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ind w:firstLine="283"/>
        <w:rPr>
          <w:highlight w:val="none"/>
        </w:rPr>
      </w:pPr>
    </w:p>
    <w:p>
      <w:pPr>
        <w:spacing w:line="240" w:lineRule="auto"/>
        <w:ind w:firstLine="1046" w:firstLineChars="200"/>
        <w:jc w:val="right"/>
        <w:rPr>
          <w:rFonts w:eastAsiaTheme="minorEastAsia"/>
          <w:sz w:val="52"/>
          <w:szCs w:val="52"/>
          <w:highlight w:val="none"/>
        </w:rPr>
      </w:pPr>
    </w:p>
    <w:p>
      <w:pPr>
        <w:spacing w:line="240" w:lineRule="auto"/>
        <w:jc w:val="center"/>
        <w:rPr>
          <w:rFonts w:cs="Calibri Light"/>
          <w:sz w:val="52"/>
          <w:szCs w:val="52"/>
          <w:highlight w:val="none"/>
        </w:rPr>
      </w:pPr>
      <w:r>
        <w:rPr>
          <w:rFonts w:hint="eastAsia" w:cs="Calibri Light"/>
          <w:sz w:val="52"/>
          <w:szCs w:val="52"/>
          <w:highlight w:val="none"/>
        </w:rPr>
        <w:t>陕西省省级单位政府采购中心</w:t>
      </w:r>
    </w:p>
    <w:p>
      <w:pPr>
        <w:spacing w:line="240" w:lineRule="auto"/>
        <w:jc w:val="center"/>
        <w:rPr>
          <w:rFonts w:ascii="宋体" w:hAnsi="宋体" w:eastAsia="宋体" w:cs="宋体"/>
          <w:b/>
          <w:kern w:val="0"/>
          <w:sz w:val="96"/>
          <w:szCs w:val="96"/>
          <w:highlight w:val="none"/>
        </w:rPr>
      </w:pPr>
      <w:r>
        <w:rPr>
          <w:rFonts w:hint="eastAsia" w:ascii="宋体" w:hAnsi="宋体" w:eastAsia="宋体" w:cs="宋体"/>
          <w:b/>
          <w:kern w:val="0"/>
          <w:sz w:val="96"/>
          <w:szCs w:val="96"/>
          <w:highlight w:val="none"/>
        </w:rPr>
        <w:t>单一来源谈判文件</w:t>
      </w:r>
    </w:p>
    <w:p>
      <w:pPr>
        <w:spacing w:line="240" w:lineRule="auto"/>
        <w:ind w:firstLine="726" w:firstLineChars="200"/>
        <w:jc w:val="center"/>
        <w:rPr>
          <w:rFonts w:eastAsiaTheme="minorEastAsia"/>
          <w:sz w:val="36"/>
          <w:szCs w:val="36"/>
          <w:highlight w:val="none"/>
        </w:rPr>
      </w:pPr>
    </w:p>
    <w:p>
      <w:pPr>
        <w:pStyle w:val="2"/>
        <w:rPr>
          <w:rFonts w:eastAsiaTheme="minorEastAsia"/>
          <w:sz w:val="36"/>
          <w:szCs w:val="36"/>
          <w:highlight w:val="none"/>
        </w:rPr>
      </w:pPr>
    </w:p>
    <w:p>
      <w:pPr>
        <w:rPr>
          <w:highlight w:val="none"/>
        </w:rPr>
      </w:pPr>
    </w:p>
    <w:p>
      <w:pPr>
        <w:rPr>
          <w:rFonts w:eastAsiaTheme="minorEastAsia"/>
          <w:sz w:val="36"/>
          <w:szCs w:val="36"/>
          <w:highlight w:val="none"/>
        </w:rPr>
      </w:pPr>
    </w:p>
    <w:p>
      <w:pPr>
        <w:pStyle w:val="2"/>
        <w:rPr>
          <w:highlight w:val="none"/>
        </w:rPr>
      </w:pPr>
    </w:p>
    <w:p>
      <w:pPr>
        <w:spacing w:line="240" w:lineRule="auto"/>
        <w:ind w:left="2539" w:leftChars="256" w:right="707" w:rightChars="250" w:hanging="1815" w:hangingChars="500"/>
        <w:jc w:val="left"/>
        <w:rPr>
          <w:rFonts w:hint="eastAsia" w:ascii="华文仿宋" w:hAnsi="华文仿宋" w:cs="华文仿宋"/>
          <w:b/>
          <w:bCs/>
          <w:color w:val="auto"/>
          <w:sz w:val="36"/>
          <w:szCs w:val="36"/>
          <w:highlight w:val="none"/>
          <w:lang w:eastAsia="zh-CN"/>
        </w:rPr>
      </w:pPr>
      <w:r>
        <w:rPr>
          <w:rFonts w:hint="eastAsia" w:ascii="华文仿宋" w:hAnsi="华文仿宋" w:cs="华文仿宋"/>
          <w:b/>
          <w:bCs/>
          <w:color w:val="auto"/>
          <w:sz w:val="36"/>
          <w:szCs w:val="36"/>
          <w:highlight w:val="none"/>
        </w:rPr>
        <w:t>项目名称：</w:t>
      </w:r>
      <w:r>
        <w:rPr>
          <w:rFonts w:hint="eastAsia" w:ascii="华文仿宋" w:hAnsi="华文仿宋" w:cs="华文仿宋"/>
          <w:b/>
          <w:bCs/>
          <w:color w:val="auto"/>
          <w:sz w:val="36"/>
          <w:szCs w:val="36"/>
          <w:highlight w:val="none"/>
          <w:lang w:eastAsia="zh-CN"/>
        </w:rPr>
        <w:t>陕西省应急管理厅</w:t>
      </w:r>
      <w:r>
        <w:rPr>
          <w:rFonts w:hint="eastAsia" w:ascii="仿宋" w:hAnsi="仿宋" w:eastAsia="仿宋" w:cs="仿宋"/>
          <w:b/>
          <w:bCs/>
          <w:color w:val="auto"/>
          <w:sz w:val="36"/>
          <w:szCs w:val="36"/>
          <w:highlight w:val="none"/>
          <w:lang w:eastAsia="zh-CN"/>
        </w:rPr>
        <w:t>2023</w:t>
      </w:r>
      <w:r>
        <w:rPr>
          <w:rFonts w:hint="eastAsia" w:ascii="华文仿宋" w:hAnsi="华文仿宋" w:cs="华文仿宋"/>
          <w:b/>
          <w:bCs/>
          <w:color w:val="auto"/>
          <w:sz w:val="36"/>
          <w:szCs w:val="36"/>
          <w:highlight w:val="none"/>
          <w:lang w:eastAsia="zh-CN"/>
        </w:rPr>
        <w:t>年电视电话会议服务项目</w:t>
      </w:r>
    </w:p>
    <w:p>
      <w:pPr>
        <w:spacing w:line="240" w:lineRule="auto"/>
        <w:ind w:left="2539" w:leftChars="256" w:right="707" w:rightChars="250" w:hanging="1815" w:hangingChars="500"/>
        <w:jc w:val="left"/>
        <w:rPr>
          <w:rFonts w:hint="eastAsia" w:ascii="仿宋" w:hAnsi="仿宋" w:eastAsia="仿宋" w:cs="仿宋"/>
          <w:b/>
          <w:bCs/>
          <w:color w:val="auto"/>
          <w:sz w:val="36"/>
          <w:szCs w:val="36"/>
          <w:highlight w:val="none"/>
          <w:lang w:val="en-US" w:eastAsia="zh-CN"/>
        </w:rPr>
      </w:pPr>
      <w:r>
        <w:rPr>
          <w:rFonts w:hint="eastAsia" w:ascii="华文仿宋" w:hAnsi="华文仿宋" w:cs="华文仿宋"/>
          <w:b/>
          <w:bCs/>
          <w:color w:val="auto"/>
          <w:sz w:val="36"/>
          <w:szCs w:val="36"/>
          <w:highlight w:val="none"/>
        </w:rPr>
        <w:t>项目编号：</w:t>
      </w:r>
      <w:r>
        <w:rPr>
          <w:rFonts w:hint="eastAsia" w:ascii="仿宋" w:hAnsi="仿宋" w:eastAsia="仿宋" w:cs="仿宋"/>
          <w:b/>
          <w:bCs/>
          <w:color w:val="auto"/>
          <w:sz w:val="36"/>
          <w:szCs w:val="36"/>
          <w:highlight w:val="none"/>
          <w:lang w:eastAsia="zh-CN"/>
        </w:rPr>
        <w:t>SNCG-FM-2023</w:t>
      </w:r>
      <w:r>
        <w:rPr>
          <w:rFonts w:hint="eastAsia" w:ascii="仿宋" w:hAnsi="仿宋" w:eastAsia="仿宋" w:cs="仿宋"/>
          <w:b/>
          <w:bCs/>
          <w:color w:val="auto"/>
          <w:sz w:val="36"/>
          <w:szCs w:val="36"/>
          <w:highlight w:val="none"/>
          <w:lang w:val="en-US" w:eastAsia="zh-CN"/>
        </w:rPr>
        <w:t>117</w:t>
      </w:r>
    </w:p>
    <w:p>
      <w:pPr>
        <w:spacing w:line="240" w:lineRule="auto"/>
        <w:ind w:left="2539" w:leftChars="256" w:right="707" w:rightChars="250" w:hanging="1815" w:hangingChars="500"/>
        <w:jc w:val="left"/>
        <w:rPr>
          <w:rFonts w:hint="eastAsia" w:ascii="华文仿宋" w:hAnsi="华文仿宋" w:cs="华文仿宋"/>
          <w:b/>
          <w:bCs/>
          <w:color w:val="auto"/>
          <w:sz w:val="36"/>
          <w:szCs w:val="36"/>
          <w:highlight w:val="none"/>
          <w:lang w:eastAsia="zh-CN"/>
        </w:rPr>
      </w:pPr>
      <w:r>
        <w:rPr>
          <w:rFonts w:hint="eastAsia" w:ascii="华文仿宋" w:hAnsi="华文仿宋" w:cs="华文仿宋"/>
          <w:b/>
          <w:bCs/>
          <w:color w:val="auto"/>
          <w:sz w:val="36"/>
          <w:szCs w:val="36"/>
          <w:highlight w:val="none"/>
        </w:rPr>
        <w:t>采 购 人：</w:t>
      </w:r>
      <w:r>
        <w:rPr>
          <w:rFonts w:hint="eastAsia" w:ascii="华文仿宋" w:hAnsi="华文仿宋" w:cs="华文仿宋"/>
          <w:b/>
          <w:bCs/>
          <w:color w:val="auto"/>
          <w:sz w:val="36"/>
          <w:szCs w:val="36"/>
          <w:highlight w:val="none"/>
          <w:lang w:eastAsia="zh-CN"/>
        </w:rPr>
        <w:t>陕西省应急管理厅</w:t>
      </w:r>
    </w:p>
    <w:p>
      <w:pPr>
        <w:spacing w:line="240" w:lineRule="auto"/>
        <w:ind w:left="2539" w:leftChars="256" w:right="707" w:rightChars="250" w:hanging="1815" w:hangingChars="500"/>
        <w:jc w:val="left"/>
        <w:rPr>
          <w:rFonts w:ascii="华文仿宋" w:hAnsi="华文仿宋" w:cs="华文仿宋"/>
          <w:b/>
          <w:bCs/>
          <w:color w:val="auto"/>
          <w:sz w:val="36"/>
          <w:szCs w:val="36"/>
          <w:highlight w:val="none"/>
        </w:rPr>
      </w:pPr>
      <w:r>
        <w:rPr>
          <w:rFonts w:hint="eastAsia" w:ascii="华文仿宋" w:hAnsi="华文仿宋" w:cs="华文仿宋"/>
          <w:b/>
          <w:bCs/>
          <w:color w:val="auto"/>
          <w:sz w:val="36"/>
          <w:szCs w:val="36"/>
          <w:highlight w:val="none"/>
        </w:rPr>
        <w:t>采购代理机构：陕西省省级单位政府采购中心</w:t>
      </w:r>
    </w:p>
    <w:p>
      <w:pPr>
        <w:rPr>
          <w:rFonts w:asciiTheme="minorHAnsi" w:hAnsiTheme="minorHAnsi"/>
          <w:sz w:val="36"/>
          <w:szCs w:val="36"/>
          <w:highlight w:val="none"/>
        </w:rPr>
      </w:pPr>
    </w:p>
    <w:p>
      <w:pPr>
        <w:pStyle w:val="2"/>
        <w:rPr>
          <w:rFonts w:asciiTheme="minorHAnsi" w:hAnsiTheme="minorHAnsi"/>
          <w:sz w:val="36"/>
          <w:szCs w:val="36"/>
          <w:highlight w:val="none"/>
        </w:rPr>
      </w:pPr>
    </w:p>
    <w:p>
      <w:pPr>
        <w:spacing w:line="240" w:lineRule="auto"/>
        <w:rPr>
          <w:rFonts w:asciiTheme="minorHAnsi" w:hAnsiTheme="minorHAnsi"/>
          <w:sz w:val="36"/>
          <w:szCs w:val="36"/>
          <w:highlight w:val="none"/>
        </w:rPr>
      </w:pPr>
    </w:p>
    <w:p>
      <w:pPr>
        <w:spacing w:line="240" w:lineRule="auto"/>
        <w:ind w:firstLine="2754" w:firstLineChars="759"/>
        <w:rPr>
          <w:rFonts w:ascii="仿宋" w:hAnsi="仿宋" w:eastAsia="仿宋" w:cs="仿宋"/>
          <w:sz w:val="36"/>
          <w:szCs w:val="36"/>
          <w:highlight w:val="none"/>
        </w:rPr>
      </w:pPr>
      <w:r>
        <w:rPr>
          <w:rFonts w:hint="eastAsia" w:ascii="仿宋" w:hAnsi="仿宋" w:eastAsia="仿宋" w:cs="仿宋"/>
          <w:sz w:val="36"/>
          <w:szCs w:val="36"/>
          <w:highlight w:val="none"/>
        </w:rPr>
        <w:t>202</w:t>
      </w:r>
      <w:r>
        <w:rPr>
          <w:rFonts w:hint="eastAsia" w:ascii="仿宋" w:hAnsi="仿宋" w:eastAsia="仿宋" w:cs="仿宋"/>
          <w:sz w:val="36"/>
          <w:szCs w:val="36"/>
          <w:highlight w:val="none"/>
          <w:lang w:val="en-US" w:eastAsia="zh-CN"/>
        </w:rPr>
        <w:t>3</w:t>
      </w:r>
      <w:r>
        <w:rPr>
          <w:rFonts w:hint="eastAsia" w:ascii="仿宋" w:hAnsi="仿宋" w:eastAsia="仿宋" w:cs="仿宋"/>
          <w:sz w:val="36"/>
          <w:szCs w:val="36"/>
          <w:highlight w:val="none"/>
        </w:rPr>
        <w:t>年</w:t>
      </w:r>
      <w:r>
        <w:rPr>
          <w:rFonts w:hint="eastAsia" w:ascii="仿宋" w:hAnsi="仿宋" w:eastAsia="仿宋" w:cs="仿宋"/>
          <w:sz w:val="36"/>
          <w:szCs w:val="36"/>
          <w:highlight w:val="none"/>
          <w:lang w:val="en-US" w:eastAsia="zh-CN"/>
        </w:rPr>
        <w:t>09</w:t>
      </w:r>
      <w:r>
        <w:rPr>
          <w:rFonts w:hint="eastAsia" w:ascii="仿宋" w:hAnsi="仿宋" w:eastAsia="仿宋" w:cs="仿宋"/>
          <w:sz w:val="36"/>
          <w:szCs w:val="36"/>
          <w:highlight w:val="none"/>
        </w:rPr>
        <w:t>月</w:t>
      </w:r>
      <w:r>
        <w:rPr>
          <w:rFonts w:hint="eastAsia" w:ascii="仿宋" w:hAnsi="仿宋" w:eastAsia="仿宋" w:cs="仿宋"/>
          <w:sz w:val="36"/>
          <w:szCs w:val="36"/>
          <w:highlight w:val="none"/>
          <w:lang w:val="en-US" w:eastAsia="zh-CN"/>
        </w:rPr>
        <w:t>06</w:t>
      </w:r>
      <w:r>
        <w:rPr>
          <w:rFonts w:hint="eastAsia" w:ascii="仿宋" w:hAnsi="仿宋" w:eastAsia="仿宋" w:cs="仿宋"/>
          <w:sz w:val="36"/>
          <w:szCs w:val="36"/>
          <w:highlight w:val="none"/>
        </w:rPr>
        <w:t>日</w:t>
      </w:r>
    </w:p>
    <w:p>
      <w:pPr>
        <w:ind w:firstLine="886" w:firstLineChars="200"/>
        <w:jc w:val="center"/>
        <w:rPr>
          <w:rFonts w:ascii="仿宋" w:hAnsi="仿宋" w:eastAsia="仿宋"/>
          <w:b/>
          <w:sz w:val="44"/>
          <w:highlight w:val="none"/>
        </w:rPr>
      </w:pPr>
      <w:r>
        <w:rPr>
          <w:rFonts w:hint="eastAsia" w:ascii="仿宋" w:hAnsi="仿宋" w:eastAsia="仿宋" w:cs="仿宋"/>
          <w:b/>
          <w:sz w:val="44"/>
          <w:szCs w:val="44"/>
          <w:highlight w:val="none"/>
        </w:rPr>
        <w:br w:type="page"/>
      </w:r>
    </w:p>
    <w:p>
      <w:pPr>
        <w:pStyle w:val="15"/>
        <w:rPr>
          <w:highlight w:val="none"/>
        </w:rPr>
      </w:pPr>
    </w:p>
    <w:sdt>
      <w:sdtPr>
        <w:rPr>
          <w:rFonts w:hint="eastAsia" w:ascii="黑体" w:hAnsi="黑体" w:eastAsia="黑体" w:cs="黑体"/>
          <w:kern w:val="2"/>
          <w:sz w:val="44"/>
          <w:szCs w:val="44"/>
          <w:highlight w:val="none"/>
          <w:lang w:val="en-US" w:eastAsia="zh-CN" w:bidi="ar-SA"/>
        </w:rPr>
        <w:id w:val="147453704"/>
        <w15:color w:val="DBDBDB"/>
        <w:docPartObj>
          <w:docPartGallery w:val="Table of Contents"/>
          <w:docPartUnique/>
        </w:docPartObj>
      </w:sdtPr>
      <w:sdtEndPr>
        <w:rPr>
          <w:rFonts w:hint="eastAsia" w:ascii="Calibri Light" w:hAnsi="Calibri Light" w:eastAsia="华文仿宋" w:cstheme="minorBidi"/>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48"/>
              <w:szCs w:val="48"/>
              <w:highlight w:val="none"/>
            </w:rPr>
          </w:pPr>
          <w:r>
            <w:rPr>
              <w:rFonts w:hint="eastAsia" w:ascii="黑体" w:hAnsi="黑体" w:eastAsia="黑体" w:cs="黑体"/>
              <w:sz w:val="36"/>
              <w:szCs w:val="36"/>
              <w:highlight w:val="none"/>
            </w:rPr>
            <w:t>目</w:t>
          </w:r>
          <w:r>
            <w:rPr>
              <w:rFonts w:hint="eastAsia" w:ascii="黑体" w:hAnsi="黑体" w:eastAsia="黑体" w:cs="黑体"/>
              <w:sz w:val="36"/>
              <w:szCs w:val="36"/>
              <w:highlight w:val="none"/>
              <w:lang w:val="en-US" w:eastAsia="zh-CN"/>
            </w:rPr>
            <w:t xml:space="preserve"> </w:t>
          </w:r>
          <w:r>
            <w:rPr>
              <w:rFonts w:hint="eastAsia" w:ascii="黑体" w:hAnsi="黑体" w:eastAsia="黑体" w:cs="黑体"/>
              <w:sz w:val="36"/>
              <w:szCs w:val="36"/>
              <w:highlight w:val="none"/>
            </w:rPr>
            <w:t>录</w:t>
          </w:r>
        </w:p>
        <w:p>
          <w:pPr>
            <w:pStyle w:val="70"/>
            <w:keepNext w:val="0"/>
            <w:keepLines w:val="0"/>
            <w:pageBreakBefore w:val="0"/>
            <w:widowControl/>
            <w:tabs>
              <w:tab w:val="right" w:leader="dot" w:pos="9072"/>
            </w:tabs>
            <w:kinsoku/>
            <w:wordWrap/>
            <w:overflowPunct/>
            <w:topLinePunct w:val="0"/>
            <w:autoSpaceDE/>
            <w:autoSpaceDN/>
            <w:bidi w:val="0"/>
            <w:adjustRightInd/>
            <w:snapToGrid/>
            <w:spacing w:line="700" w:lineRule="exact"/>
            <w:textAlignment w:val="auto"/>
            <w:rPr>
              <w:rFonts w:hint="eastAsia" w:ascii="仿宋" w:hAnsi="仿宋" w:eastAsia="仿宋" w:cs="仿宋"/>
              <w:b/>
              <w:bCs/>
              <w:sz w:val="30"/>
              <w:szCs w:val="30"/>
              <w:highlight w:val="none"/>
            </w:rPr>
          </w:pPr>
          <w:r>
            <w:rPr>
              <w:rFonts w:hint="eastAsia" w:ascii="仿宋" w:hAnsi="仿宋" w:eastAsia="仿宋" w:cs="仿宋"/>
              <w:sz w:val="30"/>
              <w:szCs w:val="30"/>
              <w:highlight w:val="none"/>
            </w:rPr>
            <w:fldChar w:fldCharType="begin"/>
          </w:r>
          <w:r>
            <w:rPr>
              <w:rFonts w:hint="eastAsia" w:ascii="仿宋" w:hAnsi="仿宋" w:eastAsia="仿宋" w:cs="仿宋"/>
              <w:sz w:val="30"/>
              <w:szCs w:val="30"/>
              <w:highlight w:val="none"/>
            </w:rPr>
            <w:instrText xml:space="preserve">TOC \o "1-1" \h \u </w:instrText>
          </w:r>
          <w:r>
            <w:rPr>
              <w:rFonts w:hint="eastAsia" w:ascii="仿宋" w:hAnsi="仿宋" w:eastAsia="仿宋" w:cs="仿宋"/>
              <w:sz w:val="30"/>
              <w:szCs w:val="30"/>
              <w:highlight w:val="none"/>
            </w:rPr>
            <w:fldChar w:fldCharType="separate"/>
          </w:r>
          <w:r>
            <w:rPr>
              <w:rFonts w:hint="eastAsia" w:ascii="仿宋" w:hAnsi="仿宋" w:eastAsia="仿宋" w:cs="仿宋"/>
              <w:b/>
              <w:bCs/>
              <w:sz w:val="30"/>
              <w:szCs w:val="30"/>
              <w:highlight w:val="none"/>
            </w:rPr>
            <w:fldChar w:fldCharType="begin"/>
          </w:r>
          <w:r>
            <w:rPr>
              <w:rFonts w:hint="eastAsia" w:ascii="仿宋" w:hAnsi="仿宋" w:eastAsia="仿宋" w:cs="仿宋"/>
              <w:b/>
              <w:bCs/>
              <w:sz w:val="30"/>
              <w:szCs w:val="30"/>
              <w:highlight w:val="none"/>
            </w:rPr>
            <w:instrText xml:space="preserve"> HYPERLINK \l _Toc27852 </w:instrText>
          </w:r>
          <w:r>
            <w:rPr>
              <w:rFonts w:hint="eastAsia" w:ascii="仿宋" w:hAnsi="仿宋" w:eastAsia="仿宋" w:cs="仿宋"/>
              <w:b/>
              <w:bCs/>
              <w:sz w:val="30"/>
              <w:szCs w:val="30"/>
              <w:highlight w:val="none"/>
            </w:rPr>
            <w:fldChar w:fldCharType="separate"/>
          </w:r>
          <w:r>
            <w:rPr>
              <w:rFonts w:hint="eastAsia" w:ascii="仿宋" w:hAnsi="仿宋" w:eastAsia="仿宋" w:cs="仿宋"/>
              <w:b/>
              <w:bCs/>
              <w:sz w:val="30"/>
              <w:szCs w:val="30"/>
              <w:highlight w:val="none"/>
            </w:rPr>
            <w:t>第一章 单一来源采购通知书</w:t>
          </w:r>
          <w:r>
            <w:rPr>
              <w:rFonts w:hint="eastAsia" w:ascii="仿宋" w:hAnsi="仿宋" w:eastAsia="仿宋" w:cs="仿宋"/>
              <w:b/>
              <w:bCs/>
              <w:sz w:val="30"/>
              <w:szCs w:val="30"/>
              <w:highlight w:val="none"/>
            </w:rPr>
            <w:tab/>
          </w:r>
          <w:r>
            <w:rPr>
              <w:rFonts w:hint="eastAsia" w:ascii="仿宋" w:hAnsi="仿宋" w:eastAsia="仿宋" w:cs="仿宋"/>
              <w:b w:val="0"/>
              <w:bCs w:val="0"/>
              <w:sz w:val="30"/>
              <w:szCs w:val="30"/>
              <w:highlight w:val="none"/>
            </w:rPr>
            <w:fldChar w:fldCharType="begin"/>
          </w:r>
          <w:r>
            <w:rPr>
              <w:rFonts w:hint="eastAsia" w:ascii="仿宋" w:hAnsi="仿宋" w:eastAsia="仿宋" w:cs="仿宋"/>
              <w:b w:val="0"/>
              <w:bCs w:val="0"/>
              <w:sz w:val="30"/>
              <w:szCs w:val="30"/>
              <w:highlight w:val="none"/>
            </w:rPr>
            <w:instrText xml:space="preserve"> PAGEREF _Toc27852 </w:instrText>
          </w:r>
          <w:r>
            <w:rPr>
              <w:rFonts w:hint="eastAsia" w:ascii="仿宋" w:hAnsi="仿宋" w:eastAsia="仿宋" w:cs="仿宋"/>
              <w:b w:val="0"/>
              <w:bCs w:val="0"/>
              <w:sz w:val="30"/>
              <w:szCs w:val="30"/>
              <w:highlight w:val="none"/>
            </w:rPr>
            <w:fldChar w:fldCharType="separate"/>
          </w:r>
          <w:r>
            <w:rPr>
              <w:rFonts w:hint="eastAsia" w:ascii="仿宋" w:hAnsi="仿宋" w:eastAsia="仿宋" w:cs="仿宋"/>
              <w:b w:val="0"/>
              <w:bCs w:val="0"/>
              <w:sz w:val="30"/>
              <w:szCs w:val="30"/>
              <w:highlight w:val="none"/>
            </w:rPr>
            <w:t>1</w:t>
          </w:r>
          <w:r>
            <w:rPr>
              <w:rFonts w:hint="eastAsia" w:ascii="仿宋" w:hAnsi="仿宋" w:eastAsia="仿宋" w:cs="仿宋"/>
              <w:b w:val="0"/>
              <w:bCs w:val="0"/>
              <w:sz w:val="30"/>
              <w:szCs w:val="30"/>
              <w:highlight w:val="none"/>
            </w:rPr>
            <w:fldChar w:fldCharType="end"/>
          </w:r>
          <w:r>
            <w:rPr>
              <w:rFonts w:hint="eastAsia" w:ascii="仿宋" w:hAnsi="仿宋" w:eastAsia="仿宋" w:cs="仿宋"/>
              <w:b/>
              <w:bCs/>
              <w:sz w:val="30"/>
              <w:szCs w:val="30"/>
              <w:highlight w:val="none"/>
            </w:rPr>
            <w:fldChar w:fldCharType="end"/>
          </w:r>
        </w:p>
        <w:p>
          <w:pPr>
            <w:pStyle w:val="70"/>
            <w:keepNext w:val="0"/>
            <w:keepLines w:val="0"/>
            <w:pageBreakBefore w:val="0"/>
            <w:widowControl/>
            <w:tabs>
              <w:tab w:val="right" w:leader="dot" w:pos="9072"/>
            </w:tabs>
            <w:kinsoku/>
            <w:wordWrap/>
            <w:overflowPunct/>
            <w:topLinePunct w:val="0"/>
            <w:autoSpaceDE/>
            <w:autoSpaceDN/>
            <w:bidi w:val="0"/>
            <w:adjustRightInd/>
            <w:snapToGrid/>
            <w:spacing w:line="700" w:lineRule="exact"/>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fldChar w:fldCharType="begin"/>
          </w:r>
          <w:r>
            <w:rPr>
              <w:rFonts w:hint="eastAsia" w:ascii="仿宋" w:hAnsi="仿宋" w:eastAsia="仿宋" w:cs="仿宋"/>
              <w:b/>
              <w:bCs/>
              <w:sz w:val="30"/>
              <w:szCs w:val="30"/>
              <w:highlight w:val="none"/>
            </w:rPr>
            <w:instrText xml:space="preserve"> HYPERLINK \l _Toc32104 </w:instrText>
          </w:r>
          <w:r>
            <w:rPr>
              <w:rFonts w:hint="eastAsia" w:ascii="仿宋" w:hAnsi="仿宋" w:eastAsia="仿宋" w:cs="仿宋"/>
              <w:b/>
              <w:bCs/>
              <w:sz w:val="30"/>
              <w:szCs w:val="30"/>
              <w:highlight w:val="none"/>
            </w:rPr>
            <w:fldChar w:fldCharType="separate"/>
          </w:r>
          <w:r>
            <w:rPr>
              <w:rFonts w:hint="eastAsia" w:ascii="仿宋" w:hAnsi="仿宋" w:eastAsia="仿宋" w:cs="仿宋"/>
              <w:b/>
              <w:bCs/>
              <w:sz w:val="30"/>
              <w:szCs w:val="30"/>
              <w:highlight w:val="none"/>
            </w:rPr>
            <w:t xml:space="preserve">第二章 </w:t>
          </w:r>
          <w:r>
            <w:rPr>
              <w:rFonts w:hint="eastAsia" w:ascii="仿宋" w:hAnsi="仿宋" w:eastAsia="仿宋" w:cs="仿宋"/>
              <w:b/>
              <w:bCs/>
              <w:sz w:val="30"/>
              <w:szCs w:val="30"/>
              <w:highlight w:val="none"/>
              <w:lang w:eastAsia="zh-CN"/>
            </w:rPr>
            <w:t>供应商</w:t>
          </w:r>
          <w:r>
            <w:rPr>
              <w:rFonts w:hint="eastAsia" w:ascii="仿宋" w:hAnsi="仿宋" w:eastAsia="仿宋" w:cs="仿宋"/>
              <w:b/>
              <w:bCs/>
              <w:sz w:val="30"/>
              <w:szCs w:val="30"/>
              <w:highlight w:val="none"/>
            </w:rPr>
            <w:t>须知</w:t>
          </w:r>
          <w:r>
            <w:rPr>
              <w:rFonts w:hint="eastAsia" w:ascii="仿宋" w:hAnsi="仿宋" w:eastAsia="仿宋" w:cs="仿宋"/>
              <w:b/>
              <w:bCs/>
              <w:sz w:val="30"/>
              <w:szCs w:val="30"/>
              <w:highlight w:val="none"/>
            </w:rPr>
            <w:tab/>
          </w:r>
          <w:r>
            <w:rPr>
              <w:rFonts w:hint="eastAsia" w:ascii="仿宋" w:hAnsi="仿宋" w:eastAsia="仿宋" w:cs="仿宋"/>
              <w:b w:val="0"/>
              <w:bCs w:val="0"/>
              <w:sz w:val="30"/>
              <w:szCs w:val="30"/>
              <w:highlight w:val="none"/>
            </w:rPr>
            <w:fldChar w:fldCharType="begin"/>
          </w:r>
          <w:r>
            <w:rPr>
              <w:rFonts w:hint="eastAsia" w:ascii="仿宋" w:hAnsi="仿宋" w:eastAsia="仿宋" w:cs="仿宋"/>
              <w:b w:val="0"/>
              <w:bCs w:val="0"/>
              <w:sz w:val="30"/>
              <w:szCs w:val="30"/>
              <w:highlight w:val="none"/>
            </w:rPr>
            <w:instrText xml:space="preserve"> PAGEREF _Toc32104 </w:instrText>
          </w:r>
          <w:r>
            <w:rPr>
              <w:rFonts w:hint="eastAsia" w:ascii="仿宋" w:hAnsi="仿宋" w:eastAsia="仿宋" w:cs="仿宋"/>
              <w:b w:val="0"/>
              <w:bCs w:val="0"/>
              <w:sz w:val="30"/>
              <w:szCs w:val="30"/>
              <w:highlight w:val="none"/>
            </w:rPr>
            <w:fldChar w:fldCharType="separate"/>
          </w:r>
          <w:r>
            <w:rPr>
              <w:rFonts w:hint="eastAsia" w:ascii="仿宋" w:hAnsi="仿宋" w:eastAsia="仿宋" w:cs="仿宋"/>
              <w:b w:val="0"/>
              <w:bCs w:val="0"/>
              <w:sz w:val="30"/>
              <w:szCs w:val="30"/>
              <w:highlight w:val="none"/>
            </w:rPr>
            <w:t>6</w:t>
          </w:r>
          <w:r>
            <w:rPr>
              <w:rFonts w:hint="eastAsia" w:ascii="仿宋" w:hAnsi="仿宋" w:eastAsia="仿宋" w:cs="仿宋"/>
              <w:b w:val="0"/>
              <w:bCs w:val="0"/>
              <w:sz w:val="30"/>
              <w:szCs w:val="30"/>
              <w:highlight w:val="none"/>
            </w:rPr>
            <w:fldChar w:fldCharType="end"/>
          </w:r>
          <w:r>
            <w:rPr>
              <w:rFonts w:hint="eastAsia" w:ascii="仿宋" w:hAnsi="仿宋" w:eastAsia="仿宋" w:cs="仿宋"/>
              <w:b/>
              <w:bCs/>
              <w:sz w:val="30"/>
              <w:szCs w:val="30"/>
              <w:highlight w:val="none"/>
            </w:rPr>
            <w:fldChar w:fldCharType="end"/>
          </w:r>
        </w:p>
        <w:p>
          <w:pPr>
            <w:pStyle w:val="70"/>
            <w:keepNext w:val="0"/>
            <w:keepLines w:val="0"/>
            <w:pageBreakBefore w:val="0"/>
            <w:widowControl/>
            <w:tabs>
              <w:tab w:val="right" w:leader="dot" w:pos="9072"/>
            </w:tabs>
            <w:kinsoku/>
            <w:wordWrap/>
            <w:overflowPunct/>
            <w:topLinePunct w:val="0"/>
            <w:autoSpaceDE/>
            <w:autoSpaceDN/>
            <w:bidi w:val="0"/>
            <w:adjustRightInd/>
            <w:snapToGrid/>
            <w:spacing w:line="700" w:lineRule="exact"/>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fldChar w:fldCharType="begin"/>
          </w:r>
          <w:r>
            <w:rPr>
              <w:rFonts w:hint="eastAsia" w:ascii="仿宋" w:hAnsi="仿宋" w:eastAsia="仿宋" w:cs="仿宋"/>
              <w:b/>
              <w:bCs/>
              <w:sz w:val="30"/>
              <w:szCs w:val="30"/>
              <w:highlight w:val="none"/>
            </w:rPr>
            <w:instrText xml:space="preserve"> HYPERLINK \l _Toc31594 </w:instrText>
          </w:r>
          <w:r>
            <w:rPr>
              <w:rFonts w:hint="eastAsia" w:ascii="仿宋" w:hAnsi="仿宋" w:eastAsia="仿宋" w:cs="仿宋"/>
              <w:b/>
              <w:bCs/>
              <w:sz w:val="30"/>
              <w:szCs w:val="30"/>
              <w:highlight w:val="none"/>
            </w:rPr>
            <w:fldChar w:fldCharType="separate"/>
          </w:r>
          <w:r>
            <w:rPr>
              <w:rFonts w:hint="eastAsia" w:ascii="仿宋" w:hAnsi="仿宋" w:eastAsia="仿宋" w:cs="仿宋"/>
              <w:b/>
              <w:bCs/>
              <w:sz w:val="30"/>
              <w:szCs w:val="30"/>
              <w:highlight w:val="none"/>
            </w:rPr>
            <w:t>第三章 采购内容及采购要求</w:t>
          </w:r>
          <w:r>
            <w:rPr>
              <w:rFonts w:hint="eastAsia" w:ascii="仿宋" w:hAnsi="仿宋" w:eastAsia="仿宋" w:cs="仿宋"/>
              <w:b/>
              <w:bCs/>
              <w:sz w:val="30"/>
              <w:szCs w:val="30"/>
              <w:highlight w:val="none"/>
            </w:rPr>
            <w:tab/>
          </w:r>
          <w:r>
            <w:rPr>
              <w:rFonts w:hint="eastAsia" w:ascii="仿宋" w:hAnsi="仿宋" w:eastAsia="仿宋" w:cs="仿宋"/>
              <w:b w:val="0"/>
              <w:bCs w:val="0"/>
              <w:sz w:val="30"/>
              <w:szCs w:val="30"/>
              <w:highlight w:val="none"/>
            </w:rPr>
            <w:fldChar w:fldCharType="begin"/>
          </w:r>
          <w:r>
            <w:rPr>
              <w:rFonts w:hint="eastAsia" w:ascii="仿宋" w:hAnsi="仿宋" w:eastAsia="仿宋" w:cs="仿宋"/>
              <w:b w:val="0"/>
              <w:bCs w:val="0"/>
              <w:sz w:val="30"/>
              <w:szCs w:val="30"/>
              <w:highlight w:val="none"/>
            </w:rPr>
            <w:instrText xml:space="preserve"> PAGEREF _Toc31594 </w:instrText>
          </w:r>
          <w:r>
            <w:rPr>
              <w:rFonts w:hint="eastAsia" w:ascii="仿宋" w:hAnsi="仿宋" w:eastAsia="仿宋" w:cs="仿宋"/>
              <w:b w:val="0"/>
              <w:bCs w:val="0"/>
              <w:sz w:val="30"/>
              <w:szCs w:val="30"/>
              <w:highlight w:val="none"/>
            </w:rPr>
            <w:fldChar w:fldCharType="separate"/>
          </w:r>
          <w:r>
            <w:rPr>
              <w:rFonts w:hint="eastAsia" w:ascii="仿宋" w:hAnsi="仿宋" w:eastAsia="仿宋" w:cs="仿宋"/>
              <w:b w:val="0"/>
              <w:bCs w:val="0"/>
              <w:sz w:val="30"/>
              <w:szCs w:val="30"/>
              <w:highlight w:val="none"/>
            </w:rPr>
            <w:t>25</w:t>
          </w:r>
          <w:r>
            <w:rPr>
              <w:rFonts w:hint="eastAsia" w:ascii="仿宋" w:hAnsi="仿宋" w:eastAsia="仿宋" w:cs="仿宋"/>
              <w:b w:val="0"/>
              <w:bCs w:val="0"/>
              <w:sz w:val="30"/>
              <w:szCs w:val="30"/>
              <w:highlight w:val="none"/>
            </w:rPr>
            <w:fldChar w:fldCharType="end"/>
          </w:r>
          <w:r>
            <w:rPr>
              <w:rFonts w:hint="eastAsia" w:ascii="仿宋" w:hAnsi="仿宋" w:eastAsia="仿宋" w:cs="仿宋"/>
              <w:b/>
              <w:bCs/>
              <w:sz w:val="30"/>
              <w:szCs w:val="30"/>
              <w:highlight w:val="none"/>
            </w:rPr>
            <w:fldChar w:fldCharType="end"/>
          </w:r>
        </w:p>
        <w:p>
          <w:pPr>
            <w:pStyle w:val="70"/>
            <w:keepNext w:val="0"/>
            <w:keepLines w:val="0"/>
            <w:pageBreakBefore w:val="0"/>
            <w:widowControl/>
            <w:tabs>
              <w:tab w:val="right" w:leader="dot" w:pos="9072"/>
            </w:tabs>
            <w:kinsoku/>
            <w:wordWrap/>
            <w:overflowPunct/>
            <w:topLinePunct w:val="0"/>
            <w:autoSpaceDE/>
            <w:autoSpaceDN/>
            <w:bidi w:val="0"/>
            <w:adjustRightInd/>
            <w:snapToGrid/>
            <w:spacing w:line="700" w:lineRule="exact"/>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fldChar w:fldCharType="begin"/>
          </w:r>
          <w:r>
            <w:rPr>
              <w:rFonts w:hint="eastAsia" w:ascii="仿宋" w:hAnsi="仿宋" w:eastAsia="仿宋" w:cs="仿宋"/>
              <w:b/>
              <w:bCs/>
              <w:sz w:val="30"/>
              <w:szCs w:val="30"/>
              <w:highlight w:val="none"/>
            </w:rPr>
            <w:instrText xml:space="preserve"> HYPERLINK \l _Toc11121 </w:instrText>
          </w:r>
          <w:r>
            <w:rPr>
              <w:rFonts w:hint="eastAsia" w:ascii="仿宋" w:hAnsi="仿宋" w:eastAsia="仿宋" w:cs="仿宋"/>
              <w:b/>
              <w:bCs/>
              <w:sz w:val="30"/>
              <w:szCs w:val="30"/>
              <w:highlight w:val="none"/>
            </w:rPr>
            <w:fldChar w:fldCharType="separate"/>
          </w:r>
          <w:r>
            <w:rPr>
              <w:rFonts w:hint="eastAsia" w:ascii="仿宋" w:hAnsi="仿宋" w:eastAsia="仿宋" w:cs="仿宋"/>
              <w:b/>
              <w:bCs/>
              <w:sz w:val="30"/>
              <w:szCs w:val="30"/>
              <w:highlight w:val="none"/>
            </w:rPr>
            <w:t>第四章 合同</w:t>
          </w:r>
          <w:r>
            <w:rPr>
              <w:rFonts w:hint="eastAsia" w:ascii="仿宋" w:hAnsi="仿宋" w:eastAsia="仿宋" w:cs="仿宋"/>
              <w:b/>
              <w:bCs/>
              <w:sz w:val="30"/>
              <w:szCs w:val="30"/>
              <w:highlight w:val="none"/>
              <w:lang w:val="en-US" w:eastAsia="zh-CN"/>
            </w:rPr>
            <w:t>草案</w:t>
          </w:r>
          <w:r>
            <w:rPr>
              <w:rFonts w:hint="eastAsia" w:ascii="仿宋" w:hAnsi="仿宋" w:eastAsia="仿宋" w:cs="仿宋"/>
              <w:b/>
              <w:bCs/>
              <w:sz w:val="30"/>
              <w:szCs w:val="30"/>
              <w:highlight w:val="none"/>
            </w:rPr>
            <w:t>条款</w:t>
          </w:r>
          <w:r>
            <w:rPr>
              <w:rFonts w:hint="eastAsia" w:ascii="仿宋" w:hAnsi="仿宋" w:eastAsia="仿宋" w:cs="仿宋"/>
              <w:b/>
              <w:bCs/>
              <w:sz w:val="30"/>
              <w:szCs w:val="30"/>
              <w:highlight w:val="none"/>
            </w:rPr>
            <w:tab/>
          </w:r>
          <w:r>
            <w:rPr>
              <w:rFonts w:hint="eastAsia" w:ascii="仿宋" w:hAnsi="仿宋" w:eastAsia="仿宋" w:cs="仿宋"/>
              <w:b w:val="0"/>
              <w:bCs w:val="0"/>
              <w:sz w:val="30"/>
              <w:szCs w:val="30"/>
              <w:highlight w:val="none"/>
            </w:rPr>
            <w:fldChar w:fldCharType="begin"/>
          </w:r>
          <w:r>
            <w:rPr>
              <w:rFonts w:hint="eastAsia" w:ascii="仿宋" w:hAnsi="仿宋" w:eastAsia="仿宋" w:cs="仿宋"/>
              <w:b w:val="0"/>
              <w:bCs w:val="0"/>
              <w:sz w:val="30"/>
              <w:szCs w:val="30"/>
              <w:highlight w:val="none"/>
            </w:rPr>
            <w:instrText xml:space="preserve"> PAGEREF _Toc11121 </w:instrText>
          </w:r>
          <w:r>
            <w:rPr>
              <w:rFonts w:hint="eastAsia" w:ascii="仿宋" w:hAnsi="仿宋" w:eastAsia="仿宋" w:cs="仿宋"/>
              <w:b w:val="0"/>
              <w:bCs w:val="0"/>
              <w:sz w:val="30"/>
              <w:szCs w:val="30"/>
              <w:highlight w:val="none"/>
            </w:rPr>
            <w:fldChar w:fldCharType="separate"/>
          </w:r>
          <w:r>
            <w:rPr>
              <w:rFonts w:hint="eastAsia" w:ascii="仿宋" w:hAnsi="仿宋" w:eastAsia="仿宋" w:cs="仿宋"/>
              <w:b w:val="0"/>
              <w:bCs w:val="0"/>
              <w:sz w:val="30"/>
              <w:szCs w:val="30"/>
              <w:highlight w:val="none"/>
            </w:rPr>
            <w:t>27</w:t>
          </w:r>
          <w:r>
            <w:rPr>
              <w:rFonts w:hint="eastAsia" w:ascii="仿宋" w:hAnsi="仿宋" w:eastAsia="仿宋" w:cs="仿宋"/>
              <w:b w:val="0"/>
              <w:bCs w:val="0"/>
              <w:sz w:val="30"/>
              <w:szCs w:val="30"/>
              <w:highlight w:val="none"/>
            </w:rPr>
            <w:fldChar w:fldCharType="end"/>
          </w:r>
          <w:r>
            <w:rPr>
              <w:rFonts w:hint="eastAsia" w:ascii="仿宋" w:hAnsi="仿宋" w:eastAsia="仿宋" w:cs="仿宋"/>
              <w:b/>
              <w:bCs/>
              <w:sz w:val="30"/>
              <w:szCs w:val="30"/>
              <w:highlight w:val="none"/>
            </w:rPr>
            <w:fldChar w:fldCharType="end"/>
          </w:r>
        </w:p>
        <w:p>
          <w:pPr>
            <w:pStyle w:val="70"/>
            <w:keepNext w:val="0"/>
            <w:keepLines w:val="0"/>
            <w:pageBreakBefore w:val="0"/>
            <w:widowControl/>
            <w:tabs>
              <w:tab w:val="right" w:leader="dot" w:pos="9072"/>
            </w:tabs>
            <w:kinsoku/>
            <w:wordWrap/>
            <w:overflowPunct/>
            <w:topLinePunct w:val="0"/>
            <w:autoSpaceDE/>
            <w:autoSpaceDN/>
            <w:bidi w:val="0"/>
            <w:adjustRightInd/>
            <w:snapToGrid/>
            <w:spacing w:line="700" w:lineRule="exact"/>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fldChar w:fldCharType="begin"/>
          </w:r>
          <w:r>
            <w:rPr>
              <w:rFonts w:hint="eastAsia" w:ascii="仿宋" w:hAnsi="仿宋" w:eastAsia="仿宋" w:cs="仿宋"/>
              <w:b/>
              <w:bCs/>
              <w:sz w:val="30"/>
              <w:szCs w:val="30"/>
              <w:highlight w:val="none"/>
            </w:rPr>
            <w:instrText xml:space="preserve"> HYPERLINK \l _Toc9467 </w:instrText>
          </w:r>
          <w:r>
            <w:rPr>
              <w:rFonts w:hint="eastAsia" w:ascii="仿宋" w:hAnsi="仿宋" w:eastAsia="仿宋" w:cs="仿宋"/>
              <w:b/>
              <w:bCs/>
              <w:sz w:val="30"/>
              <w:szCs w:val="30"/>
              <w:highlight w:val="none"/>
            </w:rPr>
            <w:fldChar w:fldCharType="separate"/>
          </w:r>
          <w:r>
            <w:rPr>
              <w:rFonts w:hint="eastAsia" w:ascii="仿宋" w:hAnsi="仿宋" w:eastAsia="仿宋" w:cs="仿宋"/>
              <w:b/>
              <w:bCs/>
              <w:sz w:val="30"/>
              <w:szCs w:val="30"/>
              <w:highlight w:val="none"/>
            </w:rPr>
            <w:t>第五章 响应文件构成及格式</w:t>
          </w:r>
          <w:r>
            <w:rPr>
              <w:rFonts w:hint="eastAsia" w:ascii="仿宋" w:hAnsi="仿宋" w:eastAsia="仿宋" w:cs="仿宋"/>
              <w:b/>
              <w:bCs/>
              <w:sz w:val="30"/>
              <w:szCs w:val="30"/>
              <w:highlight w:val="none"/>
            </w:rPr>
            <w:tab/>
          </w:r>
          <w:r>
            <w:rPr>
              <w:rFonts w:hint="eastAsia" w:ascii="仿宋" w:hAnsi="仿宋" w:eastAsia="仿宋" w:cs="仿宋"/>
              <w:b w:val="0"/>
              <w:bCs w:val="0"/>
              <w:sz w:val="30"/>
              <w:szCs w:val="30"/>
              <w:highlight w:val="none"/>
            </w:rPr>
            <w:fldChar w:fldCharType="begin"/>
          </w:r>
          <w:r>
            <w:rPr>
              <w:rFonts w:hint="eastAsia" w:ascii="仿宋" w:hAnsi="仿宋" w:eastAsia="仿宋" w:cs="仿宋"/>
              <w:b w:val="0"/>
              <w:bCs w:val="0"/>
              <w:sz w:val="30"/>
              <w:szCs w:val="30"/>
              <w:highlight w:val="none"/>
            </w:rPr>
            <w:instrText xml:space="preserve"> PAGEREF _Toc9467 </w:instrText>
          </w:r>
          <w:r>
            <w:rPr>
              <w:rFonts w:hint="eastAsia" w:ascii="仿宋" w:hAnsi="仿宋" w:eastAsia="仿宋" w:cs="仿宋"/>
              <w:b w:val="0"/>
              <w:bCs w:val="0"/>
              <w:sz w:val="30"/>
              <w:szCs w:val="30"/>
              <w:highlight w:val="none"/>
            </w:rPr>
            <w:fldChar w:fldCharType="separate"/>
          </w:r>
          <w:r>
            <w:rPr>
              <w:rFonts w:hint="eastAsia" w:ascii="仿宋" w:hAnsi="仿宋" w:eastAsia="仿宋" w:cs="仿宋"/>
              <w:b w:val="0"/>
              <w:bCs w:val="0"/>
              <w:sz w:val="30"/>
              <w:szCs w:val="30"/>
              <w:highlight w:val="none"/>
            </w:rPr>
            <w:t>29</w:t>
          </w:r>
          <w:r>
            <w:rPr>
              <w:rFonts w:hint="eastAsia" w:ascii="仿宋" w:hAnsi="仿宋" w:eastAsia="仿宋" w:cs="仿宋"/>
              <w:b w:val="0"/>
              <w:bCs w:val="0"/>
              <w:sz w:val="30"/>
              <w:szCs w:val="30"/>
              <w:highlight w:val="none"/>
            </w:rPr>
            <w:fldChar w:fldCharType="end"/>
          </w:r>
          <w:r>
            <w:rPr>
              <w:rFonts w:hint="eastAsia" w:ascii="仿宋" w:hAnsi="仿宋" w:eastAsia="仿宋" w:cs="仿宋"/>
              <w:b/>
              <w:bCs/>
              <w:sz w:val="30"/>
              <w:szCs w:val="30"/>
              <w:highlight w:val="none"/>
            </w:rPr>
            <w:fldChar w:fldCharType="end"/>
          </w:r>
        </w:p>
        <w:p>
          <w:pPr>
            <w:pStyle w:val="70"/>
            <w:keepNext w:val="0"/>
            <w:keepLines w:val="0"/>
            <w:pageBreakBefore w:val="0"/>
            <w:widowControl/>
            <w:tabs>
              <w:tab w:val="right" w:leader="dot" w:pos="9072"/>
            </w:tabs>
            <w:kinsoku/>
            <w:wordWrap/>
            <w:overflowPunct/>
            <w:topLinePunct w:val="0"/>
            <w:autoSpaceDE/>
            <w:autoSpaceDN/>
            <w:bidi w:val="0"/>
            <w:adjustRightInd/>
            <w:snapToGrid/>
            <w:spacing w:line="700" w:lineRule="exact"/>
            <w:ind w:firstLine="1132" w:firstLineChars="400"/>
            <w:jc w:val="both"/>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_Toc12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第一部分  资格证明文件</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_Toc12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32</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pPr>
            <w:pStyle w:val="70"/>
            <w:keepNext w:val="0"/>
            <w:keepLines w:val="0"/>
            <w:pageBreakBefore w:val="0"/>
            <w:widowControl/>
            <w:tabs>
              <w:tab w:val="right" w:leader="dot" w:pos="9072"/>
            </w:tabs>
            <w:kinsoku/>
            <w:wordWrap/>
            <w:overflowPunct/>
            <w:topLinePunct w:val="0"/>
            <w:autoSpaceDE/>
            <w:autoSpaceDN/>
            <w:bidi w:val="0"/>
            <w:adjustRightInd/>
            <w:snapToGrid/>
            <w:spacing w:line="700" w:lineRule="exact"/>
            <w:ind w:firstLine="1132" w:firstLineChars="400"/>
            <w:jc w:val="both"/>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_Toc29310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第二部分  符合性证明文件</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_Toc29310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37</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pPr>
            <w:pStyle w:val="70"/>
            <w:keepNext w:val="0"/>
            <w:keepLines w:val="0"/>
            <w:pageBreakBefore w:val="0"/>
            <w:widowControl/>
            <w:tabs>
              <w:tab w:val="right" w:leader="dot" w:pos="9072"/>
            </w:tabs>
            <w:kinsoku/>
            <w:wordWrap/>
            <w:overflowPunct/>
            <w:topLinePunct w:val="0"/>
            <w:autoSpaceDE/>
            <w:autoSpaceDN/>
            <w:bidi w:val="0"/>
            <w:adjustRightInd/>
            <w:snapToGrid/>
            <w:spacing w:line="700" w:lineRule="exact"/>
            <w:ind w:firstLine="1132" w:firstLineChars="400"/>
            <w:jc w:val="both"/>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_Toc25427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第三部分  响应方案</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_Toc25427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45</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pPr>
            <w:pStyle w:val="70"/>
            <w:keepNext w:val="0"/>
            <w:keepLines w:val="0"/>
            <w:pageBreakBefore w:val="0"/>
            <w:widowControl/>
            <w:tabs>
              <w:tab w:val="right" w:leader="dot" w:pos="9072"/>
            </w:tabs>
            <w:kinsoku/>
            <w:wordWrap/>
            <w:overflowPunct/>
            <w:topLinePunct w:val="0"/>
            <w:autoSpaceDE/>
            <w:autoSpaceDN/>
            <w:bidi w:val="0"/>
            <w:adjustRightInd/>
            <w:snapToGrid/>
            <w:spacing w:line="700" w:lineRule="exact"/>
            <w:ind w:firstLine="1132" w:firstLineChars="400"/>
            <w:jc w:val="both"/>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HYPERLINK \l _Toc18931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第四部分  响应文件封袋标识式样</w:t>
          </w:r>
          <w:r>
            <w:rPr>
              <w:rFonts w:hint="eastAsia" w:ascii="仿宋" w:hAnsi="仿宋" w:eastAsia="仿宋" w:cs="仿宋"/>
              <w:b w:val="0"/>
              <w:bCs w:val="0"/>
              <w:sz w:val="28"/>
              <w:szCs w:val="28"/>
              <w:highlight w:val="none"/>
            </w:rPr>
            <w:tab/>
          </w:r>
          <w:r>
            <w:rPr>
              <w:rFonts w:hint="eastAsia" w:ascii="仿宋" w:hAnsi="仿宋" w:eastAsia="仿宋" w:cs="仿宋"/>
              <w:b w:val="0"/>
              <w:bCs w:val="0"/>
              <w:sz w:val="28"/>
              <w:szCs w:val="28"/>
              <w:highlight w:val="none"/>
            </w:rPr>
            <w:fldChar w:fldCharType="begin"/>
          </w:r>
          <w:r>
            <w:rPr>
              <w:rFonts w:hint="eastAsia" w:ascii="仿宋" w:hAnsi="仿宋" w:eastAsia="仿宋" w:cs="仿宋"/>
              <w:b w:val="0"/>
              <w:bCs w:val="0"/>
              <w:sz w:val="28"/>
              <w:szCs w:val="28"/>
              <w:highlight w:val="none"/>
            </w:rPr>
            <w:instrText xml:space="preserve"> PAGEREF _Toc18931 </w:instrText>
          </w:r>
          <w:r>
            <w:rPr>
              <w:rFonts w:hint="eastAsia" w:ascii="仿宋" w:hAnsi="仿宋" w:eastAsia="仿宋" w:cs="仿宋"/>
              <w:b w:val="0"/>
              <w:bCs w:val="0"/>
              <w:sz w:val="28"/>
              <w:szCs w:val="28"/>
              <w:highlight w:val="none"/>
            </w:rPr>
            <w:fldChar w:fldCharType="separate"/>
          </w:r>
          <w:r>
            <w:rPr>
              <w:rFonts w:hint="eastAsia" w:ascii="仿宋" w:hAnsi="仿宋" w:eastAsia="仿宋" w:cs="仿宋"/>
              <w:b w:val="0"/>
              <w:bCs w:val="0"/>
              <w:sz w:val="28"/>
              <w:szCs w:val="28"/>
              <w:highlight w:val="none"/>
            </w:rPr>
            <w:t>46</w:t>
          </w:r>
          <w:r>
            <w:rPr>
              <w:rFonts w:hint="eastAsia" w:ascii="仿宋" w:hAnsi="仿宋" w:eastAsia="仿宋" w:cs="仿宋"/>
              <w:b w:val="0"/>
              <w:bCs w:val="0"/>
              <w:sz w:val="28"/>
              <w:szCs w:val="28"/>
              <w:highlight w:val="none"/>
            </w:rPr>
            <w:fldChar w:fldCharType="end"/>
          </w:r>
          <w:r>
            <w:rPr>
              <w:rFonts w:hint="eastAsia" w:ascii="仿宋" w:hAnsi="仿宋" w:eastAsia="仿宋" w:cs="仿宋"/>
              <w:b w:val="0"/>
              <w:bCs w:val="0"/>
              <w:sz w:val="28"/>
              <w:szCs w:val="28"/>
              <w:highlight w:val="none"/>
            </w:rPr>
            <w:fldChar w:fldCharType="end"/>
          </w:r>
        </w:p>
        <w:p>
          <w:pPr>
            <w:pStyle w:val="2"/>
            <w:keepNext w:val="0"/>
            <w:keepLines w:val="0"/>
            <w:pageBreakBefore w:val="0"/>
            <w:widowControl/>
            <w:kinsoku/>
            <w:wordWrap/>
            <w:overflowPunct/>
            <w:topLinePunct w:val="0"/>
            <w:autoSpaceDE/>
            <w:autoSpaceDN/>
            <w:bidi w:val="0"/>
            <w:adjustRightInd/>
            <w:snapToGrid/>
            <w:spacing w:after="0" w:line="700" w:lineRule="exact"/>
            <w:textAlignment w:val="auto"/>
            <w:rPr>
              <w:highlight w:val="none"/>
            </w:rPr>
            <w:sectPr>
              <w:headerReference r:id="rId6" w:type="first"/>
              <w:footerReference r:id="rId8" w:type="first"/>
              <w:headerReference r:id="rId5" w:type="default"/>
              <w:footerReference r:id="rId7" w:type="default"/>
              <w:pgSz w:w="11906" w:h="16838"/>
              <w:pgMar w:top="1417" w:right="1417" w:bottom="1417" w:left="1417" w:header="1020" w:footer="1077" w:gutter="0"/>
              <w:pgNumType w:fmt="decimal" w:start="1"/>
              <w:cols w:space="425" w:num="1"/>
              <w:titlePg/>
              <w:docGrid w:type="linesAndChars" w:linePitch="381" w:charSpace="704"/>
            </w:sectPr>
          </w:pPr>
          <w:r>
            <w:rPr>
              <w:rFonts w:hint="eastAsia" w:ascii="仿宋" w:hAnsi="仿宋" w:eastAsia="仿宋" w:cs="仿宋"/>
              <w:sz w:val="30"/>
              <w:szCs w:val="30"/>
              <w:highlight w:val="none"/>
            </w:rPr>
            <w:fldChar w:fldCharType="end"/>
          </w:r>
        </w:p>
      </w:sdtContent>
    </w:sdt>
    <w:p>
      <w:pPr>
        <w:pStyle w:val="3"/>
        <w:ind w:firstLine="0" w:firstLineChars="0"/>
        <w:jc w:val="center"/>
        <w:rPr>
          <w:sz w:val="32"/>
          <w:szCs w:val="32"/>
          <w:highlight w:val="none"/>
        </w:rPr>
      </w:pPr>
      <w:bookmarkStart w:id="0" w:name="_Toc14374"/>
      <w:bookmarkStart w:id="1" w:name="_Toc442"/>
      <w:bookmarkStart w:id="2" w:name="_Toc30782"/>
      <w:bookmarkStart w:id="3" w:name="_Toc28681218"/>
      <w:bookmarkStart w:id="4" w:name="_Toc14485"/>
      <w:bookmarkStart w:id="5" w:name="_Toc13247"/>
      <w:bookmarkStart w:id="6" w:name="_Toc27852"/>
      <w:bookmarkStart w:id="7" w:name="_Toc32317"/>
      <w:r>
        <w:rPr>
          <w:rFonts w:hint="eastAsia" w:ascii="黑体" w:hAnsi="黑体" w:eastAsia="黑体" w:cs="黑体"/>
          <w:b w:val="0"/>
          <w:bCs w:val="0"/>
          <w:sz w:val="32"/>
          <w:szCs w:val="32"/>
          <w:highlight w:val="none"/>
        </w:rPr>
        <w:t>第一章  单一来源采购通知书</w:t>
      </w:r>
      <w:bookmarkEnd w:id="0"/>
      <w:bookmarkEnd w:id="1"/>
      <w:bookmarkEnd w:id="2"/>
      <w:bookmarkEnd w:id="3"/>
      <w:bookmarkEnd w:id="4"/>
      <w:bookmarkEnd w:id="5"/>
      <w:bookmarkEnd w:id="6"/>
      <w:bookmarkEnd w:id="7"/>
    </w:p>
    <w:p>
      <w:pPr>
        <w:spacing w:line="500" w:lineRule="exact"/>
        <w:ind w:firstLine="566" w:firstLineChars="200"/>
        <w:rPr>
          <w:rFonts w:hint="eastAsia" w:ascii="华文仿宋" w:hAnsi="华文仿宋" w:cs="华文仿宋"/>
          <w:highlight w:val="none"/>
        </w:rPr>
      </w:pPr>
      <w:r>
        <w:rPr>
          <w:rFonts w:hint="eastAsia" w:ascii="华文仿宋" w:hAnsi="华文仿宋" w:eastAsia="华文仿宋" w:cs="华文仿宋"/>
          <w:highlight w:val="none"/>
        </w:rPr>
        <w:t>陕西省省级单位政府采购中心受</w:t>
      </w:r>
      <w:r>
        <w:rPr>
          <w:rFonts w:hint="eastAsia" w:ascii="华文仿宋" w:hAnsi="华文仿宋" w:eastAsia="华文仿宋" w:cs="华文仿宋"/>
          <w:highlight w:val="none"/>
          <w:lang w:eastAsia="zh-CN"/>
        </w:rPr>
        <w:t>陕西省应急管理厅</w:t>
      </w:r>
      <w:r>
        <w:rPr>
          <w:rFonts w:hint="eastAsia" w:ascii="华文仿宋" w:hAnsi="华文仿宋" w:eastAsia="华文仿宋" w:cs="华文仿宋"/>
          <w:highlight w:val="none"/>
        </w:rPr>
        <w:t>的委托，经政府采购管理部门批准，按照政府采购程序，对</w:t>
      </w:r>
      <w:r>
        <w:rPr>
          <w:rFonts w:hint="eastAsia" w:ascii="华文仿宋" w:hAnsi="华文仿宋" w:cs="华文仿宋"/>
          <w:highlight w:val="none"/>
          <w:lang w:eastAsia="zh-CN"/>
        </w:rPr>
        <w:t>陕西省应急管理厅</w:t>
      </w:r>
      <w:r>
        <w:rPr>
          <w:rFonts w:hint="eastAsia" w:ascii="仿宋" w:hAnsi="仿宋" w:eastAsia="仿宋" w:cs="仿宋"/>
          <w:highlight w:val="none"/>
          <w:lang w:eastAsia="zh-CN"/>
        </w:rPr>
        <w:t>2023</w:t>
      </w:r>
      <w:r>
        <w:rPr>
          <w:rFonts w:hint="eastAsia" w:ascii="华文仿宋" w:hAnsi="华文仿宋" w:cs="华文仿宋"/>
          <w:highlight w:val="none"/>
          <w:lang w:eastAsia="zh-CN"/>
        </w:rPr>
        <w:t>年电视电话会议服务项目</w:t>
      </w:r>
      <w:r>
        <w:rPr>
          <w:rFonts w:hint="eastAsia" w:ascii="华文仿宋" w:hAnsi="华文仿宋" w:cs="华文仿宋"/>
          <w:highlight w:val="none"/>
        </w:rPr>
        <w:t>进行单一来源采购，现将采购活动有关事宜通知如下：</w:t>
      </w:r>
    </w:p>
    <w:p>
      <w:pPr>
        <w:keepNext w:val="0"/>
        <w:keepLines w:val="0"/>
        <w:pageBreakBefore w:val="0"/>
        <w:widowControl/>
        <w:numPr>
          <w:ilvl w:val="0"/>
          <w:numId w:val="1"/>
        </w:numPr>
        <w:kinsoku/>
        <w:wordWrap/>
        <w:overflowPunct/>
        <w:topLinePunct w:val="0"/>
        <w:autoSpaceDE/>
        <w:autoSpaceDN/>
        <w:bidi w:val="0"/>
        <w:adjustRightInd/>
        <w:snapToGrid/>
        <w:spacing w:line="500" w:lineRule="exact"/>
        <w:ind w:leftChars="200" w:right="0" w:rightChars="0"/>
        <w:textAlignment w:val="auto"/>
        <w:rPr>
          <w:rFonts w:hint="eastAsia" w:ascii="华文仿宋" w:hAnsi="华文仿宋" w:cs="华文仿宋"/>
          <w:highlight w:val="none"/>
          <w:lang w:eastAsia="zh-CN"/>
        </w:rPr>
      </w:pPr>
      <w:r>
        <w:rPr>
          <w:rFonts w:hint="eastAsia" w:ascii="华文仿宋" w:hAnsi="华文仿宋" w:cs="华文仿宋"/>
          <w:b/>
          <w:bCs/>
          <w:highlight w:val="none"/>
          <w:lang w:val="en-US" w:eastAsia="zh-CN"/>
        </w:rPr>
        <w:t>项目名称：</w:t>
      </w:r>
      <w:bookmarkStart w:id="8" w:name="_Toc19996_WPSOffice_Level2"/>
      <w:bookmarkStart w:id="9" w:name="_Toc18042_WPSOffice_Level2"/>
      <w:bookmarkStart w:id="10" w:name="_Toc11482_WPSOffice_Level2"/>
      <w:bookmarkStart w:id="11" w:name="_Toc14211_WPSOffice_Level2"/>
      <w:bookmarkStart w:id="12" w:name="_Toc18681_WPSOffice_Level2"/>
      <w:r>
        <w:rPr>
          <w:rFonts w:hint="eastAsia" w:ascii="华文仿宋" w:hAnsi="华文仿宋" w:cs="华文仿宋"/>
          <w:highlight w:val="none"/>
          <w:lang w:eastAsia="zh-CN"/>
        </w:rPr>
        <w:t>陕西省应急管理厅</w:t>
      </w:r>
      <w:r>
        <w:rPr>
          <w:rFonts w:hint="eastAsia" w:ascii="仿宋" w:hAnsi="仿宋" w:eastAsia="仿宋" w:cs="仿宋"/>
          <w:highlight w:val="none"/>
          <w:lang w:eastAsia="zh-CN"/>
        </w:rPr>
        <w:t>2023</w:t>
      </w:r>
      <w:r>
        <w:rPr>
          <w:rFonts w:hint="eastAsia" w:ascii="华文仿宋" w:hAnsi="华文仿宋" w:cs="华文仿宋"/>
          <w:highlight w:val="none"/>
          <w:lang w:eastAsia="zh-CN"/>
        </w:rPr>
        <w:t>年电视电话会议服务项目</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566" w:firstLineChars="200"/>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华文仿宋" w:hAnsi="华文仿宋" w:cs="华文仿宋"/>
          <w:b/>
          <w:bCs/>
          <w:highlight w:val="none"/>
          <w:lang w:val="en-US" w:eastAsia="zh-CN"/>
        </w:rPr>
        <w:t>二、</w:t>
      </w:r>
      <w:r>
        <w:rPr>
          <w:rFonts w:hint="eastAsia" w:ascii="华文仿宋" w:hAnsi="华文仿宋" w:cs="华文仿宋"/>
          <w:b/>
          <w:bCs/>
          <w:highlight w:val="none"/>
          <w:lang w:eastAsia="zh-CN"/>
        </w:rPr>
        <w:t>项目编号：</w:t>
      </w:r>
      <w:bookmarkEnd w:id="8"/>
      <w:bookmarkEnd w:id="9"/>
      <w:bookmarkEnd w:id="10"/>
      <w:bookmarkEnd w:id="11"/>
      <w:bookmarkEnd w:id="12"/>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SNCG-FM-2023</w:t>
      </w:r>
      <w:bookmarkStart w:id="13" w:name="_Toc18603_WPSOffice_Level2"/>
      <w:bookmarkStart w:id="14" w:name="_Toc32724_WPSOffice_Level2"/>
      <w:bookmarkStart w:id="15" w:name="_Toc7469_WPSOffice_Level2"/>
      <w:bookmarkStart w:id="16" w:name="_Toc506_WPSOffice_Level2"/>
      <w:bookmarkStart w:id="17" w:name="_Toc477_WPSOffice_Level2"/>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117</w:t>
      </w:r>
    </w:p>
    <w:p>
      <w:pPr>
        <w:pStyle w:val="62"/>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textAlignment w:val="auto"/>
        <w:rPr>
          <w:rFonts w:hint="eastAsia" w:ascii="华文仿宋" w:hAnsi="华文仿宋" w:eastAsia="华文仿宋" w:cs="华文仿宋"/>
          <w:kern w:val="2"/>
          <w:sz w:val="28"/>
          <w:szCs w:val="28"/>
          <w:highlight w:val="none"/>
          <w:lang w:val="en-US" w:eastAsia="zh-CN" w:bidi="ar-SA"/>
        </w:rPr>
      </w:pPr>
      <w:r>
        <w:rPr>
          <w:rFonts w:hint="eastAsia" w:ascii="仿宋" w:hAnsi="仿宋" w:eastAsia="仿宋" w:cs="华文仿宋"/>
          <w:b/>
          <w:highlight w:val="none"/>
        </w:rPr>
        <w:t>三、采 购 人</w:t>
      </w:r>
      <w:r>
        <w:rPr>
          <w:rFonts w:hint="eastAsia" w:ascii="仿宋" w:hAnsi="仿宋" w:eastAsia="仿宋" w:cs="华文仿宋"/>
          <w:highlight w:val="none"/>
        </w:rPr>
        <w:t>：</w:t>
      </w:r>
      <w:bookmarkEnd w:id="13"/>
      <w:bookmarkEnd w:id="14"/>
      <w:bookmarkEnd w:id="15"/>
      <w:bookmarkEnd w:id="16"/>
      <w:bookmarkEnd w:id="17"/>
      <w:r>
        <w:rPr>
          <w:rFonts w:hint="eastAsia" w:ascii="华文仿宋" w:hAnsi="华文仿宋" w:cs="华文仿宋"/>
          <w:highlight w:val="none"/>
          <w:lang w:eastAsia="zh-CN"/>
        </w:rPr>
        <w:t>陕西省应急管理厅</w:t>
      </w:r>
      <w:r>
        <w:rPr>
          <w:rFonts w:hint="eastAsia" w:ascii="仿宋" w:hAnsi="仿宋" w:eastAsia="仿宋"/>
          <w:highlight w:val="none"/>
        </w:rPr>
        <w:t xml:space="preserve">  </w:t>
      </w:r>
      <w:r>
        <w:rPr>
          <w:rFonts w:hint="eastAsia" w:ascii="华文仿宋" w:hAnsi="华文仿宋" w:eastAsia="华文仿宋" w:cs="华文仿宋"/>
          <w:kern w:val="2"/>
          <w:sz w:val="28"/>
          <w:szCs w:val="28"/>
          <w:highlight w:val="none"/>
          <w:lang w:val="en-US" w:eastAsia="zh-CN" w:bidi="ar-SA"/>
        </w:rPr>
        <w:t xml:space="preserve">  </w:t>
      </w:r>
    </w:p>
    <w:p>
      <w:pPr>
        <w:pStyle w:val="62"/>
        <w:keepNext w:val="0"/>
        <w:keepLines w:val="0"/>
        <w:pageBreakBefore w:val="0"/>
        <w:widowControl/>
        <w:kinsoku/>
        <w:wordWrap/>
        <w:overflowPunct/>
        <w:topLinePunct w:val="0"/>
        <w:autoSpaceDE/>
        <w:autoSpaceDN/>
        <w:bidi w:val="0"/>
        <w:adjustRightInd/>
        <w:snapToGrid/>
        <w:spacing w:line="500" w:lineRule="exact"/>
        <w:ind w:right="0" w:rightChars="0" w:firstLine="1132" w:firstLineChars="400"/>
        <w:textAlignment w:val="auto"/>
        <w:rPr>
          <w:rFonts w:hint="default" w:ascii="华文仿宋" w:hAnsi="华文仿宋" w:eastAsia="华文仿宋" w:cs="华文仿宋"/>
          <w:kern w:val="2"/>
          <w:sz w:val="28"/>
          <w:szCs w:val="28"/>
          <w:highlight w:val="none"/>
          <w:lang w:val="en-US" w:eastAsia="zh-CN" w:bidi="ar-SA"/>
        </w:rPr>
      </w:pPr>
      <w:r>
        <w:rPr>
          <w:rFonts w:hint="eastAsia" w:ascii="华文仿宋" w:hAnsi="华文仿宋" w:eastAsia="华文仿宋" w:cs="华文仿宋"/>
          <w:kern w:val="2"/>
          <w:sz w:val="28"/>
          <w:szCs w:val="28"/>
          <w:highlight w:val="none"/>
          <w:lang w:val="en-US" w:eastAsia="zh-CN" w:bidi="ar-SA"/>
        </w:rPr>
        <w:t>地    址：</w:t>
      </w:r>
      <w:r>
        <w:rPr>
          <w:rFonts w:hint="eastAsia" w:ascii="华文仿宋" w:hAnsi="华文仿宋" w:eastAsia="华文仿宋" w:cs="华文仿宋"/>
          <w:highlight w:val="none"/>
          <w:lang w:val="en-US" w:eastAsia="zh-CN"/>
        </w:rPr>
        <w:t>西安市未央区未央路</w:t>
      </w:r>
      <w:r>
        <w:rPr>
          <w:rFonts w:hint="eastAsia" w:ascii="仿宋" w:hAnsi="仿宋" w:eastAsia="仿宋"/>
          <w:highlight w:val="none"/>
          <w:lang w:val="en-US" w:eastAsia="zh-CN"/>
        </w:rPr>
        <w:t>208号</w:t>
      </w:r>
    </w:p>
    <w:p>
      <w:pPr>
        <w:pStyle w:val="62"/>
        <w:keepNext w:val="0"/>
        <w:keepLines w:val="0"/>
        <w:pageBreakBefore w:val="0"/>
        <w:widowControl/>
        <w:kinsoku/>
        <w:wordWrap/>
        <w:overflowPunct/>
        <w:topLinePunct w:val="0"/>
        <w:autoSpaceDE/>
        <w:autoSpaceDN/>
        <w:bidi w:val="0"/>
        <w:adjustRightInd/>
        <w:snapToGrid/>
        <w:spacing w:line="500" w:lineRule="exact"/>
        <w:ind w:right="0" w:rightChars="0" w:firstLine="1132" w:firstLineChars="400"/>
        <w:textAlignment w:val="auto"/>
        <w:rPr>
          <w:rFonts w:hint="eastAsia" w:ascii="华文仿宋" w:hAnsi="华文仿宋" w:eastAsia="华文仿宋" w:cs="华文仿宋"/>
          <w:kern w:val="2"/>
          <w:sz w:val="28"/>
          <w:szCs w:val="28"/>
          <w:highlight w:val="none"/>
          <w:lang w:val="en-US" w:eastAsia="zh-CN" w:bidi="ar-SA"/>
        </w:rPr>
      </w:pPr>
      <w:r>
        <w:rPr>
          <w:rFonts w:hint="eastAsia" w:ascii="华文仿宋" w:hAnsi="华文仿宋" w:eastAsia="华文仿宋" w:cs="华文仿宋"/>
          <w:kern w:val="2"/>
          <w:sz w:val="28"/>
          <w:szCs w:val="28"/>
          <w:highlight w:val="none"/>
          <w:lang w:val="en-US" w:eastAsia="zh-CN" w:bidi="ar-SA"/>
        </w:rPr>
        <w:t>联 系 人：</w:t>
      </w:r>
      <w:r>
        <w:rPr>
          <w:rFonts w:hint="eastAsia" w:ascii="仿宋" w:hAnsi="仿宋" w:eastAsia="仿宋" w:cs="华文仿宋"/>
          <w:kern w:val="2"/>
          <w:sz w:val="28"/>
          <w:szCs w:val="28"/>
          <w:highlight w:val="none"/>
          <w:lang w:val="en-US" w:eastAsia="zh-CN" w:bidi="ar-SA"/>
        </w:rPr>
        <w:t>张</w:t>
      </w:r>
      <w:r>
        <w:rPr>
          <w:rFonts w:hint="eastAsia" w:ascii="仿宋" w:hAnsi="仿宋" w:eastAsia="仿宋"/>
          <w:highlight w:val="none"/>
          <w:lang w:eastAsia="zh-CN"/>
        </w:rPr>
        <w:t>老师</w:t>
      </w:r>
    </w:p>
    <w:p>
      <w:pPr>
        <w:pStyle w:val="62"/>
        <w:wordWrap/>
        <w:spacing w:line="500" w:lineRule="exact"/>
        <w:ind w:firstLine="1132" w:firstLineChars="400"/>
        <w:rPr>
          <w:rFonts w:hint="default" w:ascii="仿宋" w:hAnsi="仿宋" w:eastAsia="仿宋"/>
          <w:color w:val="FF0000"/>
          <w:highlight w:val="none"/>
          <w:lang w:val="en-US" w:eastAsia="zh-CN"/>
        </w:rPr>
      </w:pPr>
      <w:r>
        <w:rPr>
          <w:rFonts w:hint="eastAsia" w:ascii="华文仿宋" w:hAnsi="华文仿宋" w:eastAsia="华文仿宋" w:cs="华文仿宋"/>
          <w:kern w:val="2"/>
          <w:sz w:val="28"/>
          <w:szCs w:val="28"/>
          <w:highlight w:val="none"/>
          <w:lang w:val="en-US" w:eastAsia="zh-CN" w:bidi="ar-SA"/>
        </w:rPr>
        <w:t>联系方式：</w:t>
      </w:r>
      <w:r>
        <w:rPr>
          <w:rFonts w:hint="eastAsia" w:ascii="仿宋" w:hAnsi="仿宋" w:eastAsia="仿宋"/>
          <w:highlight w:val="none"/>
        </w:rPr>
        <w:t>029-</w:t>
      </w:r>
      <w:r>
        <w:rPr>
          <w:rFonts w:hint="eastAsia" w:ascii="仿宋" w:hAnsi="仿宋" w:eastAsia="仿宋"/>
          <w:highlight w:val="none"/>
          <w:lang w:val="en-US" w:eastAsia="zh-CN"/>
        </w:rPr>
        <w:t>61166069</w:t>
      </w:r>
    </w:p>
    <w:p>
      <w:pPr>
        <w:keepNext w:val="0"/>
        <w:keepLines w:val="0"/>
        <w:pageBreakBefore w:val="0"/>
        <w:widowControl/>
        <w:numPr>
          <w:ilvl w:val="0"/>
          <w:numId w:val="2"/>
        </w:numPr>
        <w:kinsoku/>
        <w:wordWrap/>
        <w:overflowPunct/>
        <w:topLinePunct w:val="0"/>
        <w:autoSpaceDE/>
        <w:autoSpaceDN/>
        <w:bidi w:val="0"/>
        <w:adjustRightInd/>
        <w:snapToGrid/>
        <w:spacing w:line="500" w:lineRule="exact"/>
        <w:ind w:right="0" w:rightChars="0" w:firstLine="566" w:firstLineChars="200"/>
        <w:textAlignment w:val="auto"/>
        <w:rPr>
          <w:rFonts w:hint="eastAsia" w:ascii="仿宋" w:hAnsi="仿宋" w:eastAsia="仿宋" w:cs="华文仿宋"/>
          <w:b/>
          <w:highlight w:val="none"/>
          <w:lang w:eastAsia="zh-CN"/>
        </w:rPr>
      </w:pPr>
      <w:r>
        <w:rPr>
          <w:rFonts w:hint="eastAsia" w:ascii="仿宋" w:hAnsi="仿宋" w:eastAsia="仿宋" w:cs="华文仿宋"/>
          <w:b/>
          <w:highlight w:val="none"/>
          <w:lang w:eastAsia="zh-CN"/>
        </w:rPr>
        <w:t>供应商</w:t>
      </w:r>
      <w:r>
        <w:rPr>
          <w:rFonts w:hint="eastAsia" w:ascii="仿宋" w:hAnsi="仿宋" w:eastAsia="仿宋" w:cs="华文仿宋"/>
          <w:b/>
          <w:highlight w:val="none"/>
        </w:rPr>
        <w:t>：</w:t>
      </w:r>
      <w:r>
        <w:rPr>
          <w:rFonts w:hint="eastAsia" w:ascii="仿宋" w:hAnsi="仿宋" w:eastAsia="仿宋" w:cs="华文仿宋"/>
          <w:b/>
          <w:highlight w:val="none"/>
          <w:lang w:eastAsia="zh-CN"/>
        </w:rPr>
        <w:t>中国电信股份有限公司西安分公司</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566" w:firstLineChars="200"/>
        <w:textAlignment w:val="auto"/>
        <w:rPr>
          <w:rFonts w:hint="eastAsia" w:ascii="仿宋" w:hAnsi="仿宋" w:eastAsia="仿宋" w:cs="华文仿宋"/>
          <w:highlight w:val="none"/>
        </w:rPr>
      </w:pPr>
      <w:r>
        <w:rPr>
          <w:rFonts w:hint="eastAsia" w:ascii="仿宋" w:hAnsi="仿宋" w:eastAsia="仿宋" w:cs="华文仿宋"/>
          <w:b/>
          <w:highlight w:val="none"/>
        </w:rPr>
        <w:t xml:space="preserve">    </w:t>
      </w:r>
      <w:r>
        <w:rPr>
          <w:rFonts w:hint="eastAsia" w:ascii="仿宋" w:hAnsi="仿宋" w:eastAsia="仿宋" w:cs="华文仿宋"/>
          <w:highlight w:val="none"/>
        </w:rPr>
        <w:t xml:space="preserve">地 </w:t>
      </w:r>
      <w:r>
        <w:rPr>
          <w:rFonts w:ascii="仿宋" w:hAnsi="仿宋" w:eastAsia="仿宋" w:cs="华文仿宋"/>
          <w:highlight w:val="none"/>
        </w:rPr>
        <w:t xml:space="preserve">  </w:t>
      </w:r>
      <w:r>
        <w:rPr>
          <w:rFonts w:hint="eastAsia" w:ascii="仿宋" w:hAnsi="仿宋" w:eastAsia="仿宋" w:cs="华文仿宋"/>
          <w:highlight w:val="none"/>
        </w:rPr>
        <w:t xml:space="preserve"> 址</w:t>
      </w:r>
      <w:r>
        <w:rPr>
          <w:rFonts w:hint="eastAsia" w:ascii="仿宋" w:hAnsi="仿宋" w:eastAsia="仿宋" w:cs="华文仿宋"/>
          <w:highlight w:val="none"/>
          <w:lang w:eastAsia="zh-CN"/>
        </w:rPr>
        <w:t>：</w:t>
      </w:r>
      <w:r>
        <w:rPr>
          <w:rFonts w:hint="eastAsia" w:ascii="华文仿宋" w:hAnsi="华文仿宋" w:eastAsia="华文仿宋" w:cs="华文仿宋"/>
          <w:highlight w:val="none"/>
          <w:lang w:eastAsia="zh-CN"/>
        </w:rPr>
        <w:t>西安市新城区西新街</w:t>
      </w:r>
      <w:r>
        <w:rPr>
          <w:rFonts w:hint="eastAsia" w:ascii="仿宋" w:hAnsi="仿宋" w:eastAsia="仿宋" w:cs="华文仿宋"/>
          <w:highlight w:val="none"/>
          <w:lang w:eastAsia="zh-CN"/>
        </w:rPr>
        <w:t>28</w:t>
      </w:r>
      <w:r>
        <w:rPr>
          <w:rFonts w:hint="eastAsia" w:ascii="华文仿宋" w:hAnsi="华文仿宋" w:eastAsia="华文仿宋" w:cs="华文仿宋"/>
          <w:highlight w:val="none"/>
          <w:lang w:eastAsia="zh-CN"/>
        </w:rPr>
        <w:t>号</w:t>
      </w:r>
    </w:p>
    <w:p>
      <w:pPr>
        <w:keepNext w:val="0"/>
        <w:keepLines w:val="0"/>
        <w:pageBreakBefore w:val="0"/>
        <w:widowControl/>
        <w:kinsoku/>
        <w:wordWrap/>
        <w:overflowPunct/>
        <w:topLinePunct w:val="0"/>
        <w:autoSpaceDE/>
        <w:autoSpaceDN/>
        <w:bidi w:val="0"/>
        <w:adjustRightInd/>
        <w:snapToGrid/>
        <w:spacing w:line="500" w:lineRule="exact"/>
        <w:ind w:right="0" w:rightChars="0" w:firstLine="1132" w:firstLineChars="400"/>
        <w:textAlignment w:val="auto"/>
        <w:rPr>
          <w:rFonts w:hint="eastAsia" w:ascii="仿宋" w:hAnsi="仿宋" w:eastAsia="仿宋" w:cs="华文仿宋"/>
          <w:highlight w:val="none"/>
          <w:lang w:val="en-US" w:eastAsia="zh-CN"/>
        </w:rPr>
      </w:pPr>
      <w:r>
        <w:rPr>
          <w:rFonts w:hint="eastAsia" w:ascii="仿宋" w:hAnsi="仿宋" w:eastAsia="仿宋" w:cs="华文仿宋"/>
          <w:highlight w:val="none"/>
        </w:rPr>
        <w:t>联 系 人：</w:t>
      </w:r>
      <w:r>
        <w:rPr>
          <w:rFonts w:hint="eastAsia" w:ascii="华文仿宋" w:hAnsi="华文仿宋" w:eastAsia="华文仿宋" w:cs="华文仿宋"/>
          <w:highlight w:val="none"/>
          <w:lang w:val="en-US" w:eastAsia="zh-CN"/>
        </w:rPr>
        <w:t>陈燕</w:t>
      </w:r>
    </w:p>
    <w:p>
      <w:pPr>
        <w:spacing w:line="500" w:lineRule="exact"/>
        <w:ind w:firstLine="566" w:firstLineChars="200"/>
        <w:rPr>
          <w:rFonts w:hint="default" w:ascii="仿宋" w:hAnsi="仿宋" w:eastAsia="仿宋" w:cs="Times New Roman"/>
          <w:kern w:val="2"/>
          <w:sz w:val="28"/>
          <w:szCs w:val="28"/>
          <w:highlight w:val="none"/>
          <w:lang w:val="en-US" w:eastAsia="zh-CN" w:bidi="ar-SA"/>
        </w:rPr>
      </w:pPr>
      <w:r>
        <w:rPr>
          <w:rFonts w:hint="eastAsia" w:ascii="仿宋" w:hAnsi="仿宋" w:eastAsia="仿宋" w:cs="华文仿宋"/>
          <w:highlight w:val="none"/>
        </w:rPr>
        <w:t xml:space="preserve">    联系方式：153392</w:t>
      </w:r>
      <w:r>
        <w:rPr>
          <w:rFonts w:hint="eastAsia" w:ascii="仿宋" w:hAnsi="仿宋" w:eastAsia="仿宋" w:cs="华文仿宋"/>
          <w:highlight w:val="none"/>
          <w:lang w:val="en-US" w:eastAsia="zh-CN"/>
        </w:rPr>
        <w:t>05625</w:t>
      </w:r>
    </w:p>
    <w:p>
      <w:pPr>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textAlignment w:val="auto"/>
        <w:rPr>
          <w:rFonts w:ascii="仿宋" w:hAnsi="仿宋" w:eastAsia="仿宋" w:cs="华文仿宋"/>
          <w:highlight w:val="none"/>
        </w:rPr>
      </w:pPr>
      <w:r>
        <w:rPr>
          <w:rFonts w:hint="eastAsia" w:ascii="仿宋" w:hAnsi="仿宋" w:eastAsia="仿宋" w:cs="华文仿宋"/>
          <w:b/>
          <w:highlight w:val="none"/>
        </w:rPr>
        <w:t>五、</w:t>
      </w:r>
      <w:r>
        <w:rPr>
          <w:rFonts w:hint="eastAsia" w:ascii="仿宋" w:hAnsi="仿宋" w:eastAsia="仿宋" w:cs="华文仿宋"/>
          <w:b/>
          <w:highlight w:val="none"/>
          <w:lang w:eastAsia="zh-CN"/>
        </w:rPr>
        <w:t>采购代理机构</w:t>
      </w:r>
      <w:r>
        <w:rPr>
          <w:rFonts w:hint="eastAsia" w:ascii="仿宋" w:hAnsi="仿宋" w:eastAsia="仿宋" w:cs="华文仿宋"/>
          <w:highlight w:val="none"/>
        </w:rPr>
        <w:t>：</w:t>
      </w:r>
      <w:r>
        <w:rPr>
          <w:rFonts w:hint="eastAsia"/>
          <w:color w:val="000000" w:themeColor="text1"/>
          <w:highlight w:val="none"/>
          <w14:textFill>
            <w14:solidFill>
              <w14:schemeClr w14:val="tx1"/>
            </w14:solidFill>
          </w14:textFill>
        </w:rPr>
        <w:t>陕西省省级单位政府采购中心</w:t>
      </w:r>
    </w:p>
    <w:p>
      <w:pPr>
        <w:pStyle w:val="47"/>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textAlignment w:val="auto"/>
        <w:rPr>
          <w:color w:val="000000" w:themeColor="text1"/>
          <w:highlight w:val="none"/>
          <w14:textFill>
            <w14:solidFill>
              <w14:schemeClr w14:val="tx1"/>
            </w14:solidFill>
          </w14:textFill>
        </w:rPr>
      </w:pPr>
      <w:r>
        <w:rPr>
          <w:rFonts w:hint="eastAsia" w:ascii="仿宋" w:hAnsi="仿宋" w:eastAsia="仿宋" w:cs="华文仿宋"/>
          <w:highlight w:val="none"/>
        </w:rPr>
        <w:t xml:space="preserve">    </w:t>
      </w:r>
      <w:r>
        <w:rPr>
          <w:rFonts w:hint="eastAsia"/>
          <w:color w:val="000000" w:themeColor="text1"/>
          <w:highlight w:val="none"/>
          <w14:textFill>
            <w14:solidFill>
              <w14:schemeClr w14:val="tx1"/>
            </w14:solidFill>
          </w14:textFill>
        </w:rPr>
        <w:t>地    址：西安市碑林区长安北路</w:t>
      </w:r>
      <w:r>
        <w:rPr>
          <w:rFonts w:hint="eastAsia" w:ascii="仿宋" w:hAnsi="仿宋" w:eastAsia="仿宋" w:cs="仿宋"/>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号</w:t>
      </w:r>
    </w:p>
    <w:p>
      <w:pPr>
        <w:pStyle w:val="47"/>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联 系 人：</w:t>
      </w:r>
      <w:r>
        <w:rPr>
          <w:rFonts w:hint="eastAsia"/>
          <w:color w:val="000000" w:themeColor="text1"/>
          <w:highlight w:val="none"/>
          <w:lang w:val="en-US" w:eastAsia="zh-CN"/>
          <w14:textFill>
            <w14:solidFill>
              <w14:schemeClr w14:val="tx1"/>
            </w14:solidFill>
          </w14:textFill>
        </w:rPr>
        <w:t>陈</w:t>
      </w:r>
      <w:r>
        <w:rPr>
          <w:rFonts w:hint="eastAsia"/>
          <w:color w:val="000000" w:themeColor="text1"/>
          <w:highlight w:val="none"/>
          <w14:textFill>
            <w14:solidFill>
              <w14:schemeClr w14:val="tx1"/>
            </w14:solidFill>
          </w14:textFill>
        </w:rPr>
        <w:t>老师</w:t>
      </w:r>
    </w:p>
    <w:p>
      <w:pPr>
        <w:pStyle w:val="47"/>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textAlignment w:val="auto"/>
        <w:rPr>
          <w:rFonts w:hint="default" w:eastAsia="仿宋"/>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    联系方式：</w:t>
      </w:r>
      <w:r>
        <w:rPr>
          <w:rFonts w:hint="eastAsia" w:ascii="仿宋" w:hAnsi="仿宋" w:eastAsia="仿宋" w:cs="仿宋"/>
          <w:color w:val="000000" w:themeColor="text1"/>
          <w:highlight w:val="none"/>
          <w14:textFill>
            <w14:solidFill>
              <w14:schemeClr w14:val="tx1"/>
            </w14:solidFill>
          </w14:textFill>
        </w:rPr>
        <w:t>029-8866</w:t>
      </w:r>
      <w:r>
        <w:rPr>
          <w:rFonts w:hint="eastAsia" w:ascii="仿宋" w:hAnsi="仿宋" w:eastAsia="仿宋" w:cs="仿宋"/>
          <w:color w:val="000000" w:themeColor="text1"/>
          <w:highlight w:val="none"/>
          <w:lang w:val="en-US" w:eastAsia="zh-CN"/>
          <w14:textFill>
            <w14:solidFill>
              <w14:schemeClr w14:val="tx1"/>
            </w14:solidFill>
          </w14:textFill>
        </w:rPr>
        <w:t>1294</w:t>
      </w:r>
    </w:p>
    <w:p>
      <w:pPr>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textAlignment w:val="auto"/>
        <w:rPr>
          <w:rFonts w:ascii="仿宋" w:hAnsi="仿宋" w:eastAsia="仿宋" w:cs="华文仿宋"/>
          <w:highlight w:val="none"/>
        </w:rPr>
      </w:pPr>
      <w:r>
        <w:rPr>
          <w:rFonts w:hint="eastAsia" w:ascii="仿宋" w:hAnsi="仿宋" w:eastAsia="仿宋" w:cs="华文仿宋"/>
          <w:b/>
          <w:highlight w:val="none"/>
        </w:rPr>
        <w:t>六、采购内容和要求</w:t>
      </w:r>
    </w:p>
    <w:p>
      <w:pPr>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textAlignment w:val="auto"/>
        <w:rPr>
          <w:rFonts w:hint="eastAsia" w:ascii="仿宋" w:hAnsi="仿宋" w:eastAsia="仿宋" w:cs="华文仿宋"/>
          <w:highlight w:val="none"/>
          <w:lang w:eastAsia="zh-CN"/>
        </w:rPr>
      </w:pPr>
      <w:r>
        <w:rPr>
          <w:rFonts w:hint="eastAsia" w:ascii="华文仿宋" w:hAnsi="华文仿宋" w:eastAsia="华文仿宋" w:cs="华文仿宋"/>
          <w:color w:val="auto"/>
          <w:highlight w:val="none"/>
          <w:lang w:eastAsia="zh-CN"/>
        </w:rPr>
        <w:t>本项目</w:t>
      </w:r>
      <w:r>
        <w:rPr>
          <w:rFonts w:hint="eastAsia" w:ascii="华文仿宋" w:hAnsi="华文仿宋" w:eastAsia="华文仿宋" w:cs="华文仿宋"/>
          <w:color w:val="auto"/>
          <w:highlight w:val="none"/>
          <w:lang w:val="en-US" w:eastAsia="zh-CN"/>
        </w:rPr>
        <w:t>为</w:t>
      </w:r>
      <w:r>
        <w:rPr>
          <w:rFonts w:hint="eastAsia" w:ascii="华文仿宋" w:hAnsi="华文仿宋" w:eastAsia="华文仿宋" w:cs="华文仿宋"/>
          <w:color w:val="auto"/>
          <w:highlight w:val="none"/>
          <w:lang w:eastAsia="zh-CN"/>
        </w:rPr>
        <w:t>陕西省应急管理厅</w:t>
      </w:r>
      <w:r>
        <w:rPr>
          <w:rFonts w:hint="eastAsia" w:ascii="仿宋" w:hAnsi="仿宋" w:eastAsia="仿宋" w:cs="仿宋"/>
          <w:color w:val="auto"/>
          <w:highlight w:val="none"/>
          <w:lang w:eastAsia="zh-CN"/>
        </w:rPr>
        <w:t>2023</w:t>
      </w:r>
      <w:r>
        <w:rPr>
          <w:rFonts w:hint="eastAsia" w:ascii="华文仿宋" w:hAnsi="华文仿宋" w:eastAsia="华文仿宋" w:cs="华文仿宋"/>
          <w:color w:val="auto"/>
          <w:highlight w:val="none"/>
          <w:lang w:eastAsia="zh-CN"/>
        </w:rPr>
        <w:t>年电视电话会议服务项目</w:t>
      </w:r>
      <w:r>
        <w:rPr>
          <w:rFonts w:hint="eastAsia" w:ascii="华文仿宋" w:hAnsi="华文仿宋" w:eastAsia="华文仿宋" w:cs="华文仿宋"/>
          <w:color w:val="auto"/>
          <w:highlight w:val="none"/>
        </w:rPr>
        <w:t>（详见单一来源谈判文件第三章〈采购内容及服务要求〉）</w:t>
      </w:r>
      <w:r>
        <w:rPr>
          <w:rFonts w:hint="eastAsia" w:ascii="仿宋" w:hAnsi="仿宋" w:eastAsia="仿宋" w:cs="华文仿宋"/>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textAlignment w:val="auto"/>
        <w:rPr>
          <w:rFonts w:hint="eastAsia" w:ascii="仿宋" w:hAnsi="仿宋" w:eastAsia="仿宋" w:cs="华文仿宋"/>
          <w:b/>
          <w:highlight w:val="none"/>
          <w:lang w:eastAsia="zh-CN"/>
        </w:rPr>
      </w:pPr>
      <w:r>
        <w:rPr>
          <w:rFonts w:hint="eastAsia" w:ascii="仿宋" w:hAnsi="仿宋" w:eastAsia="仿宋" w:cs="华文仿宋"/>
          <w:b/>
          <w:highlight w:val="none"/>
        </w:rPr>
        <w:t>七、</w:t>
      </w:r>
      <w:r>
        <w:rPr>
          <w:rFonts w:hint="eastAsia" w:ascii="仿宋" w:hAnsi="仿宋" w:eastAsia="仿宋" w:cs="华文仿宋"/>
          <w:b/>
          <w:highlight w:val="none"/>
          <w:lang w:eastAsia="zh-CN"/>
        </w:rPr>
        <w:t>资金来源：</w:t>
      </w:r>
      <w:r>
        <w:rPr>
          <w:rFonts w:hint="eastAsia" w:ascii="华文仿宋" w:hAnsi="华文仿宋" w:eastAsia="华文仿宋" w:cs="华文仿宋"/>
          <w:b w:val="0"/>
          <w:bCs/>
          <w:highlight w:val="none"/>
          <w:lang w:eastAsia="zh-CN"/>
        </w:rPr>
        <w:t>预算内</w:t>
      </w:r>
    </w:p>
    <w:p>
      <w:pPr>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textAlignment w:val="auto"/>
        <w:rPr>
          <w:rFonts w:ascii="仿宋" w:hAnsi="仿宋" w:eastAsia="仿宋" w:cs="华文仿宋"/>
          <w:b/>
          <w:highlight w:val="none"/>
        </w:rPr>
      </w:pPr>
      <w:r>
        <w:rPr>
          <w:rFonts w:hint="eastAsia" w:ascii="仿宋" w:hAnsi="仿宋" w:eastAsia="仿宋" w:cs="华文仿宋"/>
          <w:b/>
          <w:highlight w:val="none"/>
          <w:lang w:eastAsia="zh-CN"/>
        </w:rPr>
        <w:t>八、</w:t>
      </w:r>
      <w:r>
        <w:rPr>
          <w:rFonts w:hint="eastAsia" w:ascii="仿宋" w:hAnsi="仿宋" w:eastAsia="仿宋" w:cs="华文仿宋"/>
          <w:b/>
          <w:highlight w:val="none"/>
        </w:rPr>
        <w:t>采购预算：</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100</w:t>
      </w:r>
      <w:r>
        <w:rPr>
          <w:rFonts w:hint="eastAsia" w:ascii="仿宋" w:hAnsi="仿宋" w:eastAsia="仿宋" w:cs="仿宋"/>
          <w:b w:val="0"/>
          <w:bCs/>
          <w:color w:val="000000" w:themeColor="text1"/>
          <w:highlight w:val="none"/>
          <w14:textFill>
            <w14:solidFill>
              <w14:schemeClr w14:val="tx1"/>
            </w14:solidFill>
          </w14:textFill>
        </w:rPr>
        <w:t>万元</w:t>
      </w:r>
    </w:p>
    <w:p>
      <w:pPr>
        <w:keepNext w:val="0"/>
        <w:keepLines w:val="0"/>
        <w:pageBreakBefore w:val="0"/>
        <w:widowControl/>
        <w:kinsoku/>
        <w:wordWrap/>
        <w:overflowPunct/>
        <w:topLinePunct w:val="0"/>
        <w:autoSpaceDE/>
        <w:autoSpaceDN/>
        <w:bidi w:val="0"/>
        <w:adjustRightInd/>
        <w:snapToGrid/>
        <w:spacing w:line="500" w:lineRule="exact"/>
        <w:ind w:right="0" w:rightChars="0" w:firstLine="566" w:firstLineChars="200"/>
        <w:textAlignment w:val="auto"/>
        <w:rPr>
          <w:rFonts w:hint="eastAsia" w:ascii="仿宋" w:hAnsi="仿宋" w:eastAsia="仿宋" w:cs="华文仿宋"/>
          <w:b w:val="0"/>
          <w:bCs/>
          <w:highlight w:val="none"/>
          <w:lang w:eastAsia="zh-CN"/>
        </w:rPr>
      </w:pPr>
      <w:r>
        <w:rPr>
          <w:rFonts w:hint="eastAsia" w:ascii="仿宋" w:hAnsi="仿宋" w:eastAsia="仿宋" w:cs="华文仿宋"/>
          <w:b/>
          <w:highlight w:val="none"/>
        </w:rPr>
        <w:t>九、</w:t>
      </w:r>
      <w:r>
        <w:rPr>
          <w:rFonts w:hint="eastAsia" w:ascii="仿宋" w:hAnsi="仿宋" w:eastAsia="仿宋" w:cs="华文仿宋"/>
          <w:b/>
          <w:highlight w:val="none"/>
          <w:lang w:eastAsia="zh-CN"/>
        </w:rPr>
        <w:t>所属行业：</w:t>
      </w:r>
      <w:r>
        <w:rPr>
          <w:rFonts w:hint="eastAsia" w:ascii="仿宋" w:hAnsi="仿宋" w:eastAsia="仿宋" w:cs="华文仿宋"/>
          <w:b w:val="0"/>
          <w:bCs/>
          <w:highlight w:val="none"/>
          <w:lang w:eastAsia="zh-CN"/>
        </w:rPr>
        <w:t>信息传输业</w:t>
      </w:r>
    </w:p>
    <w:p>
      <w:pPr>
        <w:spacing w:line="500" w:lineRule="exact"/>
        <w:ind w:firstLine="566" w:firstLineChars="200"/>
        <w:rPr>
          <w:rFonts w:hint="eastAsia" w:ascii="仿宋" w:hAnsi="仿宋" w:eastAsia="仿宋" w:cs="华文仿宋"/>
          <w:b/>
          <w:highlight w:val="none"/>
          <w:lang w:eastAsia="zh-CN"/>
        </w:rPr>
      </w:pPr>
      <w:r>
        <w:rPr>
          <w:rFonts w:hint="eastAsia" w:ascii="仿宋" w:hAnsi="仿宋" w:eastAsia="仿宋" w:cs="华文仿宋"/>
          <w:b/>
          <w:highlight w:val="none"/>
          <w:lang w:eastAsia="zh-CN"/>
        </w:rPr>
        <w:t>十、项目属性：</w:t>
      </w:r>
      <w:r>
        <w:rPr>
          <w:rFonts w:hint="eastAsia" w:ascii="仿宋" w:hAnsi="仿宋" w:eastAsia="仿宋" w:cs="华文仿宋"/>
          <w:b w:val="0"/>
          <w:bCs/>
          <w:highlight w:val="none"/>
          <w:lang w:eastAsia="zh-CN"/>
        </w:rPr>
        <w:t>服务类</w:t>
      </w:r>
    </w:p>
    <w:p>
      <w:pPr>
        <w:spacing w:line="500" w:lineRule="exact"/>
        <w:ind w:firstLine="566" w:firstLineChars="200"/>
        <w:rPr>
          <w:rFonts w:ascii="仿宋" w:hAnsi="仿宋" w:eastAsia="仿宋" w:cs="华文仿宋"/>
          <w:b/>
          <w:highlight w:val="none"/>
        </w:rPr>
      </w:pPr>
      <w:r>
        <w:rPr>
          <w:rFonts w:hint="eastAsia" w:ascii="仿宋" w:hAnsi="仿宋" w:eastAsia="仿宋" w:cs="华文仿宋"/>
          <w:b/>
          <w:highlight w:val="none"/>
          <w:lang w:eastAsia="zh-CN"/>
        </w:rPr>
        <w:t>十一、供应商</w:t>
      </w:r>
      <w:r>
        <w:rPr>
          <w:rFonts w:hint="eastAsia" w:ascii="仿宋" w:hAnsi="仿宋" w:eastAsia="仿宋" w:cs="华文仿宋"/>
          <w:b/>
          <w:highlight w:val="none"/>
        </w:rPr>
        <w:t>资格要求</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符合《中华人民共和国政府采购法》第二十二条的规定，并提供下列材料：</w:t>
      </w:r>
    </w:p>
    <w:p>
      <w:pPr>
        <w:spacing w:line="500" w:lineRule="exact"/>
        <w:ind w:firstLine="566" w:firstLineChars="200"/>
        <w:rPr>
          <w:rFonts w:ascii="华文仿宋" w:hAnsi="华文仿宋" w:cs="华文仿宋"/>
          <w:highlight w:val="none"/>
        </w:rPr>
      </w:pPr>
      <w:r>
        <w:rPr>
          <w:rFonts w:hint="eastAsia" w:ascii="仿宋" w:hAnsi="仿宋" w:eastAsia="仿宋" w:cs="仿宋"/>
          <w:color w:val="000000" w:themeColor="text1"/>
          <w:highlight w:val="none"/>
          <w14:textFill>
            <w14:solidFill>
              <w14:schemeClr w14:val="tx1"/>
            </w14:solidFill>
          </w14:textFill>
        </w:rPr>
        <w:t>1、</w:t>
      </w:r>
      <w:r>
        <w:rPr>
          <w:rFonts w:hint="eastAsia" w:ascii="华文仿宋" w:hAnsi="华文仿宋" w:cs="华文仿宋"/>
          <w:highlight w:val="none"/>
        </w:rPr>
        <w:t>营业执照等主体资格证明文件：提供有效存续的企业营业执照（副本）/事业单位法人证书/专业服务机构执业许可证/民办非企业单位登记证书。</w:t>
      </w:r>
    </w:p>
    <w:p>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华文仿宋" w:hAnsi="华文仿宋" w:cs="华文仿宋"/>
          <w:color w:val="000000" w:themeColor="text1"/>
          <w:highlight w:val="none"/>
          <w14:textFill>
            <w14:solidFill>
              <w14:schemeClr w14:val="tx1"/>
            </w14:solidFill>
          </w14:textFill>
        </w:rPr>
        <w:t>财务状况报告：</w:t>
      </w:r>
      <w:r>
        <w:rPr>
          <w:rFonts w:hint="eastAsia" w:ascii="华文仿宋" w:hAnsi="华文仿宋" w:cs="华文仿宋"/>
          <w:color w:val="auto"/>
          <w:highlight w:val="none"/>
        </w:rPr>
        <w:t>提供</w:t>
      </w:r>
      <w:r>
        <w:rPr>
          <w:rFonts w:hint="eastAsia" w:ascii="仿宋" w:hAnsi="仿宋" w:eastAsia="仿宋" w:cs="仿宋"/>
          <w:b/>
          <w:bCs/>
          <w:color w:val="auto"/>
          <w:highlight w:val="none"/>
        </w:rPr>
        <w:t>202</w:t>
      </w:r>
      <w:r>
        <w:rPr>
          <w:rFonts w:hint="eastAsia" w:ascii="仿宋" w:hAnsi="仿宋" w:eastAsia="仿宋" w:cs="仿宋"/>
          <w:b/>
          <w:bCs/>
          <w:color w:val="auto"/>
          <w:highlight w:val="none"/>
          <w:lang w:val="en-US" w:eastAsia="zh-CN"/>
        </w:rPr>
        <w:t>1</w:t>
      </w:r>
      <w:r>
        <w:rPr>
          <w:rFonts w:hint="eastAsia" w:ascii="华文仿宋" w:hAnsi="华文仿宋" w:cs="华文仿宋"/>
          <w:b/>
          <w:bCs/>
          <w:color w:val="auto"/>
          <w:highlight w:val="none"/>
        </w:rPr>
        <w:t>年度或</w:t>
      </w:r>
      <w:r>
        <w:rPr>
          <w:rFonts w:hint="eastAsia" w:ascii="仿宋" w:hAnsi="仿宋" w:eastAsia="仿宋" w:cs="仿宋"/>
          <w:b/>
          <w:bCs/>
          <w:color w:val="auto"/>
          <w:highlight w:val="none"/>
        </w:rPr>
        <w:t>202</w:t>
      </w:r>
      <w:r>
        <w:rPr>
          <w:rFonts w:hint="eastAsia" w:ascii="仿宋" w:hAnsi="仿宋" w:eastAsia="仿宋" w:cs="仿宋"/>
          <w:b/>
          <w:bCs/>
          <w:color w:val="auto"/>
          <w:highlight w:val="none"/>
          <w:lang w:val="en-US" w:eastAsia="zh-CN"/>
        </w:rPr>
        <w:t>2</w:t>
      </w:r>
      <w:r>
        <w:rPr>
          <w:rFonts w:hint="eastAsia" w:ascii="华文仿宋" w:hAnsi="华文仿宋" w:cs="华文仿宋"/>
          <w:b/>
          <w:bCs/>
          <w:color w:val="auto"/>
          <w:highlight w:val="none"/>
        </w:rPr>
        <w:t>年度</w:t>
      </w:r>
      <w:r>
        <w:rPr>
          <w:rFonts w:hint="eastAsia" w:ascii="华文仿宋" w:hAnsi="华文仿宋" w:cs="华文仿宋"/>
          <w:color w:val="auto"/>
          <w:highlight w:val="none"/>
        </w:rPr>
        <w:t>经审计的财务报告（包括</w:t>
      </w:r>
      <w:r>
        <w:rPr>
          <w:rFonts w:hint="eastAsia" w:ascii="华文仿宋" w:hAnsi="华文仿宋" w:cs="华文仿宋"/>
          <w:color w:val="auto"/>
          <w:highlight w:val="none"/>
          <w:lang w:eastAsia="zh-CN"/>
        </w:rPr>
        <w:t>“四表一注”，即</w:t>
      </w:r>
      <w:r>
        <w:rPr>
          <w:rFonts w:hint="eastAsia" w:ascii="华文仿宋" w:hAnsi="华文仿宋" w:cs="华文仿宋"/>
          <w:color w:val="auto"/>
          <w:highlight w:val="none"/>
        </w:rPr>
        <w:t>资产负债表、利润表、现金流量表、所有者权益变动表及其附注，成立时间至提交</w:t>
      </w:r>
      <w:r>
        <w:rPr>
          <w:rFonts w:hint="eastAsia" w:ascii="华文仿宋" w:hAnsi="华文仿宋" w:cs="华文仿宋"/>
          <w:color w:val="auto"/>
          <w:highlight w:val="none"/>
          <w:lang w:eastAsia="zh-CN"/>
        </w:rPr>
        <w:t>响应</w:t>
      </w:r>
      <w:r>
        <w:rPr>
          <w:rFonts w:hint="eastAsia" w:ascii="华文仿宋" w:hAnsi="华文仿宋" w:cs="华文仿宋"/>
          <w:color w:val="auto"/>
          <w:highlight w:val="none"/>
        </w:rPr>
        <w:t>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华文仿宋" w:hAnsi="华文仿宋" w:cs="华文仿宋"/>
          <w:color w:val="000000" w:themeColor="text1"/>
          <w:highlight w:val="none"/>
          <w14:textFill>
            <w14:solidFill>
              <w14:schemeClr w14:val="tx1"/>
            </w14:solidFill>
          </w14:textFill>
        </w:rPr>
        <w:t>。</w:t>
      </w:r>
    </w:p>
    <w:p>
      <w:pPr>
        <w:spacing w:line="500" w:lineRule="exact"/>
        <w:ind w:firstLine="566" w:firstLineChars="200"/>
        <w:rPr>
          <w:rFonts w:ascii="华文仿宋" w:hAnsi="华文仿宋" w:cs="华文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华文仿宋" w:hAnsi="华文仿宋" w:cs="华文仿宋"/>
          <w:color w:val="000000" w:themeColor="text1"/>
          <w:highlight w:val="none"/>
          <w14:textFill>
            <w14:solidFill>
              <w14:schemeClr w14:val="tx1"/>
            </w14:solidFill>
          </w14:textFill>
        </w:rPr>
        <w:t>社保缴纳证明：提供递交响应文件截止之日前一年内任意一个月的社会保障资金缴存单据或社保机构开具的社会保险参保缴费情况证明。依法不需要缴纳社会保障资金的供应商应提供相关证明文件。</w:t>
      </w:r>
    </w:p>
    <w:p>
      <w:pPr>
        <w:spacing w:line="500" w:lineRule="exact"/>
        <w:ind w:firstLine="566" w:firstLineChars="200"/>
        <w:rPr>
          <w:rFonts w:ascii="华文仿宋" w:hAnsi="华文仿宋" w:cs="华文仿宋"/>
          <w:highlight w:val="none"/>
        </w:rPr>
      </w:pPr>
      <w:r>
        <w:rPr>
          <w:rFonts w:hint="eastAsia" w:ascii="仿宋" w:hAnsi="仿宋" w:eastAsia="仿宋" w:cs="仿宋"/>
          <w:color w:val="000000" w:themeColor="text1"/>
          <w:highlight w:val="none"/>
          <w14:textFill>
            <w14:solidFill>
              <w14:schemeClr w14:val="tx1"/>
            </w14:solidFill>
          </w14:textFill>
        </w:rPr>
        <w:t>4、</w:t>
      </w:r>
      <w:r>
        <w:rPr>
          <w:rFonts w:hint="eastAsia" w:ascii="华文仿宋" w:hAnsi="华文仿宋" w:cs="华文仿宋"/>
          <w:highlight w:val="none"/>
        </w:rPr>
        <w:t>税收缴纳证明：提供递交响应文件截止之日前一年内任意一个月的依法缴纳税收的相关凭据（</w:t>
      </w:r>
      <w:r>
        <w:rPr>
          <w:rFonts w:hint="eastAsia" w:ascii="华文仿宋" w:hAnsi="华文仿宋" w:cs="华文仿宋"/>
          <w:b/>
          <w:bCs/>
          <w:highlight w:val="none"/>
        </w:rPr>
        <w:t>时间以税款所属日期为准、税种须同时包含增值税和企业所得税</w:t>
      </w:r>
      <w:r>
        <w:rPr>
          <w:rFonts w:hint="eastAsia" w:ascii="华文仿宋" w:hAnsi="华文仿宋" w:cs="华文仿宋"/>
          <w:highlight w:val="none"/>
        </w:rPr>
        <w:t>），凭据应有税务机关或代收机关的公章或业务专用章。依法免税或无须缴纳税收的供应商，应提供相应证明文件。</w:t>
      </w:r>
    </w:p>
    <w:p>
      <w:pPr>
        <w:spacing w:line="500" w:lineRule="exact"/>
        <w:ind w:firstLine="566" w:firstLineChars="200"/>
        <w:jc w:val="left"/>
        <w:rPr>
          <w:rFonts w:ascii="华文仿宋" w:hAnsi="华文仿宋" w:cs="华文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w:t>
      </w:r>
      <w:r>
        <w:rPr>
          <w:rFonts w:hint="eastAsia" w:ascii="华文仿宋" w:hAnsi="华文仿宋" w:cs="华文仿宋"/>
          <w:highlight w:val="none"/>
        </w:rPr>
        <w:t>信用记录：</w:t>
      </w:r>
      <w:r>
        <w:rPr>
          <w:rFonts w:hint="eastAsia" w:ascii="华文仿宋" w:hAnsi="华文仿宋" w:cs="华文仿宋"/>
          <w:color w:val="000000" w:themeColor="text1"/>
          <w:highlight w:val="none"/>
          <w14:textFill>
            <w14:solidFill>
              <w14:schemeClr w14:val="tx1"/>
            </w14:solidFill>
          </w14:textFill>
        </w:rPr>
        <w:t>提供《供应商信用记录书面声明函》（按格式填写，提供原件）。经查，供应商未被列入“信用中国”网站记录的“失信被执行人”或“重大税收违法案件当事人”名单；不处于“中国政府采购网”记录的“政府采购严重违法失信行为信息记录名单”中的禁止参加政府采购活动期间。</w:t>
      </w:r>
    </w:p>
    <w:p>
      <w:pPr>
        <w:widowControl w:val="0"/>
        <w:spacing w:line="500" w:lineRule="exact"/>
        <w:ind w:firstLine="566" w:firstLineChars="200"/>
        <w:jc w:val="left"/>
        <w:rPr>
          <w:rFonts w:ascii="华文仿宋" w:hAnsi="华文仿宋" w:cs="华文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w:t>
      </w:r>
      <w:r>
        <w:rPr>
          <w:rFonts w:hint="eastAsia" w:ascii="华文仿宋" w:hAnsi="华文仿宋" w:cs="华文仿宋"/>
          <w:color w:val="000000" w:themeColor="text1"/>
          <w:highlight w:val="none"/>
          <w14:textFill>
            <w14:solidFill>
              <w14:schemeClr w14:val="tx1"/>
            </w14:solidFill>
          </w14:textFill>
        </w:rPr>
        <w:t>书面声明：提供书面声明，包括声明具有履行合同所必需的设备和专业技术能力；未为本项目提供整体设计、规范编制或者项目管理、监理、检测等服务。</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auto"/>
          <w:highlight w:val="none"/>
        </w:rPr>
      </w:pPr>
      <w:r>
        <w:rPr>
          <w:rFonts w:hint="eastAsia" w:ascii="仿宋" w:hAnsi="仿宋" w:eastAsia="仿宋" w:cs="仿宋"/>
          <w:color w:val="000000" w:themeColor="text1"/>
          <w:highlight w:val="none"/>
          <w:lang w:val="en-US" w:eastAsia="zh-CN"/>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w:t>
      </w:r>
      <w:r>
        <w:rPr>
          <w:rFonts w:hint="eastAsia" w:ascii="华文仿宋" w:hAnsi="华文仿宋" w:cs="华文仿宋"/>
          <w:color w:val="auto"/>
          <w:highlight w:val="none"/>
        </w:rPr>
        <w:t>法定代表人授权委托书：法定代表人参加投标的，须提供本人身份证复印件（附在资格证明文件中）；法定代表人授权他人参加投标的，须提供法定代表人授权委托书。</w:t>
      </w:r>
      <w:r>
        <w:rPr>
          <w:rFonts w:hint="eastAsia" w:ascii="华文仿宋" w:hAnsi="华文仿宋" w:cs="华文仿宋"/>
          <w:color w:val="auto"/>
          <w:highlight w:val="none"/>
          <w:lang w:eastAsia="zh-CN"/>
        </w:rPr>
        <w:t>谈判</w:t>
      </w:r>
      <w:r>
        <w:rPr>
          <w:rFonts w:hint="eastAsia" w:ascii="华文仿宋" w:hAnsi="华文仿宋" w:cs="华文仿宋"/>
          <w:color w:val="auto"/>
          <w:highlight w:val="none"/>
        </w:rPr>
        <w:t>文件中凡是需要法定代表人盖章之处，非法人单位的负责人均参照执行。</w:t>
      </w:r>
    </w:p>
    <w:p>
      <w:pPr>
        <w:keepNext w:val="0"/>
        <w:keepLines w:val="0"/>
        <w:pageBreakBefore w:val="0"/>
        <w:widowControl/>
        <w:kinsoku/>
        <w:wordWrap/>
        <w:overflowPunct/>
        <w:topLinePunct w:val="0"/>
        <w:autoSpaceDE/>
        <w:autoSpaceDN/>
        <w:bidi w:val="0"/>
        <w:adjustRightInd/>
        <w:snapToGrid/>
        <w:spacing w:line="500" w:lineRule="exact"/>
        <w:ind w:firstLine="566" w:firstLineChars="200"/>
        <w:jc w:val="left"/>
        <w:textAlignment w:val="auto"/>
        <w:rPr>
          <w:rFonts w:hint="eastAsia"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auto"/>
          <w:highlight w:val="none"/>
          <w:lang w:eastAsia="zh-CN"/>
        </w:rPr>
        <w:t>法人的</w:t>
      </w:r>
      <w:r>
        <w:rPr>
          <w:rFonts w:hint="eastAsia" w:ascii="华文仿宋" w:hAnsi="华文仿宋" w:cs="华文仿宋"/>
          <w:color w:val="auto"/>
          <w:highlight w:val="none"/>
        </w:rPr>
        <w:t>分支机构参与投标时，</w:t>
      </w:r>
      <w:r>
        <w:rPr>
          <w:rFonts w:hint="eastAsia" w:ascii="华文仿宋" w:hAnsi="华文仿宋" w:cs="华文仿宋"/>
          <w:color w:val="auto"/>
          <w:highlight w:val="none"/>
          <w:lang w:eastAsia="zh-CN"/>
        </w:rPr>
        <w:t>除提供《</w:t>
      </w:r>
      <w:r>
        <w:rPr>
          <w:rFonts w:hint="eastAsia" w:ascii="华文仿宋" w:hAnsi="华文仿宋" w:cs="华文仿宋"/>
          <w:color w:val="auto"/>
          <w:highlight w:val="none"/>
        </w:rPr>
        <w:t>法定代表人授权委托书</w:t>
      </w:r>
      <w:r>
        <w:rPr>
          <w:rFonts w:hint="eastAsia" w:ascii="华文仿宋" w:hAnsi="华文仿宋" w:cs="华文仿宋"/>
          <w:color w:val="auto"/>
          <w:highlight w:val="none"/>
          <w:lang w:eastAsia="zh-CN"/>
        </w:rPr>
        <w:t>》外，还须同时提供法人给分支机构</w:t>
      </w:r>
      <w:r>
        <w:rPr>
          <w:rFonts w:hint="eastAsia" w:ascii="华文仿宋" w:hAnsi="华文仿宋" w:cs="华文仿宋"/>
          <w:color w:val="auto"/>
          <w:highlight w:val="none"/>
        </w:rPr>
        <w:t>出具的授权书</w:t>
      </w:r>
      <w:r>
        <w:rPr>
          <w:rFonts w:hint="eastAsia" w:ascii="华文仿宋" w:hAnsi="华文仿宋" w:cs="华文仿宋"/>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00" w:lineRule="exact"/>
        <w:ind w:firstLine="566" w:firstLineChars="200"/>
        <w:jc w:val="left"/>
        <w:textAlignment w:val="auto"/>
        <w:rPr>
          <w:rFonts w:hint="eastAsia" w:ascii="华文仿宋" w:hAnsi="华文仿宋" w:cs="华文仿宋"/>
          <w:color w:val="auto"/>
          <w:highlight w:val="none"/>
          <w:lang w:eastAsia="zh-CN"/>
        </w:rPr>
      </w:pP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lang w:eastAsia="zh-CN"/>
        </w:rPr>
        <w:t>、</w:t>
      </w:r>
      <w:r>
        <w:rPr>
          <w:rFonts w:hint="eastAsia" w:ascii="华文仿宋" w:hAnsi="华文仿宋" w:cs="华文仿宋"/>
          <w:b/>
          <w:bCs/>
          <w:color w:val="auto"/>
          <w:highlight w:val="none"/>
          <w:lang w:eastAsia="zh-CN"/>
        </w:rPr>
        <w:t>本项目不接受联合体响应，不允许分包。</w:t>
      </w:r>
      <w:r>
        <w:rPr>
          <w:rFonts w:hint="eastAsia" w:ascii="华文仿宋" w:hAnsi="华文仿宋" w:cs="华文仿宋"/>
          <w:color w:val="auto"/>
          <w:highlight w:val="none"/>
          <w:lang w:eastAsia="zh-CN"/>
        </w:rPr>
        <w:t>供应商提供《非联合体不分包投标声明》，视为独立</w:t>
      </w:r>
      <w:r>
        <w:rPr>
          <w:rFonts w:hint="eastAsia" w:ascii="华文仿宋" w:hAnsi="华文仿宋" w:cs="华文仿宋"/>
          <w:color w:val="auto"/>
          <w:highlight w:val="none"/>
          <w:lang w:val="en-US" w:eastAsia="zh-CN"/>
        </w:rPr>
        <w:t>响应</w:t>
      </w:r>
      <w:r>
        <w:rPr>
          <w:rFonts w:hint="eastAsia" w:ascii="华文仿宋" w:hAnsi="华文仿宋" w:cs="华文仿宋"/>
          <w:color w:val="auto"/>
          <w:highlight w:val="none"/>
          <w:lang w:eastAsia="zh-CN"/>
        </w:rPr>
        <w:t>，不分包。</w:t>
      </w:r>
    </w:p>
    <w:p>
      <w:pPr>
        <w:keepNext w:val="0"/>
        <w:keepLines w:val="0"/>
        <w:pageBreakBefore w:val="0"/>
        <w:widowControl/>
        <w:kinsoku/>
        <w:wordWrap/>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备注：1、以上资格要求均为必备资格，需提供相关证明文件并加盖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公章（如相关证明材料由第三方出具，应有第三方公章），缺少其中任何一项，其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视为无效文件。</w:t>
      </w:r>
    </w:p>
    <w:p>
      <w:pPr>
        <w:keepNext w:val="0"/>
        <w:keepLines w:val="0"/>
        <w:pageBreakBefore w:val="0"/>
        <w:widowControl/>
        <w:kinsoku/>
        <w:wordWrap/>
        <w:overflowPunct/>
        <w:topLinePunct w:val="0"/>
        <w:autoSpaceDE/>
        <w:autoSpaceDN/>
        <w:bidi w:val="0"/>
        <w:adjustRightInd/>
        <w:snapToGrid/>
        <w:spacing w:line="240" w:lineRule="auto"/>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信用记录书面声明函》、《法定代表人授权委托书》《书面声明》《非联合体不分包投标声明》应按</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文件第</w:t>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章第一部分给定的格式填写。</w:t>
      </w:r>
    </w:p>
    <w:p>
      <w:pPr>
        <w:keepNext w:val="0"/>
        <w:keepLines w:val="0"/>
        <w:pageBreakBefore w:val="0"/>
        <w:widowControl/>
        <w:kinsoku/>
        <w:wordWrap/>
        <w:overflowPunct/>
        <w:topLinePunct w:val="0"/>
        <w:autoSpaceDE/>
        <w:autoSpaceDN/>
        <w:bidi w:val="0"/>
        <w:adjustRightInd/>
        <w:snapToGrid/>
        <w:spacing w:line="240" w:lineRule="auto"/>
        <w:ind w:firstLine="426"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法人的</w:t>
      </w:r>
      <w:r>
        <w:rPr>
          <w:rFonts w:hint="eastAsia" w:ascii="宋体" w:hAnsi="宋体" w:eastAsia="宋体" w:cs="宋体"/>
          <w:color w:val="auto"/>
          <w:sz w:val="21"/>
          <w:szCs w:val="21"/>
          <w:highlight w:val="none"/>
        </w:rPr>
        <w:t>分支机构参与投标时，</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文件中应附法人</w:t>
      </w:r>
      <w:r>
        <w:rPr>
          <w:rFonts w:hint="eastAsia" w:ascii="宋体" w:hAnsi="宋体" w:eastAsia="宋体" w:cs="宋体"/>
          <w:color w:val="auto"/>
          <w:sz w:val="21"/>
          <w:szCs w:val="21"/>
          <w:highlight w:val="none"/>
          <w:lang w:eastAsia="zh-CN"/>
        </w:rPr>
        <w:t>给分支机构</w:t>
      </w:r>
      <w:r>
        <w:rPr>
          <w:rFonts w:hint="eastAsia" w:ascii="宋体" w:hAnsi="宋体" w:eastAsia="宋体" w:cs="宋体"/>
          <w:color w:val="auto"/>
          <w:sz w:val="21"/>
          <w:szCs w:val="21"/>
          <w:highlight w:val="none"/>
        </w:rPr>
        <w:t>出具的授权书。</w:t>
      </w:r>
      <w:r>
        <w:rPr>
          <w:rFonts w:hint="eastAsia" w:ascii="宋体" w:hAnsi="宋体" w:eastAsia="宋体" w:cs="宋体"/>
          <w:color w:val="auto"/>
          <w:sz w:val="21"/>
          <w:szCs w:val="21"/>
          <w:highlight w:val="none"/>
          <w:lang w:eastAsia="zh-CN"/>
        </w:rPr>
        <w:t>授权书附在《法定代表人授权</w:t>
      </w:r>
      <w:r>
        <w:rPr>
          <w:rFonts w:hint="eastAsia" w:ascii="宋体" w:hAnsi="宋体" w:eastAsia="宋体" w:cs="宋体"/>
          <w:b w:val="0"/>
          <w:bCs w:val="0"/>
          <w:color w:val="auto"/>
          <w:sz w:val="21"/>
          <w:szCs w:val="21"/>
          <w:highlight w:val="none"/>
          <w:lang w:eastAsia="zh-CN"/>
        </w:rPr>
        <w:t>委托书》后，如无授权，将被视为无效文件。</w:t>
      </w:r>
      <w:r>
        <w:rPr>
          <w:rFonts w:hint="eastAsia" w:ascii="宋体" w:hAnsi="宋体" w:eastAsia="宋体" w:cs="宋体"/>
          <w:b w:val="0"/>
          <w:bCs w:val="0"/>
          <w:color w:val="auto"/>
          <w:sz w:val="21"/>
          <w:szCs w:val="21"/>
          <w:highlight w:val="none"/>
        </w:rPr>
        <w:t>法人只能授权一家分支机构参与投标，且不能与分支机构同时参与投标。</w:t>
      </w:r>
    </w:p>
    <w:p>
      <w:pPr>
        <w:keepNext w:val="0"/>
        <w:keepLines w:val="0"/>
        <w:pageBreakBefore w:val="0"/>
        <w:widowControl/>
        <w:kinsoku/>
        <w:wordWrap/>
        <w:overflowPunct/>
        <w:topLinePunct w:val="0"/>
        <w:autoSpaceDE/>
        <w:autoSpaceDN/>
        <w:bidi w:val="0"/>
        <w:adjustRightInd/>
        <w:snapToGrid/>
        <w:spacing w:line="240" w:lineRule="auto"/>
        <w:ind w:firstLine="426" w:firstLineChars="200"/>
        <w:textAlignment w:val="auto"/>
        <w:rPr>
          <w:rFonts w:ascii="宋体" w:hAnsi="宋体" w:eastAsia="宋体" w:cs="华文仿宋"/>
          <w:sz w:val="21"/>
          <w:szCs w:val="21"/>
          <w:highlight w:val="none"/>
        </w:rPr>
      </w:pPr>
      <w:r>
        <w:rPr>
          <w:rFonts w:hint="eastAsia" w:ascii="宋体" w:hAnsi="宋体" w:eastAsia="宋体" w:cs="宋体"/>
          <w:color w:val="auto"/>
          <w:sz w:val="21"/>
          <w:szCs w:val="21"/>
          <w:highlight w:val="none"/>
        </w:rPr>
        <w:t>4、事业单位法人参与投标可不提供财务状况报告和社会保障资金缴纳证明及税收缴纳证明。</w:t>
      </w:r>
    </w:p>
    <w:p>
      <w:pPr>
        <w:keepNext w:val="0"/>
        <w:keepLines w:val="0"/>
        <w:pageBreakBefore w:val="0"/>
        <w:widowControl/>
        <w:numPr>
          <w:ilvl w:val="255"/>
          <w:numId w:val="0"/>
        </w:numPr>
        <w:kinsoku/>
        <w:wordWrap/>
        <w:overflowPunct/>
        <w:topLinePunct w:val="0"/>
        <w:autoSpaceDE/>
        <w:autoSpaceDN/>
        <w:bidi w:val="0"/>
        <w:adjustRightInd/>
        <w:snapToGrid/>
        <w:spacing w:line="500" w:lineRule="exact"/>
        <w:ind w:firstLine="566" w:firstLineChars="200"/>
        <w:textAlignment w:val="auto"/>
        <w:rPr>
          <w:rFonts w:ascii="仿宋" w:hAnsi="仿宋" w:eastAsia="仿宋" w:cs="仿宋"/>
          <w:b/>
          <w:highlight w:val="none"/>
        </w:rPr>
      </w:pPr>
      <w:r>
        <w:rPr>
          <w:rFonts w:hint="eastAsia" w:ascii="仿宋" w:hAnsi="仿宋" w:eastAsia="仿宋" w:cs="仿宋"/>
          <w:b/>
          <w:highlight w:val="none"/>
        </w:rPr>
        <w:t>十</w:t>
      </w:r>
      <w:r>
        <w:rPr>
          <w:rFonts w:hint="eastAsia" w:ascii="仿宋" w:hAnsi="仿宋" w:eastAsia="仿宋" w:cs="仿宋"/>
          <w:b/>
          <w:highlight w:val="none"/>
          <w:lang w:eastAsia="zh-CN"/>
        </w:rPr>
        <w:t>二</w:t>
      </w:r>
      <w:r>
        <w:rPr>
          <w:rFonts w:hint="eastAsia" w:ascii="仿宋" w:hAnsi="仿宋" w:eastAsia="仿宋" w:cs="仿宋"/>
          <w:b/>
          <w:highlight w:val="none"/>
        </w:rPr>
        <w:t>、执行的其他政府采购政策</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华文仿宋" w:hAnsi="华文仿宋" w:eastAsia="华文仿宋" w:cs="华文仿宋"/>
          <w:color w:val="auto"/>
          <w:highlight w:val="none"/>
        </w:rPr>
        <w:t>《关于在政府采购活动中查询及使用信用记录有关问题的通知》（财库</w:t>
      </w:r>
      <w:r>
        <w:rPr>
          <w:rFonts w:hint="eastAsia" w:ascii="仿宋" w:hAnsi="仿宋" w:eastAsia="仿宋" w:cs="仿宋"/>
          <w:color w:val="auto"/>
          <w:highlight w:val="none"/>
        </w:rPr>
        <w:t>〔2016〕125</w:t>
      </w:r>
      <w:r>
        <w:rPr>
          <w:rFonts w:hint="eastAsia" w:ascii="华文仿宋" w:hAnsi="华文仿宋" w:eastAsia="华文仿宋" w:cs="华文仿宋"/>
          <w:color w:val="auto"/>
          <w:highlight w:val="none"/>
        </w:rPr>
        <w:t>号</w:t>
      </w:r>
      <w:r>
        <w:rPr>
          <w:rFonts w:hint="eastAsia" w:ascii="仿宋" w:hAnsi="仿宋" w:eastAsia="仿宋" w:cs="仿宋"/>
          <w:color w:val="auto"/>
          <w:highlight w:val="none"/>
        </w:rPr>
        <w:t>）。</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华文仿宋" w:hAnsi="华文仿宋" w:eastAsia="华文仿宋" w:cs="华文仿宋"/>
          <w:color w:val="auto"/>
          <w:highlight w:val="none"/>
        </w:rPr>
        <w:t>政府采购促进中小企业发展管理办法</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财库</w:t>
      </w:r>
      <w:r>
        <w:rPr>
          <w:rFonts w:hint="eastAsia" w:ascii="仿宋" w:hAnsi="仿宋" w:eastAsia="仿宋" w:cs="仿宋"/>
          <w:color w:val="auto"/>
          <w:highlight w:val="none"/>
        </w:rPr>
        <w:t>〔2020〕46</w:t>
      </w:r>
      <w:r>
        <w:rPr>
          <w:rFonts w:hint="eastAsia" w:ascii="华文仿宋" w:hAnsi="华文仿宋" w:eastAsia="华文仿宋" w:cs="华文仿宋"/>
          <w:color w:val="auto"/>
          <w:highlight w:val="none"/>
        </w:rPr>
        <w:t>号</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关于政府采购支持监狱企业发展有关问题的通知</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财库</w:t>
      </w:r>
      <w:r>
        <w:rPr>
          <w:rFonts w:hint="eastAsia" w:ascii="仿宋" w:hAnsi="仿宋" w:eastAsia="仿宋" w:cs="仿宋"/>
          <w:color w:val="auto"/>
          <w:highlight w:val="none"/>
        </w:rPr>
        <w:t>〔2014〕68</w:t>
      </w:r>
      <w:r>
        <w:rPr>
          <w:rFonts w:hint="eastAsia" w:ascii="华文仿宋" w:hAnsi="华文仿宋" w:eastAsia="华文仿宋" w:cs="华文仿宋"/>
          <w:color w:val="auto"/>
          <w:highlight w:val="none"/>
        </w:rPr>
        <w:t>号</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以及</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关于促进残疾人就业政府采购政策的通知</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财库</w:t>
      </w:r>
      <w:r>
        <w:rPr>
          <w:rFonts w:hint="eastAsia" w:ascii="仿宋" w:hAnsi="仿宋" w:eastAsia="仿宋" w:cs="仿宋"/>
          <w:color w:val="auto"/>
          <w:highlight w:val="none"/>
        </w:rPr>
        <w:t>〔2017〕141</w:t>
      </w:r>
      <w:r>
        <w:rPr>
          <w:rFonts w:hint="eastAsia" w:ascii="华文仿宋" w:hAnsi="华文仿宋" w:eastAsia="华文仿宋" w:cs="华文仿宋"/>
          <w:color w:val="auto"/>
          <w:highlight w:val="none"/>
        </w:rPr>
        <w:t>号</w:t>
      </w:r>
      <w:r>
        <w:rPr>
          <w:rFonts w:hint="eastAsia" w:ascii="仿宋" w:hAnsi="仿宋" w:eastAsia="仿宋" w:cs="仿宋"/>
          <w:color w:val="auto"/>
          <w:highlight w:val="none"/>
        </w:rPr>
        <w:t>）。</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华文仿宋" w:hAnsi="华文仿宋" w:eastAsia="华文仿宋" w:cs="华文仿宋"/>
          <w:color w:val="auto"/>
          <w:highlight w:val="none"/>
        </w:rPr>
        <w:t>财政部</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国家发展改革委</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关于印发</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节能产品政府采购实施意见</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的通知</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财库</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〔2004〕185</w:t>
      </w:r>
      <w:r>
        <w:rPr>
          <w:rFonts w:hint="eastAsia" w:ascii="华文仿宋" w:hAnsi="华文仿宋" w:eastAsia="华文仿宋" w:cs="华文仿宋"/>
          <w:color w:val="auto"/>
          <w:highlight w:val="none"/>
        </w:rPr>
        <w:t>号</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财政部</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国家环保总局联合印发</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关于环境标志产品政府采购实施的意见</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财库</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〔2006〕90</w:t>
      </w:r>
      <w:r>
        <w:rPr>
          <w:rFonts w:hint="eastAsia" w:ascii="华文仿宋" w:hAnsi="华文仿宋" w:eastAsia="华文仿宋" w:cs="华文仿宋"/>
          <w:color w:val="auto"/>
          <w:highlight w:val="none"/>
        </w:rPr>
        <w:t>号</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国务院办公厅</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关于建立政府强制采购节能产品制度的通知</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国办发</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〔2007〕</w:t>
      </w:r>
      <w:r>
        <w:rPr>
          <w:rFonts w:hint="eastAsia" w:ascii="仿宋" w:hAnsi="仿宋" w:eastAsia="仿宋" w:cs="仿宋"/>
          <w:color w:val="auto"/>
          <w:highlight w:val="none"/>
        </w:rPr>
        <w:t>51</w:t>
      </w:r>
      <w:r>
        <w:rPr>
          <w:rFonts w:hint="eastAsia" w:ascii="华文仿宋" w:hAnsi="华文仿宋" w:eastAsia="华文仿宋" w:cs="华文仿宋"/>
          <w:color w:val="auto"/>
          <w:highlight w:val="none"/>
        </w:rPr>
        <w:t>号</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财政部</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国家发改委</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生态环境部</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市场监管总局联合印发</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关于调整优化节能产品</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环境标志产品政府采购执行机制的通知</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财库〔</w:t>
      </w:r>
      <w:r>
        <w:rPr>
          <w:rFonts w:hint="eastAsia" w:ascii="仿宋" w:hAnsi="仿宋" w:eastAsia="仿宋" w:cs="仿宋"/>
          <w:color w:val="auto"/>
          <w:highlight w:val="none"/>
        </w:rPr>
        <w:t>2019〕9</w:t>
      </w:r>
      <w:r>
        <w:rPr>
          <w:rFonts w:hint="eastAsia" w:ascii="华文仿宋" w:hAnsi="华文仿宋" w:eastAsia="华文仿宋" w:cs="华文仿宋"/>
          <w:color w:val="auto"/>
          <w:highlight w:val="none"/>
        </w:rPr>
        <w:t>号</w:t>
      </w:r>
      <w:r>
        <w:rPr>
          <w:rFonts w:hint="eastAsia" w:ascii="仿宋" w:hAnsi="仿宋" w:eastAsia="仿宋" w:cs="仿宋"/>
          <w:color w:val="auto"/>
          <w:highlight w:val="none"/>
        </w:rPr>
        <w:t>）。</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华文仿宋" w:hAnsi="华文仿宋" w:eastAsia="华文仿宋" w:cs="华文仿宋"/>
          <w:color w:val="auto"/>
          <w:highlight w:val="none"/>
        </w:rPr>
        <w:t>财政部</w:t>
      </w:r>
      <w:r>
        <w:rPr>
          <w:rFonts w:hint="eastAsia" w:ascii="仿宋" w:hAnsi="仿宋" w:eastAsia="仿宋" w:cs="仿宋"/>
          <w:color w:val="auto"/>
          <w:highlight w:val="none"/>
        </w:rPr>
        <w:t xml:space="preserve"> </w:t>
      </w:r>
      <w:r>
        <w:rPr>
          <w:rFonts w:hint="eastAsia" w:ascii="华文仿宋" w:hAnsi="华文仿宋" w:eastAsia="华文仿宋" w:cs="华文仿宋"/>
          <w:color w:val="auto"/>
          <w:highlight w:val="none"/>
        </w:rPr>
        <w:t>农业农村部</w:t>
      </w:r>
      <w:r>
        <w:rPr>
          <w:rFonts w:hint="eastAsia" w:ascii="仿宋" w:hAnsi="仿宋" w:eastAsia="仿宋" w:cs="仿宋"/>
          <w:color w:val="auto"/>
          <w:highlight w:val="none"/>
        </w:rPr>
        <w:t xml:space="preserve"> </w:t>
      </w:r>
      <w:r>
        <w:rPr>
          <w:rFonts w:hint="eastAsia" w:ascii="华文仿宋" w:hAnsi="华文仿宋" w:eastAsia="华文仿宋" w:cs="华文仿宋"/>
          <w:color w:val="auto"/>
          <w:highlight w:val="none"/>
        </w:rPr>
        <w:t>国家乡村振兴局关于运用政府采购政策支持</w:t>
      </w:r>
      <w:r>
        <w:rPr>
          <w:rFonts w:hint="eastAsia" w:ascii="仿宋" w:hAnsi="仿宋" w:eastAsia="仿宋" w:cs="仿宋"/>
          <w:color w:val="auto"/>
          <w:highlight w:val="none"/>
        </w:rPr>
        <w:t xml:space="preserve"> </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color w:val="auto"/>
          <w:highlight w:val="none"/>
        </w:rPr>
      </w:pPr>
      <w:r>
        <w:rPr>
          <w:rFonts w:hint="eastAsia" w:ascii="华文仿宋" w:hAnsi="华文仿宋" w:eastAsia="华文仿宋" w:cs="华文仿宋"/>
          <w:color w:val="auto"/>
          <w:highlight w:val="none"/>
        </w:rPr>
        <w:t>乡村产业振兴的通知</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财库</w:t>
      </w:r>
      <w:r>
        <w:rPr>
          <w:rFonts w:hint="eastAsia" w:ascii="仿宋" w:hAnsi="仿宋" w:eastAsia="仿宋" w:cs="仿宋"/>
          <w:color w:val="auto"/>
          <w:highlight w:val="none"/>
        </w:rPr>
        <w:t>〔2021〕19</w:t>
      </w:r>
      <w:r>
        <w:rPr>
          <w:rFonts w:hint="eastAsia" w:ascii="华文仿宋" w:hAnsi="华文仿宋" w:eastAsia="华文仿宋" w:cs="华文仿宋"/>
          <w:color w:val="auto"/>
          <w:highlight w:val="none"/>
        </w:rPr>
        <w:t>号</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财政部农业农村部国家乡村振兴局</w:t>
      </w:r>
      <w:r>
        <w:rPr>
          <w:rFonts w:hint="eastAsia" w:ascii="仿宋" w:hAnsi="仿宋" w:eastAsia="仿宋" w:cs="仿宋"/>
          <w:color w:val="auto"/>
          <w:highlight w:val="none"/>
        </w:rPr>
        <w:t xml:space="preserve"> </w:t>
      </w:r>
      <w:r>
        <w:rPr>
          <w:rFonts w:hint="eastAsia" w:ascii="华文仿宋" w:hAnsi="华文仿宋" w:eastAsia="华文仿宋" w:cs="华文仿宋"/>
          <w:color w:val="auto"/>
          <w:highlight w:val="none"/>
        </w:rPr>
        <w:t>中华全国供销合作总社关于印发</w:t>
      </w:r>
      <w:r>
        <w:rPr>
          <w:rFonts w:hint="eastAsia" w:ascii="仿宋" w:hAnsi="仿宋" w:eastAsia="仿宋" w:cs="仿宋"/>
          <w:color w:val="auto"/>
          <w:highlight w:val="none"/>
        </w:rPr>
        <w:t>&lt;</w:t>
      </w:r>
      <w:r>
        <w:rPr>
          <w:rFonts w:hint="eastAsia" w:ascii="华文仿宋" w:hAnsi="华文仿宋" w:eastAsia="华文仿宋" w:cs="华文仿宋"/>
          <w:color w:val="auto"/>
          <w:highlight w:val="none"/>
        </w:rPr>
        <w:t>关于深入开展政府采购脱贫地区农副产品工作推进乡村产业振兴的实施意见</w:t>
      </w:r>
      <w:r>
        <w:rPr>
          <w:rFonts w:hint="eastAsia" w:ascii="仿宋" w:hAnsi="仿宋" w:eastAsia="仿宋" w:cs="仿宋"/>
          <w:color w:val="auto"/>
          <w:highlight w:val="none"/>
        </w:rPr>
        <w:t>&gt;</w:t>
      </w:r>
      <w:r>
        <w:rPr>
          <w:rFonts w:hint="eastAsia" w:ascii="华文仿宋" w:hAnsi="华文仿宋" w:eastAsia="华文仿宋" w:cs="华文仿宋"/>
          <w:color w:val="auto"/>
          <w:highlight w:val="none"/>
        </w:rPr>
        <w:t>的通知</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财库</w:t>
      </w:r>
      <w:r>
        <w:rPr>
          <w:rFonts w:hint="eastAsia" w:ascii="仿宋" w:hAnsi="仿宋" w:eastAsia="仿宋" w:cs="仿宋"/>
          <w:color w:val="auto"/>
          <w:highlight w:val="none"/>
        </w:rPr>
        <w:t>〔2021〕20</w:t>
      </w:r>
      <w:r>
        <w:rPr>
          <w:rFonts w:hint="eastAsia" w:ascii="华文仿宋" w:hAnsi="华文仿宋" w:eastAsia="华文仿宋" w:cs="华文仿宋"/>
          <w:color w:val="auto"/>
          <w:highlight w:val="none"/>
        </w:rPr>
        <w:t>号</w:t>
      </w:r>
      <w:r>
        <w:rPr>
          <w:rFonts w:hint="eastAsia" w:ascii="仿宋" w:hAnsi="仿宋" w:eastAsia="仿宋" w:cs="仿宋"/>
          <w:color w:val="auto"/>
          <w:highlight w:val="none"/>
        </w:rPr>
        <w:t>）。</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color w:val="auto"/>
          <w:highlight w:val="none"/>
        </w:rPr>
      </w:pPr>
      <w:r>
        <w:rPr>
          <w:rFonts w:hint="eastAsia" w:ascii="仿宋" w:hAnsi="仿宋" w:eastAsia="仿宋" w:cs="仿宋"/>
          <w:color w:val="auto"/>
          <w:highlight w:val="none"/>
        </w:rPr>
        <w:t>5、《</w:t>
      </w:r>
      <w:r>
        <w:rPr>
          <w:rFonts w:hint="eastAsia" w:ascii="华文仿宋" w:hAnsi="华文仿宋" w:eastAsia="华文仿宋" w:cs="华文仿宋"/>
          <w:color w:val="auto"/>
          <w:highlight w:val="none"/>
        </w:rPr>
        <w:t>陕西省财政厅关于加快推进我省中小企业政府采购信用融资工作</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color w:val="auto"/>
          <w:highlight w:val="none"/>
        </w:rPr>
      </w:pPr>
      <w:r>
        <w:rPr>
          <w:rFonts w:hint="eastAsia" w:ascii="华文仿宋" w:hAnsi="华文仿宋" w:eastAsia="华文仿宋" w:cs="华文仿宋"/>
          <w:color w:val="auto"/>
          <w:highlight w:val="none"/>
        </w:rPr>
        <w:t>的通知</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陕财办采</w:t>
      </w:r>
      <w:r>
        <w:rPr>
          <w:rFonts w:hint="eastAsia" w:ascii="仿宋" w:hAnsi="仿宋" w:eastAsia="仿宋" w:cs="仿宋"/>
          <w:color w:val="auto"/>
          <w:highlight w:val="none"/>
        </w:rPr>
        <w:t>〔2020〕15</w:t>
      </w:r>
      <w:r>
        <w:rPr>
          <w:rFonts w:hint="eastAsia" w:ascii="华文仿宋" w:hAnsi="华文仿宋" w:eastAsia="华文仿宋" w:cs="华文仿宋"/>
          <w:color w:val="auto"/>
          <w:highlight w:val="none"/>
        </w:rPr>
        <w:t>号</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陕西省财政厅关于印发</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陕西省中小企业政府采购信用融资办法</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陕财办采</w:t>
      </w:r>
      <w:r>
        <w:rPr>
          <w:rFonts w:hint="eastAsia" w:ascii="仿宋" w:hAnsi="仿宋" w:eastAsia="仿宋" w:cs="仿宋"/>
          <w:color w:val="auto"/>
          <w:highlight w:val="none"/>
        </w:rPr>
        <w:t>〔2018〕23</w:t>
      </w:r>
      <w:r>
        <w:rPr>
          <w:rFonts w:hint="eastAsia" w:ascii="华文仿宋" w:hAnsi="华文仿宋" w:eastAsia="华文仿宋" w:cs="华文仿宋"/>
          <w:color w:val="auto"/>
          <w:highlight w:val="none"/>
        </w:rPr>
        <w:t>号</w:t>
      </w:r>
      <w:r>
        <w:rPr>
          <w:rFonts w:hint="eastAsia" w:ascii="仿宋" w:hAnsi="仿宋" w:eastAsia="仿宋" w:cs="仿宋"/>
          <w:color w:val="auto"/>
          <w:highlight w:val="none"/>
        </w:rPr>
        <w:t>）。</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b/>
          <w:bCs/>
          <w:color w:val="auto"/>
          <w:highlight w:val="none"/>
        </w:rPr>
      </w:pPr>
      <w:r>
        <w:rPr>
          <w:rFonts w:hint="eastAsia" w:ascii="仿宋" w:hAnsi="仿宋" w:eastAsia="仿宋" w:cs="仿宋"/>
          <w:color w:val="auto"/>
          <w:highlight w:val="none"/>
        </w:rPr>
        <w:t>6、</w:t>
      </w:r>
      <w:r>
        <w:rPr>
          <w:rFonts w:hint="eastAsia" w:ascii="华文仿宋" w:hAnsi="华文仿宋" w:eastAsia="华文仿宋" w:cs="华文仿宋"/>
          <w:color w:val="auto"/>
          <w:highlight w:val="none"/>
        </w:rPr>
        <w:t>详见</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lang w:eastAsia="zh-CN"/>
        </w:rPr>
        <w:t>供应商</w:t>
      </w:r>
      <w:r>
        <w:rPr>
          <w:rFonts w:hint="eastAsia" w:ascii="华文仿宋" w:hAnsi="华文仿宋" w:eastAsia="华文仿宋" w:cs="华文仿宋"/>
          <w:color w:val="auto"/>
          <w:highlight w:val="none"/>
        </w:rPr>
        <w:t>须知</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中</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落实的政府采购政策</w:t>
      </w:r>
      <w:r>
        <w:rPr>
          <w:rFonts w:hint="eastAsia" w:ascii="仿宋" w:hAnsi="仿宋" w:eastAsia="仿宋" w:cs="仿宋"/>
          <w:color w:val="auto"/>
          <w:highlight w:val="none"/>
        </w:rPr>
        <w:t>”</w:t>
      </w:r>
      <w:r>
        <w:rPr>
          <w:rFonts w:hint="eastAsia" w:ascii="华文仿宋" w:hAnsi="华文仿宋" w:eastAsia="华文仿宋" w:cs="华文仿宋"/>
          <w:color w:val="auto"/>
          <w:highlight w:val="none"/>
        </w:rPr>
        <w:t>有关内容</w:t>
      </w:r>
      <w:r>
        <w:rPr>
          <w:rFonts w:hint="eastAsia" w:ascii="仿宋" w:hAnsi="仿宋" w:eastAsia="仿宋" w:cs="仿宋"/>
          <w:color w:val="auto"/>
          <w:highlight w:val="none"/>
        </w:rPr>
        <w:t>。</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b/>
          <w:bCs/>
          <w:highlight w:val="none"/>
          <w:lang w:eastAsia="zh-CN"/>
        </w:rPr>
      </w:pPr>
      <w:r>
        <w:rPr>
          <w:rFonts w:hint="eastAsia" w:ascii="仿宋" w:hAnsi="仿宋" w:eastAsia="仿宋" w:cs="仿宋"/>
          <w:b/>
          <w:bCs/>
          <w:highlight w:val="none"/>
          <w:lang w:eastAsia="zh-CN"/>
        </w:rPr>
        <w:t>十三、投标保证金的交纳</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default" w:ascii="仿宋" w:hAnsi="仿宋" w:eastAsia="仿宋" w:cs="仿宋"/>
          <w:b w:val="0"/>
          <w:bCs w:val="0"/>
          <w:highlight w:val="none"/>
          <w:lang w:val="en-US" w:eastAsia="zh-CN"/>
        </w:rPr>
      </w:pPr>
      <w:r>
        <w:rPr>
          <w:rFonts w:hint="eastAsia" w:ascii="华文仿宋" w:hAnsi="华文仿宋" w:eastAsia="华文仿宋" w:cs="华文仿宋"/>
          <w:b w:val="0"/>
          <w:bCs w:val="0"/>
          <w:highlight w:val="none"/>
          <w:lang w:eastAsia="zh-CN"/>
        </w:rPr>
        <w:t>本项目</w:t>
      </w:r>
      <w:r>
        <w:rPr>
          <w:rFonts w:hint="eastAsia" w:ascii="华文仿宋" w:hAnsi="华文仿宋" w:eastAsia="华文仿宋" w:cs="华文仿宋"/>
          <w:b w:val="0"/>
          <w:bCs w:val="0"/>
          <w:highlight w:val="none"/>
          <w:lang w:val="en-US" w:eastAsia="zh-CN"/>
        </w:rPr>
        <w:t>不收取谈判保证金</w:t>
      </w:r>
      <w:r>
        <w:rPr>
          <w:rFonts w:hint="eastAsia" w:ascii="仿宋" w:hAnsi="仿宋" w:eastAsia="仿宋" w:cs="仿宋"/>
          <w:b w:val="0"/>
          <w:bCs w:val="0"/>
          <w:highlight w:val="none"/>
          <w:lang w:val="en-US" w:eastAsia="zh-CN"/>
        </w:rPr>
        <w:t>。</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b/>
          <w:highlight w:val="none"/>
        </w:rPr>
      </w:pPr>
      <w:r>
        <w:rPr>
          <w:rFonts w:hint="eastAsia" w:ascii="仿宋" w:hAnsi="仿宋" w:eastAsia="仿宋" w:cs="仿宋"/>
          <w:b/>
          <w:bCs/>
          <w:highlight w:val="none"/>
        </w:rPr>
        <w:t>十</w:t>
      </w:r>
      <w:r>
        <w:rPr>
          <w:rFonts w:hint="eastAsia" w:ascii="仿宋" w:hAnsi="仿宋" w:eastAsia="仿宋" w:cs="仿宋"/>
          <w:b/>
          <w:bCs/>
          <w:highlight w:val="none"/>
          <w:lang w:val="en-US" w:eastAsia="zh-CN"/>
        </w:rPr>
        <w:t>四</w:t>
      </w:r>
      <w:r>
        <w:rPr>
          <w:rFonts w:hint="eastAsia" w:ascii="仿宋" w:hAnsi="仿宋" w:eastAsia="仿宋" w:cs="仿宋"/>
          <w:b/>
          <w:bCs/>
          <w:highlight w:val="none"/>
        </w:rPr>
        <w:t>、</w:t>
      </w:r>
      <w:bookmarkStart w:id="18" w:name="_Toc21797_WPSOffice_Level2"/>
      <w:r>
        <w:rPr>
          <w:rFonts w:hint="eastAsia" w:ascii="华文仿宋" w:hAnsi="华文仿宋" w:cs="华文仿宋"/>
          <w:b/>
          <w:highlight w:val="none"/>
        </w:rPr>
        <w:t>获取谈判文件的时间及方式</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 w:hAnsi="仿宋" w:eastAsia="仿宋" w:cs="仿宋"/>
          <w:bCs/>
          <w:highlight w:val="none"/>
        </w:rPr>
      </w:pPr>
      <w:r>
        <w:rPr>
          <w:rFonts w:hint="eastAsia" w:ascii="仿宋" w:hAnsi="仿宋" w:eastAsia="仿宋" w:cs="仿宋"/>
          <w:bCs/>
          <w:highlight w:val="none"/>
        </w:rPr>
        <w:t>１、</w:t>
      </w:r>
      <w:r>
        <w:rPr>
          <w:rFonts w:hint="eastAsia" w:ascii="华文仿宋" w:hAnsi="华文仿宋" w:eastAsia="华文仿宋" w:cs="华文仿宋"/>
          <w:b/>
          <w:bCs w:val="0"/>
          <w:highlight w:val="none"/>
        </w:rPr>
        <w:t>获取方式</w:t>
      </w:r>
      <w:r>
        <w:rPr>
          <w:rFonts w:hint="eastAsia" w:ascii="仿宋" w:hAnsi="仿宋" w:eastAsia="仿宋" w:cs="仿宋"/>
          <w:bCs/>
          <w:highlight w:val="none"/>
        </w:rPr>
        <w:t>：</w:t>
      </w:r>
      <w:r>
        <w:rPr>
          <w:rFonts w:hint="eastAsia" w:ascii="华文仿宋" w:hAnsi="华文仿宋" w:eastAsia="华文仿宋" w:cs="华文仿宋"/>
          <w:color w:val="auto"/>
          <w:highlight w:val="none"/>
          <w:lang w:eastAsia="zh-CN"/>
        </w:rPr>
        <w:t>供应商</w:t>
      </w:r>
      <w:r>
        <w:rPr>
          <w:rFonts w:hint="eastAsia" w:ascii="华文仿宋" w:hAnsi="华文仿宋" w:eastAsia="华文仿宋" w:cs="华文仿宋"/>
          <w:color w:val="auto"/>
          <w:highlight w:val="none"/>
        </w:rPr>
        <w:t>可登录全国公共资源交易平台</w:t>
      </w:r>
      <w:r>
        <w:rPr>
          <w:rFonts w:hint="eastAsia" w:ascii="仿宋" w:hAnsi="仿宋" w:eastAsia="仿宋" w:cs="仿宋"/>
          <w:bCs/>
          <w:highlight w:val="none"/>
        </w:rPr>
        <w:t>（</w:t>
      </w:r>
      <w:r>
        <w:rPr>
          <w:rFonts w:hint="eastAsia" w:ascii="华文仿宋" w:hAnsi="华文仿宋" w:eastAsia="华文仿宋" w:cs="华文仿宋"/>
          <w:color w:val="auto"/>
          <w:highlight w:val="none"/>
        </w:rPr>
        <w:t>陕西省</w:t>
      </w:r>
      <w:r>
        <w:rPr>
          <w:rFonts w:hint="eastAsia" w:ascii="仿宋" w:hAnsi="仿宋" w:eastAsia="仿宋" w:cs="仿宋"/>
          <w:bCs/>
          <w:highlight w:val="none"/>
        </w:rPr>
        <w:t>）（</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http://www.sxggzyjy.cn/</w:t>
      </w:r>
      <w:r>
        <w:rPr>
          <w:rFonts w:hint="eastAsia" w:ascii="仿宋" w:hAnsi="仿宋" w:eastAsia="仿宋" w:cs="仿宋"/>
          <w:bCs/>
          <w:highlight w:val="none"/>
        </w:rPr>
        <w:t>），</w:t>
      </w:r>
      <w:r>
        <w:rPr>
          <w:rFonts w:hint="eastAsia" w:ascii="华文仿宋" w:hAnsi="华文仿宋" w:eastAsia="华文仿宋" w:cs="华文仿宋"/>
          <w:color w:val="auto"/>
          <w:highlight w:val="none"/>
        </w:rPr>
        <w:t>选择“电子交易平台—陕西政府采购交易系统—企业端”进行登录，登录后选择“交易乙方”身份进入</w:t>
      </w:r>
      <w:r>
        <w:rPr>
          <w:rFonts w:hint="eastAsia" w:ascii="华文仿宋" w:hAnsi="华文仿宋" w:eastAsia="华文仿宋" w:cs="华文仿宋"/>
          <w:color w:val="auto"/>
          <w:highlight w:val="none"/>
          <w:lang w:eastAsia="zh-CN"/>
        </w:rPr>
        <w:t>供应商</w:t>
      </w:r>
      <w:r>
        <w:rPr>
          <w:rFonts w:hint="eastAsia" w:ascii="华文仿宋" w:hAnsi="华文仿宋" w:eastAsia="华文仿宋" w:cs="华文仿宋"/>
          <w:color w:val="auto"/>
          <w:highlight w:val="none"/>
        </w:rPr>
        <w:t>界面后，选择有意向的项目点击“我要投标”，参与投标活动。然后即可在〖我的项目〗中点击“项目流程&gt;交易文件下载”免费下载电子谈判文件</w:t>
      </w:r>
      <w:r>
        <w:rPr>
          <w:rFonts w:ascii="仿宋" w:hAnsi="仿宋" w:eastAsia="仿宋" w:cs="仿宋"/>
          <w:bCs/>
          <w:highlight w:val="none"/>
        </w:rPr>
        <w:t>。</w:t>
      </w:r>
    </w:p>
    <w:p>
      <w:pPr>
        <w:keepNext w:val="0"/>
        <w:keepLines w:val="0"/>
        <w:pageBreakBefore w:val="0"/>
        <w:widowControl/>
        <w:kinsoku/>
        <w:overflowPunct/>
        <w:topLinePunct w:val="0"/>
        <w:autoSpaceDE/>
        <w:autoSpaceDN/>
        <w:bidi w:val="0"/>
        <w:adjustRightInd/>
        <w:snapToGrid/>
        <w:spacing w:line="500" w:lineRule="exact"/>
        <w:ind w:firstLine="566" w:firstLineChars="200"/>
        <w:textAlignment w:val="auto"/>
        <w:rPr>
          <w:rFonts w:ascii="仿宋" w:hAnsi="仿宋" w:eastAsia="仿宋" w:cs="仿宋"/>
          <w:b/>
          <w:bCs w:val="0"/>
          <w:highlight w:val="none"/>
          <w:u w:val="none"/>
        </w:rPr>
      </w:pPr>
      <w:r>
        <w:rPr>
          <w:rFonts w:hint="eastAsia" w:ascii="仿宋" w:hAnsi="仿宋" w:eastAsia="仿宋" w:cs="仿宋"/>
          <w:bCs/>
          <w:highlight w:val="none"/>
        </w:rPr>
        <w:t>2、</w:t>
      </w:r>
      <w:r>
        <w:rPr>
          <w:rFonts w:hint="eastAsia" w:ascii="华文仿宋" w:hAnsi="华文仿宋" w:eastAsia="华文仿宋" w:cs="华文仿宋"/>
          <w:b/>
          <w:bCs w:val="0"/>
          <w:highlight w:val="none"/>
        </w:rPr>
        <w:t>获取时间</w:t>
      </w:r>
      <w:r>
        <w:rPr>
          <w:rFonts w:hint="eastAsia" w:ascii="仿宋" w:hAnsi="仿宋" w:eastAsia="仿宋" w:cs="仿宋"/>
          <w:bCs/>
          <w:highlight w:val="none"/>
        </w:rPr>
        <w:t>：</w:t>
      </w:r>
      <w:r>
        <w:rPr>
          <w:rFonts w:hint="eastAsia" w:ascii="仿宋" w:hAnsi="仿宋" w:eastAsia="仿宋" w:cs="仿宋"/>
          <w:b/>
          <w:bCs w:val="0"/>
          <w:highlight w:val="none"/>
          <w:u w:val="none"/>
        </w:rPr>
        <w:t>202</w:t>
      </w:r>
      <w:r>
        <w:rPr>
          <w:rFonts w:hint="eastAsia" w:ascii="仿宋" w:hAnsi="仿宋" w:eastAsia="仿宋" w:cs="仿宋"/>
          <w:b/>
          <w:bCs w:val="0"/>
          <w:highlight w:val="none"/>
          <w:u w:val="none"/>
          <w:lang w:val="en-US" w:eastAsia="zh-CN"/>
        </w:rPr>
        <w:t>3</w:t>
      </w:r>
      <w:r>
        <w:rPr>
          <w:rFonts w:hint="eastAsia" w:ascii="华文仿宋" w:hAnsi="华文仿宋" w:eastAsia="华文仿宋" w:cs="华文仿宋"/>
          <w:b/>
          <w:bCs w:val="0"/>
          <w:highlight w:val="none"/>
        </w:rPr>
        <w:t>年</w:t>
      </w:r>
      <w:r>
        <w:rPr>
          <w:rFonts w:hint="eastAsia" w:ascii="仿宋" w:hAnsi="仿宋" w:eastAsia="仿宋" w:cs="仿宋"/>
          <w:b/>
          <w:bCs w:val="0"/>
          <w:highlight w:val="none"/>
          <w:u w:val="none"/>
          <w:lang w:val="en-US" w:eastAsia="zh-CN"/>
        </w:rPr>
        <w:t>09</w:t>
      </w:r>
      <w:r>
        <w:rPr>
          <w:rFonts w:hint="eastAsia" w:ascii="华文仿宋" w:hAnsi="华文仿宋" w:eastAsia="华文仿宋" w:cs="华文仿宋"/>
          <w:b/>
          <w:bCs w:val="0"/>
          <w:highlight w:val="none"/>
        </w:rPr>
        <w:t>月</w:t>
      </w:r>
      <w:r>
        <w:rPr>
          <w:rFonts w:hint="eastAsia" w:ascii="华文仿宋" w:hAnsi="华文仿宋" w:cs="华文仿宋"/>
          <w:b/>
          <w:bCs w:val="0"/>
          <w:highlight w:val="none"/>
          <w:lang w:val="en-US" w:eastAsia="zh-CN"/>
        </w:rPr>
        <w:t>0</w:t>
      </w:r>
      <w:r>
        <w:rPr>
          <w:rFonts w:hint="eastAsia" w:ascii="仿宋" w:hAnsi="仿宋" w:eastAsia="仿宋" w:cs="仿宋"/>
          <w:b/>
          <w:bCs w:val="0"/>
          <w:highlight w:val="none"/>
          <w:lang w:val="en-US" w:eastAsia="zh-CN"/>
        </w:rPr>
        <w:t>7</w:t>
      </w:r>
      <w:r>
        <w:rPr>
          <w:rFonts w:hint="eastAsia" w:ascii="华文仿宋" w:hAnsi="华文仿宋" w:eastAsia="华文仿宋" w:cs="华文仿宋"/>
          <w:b/>
          <w:bCs w:val="0"/>
          <w:highlight w:val="none"/>
        </w:rPr>
        <w:t>日至</w:t>
      </w:r>
      <w:r>
        <w:rPr>
          <w:rFonts w:hint="eastAsia" w:ascii="仿宋" w:hAnsi="仿宋" w:eastAsia="仿宋" w:cs="仿宋"/>
          <w:b/>
          <w:bCs w:val="0"/>
          <w:highlight w:val="none"/>
          <w:u w:val="none"/>
        </w:rPr>
        <w:t>202</w:t>
      </w:r>
      <w:r>
        <w:rPr>
          <w:rFonts w:hint="eastAsia" w:ascii="仿宋" w:hAnsi="仿宋" w:eastAsia="仿宋" w:cs="仿宋"/>
          <w:b/>
          <w:bCs w:val="0"/>
          <w:highlight w:val="none"/>
          <w:u w:val="none"/>
          <w:lang w:val="en-US" w:eastAsia="zh-CN"/>
        </w:rPr>
        <w:t>3</w:t>
      </w:r>
      <w:r>
        <w:rPr>
          <w:rFonts w:hint="eastAsia" w:ascii="华文仿宋" w:hAnsi="华文仿宋" w:eastAsia="华文仿宋" w:cs="华文仿宋"/>
          <w:b/>
          <w:bCs w:val="0"/>
          <w:highlight w:val="none"/>
        </w:rPr>
        <w:t>年</w:t>
      </w:r>
      <w:r>
        <w:rPr>
          <w:rFonts w:hint="eastAsia" w:ascii="仿宋" w:hAnsi="仿宋" w:eastAsia="仿宋" w:cs="仿宋"/>
          <w:b/>
          <w:bCs w:val="0"/>
          <w:highlight w:val="none"/>
          <w:u w:val="none"/>
          <w:lang w:val="en-US" w:eastAsia="zh-CN"/>
        </w:rPr>
        <w:t>09</w:t>
      </w:r>
      <w:r>
        <w:rPr>
          <w:rFonts w:hint="eastAsia" w:ascii="华文仿宋" w:hAnsi="华文仿宋" w:eastAsia="华文仿宋" w:cs="华文仿宋"/>
          <w:b/>
          <w:bCs w:val="0"/>
          <w:highlight w:val="none"/>
        </w:rPr>
        <w:t>月</w:t>
      </w:r>
      <w:r>
        <w:rPr>
          <w:rFonts w:hint="eastAsia" w:ascii="仿宋" w:hAnsi="仿宋" w:eastAsia="仿宋" w:cs="仿宋"/>
          <w:b/>
          <w:bCs w:val="0"/>
          <w:highlight w:val="none"/>
          <w:lang w:val="en-US" w:eastAsia="zh-CN"/>
        </w:rPr>
        <w:t>13</w:t>
      </w:r>
      <w:r>
        <w:rPr>
          <w:rFonts w:hint="eastAsia" w:ascii="华文仿宋" w:hAnsi="华文仿宋" w:eastAsia="华文仿宋" w:cs="华文仿宋"/>
          <w:b/>
          <w:bCs w:val="0"/>
          <w:highlight w:val="none"/>
        </w:rPr>
        <w:t>日</w:t>
      </w:r>
      <w:r>
        <w:rPr>
          <w:rFonts w:hint="eastAsia" w:ascii="仿宋" w:hAnsi="仿宋" w:eastAsia="仿宋" w:cs="仿宋"/>
          <w:b/>
          <w:bCs w:val="0"/>
          <w:highlight w:val="none"/>
          <w:u w:val="none"/>
        </w:rPr>
        <w:t>，</w:t>
      </w:r>
      <w:r>
        <w:rPr>
          <w:rFonts w:hint="eastAsia" w:ascii="华文仿宋" w:hAnsi="华文仿宋" w:eastAsia="华文仿宋" w:cs="华文仿宋"/>
          <w:b/>
          <w:bCs w:val="0"/>
          <w:highlight w:val="none"/>
        </w:rPr>
        <w:t>每天上午</w:t>
      </w:r>
      <w:r>
        <w:rPr>
          <w:rFonts w:hint="eastAsia" w:ascii="仿宋" w:hAnsi="仿宋" w:eastAsia="仿宋" w:cs="仿宋"/>
          <w:b/>
          <w:bCs w:val="0"/>
          <w:highlight w:val="none"/>
          <w:u w:val="none"/>
        </w:rPr>
        <w:t>08:00:00</w:t>
      </w:r>
      <w:r>
        <w:rPr>
          <w:rFonts w:hint="eastAsia" w:ascii="华文仿宋" w:hAnsi="华文仿宋" w:eastAsia="华文仿宋" w:cs="华文仿宋"/>
          <w:b/>
          <w:bCs w:val="0"/>
          <w:highlight w:val="none"/>
        </w:rPr>
        <w:t>至</w:t>
      </w:r>
      <w:r>
        <w:rPr>
          <w:rFonts w:hint="eastAsia" w:ascii="仿宋" w:hAnsi="仿宋" w:eastAsia="仿宋" w:cs="仿宋"/>
          <w:b/>
          <w:bCs w:val="0"/>
          <w:highlight w:val="none"/>
          <w:u w:val="none"/>
        </w:rPr>
        <w:t>12:00:00，</w:t>
      </w:r>
      <w:r>
        <w:rPr>
          <w:rFonts w:hint="eastAsia" w:ascii="华文仿宋" w:hAnsi="华文仿宋" w:eastAsia="华文仿宋" w:cs="华文仿宋"/>
          <w:b/>
          <w:bCs w:val="0"/>
          <w:highlight w:val="none"/>
        </w:rPr>
        <w:t>下午</w:t>
      </w:r>
      <w:r>
        <w:rPr>
          <w:rFonts w:hint="eastAsia" w:ascii="仿宋" w:hAnsi="仿宋" w:eastAsia="仿宋" w:cs="仿宋"/>
          <w:b/>
          <w:bCs w:val="0"/>
          <w:highlight w:val="none"/>
          <w:u w:val="none"/>
        </w:rPr>
        <w:t>12:00:00</w:t>
      </w:r>
      <w:r>
        <w:rPr>
          <w:rFonts w:hint="eastAsia" w:ascii="华文仿宋" w:hAnsi="华文仿宋" w:eastAsia="华文仿宋" w:cs="华文仿宋"/>
          <w:b/>
          <w:bCs w:val="0"/>
          <w:highlight w:val="none"/>
        </w:rPr>
        <w:t>至</w:t>
      </w:r>
      <w:r>
        <w:rPr>
          <w:rFonts w:hint="eastAsia" w:ascii="仿宋" w:hAnsi="仿宋" w:eastAsia="仿宋" w:cs="仿宋"/>
          <w:b/>
          <w:bCs w:val="0"/>
          <w:highlight w:val="none"/>
          <w:u w:val="none"/>
          <w:lang w:val="en-US" w:eastAsia="zh-CN"/>
        </w:rPr>
        <w:t>18</w:t>
      </w:r>
      <w:r>
        <w:rPr>
          <w:rFonts w:hint="eastAsia" w:ascii="仿宋" w:hAnsi="仿宋" w:eastAsia="仿宋" w:cs="仿宋"/>
          <w:b/>
          <w:bCs w:val="0"/>
          <w:highlight w:val="none"/>
          <w:u w:val="none"/>
        </w:rPr>
        <w:t>:</w:t>
      </w:r>
      <w:r>
        <w:rPr>
          <w:rFonts w:hint="eastAsia" w:ascii="仿宋" w:hAnsi="仿宋" w:eastAsia="仿宋" w:cs="仿宋"/>
          <w:b/>
          <w:bCs w:val="0"/>
          <w:highlight w:val="none"/>
          <w:u w:val="none"/>
          <w:lang w:val="en-US" w:eastAsia="zh-CN"/>
        </w:rPr>
        <w:t>00</w:t>
      </w:r>
      <w:r>
        <w:rPr>
          <w:rFonts w:hint="eastAsia" w:ascii="仿宋" w:hAnsi="仿宋" w:eastAsia="仿宋" w:cs="仿宋"/>
          <w:b/>
          <w:bCs w:val="0"/>
          <w:highlight w:val="none"/>
          <w:u w:val="none"/>
        </w:rPr>
        <w:t>:00（</w:t>
      </w:r>
      <w:r>
        <w:rPr>
          <w:rFonts w:hint="eastAsia" w:ascii="华文仿宋" w:hAnsi="华文仿宋" w:eastAsia="华文仿宋" w:cs="华文仿宋"/>
          <w:b/>
          <w:bCs w:val="0"/>
          <w:highlight w:val="none"/>
        </w:rPr>
        <w:t>北京时间,法定节假日除外</w:t>
      </w:r>
      <w:r>
        <w:rPr>
          <w:rFonts w:hint="eastAsia" w:ascii="仿宋" w:hAnsi="仿宋" w:eastAsia="仿宋" w:cs="仿宋"/>
          <w:b/>
          <w:bCs w:val="0"/>
          <w:highlight w:val="none"/>
          <w:u w:val="none"/>
        </w:rPr>
        <w:t>）</w:t>
      </w:r>
    </w:p>
    <w:p>
      <w:pPr>
        <w:keepNext w:val="0"/>
        <w:keepLines w:val="0"/>
        <w:pageBreakBefore w:val="0"/>
        <w:widowControl/>
        <w:kinsoku/>
        <w:overflowPunct/>
        <w:topLinePunct w:val="0"/>
        <w:autoSpaceDE/>
        <w:autoSpaceDN/>
        <w:bidi w:val="0"/>
        <w:adjustRightInd/>
        <w:snapToGrid/>
        <w:spacing w:line="500" w:lineRule="exact"/>
        <w:ind w:firstLine="566" w:firstLineChars="200"/>
        <w:textAlignment w:val="auto"/>
        <w:rPr>
          <w:rFonts w:hint="eastAsia" w:ascii="仿宋" w:hAnsi="仿宋" w:eastAsia="仿宋" w:cs="仿宋"/>
          <w:bCs/>
          <w:highlight w:val="none"/>
        </w:rPr>
      </w:pPr>
      <w:r>
        <w:rPr>
          <w:rFonts w:hint="eastAsia" w:ascii="仿宋" w:hAnsi="仿宋" w:eastAsia="仿宋" w:cs="仿宋"/>
          <w:bCs/>
          <w:highlight w:val="none"/>
        </w:rPr>
        <w:t>3、</w:t>
      </w:r>
      <w:r>
        <w:rPr>
          <w:rFonts w:hint="eastAsia" w:ascii="华文仿宋" w:hAnsi="华文仿宋" w:eastAsia="华文仿宋" w:cs="华文仿宋"/>
          <w:color w:val="auto"/>
          <w:highlight w:val="none"/>
          <w:lang w:eastAsia="zh-CN"/>
        </w:rPr>
        <w:t>供应商</w:t>
      </w:r>
      <w:r>
        <w:rPr>
          <w:rFonts w:hint="eastAsia" w:ascii="华文仿宋" w:hAnsi="华文仿宋" w:eastAsia="华文仿宋" w:cs="华文仿宋"/>
          <w:color w:val="auto"/>
          <w:highlight w:val="none"/>
        </w:rPr>
        <w:t>初次使用交易平台，须先完成诚信入库登记、</w:t>
      </w:r>
      <w:r>
        <w:rPr>
          <w:rFonts w:hint="eastAsia" w:ascii="仿宋" w:hAnsi="仿宋" w:eastAsia="仿宋" w:cs="仿宋"/>
          <w:bCs/>
          <w:highlight w:val="none"/>
        </w:rPr>
        <w:t>CA</w:t>
      </w:r>
      <w:r>
        <w:rPr>
          <w:rFonts w:hint="eastAsia" w:ascii="华文仿宋" w:hAnsi="华文仿宋" w:eastAsia="华文仿宋" w:cs="华文仿宋"/>
          <w:color w:val="auto"/>
          <w:highlight w:val="none"/>
        </w:rPr>
        <w:t>锁认证及企业信息绑定。相关操作流程详见全国公共资源交易平台（陕西省）网站〖首页·〉服务指南·〉下载专区〗中的《陕西省公共资源交易中心政府采购项目投标指南》</w:t>
      </w:r>
      <w:r>
        <w:rPr>
          <w:rFonts w:hint="eastAsia" w:ascii="仿宋" w:hAnsi="仿宋" w:eastAsia="仿宋" w:cs="仿宋"/>
          <w:bCs/>
          <w:highlight w:val="none"/>
        </w:rPr>
        <w:t>。</w:t>
      </w:r>
    </w:p>
    <w:p>
      <w:pPr>
        <w:keepNext w:val="0"/>
        <w:keepLines w:val="0"/>
        <w:pageBreakBefore w:val="0"/>
        <w:widowControl/>
        <w:kinsoku/>
        <w:wordWrap w:val="0"/>
        <w:overflowPunct/>
        <w:topLinePunct w:val="0"/>
        <w:autoSpaceDE/>
        <w:autoSpaceDN/>
        <w:bidi w:val="0"/>
        <w:adjustRightInd/>
        <w:snapToGrid/>
        <w:spacing w:line="500" w:lineRule="exact"/>
        <w:ind w:firstLine="566" w:firstLineChars="200"/>
        <w:textAlignment w:val="auto"/>
        <w:rPr>
          <w:rFonts w:hint="eastAsia" w:ascii="仿宋" w:hAnsi="仿宋" w:eastAsia="仿宋" w:cs="仿宋"/>
          <w:bCs/>
          <w:highlight w:val="none"/>
          <w:lang w:val="en-US" w:eastAsia="zh-CN"/>
        </w:rPr>
      </w:pPr>
      <w:r>
        <w:rPr>
          <w:rFonts w:hint="eastAsia" w:ascii="仿宋" w:hAnsi="仿宋" w:eastAsia="仿宋" w:cs="仿宋"/>
          <w:bCs/>
          <w:highlight w:val="none"/>
          <w:lang w:val="en-US" w:eastAsia="zh-CN"/>
        </w:rPr>
        <w:t>4、</w:t>
      </w:r>
      <w:r>
        <w:rPr>
          <w:rFonts w:hint="eastAsia" w:ascii="华文仿宋" w:hAnsi="华文仿宋" w:eastAsia="华文仿宋" w:cs="华文仿宋"/>
          <w:color w:val="auto"/>
          <w:highlight w:val="none"/>
        </w:rPr>
        <w:t>数字认证证书（</w:t>
      </w:r>
      <w:r>
        <w:rPr>
          <w:rFonts w:hint="eastAsia" w:ascii="仿宋" w:hAnsi="仿宋" w:eastAsia="仿宋" w:cs="仿宋"/>
          <w:bCs/>
          <w:highlight w:val="none"/>
        </w:rPr>
        <w:t>CA</w:t>
      </w:r>
      <w:r>
        <w:rPr>
          <w:rFonts w:hint="eastAsia" w:ascii="华文仿宋" w:hAnsi="华文仿宋" w:eastAsia="华文仿宋" w:cs="华文仿宋"/>
          <w:color w:val="auto"/>
          <w:highlight w:val="none"/>
        </w:rPr>
        <w:t>锁</w:t>
      </w:r>
      <w:r>
        <w:rPr>
          <w:rFonts w:hint="eastAsia" w:ascii="仿宋" w:hAnsi="仿宋" w:eastAsia="仿宋" w:cs="仿宋"/>
          <w:bCs/>
          <w:highlight w:val="none"/>
        </w:rPr>
        <w:t>）</w:t>
      </w:r>
      <w:r>
        <w:rPr>
          <w:rFonts w:hint="eastAsia" w:ascii="华文仿宋" w:hAnsi="华文仿宋" w:eastAsia="华文仿宋" w:cs="华文仿宋"/>
          <w:color w:val="auto"/>
          <w:highlight w:val="none"/>
        </w:rPr>
        <w:t>办理流程可参照</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https://www.snca.com.cn/notice/show/533.html</w:t>
      </w:r>
      <w:r>
        <w:rPr>
          <w:rFonts w:hint="eastAsia" w:ascii="仿宋" w:hAnsi="仿宋" w:eastAsia="仿宋" w:cs="仿宋"/>
          <w:bCs/>
          <w:highlight w:val="none"/>
        </w:rPr>
        <w:t>，</w:t>
      </w:r>
      <w:r>
        <w:rPr>
          <w:rFonts w:hint="eastAsia" w:ascii="华文仿宋" w:hAnsi="华文仿宋" w:eastAsia="华文仿宋" w:cs="华文仿宋"/>
          <w:color w:val="auto"/>
          <w:highlight w:val="none"/>
        </w:rPr>
        <w:t>现场办理地址：西安市长安北路</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14</w:t>
      </w:r>
      <w:r>
        <w:rPr>
          <w:rFonts w:hint="eastAsia" w:ascii="华文仿宋" w:hAnsi="华文仿宋" w:eastAsia="华文仿宋" w:cs="华文仿宋"/>
          <w:color w:val="auto"/>
          <w:highlight w:val="none"/>
        </w:rPr>
        <w:t>号省公共资源交易中心一楼办理大厅</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w:t>
      </w:r>
      <w:r>
        <w:rPr>
          <w:rFonts w:hint="eastAsia" w:ascii="仿宋" w:hAnsi="仿宋" w:eastAsia="仿宋" w:cs="仿宋"/>
          <w:bCs/>
          <w:highlight w:val="none"/>
        </w:rPr>
        <w:t>、</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4</w:t>
      </w:r>
      <w:r>
        <w:rPr>
          <w:rFonts w:hint="eastAsia" w:ascii="华文仿宋" w:hAnsi="华文仿宋" w:eastAsia="华文仿宋" w:cs="华文仿宋"/>
          <w:color w:val="auto"/>
          <w:highlight w:val="none"/>
        </w:rPr>
        <w:t>号窗口</w:t>
      </w:r>
      <w:r>
        <w:rPr>
          <w:rFonts w:hint="eastAsia" w:ascii="仿宋" w:hAnsi="仿宋" w:eastAsia="仿宋" w:cs="仿宋"/>
          <w:bCs/>
          <w:highlight w:val="none"/>
        </w:rPr>
        <w:t>，</w:t>
      </w:r>
      <w:r>
        <w:rPr>
          <w:rFonts w:hint="eastAsia" w:ascii="华文仿宋" w:hAnsi="华文仿宋" w:eastAsia="华文仿宋" w:cs="华文仿宋"/>
          <w:color w:val="auto"/>
          <w:highlight w:val="none"/>
        </w:rPr>
        <w:t>咨询电话</w:t>
      </w:r>
      <w:r>
        <w:rPr>
          <w:rFonts w:hint="eastAsia" w:ascii="仿宋" w:hAnsi="仿宋" w:eastAsia="仿宋" w:cs="仿宋"/>
          <w:bCs/>
          <w:highlight w:val="none"/>
        </w:rPr>
        <w:t>：</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029-88661241</w:t>
      </w:r>
      <w:r>
        <w:rPr>
          <w:rFonts w:hint="eastAsia" w:ascii="仿宋" w:hAnsi="仿宋" w:eastAsia="仿宋" w:cs="仿宋"/>
          <w:bCs/>
          <w:highlight w:val="none"/>
        </w:rPr>
        <w:t>。</w:t>
      </w:r>
      <w:r>
        <w:rPr>
          <w:rFonts w:hint="eastAsia" w:ascii="华文仿宋" w:hAnsi="华文仿宋" w:eastAsia="华文仿宋" w:cs="华文仿宋"/>
          <w:color w:val="auto"/>
          <w:highlight w:val="none"/>
        </w:rPr>
        <w:t>疫情期间数字认证证书</w:t>
      </w:r>
      <w:r>
        <w:rPr>
          <w:rFonts w:hint="eastAsia" w:ascii="仿宋" w:hAnsi="仿宋" w:eastAsia="仿宋" w:cs="仿宋"/>
          <w:bCs/>
          <w:highlight w:val="none"/>
        </w:rPr>
        <w:t>（</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CA</w:t>
      </w:r>
      <w:r>
        <w:rPr>
          <w:rFonts w:hint="eastAsia" w:ascii="华文仿宋" w:hAnsi="华文仿宋" w:eastAsia="华文仿宋" w:cs="华文仿宋"/>
          <w:color w:val="auto"/>
          <w:highlight w:val="none"/>
        </w:rPr>
        <w:t>锁</w:t>
      </w:r>
      <w:r>
        <w:rPr>
          <w:rFonts w:hint="eastAsia" w:ascii="仿宋" w:hAnsi="仿宋" w:eastAsia="仿宋" w:cs="仿宋"/>
          <w:bCs/>
          <w:highlight w:val="none"/>
        </w:rPr>
        <w:t>）</w:t>
      </w:r>
      <w:r>
        <w:rPr>
          <w:rFonts w:hint="eastAsia" w:ascii="华文仿宋" w:hAnsi="华文仿宋" w:eastAsia="华文仿宋" w:cs="华文仿宋"/>
          <w:color w:val="auto"/>
          <w:highlight w:val="none"/>
        </w:rPr>
        <w:t>新办及续费可使用网上受理邮寄领取的方式办理，详见</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http://www.sxggzyjy.cn/xwzx/002002/20200218/79d68d76-7e82-44b0-8b8b-cb07d0658787.html</w:t>
      </w:r>
      <w:r>
        <w:rPr>
          <w:rFonts w:hint="eastAsia" w:ascii="仿宋" w:hAnsi="仿宋" w:eastAsia="仿宋" w:cs="仿宋"/>
          <w:bCs/>
          <w:highlight w:val="none"/>
        </w:rPr>
        <w:t>。</w:t>
      </w:r>
    </w:p>
    <w:bookmarkEnd w:id="18"/>
    <w:p>
      <w:pPr>
        <w:spacing w:line="480" w:lineRule="exact"/>
        <w:rPr>
          <w:rFonts w:ascii="仿宋" w:hAnsi="仿宋" w:eastAsia="仿宋" w:cs="华文仿宋"/>
          <w:color w:val="000000" w:themeColor="text1"/>
          <w:highlight w:val="none"/>
          <w14:textFill>
            <w14:solidFill>
              <w14:schemeClr w14:val="tx1"/>
            </w14:solidFill>
          </w14:textFill>
        </w:rPr>
      </w:pPr>
      <w:r>
        <w:rPr>
          <w:rFonts w:hint="eastAsia" w:ascii="仿宋" w:hAnsi="仿宋" w:eastAsia="仿宋" w:cs="华文仿宋"/>
          <w:b/>
          <w:color w:val="000000" w:themeColor="text1"/>
          <w:highlight w:val="none"/>
          <w14:textFill>
            <w14:solidFill>
              <w14:schemeClr w14:val="tx1"/>
            </w14:solidFill>
          </w14:textFill>
        </w:rPr>
        <w:t xml:space="preserve">    十</w:t>
      </w:r>
      <w:r>
        <w:rPr>
          <w:rFonts w:hint="eastAsia" w:ascii="仿宋" w:hAnsi="仿宋" w:eastAsia="仿宋" w:cs="华文仿宋"/>
          <w:b/>
          <w:color w:val="000000" w:themeColor="text1"/>
          <w:highlight w:val="none"/>
          <w:lang w:val="en-US" w:eastAsia="zh-CN"/>
          <w14:textFill>
            <w14:solidFill>
              <w14:schemeClr w14:val="tx1"/>
            </w14:solidFill>
          </w14:textFill>
        </w:rPr>
        <w:t>五</w:t>
      </w:r>
      <w:r>
        <w:rPr>
          <w:rFonts w:hint="eastAsia" w:ascii="仿宋" w:hAnsi="仿宋" w:eastAsia="仿宋" w:cs="华文仿宋"/>
          <w:b/>
          <w:color w:val="000000" w:themeColor="text1"/>
          <w:highlight w:val="none"/>
          <w14:textFill>
            <w14:solidFill>
              <w14:schemeClr w14:val="tx1"/>
            </w14:solidFill>
          </w14:textFill>
        </w:rPr>
        <w:t>、提交响应文件截止时间及谈判时间和地点</w:t>
      </w:r>
    </w:p>
    <w:p>
      <w:pPr>
        <w:spacing w:line="480" w:lineRule="exact"/>
        <w:ind w:firstLine="566" w:firstLineChars="200"/>
        <w:rPr>
          <w:rFonts w:ascii="仿宋" w:hAnsi="仿宋" w:eastAsia="仿宋" w:cs="华文仿宋"/>
          <w:color w:val="auto"/>
          <w:highlight w:val="none"/>
        </w:rPr>
      </w:pPr>
      <w:r>
        <w:rPr>
          <w:rFonts w:hint="eastAsia" w:ascii="仿宋" w:hAnsi="仿宋" w:eastAsia="仿宋" w:cs="华文仿宋"/>
          <w:highlight w:val="none"/>
        </w:rPr>
        <w:t>1、</w:t>
      </w:r>
      <w:r>
        <w:rPr>
          <w:rFonts w:hint="eastAsia" w:ascii="华文仿宋" w:hAnsi="华文仿宋" w:eastAsia="华文仿宋" w:cs="华文仿宋"/>
          <w:color w:val="auto"/>
          <w:highlight w:val="none"/>
        </w:rPr>
        <w:t>提交响应文件份数：</w:t>
      </w:r>
      <w:r>
        <w:rPr>
          <w:rFonts w:hint="eastAsia" w:ascii="华文仿宋" w:hAnsi="华文仿宋" w:eastAsia="华文仿宋" w:cs="华文仿宋"/>
          <w:b/>
          <w:bCs/>
          <w:color w:val="auto"/>
          <w:highlight w:val="none"/>
        </w:rPr>
        <w:t>正本一套、副本两套</w:t>
      </w:r>
      <w:r>
        <w:rPr>
          <w:rFonts w:hint="eastAsia" w:ascii="仿宋" w:hAnsi="仿宋" w:eastAsia="仿宋" w:cs="仿宋"/>
          <w:b/>
          <w:bCs/>
          <w:color w:val="auto"/>
          <w:highlight w:val="none"/>
        </w:rPr>
        <w:t>。</w:t>
      </w:r>
    </w:p>
    <w:p>
      <w:pPr>
        <w:spacing w:line="480" w:lineRule="exact"/>
        <w:ind w:firstLine="566" w:firstLineChars="200"/>
        <w:rPr>
          <w:rFonts w:ascii="仿宋" w:hAnsi="仿宋" w:eastAsia="仿宋" w:cs="华文仿宋"/>
          <w:color w:val="auto"/>
          <w:highlight w:val="none"/>
        </w:rPr>
      </w:pPr>
      <w:r>
        <w:rPr>
          <w:rFonts w:hint="eastAsia" w:ascii="仿宋" w:hAnsi="仿宋" w:eastAsia="仿宋" w:cs="华文仿宋"/>
          <w:color w:val="auto"/>
          <w:highlight w:val="none"/>
        </w:rPr>
        <w:t>2、</w:t>
      </w:r>
      <w:r>
        <w:rPr>
          <w:rFonts w:hint="eastAsia" w:ascii="华文仿宋" w:hAnsi="华文仿宋" w:eastAsia="华文仿宋" w:cs="华文仿宋"/>
          <w:color w:val="auto"/>
          <w:highlight w:val="none"/>
        </w:rPr>
        <w:t>提交响应文件截止时间</w:t>
      </w:r>
      <w:r>
        <w:rPr>
          <w:rFonts w:hint="eastAsia" w:ascii="仿宋" w:hAnsi="仿宋" w:eastAsia="仿宋" w:cs="华文仿宋"/>
          <w:color w:val="auto"/>
          <w:highlight w:val="none"/>
        </w:rPr>
        <w:t>：</w:t>
      </w:r>
      <w:r>
        <w:rPr>
          <w:rFonts w:hint="eastAsia" w:ascii="仿宋" w:hAnsi="仿宋" w:eastAsia="仿宋" w:cs="华文仿宋"/>
          <w:b/>
          <w:bCs/>
          <w:color w:val="auto"/>
          <w:highlight w:val="none"/>
        </w:rPr>
        <w:t>20</w:t>
      </w:r>
      <w:r>
        <w:rPr>
          <w:rFonts w:ascii="仿宋" w:hAnsi="仿宋" w:eastAsia="仿宋" w:cs="华文仿宋"/>
          <w:b/>
          <w:bCs/>
          <w:color w:val="auto"/>
          <w:highlight w:val="none"/>
        </w:rPr>
        <w:t>2</w:t>
      </w:r>
      <w:r>
        <w:rPr>
          <w:rFonts w:hint="eastAsia" w:ascii="仿宋" w:hAnsi="仿宋" w:eastAsia="仿宋" w:cs="华文仿宋"/>
          <w:b/>
          <w:bCs/>
          <w:color w:val="auto"/>
          <w:highlight w:val="none"/>
          <w:lang w:val="en-US" w:eastAsia="zh-CN"/>
        </w:rPr>
        <w:t>3</w:t>
      </w:r>
      <w:r>
        <w:rPr>
          <w:rFonts w:hint="eastAsia" w:ascii="华文仿宋" w:hAnsi="华文仿宋" w:eastAsia="华文仿宋" w:cs="华文仿宋"/>
          <w:b/>
          <w:bCs/>
          <w:color w:val="auto"/>
          <w:highlight w:val="none"/>
        </w:rPr>
        <w:t>年</w:t>
      </w:r>
      <w:r>
        <w:rPr>
          <w:rFonts w:hint="eastAsia" w:ascii="仿宋" w:hAnsi="仿宋" w:eastAsia="仿宋" w:cs="华文仿宋"/>
          <w:b/>
          <w:bCs/>
          <w:color w:val="auto"/>
          <w:highlight w:val="none"/>
          <w:lang w:val="en-US" w:eastAsia="zh-CN"/>
        </w:rPr>
        <w:t>09</w:t>
      </w:r>
      <w:r>
        <w:rPr>
          <w:rFonts w:hint="eastAsia" w:ascii="华文仿宋" w:hAnsi="华文仿宋" w:eastAsia="华文仿宋" w:cs="华文仿宋"/>
          <w:b/>
          <w:bCs/>
          <w:color w:val="auto"/>
          <w:highlight w:val="none"/>
        </w:rPr>
        <w:t>月</w:t>
      </w:r>
      <w:r>
        <w:rPr>
          <w:rFonts w:hint="eastAsia" w:ascii="仿宋" w:hAnsi="仿宋" w:eastAsia="仿宋" w:cs="仿宋"/>
          <w:b/>
          <w:bCs/>
          <w:color w:val="auto"/>
          <w:highlight w:val="none"/>
          <w:lang w:val="en-US" w:eastAsia="zh-CN"/>
        </w:rPr>
        <w:t>14</w:t>
      </w:r>
      <w:r>
        <w:rPr>
          <w:rFonts w:hint="eastAsia" w:ascii="华文仿宋" w:hAnsi="华文仿宋" w:eastAsia="华文仿宋" w:cs="华文仿宋"/>
          <w:b/>
          <w:bCs/>
          <w:color w:val="auto"/>
          <w:highlight w:val="none"/>
        </w:rPr>
        <w:t>日</w:t>
      </w:r>
      <w:r>
        <w:rPr>
          <w:rFonts w:hint="eastAsia" w:ascii="仿宋" w:hAnsi="仿宋" w:eastAsia="仿宋" w:cs="华文仿宋"/>
          <w:b/>
          <w:bCs/>
          <w:color w:val="auto"/>
          <w:highlight w:val="none"/>
          <w:lang w:val="en-US" w:eastAsia="zh-CN"/>
        </w:rPr>
        <w:t>09</w:t>
      </w:r>
      <w:r>
        <w:rPr>
          <w:rFonts w:hint="eastAsia" w:ascii="仿宋" w:hAnsi="仿宋" w:eastAsia="仿宋" w:cs="华文仿宋"/>
          <w:b/>
          <w:bCs/>
          <w:color w:val="auto"/>
          <w:highlight w:val="none"/>
        </w:rPr>
        <w:t>:30</w:t>
      </w:r>
    </w:p>
    <w:p>
      <w:pPr>
        <w:spacing w:line="480" w:lineRule="exact"/>
        <w:ind w:firstLine="566" w:firstLineChars="200"/>
        <w:rPr>
          <w:rFonts w:ascii="仿宋" w:hAnsi="仿宋" w:eastAsia="仿宋" w:cs="华文仿宋"/>
          <w:color w:val="auto"/>
          <w:highlight w:val="none"/>
        </w:rPr>
      </w:pPr>
      <w:r>
        <w:rPr>
          <w:rFonts w:hint="eastAsia" w:ascii="仿宋" w:hAnsi="仿宋" w:eastAsia="仿宋" w:cs="华文仿宋"/>
          <w:color w:val="auto"/>
          <w:highlight w:val="none"/>
        </w:rPr>
        <w:t>3、</w:t>
      </w:r>
      <w:r>
        <w:rPr>
          <w:rFonts w:hint="eastAsia" w:ascii="华文仿宋" w:hAnsi="华文仿宋" w:eastAsia="华文仿宋" w:cs="华文仿宋"/>
          <w:color w:val="auto"/>
          <w:highlight w:val="none"/>
        </w:rPr>
        <w:t>开启时间</w:t>
      </w:r>
      <w:r>
        <w:rPr>
          <w:rFonts w:hint="eastAsia" w:ascii="仿宋" w:hAnsi="仿宋" w:eastAsia="仿宋" w:cs="华文仿宋"/>
          <w:color w:val="auto"/>
          <w:highlight w:val="none"/>
        </w:rPr>
        <w:t>：</w:t>
      </w: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2023</w:t>
      </w:r>
      <w:r>
        <w:rPr>
          <w:rFonts w:hint="eastAsia" w:ascii="仿宋" w:hAnsi="仿宋" w:eastAsia="仿宋" w:cs="华文仿宋"/>
          <w:b/>
          <w:bCs/>
          <w:color w:val="auto"/>
          <w:highlight w:val="none"/>
        </w:rPr>
        <w:t>年</w:t>
      </w:r>
      <w:r>
        <w:rPr>
          <w:rFonts w:hint="eastAsia" w:ascii="仿宋" w:hAnsi="仿宋" w:eastAsia="仿宋" w:cs="华文仿宋"/>
          <w:b/>
          <w:bCs/>
          <w:color w:val="auto"/>
          <w:highlight w:val="none"/>
          <w:lang w:val="en-US" w:eastAsia="zh-CN"/>
        </w:rPr>
        <w:t>09</w:t>
      </w:r>
      <w:r>
        <w:rPr>
          <w:rFonts w:hint="eastAsia" w:ascii="仿宋" w:hAnsi="仿宋" w:eastAsia="仿宋" w:cs="华文仿宋"/>
          <w:b/>
          <w:bCs/>
          <w:color w:val="auto"/>
          <w:highlight w:val="none"/>
        </w:rPr>
        <w:t>月</w:t>
      </w:r>
      <w:r>
        <w:rPr>
          <w:rFonts w:hint="eastAsia" w:ascii="仿宋" w:hAnsi="仿宋" w:eastAsia="仿宋" w:cs="华文仿宋"/>
          <w:b/>
          <w:bCs/>
          <w:color w:val="auto"/>
          <w:highlight w:val="none"/>
          <w:lang w:val="en-US" w:eastAsia="zh-CN"/>
        </w:rPr>
        <w:t>14</w:t>
      </w:r>
      <w:r>
        <w:rPr>
          <w:rFonts w:hint="eastAsia" w:ascii="仿宋" w:hAnsi="仿宋" w:eastAsia="仿宋" w:cs="华文仿宋"/>
          <w:b/>
          <w:bCs/>
          <w:color w:val="auto"/>
          <w:highlight w:val="none"/>
        </w:rPr>
        <w:t>日</w:t>
      </w:r>
      <w:r>
        <w:rPr>
          <w:rFonts w:hint="eastAsia" w:ascii="仿宋" w:hAnsi="仿宋" w:eastAsia="仿宋" w:cs="华文仿宋"/>
          <w:b/>
          <w:bCs/>
          <w:color w:val="auto"/>
          <w:highlight w:val="none"/>
          <w:lang w:val="en-US" w:eastAsia="zh-CN"/>
        </w:rPr>
        <w:t>09</w:t>
      </w:r>
      <w:r>
        <w:rPr>
          <w:rFonts w:hint="eastAsia" w:ascii="仿宋" w:hAnsi="仿宋" w:eastAsia="仿宋" w:cs="华文仿宋"/>
          <w:b/>
          <w:bCs/>
          <w:color w:val="auto"/>
          <w:highlight w:val="none"/>
        </w:rPr>
        <w:t>:30</w:t>
      </w:r>
    </w:p>
    <w:p>
      <w:pPr>
        <w:spacing w:line="480" w:lineRule="exact"/>
        <w:ind w:left="1132" w:leftChars="200" w:hanging="566" w:hangingChars="200"/>
        <w:rPr>
          <w:rFonts w:hint="eastAsia" w:ascii="仿宋" w:hAnsi="仿宋" w:eastAsia="仿宋" w:cs="华文仿宋"/>
          <w:b/>
          <w:bCs/>
          <w:highlight w:val="none"/>
          <w:lang w:eastAsia="zh-CN"/>
        </w:rPr>
      </w:pPr>
      <w:r>
        <w:rPr>
          <w:rFonts w:hint="eastAsia" w:ascii="仿宋" w:hAnsi="仿宋" w:eastAsia="仿宋" w:cs="华文仿宋"/>
          <w:highlight w:val="none"/>
        </w:rPr>
        <w:t>4、</w:t>
      </w:r>
      <w:r>
        <w:rPr>
          <w:rFonts w:hint="eastAsia" w:ascii="华文仿宋" w:hAnsi="华文仿宋" w:eastAsia="华文仿宋" w:cs="华文仿宋"/>
          <w:color w:val="auto"/>
          <w:highlight w:val="none"/>
        </w:rPr>
        <w:t>开</w:t>
      </w:r>
      <w:r>
        <w:rPr>
          <w:rFonts w:hint="eastAsia" w:ascii="华文仿宋" w:hAnsi="华文仿宋" w:eastAsia="华文仿宋" w:cs="华文仿宋"/>
          <w:color w:val="auto"/>
          <w:highlight w:val="none"/>
          <w:lang w:eastAsia="zh-CN"/>
        </w:rPr>
        <w:t>启</w:t>
      </w:r>
      <w:r>
        <w:rPr>
          <w:rFonts w:hint="eastAsia" w:ascii="华文仿宋" w:hAnsi="华文仿宋" w:eastAsia="华文仿宋" w:cs="华文仿宋"/>
          <w:color w:val="auto"/>
          <w:highlight w:val="none"/>
        </w:rPr>
        <w:t>地点</w:t>
      </w:r>
      <w:r>
        <w:rPr>
          <w:rFonts w:hint="eastAsia" w:ascii="仿宋" w:hAnsi="仿宋" w:eastAsia="仿宋" w:cs="华文仿宋"/>
          <w:highlight w:val="none"/>
        </w:rPr>
        <w:t>：</w:t>
      </w:r>
      <w:r>
        <w:rPr>
          <w:rFonts w:hint="eastAsia" w:ascii="华文仿宋" w:hAnsi="华文仿宋" w:eastAsia="华文仿宋" w:cs="华文仿宋"/>
          <w:b/>
          <w:bCs/>
          <w:color w:val="auto"/>
          <w:highlight w:val="none"/>
        </w:rPr>
        <w:t>西安市碑林区长安北路</w:t>
      </w:r>
      <w:r>
        <w:rPr>
          <w:rFonts w:hint="eastAsia" w:ascii="仿宋" w:hAnsi="仿宋" w:eastAsia="仿宋" w:cs="华文仿宋"/>
          <w:b/>
          <w:bCs/>
          <w:kern w:val="0"/>
          <w:highlight w:val="none"/>
        </w:rPr>
        <w:t>14</w:t>
      </w:r>
      <w:r>
        <w:rPr>
          <w:rFonts w:hint="eastAsia" w:ascii="华文仿宋" w:hAnsi="华文仿宋" w:eastAsia="华文仿宋" w:cs="华文仿宋"/>
          <w:b/>
          <w:bCs/>
          <w:color w:val="auto"/>
          <w:highlight w:val="none"/>
        </w:rPr>
        <w:t>号陕西省公共资源交易中心</w:t>
      </w:r>
      <w:r>
        <w:rPr>
          <w:rFonts w:hint="eastAsia" w:ascii="仿宋" w:hAnsi="仿宋" w:eastAsia="仿宋" w:cs="华文仿宋"/>
          <w:b/>
          <w:bCs/>
          <w:highlight w:val="none"/>
          <w:u w:val="single"/>
          <w:lang w:val="en-US" w:eastAsia="zh-CN"/>
        </w:rPr>
        <w:t>308</w:t>
      </w:r>
      <w:r>
        <w:rPr>
          <w:rFonts w:hint="eastAsia" w:ascii="华文仿宋" w:hAnsi="华文仿宋" w:eastAsia="华文仿宋" w:cs="华文仿宋"/>
          <w:b/>
          <w:bCs/>
          <w:color w:val="auto"/>
          <w:highlight w:val="none"/>
        </w:rPr>
        <w:t>室</w:t>
      </w:r>
      <w:r>
        <w:rPr>
          <w:rFonts w:hint="eastAsia" w:ascii="仿宋" w:hAnsi="仿宋" w:eastAsia="仿宋" w:cs="华文仿宋"/>
          <w:b/>
          <w:bCs/>
          <w:highlight w:val="none"/>
          <w:u w:val="none"/>
          <w:lang w:eastAsia="zh-CN"/>
        </w:rPr>
        <w:t>。</w:t>
      </w:r>
    </w:p>
    <w:p>
      <w:pPr>
        <w:adjustRightInd w:val="0"/>
        <w:snapToGrid w:val="0"/>
        <w:spacing w:line="480" w:lineRule="exact"/>
        <w:ind w:firstLine="566" w:firstLineChars="200"/>
        <w:rPr>
          <w:rFonts w:ascii="仿宋" w:hAnsi="仿宋" w:eastAsia="仿宋" w:cs="华文仿宋"/>
          <w:b/>
          <w:kern w:val="0"/>
          <w:highlight w:val="none"/>
        </w:rPr>
      </w:pPr>
      <w:r>
        <w:rPr>
          <w:rFonts w:hint="eastAsia" w:ascii="仿宋" w:hAnsi="仿宋" w:eastAsia="仿宋" w:cs="华文仿宋"/>
          <w:b/>
          <w:kern w:val="0"/>
          <w:highlight w:val="none"/>
        </w:rPr>
        <w:t>十</w:t>
      </w:r>
      <w:r>
        <w:rPr>
          <w:rFonts w:hint="eastAsia" w:ascii="仿宋" w:hAnsi="仿宋" w:eastAsia="仿宋" w:cs="华文仿宋"/>
          <w:b/>
          <w:kern w:val="0"/>
          <w:highlight w:val="none"/>
          <w:lang w:val="en-US" w:eastAsia="zh-CN"/>
        </w:rPr>
        <w:t>六</w:t>
      </w:r>
      <w:r>
        <w:rPr>
          <w:rFonts w:hint="eastAsia" w:ascii="仿宋" w:hAnsi="仿宋" w:eastAsia="仿宋" w:cs="华文仿宋"/>
          <w:b/>
          <w:kern w:val="0"/>
          <w:highlight w:val="none"/>
        </w:rPr>
        <w:t>、采购代理机构收费标准：免费</w:t>
      </w:r>
    </w:p>
    <w:p>
      <w:pPr>
        <w:ind w:firstLine="566" w:firstLineChars="200"/>
        <w:rPr>
          <w:rFonts w:ascii="仿宋" w:hAnsi="仿宋" w:eastAsia="仿宋" w:cs="华文仿宋"/>
          <w:kern w:val="0"/>
          <w:highlight w:val="none"/>
        </w:rPr>
      </w:pPr>
      <w:r>
        <w:rPr>
          <w:rFonts w:hint="eastAsia" w:ascii="仿宋" w:hAnsi="仿宋" w:eastAsia="仿宋" w:cs="华文仿宋"/>
          <w:kern w:val="0"/>
          <w:highlight w:val="none"/>
        </w:rPr>
        <w:br w:type="page"/>
      </w:r>
    </w:p>
    <w:p>
      <w:pPr>
        <w:pStyle w:val="3"/>
        <w:ind w:firstLine="646" w:firstLineChars="200"/>
        <w:rPr>
          <w:rFonts w:hint="eastAsia" w:ascii="黑体" w:hAnsi="黑体" w:eastAsia="黑体" w:cs="黑体"/>
          <w:b w:val="0"/>
          <w:bCs w:val="0"/>
          <w:sz w:val="32"/>
          <w:szCs w:val="32"/>
          <w:highlight w:val="none"/>
        </w:rPr>
      </w:pPr>
      <w:bookmarkStart w:id="19" w:name="_Toc20868"/>
      <w:bookmarkStart w:id="20" w:name="_Toc5879"/>
      <w:bookmarkStart w:id="21" w:name="_Toc32104"/>
      <w:bookmarkStart w:id="22" w:name="_Toc268"/>
      <w:bookmarkStart w:id="23" w:name="_Toc4886"/>
      <w:bookmarkStart w:id="24" w:name="_Toc5884"/>
      <w:bookmarkStart w:id="25" w:name="_Toc28681219"/>
      <w:r>
        <w:rPr>
          <w:rFonts w:hint="eastAsia" w:ascii="黑体" w:hAnsi="黑体" w:eastAsia="黑体" w:cs="黑体"/>
          <w:b w:val="0"/>
          <w:bCs w:val="0"/>
          <w:sz w:val="32"/>
          <w:szCs w:val="32"/>
          <w:highlight w:val="none"/>
        </w:rPr>
        <w:t xml:space="preserve">第二章  </w:t>
      </w:r>
      <w:r>
        <w:rPr>
          <w:rFonts w:hint="eastAsia" w:ascii="黑体" w:hAnsi="黑体" w:eastAsia="黑体" w:cs="黑体"/>
          <w:b w:val="0"/>
          <w:bCs w:val="0"/>
          <w:sz w:val="32"/>
          <w:szCs w:val="32"/>
          <w:highlight w:val="none"/>
          <w:lang w:eastAsia="zh-CN"/>
        </w:rPr>
        <w:t>供应商</w:t>
      </w:r>
      <w:r>
        <w:rPr>
          <w:rFonts w:hint="eastAsia" w:ascii="黑体" w:hAnsi="黑体" w:eastAsia="黑体" w:cs="黑体"/>
          <w:b w:val="0"/>
          <w:bCs w:val="0"/>
          <w:sz w:val="32"/>
          <w:szCs w:val="32"/>
          <w:highlight w:val="none"/>
        </w:rPr>
        <w:t>须知</w:t>
      </w:r>
      <w:bookmarkEnd w:id="19"/>
      <w:bookmarkEnd w:id="20"/>
      <w:bookmarkEnd w:id="21"/>
      <w:bookmarkEnd w:id="22"/>
      <w:bookmarkEnd w:id="23"/>
      <w:bookmarkEnd w:id="24"/>
      <w:bookmarkEnd w:id="25"/>
    </w:p>
    <w:p>
      <w:pPr>
        <w:pStyle w:val="4"/>
        <w:ind w:firstLine="566" w:firstLineChars="200"/>
        <w:rPr>
          <w:highlight w:val="none"/>
        </w:rPr>
      </w:pPr>
      <w:bookmarkStart w:id="26" w:name="_Toc8128"/>
      <w:bookmarkStart w:id="27" w:name="_Toc14529"/>
      <w:bookmarkStart w:id="28" w:name="_Toc15207"/>
      <w:bookmarkStart w:id="29" w:name="_Toc28681220"/>
      <w:bookmarkStart w:id="30" w:name="_Toc28437"/>
      <w:bookmarkStart w:id="31" w:name="_Toc26992"/>
      <w:r>
        <w:rPr>
          <w:rFonts w:hint="eastAsia"/>
          <w:highlight w:val="none"/>
        </w:rPr>
        <w:t>一、定义</w:t>
      </w:r>
      <w:bookmarkEnd w:id="26"/>
      <w:bookmarkEnd w:id="27"/>
      <w:bookmarkEnd w:id="28"/>
      <w:bookmarkEnd w:id="29"/>
      <w:bookmarkEnd w:id="30"/>
      <w:bookmarkEnd w:id="31"/>
    </w:p>
    <w:p>
      <w:pPr>
        <w:spacing w:line="500" w:lineRule="exact"/>
        <w:ind w:firstLine="566" w:firstLineChars="200"/>
        <w:rPr>
          <w:rFonts w:hint="eastAsia" w:ascii="华文仿宋" w:hAnsi="华文仿宋" w:cs="华文仿宋"/>
          <w:color w:val="auto"/>
          <w:highlight w:val="none"/>
          <w:lang w:eastAsia="zh-CN"/>
        </w:rPr>
      </w:pPr>
      <w:r>
        <w:rPr>
          <w:rFonts w:hint="eastAsia" w:ascii="仿宋" w:hAnsi="仿宋" w:eastAsia="仿宋" w:cs="仿宋"/>
          <w:highlight w:val="none"/>
        </w:rPr>
        <w:t>（一）采 购 人：</w:t>
      </w:r>
      <w:r>
        <w:rPr>
          <w:rFonts w:hint="eastAsia" w:ascii="华文仿宋" w:hAnsi="华文仿宋" w:cs="华文仿宋"/>
          <w:color w:val="auto"/>
          <w:highlight w:val="none"/>
          <w:lang w:eastAsia="zh-CN"/>
        </w:rPr>
        <w:t>陕西省应急管理厅</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（二）监督机构：陕西省财政厅</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（三）集中采购机构：陕西省省级单位政府采购中心</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eastAsia="zh-CN"/>
        </w:rPr>
        <w:t>供应商</w:t>
      </w:r>
      <w:r>
        <w:rPr>
          <w:rFonts w:hint="eastAsia" w:ascii="仿宋" w:hAnsi="仿宋" w:eastAsia="仿宋" w:cs="仿宋"/>
          <w:highlight w:val="none"/>
        </w:rPr>
        <w:t>：</w:t>
      </w:r>
      <w:r>
        <w:rPr>
          <w:rFonts w:hint="eastAsia" w:ascii="仿宋" w:hAnsi="仿宋" w:eastAsia="仿宋"/>
          <w:highlight w:val="none"/>
        </w:rPr>
        <w:t>拟向采购人提供货物、工程或者服务的法人、其他组织或者自然人</w:t>
      </w:r>
    </w:p>
    <w:p>
      <w:pPr>
        <w:pStyle w:val="4"/>
        <w:pageBreakBefore w:val="0"/>
        <w:widowControl/>
        <w:kinsoku/>
        <w:wordWrap/>
        <w:overflowPunct/>
        <w:topLinePunct w:val="0"/>
        <w:autoSpaceDE/>
        <w:autoSpaceDN/>
        <w:bidi w:val="0"/>
        <w:adjustRightInd/>
        <w:snapToGrid/>
        <w:spacing w:line="500" w:lineRule="exact"/>
        <w:ind w:firstLine="566" w:firstLineChars="200"/>
        <w:textAlignment w:val="auto"/>
        <w:rPr>
          <w:highlight w:val="none"/>
        </w:rPr>
      </w:pPr>
      <w:bookmarkStart w:id="32" w:name="_Toc24643"/>
      <w:bookmarkStart w:id="33" w:name="_Toc28681221"/>
      <w:bookmarkStart w:id="34" w:name="_Toc21376"/>
      <w:bookmarkStart w:id="35" w:name="_Toc5691"/>
      <w:bookmarkStart w:id="36" w:name="_Toc240"/>
      <w:bookmarkStart w:id="37" w:name="_Toc16907"/>
      <w:r>
        <w:rPr>
          <w:highlight w:val="none"/>
        </w:rPr>
        <w:t>二、</w:t>
      </w:r>
      <w:r>
        <w:rPr>
          <w:rFonts w:hint="eastAsia"/>
          <w:highlight w:val="none"/>
          <w:lang w:eastAsia="zh-CN"/>
        </w:rPr>
        <w:t>供应商</w:t>
      </w:r>
      <w:r>
        <w:rPr>
          <w:highlight w:val="none"/>
        </w:rPr>
        <w:t>注意事项</w:t>
      </w:r>
      <w:bookmarkEnd w:id="32"/>
      <w:bookmarkEnd w:id="33"/>
      <w:bookmarkEnd w:id="34"/>
      <w:bookmarkEnd w:id="35"/>
      <w:bookmarkEnd w:id="36"/>
      <w:bookmarkEnd w:id="37"/>
    </w:p>
    <w:p>
      <w:pPr>
        <w:pStyle w:val="7"/>
        <w:pageBreakBefore w:val="0"/>
        <w:widowControl/>
        <w:kinsoku/>
        <w:wordWrap/>
        <w:overflowPunct/>
        <w:topLinePunct w:val="0"/>
        <w:autoSpaceDE/>
        <w:autoSpaceDN/>
        <w:bidi w:val="0"/>
        <w:adjustRightInd/>
        <w:snapToGrid/>
        <w:spacing w:line="500" w:lineRule="exact"/>
        <w:textAlignment w:val="auto"/>
        <w:rPr>
          <w:highlight w:val="none"/>
        </w:rPr>
      </w:pPr>
      <w:bookmarkStart w:id="38" w:name="_Toc28681222"/>
      <w:r>
        <w:rPr>
          <w:highlight w:val="none"/>
        </w:rPr>
        <w:t>（</w:t>
      </w:r>
      <w:r>
        <w:rPr>
          <w:rFonts w:hint="eastAsia"/>
          <w:highlight w:val="none"/>
        </w:rPr>
        <w:t>一</w:t>
      </w:r>
      <w:r>
        <w:rPr>
          <w:highlight w:val="none"/>
        </w:rPr>
        <w:t>）询问</w:t>
      </w:r>
      <w:bookmarkEnd w:id="38"/>
    </w:p>
    <w:p>
      <w:pPr>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lang w:eastAsia="zh-CN"/>
          <w14:textFill>
            <w14:solidFill>
              <w14:schemeClr w14:val="tx1"/>
            </w14:solidFill>
          </w14:textFill>
        </w:rPr>
        <w:t>供应商</w:t>
      </w:r>
      <w:r>
        <w:rPr>
          <w:rFonts w:hint="eastAsia" w:ascii="华文仿宋" w:hAnsi="华文仿宋" w:cs="华文仿宋"/>
          <w:color w:val="000000" w:themeColor="text1"/>
          <w:highlight w:val="none"/>
          <w14:textFill>
            <w14:solidFill>
              <w14:schemeClr w14:val="tx1"/>
            </w14:solidFill>
          </w14:textFill>
        </w:rPr>
        <w:t>针对</w:t>
      </w:r>
      <w:r>
        <w:rPr>
          <w:rFonts w:hint="eastAsia" w:ascii="华文仿宋" w:hAnsi="华文仿宋" w:cs="华文仿宋"/>
          <w:color w:val="000000" w:themeColor="text1"/>
          <w:highlight w:val="none"/>
          <w:lang w:eastAsia="zh-CN"/>
          <w14:textFill>
            <w14:solidFill>
              <w14:schemeClr w14:val="tx1"/>
            </w14:solidFill>
          </w14:textFill>
        </w:rPr>
        <w:t>谈判</w:t>
      </w:r>
      <w:r>
        <w:rPr>
          <w:rFonts w:hint="eastAsia" w:ascii="华文仿宋" w:hAnsi="华文仿宋" w:cs="华文仿宋"/>
          <w:color w:val="000000" w:themeColor="text1"/>
          <w:highlight w:val="none"/>
          <w14:textFill>
            <w14:solidFill>
              <w14:schemeClr w14:val="tx1"/>
            </w14:solidFill>
          </w14:textFill>
        </w:rPr>
        <w:t>文件（包括采购需求、</w:t>
      </w:r>
      <w:r>
        <w:rPr>
          <w:rFonts w:hint="eastAsia" w:ascii="华文仿宋" w:hAnsi="华文仿宋" w:cs="华文仿宋"/>
          <w:color w:val="000000" w:themeColor="text1"/>
          <w:highlight w:val="none"/>
          <w:lang w:eastAsia="zh-CN"/>
          <w14:textFill>
            <w14:solidFill>
              <w14:schemeClr w14:val="tx1"/>
            </w14:solidFill>
          </w14:textFill>
        </w:rPr>
        <w:t>供应商</w:t>
      </w:r>
      <w:r>
        <w:rPr>
          <w:rFonts w:hint="eastAsia" w:ascii="华文仿宋" w:hAnsi="华文仿宋" w:cs="华文仿宋"/>
          <w:color w:val="000000" w:themeColor="text1"/>
          <w:highlight w:val="none"/>
          <w14:textFill>
            <w14:solidFill>
              <w14:schemeClr w14:val="tx1"/>
            </w14:solidFill>
          </w14:textFill>
        </w:rPr>
        <w:t>资格条件、商务条款等）依法提出书面询问的，采购人应在三个工作日内书面答复；</w:t>
      </w:r>
      <w:r>
        <w:rPr>
          <w:rFonts w:hint="eastAsia" w:ascii="华文仿宋" w:hAnsi="华文仿宋" w:cs="华文仿宋"/>
          <w:color w:val="000000" w:themeColor="text1"/>
          <w:highlight w:val="none"/>
          <w:lang w:eastAsia="zh-CN"/>
          <w14:textFill>
            <w14:solidFill>
              <w14:schemeClr w14:val="tx1"/>
            </w14:solidFill>
          </w14:textFill>
        </w:rPr>
        <w:t>供应商</w:t>
      </w:r>
      <w:r>
        <w:rPr>
          <w:rFonts w:hint="eastAsia" w:ascii="华文仿宋" w:hAnsi="华文仿宋" w:cs="华文仿宋"/>
          <w:color w:val="000000" w:themeColor="text1"/>
          <w:highlight w:val="none"/>
          <w14:textFill>
            <w14:solidFill>
              <w14:schemeClr w14:val="tx1"/>
            </w14:solidFill>
          </w14:textFill>
        </w:rPr>
        <w:t>向陕西省省级单位政府采购中心提出书面询问的，陕西省省级单位政府采购中心应告知采购人并协助采购人做出答复。</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lang w:eastAsia="zh-CN"/>
          <w14:textFill>
            <w14:solidFill>
              <w14:schemeClr w14:val="tx1"/>
            </w14:solidFill>
          </w14:textFill>
        </w:rPr>
        <w:t>供应商</w:t>
      </w:r>
      <w:r>
        <w:rPr>
          <w:rFonts w:hint="eastAsia" w:ascii="华文仿宋" w:hAnsi="华文仿宋" w:cs="华文仿宋"/>
          <w:color w:val="000000" w:themeColor="text1"/>
          <w:highlight w:val="none"/>
          <w14:textFill>
            <w14:solidFill>
              <w14:schemeClr w14:val="tx1"/>
            </w14:solidFill>
          </w14:textFill>
        </w:rPr>
        <w:t>对采购过程</w:t>
      </w:r>
      <w:r>
        <w:rPr>
          <w:rFonts w:hint="eastAsia" w:ascii="仿宋" w:hAnsi="仿宋" w:eastAsia="仿宋" w:cs="仿宋"/>
          <w:bCs/>
          <w:color w:val="000000" w:themeColor="text1"/>
          <w:highlight w:val="none"/>
          <w14:textFill>
            <w14:solidFill>
              <w14:schemeClr w14:val="tx1"/>
            </w14:solidFill>
          </w14:textFill>
        </w:rPr>
        <w:t>（不含公开/邀请招标资格审查结果）</w:t>
      </w:r>
      <w:r>
        <w:rPr>
          <w:rFonts w:hint="eastAsia" w:ascii="华文仿宋" w:hAnsi="华文仿宋" w:cs="华文仿宋"/>
          <w:color w:val="000000" w:themeColor="text1"/>
          <w:highlight w:val="none"/>
          <w14:textFill>
            <w14:solidFill>
              <w14:schemeClr w14:val="tx1"/>
            </w14:solidFill>
          </w14:textFill>
        </w:rPr>
        <w:t>、中标（成交）结果，向陕西省省级单位政府采购中心提出书面询问的，陕西省省级单位政府采购中心应在三个工作日内书面答复。</w:t>
      </w:r>
    </w:p>
    <w:p>
      <w:pPr>
        <w:pStyle w:val="7"/>
        <w:pageBreakBefore w:val="0"/>
        <w:widowControl/>
        <w:kinsoku/>
        <w:wordWrap/>
        <w:overflowPunct/>
        <w:topLinePunct w:val="0"/>
        <w:autoSpaceDE/>
        <w:autoSpaceDN/>
        <w:bidi w:val="0"/>
        <w:adjustRightInd/>
        <w:snapToGrid/>
        <w:spacing w:line="500" w:lineRule="exact"/>
        <w:textAlignment w:val="auto"/>
        <w:rPr>
          <w:highlight w:val="none"/>
        </w:rPr>
      </w:pPr>
      <w:bookmarkStart w:id="39" w:name="_Toc28681223"/>
      <w:r>
        <w:rPr>
          <w:rFonts w:hint="eastAsia"/>
          <w:highlight w:val="none"/>
        </w:rPr>
        <w:t>（二）现场踏勘及标前答疑会</w:t>
      </w:r>
      <w:bookmarkEnd w:id="39"/>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bCs/>
          <w:color w:val="auto"/>
          <w:highlight w:val="none"/>
        </w:rPr>
      </w:pPr>
      <w:r>
        <w:rPr>
          <w:rFonts w:hint="eastAsia" w:ascii="仿宋" w:hAnsi="仿宋" w:eastAsia="仿宋" w:cs="仿宋"/>
          <w:bCs/>
          <w:color w:val="auto"/>
          <w:highlight w:val="none"/>
        </w:rPr>
        <w:t>采购项目安排现场考察和标前答疑的，采购人应尽量在现场予以解答（口头提问可口头答复），现场不能做出解答的，应在三个工作日内书面答复，并交由陕西省省级单位政府采购中心在财政部门指定的媒体上发布。</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 w:hAnsi="仿宋" w:eastAsia="仿宋" w:cs="华文仿宋"/>
          <w:bCs/>
          <w:highlight w:val="none"/>
        </w:rPr>
      </w:pPr>
      <w:r>
        <w:rPr>
          <w:rFonts w:hint="eastAsia" w:ascii="仿宋" w:hAnsi="仿宋" w:eastAsia="仿宋" w:cs="仿宋"/>
          <w:bCs/>
          <w:color w:val="auto"/>
          <w:highlight w:val="none"/>
        </w:rPr>
        <w:t>答复内容可能影响</w:t>
      </w:r>
      <w:r>
        <w:rPr>
          <w:rFonts w:hint="eastAsia" w:ascii="仿宋" w:hAnsi="仿宋" w:eastAsia="仿宋" w:cs="仿宋"/>
          <w:bCs/>
          <w:color w:val="auto"/>
          <w:highlight w:val="none"/>
          <w:lang w:eastAsia="zh-CN"/>
        </w:rPr>
        <w:t>响应文件</w:t>
      </w:r>
      <w:r>
        <w:rPr>
          <w:rFonts w:hint="eastAsia" w:ascii="仿宋" w:hAnsi="仿宋" w:eastAsia="仿宋" w:cs="仿宋"/>
          <w:bCs/>
          <w:color w:val="auto"/>
          <w:highlight w:val="none"/>
        </w:rPr>
        <w:t>编制的，应当顺延开标时间。凡未参加现场踏勘和标前答疑的</w:t>
      </w:r>
      <w:r>
        <w:rPr>
          <w:rFonts w:hint="eastAsia" w:ascii="仿宋" w:hAnsi="仿宋" w:eastAsia="仿宋" w:cs="仿宋"/>
          <w:bCs/>
          <w:color w:val="auto"/>
          <w:highlight w:val="none"/>
          <w:lang w:eastAsia="zh-CN"/>
        </w:rPr>
        <w:t>供应商</w:t>
      </w:r>
      <w:r>
        <w:rPr>
          <w:rFonts w:hint="eastAsia" w:ascii="仿宋" w:hAnsi="仿宋" w:eastAsia="仿宋" w:cs="仿宋"/>
          <w:bCs/>
          <w:color w:val="auto"/>
          <w:highlight w:val="none"/>
        </w:rPr>
        <w:t>，由此造成的偏差由各</w:t>
      </w:r>
      <w:r>
        <w:rPr>
          <w:rFonts w:hint="eastAsia" w:ascii="仿宋" w:hAnsi="仿宋" w:eastAsia="仿宋" w:cs="仿宋"/>
          <w:bCs/>
          <w:color w:val="auto"/>
          <w:highlight w:val="none"/>
          <w:lang w:eastAsia="zh-CN"/>
        </w:rPr>
        <w:t>供应商</w:t>
      </w:r>
      <w:r>
        <w:rPr>
          <w:rFonts w:hint="eastAsia" w:ascii="仿宋" w:hAnsi="仿宋" w:eastAsia="仿宋" w:cs="仿宋"/>
          <w:bCs/>
          <w:color w:val="auto"/>
          <w:highlight w:val="none"/>
        </w:rPr>
        <w:t>自行负责。</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 w:hAnsi="仿宋" w:eastAsia="仿宋" w:cs="华文仿宋"/>
          <w:bCs/>
          <w:color w:val="000000" w:themeColor="text1"/>
          <w:highlight w:val="none"/>
          <w14:textFill>
            <w14:solidFill>
              <w14:schemeClr w14:val="tx1"/>
            </w14:solidFill>
          </w14:textFill>
        </w:rPr>
      </w:pPr>
      <w:r>
        <w:rPr>
          <w:rFonts w:hint="eastAsia" w:ascii="仿宋" w:hAnsi="仿宋" w:eastAsia="仿宋" w:cs="华文仿宋"/>
          <w:b/>
          <w:bCs/>
          <w:color w:val="000000" w:themeColor="text1"/>
          <w:highlight w:val="none"/>
          <w14:textFill>
            <w14:solidFill>
              <w14:schemeClr w14:val="tx1"/>
            </w14:solidFill>
          </w14:textFill>
        </w:rPr>
        <w:t>本项目不组织集中踏勘和</w:t>
      </w:r>
      <w:r>
        <w:rPr>
          <w:rFonts w:hint="eastAsia" w:ascii="仿宋" w:hAnsi="仿宋" w:eastAsia="仿宋" w:cs="华文仿宋"/>
          <w:b/>
          <w:bCs/>
          <w:color w:val="000000" w:themeColor="text1"/>
          <w:highlight w:val="none"/>
          <w:lang w:eastAsia="zh-CN"/>
          <w14:textFill>
            <w14:solidFill>
              <w14:schemeClr w14:val="tx1"/>
            </w14:solidFill>
          </w14:textFill>
        </w:rPr>
        <w:t>标前</w:t>
      </w:r>
      <w:r>
        <w:rPr>
          <w:rFonts w:hint="eastAsia" w:ascii="仿宋" w:hAnsi="仿宋" w:eastAsia="仿宋" w:cs="华文仿宋"/>
          <w:b/>
          <w:bCs/>
          <w:color w:val="000000" w:themeColor="text1"/>
          <w:highlight w:val="none"/>
          <w14:textFill>
            <w14:solidFill>
              <w14:schemeClr w14:val="tx1"/>
            </w14:solidFill>
          </w14:textFill>
        </w:rPr>
        <w:t>答疑。</w:t>
      </w:r>
    </w:p>
    <w:p>
      <w:pPr>
        <w:pStyle w:val="7"/>
        <w:keepNext w:val="0"/>
        <w:keepLines w:val="0"/>
        <w:pageBreakBefore w:val="0"/>
        <w:widowControl/>
        <w:kinsoku/>
        <w:wordWrap/>
        <w:overflowPunct/>
        <w:topLinePunct w:val="0"/>
        <w:autoSpaceDE/>
        <w:autoSpaceDN/>
        <w:bidi w:val="0"/>
        <w:adjustRightInd/>
        <w:snapToGrid/>
        <w:spacing w:line="500" w:lineRule="exact"/>
        <w:textAlignment w:val="auto"/>
        <w:rPr>
          <w:highlight w:val="none"/>
        </w:rPr>
      </w:pPr>
      <w:bookmarkStart w:id="40" w:name="_Toc28681224"/>
      <w:r>
        <w:rPr>
          <w:rFonts w:hint="eastAsia"/>
          <w:highlight w:val="none"/>
        </w:rPr>
        <w:t>（三）</w:t>
      </w:r>
      <w:r>
        <w:rPr>
          <w:highlight w:val="none"/>
        </w:rPr>
        <w:t>质疑和投诉</w:t>
      </w:r>
      <w:bookmarkEnd w:id="40"/>
    </w:p>
    <w:p>
      <w:pPr>
        <w:keepNext w:val="0"/>
        <w:keepLines w:val="0"/>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lang w:eastAsia="zh-CN"/>
          <w14:textFill>
            <w14:solidFill>
              <w14:schemeClr w14:val="tx1"/>
            </w14:solidFill>
          </w14:textFill>
        </w:rPr>
        <w:t>供应商</w:t>
      </w:r>
      <w:r>
        <w:rPr>
          <w:rFonts w:hint="eastAsia" w:ascii="华文仿宋" w:hAnsi="华文仿宋" w:cs="华文仿宋"/>
          <w:color w:val="000000" w:themeColor="text1"/>
          <w:highlight w:val="none"/>
          <w14:textFill>
            <w14:solidFill>
              <w14:schemeClr w14:val="tx1"/>
            </w14:solidFill>
          </w14:textFill>
        </w:rPr>
        <w:t>如果认为</w:t>
      </w:r>
      <w:r>
        <w:rPr>
          <w:rFonts w:hint="eastAsia" w:ascii="华文仿宋" w:hAnsi="华文仿宋" w:cs="华文仿宋"/>
          <w:color w:val="000000" w:themeColor="text1"/>
          <w:highlight w:val="none"/>
          <w:lang w:eastAsia="zh-CN"/>
          <w14:textFill>
            <w14:solidFill>
              <w14:schemeClr w14:val="tx1"/>
            </w14:solidFill>
          </w14:textFill>
        </w:rPr>
        <w:t>谈判</w:t>
      </w:r>
      <w:r>
        <w:rPr>
          <w:rFonts w:hint="eastAsia" w:ascii="华文仿宋" w:hAnsi="华文仿宋" w:cs="华文仿宋"/>
          <w:color w:val="000000" w:themeColor="text1"/>
          <w:highlight w:val="none"/>
          <w14:textFill>
            <w14:solidFill>
              <w14:schemeClr w14:val="tx1"/>
            </w14:solidFill>
          </w14:textFill>
        </w:rPr>
        <w:t>文件（包括采购需求、</w:t>
      </w:r>
      <w:r>
        <w:rPr>
          <w:rFonts w:hint="eastAsia" w:ascii="华文仿宋" w:hAnsi="华文仿宋" w:cs="华文仿宋"/>
          <w:color w:val="000000" w:themeColor="text1"/>
          <w:highlight w:val="none"/>
          <w:lang w:eastAsia="zh-CN"/>
          <w14:textFill>
            <w14:solidFill>
              <w14:schemeClr w14:val="tx1"/>
            </w14:solidFill>
          </w14:textFill>
        </w:rPr>
        <w:t>供应商</w:t>
      </w:r>
      <w:r>
        <w:rPr>
          <w:rFonts w:hint="eastAsia" w:ascii="华文仿宋" w:hAnsi="华文仿宋" w:cs="华文仿宋"/>
          <w:color w:val="000000" w:themeColor="text1"/>
          <w:highlight w:val="none"/>
          <w14:textFill>
            <w14:solidFill>
              <w14:schemeClr w14:val="tx1"/>
            </w14:solidFill>
          </w14:textFill>
        </w:rPr>
        <w:t>资格条件、商务条款等）使自身的合法权益受到损害，可以在获取</w:t>
      </w:r>
      <w:r>
        <w:rPr>
          <w:rFonts w:hint="eastAsia" w:ascii="华文仿宋" w:hAnsi="华文仿宋" w:cs="华文仿宋"/>
          <w:color w:val="000000" w:themeColor="text1"/>
          <w:highlight w:val="none"/>
          <w:lang w:eastAsia="zh-CN"/>
          <w14:textFill>
            <w14:solidFill>
              <w14:schemeClr w14:val="tx1"/>
            </w14:solidFill>
          </w14:textFill>
        </w:rPr>
        <w:t>谈判</w:t>
      </w:r>
      <w:r>
        <w:rPr>
          <w:rFonts w:hint="eastAsia" w:ascii="华文仿宋" w:hAnsi="华文仿宋" w:cs="华文仿宋"/>
          <w:color w:val="000000" w:themeColor="text1"/>
          <w:highlight w:val="none"/>
          <w14:textFill>
            <w14:solidFill>
              <w14:schemeClr w14:val="tx1"/>
            </w14:solidFill>
          </w14:textFill>
        </w:rPr>
        <w:t>文件之日起７个工作日内，以书面形式向采购人提出质疑；</w:t>
      </w:r>
      <w:r>
        <w:rPr>
          <w:rFonts w:hint="eastAsia" w:ascii="华文仿宋" w:hAnsi="华文仿宋" w:cs="华文仿宋"/>
          <w:color w:val="000000" w:themeColor="text1"/>
          <w:highlight w:val="none"/>
          <w:lang w:eastAsia="zh-CN"/>
          <w14:textFill>
            <w14:solidFill>
              <w14:schemeClr w14:val="tx1"/>
            </w14:solidFill>
          </w14:textFill>
        </w:rPr>
        <w:t>供应商</w:t>
      </w:r>
      <w:r>
        <w:rPr>
          <w:rFonts w:hint="eastAsia" w:ascii="华文仿宋" w:hAnsi="华文仿宋" w:cs="华文仿宋"/>
          <w:color w:val="000000" w:themeColor="text1"/>
          <w:highlight w:val="none"/>
          <w14:textFill>
            <w14:solidFill>
              <w14:schemeClr w14:val="tx1"/>
            </w14:solidFill>
          </w14:textFill>
        </w:rPr>
        <w:t>如果认为采购过程</w:t>
      </w:r>
      <w:r>
        <w:rPr>
          <w:rFonts w:hint="eastAsia" w:ascii="仿宋" w:hAnsi="仿宋" w:eastAsia="仿宋" w:cs="仿宋"/>
          <w:bCs/>
          <w:color w:val="000000" w:themeColor="text1"/>
          <w:highlight w:val="none"/>
          <w14:textFill>
            <w14:solidFill>
              <w14:schemeClr w14:val="tx1"/>
            </w14:solidFill>
          </w14:textFill>
        </w:rPr>
        <w:t>（不含公开/邀请招标资格审查结果）</w:t>
      </w:r>
      <w:r>
        <w:rPr>
          <w:rFonts w:hint="eastAsia" w:ascii="华文仿宋" w:hAnsi="华文仿宋" w:cs="华文仿宋"/>
          <w:color w:val="000000" w:themeColor="text1"/>
          <w:highlight w:val="none"/>
          <w14:textFill>
            <w14:solidFill>
              <w14:schemeClr w14:val="tx1"/>
            </w14:solidFill>
          </w14:textFill>
        </w:rPr>
        <w:t>或</w:t>
      </w:r>
      <w:r>
        <w:rPr>
          <w:rFonts w:hint="eastAsia" w:ascii="华文仿宋" w:hAnsi="华文仿宋" w:cs="华文仿宋"/>
          <w:color w:val="000000" w:themeColor="text1"/>
          <w:highlight w:val="none"/>
          <w:lang w:eastAsia="zh-CN"/>
          <w14:textFill>
            <w14:solidFill>
              <w14:schemeClr w14:val="tx1"/>
            </w14:solidFill>
          </w14:textFill>
        </w:rPr>
        <w:t>成交</w:t>
      </w:r>
      <w:r>
        <w:rPr>
          <w:rFonts w:hint="eastAsia" w:ascii="华文仿宋" w:hAnsi="华文仿宋" w:cs="华文仿宋"/>
          <w:color w:val="000000" w:themeColor="text1"/>
          <w:highlight w:val="none"/>
          <w14:textFill>
            <w14:solidFill>
              <w14:schemeClr w14:val="tx1"/>
            </w14:solidFill>
          </w14:textFill>
        </w:rPr>
        <w:t>结果使自身的合法权益受到损害，可以在知道或应知其权益受到损害之日起</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7</w:t>
      </w:r>
      <w:r>
        <w:rPr>
          <w:rFonts w:hint="eastAsia" w:ascii="华文仿宋" w:hAnsi="华文仿宋" w:cs="华文仿宋"/>
          <w:color w:val="000000" w:themeColor="text1"/>
          <w:highlight w:val="none"/>
          <w14:textFill>
            <w14:solidFill>
              <w14:schemeClr w14:val="tx1"/>
            </w14:solidFill>
          </w14:textFill>
        </w:rPr>
        <w:t>个工作日内，以书面形式向陕西省省级单位政府采购中心提出质疑。</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1、</w:t>
      </w:r>
      <w:r>
        <w:rPr>
          <w:rFonts w:hint="eastAsia" w:ascii="华文仿宋" w:hAnsi="华文仿宋" w:cs="华文仿宋"/>
          <w:highlight w:val="none"/>
          <w:lang w:eastAsia="zh-CN"/>
        </w:rPr>
        <w:t>供应商</w:t>
      </w:r>
      <w:r>
        <w:rPr>
          <w:rFonts w:hint="eastAsia" w:ascii="华文仿宋" w:hAnsi="华文仿宋" w:cs="华文仿宋"/>
          <w:highlight w:val="none"/>
        </w:rPr>
        <w:t>提出质疑应当提交质疑函和必要的证明材料，并按财政部《质疑函范本》给定的格式进行填写，范本下载详见【财政部国库司（</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gks.mof.gov.cn</w:t>
      </w:r>
      <w:r>
        <w:rPr>
          <w:rFonts w:hint="eastAsia" w:ascii="华文仿宋" w:hAnsi="华文仿宋" w:cs="华文仿宋"/>
          <w:highlight w:val="none"/>
        </w:rPr>
        <w:t>）】网站〖首页•〉政府采购管理〗栏目中的《政府采购</w:t>
      </w:r>
      <w:r>
        <w:rPr>
          <w:rFonts w:hint="eastAsia" w:ascii="华文仿宋" w:hAnsi="华文仿宋" w:cs="华文仿宋"/>
          <w:highlight w:val="none"/>
          <w:lang w:eastAsia="zh-CN"/>
        </w:rPr>
        <w:t>供应商</w:t>
      </w:r>
      <w:r>
        <w:rPr>
          <w:rFonts w:hint="eastAsia" w:ascii="华文仿宋" w:hAnsi="华文仿宋" w:cs="华文仿宋"/>
          <w:highlight w:val="none"/>
        </w:rPr>
        <w:t>质疑函范本》。</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《政府采购</w:t>
      </w:r>
      <w:r>
        <w:rPr>
          <w:rFonts w:hint="eastAsia" w:ascii="华文仿宋" w:hAnsi="华文仿宋" w:cs="华文仿宋"/>
          <w:highlight w:val="none"/>
          <w:lang w:eastAsia="zh-CN"/>
        </w:rPr>
        <w:t>供应商</w:t>
      </w:r>
      <w:r>
        <w:rPr>
          <w:rFonts w:hint="eastAsia" w:ascii="华文仿宋" w:hAnsi="华文仿宋" w:cs="华文仿宋"/>
          <w:highlight w:val="none"/>
        </w:rPr>
        <w:t>质疑函范本》链接地址：</w:t>
      </w:r>
    </w:p>
    <w:p>
      <w:pPr>
        <w:spacing w:line="500" w:lineRule="exact"/>
        <w:ind w:firstLine="566" w:firstLineChars="200"/>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http://gks.mof.gov.cn/ztztz/zhengfucaigouguanli/201802/t20180201_2804589.htm</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2、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3、在法定质疑期内，针对同一采购程序环节的质疑应当一次性提出。采购代理机构或采购人将在收到书面质疑后</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7</w:t>
      </w:r>
      <w:r>
        <w:rPr>
          <w:rFonts w:hint="eastAsia" w:ascii="华文仿宋" w:hAnsi="华文仿宋" w:cs="华文仿宋"/>
          <w:highlight w:val="none"/>
        </w:rPr>
        <w:t>个工作日内做出答复，并以书面形式通知质疑人和其他有关</w:t>
      </w:r>
      <w:r>
        <w:rPr>
          <w:rFonts w:hint="eastAsia" w:ascii="华文仿宋" w:hAnsi="华文仿宋" w:cs="华文仿宋"/>
          <w:highlight w:val="none"/>
          <w:lang w:eastAsia="zh-CN"/>
        </w:rPr>
        <w:t>供应商</w:t>
      </w:r>
      <w:r>
        <w:rPr>
          <w:rFonts w:hint="eastAsia" w:ascii="华文仿宋" w:hAnsi="华文仿宋" w:cs="华文仿宋"/>
          <w:highlight w:val="none"/>
        </w:rPr>
        <w:t>。</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4、有下列情形之一的，属于无效质疑，陕西省省级单位政府采购中心和采购人不予受理：</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（1）质疑人不是参与本次政府采购项目的</w:t>
      </w:r>
      <w:r>
        <w:rPr>
          <w:rFonts w:hint="eastAsia" w:ascii="华文仿宋" w:hAnsi="华文仿宋" w:cs="华文仿宋"/>
          <w:highlight w:val="none"/>
          <w:lang w:eastAsia="zh-CN"/>
        </w:rPr>
        <w:t>供应商</w:t>
      </w:r>
      <w:r>
        <w:rPr>
          <w:rFonts w:hint="eastAsia" w:ascii="华文仿宋" w:hAnsi="华文仿宋" w:cs="华文仿宋"/>
          <w:highlight w:val="none"/>
        </w:rPr>
        <w:t>或潜在</w:t>
      </w:r>
      <w:r>
        <w:rPr>
          <w:rFonts w:hint="eastAsia" w:ascii="华文仿宋" w:hAnsi="华文仿宋" w:cs="华文仿宋"/>
          <w:highlight w:val="none"/>
          <w:lang w:eastAsia="zh-CN"/>
        </w:rPr>
        <w:t>供应商</w:t>
      </w:r>
      <w:r>
        <w:rPr>
          <w:rFonts w:hint="eastAsia" w:ascii="华文仿宋" w:hAnsi="华文仿宋" w:cs="华文仿宋"/>
          <w:highlight w:val="none"/>
        </w:rPr>
        <w:t>；</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（2）质疑人与质疑事项不存在利害关系的；</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（3）未在法定期限内提出质疑的；</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（4）质疑未以书面形式提出，或质疑函主要内容构成不完整的，或缺乏必要的证明材料及证明材料不完整的；</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（5）质疑函没有合法有效的签字、盖章或授权的；</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（6）以非法手段取得证据、材料的；</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（7）质疑答复后，同一质疑人就同一事项再次提出质疑的；</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（8）不符合法律、法规、规章和政府采购监管机构规定的其他条件的。</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5、质疑人对陕西省省级单位政府采购中心或采购人的答复不满意，以及陕西省省级单位政府采购中心或采购人未在规定时间内做出答复的，可以在答复期满后</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15</w:t>
      </w:r>
      <w:r>
        <w:rPr>
          <w:rFonts w:hint="eastAsia" w:ascii="华文仿宋" w:hAnsi="华文仿宋" w:cs="华文仿宋"/>
          <w:highlight w:val="none"/>
        </w:rPr>
        <w:t>个工作日内向政府采购监管机构提出投诉。</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6、</w:t>
      </w:r>
      <w:r>
        <w:rPr>
          <w:rFonts w:hint="eastAsia" w:ascii="华文仿宋" w:hAnsi="华文仿宋" w:cs="华文仿宋"/>
          <w:highlight w:val="none"/>
          <w:lang w:eastAsia="zh-CN"/>
        </w:rPr>
        <w:t>供应商</w:t>
      </w:r>
      <w:r>
        <w:rPr>
          <w:rFonts w:hint="eastAsia" w:ascii="华文仿宋" w:hAnsi="华文仿宋" w:cs="华文仿宋"/>
          <w:highlight w:val="none"/>
        </w:rPr>
        <w:t>投诉的事项不得超出已质疑事项的范围。</w:t>
      </w:r>
    </w:p>
    <w:p>
      <w:pPr>
        <w:spacing w:line="500" w:lineRule="exact"/>
        <w:ind w:firstLine="566" w:firstLineChars="200"/>
        <w:rPr>
          <w:rFonts w:ascii="华文仿宋" w:hAnsi="华文仿宋" w:cs="华文仿宋"/>
          <w:b/>
          <w:highlight w:val="none"/>
        </w:rPr>
      </w:pPr>
      <w:r>
        <w:rPr>
          <w:rFonts w:hint="eastAsia" w:ascii="华文仿宋" w:hAnsi="华文仿宋" w:cs="华文仿宋"/>
          <w:highlight w:val="none"/>
        </w:rPr>
        <w:t>7、</w:t>
      </w:r>
      <w:r>
        <w:rPr>
          <w:rFonts w:hint="eastAsia" w:ascii="华文仿宋" w:hAnsi="华文仿宋" w:cs="华文仿宋"/>
          <w:b/>
          <w:highlight w:val="none"/>
        </w:rPr>
        <w:t>对捏造事实、提供虚假材料进行质疑、投诉的行为予以严肃处理：</w:t>
      </w:r>
    </w:p>
    <w:p>
      <w:pPr>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依据《中华人民共和国政府采购法》及其实施条例、《政府采购货物和服务招标投标管理办法》（财政部令第</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87</w:t>
      </w:r>
      <w:r>
        <w:rPr>
          <w:rFonts w:hint="eastAsia" w:ascii="仿宋" w:hAnsi="仿宋" w:eastAsia="仿宋" w:cs="仿宋"/>
          <w:highlight w:val="none"/>
        </w:rPr>
        <w:t>号）、《政府采购质疑和投诉办法》等法律法规的规定，</w:t>
      </w:r>
      <w:r>
        <w:rPr>
          <w:rFonts w:hint="eastAsia" w:ascii="仿宋" w:hAnsi="仿宋" w:eastAsia="仿宋" w:cs="仿宋"/>
          <w:highlight w:val="none"/>
          <w:lang w:eastAsia="zh-CN"/>
        </w:rPr>
        <w:t>供应商</w:t>
      </w:r>
      <w:r>
        <w:rPr>
          <w:rFonts w:hint="eastAsia" w:ascii="仿宋" w:hAnsi="仿宋" w:eastAsia="仿宋" w:cs="仿宋"/>
          <w:highlight w:val="none"/>
        </w:rPr>
        <w:t>质疑、投诉应当有明确的请求和必要的证明材料。</w:t>
      </w:r>
      <w:r>
        <w:rPr>
          <w:rFonts w:hint="eastAsia" w:ascii="仿宋" w:hAnsi="仿宋" w:eastAsia="仿宋" w:cs="仿宋"/>
          <w:b/>
          <w:bCs/>
          <w:highlight w:val="none"/>
        </w:rPr>
        <w:t>投诉人在全国范围内十二个月内三次以上投诉查无实据的，由财政部门列入不良行为记录名单。</w:t>
      </w:r>
      <w:r>
        <w:rPr>
          <w:rFonts w:hint="eastAsia" w:ascii="仿宋" w:hAnsi="仿宋" w:eastAsia="仿宋" w:cs="仿宋"/>
          <w:highlight w:val="none"/>
        </w:rPr>
        <w:t>对于捏造事实、提供虚假材料或者以非法手段取得证明材料进行投诉的，财政部门应当予以驳回，并将其列入不良行为记录名单，禁止其一至三年内参加政府采购活动。</w:t>
      </w:r>
    </w:p>
    <w:p>
      <w:pPr>
        <w:spacing w:line="500" w:lineRule="exact"/>
        <w:ind w:firstLine="566" w:firstLineChars="200"/>
        <w:rPr>
          <w:rFonts w:ascii="华文仿宋" w:hAnsi="华文仿宋" w:cs="华文仿宋"/>
          <w:b/>
          <w:highlight w:val="none"/>
        </w:rPr>
      </w:pPr>
      <w:r>
        <w:rPr>
          <w:rFonts w:hint="eastAsia" w:ascii="华文仿宋" w:hAnsi="华文仿宋" w:cs="华文仿宋"/>
          <w:highlight w:val="none"/>
        </w:rPr>
        <w:t>8、</w:t>
      </w:r>
      <w:r>
        <w:rPr>
          <w:rFonts w:hint="eastAsia" w:ascii="华文仿宋" w:hAnsi="华文仿宋" w:cs="华文仿宋"/>
          <w:b/>
          <w:highlight w:val="none"/>
        </w:rPr>
        <w:t>对捏造事实诬告陷害他人、诽谤他人的法律适用：</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《中华人民共和国刑法》第</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243</w:t>
      </w:r>
      <w:r>
        <w:rPr>
          <w:rFonts w:hint="eastAsia" w:ascii="华文仿宋" w:hAnsi="华文仿宋" w:cs="华文仿宋"/>
          <w:highlight w:val="none"/>
        </w:rPr>
        <w:t>条【诬告陷害罪】捏造事实诬告陷害他人，意图使他人受刑事追究，情节严重的，处三年以下有期徒刑、拘役或者管制；造成严重后果的，处三年以上十年以下有期徒刑。</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《中华人民共和国刑法》第</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246</w:t>
      </w:r>
      <w:r>
        <w:rPr>
          <w:rFonts w:hint="eastAsia" w:ascii="华文仿宋" w:hAnsi="华文仿宋" w:cs="华文仿宋"/>
          <w:highlight w:val="none"/>
        </w:rPr>
        <w:t>条【侮辱罪、诽谤罪】以暴力或者其他方法公然侮辱他人或者捏造事实诽谤他人，情节严重的，处三年以下有期徒刑、拘役、管制或者剥夺政治权利。</w:t>
      </w:r>
    </w:p>
    <w:p>
      <w:pPr>
        <w:spacing w:line="500" w:lineRule="exact"/>
        <w:ind w:firstLine="566" w:firstLineChars="200"/>
        <w:contextualSpacing/>
        <w:rPr>
          <w:rFonts w:ascii="仿宋" w:hAnsi="仿宋" w:eastAsia="仿宋"/>
          <w:highlight w:val="none"/>
        </w:rPr>
      </w:pPr>
      <w:r>
        <w:rPr>
          <w:rFonts w:hint="eastAsia" w:ascii="仿宋" w:hAnsi="仿宋" w:eastAsia="仿宋" w:cs="Times New Roman"/>
          <w:highlight w:val="none"/>
        </w:rPr>
        <w:t>9、质疑函递交地址：陕西省公共资源交易中心交易受理处</w:t>
      </w:r>
    </w:p>
    <w:p>
      <w:pPr>
        <w:spacing w:line="500" w:lineRule="exact"/>
        <w:ind w:firstLine="566" w:firstLineChars="200"/>
        <w:contextualSpacing/>
        <w:rPr>
          <w:rFonts w:ascii="仿宋" w:hAnsi="仿宋" w:eastAsia="仿宋"/>
          <w:highlight w:val="none"/>
        </w:rPr>
      </w:pPr>
      <w:r>
        <w:rPr>
          <w:rFonts w:hint="eastAsia" w:ascii="仿宋" w:hAnsi="仿宋" w:eastAsia="仿宋"/>
          <w:highlight w:val="none"/>
        </w:rPr>
        <w:t>联系电话：</w:t>
      </w:r>
      <w:r>
        <w:rPr>
          <w:rFonts w:ascii="仿宋" w:hAnsi="仿宋" w:eastAsia="仿宋"/>
          <w:highlight w:val="none"/>
        </w:rPr>
        <w:t>029-88661258</w:t>
      </w:r>
    </w:p>
    <w:p>
      <w:pPr>
        <w:pStyle w:val="47"/>
        <w:spacing w:line="500" w:lineRule="exact"/>
        <w:ind w:firstLine="566" w:firstLineChars="200"/>
        <w:contextualSpacing/>
        <w:rPr>
          <w:rFonts w:ascii="仿宋" w:hAnsi="仿宋" w:eastAsia="仿宋"/>
          <w:highlight w:val="none"/>
        </w:rPr>
      </w:pPr>
      <w:r>
        <w:rPr>
          <w:rFonts w:hint="eastAsia" w:ascii="仿宋" w:hAnsi="仿宋" w:eastAsia="仿宋"/>
          <w:highlight w:val="none"/>
        </w:rPr>
        <w:t>投诉书递交地址：</w:t>
      </w:r>
      <w:r>
        <w:rPr>
          <w:rFonts w:hint="eastAsia"/>
          <w:highlight w:val="none"/>
        </w:rPr>
        <w:t>西安市莲湖区冰窖巷</w:t>
      </w:r>
      <w:r>
        <w:rPr>
          <w:rFonts w:hint="eastAsia" w:ascii="仿宋" w:hAnsi="仿宋" w:eastAsia="仿宋" w:cs="仿宋"/>
          <w:color w:val="000000" w:themeColor="text1"/>
          <w:highlight w:val="none"/>
          <w14:textFill>
            <w14:solidFill>
              <w14:schemeClr w14:val="tx1"/>
            </w14:solidFill>
          </w14:textFill>
        </w:rPr>
        <w:t>6</w:t>
      </w:r>
      <w:r>
        <w:rPr>
          <w:rFonts w:hint="eastAsia"/>
          <w:highlight w:val="none"/>
        </w:rPr>
        <w:t>号</w:t>
      </w:r>
      <w:r>
        <w:rPr>
          <w:rFonts w:hint="eastAsia" w:ascii="仿宋" w:hAnsi="仿宋" w:eastAsia="仿宋"/>
          <w:highlight w:val="none"/>
        </w:rPr>
        <w:t>陕西省财政厅</w:t>
      </w:r>
      <w:r>
        <w:rPr>
          <w:rFonts w:ascii="仿宋" w:hAnsi="仿宋" w:eastAsia="仿宋"/>
          <w:highlight w:val="none"/>
        </w:rPr>
        <w:t>509</w:t>
      </w:r>
      <w:r>
        <w:rPr>
          <w:rFonts w:hint="eastAsia" w:ascii="仿宋" w:hAnsi="仿宋" w:eastAsia="仿宋"/>
          <w:highlight w:val="none"/>
        </w:rPr>
        <w:t>室</w:t>
      </w:r>
    </w:p>
    <w:p>
      <w:pPr>
        <w:spacing w:line="500" w:lineRule="exact"/>
        <w:ind w:firstLine="566" w:firstLineChars="200"/>
        <w:contextualSpacing/>
        <w:rPr>
          <w:rFonts w:ascii="华文仿宋" w:hAnsi="华文仿宋" w:cs="华文仿宋"/>
          <w:highlight w:val="none"/>
        </w:rPr>
      </w:pPr>
      <w:r>
        <w:rPr>
          <w:rFonts w:hint="eastAsia" w:ascii="仿宋" w:hAnsi="仿宋" w:eastAsia="仿宋"/>
          <w:highlight w:val="none"/>
        </w:rPr>
        <w:t>联系电话：</w:t>
      </w:r>
      <w:r>
        <w:rPr>
          <w:rFonts w:ascii="仿宋" w:hAnsi="仿宋" w:eastAsia="仿宋"/>
          <w:highlight w:val="none"/>
        </w:rPr>
        <w:t>029-68936154</w:t>
      </w:r>
    </w:p>
    <w:p>
      <w:pPr>
        <w:pStyle w:val="7"/>
        <w:rPr>
          <w:highlight w:val="none"/>
        </w:rPr>
      </w:pPr>
      <w:bookmarkStart w:id="41" w:name="_Toc28681225"/>
      <w:r>
        <w:rPr>
          <w:rFonts w:hint="eastAsia"/>
          <w:kern w:val="0"/>
          <w:highlight w:val="none"/>
        </w:rPr>
        <w:t>（四）</w:t>
      </w:r>
      <w:r>
        <w:rPr>
          <w:rFonts w:hint="eastAsia"/>
          <w:highlight w:val="none"/>
        </w:rPr>
        <w:t>关于信用记录的查询和使用</w:t>
      </w:r>
      <w:bookmarkEnd w:id="41"/>
    </w:p>
    <w:p>
      <w:pPr>
        <w:keepNext w:val="0"/>
        <w:keepLines w:val="0"/>
        <w:pageBreakBefore w:val="0"/>
        <w:widowControl/>
        <w:kinsoku/>
        <w:wordWrap w:val="0"/>
        <w:overflowPunct/>
        <w:topLinePunct w:val="0"/>
        <w:autoSpaceDE/>
        <w:autoSpaceDN/>
        <w:bidi w:val="0"/>
        <w:adjustRightInd/>
        <w:snapToGrid/>
        <w:spacing w:line="50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1、谈判小组将在</w:t>
      </w:r>
      <w:r>
        <w:rPr>
          <w:rFonts w:hint="eastAsia" w:ascii="仿宋" w:hAnsi="仿宋" w:eastAsia="仿宋" w:cs="仿宋"/>
          <w:color w:val="000000"/>
          <w:highlight w:val="none"/>
        </w:rPr>
        <w:t>资格审查阶段通过</w:t>
      </w:r>
      <w:r>
        <w:rPr>
          <w:rFonts w:hint="eastAsia" w:ascii="仿宋" w:hAnsi="仿宋" w:eastAsia="仿宋" w:cs="仿宋"/>
          <w:highlight w:val="none"/>
        </w:rPr>
        <w:t>【</w:t>
      </w:r>
      <w:r>
        <w:rPr>
          <w:highlight w:val="none"/>
        </w:rPr>
        <w:fldChar w:fldCharType="begin"/>
      </w:r>
      <w:r>
        <w:rPr>
          <w:highlight w:val="none"/>
        </w:rPr>
        <w:instrText xml:space="preserve"> HYPERLINK "http://www.creditchina.gov.cn" </w:instrText>
      </w:r>
      <w:r>
        <w:rPr>
          <w:highlight w:val="none"/>
        </w:rPr>
        <w:fldChar w:fldCharType="separate"/>
      </w:r>
      <w:r>
        <w:rPr>
          <w:rFonts w:hint="eastAsia"/>
          <w:highlight w:val="none"/>
        </w:rPr>
        <w:t>信用中国</w:t>
      </w:r>
      <w:r>
        <w:rPr>
          <w:rFonts w:hint="eastAsia"/>
          <w:highlight w:val="none"/>
        </w:rPr>
        <w:fldChar w:fldCharType="end"/>
      </w:r>
      <w:r>
        <w:rPr>
          <w:rFonts w:hint="eastAsia" w:ascii="仿宋" w:hAnsi="仿宋" w:eastAsia="仿宋" w:cs="仿宋"/>
          <w:highlight w:val="none"/>
        </w:rPr>
        <w:t>（</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www.creditchina.gov.cn</w:t>
      </w:r>
      <w:r>
        <w:rPr>
          <w:rFonts w:hint="eastAsia" w:ascii="仿宋" w:hAnsi="仿宋" w:eastAsia="仿宋" w:cs="仿宋"/>
          <w:highlight w:val="none"/>
        </w:rPr>
        <w:t>）】、【</w:t>
      </w:r>
      <w:r>
        <w:rPr>
          <w:highlight w:val="none"/>
        </w:rPr>
        <w:fldChar w:fldCharType="begin"/>
      </w:r>
      <w:r>
        <w:rPr>
          <w:highlight w:val="none"/>
        </w:rPr>
        <w:instrText xml:space="preserve"> HYPERLINK "http://www.ccgp.gov.cn/cr/list" </w:instrText>
      </w:r>
      <w:r>
        <w:rPr>
          <w:highlight w:val="none"/>
        </w:rPr>
        <w:fldChar w:fldCharType="separate"/>
      </w:r>
      <w:r>
        <w:rPr>
          <w:rFonts w:hint="eastAsia"/>
          <w:highlight w:val="none"/>
        </w:rPr>
        <w:t>中国政府采购网</w:t>
      </w:r>
      <w:r>
        <w:rPr>
          <w:rFonts w:hint="eastAsia"/>
          <w:highlight w:val="none"/>
        </w:rPr>
        <w:fldChar w:fldCharType="end"/>
      </w:r>
      <w:r>
        <w:rPr>
          <w:rFonts w:hint="eastAsia" w:ascii="仿宋" w:hAnsi="仿宋" w:eastAsia="仿宋" w:cs="仿宋"/>
          <w:highlight w:val="none"/>
        </w:rPr>
        <w:t>（</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www.ccgp.gov.cn</w:t>
      </w:r>
      <w:r>
        <w:rPr>
          <w:rFonts w:hint="eastAsia" w:ascii="仿宋" w:hAnsi="仿宋" w:eastAsia="仿宋" w:cs="仿宋"/>
          <w:highlight w:val="none"/>
        </w:rPr>
        <w:t>）】网站对响应文件正本中的《</w:t>
      </w:r>
      <w:r>
        <w:rPr>
          <w:rFonts w:hint="eastAsia" w:ascii="仿宋" w:hAnsi="仿宋" w:eastAsia="仿宋" w:cs="仿宋"/>
          <w:highlight w:val="none"/>
          <w:lang w:eastAsia="zh-CN"/>
        </w:rPr>
        <w:t>供应商</w:t>
      </w:r>
      <w:r>
        <w:rPr>
          <w:rFonts w:hint="eastAsia" w:ascii="仿宋" w:hAnsi="仿宋" w:eastAsia="仿宋" w:cs="仿宋"/>
          <w:highlight w:val="none"/>
        </w:rPr>
        <w:t>书面声明函》的信用情况进行甄别。对列入失信被执行人、重大税收违法案件当事人名单、政府采购严重违法失信行为记录名单及其他不符合《中华人民共和国政府采购法》第二十二条规定条件的</w:t>
      </w:r>
      <w:r>
        <w:rPr>
          <w:rFonts w:hint="eastAsia" w:ascii="仿宋" w:hAnsi="仿宋" w:eastAsia="仿宋" w:cs="仿宋"/>
          <w:highlight w:val="none"/>
          <w:lang w:eastAsia="zh-CN"/>
        </w:rPr>
        <w:t>供应商</w:t>
      </w:r>
      <w:r>
        <w:rPr>
          <w:rFonts w:hint="eastAsia" w:ascii="仿宋" w:hAnsi="仿宋" w:eastAsia="仿宋" w:cs="仿宋"/>
          <w:highlight w:val="none"/>
        </w:rPr>
        <w:t>，根据《关于在政府采购活动中查询及使用信用记录有关问题的通知》（财库〔2016〕125号）的第二条第（三）款规定，其投标或成交资格将被取消。</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eastAsia="zh-CN"/>
        </w:rPr>
        <w:t>供应商</w:t>
      </w:r>
      <w:r>
        <w:rPr>
          <w:rFonts w:hint="eastAsia" w:ascii="仿宋" w:hAnsi="仿宋" w:eastAsia="仿宋" w:cs="仿宋"/>
          <w:highlight w:val="none"/>
        </w:rPr>
        <w:t>在参加政府采购活动前3年内因违法经营被禁止在一定期限内参加政府采购活动，期限届满的，可以参加政府采购活动的，但</w:t>
      </w:r>
      <w:r>
        <w:rPr>
          <w:rFonts w:hint="eastAsia" w:ascii="仿宋" w:hAnsi="仿宋" w:eastAsia="仿宋" w:cs="仿宋"/>
          <w:highlight w:val="none"/>
          <w:lang w:eastAsia="zh-CN"/>
        </w:rPr>
        <w:t>供应商</w:t>
      </w:r>
      <w:r>
        <w:rPr>
          <w:rFonts w:hint="eastAsia" w:ascii="仿宋" w:hAnsi="仿宋" w:eastAsia="仿宋" w:cs="仿宋"/>
          <w:highlight w:val="none"/>
        </w:rPr>
        <w:t>应提供相关证明材料。</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eastAsia="zh-CN"/>
        </w:rPr>
        <w:t>供应商</w:t>
      </w:r>
      <w:r>
        <w:rPr>
          <w:rFonts w:hint="eastAsia" w:ascii="仿宋" w:hAnsi="仿宋" w:eastAsia="仿宋" w:cs="仿宋"/>
          <w:highlight w:val="none"/>
        </w:rPr>
        <w:t>信用记录查询的时间段为“单一来源邀请函发出之日（含当日）至提交响应文件截止之日（含当日）”。信用记录查询的结果，可以纸质截图或将截图保存至电子介质的形式留存。</w:t>
      </w:r>
      <w:r>
        <w:rPr>
          <w:rFonts w:hint="eastAsia" w:ascii="仿宋" w:hAnsi="仿宋" w:eastAsia="仿宋" w:cs="仿宋"/>
          <w:highlight w:val="none"/>
          <w:lang w:eastAsia="zh-CN"/>
        </w:rPr>
        <w:t>供应商</w:t>
      </w:r>
      <w:r>
        <w:rPr>
          <w:rFonts w:hint="eastAsia" w:ascii="仿宋" w:hAnsi="仿宋" w:eastAsia="仿宋" w:cs="仿宋"/>
          <w:highlight w:val="none"/>
        </w:rPr>
        <w:t>未如实填报《</w:t>
      </w:r>
      <w:r>
        <w:rPr>
          <w:rFonts w:hint="eastAsia" w:ascii="仿宋" w:hAnsi="仿宋" w:eastAsia="仿宋" w:cs="仿宋"/>
          <w:highlight w:val="none"/>
          <w:lang w:eastAsia="zh-CN"/>
        </w:rPr>
        <w:t>供应商</w:t>
      </w:r>
      <w:r>
        <w:rPr>
          <w:rFonts w:hint="eastAsia" w:ascii="仿宋" w:hAnsi="仿宋" w:eastAsia="仿宋" w:cs="仿宋"/>
          <w:highlight w:val="none"/>
        </w:rPr>
        <w:t>书面声明函》的，视为“</w:t>
      </w:r>
      <w:r>
        <w:rPr>
          <w:rFonts w:hint="eastAsia" w:ascii="仿宋" w:hAnsi="仿宋" w:eastAsia="仿宋" w:cs="仿宋"/>
          <w:highlight w:val="none"/>
          <w:lang w:eastAsia="zh-CN"/>
        </w:rPr>
        <w:t>供应商</w:t>
      </w:r>
      <w:r>
        <w:rPr>
          <w:rFonts w:hint="eastAsia" w:ascii="仿宋" w:hAnsi="仿宋" w:eastAsia="仿宋" w:cs="仿宋"/>
          <w:highlight w:val="none"/>
        </w:rPr>
        <w:t>提供虚假材料谋取</w:t>
      </w:r>
      <w:r>
        <w:rPr>
          <w:rFonts w:hint="eastAsia" w:ascii="仿宋" w:hAnsi="仿宋" w:eastAsia="仿宋" w:cs="仿宋"/>
          <w:highlight w:val="none"/>
          <w:lang w:eastAsia="zh-CN"/>
        </w:rPr>
        <w:t>成交</w:t>
      </w:r>
      <w:r>
        <w:rPr>
          <w:rFonts w:hint="eastAsia" w:ascii="仿宋" w:hAnsi="仿宋" w:eastAsia="仿宋" w:cs="仿宋"/>
          <w:highlight w:val="none"/>
        </w:rPr>
        <w:t>、成交的”行为。</w:t>
      </w:r>
    </w:p>
    <w:p>
      <w:pPr>
        <w:spacing w:line="500" w:lineRule="exact"/>
        <w:ind w:firstLine="566" w:firstLineChars="200"/>
        <w:rPr>
          <w:rFonts w:ascii="华文仿宋" w:hAnsi="华文仿宋" w:cs="华文仿宋"/>
          <w:b/>
          <w:highlight w:val="none"/>
        </w:rPr>
      </w:pPr>
      <w:r>
        <w:rPr>
          <w:rFonts w:hint="eastAsia" w:ascii="仿宋" w:hAnsi="仿宋" w:eastAsia="仿宋" w:cs="仿宋"/>
          <w:highlight w:val="none"/>
        </w:rPr>
        <w:t>4、两个以上的自然人、法人或者其他组织组成一个联合体，以一个</w:t>
      </w:r>
      <w:r>
        <w:rPr>
          <w:rFonts w:hint="eastAsia" w:ascii="仿宋" w:hAnsi="仿宋" w:eastAsia="仿宋" w:cs="仿宋"/>
          <w:highlight w:val="none"/>
          <w:lang w:eastAsia="zh-CN"/>
        </w:rPr>
        <w:t>供应商</w:t>
      </w:r>
      <w:r>
        <w:rPr>
          <w:rFonts w:hint="eastAsia" w:ascii="仿宋" w:hAnsi="仿宋" w:eastAsia="仿宋" w:cs="仿宋"/>
          <w:highlight w:val="none"/>
        </w:rPr>
        <w:t>的身份共同参加政府采购活动的，应当对所有联合体成员进行信用记录查询，联合体成员存在不良信用记录的，视同联合体存在不良信用记录。</w:t>
      </w:r>
    </w:p>
    <w:p>
      <w:pPr>
        <w:pStyle w:val="7"/>
        <w:rPr>
          <w:highlight w:val="none"/>
        </w:rPr>
      </w:pPr>
      <w:bookmarkStart w:id="42" w:name="_Toc28681226"/>
      <w:r>
        <w:rPr>
          <w:rFonts w:hint="eastAsia"/>
          <w:highlight w:val="none"/>
        </w:rPr>
        <w:t>（五）落实的政府采购政策</w:t>
      </w:r>
      <w:bookmarkEnd w:id="42"/>
    </w:p>
    <w:p>
      <w:pPr>
        <w:spacing w:line="500" w:lineRule="exact"/>
        <w:ind w:firstLine="566" w:firstLineChars="200"/>
        <w:rPr>
          <w:rFonts w:hint="eastAsia" w:ascii="仿宋" w:hAnsi="仿宋" w:eastAsia="仿宋" w:cs="仿宋"/>
          <w:color w:val="auto"/>
          <w:highlight w:val="none"/>
        </w:rPr>
      </w:pPr>
      <w:bookmarkStart w:id="43" w:name="_Toc28681227"/>
      <w:r>
        <w:rPr>
          <w:rFonts w:hint="eastAsia" w:ascii="仿宋" w:hAnsi="仿宋" w:eastAsia="仿宋" w:cs="仿宋"/>
          <w:color w:val="auto"/>
          <w:highlight w:val="none"/>
        </w:rPr>
        <w:t>1、</w:t>
      </w:r>
      <w:r>
        <w:rPr>
          <w:rFonts w:hint="eastAsia" w:ascii="华文仿宋" w:hAnsi="华文仿宋" w:cs="华文仿宋"/>
          <w:highlight w:val="none"/>
        </w:rPr>
        <w:t>根据《政府采购促进中小企业发展管理办法》（财库</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〔2020〕46</w:t>
      </w:r>
      <w:r>
        <w:rPr>
          <w:rFonts w:hint="eastAsia" w:ascii="华文仿宋" w:hAnsi="华文仿宋" w:cs="华文仿宋"/>
          <w:highlight w:val="none"/>
        </w:rPr>
        <w:t>号）的有关规定，在货物采购项目中，货物由</w:t>
      </w:r>
      <w:r>
        <w:rPr>
          <w:rFonts w:hint="eastAsia" w:ascii="华文仿宋" w:hAnsi="华文仿宋" w:cs="华文仿宋"/>
          <w:highlight w:val="none"/>
          <w:lang w:eastAsia="zh-CN"/>
        </w:rPr>
        <w:t>中小</w:t>
      </w:r>
      <w:r>
        <w:rPr>
          <w:rFonts w:hint="eastAsia" w:ascii="华文仿宋" w:hAnsi="华文仿宋" w:cs="华文仿宋"/>
          <w:highlight w:val="none"/>
        </w:rPr>
        <w:t>企业制造，即货物由</w:t>
      </w:r>
      <w:r>
        <w:rPr>
          <w:rFonts w:hint="eastAsia" w:ascii="华文仿宋" w:hAnsi="华文仿宋" w:cs="华文仿宋"/>
          <w:highlight w:val="none"/>
          <w:lang w:eastAsia="zh-CN"/>
        </w:rPr>
        <w:t>中小</w:t>
      </w:r>
      <w:r>
        <w:rPr>
          <w:rFonts w:hint="eastAsia" w:ascii="华文仿宋" w:hAnsi="华文仿宋" w:cs="华文仿宋"/>
          <w:highlight w:val="none"/>
        </w:rPr>
        <w:t>企业生产且使用该</w:t>
      </w:r>
      <w:r>
        <w:rPr>
          <w:rFonts w:hint="eastAsia" w:ascii="华文仿宋" w:hAnsi="华文仿宋" w:cs="华文仿宋"/>
          <w:highlight w:val="none"/>
          <w:lang w:eastAsia="zh-CN"/>
        </w:rPr>
        <w:t>中小</w:t>
      </w:r>
      <w:r>
        <w:rPr>
          <w:rFonts w:hint="eastAsia" w:ascii="华文仿宋" w:hAnsi="华文仿宋" w:cs="华文仿宋"/>
          <w:highlight w:val="none"/>
        </w:rPr>
        <w:t>企业商号或者注册商标；在工程采购项目中，工程由</w:t>
      </w:r>
      <w:r>
        <w:rPr>
          <w:rFonts w:hint="eastAsia" w:ascii="华文仿宋" w:hAnsi="华文仿宋" w:cs="华文仿宋"/>
          <w:highlight w:val="none"/>
          <w:lang w:eastAsia="zh-CN"/>
        </w:rPr>
        <w:t>中小</w:t>
      </w:r>
      <w:r>
        <w:rPr>
          <w:rFonts w:hint="eastAsia" w:ascii="华文仿宋" w:hAnsi="华文仿宋" w:cs="华文仿宋"/>
          <w:highlight w:val="none"/>
        </w:rPr>
        <w:t>企业承建，即工程施工单位为</w:t>
      </w:r>
      <w:r>
        <w:rPr>
          <w:rFonts w:hint="eastAsia" w:ascii="华文仿宋" w:hAnsi="华文仿宋" w:cs="华文仿宋"/>
          <w:highlight w:val="none"/>
          <w:lang w:eastAsia="zh-CN"/>
        </w:rPr>
        <w:t>中小</w:t>
      </w:r>
      <w:r>
        <w:rPr>
          <w:rFonts w:hint="eastAsia" w:ascii="华文仿宋" w:hAnsi="华文仿宋" w:cs="华文仿宋"/>
          <w:highlight w:val="none"/>
        </w:rPr>
        <w:t>企业；在服务采购项目中，服务由</w:t>
      </w:r>
      <w:r>
        <w:rPr>
          <w:rFonts w:hint="eastAsia" w:ascii="华文仿宋" w:hAnsi="华文仿宋" w:cs="华文仿宋"/>
          <w:highlight w:val="none"/>
          <w:lang w:eastAsia="zh-CN"/>
        </w:rPr>
        <w:t>中小</w:t>
      </w:r>
      <w:r>
        <w:rPr>
          <w:rFonts w:hint="eastAsia" w:ascii="华文仿宋" w:hAnsi="华文仿宋" w:cs="华文仿宋"/>
          <w:highlight w:val="none"/>
        </w:rPr>
        <w:t>企业承接，即提供服务的人员为</w:t>
      </w:r>
      <w:r>
        <w:rPr>
          <w:rFonts w:hint="eastAsia" w:ascii="华文仿宋" w:hAnsi="华文仿宋" w:cs="华文仿宋"/>
          <w:highlight w:val="none"/>
          <w:lang w:eastAsia="zh-CN"/>
        </w:rPr>
        <w:t>中小</w:t>
      </w:r>
      <w:r>
        <w:rPr>
          <w:rFonts w:hint="eastAsia" w:ascii="华文仿宋" w:hAnsi="华文仿宋" w:cs="华文仿宋"/>
          <w:highlight w:val="none"/>
        </w:rPr>
        <w:t>企业依照《中华人民共和国</w:t>
      </w:r>
      <w:r>
        <w:rPr>
          <w:rFonts w:hint="eastAsia" w:ascii="华文仿宋" w:hAnsi="华文仿宋" w:cs="华文仿宋"/>
          <w:highlight w:val="none"/>
          <w:lang w:eastAsia="zh-CN"/>
        </w:rPr>
        <w:t>中华人民共和国民法典</w:t>
      </w:r>
      <w:r>
        <w:rPr>
          <w:rFonts w:hint="eastAsia" w:ascii="华文仿宋" w:hAnsi="华文仿宋" w:cs="华文仿宋"/>
          <w:highlight w:val="none"/>
        </w:rPr>
        <w:t>》订立劳动合同的从业人员，则参与政府采购活动时，货物和服务项目对</w:t>
      </w:r>
      <w:r>
        <w:rPr>
          <w:rFonts w:hint="eastAsia" w:ascii="华文仿宋" w:hAnsi="华文仿宋" w:cs="华文仿宋"/>
          <w:highlight w:val="none"/>
          <w:lang w:eastAsia="zh-CN"/>
        </w:rPr>
        <w:t>小</w:t>
      </w:r>
      <w:r>
        <w:rPr>
          <w:rFonts w:hint="eastAsia" w:ascii="华文仿宋" w:hAnsi="华文仿宋" w:cs="华文仿宋"/>
          <w:highlight w:val="none"/>
        </w:rPr>
        <w:t>型和</w:t>
      </w:r>
      <w:r>
        <w:rPr>
          <w:rFonts w:hint="eastAsia" w:ascii="华文仿宋" w:hAnsi="华文仿宋" w:cs="华文仿宋"/>
          <w:highlight w:val="none"/>
          <w:lang w:eastAsia="zh-CN"/>
        </w:rPr>
        <w:t>微</w:t>
      </w:r>
      <w:r>
        <w:rPr>
          <w:rFonts w:hint="eastAsia" w:ascii="华文仿宋" w:hAnsi="华文仿宋" w:cs="华文仿宋"/>
          <w:highlight w:val="none"/>
        </w:rPr>
        <w:t>型企业产品的价格给予</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10%-20%</w:t>
      </w:r>
      <w:r>
        <w:rPr>
          <w:rFonts w:hint="eastAsia" w:ascii="华文仿宋" w:hAnsi="华文仿宋" w:cs="华文仿宋"/>
          <w:highlight w:val="none"/>
        </w:rPr>
        <w:t>的价格扣除，工程项目给予</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3%-5%</w:t>
      </w:r>
      <w:r>
        <w:rPr>
          <w:rFonts w:hint="eastAsia" w:ascii="华文仿宋" w:hAnsi="华文仿宋" w:cs="华文仿宋"/>
          <w:highlight w:val="none"/>
        </w:rPr>
        <w:t>的价格扣除，用扣除后的价格参与评审</w:t>
      </w:r>
      <w:r>
        <w:rPr>
          <w:rFonts w:hint="eastAsia" w:ascii="仿宋" w:hAnsi="仿宋" w:eastAsia="仿宋" w:cs="仿宋"/>
          <w:color w:val="auto"/>
          <w:highlight w:val="none"/>
        </w:rPr>
        <w:t>。</w:t>
      </w:r>
    </w:p>
    <w:p>
      <w:pPr>
        <w:spacing w:line="500" w:lineRule="exact"/>
        <w:ind w:firstLine="566" w:firstLineChars="200"/>
        <w:rPr>
          <w:rFonts w:hint="eastAsia" w:ascii="仿宋" w:hAnsi="仿宋" w:eastAsia="仿宋" w:cs="仿宋"/>
          <w:color w:val="auto"/>
          <w:highlight w:val="none"/>
        </w:rPr>
      </w:pPr>
      <w:r>
        <w:rPr>
          <w:rFonts w:hint="eastAsia" w:ascii="仿宋" w:hAnsi="仿宋" w:eastAsia="仿宋" w:cs="仿宋"/>
          <w:color w:val="auto"/>
          <w:highlight w:val="none"/>
        </w:rPr>
        <w:t>在货物采购项目中，</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提供的货物既有小微企业制造货物，也有大型、中型企业制造货物的，不享受政府采购价格扣除优惠政策。</w:t>
      </w:r>
    </w:p>
    <w:p>
      <w:pPr>
        <w:spacing w:line="500" w:lineRule="exact"/>
        <w:ind w:firstLine="566" w:firstLineChars="200"/>
        <w:rPr>
          <w:rFonts w:hint="eastAsia" w:ascii="仿宋" w:hAnsi="仿宋" w:eastAsia="仿宋" w:cs="仿宋"/>
          <w:color w:val="auto"/>
          <w:highlight w:val="none"/>
        </w:rPr>
      </w:pPr>
      <w:r>
        <w:rPr>
          <w:rFonts w:hint="eastAsia" w:ascii="仿宋" w:hAnsi="仿宋" w:eastAsia="仿宋" w:cs="仿宋"/>
          <w:color w:val="auto"/>
          <w:highlight w:val="none"/>
        </w:rPr>
        <w:t>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30%</w:t>
      </w:r>
      <w:r>
        <w:rPr>
          <w:rFonts w:hint="eastAsia" w:ascii="仿宋" w:hAnsi="仿宋" w:eastAsia="仿宋" w:cs="仿宋"/>
          <w:color w:val="auto"/>
          <w:highlight w:val="none"/>
        </w:rPr>
        <w:t>以上的，货物和服务项目可给予联合体或者大中型企业的报价</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2%-3%</w:t>
      </w:r>
      <w:r>
        <w:rPr>
          <w:rFonts w:hint="eastAsia" w:ascii="仿宋" w:hAnsi="仿宋" w:eastAsia="仿宋" w:cs="仿宋"/>
          <w:color w:val="auto"/>
          <w:highlight w:val="none"/>
        </w:rPr>
        <w:t>的扣除，工程项目为</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1%—2%</w:t>
      </w:r>
      <w:r>
        <w:rPr>
          <w:rFonts w:hint="eastAsia" w:ascii="仿宋" w:hAnsi="仿宋" w:eastAsia="仿宋" w:cs="仿宋"/>
          <w:color w:val="auto"/>
          <w:highlight w:val="none"/>
        </w:rPr>
        <w:t>的扣除。联合体各方均为小型、微型企业的，联合体视同为小型、微型企业。组成联合体或者接受分包的小微企业与联合体内其他企业、分包企业之间存在直接控股、管理关系的，不享受价格扣除优惠政策。</w:t>
      </w:r>
    </w:p>
    <w:p>
      <w:pPr>
        <w:spacing w:line="500" w:lineRule="exact"/>
        <w:ind w:firstLine="566" w:firstLineChars="200"/>
        <w:rPr>
          <w:rFonts w:hint="eastAsia" w:ascii="仿宋" w:hAnsi="仿宋" w:eastAsia="仿宋" w:cs="仿宋"/>
          <w:b w:val="0"/>
          <w:bCs w:val="0"/>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zh-CN"/>
        </w:rPr>
        <w:t>监狱企业应符合《财政部</w:t>
      </w:r>
      <w:r>
        <w:rPr>
          <w:rFonts w:hint="eastAsia" w:ascii="仿宋" w:hAnsi="仿宋" w:eastAsia="仿宋" w:cs="仿宋"/>
          <w:color w:val="auto"/>
          <w:highlight w:val="none"/>
        </w:rPr>
        <w:t>司法部关于政府采购支持监狱企业发展有关问题的通知》（财库</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〔2014〕68</w:t>
      </w:r>
      <w:r>
        <w:rPr>
          <w:rFonts w:hint="eastAsia" w:ascii="仿宋" w:hAnsi="仿宋" w:eastAsia="仿宋" w:cs="仿宋"/>
          <w:color w:val="auto"/>
          <w:highlight w:val="none"/>
        </w:rPr>
        <w:t>号）文件规定</w:t>
      </w:r>
      <w:r>
        <w:rPr>
          <w:rFonts w:hint="eastAsia" w:ascii="仿宋" w:hAnsi="仿宋" w:eastAsia="仿宋" w:cs="仿宋"/>
          <w:color w:val="auto"/>
          <w:highlight w:val="none"/>
          <w:lang w:val="zh-CN"/>
        </w:rPr>
        <w:t>，并提供由省级以上监狱管理局、戒毒管理局(含新疆生产建设兵团)出具的属于</w:t>
      </w:r>
      <w:r>
        <w:rPr>
          <w:rFonts w:hint="eastAsia" w:ascii="仿宋" w:hAnsi="仿宋" w:eastAsia="仿宋" w:cs="仿宋"/>
          <w:b w:val="0"/>
          <w:bCs w:val="0"/>
          <w:color w:val="auto"/>
          <w:highlight w:val="none"/>
          <w:lang w:val="zh-CN"/>
        </w:rPr>
        <w:t>监狱企业的证明文件复印件，监狱和戒毒企业</w:t>
      </w:r>
      <w:r>
        <w:rPr>
          <w:rFonts w:hint="eastAsia" w:ascii="仿宋" w:hAnsi="仿宋" w:eastAsia="仿宋" w:cs="仿宋"/>
          <w:b w:val="0"/>
          <w:bCs w:val="0"/>
          <w:color w:val="auto"/>
          <w:highlight w:val="none"/>
        </w:rPr>
        <w:t>视同小型、微型企业。</w:t>
      </w:r>
    </w:p>
    <w:p>
      <w:pPr>
        <w:spacing w:line="500" w:lineRule="exact"/>
        <w:ind w:firstLine="566" w:firstLineChars="200"/>
        <w:rPr>
          <w:rFonts w:hint="eastAsia" w:ascii="仿宋" w:hAnsi="仿宋" w:eastAsia="仿宋" w:cs="仿宋"/>
          <w:color w:val="auto"/>
          <w:highlight w:val="none"/>
        </w:rPr>
      </w:pPr>
      <w:r>
        <w:rPr>
          <w:rFonts w:hint="eastAsia" w:ascii="仿宋" w:hAnsi="仿宋" w:eastAsia="仿宋" w:cs="仿宋"/>
          <w:color w:val="auto"/>
          <w:highlight w:val="none"/>
        </w:rPr>
        <w:t>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00" w:lineRule="exact"/>
        <w:ind w:firstLine="566" w:firstLineChars="200"/>
        <w:rPr>
          <w:rFonts w:hint="eastAsia" w:ascii="仿宋" w:hAnsi="仿宋" w:eastAsia="仿宋" w:cs="仿宋"/>
          <w:color w:val="auto"/>
          <w:kern w:val="0"/>
          <w:highlight w:val="none"/>
        </w:rPr>
      </w:pPr>
      <w:r>
        <w:rPr>
          <w:rFonts w:hint="eastAsia" w:ascii="仿宋" w:hAnsi="仿宋" w:eastAsia="仿宋" w:cs="仿宋"/>
          <w:color w:val="auto"/>
          <w:kern w:val="0"/>
          <w:highlight w:val="none"/>
        </w:rPr>
        <w:t>4、根据财政部、国家发展改革委《关于印发〈节能产品政府采购实施意见〉的通知》（财库</w:t>
      </w:r>
      <w:r>
        <w:rPr>
          <w:rFonts w:hint="eastAsia" w:ascii="仿宋" w:hAnsi="仿宋" w:eastAsia="仿宋" w:cs="仿宋"/>
          <w:color w:val="auto"/>
          <w:highlight w:val="none"/>
        </w:rPr>
        <w:t>〔2004〕185</w:t>
      </w:r>
      <w:r>
        <w:rPr>
          <w:rFonts w:hint="eastAsia" w:ascii="仿宋" w:hAnsi="仿宋" w:eastAsia="仿宋" w:cs="仿宋"/>
          <w:color w:val="auto"/>
          <w:kern w:val="0"/>
          <w:highlight w:val="none"/>
        </w:rPr>
        <w:t>号）规定“政府采购属于节能产品品目清单的，在技术、服务等指标同等条件下，应当优先采购节能品目清单的节能产品。”</w:t>
      </w:r>
    </w:p>
    <w:p>
      <w:pPr>
        <w:pStyle w:val="15"/>
        <w:spacing w:line="500" w:lineRule="exact"/>
        <w:ind w:firstLine="566"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5、根据财政部、国家环保总局联合印发《关于环境标志产品政府采购实施的意见》（财库</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〔2006〕90</w:t>
      </w:r>
      <w:r>
        <w:rPr>
          <w:rFonts w:hint="eastAsia" w:ascii="仿宋" w:hAnsi="仿宋" w:eastAsia="仿宋" w:cs="仿宋"/>
          <w:color w:val="auto"/>
          <w:sz w:val="28"/>
          <w:szCs w:val="28"/>
          <w:highlight w:val="none"/>
        </w:rPr>
        <w:t>号）规定“采购人采购的产品属于环境标志产品政府采购清单中品目的，在性能、技术、服务等指标同等条件下，应当优先采购清单中的产品。”</w:t>
      </w:r>
    </w:p>
    <w:p>
      <w:pPr>
        <w:pStyle w:val="15"/>
        <w:spacing w:line="500" w:lineRule="exact"/>
        <w:ind w:firstLine="566"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500" w:lineRule="exact"/>
        <w:ind w:firstLine="566" w:firstLineChars="200"/>
        <w:rPr>
          <w:rFonts w:hint="eastAsia" w:ascii="仿宋" w:hAnsi="仿宋" w:eastAsia="仿宋" w:cs="仿宋"/>
          <w:color w:val="auto"/>
          <w:highlight w:val="none"/>
        </w:rPr>
      </w:pPr>
      <w:r>
        <w:rPr>
          <w:rFonts w:hint="eastAsia" w:ascii="仿宋" w:hAnsi="仿宋" w:eastAsia="仿宋" w:cs="仿宋"/>
          <w:color w:val="auto"/>
          <w:kern w:val="0"/>
          <w:highlight w:val="none"/>
        </w:rPr>
        <w:t>7、根据国务院办公厅《关于建立政府强制采购节能产品制度的通知》（国办发〔2007〕51号）有关要求，在技术、服务等指标满足采购需求的前提下，要优先采购节能产品，对部分节能效果、性能等达到要求的产品，实行强制采购。</w:t>
      </w:r>
    </w:p>
    <w:p>
      <w:pPr>
        <w:pStyle w:val="5"/>
        <w:spacing w:line="500" w:lineRule="exact"/>
        <w:ind w:firstLine="566" w:firstLineChars="200"/>
        <w:rPr>
          <w:rFonts w:hint="eastAsia" w:ascii="仿宋" w:hAnsi="仿宋" w:eastAsia="仿宋" w:cs="仿宋"/>
          <w:color w:val="auto"/>
          <w:kern w:val="0"/>
          <w:highlight w:val="none"/>
        </w:rPr>
      </w:pPr>
      <w:r>
        <w:rPr>
          <w:rFonts w:hint="eastAsia" w:ascii="仿宋" w:hAnsi="仿宋" w:eastAsia="仿宋" w:cs="仿宋"/>
          <w:color w:val="auto"/>
          <w:kern w:val="0"/>
          <w:highlight w:val="none"/>
        </w:rPr>
        <w:t>8、节能产品政府采购品目清单详见财政部、发展改革委《关于印发节能产品政府采购品目清单的通知》（财库〔2019〕19号）。</w:t>
      </w:r>
    </w:p>
    <w:p>
      <w:pPr>
        <w:pStyle w:val="5"/>
        <w:spacing w:line="500" w:lineRule="exact"/>
        <w:ind w:firstLine="566" w:firstLineChars="200"/>
        <w:rPr>
          <w:rFonts w:hint="eastAsia" w:ascii="仿宋" w:hAnsi="仿宋" w:eastAsia="仿宋" w:cs="仿宋"/>
          <w:color w:val="auto"/>
          <w:kern w:val="0"/>
          <w:highlight w:val="none"/>
        </w:rPr>
      </w:pPr>
      <w:r>
        <w:rPr>
          <w:rFonts w:hint="eastAsia" w:ascii="仿宋" w:hAnsi="仿宋" w:eastAsia="仿宋" w:cs="仿宋"/>
          <w:color w:val="auto"/>
          <w:kern w:val="0"/>
          <w:highlight w:val="none"/>
        </w:rPr>
        <w:t>9、环境标志产品政府采购品目清单详见财政部、生态环境部《关于印发环境标志产品政府采购品目清单的通知》（财库〔2019〕18号）。</w:t>
      </w:r>
    </w:p>
    <w:p>
      <w:pPr>
        <w:pStyle w:val="5"/>
        <w:spacing w:line="500" w:lineRule="exact"/>
        <w:ind w:firstLine="566" w:firstLineChars="200"/>
        <w:rPr>
          <w:rFonts w:hint="eastAsia" w:ascii="仿宋" w:hAnsi="仿宋" w:eastAsia="仿宋" w:cs="仿宋"/>
          <w:color w:val="auto"/>
          <w:kern w:val="0"/>
          <w:highlight w:val="none"/>
        </w:rPr>
      </w:pPr>
      <w:r>
        <w:rPr>
          <w:rFonts w:hint="eastAsia" w:ascii="仿宋" w:hAnsi="仿宋" w:eastAsia="仿宋" w:cs="仿宋"/>
          <w:color w:val="auto"/>
          <w:kern w:val="0"/>
          <w:highlight w:val="none"/>
        </w:rPr>
        <w:t>10、国家确定的节能产品、环境标志产品认证机构详见市场监管总局《关于发布参与实施政府采购节能产品、环境标志产品认证机构名录的公告》（2019年第16号）。</w:t>
      </w:r>
    </w:p>
    <w:p>
      <w:pPr>
        <w:spacing w:line="500" w:lineRule="exact"/>
        <w:ind w:firstLine="566"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xml:space="preserve">11、根据《财政部 农业农村部 国家乡村振兴局关于运用政府采购政 </w:t>
      </w:r>
    </w:p>
    <w:p>
      <w:pPr>
        <w:spacing w:line="500" w:lineRule="exact"/>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xml:space="preserve">策支持乡村产业振兴的通知》（财库〔2021〕19号），自2021年起，各级预算单位应当按照不低于 10%的比例预留年度食堂食材采购份额，通过脱贫地区农副产品网络销售平台采购脱贫地区农副产品。 </w:t>
      </w:r>
    </w:p>
    <w:p>
      <w:pPr>
        <w:spacing w:line="500" w:lineRule="exact"/>
        <w:ind w:firstLine="566" w:firstLineChars="20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xml:space="preserve">12、根据《财政部 农业农村部 国家乡村振兴局 中华全国供销合作总 </w:t>
      </w:r>
    </w:p>
    <w:p>
      <w:pPr>
        <w:spacing w:line="500" w:lineRule="exact"/>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xml:space="preserve">社关于印发&lt;关于深入开展政府采购脱贫地区农副产品工作推进乡村产业 </w:t>
      </w:r>
    </w:p>
    <w:p>
      <w:pPr>
        <w:spacing w:line="500" w:lineRule="exact"/>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振兴的实施意见&gt;的通知》（财库〔2021〕20号），各级预算单位要按照不低于10%的预留比例在“832平台”填报预留份额。鼓励各级预算单位工会组织通过“832平台”采购工会福利、慰问品等，有关采购金额计入本单位年度采购总额。</w:t>
      </w:r>
    </w:p>
    <w:p>
      <w:pPr>
        <w:pStyle w:val="5"/>
        <w:spacing w:line="500" w:lineRule="exact"/>
        <w:ind w:firstLine="566" w:firstLineChars="200"/>
        <w:rPr>
          <w:rFonts w:ascii="华文仿宋" w:hAnsi="华文仿宋" w:cs="华文仿宋"/>
          <w:highlight w:val="none"/>
        </w:rPr>
      </w:pPr>
      <w:r>
        <w:rPr>
          <w:rFonts w:hint="eastAsia" w:ascii="华文仿宋" w:hAnsi="华文仿宋" w:cs="华文仿宋"/>
          <w:kern w:val="0"/>
          <w:highlight w:val="none"/>
        </w:rPr>
        <w:t>13、根据</w:t>
      </w:r>
      <w:r>
        <w:rPr>
          <w:rFonts w:hint="eastAsia" w:ascii="华文仿宋" w:hAnsi="华文仿宋" w:cs="华文仿宋"/>
          <w:highlight w:val="none"/>
        </w:rPr>
        <w:t>《陕西省财政厅关于加快推进我省中小企业政府采购信用融资工作的通知》（陕财办采</w:t>
      </w:r>
      <w:r>
        <w:rPr>
          <w:rFonts w:hint="eastAsia" w:ascii="仿宋" w:hAnsi="仿宋" w:eastAsia="仿宋" w:cs="仿宋"/>
          <w:highlight w:val="none"/>
        </w:rPr>
        <w:t>〔2020〕15</w:t>
      </w:r>
      <w:r>
        <w:rPr>
          <w:rFonts w:hint="eastAsia" w:ascii="华文仿宋" w:hAnsi="华文仿宋" w:cs="华文仿宋"/>
          <w:highlight w:val="none"/>
        </w:rPr>
        <w:t>号）规定“有融资需求的供应商可根据自身情况，在陕西省政府采购信用融资平台（含各市分平台）自主选择金融机构及其融资产品，凭政府采购中标（成交）通知书或政府采购合同向金融机构提出融资申请。”</w:t>
      </w:r>
    </w:p>
    <w:p>
      <w:pPr>
        <w:pStyle w:val="5"/>
        <w:keepLines w:val="0"/>
        <w:wordWrap w:val="0"/>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highlight w:val="none"/>
        </w:rPr>
        <w:t>14、根据陕西省财政厅关于印发《陕西省中小企业政府采购信用融资办法》（陕财办采</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〔2018〕23</w:t>
      </w:r>
      <w:r>
        <w:rPr>
          <w:rFonts w:hint="eastAsia" w:ascii="华文仿宋" w:hAnsi="华文仿宋" w:cs="华文仿宋"/>
          <w:highlight w:val="none"/>
        </w:rPr>
        <w:t>号）规定“</w:t>
      </w:r>
      <w:r>
        <w:rPr>
          <w:rFonts w:hint="eastAsia" w:ascii="仿宋" w:hAnsi="仿宋" w:eastAsia="仿宋" w:cs="仿宋"/>
          <w:sz w:val="28"/>
          <w:szCs w:val="28"/>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r>
        <w:rPr>
          <w:rFonts w:hint="eastAsia" w:ascii="仿宋" w:hAnsi="仿宋" w:eastAsia="仿宋" w:cs="仿宋"/>
          <w:sz w:val="28"/>
          <w:szCs w:val="28"/>
          <w:highlight w:val="none"/>
          <w:lang w:eastAsia="zh-CN"/>
        </w:rPr>
        <w:t>。”</w:t>
      </w:r>
      <w:r>
        <w:rPr>
          <w:rFonts w:hint="eastAsia" w:ascii="华文仿宋" w:hAnsi="华文仿宋" w:cs="华文仿宋"/>
          <w:color w:val="auto"/>
          <w:kern w:val="0"/>
          <w:highlight w:val="none"/>
          <w:lang w:eastAsia="zh-CN"/>
        </w:rPr>
        <w:t>（陕西省政府采购信用融资平台：http://www.ccgp-shaanxi.gov.cn/zcdservice/zcd/shanxi/）</w:t>
      </w:r>
    </w:p>
    <w:p>
      <w:pPr>
        <w:pStyle w:val="7"/>
        <w:spacing w:line="500" w:lineRule="exact"/>
        <w:rPr>
          <w:highlight w:val="none"/>
        </w:rPr>
      </w:pPr>
      <w:r>
        <w:rPr>
          <w:rFonts w:hint="eastAsia"/>
          <w:highlight w:val="none"/>
        </w:rPr>
        <w:t>（六）</w:t>
      </w:r>
      <w:r>
        <w:rPr>
          <w:highlight w:val="none"/>
        </w:rPr>
        <w:t>关于</w:t>
      </w:r>
      <w:r>
        <w:rPr>
          <w:rFonts w:hint="eastAsia"/>
          <w:highlight w:val="none"/>
        </w:rPr>
        <w:t>产品和服务</w:t>
      </w:r>
      <w:bookmarkEnd w:id="43"/>
    </w:p>
    <w:p>
      <w:pPr>
        <w:spacing w:line="500" w:lineRule="exact"/>
        <w:ind w:firstLine="566" w:firstLineChars="200"/>
        <w:rPr>
          <w:rFonts w:ascii="仿宋" w:hAnsi="仿宋" w:eastAsia="仿宋"/>
          <w:bCs/>
          <w:highlight w:val="none"/>
        </w:rPr>
      </w:pPr>
      <w:r>
        <w:rPr>
          <w:rFonts w:hint="eastAsia" w:ascii="仿宋" w:hAnsi="仿宋" w:eastAsia="仿宋"/>
          <w:bCs/>
          <w:highlight w:val="none"/>
        </w:rPr>
        <w:t>1、所有产品必须具有在中国境内法定许可的生产及销售资格，且为全新原厂制造，其核心关键部分为近</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10</w:t>
      </w:r>
      <w:r>
        <w:rPr>
          <w:rFonts w:hint="eastAsia" w:ascii="仿宋" w:hAnsi="仿宋" w:eastAsia="仿宋"/>
          <w:bCs/>
          <w:highlight w:val="none"/>
        </w:rPr>
        <w:t>个月内所生产的非淘汰类产品；属于《中华人民共和国实施强制性产品认证的产品目录》的产品，就不能提供超出此目录范畴外的替代品，此外，还须同时具备国家认监委颁布《中国强制认证》（</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CCC</w:t>
      </w:r>
      <w:r>
        <w:rPr>
          <w:rFonts w:hint="eastAsia" w:ascii="仿宋" w:hAnsi="仿宋" w:eastAsia="仿宋"/>
          <w:bCs/>
          <w:highlight w:val="none"/>
        </w:rPr>
        <w:t>认证）。</w:t>
      </w:r>
    </w:p>
    <w:p>
      <w:pPr>
        <w:spacing w:line="500" w:lineRule="exact"/>
        <w:ind w:firstLine="566" w:firstLineChars="200"/>
        <w:rPr>
          <w:rFonts w:ascii="仿宋" w:hAnsi="仿宋" w:eastAsia="仿宋"/>
          <w:bCs/>
          <w:highlight w:val="none"/>
        </w:rPr>
      </w:pPr>
      <w:r>
        <w:rPr>
          <w:rFonts w:hint="eastAsia" w:ascii="仿宋" w:hAnsi="仿宋" w:eastAsia="仿宋"/>
          <w:bCs/>
          <w:highlight w:val="none"/>
        </w:rPr>
        <w:t>2、</w:t>
      </w:r>
      <w:r>
        <w:rPr>
          <w:rFonts w:hint="eastAsia" w:ascii="仿宋" w:hAnsi="仿宋" w:eastAsia="仿宋" w:cs="仿宋"/>
          <w:bCs/>
          <w:highlight w:val="none"/>
        </w:rPr>
        <w:t>采购的产品属于政府采购节能产品、环境标志产品品目清单范围的，</w:t>
      </w:r>
      <w:r>
        <w:rPr>
          <w:rFonts w:hint="eastAsia" w:ascii="仿宋" w:hAnsi="仿宋" w:eastAsia="仿宋" w:cs="仿宋"/>
          <w:bCs/>
          <w:highlight w:val="none"/>
          <w:lang w:eastAsia="zh-CN"/>
        </w:rPr>
        <w:t>供应商</w:t>
      </w:r>
      <w:r>
        <w:rPr>
          <w:rFonts w:hint="eastAsia" w:ascii="仿宋" w:hAnsi="仿宋" w:eastAsia="仿宋" w:cs="仿宋"/>
          <w:bCs/>
          <w:highlight w:val="none"/>
        </w:rPr>
        <w:t>需提供国家确定的认证机构出具的、处于有效期之内的节能产品、环境标志产品认证证书，对获得证书的产品实施政府优先采购或强制采购。</w:t>
      </w:r>
    </w:p>
    <w:p>
      <w:pPr>
        <w:spacing w:line="500" w:lineRule="exact"/>
        <w:ind w:firstLine="566" w:firstLineChars="200"/>
        <w:rPr>
          <w:rFonts w:ascii="仿宋" w:hAnsi="仿宋" w:eastAsia="仿宋"/>
          <w:bCs/>
          <w:highlight w:val="none"/>
        </w:rPr>
      </w:pPr>
      <w:r>
        <w:rPr>
          <w:rFonts w:hint="eastAsia" w:ascii="仿宋" w:hAnsi="仿宋" w:eastAsia="仿宋"/>
          <w:bCs/>
          <w:highlight w:val="none"/>
        </w:rPr>
        <w:t>3、主机设备要有标准配置清单，使用操作及安全须知等重要资料应附有中文说明；国内制造的产品必须同时具备出厂合格证和相关检测报告。购置的计算机设备必须配有正版合法的经采购人认可的操作系统和软件。</w:t>
      </w:r>
    </w:p>
    <w:p>
      <w:pPr>
        <w:spacing w:line="500" w:lineRule="exact"/>
        <w:ind w:firstLine="566" w:firstLineChars="200"/>
        <w:rPr>
          <w:rFonts w:ascii="仿宋" w:hAnsi="仿宋" w:eastAsia="仿宋"/>
          <w:bCs/>
          <w:highlight w:val="none"/>
        </w:rPr>
      </w:pPr>
      <w:r>
        <w:rPr>
          <w:rFonts w:hint="eastAsia" w:ascii="仿宋" w:hAnsi="仿宋" w:eastAsia="仿宋"/>
          <w:bCs/>
          <w:highlight w:val="none"/>
        </w:rPr>
        <w:t>4、信息安全产品应当获得国家信息安全认证，并可提供由中国信息安全认证中心按照国家标准认证颁发的有效认证证书。</w:t>
      </w:r>
    </w:p>
    <w:p>
      <w:pPr>
        <w:spacing w:line="500" w:lineRule="exact"/>
        <w:ind w:firstLine="566" w:firstLineChars="200"/>
        <w:rPr>
          <w:rFonts w:ascii="仿宋" w:hAnsi="仿宋" w:eastAsia="仿宋"/>
          <w:bCs/>
          <w:highlight w:val="none"/>
        </w:rPr>
      </w:pPr>
      <w:r>
        <w:rPr>
          <w:rFonts w:hint="eastAsia" w:ascii="仿宋" w:hAnsi="仿宋" w:eastAsia="仿宋"/>
          <w:bCs/>
          <w:highlight w:val="none"/>
        </w:rPr>
        <w:t>5、根据《政府采购进口产品管理办法》（财库〔</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2007〕119</w:t>
      </w:r>
      <w:r>
        <w:rPr>
          <w:rFonts w:hint="eastAsia" w:ascii="仿宋" w:hAnsi="仿宋" w:eastAsia="仿宋"/>
          <w:bCs/>
          <w:highlight w:val="none"/>
        </w:rPr>
        <w:t>号）与《关于政府采购进口产品管理有关问题的通知》（财办库</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[2008]248</w:t>
      </w:r>
      <w:r>
        <w:rPr>
          <w:rFonts w:hint="eastAsia" w:ascii="仿宋" w:hAnsi="仿宋" w:eastAsia="仿宋"/>
          <w:bCs/>
          <w:highlight w:val="none"/>
        </w:rPr>
        <w:t>号）的有关规定，未经核准同意，</w:t>
      </w:r>
      <w:r>
        <w:rPr>
          <w:rFonts w:hint="eastAsia" w:ascii="仿宋" w:hAnsi="仿宋" w:eastAsia="仿宋"/>
          <w:bCs/>
          <w:highlight w:val="none"/>
          <w:lang w:eastAsia="zh-CN"/>
        </w:rPr>
        <w:t>供应商</w:t>
      </w:r>
      <w:r>
        <w:rPr>
          <w:rFonts w:hint="eastAsia" w:ascii="仿宋" w:hAnsi="仿宋" w:eastAsia="仿宋"/>
          <w:bCs/>
          <w:highlight w:val="none"/>
        </w:rPr>
        <w:t>投标时必须提供本国产品，</w:t>
      </w:r>
      <w:r>
        <w:rPr>
          <w:rFonts w:hint="eastAsia" w:ascii="仿宋" w:hAnsi="仿宋" w:eastAsia="仿宋"/>
          <w:bCs/>
          <w:highlight w:val="none"/>
          <w:lang w:eastAsia="zh-CN"/>
        </w:rPr>
        <w:t>供应商</w:t>
      </w:r>
      <w:r>
        <w:rPr>
          <w:rFonts w:hint="eastAsia" w:ascii="仿宋" w:hAnsi="仿宋" w:eastAsia="仿宋"/>
          <w:bCs/>
          <w:highlight w:val="none"/>
        </w:rPr>
        <w:t>以进口产品参与投标的，将作无效投标处理。</w:t>
      </w:r>
    </w:p>
    <w:p>
      <w:pPr>
        <w:spacing w:line="500" w:lineRule="exact"/>
        <w:ind w:firstLine="566" w:firstLineChars="200"/>
        <w:rPr>
          <w:rFonts w:ascii="仿宋" w:hAnsi="仿宋" w:eastAsia="仿宋"/>
          <w:bCs/>
          <w:highlight w:val="none"/>
        </w:rPr>
      </w:pPr>
      <w:r>
        <w:rPr>
          <w:rFonts w:hint="eastAsia" w:ascii="仿宋" w:hAnsi="仿宋" w:eastAsia="仿宋"/>
          <w:bCs/>
          <w:highlight w:val="none"/>
        </w:rPr>
        <w:t>6、如谈判文件中已说明，经政府采购管理部门审核同意，允许部分或全部产品采购进口产品，</w:t>
      </w:r>
      <w:r>
        <w:rPr>
          <w:rFonts w:hint="eastAsia" w:ascii="仿宋" w:hAnsi="仿宋" w:eastAsia="仿宋"/>
          <w:bCs/>
          <w:highlight w:val="none"/>
          <w:lang w:eastAsia="zh-CN"/>
        </w:rPr>
        <w:t>供应商</w:t>
      </w:r>
      <w:r>
        <w:rPr>
          <w:rFonts w:hint="eastAsia" w:ascii="仿宋" w:hAnsi="仿宋" w:eastAsia="仿宋"/>
          <w:bCs/>
          <w:highlight w:val="none"/>
        </w:rPr>
        <w:t>既可提供本国产品，也可以提供进口产品。在提供的进口产品中，优先采购向我国企业转让技术、与我国企业签订消化吸收再创新方案的</w:t>
      </w:r>
      <w:r>
        <w:rPr>
          <w:rFonts w:hint="eastAsia" w:ascii="仿宋" w:hAnsi="仿宋" w:eastAsia="仿宋"/>
          <w:bCs/>
          <w:highlight w:val="none"/>
          <w:lang w:eastAsia="zh-CN"/>
        </w:rPr>
        <w:t>供应商</w:t>
      </w:r>
      <w:r>
        <w:rPr>
          <w:rFonts w:hint="eastAsia" w:ascii="仿宋" w:hAnsi="仿宋" w:eastAsia="仿宋"/>
          <w:bCs/>
          <w:highlight w:val="none"/>
        </w:rPr>
        <w:t>的进口产品。进口产品必须同时具备原产地证明、中国商检证明及合法进货渠道全套单证。</w:t>
      </w:r>
    </w:p>
    <w:p>
      <w:pPr>
        <w:pStyle w:val="7"/>
        <w:rPr>
          <w:highlight w:val="none"/>
        </w:rPr>
      </w:pPr>
      <w:bookmarkStart w:id="44" w:name="_Toc28681229"/>
      <w:r>
        <w:rPr>
          <w:rFonts w:hint="eastAsia"/>
          <w:highlight w:val="none"/>
        </w:rPr>
        <w:t>（七）知识产权与保密事项</w:t>
      </w:r>
      <w:bookmarkEnd w:id="44"/>
    </w:p>
    <w:p>
      <w:pPr>
        <w:spacing w:line="500" w:lineRule="exact"/>
        <w:ind w:firstLine="566" w:firstLineChars="200"/>
        <w:rPr>
          <w:rFonts w:ascii="仿宋" w:hAnsi="仿宋" w:eastAsia="仿宋"/>
          <w:bCs/>
          <w:highlight w:val="none"/>
        </w:rPr>
      </w:pPr>
      <w:r>
        <w:rPr>
          <w:rFonts w:hint="eastAsia" w:ascii="仿宋" w:hAnsi="仿宋" w:eastAsia="仿宋"/>
          <w:bCs/>
          <w:highlight w:val="none"/>
        </w:rPr>
        <w:t>1、所有涉及知识产权的产品及设计，</w:t>
      </w:r>
      <w:r>
        <w:rPr>
          <w:rFonts w:hint="eastAsia" w:ascii="仿宋" w:hAnsi="仿宋" w:eastAsia="仿宋"/>
          <w:bCs/>
          <w:highlight w:val="none"/>
          <w:lang w:eastAsia="zh-CN"/>
        </w:rPr>
        <w:t>供应商</w:t>
      </w:r>
      <w:r>
        <w:rPr>
          <w:rFonts w:hint="eastAsia" w:ascii="仿宋" w:hAnsi="仿宋" w:eastAsia="仿宋"/>
          <w:bCs/>
          <w:highlight w:val="none"/>
        </w:rPr>
        <w:t>必须确保采购人拥有其合法的、不受限制的无偿使用权，并免受任何侵权诉讼或索偿，否则，由此产生的一切经济损失和法律责任由</w:t>
      </w:r>
      <w:r>
        <w:rPr>
          <w:rFonts w:hint="eastAsia" w:ascii="仿宋" w:hAnsi="仿宋" w:eastAsia="仿宋"/>
          <w:bCs/>
          <w:highlight w:val="none"/>
          <w:lang w:eastAsia="zh-CN"/>
        </w:rPr>
        <w:t>供应商</w:t>
      </w:r>
      <w:r>
        <w:rPr>
          <w:rFonts w:hint="eastAsia" w:ascii="仿宋" w:hAnsi="仿宋" w:eastAsia="仿宋"/>
          <w:bCs/>
          <w:highlight w:val="none"/>
        </w:rPr>
        <w:t>承担。</w:t>
      </w:r>
    </w:p>
    <w:p>
      <w:pPr>
        <w:spacing w:line="500" w:lineRule="exact"/>
        <w:ind w:firstLine="566" w:firstLineChars="200"/>
        <w:rPr>
          <w:rFonts w:ascii="仿宋" w:hAnsi="仿宋" w:eastAsia="仿宋"/>
          <w:bCs/>
          <w:highlight w:val="none"/>
        </w:rPr>
      </w:pPr>
      <w:r>
        <w:rPr>
          <w:rFonts w:hint="eastAsia" w:ascii="仿宋" w:hAnsi="仿宋" w:eastAsia="仿宋"/>
          <w:bCs/>
          <w:highlight w:val="none"/>
        </w:rPr>
        <w:t>2、由采购人向</w:t>
      </w:r>
      <w:r>
        <w:rPr>
          <w:rFonts w:hint="eastAsia" w:ascii="仿宋" w:hAnsi="仿宋" w:eastAsia="仿宋"/>
          <w:bCs/>
          <w:highlight w:val="none"/>
          <w:lang w:eastAsia="zh-CN"/>
        </w:rPr>
        <w:t>供应商</w:t>
      </w:r>
      <w:r>
        <w:rPr>
          <w:rFonts w:hint="eastAsia" w:ascii="仿宋" w:hAnsi="仿宋" w:eastAsia="仿宋"/>
          <w:bCs/>
          <w:highlight w:val="none"/>
        </w:rPr>
        <w:t>提供的用户需求书、图纸、样品、模型、模件和所有资料，</w:t>
      </w:r>
      <w:r>
        <w:rPr>
          <w:rFonts w:hint="eastAsia" w:ascii="仿宋" w:hAnsi="仿宋" w:eastAsia="仿宋"/>
          <w:bCs/>
          <w:highlight w:val="none"/>
          <w:lang w:eastAsia="zh-CN"/>
        </w:rPr>
        <w:t>供应商</w:t>
      </w:r>
      <w:r>
        <w:rPr>
          <w:rFonts w:hint="eastAsia" w:ascii="仿宋" w:hAnsi="仿宋" w:eastAsia="仿宋"/>
          <w:bCs/>
          <w:highlight w:val="none"/>
        </w:rPr>
        <w:t>获得后，应对其保密。除非采购人同意，</w:t>
      </w:r>
      <w:r>
        <w:rPr>
          <w:rFonts w:hint="eastAsia" w:ascii="仿宋" w:hAnsi="仿宋" w:eastAsia="仿宋"/>
          <w:bCs/>
          <w:highlight w:val="none"/>
          <w:lang w:eastAsia="zh-CN"/>
        </w:rPr>
        <w:t>供应商</w:t>
      </w:r>
      <w:r>
        <w:rPr>
          <w:rFonts w:hint="eastAsia" w:ascii="仿宋" w:hAnsi="仿宋" w:eastAsia="仿宋"/>
          <w:bCs/>
          <w:highlight w:val="none"/>
        </w:rPr>
        <w:t>不得向第三方透露或将其用于本次投标以外的任何用途。响应文件开启后，若采购人有要求，</w:t>
      </w:r>
      <w:r>
        <w:rPr>
          <w:rFonts w:hint="eastAsia" w:ascii="仿宋" w:hAnsi="仿宋" w:eastAsia="仿宋"/>
          <w:bCs/>
          <w:highlight w:val="none"/>
          <w:lang w:eastAsia="zh-CN"/>
        </w:rPr>
        <w:t>供应商</w:t>
      </w:r>
      <w:r>
        <w:rPr>
          <w:rFonts w:hint="eastAsia" w:ascii="仿宋" w:hAnsi="仿宋" w:eastAsia="仿宋"/>
          <w:bCs/>
          <w:highlight w:val="none"/>
        </w:rPr>
        <w:t>须归还采购人认为需保密的文件和资料，并销毁所有相应的备份文件及资料。</w:t>
      </w:r>
    </w:p>
    <w:p>
      <w:pPr>
        <w:pStyle w:val="7"/>
        <w:rPr>
          <w:highlight w:val="none"/>
        </w:rPr>
      </w:pPr>
      <w:bookmarkStart w:id="45" w:name="_Toc28681230"/>
      <w:r>
        <w:rPr>
          <w:highlight w:val="none"/>
        </w:rPr>
        <w:t>（</w:t>
      </w:r>
      <w:r>
        <w:rPr>
          <w:rFonts w:hint="eastAsia"/>
          <w:highlight w:val="none"/>
        </w:rPr>
        <w:t>八</w:t>
      </w:r>
      <w:r>
        <w:rPr>
          <w:highlight w:val="none"/>
        </w:rPr>
        <w:t>）</w:t>
      </w:r>
      <w:r>
        <w:rPr>
          <w:rFonts w:hint="eastAsia"/>
          <w:highlight w:val="none"/>
          <w:lang w:eastAsia="zh-CN"/>
        </w:rPr>
        <w:t>供应商</w:t>
      </w:r>
      <w:r>
        <w:rPr>
          <w:highlight w:val="none"/>
        </w:rPr>
        <w:t>的投标费用自理</w:t>
      </w:r>
      <w:bookmarkEnd w:id="45"/>
    </w:p>
    <w:p>
      <w:pPr>
        <w:pStyle w:val="4"/>
        <w:ind w:firstLine="566" w:firstLineChars="200"/>
        <w:rPr>
          <w:highlight w:val="none"/>
        </w:rPr>
      </w:pPr>
      <w:bookmarkStart w:id="46" w:name="_Toc28681231"/>
      <w:bookmarkStart w:id="47" w:name="_Toc21209"/>
      <w:bookmarkStart w:id="48" w:name="_Toc11172"/>
      <w:bookmarkStart w:id="49" w:name="_Toc12459"/>
      <w:bookmarkStart w:id="50" w:name="_Toc7707"/>
      <w:bookmarkStart w:id="51" w:name="_Toc31926"/>
      <w:r>
        <w:rPr>
          <w:highlight w:val="none"/>
        </w:rPr>
        <w:t>三、</w:t>
      </w:r>
      <w:bookmarkEnd w:id="46"/>
      <w:bookmarkEnd w:id="47"/>
      <w:bookmarkEnd w:id="48"/>
      <w:bookmarkEnd w:id="49"/>
      <w:bookmarkEnd w:id="50"/>
      <w:bookmarkEnd w:id="51"/>
      <w:r>
        <w:rPr>
          <w:rFonts w:hint="eastAsia"/>
          <w:highlight w:val="none"/>
        </w:rPr>
        <w:t>谈判文件</w:t>
      </w:r>
    </w:p>
    <w:p>
      <w:pPr>
        <w:pStyle w:val="7"/>
        <w:rPr>
          <w:highlight w:val="none"/>
        </w:rPr>
      </w:pPr>
      <w:bookmarkStart w:id="52" w:name="_Toc28681232"/>
      <w:r>
        <w:rPr>
          <w:rFonts w:hint="eastAsia"/>
          <w:highlight w:val="none"/>
        </w:rPr>
        <w:t>（一）谈判文件包括下列内容</w:t>
      </w:r>
      <w:bookmarkEnd w:id="52"/>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第一章　单一来源采购通知书</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第二章　</w:t>
      </w:r>
      <w:r>
        <w:rPr>
          <w:rFonts w:hint="eastAsia" w:ascii="仿宋" w:hAnsi="仿宋" w:eastAsia="仿宋" w:cs="仿宋"/>
          <w:highlight w:val="none"/>
          <w:lang w:eastAsia="zh-CN"/>
        </w:rPr>
        <w:t>供应商</w:t>
      </w:r>
      <w:r>
        <w:rPr>
          <w:rFonts w:hint="eastAsia" w:ascii="仿宋" w:hAnsi="仿宋" w:eastAsia="仿宋" w:cs="仿宋"/>
          <w:highlight w:val="none"/>
        </w:rPr>
        <w:t>须知</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第三章　采购内容及采购要求</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第四章　合同</w:t>
      </w:r>
      <w:r>
        <w:rPr>
          <w:rFonts w:hint="eastAsia" w:ascii="仿宋" w:hAnsi="仿宋" w:eastAsia="仿宋" w:cs="仿宋"/>
          <w:highlight w:val="none"/>
          <w:lang w:eastAsia="zh-CN"/>
        </w:rPr>
        <w:t>主要</w:t>
      </w:r>
      <w:r>
        <w:rPr>
          <w:rFonts w:hint="eastAsia" w:ascii="仿宋" w:hAnsi="仿宋" w:eastAsia="仿宋" w:cs="仿宋"/>
          <w:highlight w:val="none"/>
        </w:rPr>
        <w:t>条款</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第五章　响应文件构成及格式</w:t>
      </w:r>
    </w:p>
    <w:p>
      <w:pPr>
        <w:pStyle w:val="7"/>
        <w:rPr>
          <w:highlight w:val="none"/>
        </w:rPr>
      </w:pPr>
      <w:bookmarkStart w:id="53" w:name="_Toc28681233"/>
      <w:r>
        <w:rPr>
          <w:rFonts w:hint="eastAsia"/>
          <w:highlight w:val="none"/>
        </w:rPr>
        <w:t>（二）谈判文件的检查及阅读</w:t>
      </w:r>
      <w:bookmarkEnd w:id="53"/>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应仔细检查阅读谈判文件中的所有内容，按照谈判文件中所列事项、条款、规范要求及格式，在响应文件中对谈判文件做出实质性的响应，并按谈判文件的要求提交全部资料。</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项目废标后重新组织谈判的，陕西省省级单位政府采购中心将重新编制、发布新版谈判文件，</w:t>
      </w:r>
      <w:r>
        <w:rPr>
          <w:rFonts w:hint="eastAsia" w:ascii="仿宋" w:hAnsi="仿宋" w:eastAsia="仿宋" w:cs="仿宋"/>
          <w:highlight w:val="none"/>
          <w:lang w:eastAsia="zh-CN"/>
        </w:rPr>
        <w:t>供应商</w:t>
      </w:r>
      <w:r>
        <w:rPr>
          <w:rFonts w:hint="eastAsia" w:ascii="仿宋" w:hAnsi="仿宋" w:eastAsia="仿宋" w:cs="仿宋"/>
          <w:highlight w:val="none"/>
        </w:rPr>
        <w:t>应按新版谈判文件重新编制响应文件。原谈判文件及响应文件失效。</w:t>
      </w:r>
    </w:p>
    <w:p>
      <w:pPr>
        <w:spacing w:line="500" w:lineRule="exact"/>
        <w:ind w:firstLine="566" w:firstLineChars="200"/>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响应文件封面、响应函以及法定代表人授权委托书三处的项目名称、项目编号、标段（项目未分标段的除外）应当与谈判文件保持一致。</w:t>
      </w:r>
    </w:p>
    <w:p>
      <w:pPr>
        <w:pStyle w:val="7"/>
        <w:spacing w:line="500" w:lineRule="exact"/>
        <w:rPr>
          <w:highlight w:val="none"/>
        </w:rPr>
      </w:pPr>
      <w:bookmarkStart w:id="54" w:name="_Toc28681234"/>
      <w:r>
        <w:rPr>
          <w:rFonts w:hint="eastAsia"/>
          <w:highlight w:val="none"/>
        </w:rPr>
        <w:t>（三）谈判文件的修改、澄清</w:t>
      </w:r>
      <w:bookmarkEnd w:id="54"/>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1、提交响应文件截止之日前，陕西省省级单位政府采购中心可对已发出的谈判文件进行必要的澄清或者修改，澄清或者修改的内容作为谈判文件的组成部分。澄清或修改的内容可能影响响应文件编制的，陕西省省级单位政府采购中心应当在提交响应文件截止之日</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个</w:t>
      </w:r>
      <w:r>
        <w:rPr>
          <w:rFonts w:hint="eastAsia" w:ascii="仿宋" w:hAnsi="仿宋" w:eastAsia="仿宋" w:cs="仿宋"/>
          <w:highlight w:val="none"/>
        </w:rPr>
        <w:t>工作日前，以书面形式通知</w:t>
      </w:r>
      <w:r>
        <w:rPr>
          <w:rFonts w:hint="eastAsia" w:ascii="仿宋" w:hAnsi="仿宋" w:eastAsia="仿宋" w:cs="仿宋"/>
          <w:highlight w:val="none"/>
          <w:lang w:eastAsia="zh-CN"/>
        </w:rPr>
        <w:t>供应商</w:t>
      </w:r>
      <w:r>
        <w:rPr>
          <w:rFonts w:hint="eastAsia" w:ascii="仿宋" w:hAnsi="仿宋" w:eastAsia="仿宋" w:cs="仿宋"/>
          <w:highlight w:val="none"/>
        </w:rPr>
        <w:t>，不足</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w:t>
      </w:r>
      <w:r>
        <w:rPr>
          <w:rFonts w:hint="eastAsia" w:ascii="仿宋" w:hAnsi="仿宋" w:eastAsia="仿宋" w:cs="仿宋"/>
          <w:highlight w:val="none"/>
        </w:rPr>
        <w:t>个工作日的，应当顺延提交响应文件截止之日。</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olor w:val="000000" w:themeColor="text1"/>
          <w:highlight w:val="none"/>
          <w:lang w:eastAsia="zh-CN"/>
          <w14:textFill>
            <w14:solidFill>
              <w14:schemeClr w14:val="tx1"/>
            </w14:solidFill>
          </w14:textFill>
        </w:rPr>
        <w:t>供应商</w:t>
      </w:r>
      <w:r>
        <w:rPr>
          <w:rFonts w:ascii="仿宋" w:hAnsi="仿宋" w:eastAsia="仿宋"/>
          <w:color w:val="000000" w:themeColor="text1"/>
          <w:highlight w:val="none"/>
          <w14:textFill>
            <w14:solidFill>
              <w14:schemeClr w14:val="tx1"/>
            </w14:solidFill>
          </w14:textFill>
        </w:rPr>
        <w:t>对</w:t>
      </w:r>
      <w:r>
        <w:rPr>
          <w:rFonts w:hint="eastAsia" w:ascii="仿宋" w:hAnsi="仿宋" w:eastAsia="仿宋"/>
          <w:color w:val="000000" w:themeColor="text1"/>
          <w:highlight w:val="none"/>
          <w14:textFill>
            <w14:solidFill>
              <w14:schemeClr w14:val="tx1"/>
            </w14:solidFill>
          </w14:textFill>
        </w:rPr>
        <w:t>谈判文件</w:t>
      </w:r>
      <w:r>
        <w:rPr>
          <w:rFonts w:ascii="仿宋" w:hAnsi="仿宋" w:eastAsia="仿宋"/>
          <w:color w:val="000000" w:themeColor="text1"/>
          <w:highlight w:val="none"/>
          <w14:textFill>
            <w14:solidFill>
              <w14:schemeClr w14:val="tx1"/>
            </w14:solidFill>
          </w14:textFill>
        </w:rPr>
        <w:t>提出质疑的，应在</w:t>
      </w:r>
      <w:r>
        <w:rPr>
          <w:rFonts w:hint="eastAsia" w:ascii="仿宋" w:hAnsi="仿宋" w:eastAsia="仿宋"/>
          <w:color w:val="000000" w:themeColor="text1"/>
          <w:highlight w:val="none"/>
          <w14:textFill>
            <w14:solidFill>
              <w14:schemeClr w14:val="tx1"/>
            </w14:solidFill>
          </w14:textFill>
        </w:rPr>
        <w:t>谈判文件</w:t>
      </w:r>
      <w:r>
        <w:rPr>
          <w:rFonts w:ascii="仿宋" w:hAnsi="仿宋" w:eastAsia="仿宋"/>
          <w:color w:val="000000" w:themeColor="text1"/>
          <w:highlight w:val="none"/>
          <w14:textFill>
            <w14:solidFill>
              <w14:schemeClr w14:val="tx1"/>
            </w14:solidFill>
          </w14:textFill>
        </w:rPr>
        <w:t>公告期限届满之日起7个工作日内以书面形式提出，采购人以书面形式予以答复；在此之后提出的针对</w:t>
      </w:r>
      <w:r>
        <w:rPr>
          <w:rFonts w:hint="eastAsia" w:ascii="仿宋" w:hAnsi="仿宋" w:eastAsia="仿宋"/>
          <w:color w:val="000000" w:themeColor="text1"/>
          <w:highlight w:val="none"/>
          <w14:textFill>
            <w14:solidFill>
              <w14:schemeClr w14:val="tx1"/>
            </w14:solidFill>
          </w14:textFill>
        </w:rPr>
        <w:t>谈判文件</w:t>
      </w:r>
      <w:r>
        <w:rPr>
          <w:rFonts w:ascii="仿宋" w:hAnsi="仿宋" w:eastAsia="仿宋"/>
          <w:color w:val="000000" w:themeColor="text1"/>
          <w:highlight w:val="none"/>
          <w14:textFill>
            <w14:solidFill>
              <w14:schemeClr w14:val="tx1"/>
            </w14:solidFill>
          </w14:textFill>
        </w:rPr>
        <w:t>的质疑为无效质疑。答复的内容可能影响</w:t>
      </w:r>
      <w:r>
        <w:rPr>
          <w:rFonts w:hint="eastAsia" w:ascii="仿宋" w:hAnsi="仿宋" w:eastAsia="仿宋"/>
          <w:color w:val="000000" w:themeColor="text1"/>
          <w:highlight w:val="none"/>
          <w14:textFill>
            <w14:solidFill>
              <w14:schemeClr w14:val="tx1"/>
            </w14:solidFill>
          </w14:textFill>
        </w:rPr>
        <w:t>谈判文件</w:t>
      </w:r>
      <w:r>
        <w:rPr>
          <w:rFonts w:ascii="仿宋" w:hAnsi="仿宋" w:eastAsia="仿宋"/>
          <w:color w:val="000000" w:themeColor="text1"/>
          <w:highlight w:val="none"/>
          <w14:textFill>
            <w14:solidFill>
              <w14:schemeClr w14:val="tx1"/>
            </w14:solidFill>
          </w14:textFill>
        </w:rPr>
        <w:t>编制的，</w:t>
      </w:r>
      <w:r>
        <w:rPr>
          <w:rFonts w:hint="eastAsia" w:ascii="仿宋" w:hAnsi="仿宋" w:eastAsia="仿宋"/>
          <w:highlight w:val="none"/>
        </w:rPr>
        <w:t>陕西省省级单位政府采购中心</w:t>
      </w:r>
      <w:r>
        <w:rPr>
          <w:rFonts w:ascii="仿宋" w:hAnsi="仿宋" w:eastAsia="仿宋"/>
          <w:color w:val="000000" w:themeColor="text1"/>
          <w:highlight w:val="none"/>
          <w14:textFill>
            <w14:solidFill>
              <w14:schemeClr w14:val="tx1"/>
            </w14:solidFill>
          </w14:textFill>
        </w:rPr>
        <w:t>将在财政部门指定的政府采购信息发布媒体上</w:t>
      </w:r>
      <w:r>
        <w:rPr>
          <w:rFonts w:ascii="仿宋" w:hAnsi="仿宋" w:eastAsia="仿宋"/>
          <w:b/>
          <w:bCs/>
          <w:color w:val="000000" w:themeColor="text1"/>
          <w:highlight w:val="none"/>
          <w14:textFill>
            <w14:solidFill>
              <w14:schemeClr w14:val="tx1"/>
            </w14:solidFill>
          </w14:textFill>
        </w:rPr>
        <w:t>发布变更公告</w:t>
      </w:r>
      <w:r>
        <w:rPr>
          <w:rFonts w:ascii="仿宋" w:hAnsi="仿宋" w:eastAsia="仿宋"/>
          <w:color w:val="000000" w:themeColor="text1"/>
          <w:highlight w:val="none"/>
          <w14:textFill>
            <w14:solidFill>
              <w14:schemeClr w14:val="tx1"/>
            </w14:solidFill>
          </w14:textFill>
        </w:rPr>
        <w:t>。</w:t>
      </w:r>
    </w:p>
    <w:p>
      <w:pPr>
        <w:spacing w:line="500" w:lineRule="exact"/>
        <w:ind w:firstLine="566" w:firstLineChars="200"/>
        <w:rPr>
          <w:rFonts w:ascii="华文仿宋" w:hAnsi="华文仿宋" w:cs="华文仿宋"/>
          <w:highlight w:val="none"/>
        </w:rPr>
      </w:pPr>
      <w:r>
        <w:rPr>
          <w:rFonts w:ascii="仿宋" w:hAnsi="仿宋" w:eastAsia="仿宋" w:cs="仿宋"/>
          <w:highlight w:val="none"/>
        </w:rPr>
        <w:t>3</w:t>
      </w:r>
      <w:r>
        <w:rPr>
          <w:rFonts w:hint="eastAsia" w:ascii="仿宋" w:hAnsi="仿宋" w:eastAsia="仿宋" w:cs="仿宋"/>
          <w:highlight w:val="none"/>
        </w:rPr>
        <w:t>、</w:t>
      </w:r>
      <w:r>
        <w:rPr>
          <w:rFonts w:hint="eastAsia" w:cs="Calibri Light"/>
          <w:color w:val="000000"/>
          <w:highlight w:val="none"/>
        </w:rPr>
        <w:t>各</w:t>
      </w:r>
      <w:r>
        <w:rPr>
          <w:rFonts w:hint="eastAsia" w:cs="Calibri Light"/>
          <w:color w:val="000000"/>
          <w:highlight w:val="none"/>
          <w:lang w:eastAsia="zh-CN"/>
        </w:rPr>
        <w:t>供应商</w:t>
      </w:r>
      <w:r>
        <w:rPr>
          <w:rFonts w:hint="eastAsia" w:cs="Calibri Light"/>
          <w:color w:val="000000"/>
          <w:highlight w:val="none"/>
        </w:rPr>
        <w:t>在提交</w:t>
      </w:r>
      <w:r>
        <w:rPr>
          <w:rFonts w:hint="eastAsia" w:cs="Calibri Light"/>
          <w:color w:val="000000"/>
          <w:highlight w:val="none"/>
          <w:lang w:eastAsia="zh-CN"/>
        </w:rPr>
        <w:t>响应文件</w:t>
      </w:r>
      <w:r>
        <w:rPr>
          <w:rFonts w:hint="eastAsia" w:cs="Calibri Light"/>
          <w:color w:val="000000"/>
          <w:highlight w:val="none"/>
        </w:rPr>
        <w:t>截止时间之前，应随时关注下列地址发布的变更公告，也可登录全国公共资源交易平台（陕西省）政府采购交易系统查看左上角的信息提醒，</w:t>
      </w:r>
      <w:r>
        <w:rPr>
          <w:rFonts w:hint="eastAsia" w:cs="Calibri Light"/>
          <w:highlight w:val="none"/>
        </w:rPr>
        <w:t>陕西省省级单位政府采购中心</w:t>
      </w:r>
      <w:r>
        <w:rPr>
          <w:rFonts w:hint="eastAsia" w:ascii="华文仿宋" w:hAnsi="华文仿宋" w:cs="华文仿宋"/>
          <w:b/>
          <w:bCs/>
          <w:highlight w:val="none"/>
        </w:rPr>
        <w:t>不再单独通知，因</w:t>
      </w:r>
      <w:r>
        <w:rPr>
          <w:rFonts w:hint="eastAsia" w:ascii="华文仿宋" w:hAnsi="华文仿宋" w:cs="华文仿宋"/>
          <w:b/>
          <w:bCs/>
          <w:highlight w:val="none"/>
          <w:lang w:eastAsia="zh-CN"/>
        </w:rPr>
        <w:t>供应商</w:t>
      </w:r>
      <w:r>
        <w:rPr>
          <w:rFonts w:hint="eastAsia" w:ascii="华文仿宋" w:hAnsi="华文仿宋" w:cs="华文仿宋"/>
          <w:b/>
          <w:bCs/>
          <w:highlight w:val="none"/>
        </w:rPr>
        <w:t>未及时关注所造成的一切后果由</w:t>
      </w:r>
      <w:r>
        <w:rPr>
          <w:rFonts w:hint="eastAsia" w:ascii="华文仿宋" w:hAnsi="华文仿宋" w:cs="华文仿宋"/>
          <w:b/>
          <w:bCs/>
          <w:highlight w:val="none"/>
          <w:lang w:eastAsia="zh-CN"/>
        </w:rPr>
        <w:t>供应商</w:t>
      </w:r>
      <w:r>
        <w:rPr>
          <w:rFonts w:hint="eastAsia" w:ascii="华文仿宋" w:hAnsi="华文仿宋" w:cs="华文仿宋"/>
          <w:b/>
          <w:bCs/>
          <w:highlight w:val="none"/>
        </w:rPr>
        <w:t>自行承担：</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（1）【</w:t>
      </w:r>
      <w:r>
        <w:rPr>
          <w:highlight w:val="none"/>
        </w:rPr>
        <w:fldChar w:fldCharType="begin"/>
      </w:r>
      <w:r>
        <w:rPr>
          <w:highlight w:val="none"/>
        </w:rPr>
        <w:instrText xml:space="preserve"> HYPERLINK "http://www.ccgp-shaanxi.gov.cn/" </w:instrText>
      </w:r>
      <w:r>
        <w:rPr>
          <w:highlight w:val="none"/>
        </w:rPr>
        <w:fldChar w:fldCharType="separate"/>
      </w:r>
      <w:r>
        <w:rPr>
          <w:rFonts w:hint="eastAsia" w:ascii="华文仿宋" w:hAnsi="华文仿宋" w:cs="华文仿宋"/>
          <w:highlight w:val="none"/>
        </w:rPr>
        <w:t>陕西省政府采购网</w:t>
      </w:r>
      <w:r>
        <w:rPr>
          <w:rFonts w:hint="eastAsia" w:ascii="华文仿宋" w:hAnsi="华文仿宋" w:cs="华文仿宋"/>
          <w:highlight w:val="none"/>
        </w:rPr>
        <w:fldChar w:fldCharType="end"/>
      </w:r>
      <w:r>
        <w:rPr>
          <w:rFonts w:hint="eastAsia" w:ascii="华文仿宋" w:hAnsi="华文仿宋" w:cs="华文仿宋"/>
          <w:highlight w:val="none"/>
        </w:rPr>
        <w:t>（</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www.ccgp-shaanxi.gov.cn</w:t>
      </w:r>
      <w:r>
        <w:rPr>
          <w:rFonts w:hint="eastAsia" w:ascii="华文仿宋" w:hAnsi="华文仿宋" w:cs="华文仿宋"/>
          <w:highlight w:val="none"/>
        </w:rPr>
        <w:t>）】中的〖首页·〉省级公告·〉更正公告〗；</w:t>
      </w:r>
    </w:p>
    <w:p>
      <w:pPr>
        <w:spacing w:line="500" w:lineRule="exact"/>
        <w:ind w:firstLine="566" w:firstLineChars="200"/>
        <w:rPr>
          <w:rFonts w:ascii="仿宋" w:hAnsi="仿宋" w:eastAsia="仿宋" w:cs="仿宋"/>
          <w:highlight w:val="none"/>
        </w:rPr>
      </w:pPr>
      <w:r>
        <w:rPr>
          <w:rFonts w:hint="eastAsia" w:ascii="华文仿宋" w:hAnsi="华文仿宋" w:cs="华文仿宋"/>
          <w:highlight w:val="none"/>
        </w:rPr>
        <w:t>（2）【全国公共资源交易平台（陕西省）</w:t>
      </w:r>
      <w:r>
        <w:rPr>
          <w:rFonts w:hint="eastAsia" w:ascii="华文仿宋" w:hAnsi="华文仿宋" w:cs="华文仿宋"/>
          <w:kern w:val="0"/>
          <w:highlight w:val="none"/>
        </w:rPr>
        <w:t>（</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http://www.sxggzyjy.cn/</w:t>
      </w:r>
      <w:r>
        <w:rPr>
          <w:rFonts w:hint="eastAsia" w:ascii="华文仿宋" w:hAnsi="华文仿宋" w:cs="华文仿宋"/>
          <w:kern w:val="0"/>
          <w:highlight w:val="none"/>
        </w:rPr>
        <w:t>）</w:t>
      </w:r>
      <w:r>
        <w:rPr>
          <w:rFonts w:hint="eastAsia" w:ascii="华文仿宋" w:hAnsi="华文仿宋" w:cs="华文仿宋"/>
          <w:highlight w:val="none"/>
        </w:rPr>
        <w:t>】中的〖首页·〉交易大厅·〉政府采购〗；</w:t>
      </w:r>
    </w:p>
    <w:p>
      <w:pPr>
        <w:pStyle w:val="7"/>
        <w:rPr>
          <w:highlight w:val="none"/>
        </w:rPr>
      </w:pPr>
      <w:bookmarkStart w:id="55" w:name="_Toc28681235"/>
      <w:r>
        <w:rPr>
          <w:rFonts w:hint="eastAsia"/>
          <w:highlight w:val="none"/>
        </w:rPr>
        <w:t>（四）谈判文件的解释权归陕西省省级单位政府采购中心。</w:t>
      </w:r>
      <w:bookmarkEnd w:id="55"/>
    </w:p>
    <w:p>
      <w:pPr>
        <w:pStyle w:val="4"/>
        <w:ind w:firstLine="566" w:firstLineChars="200"/>
        <w:rPr>
          <w:highlight w:val="none"/>
        </w:rPr>
      </w:pPr>
      <w:bookmarkStart w:id="56" w:name="_Toc20935"/>
      <w:bookmarkStart w:id="57" w:name="_Toc30514"/>
      <w:bookmarkStart w:id="58" w:name="_Toc28681238"/>
      <w:bookmarkStart w:id="59" w:name="_Toc16727"/>
      <w:bookmarkStart w:id="60" w:name="_Toc22370"/>
      <w:bookmarkStart w:id="61" w:name="_Toc14301"/>
      <w:r>
        <w:rPr>
          <w:rFonts w:hint="eastAsia"/>
          <w:highlight w:val="none"/>
          <w:lang w:val="en-US" w:eastAsia="zh-CN"/>
        </w:rPr>
        <w:t>四</w:t>
      </w:r>
      <w:r>
        <w:rPr>
          <w:rFonts w:hint="eastAsia"/>
          <w:highlight w:val="none"/>
        </w:rPr>
        <w:t>、谈判报价</w:t>
      </w:r>
      <w:bookmarkEnd w:id="56"/>
      <w:bookmarkEnd w:id="57"/>
      <w:bookmarkEnd w:id="58"/>
      <w:bookmarkEnd w:id="59"/>
      <w:bookmarkEnd w:id="60"/>
      <w:bookmarkEnd w:id="61"/>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谈判报价是</w:t>
      </w:r>
      <w:r>
        <w:rPr>
          <w:rFonts w:hint="eastAsia" w:ascii="仿宋" w:hAnsi="仿宋" w:eastAsia="仿宋" w:cs="仿宋"/>
          <w:highlight w:val="none"/>
          <w:lang w:eastAsia="zh-CN"/>
        </w:rPr>
        <w:t>供应商</w:t>
      </w:r>
      <w:r>
        <w:rPr>
          <w:rFonts w:hint="eastAsia" w:ascii="仿宋" w:hAnsi="仿宋" w:eastAsia="仿宋" w:cs="仿宋"/>
          <w:highlight w:val="none"/>
        </w:rPr>
        <w:t>响应采购项目要求的全部工作内容的价格体现，包括完成采购内容所需的直接费、间接费、利润、税金及其它相关的一切费用。</w:t>
      </w:r>
      <w:r>
        <w:rPr>
          <w:rFonts w:hint="eastAsia" w:ascii="仿宋" w:hAnsi="仿宋" w:eastAsia="仿宋" w:cs="仿宋"/>
          <w:highlight w:val="none"/>
          <w:lang w:eastAsia="zh-CN"/>
        </w:rPr>
        <w:t>供应商</w:t>
      </w:r>
      <w:r>
        <w:rPr>
          <w:rFonts w:hint="eastAsia" w:ascii="仿宋" w:hAnsi="仿宋" w:eastAsia="仿宋" w:cs="仿宋"/>
          <w:highlight w:val="none"/>
        </w:rPr>
        <w:t>在报价时应充分考虑所有可能发生的费用，谈判文件未列明，而</w:t>
      </w:r>
      <w:r>
        <w:rPr>
          <w:rFonts w:hint="eastAsia" w:ascii="仿宋" w:hAnsi="仿宋" w:eastAsia="仿宋" w:cs="仿宋"/>
          <w:highlight w:val="none"/>
          <w:lang w:eastAsia="zh-CN"/>
        </w:rPr>
        <w:t>供应商</w:t>
      </w:r>
      <w:r>
        <w:rPr>
          <w:rFonts w:hint="eastAsia" w:ascii="仿宋" w:hAnsi="仿宋" w:eastAsia="仿宋" w:cs="仿宋"/>
          <w:highlight w:val="none"/>
        </w:rPr>
        <w:t>认为应当计取的费用均应列入报价中。报价时不论是否计取，采购人均按已计取对待。</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ascii="仿宋" w:hAnsi="仿宋" w:eastAsia="仿宋"/>
          <w:highlight w:val="none"/>
        </w:rPr>
      </w:pPr>
      <w:r>
        <w:rPr>
          <w:rFonts w:ascii="仿宋" w:hAnsi="仿宋" w:eastAsia="仿宋"/>
          <w:highlight w:val="none"/>
        </w:rPr>
        <w:t>（一）</w:t>
      </w:r>
      <w:r>
        <w:rPr>
          <w:rFonts w:hint="eastAsia" w:ascii="仿宋" w:hAnsi="仿宋" w:eastAsia="仿宋"/>
          <w:highlight w:val="none"/>
          <w:lang w:eastAsia="zh-CN"/>
        </w:rPr>
        <w:t>供应商</w:t>
      </w:r>
      <w:r>
        <w:rPr>
          <w:rFonts w:ascii="仿宋" w:hAnsi="仿宋" w:eastAsia="仿宋"/>
          <w:highlight w:val="none"/>
        </w:rPr>
        <w:t>应在响应文件中的</w:t>
      </w:r>
      <w:r>
        <w:rPr>
          <w:rFonts w:hint="eastAsia" w:ascii="仿宋" w:hAnsi="仿宋" w:eastAsia="仿宋"/>
          <w:highlight w:val="none"/>
        </w:rPr>
        <w:t>《</w:t>
      </w:r>
      <w:r>
        <w:rPr>
          <w:rFonts w:ascii="仿宋" w:hAnsi="仿宋" w:eastAsia="仿宋"/>
          <w:highlight w:val="none"/>
        </w:rPr>
        <w:t>第一次</w:t>
      </w:r>
      <w:r>
        <w:rPr>
          <w:rFonts w:hint="eastAsia" w:ascii="仿宋" w:hAnsi="仿宋" w:eastAsia="仿宋"/>
          <w:highlight w:val="none"/>
        </w:rPr>
        <w:t>谈判</w:t>
      </w:r>
      <w:r>
        <w:rPr>
          <w:rFonts w:ascii="仿宋" w:hAnsi="仿宋" w:eastAsia="仿宋"/>
          <w:highlight w:val="none"/>
        </w:rPr>
        <w:t>报价表</w:t>
      </w:r>
      <w:r>
        <w:rPr>
          <w:rFonts w:hint="eastAsia" w:ascii="仿宋" w:hAnsi="仿宋" w:eastAsia="仿宋"/>
          <w:highlight w:val="none"/>
        </w:rPr>
        <w:t>》</w:t>
      </w:r>
      <w:r>
        <w:rPr>
          <w:rFonts w:ascii="仿宋" w:hAnsi="仿宋" w:eastAsia="仿宋"/>
          <w:highlight w:val="none"/>
        </w:rPr>
        <w:t>上标明</w:t>
      </w:r>
      <w:r>
        <w:rPr>
          <w:rFonts w:hint="eastAsia" w:ascii="仿宋" w:hAnsi="仿宋" w:eastAsia="仿宋"/>
          <w:highlight w:val="none"/>
        </w:rPr>
        <w:t>产品/服务</w:t>
      </w:r>
      <w:r>
        <w:rPr>
          <w:rFonts w:ascii="仿宋" w:hAnsi="仿宋" w:eastAsia="仿宋"/>
          <w:highlight w:val="none"/>
        </w:rPr>
        <w:t>报价。</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ascii="仿宋" w:hAnsi="仿宋" w:eastAsia="仿宋"/>
          <w:color w:val="C00000"/>
          <w:highlight w:val="none"/>
        </w:rPr>
      </w:pPr>
      <w:r>
        <w:rPr>
          <w:rFonts w:ascii="仿宋" w:hAnsi="仿宋" w:eastAsia="仿宋"/>
          <w:highlight w:val="none"/>
        </w:rPr>
        <w:t>（二）一般情况下采取多次报价的办法，由谈判小组与</w:t>
      </w:r>
      <w:r>
        <w:rPr>
          <w:rFonts w:hint="eastAsia" w:ascii="仿宋" w:hAnsi="仿宋" w:eastAsia="仿宋"/>
          <w:highlight w:val="none"/>
          <w:lang w:eastAsia="zh-CN"/>
        </w:rPr>
        <w:t>供应商</w:t>
      </w:r>
      <w:r>
        <w:rPr>
          <w:rFonts w:ascii="仿宋" w:hAnsi="仿宋" w:eastAsia="仿宋"/>
          <w:highlight w:val="none"/>
        </w:rPr>
        <w:t>进行多轮谈判。</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ascii="仿宋" w:hAnsi="仿宋" w:eastAsia="仿宋"/>
          <w:highlight w:val="none"/>
        </w:rPr>
      </w:pPr>
      <w:r>
        <w:rPr>
          <w:rFonts w:ascii="仿宋" w:hAnsi="仿宋" w:eastAsia="仿宋"/>
          <w:highlight w:val="none"/>
        </w:rPr>
        <w:t>（三）</w:t>
      </w:r>
      <w:r>
        <w:rPr>
          <w:rFonts w:hint="eastAsia" w:ascii="仿宋" w:hAnsi="仿宋" w:eastAsia="仿宋"/>
          <w:highlight w:val="none"/>
        </w:rPr>
        <w:t>谈判</w:t>
      </w:r>
      <w:r>
        <w:rPr>
          <w:rFonts w:ascii="仿宋" w:hAnsi="仿宋" w:eastAsia="仿宋"/>
          <w:highlight w:val="none"/>
        </w:rPr>
        <w:t>报价货币：</w:t>
      </w:r>
      <w:r>
        <w:rPr>
          <w:rFonts w:hint="eastAsia" w:ascii="仿宋" w:hAnsi="仿宋" w:eastAsia="仿宋" w:cs="华文仿宋"/>
          <w:b/>
          <w:highlight w:val="none"/>
        </w:rPr>
        <w:t>人民币</w:t>
      </w:r>
      <w:r>
        <w:rPr>
          <w:rFonts w:hint="eastAsia" w:ascii="仿宋" w:hAnsi="仿宋" w:eastAsia="仿宋" w:cs="华文仿宋"/>
          <w:highlight w:val="none"/>
        </w:rPr>
        <w:t>；</w:t>
      </w:r>
      <w:r>
        <w:rPr>
          <w:rFonts w:hint="eastAsia" w:ascii="仿宋" w:hAnsi="仿宋" w:eastAsia="仿宋" w:cs="华文仿宋"/>
          <w:b w:val="0"/>
          <w:bCs w:val="0"/>
          <w:highlight w:val="none"/>
        </w:rPr>
        <w:t>单位</w:t>
      </w:r>
      <w:r>
        <w:rPr>
          <w:rFonts w:hint="eastAsia" w:ascii="仿宋" w:hAnsi="仿宋" w:eastAsia="仿宋" w:cs="华文仿宋"/>
          <w:b/>
          <w:bCs/>
          <w:highlight w:val="none"/>
        </w:rPr>
        <w:t>：元</w:t>
      </w:r>
      <w:r>
        <w:rPr>
          <w:rFonts w:hint="eastAsia" w:ascii="仿宋" w:hAnsi="仿宋" w:eastAsia="仿宋" w:cs="华文仿宋"/>
          <w:bCs/>
          <w:highlight w:val="none"/>
        </w:rPr>
        <w:t>，</w:t>
      </w:r>
      <w:r>
        <w:rPr>
          <w:rFonts w:hint="eastAsia" w:ascii="仿宋" w:hAnsi="仿宋" w:eastAsia="仿宋" w:cs="华文仿宋"/>
          <w:b/>
          <w:highlight w:val="none"/>
        </w:rPr>
        <w:t>保留元</w:t>
      </w:r>
      <w:r>
        <w:rPr>
          <w:rFonts w:hint="eastAsia" w:ascii="仿宋" w:hAnsi="仿宋" w:eastAsia="仿宋" w:cs="华文仿宋"/>
          <w:highlight w:val="none"/>
        </w:rPr>
        <w:t>。</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ascii="仿宋" w:hAnsi="仿宋" w:eastAsia="仿宋"/>
          <w:highlight w:val="none"/>
        </w:rPr>
      </w:pPr>
      <w:r>
        <w:rPr>
          <w:rFonts w:ascii="仿宋" w:hAnsi="仿宋" w:eastAsia="仿宋"/>
          <w:highlight w:val="none"/>
        </w:rPr>
        <w:t>（四）</w:t>
      </w:r>
      <w:r>
        <w:rPr>
          <w:rFonts w:hint="eastAsia" w:ascii="仿宋" w:hAnsi="仿宋" w:eastAsia="仿宋"/>
          <w:highlight w:val="none"/>
        </w:rPr>
        <w:t>谈判</w:t>
      </w:r>
      <w:r>
        <w:rPr>
          <w:rFonts w:ascii="仿宋" w:hAnsi="仿宋" w:eastAsia="仿宋"/>
          <w:highlight w:val="none"/>
        </w:rPr>
        <w:t>报价金额的小写与大写不一致时，以大写为准。</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ascii="仿宋" w:hAnsi="仿宋" w:eastAsia="仿宋"/>
          <w:highlight w:val="none"/>
        </w:rPr>
      </w:pPr>
      <w:r>
        <w:rPr>
          <w:rFonts w:hint="eastAsia" w:ascii="仿宋" w:hAnsi="仿宋" w:eastAsia="仿宋"/>
          <w:highlight w:val="none"/>
        </w:rPr>
        <w:t>（五</w:t>
      </w:r>
      <w:r>
        <w:rPr>
          <w:rFonts w:ascii="仿宋" w:hAnsi="仿宋" w:eastAsia="仿宋"/>
          <w:highlight w:val="none"/>
        </w:rPr>
        <w:t>）因</w:t>
      </w:r>
      <w:r>
        <w:rPr>
          <w:rFonts w:hint="eastAsia" w:ascii="仿宋" w:hAnsi="仿宋" w:eastAsia="仿宋"/>
          <w:highlight w:val="none"/>
          <w:lang w:eastAsia="zh-CN"/>
        </w:rPr>
        <w:t>供应商</w:t>
      </w:r>
      <w:r>
        <w:rPr>
          <w:rFonts w:ascii="仿宋" w:hAnsi="仿宋" w:eastAsia="仿宋"/>
          <w:highlight w:val="none"/>
        </w:rPr>
        <w:t>对</w:t>
      </w:r>
      <w:r>
        <w:rPr>
          <w:rFonts w:hint="eastAsia" w:ascii="仿宋" w:hAnsi="仿宋" w:eastAsia="仿宋"/>
          <w:highlight w:val="none"/>
        </w:rPr>
        <w:t>谈判文件</w:t>
      </w:r>
      <w:r>
        <w:rPr>
          <w:rFonts w:ascii="仿宋" w:hAnsi="仿宋" w:eastAsia="仿宋"/>
          <w:highlight w:val="none"/>
        </w:rPr>
        <w:t>理解不透、误解、疏漏或对市场行情了解不清造成的后果和风险，均由</w:t>
      </w:r>
      <w:r>
        <w:rPr>
          <w:rFonts w:hint="eastAsia" w:ascii="仿宋" w:hAnsi="仿宋" w:eastAsia="仿宋"/>
          <w:highlight w:val="none"/>
          <w:lang w:eastAsia="zh-CN"/>
        </w:rPr>
        <w:t>供应商</w:t>
      </w:r>
      <w:r>
        <w:rPr>
          <w:rFonts w:ascii="仿宋" w:hAnsi="仿宋" w:eastAsia="仿宋"/>
          <w:highlight w:val="none"/>
        </w:rPr>
        <w:t>自己负责。</w:t>
      </w:r>
    </w:p>
    <w:p>
      <w:pPr>
        <w:pStyle w:val="4"/>
        <w:pageBreakBefore w:val="0"/>
        <w:widowControl/>
        <w:kinsoku/>
        <w:wordWrap/>
        <w:overflowPunct/>
        <w:topLinePunct w:val="0"/>
        <w:autoSpaceDE/>
        <w:autoSpaceDN/>
        <w:bidi w:val="0"/>
        <w:adjustRightInd/>
        <w:snapToGrid/>
        <w:spacing w:line="500" w:lineRule="exact"/>
        <w:ind w:firstLine="566" w:firstLineChars="200"/>
        <w:textAlignment w:val="auto"/>
        <w:rPr>
          <w:highlight w:val="none"/>
        </w:rPr>
      </w:pPr>
      <w:bookmarkStart w:id="62" w:name="_Toc3570"/>
      <w:bookmarkStart w:id="63" w:name="_Toc25887"/>
      <w:bookmarkStart w:id="64" w:name="_Toc28681239"/>
      <w:bookmarkStart w:id="65" w:name="_Toc29787"/>
      <w:bookmarkStart w:id="66" w:name="_Toc21645"/>
      <w:bookmarkStart w:id="67" w:name="_Toc27551"/>
      <w:r>
        <w:rPr>
          <w:rFonts w:hint="eastAsia"/>
          <w:highlight w:val="none"/>
          <w:lang w:val="en-US" w:eastAsia="zh-CN"/>
        </w:rPr>
        <w:t>五</w:t>
      </w:r>
      <w:r>
        <w:rPr>
          <w:rFonts w:hint="eastAsia"/>
          <w:highlight w:val="none"/>
        </w:rPr>
        <w:t>、响应文件的式样、签署及有效期</w:t>
      </w:r>
      <w:bookmarkEnd w:id="62"/>
      <w:bookmarkEnd w:id="63"/>
      <w:bookmarkEnd w:id="64"/>
      <w:bookmarkEnd w:id="65"/>
      <w:bookmarkEnd w:id="66"/>
      <w:bookmarkEnd w:id="67"/>
    </w:p>
    <w:p>
      <w:pPr>
        <w:pStyle w:val="7"/>
        <w:pageBreakBefore w:val="0"/>
        <w:widowControl/>
        <w:kinsoku/>
        <w:wordWrap/>
        <w:overflowPunct/>
        <w:topLinePunct w:val="0"/>
        <w:autoSpaceDE/>
        <w:autoSpaceDN/>
        <w:bidi w:val="0"/>
        <w:adjustRightInd/>
        <w:snapToGrid/>
        <w:spacing w:line="500" w:lineRule="exact"/>
        <w:textAlignment w:val="auto"/>
        <w:rPr>
          <w:highlight w:val="none"/>
        </w:rPr>
      </w:pPr>
      <w:bookmarkStart w:id="68" w:name="_Toc28681240"/>
      <w:r>
        <w:rPr>
          <w:rFonts w:hint="eastAsia"/>
          <w:highlight w:val="none"/>
        </w:rPr>
        <w:t>（一）响应文件式样</w:t>
      </w:r>
      <w:bookmarkEnd w:id="68"/>
    </w:p>
    <w:p>
      <w:pPr>
        <w:pageBreakBefore w:val="0"/>
        <w:widowControl/>
        <w:kinsoku/>
        <w:wordWrap/>
        <w:overflowPunct/>
        <w:topLinePunct w:val="0"/>
        <w:autoSpaceDE/>
        <w:autoSpaceDN/>
        <w:bidi w:val="0"/>
        <w:adjustRightInd/>
        <w:snapToGrid/>
        <w:spacing w:line="50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eastAsia="zh-CN"/>
        </w:rPr>
        <w:t>供应商</w:t>
      </w:r>
      <w:r>
        <w:rPr>
          <w:rFonts w:hint="eastAsia" w:ascii="仿宋" w:hAnsi="仿宋" w:eastAsia="仿宋" w:cs="仿宋"/>
          <w:highlight w:val="none"/>
        </w:rPr>
        <w:t>依照谈判文件第五章《响应文件构成及格式》给定形式进行编制，并按第一章《单一来源采购通知书》中规定的响应文件份数要求进行印刷，正本及各副本分别装订成册。项目分标段的，应按所投标</w:t>
      </w:r>
      <w:r>
        <w:rPr>
          <w:rFonts w:hint="eastAsia" w:ascii="仿宋" w:hAnsi="仿宋" w:eastAsia="仿宋" w:cs="仿宋"/>
          <w:w w:val="1"/>
          <w:highlight w:val="none"/>
        </w:rPr>
        <w:t xml:space="preserve"> </w:t>
      </w:r>
      <w:r>
        <w:rPr>
          <w:rFonts w:hint="eastAsia" w:ascii="仿宋" w:hAnsi="仿宋" w:eastAsia="仿宋" w:cs="仿宋"/>
          <w:highlight w:val="none"/>
        </w:rPr>
        <w:t>段分别准备响应文件。</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响应文件正副本内容应当一致，若正本内容和副本内容不符，以正本为准。</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2、响应文件的正本和全部的副本均须</w:t>
      </w:r>
      <w:r>
        <w:rPr>
          <w:rFonts w:hint="eastAsia" w:ascii="仿宋" w:hAnsi="仿宋" w:eastAsia="仿宋" w:cs="仿宋"/>
          <w:b/>
          <w:bCs/>
          <w:highlight w:val="none"/>
        </w:rPr>
        <w:t>打印</w:t>
      </w:r>
      <w:r>
        <w:rPr>
          <w:rFonts w:hint="eastAsia" w:ascii="仿宋" w:hAnsi="仿宋" w:eastAsia="仿宋" w:cs="仿宋"/>
          <w:highlight w:val="none"/>
        </w:rPr>
        <w:t>或</w:t>
      </w:r>
      <w:r>
        <w:rPr>
          <w:rFonts w:hint="eastAsia" w:ascii="仿宋" w:hAnsi="仿宋" w:eastAsia="仿宋" w:cs="仿宋"/>
          <w:b/>
          <w:bCs/>
          <w:highlight w:val="none"/>
        </w:rPr>
        <w:t>用蓝（黑）色墨水书写</w:t>
      </w:r>
      <w:r>
        <w:rPr>
          <w:rFonts w:hint="eastAsia" w:ascii="仿宋" w:hAnsi="仿宋" w:eastAsia="仿宋" w:cs="仿宋"/>
          <w:highlight w:val="none"/>
        </w:rPr>
        <w:t>，统一标码，在每页正下方标明页码。</w:t>
      </w:r>
      <w:r>
        <w:rPr>
          <w:rFonts w:hint="eastAsia" w:ascii="仿宋" w:hAnsi="仿宋" w:eastAsia="仿宋" w:cs="仿宋"/>
          <w:b/>
          <w:bCs/>
          <w:highlight w:val="none"/>
        </w:rPr>
        <w:t>鼓励双面打印</w:t>
      </w:r>
      <w:r>
        <w:rPr>
          <w:rFonts w:hint="eastAsia" w:ascii="仿宋" w:hAnsi="仿宋" w:eastAsia="仿宋" w:cs="仿宋"/>
          <w:b/>
          <w:highlight w:val="none"/>
        </w:rPr>
        <w:t>,制作书脊，</w:t>
      </w:r>
      <w:r>
        <w:rPr>
          <w:rFonts w:hint="eastAsia" w:ascii="仿宋" w:hAnsi="仿宋" w:eastAsia="仿宋" w:cs="仿宋"/>
          <w:b/>
          <w:bCs/>
          <w:highlight w:val="none"/>
        </w:rPr>
        <w:t>书脊应标注项目名称、标段名称（如有）及</w:t>
      </w:r>
      <w:r>
        <w:rPr>
          <w:rFonts w:hint="eastAsia" w:ascii="仿宋" w:hAnsi="仿宋" w:eastAsia="仿宋" w:cs="仿宋"/>
          <w:b/>
          <w:bCs/>
          <w:highlight w:val="none"/>
          <w:lang w:eastAsia="zh-CN"/>
        </w:rPr>
        <w:t>供应商</w:t>
      </w:r>
      <w:r>
        <w:rPr>
          <w:rFonts w:hint="eastAsia" w:ascii="仿宋" w:hAnsi="仿宋" w:eastAsia="仿宋" w:cs="仿宋"/>
          <w:b/>
          <w:bCs/>
          <w:highlight w:val="none"/>
        </w:rPr>
        <w:t>名称</w:t>
      </w:r>
      <w:r>
        <w:rPr>
          <w:rFonts w:hint="eastAsia" w:ascii="仿宋" w:hAnsi="仿宋" w:eastAsia="仿宋" w:cs="仿宋"/>
          <w:highlight w:val="none"/>
        </w:rPr>
        <w:t>。因字迹潦草或表达不清所导致的不利后果，由</w:t>
      </w:r>
      <w:r>
        <w:rPr>
          <w:rFonts w:hint="eastAsia" w:ascii="仿宋" w:hAnsi="仿宋" w:eastAsia="仿宋" w:cs="仿宋"/>
          <w:highlight w:val="none"/>
          <w:lang w:eastAsia="zh-CN"/>
        </w:rPr>
        <w:t>供应商</w:t>
      </w:r>
      <w:r>
        <w:rPr>
          <w:rFonts w:hint="eastAsia" w:ascii="仿宋" w:hAnsi="仿宋" w:eastAsia="仿宋" w:cs="仿宋"/>
          <w:highlight w:val="none"/>
        </w:rPr>
        <w:t>自行承担。</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ascii="仿宋" w:hAnsi="仿宋" w:eastAsia="仿宋" w:cs="仿宋"/>
          <w:b/>
          <w:bCs/>
          <w:highlight w:val="none"/>
        </w:rPr>
      </w:pPr>
      <w:r>
        <w:rPr>
          <w:rFonts w:hint="eastAsia" w:ascii="仿宋" w:hAnsi="仿宋" w:eastAsia="仿宋" w:cs="仿宋"/>
          <w:highlight w:val="none"/>
        </w:rPr>
        <w:t>3、响应文件装订方式：</w:t>
      </w:r>
      <w:r>
        <w:rPr>
          <w:rFonts w:hint="eastAsia" w:ascii="仿宋" w:hAnsi="仿宋" w:eastAsia="仿宋" w:cs="仿宋"/>
          <w:b/>
          <w:bCs/>
          <w:highlight w:val="none"/>
        </w:rPr>
        <w:t>胶订</w:t>
      </w:r>
      <w:r>
        <w:rPr>
          <w:rFonts w:hint="eastAsia" w:ascii="仿宋" w:hAnsi="仿宋" w:eastAsia="仿宋" w:cs="仿宋"/>
          <w:highlight w:val="none"/>
        </w:rPr>
        <w:t>（图纸及特殊文件除外）。</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4、谈判活动的所有文件、资料、函电文字均使用</w:t>
      </w:r>
      <w:r>
        <w:rPr>
          <w:rFonts w:hint="eastAsia" w:ascii="仿宋" w:hAnsi="仿宋" w:eastAsia="仿宋" w:cs="仿宋"/>
          <w:b/>
          <w:bCs/>
          <w:highlight w:val="none"/>
        </w:rPr>
        <w:t>简体中文</w:t>
      </w:r>
      <w:r>
        <w:rPr>
          <w:rFonts w:hint="eastAsia" w:ascii="仿宋" w:hAnsi="仿宋" w:eastAsia="仿宋" w:cs="仿宋"/>
          <w:highlight w:val="none"/>
        </w:rPr>
        <w:t>，确需提交用其他语言形成的资料，必须翻译成简体中文，如有差异，以简体中文为准。</w:t>
      </w:r>
    </w:p>
    <w:p>
      <w:pPr>
        <w:pageBreakBefore w:val="0"/>
        <w:widowControl/>
        <w:kinsoku/>
        <w:wordWrap/>
        <w:overflowPunct/>
        <w:topLinePunct w:val="0"/>
        <w:autoSpaceDE/>
        <w:autoSpaceDN/>
        <w:bidi w:val="0"/>
        <w:adjustRightInd/>
        <w:snapToGrid/>
        <w:spacing w:line="500" w:lineRule="exact"/>
        <w:ind w:firstLine="566" w:firstLineChars="200"/>
        <w:textAlignment w:val="auto"/>
        <w:rPr>
          <w:rFonts w:ascii="仿宋" w:hAnsi="仿宋" w:eastAsia="仿宋" w:cs="仿宋"/>
          <w:highlight w:val="none"/>
        </w:rPr>
      </w:pPr>
      <w:r>
        <w:rPr>
          <w:rFonts w:hint="eastAsia" w:ascii="仿宋" w:hAnsi="仿宋" w:eastAsia="仿宋" w:cs="仿宋"/>
          <w:highlight w:val="none"/>
        </w:rPr>
        <w:t>5、响应文件的计量单位应使用中华人民共和国法定计量单位，但谈判文件另有规定的除外。</w:t>
      </w:r>
    </w:p>
    <w:p>
      <w:pPr>
        <w:pStyle w:val="7"/>
        <w:pageBreakBefore w:val="0"/>
        <w:widowControl/>
        <w:kinsoku/>
        <w:wordWrap/>
        <w:overflowPunct/>
        <w:topLinePunct w:val="0"/>
        <w:autoSpaceDE/>
        <w:autoSpaceDN/>
        <w:bidi w:val="0"/>
        <w:adjustRightInd/>
        <w:snapToGrid/>
        <w:spacing w:line="500" w:lineRule="exact"/>
        <w:textAlignment w:val="auto"/>
        <w:rPr>
          <w:highlight w:val="none"/>
        </w:rPr>
      </w:pPr>
      <w:bookmarkStart w:id="69" w:name="_Toc28681241"/>
      <w:r>
        <w:rPr>
          <w:rFonts w:hint="eastAsia"/>
          <w:highlight w:val="none"/>
        </w:rPr>
        <w:t>（二）响应文件的签署</w:t>
      </w:r>
      <w:bookmarkEnd w:id="69"/>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lang w:eastAsia="zh-CN"/>
        </w:rPr>
        <w:t>供应商</w:t>
      </w:r>
      <w:r>
        <w:rPr>
          <w:rFonts w:hint="eastAsia" w:ascii="华文仿宋" w:hAnsi="华文仿宋" w:cs="华文仿宋"/>
          <w:highlight w:val="none"/>
        </w:rPr>
        <w:t>应按照谈判文件第一章“</w:t>
      </w:r>
      <w:r>
        <w:rPr>
          <w:rFonts w:hint="eastAsia" w:ascii="华文仿宋" w:hAnsi="华文仿宋" w:cs="华文仿宋"/>
          <w:highlight w:val="none"/>
          <w:lang w:eastAsia="zh-CN"/>
        </w:rPr>
        <w:t>供应商</w:t>
      </w:r>
      <w:r>
        <w:rPr>
          <w:rFonts w:hint="eastAsia" w:ascii="华文仿宋" w:hAnsi="华文仿宋" w:cs="华文仿宋"/>
          <w:highlight w:val="none"/>
        </w:rPr>
        <w:t>资格要求”及第五章“响应文件构成及格式”中指明的要求进行签署、盖章。</w:t>
      </w:r>
    </w:p>
    <w:p>
      <w:pPr>
        <w:pStyle w:val="7"/>
        <w:spacing w:line="500" w:lineRule="exact"/>
        <w:rPr>
          <w:highlight w:val="none"/>
        </w:rPr>
      </w:pPr>
      <w:bookmarkStart w:id="70" w:name="_Toc28681242"/>
      <w:r>
        <w:rPr>
          <w:rFonts w:hint="eastAsia"/>
          <w:highlight w:val="none"/>
        </w:rPr>
        <w:t>（三）响应文件有效期</w:t>
      </w:r>
      <w:bookmarkEnd w:id="70"/>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响应文件有效期为</w:t>
      </w:r>
      <w:r>
        <w:rPr>
          <w:rFonts w:hint="eastAsia" w:ascii="仿宋" w:hAnsi="仿宋" w:eastAsia="仿宋" w:cs="仿宋"/>
          <w:b/>
          <w:bCs/>
          <w:highlight w:val="none"/>
        </w:rPr>
        <w:t>自谈判之日起90个日历日</w:t>
      </w:r>
      <w:r>
        <w:rPr>
          <w:rFonts w:hint="eastAsia" w:ascii="仿宋" w:hAnsi="仿宋" w:eastAsia="仿宋" w:cs="仿宋"/>
          <w:highlight w:val="none"/>
        </w:rPr>
        <w:t>。如成交，延长至合同执行完毕时止。</w:t>
      </w:r>
    </w:p>
    <w:p>
      <w:pPr>
        <w:pStyle w:val="4"/>
        <w:ind w:firstLine="566" w:firstLineChars="200"/>
        <w:rPr>
          <w:highlight w:val="none"/>
        </w:rPr>
      </w:pPr>
      <w:bookmarkStart w:id="71" w:name="_Toc28681243"/>
      <w:bookmarkStart w:id="72" w:name="_Toc25779"/>
      <w:bookmarkStart w:id="73" w:name="_Toc7351"/>
      <w:bookmarkStart w:id="74" w:name="_Toc31677"/>
      <w:bookmarkStart w:id="75" w:name="_Toc10407"/>
      <w:bookmarkStart w:id="76" w:name="_Toc7609"/>
      <w:r>
        <w:rPr>
          <w:rFonts w:hint="eastAsia"/>
          <w:highlight w:val="none"/>
          <w:lang w:val="en-US" w:eastAsia="zh-CN"/>
        </w:rPr>
        <w:t>六</w:t>
      </w:r>
      <w:r>
        <w:rPr>
          <w:rFonts w:hint="eastAsia"/>
          <w:highlight w:val="none"/>
        </w:rPr>
        <w:t>、响应文件的密封、提交、修改和撤回</w:t>
      </w:r>
      <w:bookmarkEnd w:id="71"/>
      <w:bookmarkEnd w:id="72"/>
      <w:bookmarkEnd w:id="73"/>
      <w:bookmarkEnd w:id="74"/>
      <w:bookmarkEnd w:id="75"/>
      <w:bookmarkEnd w:id="76"/>
    </w:p>
    <w:p>
      <w:pPr>
        <w:pStyle w:val="7"/>
        <w:rPr>
          <w:highlight w:val="none"/>
        </w:rPr>
      </w:pPr>
      <w:bookmarkStart w:id="77" w:name="_Toc28681244"/>
      <w:r>
        <w:rPr>
          <w:rFonts w:hint="eastAsia"/>
          <w:highlight w:val="none"/>
        </w:rPr>
        <w:t>（一）响应文件的密封</w:t>
      </w:r>
      <w:bookmarkEnd w:id="77"/>
    </w:p>
    <w:p>
      <w:pPr>
        <w:spacing w:line="500" w:lineRule="exact"/>
        <w:ind w:firstLine="566" w:firstLineChars="200"/>
        <w:rPr>
          <w:rFonts w:ascii="仿宋" w:hAnsi="仿宋" w:eastAsia="仿宋" w:cs="仿宋"/>
          <w:b/>
          <w:color w:val="00B050"/>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应将响应文件的正本单独密封，副本一起密封。封口处应密封牢固，并按谈判文件第五章第四部分《响应文件封袋标识式样》在封袋正面或背面加贴标识，同时注明“</w:t>
      </w:r>
      <w:r>
        <w:rPr>
          <w:rFonts w:hint="eastAsia" w:ascii="仿宋" w:hAnsi="仿宋" w:eastAsia="仿宋" w:cs="仿宋"/>
          <w:b/>
          <w:bCs/>
          <w:highlight w:val="none"/>
        </w:rPr>
        <w:t>正本</w:t>
      </w:r>
      <w:r>
        <w:rPr>
          <w:rFonts w:hint="eastAsia" w:ascii="仿宋" w:hAnsi="仿宋" w:eastAsia="仿宋" w:cs="仿宋"/>
          <w:highlight w:val="none"/>
        </w:rPr>
        <w:t>”或“</w:t>
      </w:r>
      <w:r>
        <w:rPr>
          <w:rFonts w:hint="eastAsia" w:ascii="仿宋" w:hAnsi="仿宋" w:eastAsia="仿宋" w:cs="仿宋"/>
          <w:b/>
          <w:bCs/>
          <w:highlight w:val="none"/>
        </w:rPr>
        <w:t>副本</w:t>
      </w:r>
      <w:r>
        <w:rPr>
          <w:rFonts w:hint="eastAsia" w:ascii="仿宋" w:hAnsi="仿宋" w:eastAsia="仿宋" w:cs="仿宋"/>
          <w:highlight w:val="none"/>
        </w:rPr>
        <w:t>”字样。</w:t>
      </w:r>
    </w:p>
    <w:p>
      <w:pPr>
        <w:pStyle w:val="7"/>
        <w:spacing w:line="500" w:lineRule="exact"/>
        <w:rPr>
          <w:highlight w:val="none"/>
        </w:rPr>
      </w:pPr>
      <w:bookmarkStart w:id="78" w:name="_Toc28681245"/>
      <w:r>
        <w:rPr>
          <w:highlight w:val="none"/>
        </w:rPr>
        <w:t>（二）响应文件的提交</w:t>
      </w:r>
      <w:bookmarkEnd w:id="78"/>
    </w:p>
    <w:p>
      <w:pPr>
        <w:spacing w:line="500" w:lineRule="exact"/>
        <w:ind w:firstLine="566" w:firstLineChars="200"/>
        <w:contextualSpacing/>
        <w:rPr>
          <w:rFonts w:ascii="仿宋" w:hAnsi="仿宋" w:eastAsia="仿宋"/>
          <w:highlight w:val="none"/>
        </w:rPr>
      </w:pPr>
      <w:r>
        <w:rPr>
          <w:rFonts w:hint="eastAsia" w:ascii="仿宋" w:hAnsi="仿宋" w:eastAsia="仿宋"/>
          <w:highlight w:val="none"/>
        </w:rPr>
        <w:t>响应文件应当在开启当日，并于提交响应文件截止时间前送达开启地点。</w:t>
      </w:r>
      <w:r>
        <w:rPr>
          <w:rFonts w:hint="eastAsia" w:ascii="仿宋" w:hAnsi="仿宋" w:eastAsia="仿宋"/>
          <w:b/>
          <w:bCs/>
          <w:highlight w:val="none"/>
        </w:rPr>
        <w:t>不接受电子邮件、传真及邮寄等方式递交的响应文件。</w:t>
      </w:r>
    </w:p>
    <w:p>
      <w:pPr>
        <w:pStyle w:val="7"/>
        <w:spacing w:line="500" w:lineRule="exact"/>
        <w:rPr>
          <w:highlight w:val="none"/>
        </w:rPr>
      </w:pPr>
      <w:bookmarkStart w:id="79" w:name="_Toc28681246"/>
      <w:r>
        <w:rPr>
          <w:highlight w:val="none"/>
        </w:rPr>
        <w:t>（三）</w:t>
      </w:r>
      <w:r>
        <w:rPr>
          <w:rFonts w:hint="eastAsia"/>
          <w:highlight w:val="none"/>
        </w:rPr>
        <w:t>响应</w:t>
      </w:r>
      <w:r>
        <w:rPr>
          <w:highlight w:val="none"/>
        </w:rPr>
        <w:t>文件的修改</w:t>
      </w:r>
      <w:r>
        <w:rPr>
          <w:rFonts w:hint="eastAsia"/>
          <w:highlight w:val="none"/>
        </w:rPr>
        <w:t>和</w:t>
      </w:r>
      <w:r>
        <w:rPr>
          <w:highlight w:val="none"/>
        </w:rPr>
        <w:t>撤回</w:t>
      </w:r>
      <w:bookmarkEnd w:id="79"/>
    </w:p>
    <w:p>
      <w:pPr>
        <w:spacing w:line="500" w:lineRule="exact"/>
        <w:ind w:firstLine="566" w:firstLineChars="200"/>
        <w:contextualSpacing/>
        <w:rPr>
          <w:rFonts w:ascii="仿宋" w:hAnsi="仿宋" w:eastAsia="仿宋"/>
          <w:highlight w:val="none"/>
        </w:rPr>
      </w:pPr>
      <w:r>
        <w:rPr>
          <w:rFonts w:hint="eastAsia" w:ascii="仿宋" w:hAnsi="仿宋" w:eastAsia="仿宋"/>
          <w:highlight w:val="none"/>
        </w:rPr>
        <w:t>1、</w:t>
      </w:r>
      <w:r>
        <w:rPr>
          <w:rFonts w:hint="eastAsia" w:ascii="仿宋" w:hAnsi="仿宋" w:eastAsia="仿宋"/>
          <w:highlight w:val="none"/>
          <w:lang w:eastAsia="zh-CN"/>
        </w:rPr>
        <w:t>供应商</w:t>
      </w:r>
      <w:r>
        <w:rPr>
          <w:rFonts w:ascii="仿宋" w:hAnsi="仿宋" w:eastAsia="仿宋"/>
          <w:highlight w:val="none"/>
        </w:rPr>
        <w:t>在递交</w:t>
      </w:r>
      <w:r>
        <w:rPr>
          <w:rFonts w:hint="eastAsia" w:ascii="仿宋" w:hAnsi="仿宋" w:eastAsia="仿宋"/>
          <w:highlight w:val="none"/>
        </w:rPr>
        <w:t>响应</w:t>
      </w:r>
      <w:r>
        <w:rPr>
          <w:rFonts w:ascii="仿宋" w:hAnsi="仿宋" w:eastAsia="仿宋"/>
          <w:highlight w:val="none"/>
        </w:rPr>
        <w:t>文件后，</w:t>
      </w:r>
      <w:r>
        <w:rPr>
          <w:rFonts w:hint="eastAsia" w:ascii="仿宋" w:hAnsi="仿宋" w:eastAsia="仿宋"/>
          <w:highlight w:val="none"/>
        </w:rPr>
        <w:t>且在</w:t>
      </w:r>
      <w:r>
        <w:rPr>
          <w:rFonts w:ascii="仿宋" w:hAnsi="仿宋" w:eastAsia="仿宋"/>
          <w:highlight w:val="none"/>
        </w:rPr>
        <w:t>提交</w:t>
      </w:r>
      <w:r>
        <w:rPr>
          <w:rFonts w:hint="eastAsia" w:ascii="仿宋" w:hAnsi="仿宋" w:eastAsia="仿宋"/>
          <w:highlight w:val="none"/>
        </w:rPr>
        <w:t>响应</w:t>
      </w:r>
      <w:r>
        <w:rPr>
          <w:rFonts w:ascii="仿宋" w:hAnsi="仿宋" w:eastAsia="仿宋"/>
          <w:highlight w:val="none"/>
        </w:rPr>
        <w:t>文件截止时间前，</w:t>
      </w:r>
      <w:r>
        <w:rPr>
          <w:rFonts w:hint="eastAsia" w:ascii="仿宋" w:hAnsi="仿宋" w:eastAsia="仿宋"/>
          <w:highlight w:val="none"/>
        </w:rPr>
        <w:t>可以对所提交</w:t>
      </w:r>
      <w:r>
        <w:rPr>
          <w:rFonts w:ascii="仿宋" w:hAnsi="仿宋" w:eastAsia="仿宋"/>
          <w:highlight w:val="none"/>
        </w:rPr>
        <w:t>的</w:t>
      </w:r>
      <w:r>
        <w:rPr>
          <w:rFonts w:hint="eastAsia" w:ascii="仿宋" w:hAnsi="仿宋" w:eastAsia="仿宋"/>
          <w:highlight w:val="none"/>
        </w:rPr>
        <w:t>响应</w:t>
      </w:r>
      <w:r>
        <w:rPr>
          <w:rFonts w:ascii="仿宋" w:hAnsi="仿宋" w:eastAsia="仿宋"/>
          <w:highlight w:val="none"/>
        </w:rPr>
        <w:t>文件进行补充、修改或撤回，并以书面形式通知</w:t>
      </w:r>
      <w:r>
        <w:rPr>
          <w:rFonts w:hint="eastAsia" w:ascii="仿宋" w:hAnsi="仿宋" w:eastAsia="仿宋" w:cs="仿宋"/>
          <w:highlight w:val="none"/>
        </w:rPr>
        <w:t>陕西省省级单位政府采购中心</w:t>
      </w:r>
      <w:r>
        <w:rPr>
          <w:rFonts w:hint="eastAsia" w:ascii="仿宋" w:hAnsi="仿宋" w:eastAsia="仿宋"/>
          <w:highlight w:val="none"/>
        </w:rPr>
        <w:t>。</w:t>
      </w:r>
      <w:r>
        <w:rPr>
          <w:rFonts w:ascii="仿宋" w:hAnsi="仿宋" w:eastAsia="仿宋"/>
          <w:highlight w:val="none"/>
        </w:rPr>
        <w:t>补充</w:t>
      </w:r>
      <w:r>
        <w:rPr>
          <w:rFonts w:hint="eastAsia" w:ascii="仿宋" w:hAnsi="仿宋" w:eastAsia="仿宋"/>
          <w:highlight w:val="none"/>
        </w:rPr>
        <w:t>、</w:t>
      </w:r>
      <w:r>
        <w:rPr>
          <w:rFonts w:ascii="仿宋" w:hAnsi="仿宋" w:eastAsia="仿宋"/>
          <w:highlight w:val="none"/>
        </w:rPr>
        <w:t>修改</w:t>
      </w:r>
      <w:r>
        <w:rPr>
          <w:rFonts w:hint="eastAsia" w:ascii="仿宋" w:hAnsi="仿宋" w:eastAsia="仿宋"/>
          <w:highlight w:val="none"/>
        </w:rPr>
        <w:t>的</w:t>
      </w:r>
      <w:r>
        <w:rPr>
          <w:rFonts w:ascii="仿宋" w:hAnsi="仿宋" w:eastAsia="仿宋"/>
          <w:highlight w:val="none"/>
        </w:rPr>
        <w:t>内容为</w:t>
      </w:r>
      <w:r>
        <w:rPr>
          <w:rFonts w:hint="eastAsia" w:ascii="仿宋" w:hAnsi="仿宋" w:eastAsia="仿宋"/>
          <w:highlight w:val="none"/>
        </w:rPr>
        <w:t>响应</w:t>
      </w:r>
      <w:r>
        <w:rPr>
          <w:rFonts w:ascii="仿宋" w:hAnsi="仿宋" w:eastAsia="仿宋"/>
          <w:highlight w:val="none"/>
        </w:rPr>
        <w:t>文件的组成部分</w:t>
      </w:r>
      <w:r>
        <w:rPr>
          <w:rFonts w:hint="eastAsia" w:ascii="仿宋" w:hAnsi="仿宋" w:eastAsia="仿宋"/>
          <w:highlight w:val="none"/>
        </w:rPr>
        <w:t>。补充、修改的内容与响应文件不一致的，以补充、修改的内容为准。</w:t>
      </w:r>
    </w:p>
    <w:p>
      <w:pPr>
        <w:spacing w:line="500" w:lineRule="exact"/>
        <w:ind w:firstLine="566" w:firstLineChars="200"/>
        <w:contextualSpacing/>
        <w:rPr>
          <w:rFonts w:ascii="仿宋" w:hAnsi="仿宋" w:eastAsia="仿宋"/>
          <w:highlight w:val="none"/>
        </w:rPr>
      </w:pPr>
      <w:r>
        <w:rPr>
          <w:rFonts w:ascii="仿宋" w:hAnsi="仿宋" w:eastAsia="仿宋"/>
          <w:highlight w:val="none"/>
        </w:rPr>
        <w:t>2</w:t>
      </w:r>
      <w:r>
        <w:rPr>
          <w:rFonts w:hint="eastAsia" w:ascii="仿宋" w:hAnsi="仿宋" w:eastAsia="仿宋"/>
          <w:highlight w:val="none"/>
        </w:rPr>
        <w:t>、补充、</w:t>
      </w:r>
      <w:r>
        <w:rPr>
          <w:rFonts w:ascii="仿宋" w:hAnsi="仿宋" w:eastAsia="仿宋"/>
          <w:highlight w:val="none"/>
        </w:rPr>
        <w:t>修改</w:t>
      </w:r>
      <w:r>
        <w:rPr>
          <w:rFonts w:hint="eastAsia" w:ascii="仿宋" w:hAnsi="仿宋" w:eastAsia="仿宋"/>
          <w:highlight w:val="none"/>
        </w:rPr>
        <w:t>或</w:t>
      </w:r>
      <w:r>
        <w:rPr>
          <w:rFonts w:ascii="仿宋" w:hAnsi="仿宋" w:eastAsia="仿宋"/>
          <w:highlight w:val="none"/>
        </w:rPr>
        <w:t>撤回的内容应按</w:t>
      </w:r>
      <w:r>
        <w:rPr>
          <w:rFonts w:hint="eastAsia" w:ascii="仿宋" w:hAnsi="仿宋" w:eastAsia="仿宋"/>
          <w:highlight w:val="none"/>
        </w:rPr>
        <w:t>前述</w:t>
      </w:r>
      <w:r>
        <w:rPr>
          <w:rFonts w:ascii="仿宋" w:hAnsi="仿宋" w:eastAsia="仿宋"/>
          <w:highlight w:val="none"/>
        </w:rPr>
        <w:t>要求编制、</w:t>
      </w:r>
      <w:r>
        <w:rPr>
          <w:rFonts w:hint="eastAsia" w:ascii="仿宋" w:hAnsi="仿宋" w:eastAsia="仿宋"/>
          <w:highlight w:val="none"/>
        </w:rPr>
        <w:t>签署</w:t>
      </w:r>
      <w:r>
        <w:rPr>
          <w:rFonts w:ascii="仿宋" w:hAnsi="仿宋" w:eastAsia="仿宋"/>
          <w:highlight w:val="none"/>
        </w:rPr>
        <w:t>、密封、标记，并在封套上加注</w:t>
      </w:r>
      <w:r>
        <w:rPr>
          <w:rFonts w:hint="eastAsia" w:ascii="仿宋" w:hAnsi="仿宋" w:eastAsia="仿宋"/>
          <w:highlight w:val="none"/>
        </w:rPr>
        <w:t>“补充”、“修改”或“撤回”</w:t>
      </w:r>
      <w:r>
        <w:rPr>
          <w:rFonts w:ascii="仿宋" w:hAnsi="仿宋" w:eastAsia="仿宋"/>
          <w:highlight w:val="none"/>
        </w:rPr>
        <w:t>字样。</w:t>
      </w:r>
    </w:p>
    <w:p>
      <w:pPr>
        <w:spacing w:line="500" w:lineRule="exact"/>
        <w:ind w:firstLine="566" w:firstLineChars="200"/>
        <w:contextualSpacing/>
        <w:rPr>
          <w:rFonts w:ascii="仿宋" w:hAnsi="仿宋" w:eastAsia="仿宋"/>
          <w:highlight w:val="none"/>
        </w:rPr>
      </w:pPr>
      <w:r>
        <w:rPr>
          <w:rFonts w:hint="eastAsia" w:ascii="仿宋" w:hAnsi="仿宋" w:eastAsia="仿宋"/>
          <w:highlight w:val="none"/>
        </w:rPr>
        <w:t>3、响应文件提交截止时间后，</w:t>
      </w:r>
      <w:r>
        <w:rPr>
          <w:rFonts w:hint="eastAsia" w:ascii="仿宋" w:hAnsi="仿宋" w:eastAsia="仿宋"/>
          <w:highlight w:val="none"/>
          <w:lang w:eastAsia="zh-CN"/>
        </w:rPr>
        <w:t>供应商</w:t>
      </w:r>
      <w:r>
        <w:rPr>
          <w:rFonts w:hint="eastAsia" w:ascii="仿宋" w:hAnsi="仿宋" w:eastAsia="仿宋"/>
          <w:highlight w:val="none"/>
        </w:rPr>
        <w:t>不得对其响应文件做任何修改。</w:t>
      </w:r>
    </w:p>
    <w:p>
      <w:pPr>
        <w:spacing w:line="500" w:lineRule="exact"/>
        <w:ind w:firstLine="566" w:firstLineChars="200"/>
        <w:contextualSpacing/>
        <w:rPr>
          <w:rFonts w:ascii="仿宋" w:hAnsi="仿宋" w:eastAsia="仿宋"/>
          <w:b/>
          <w:highlight w:val="none"/>
        </w:rPr>
      </w:pPr>
      <w:r>
        <w:rPr>
          <w:rFonts w:ascii="仿宋" w:hAnsi="仿宋" w:eastAsia="仿宋"/>
          <w:b/>
          <w:highlight w:val="none"/>
        </w:rPr>
        <w:t>（四）</w:t>
      </w:r>
      <w:r>
        <w:rPr>
          <w:rFonts w:hint="eastAsia" w:ascii="仿宋" w:hAnsi="仿宋" w:eastAsia="仿宋"/>
          <w:b/>
          <w:highlight w:val="none"/>
          <w:lang w:eastAsia="zh-CN"/>
        </w:rPr>
        <w:t>供应商</w:t>
      </w:r>
      <w:r>
        <w:rPr>
          <w:rFonts w:ascii="仿宋" w:hAnsi="仿宋" w:eastAsia="仿宋"/>
          <w:b/>
          <w:highlight w:val="none"/>
        </w:rPr>
        <w:t>提交响应文件时，出现下列情况之一的，其响应文件将被拒绝接收：</w:t>
      </w:r>
    </w:p>
    <w:p>
      <w:pPr>
        <w:spacing w:line="500" w:lineRule="exact"/>
        <w:ind w:firstLine="566" w:firstLineChars="200"/>
        <w:contextualSpacing/>
        <w:rPr>
          <w:rFonts w:ascii="仿宋" w:hAnsi="仿宋" w:eastAsia="仿宋"/>
          <w:highlight w:val="none"/>
        </w:rPr>
      </w:pPr>
      <w:r>
        <w:rPr>
          <w:rFonts w:ascii="仿宋" w:hAnsi="仿宋" w:eastAsia="仿宋"/>
          <w:highlight w:val="none"/>
        </w:rPr>
        <w:t>1、逾期送达的；</w:t>
      </w:r>
    </w:p>
    <w:p>
      <w:pPr>
        <w:spacing w:line="500" w:lineRule="exact"/>
        <w:ind w:firstLine="566" w:firstLineChars="200"/>
        <w:contextualSpacing/>
        <w:rPr>
          <w:rFonts w:ascii="仿宋" w:hAnsi="仿宋" w:eastAsia="仿宋"/>
          <w:highlight w:val="none"/>
        </w:rPr>
      </w:pPr>
      <w:r>
        <w:rPr>
          <w:rFonts w:ascii="仿宋" w:hAnsi="仿宋" w:eastAsia="仿宋"/>
          <w:highlight w:val="none"/>
        </w:rPr>
        <w:t>2、未按</w:t>
      </w:r>
      <w:r>
        <w:rPr>
          <w:rFonts w:hint="eastAsia" w:ascii="仿宋" w:hAnsi="仿宋" w:eastAsia="仿宋"/>
          <w:highlight w:val="none"/>
        </w:rPr>
        <w:t>谈判文件</w:t>
      </w:r>
      <w:r>
        <w:rPr>
          <w:rFonts w:ascii="仿宋" w:hAnsi="仿宋" w:eastAsia="仿宋"/>
          <w:highlight w:val="none"/>
        </w:rPr>
        <w:t>要求密封的；</w:t>
      </w:r>
    </w:p>
    <w:p>
      <w:pPr>
        <w:spacing w:line="500" w:lineRule="exact"/>
        <w:ind w:firstLine="566" w:firstLineChars="200"/>
        <w:contextualSpacing/>
        <w:rPr>
          <w:rFonts w:ascii="仿宋" w:hAnsi="仿宋" w:eastAsia="仿宋"/>
          <w:highlight w:val="none"/>
        </w:rPr>
      </w:pPr>
      <w:r>
        <w:rPr>
          <w:rFonts w:ascii="仿宋" w:hAnsi="仿宋" w:eastAsia="仿宋"/>
          <w:highlight w:val="none"/>
        </w:rPr>
        <w:t>3、提交的响应文件与本项目不相符的；</w:t>
      </w:r>
    </w:p>
    <w:p>
      <w:pPr>
        <w:pStyle w:val="4"/>
        <w:ind w:firstLine="566" w:firstLineChars="200"/>
        <w:rPr>
          <w:highlight w:val="none"/>
        </w:rPr>
      </w:pPr>
      <w:bookmarkStart w:id="80" w:name="_Toc21699"/>
      <w:bookmarkStart w:id="81" w:name="_Toc7385"/>
      <w:bookmarkStart w:id="82" w:name="_Toc20597"/>
      <w:bookmarkStart w:id="83" w:name="_Toc29218"/>
      <w:bookmarkStart w:id="84" w:name="_Toc28681247"/>
      <w:bookmarkStart w:id="85" w:name="_Toc3156"/>
      <w:r>
        <w:rPr>
          <w:rFonts w:hint="eastAsia" w:cs="仿宋"/>
          <w:highlight w:val="none"/>
          <w:lang w:val="en-US" w:eastAsia="zh-CN"/>
        </w:rPr>
        <w:t>七</w:t>
      </w:r>
      <w:r>
        <w:rPr>
          <w:rFonts w:hint="eastAsia" w:cs="仿宋"/>
          <w:highlight w:val="none"/>
        </w:rPr>
        <w:t>、</w:t>
      </w:r>
      <w:r>
        <w:rPr>
          <w:rFonts w:hint="eastAsia"/>
          <w:highlight w:val="none"/>
        </w:rPr>
        <w:t>开启响应文件</w:t>
      </w:r>
      <w:bookmarkEnd w:id="80"/>
      <w:bookmarkEnd w:id="81"/>
      <w:bookmarkEnd w:id="82"/>
      <w:bookmarkEnd w:id="83"/>
      <w:bookmarkEnd w:id="84"/>
      <w:bookmarkEnd w:id="85"/>
    </w:p>
    <w:p>
      <w:pPr>
        <w:spacing w:line="500" w:lineRule="exact"/>
        <w:ind w:firstLine="566" w:firstLineChars="200"/>
        <w:contextualSpacing/>
        <w:rPr>
          <w:rFonts w:ascii="仿宋" w:hAnsi="仿宋" w:eastAsia="仿宋"/>
          <w:highlight w:val="none"/>
        </w:rPr>
      </w:pPr>
      <w:r>
        <w:rPr>
          <w:rFonts w:hint="eastAsia" w:ascii="仿宋" w:hAnsi="仿宋" w:eastAsia="仿宋"/>
          <w:highlight w:val="none"/>
        </w:rPr>
        <w:t>（</w:t>
      </w:r>
      <w:r>
        <w:rPr>
          <w:rFonts w:ascii="仿宋" w:hAnsi="仿宋" w:eastAsia="仿宋"/>
          <w:highlight w:val="none"/>
        </w:rPr>
        <w:t>一）</w:t>
      </w:r>
      <w:r>
        <w:rPr>
          <w:rFonts w:hint="eastAsia" w:ascii="仿宋" w:hAnsi="仿宋" w:eastAsia="仿宋" w:cs="仿宋"/>
          <w:highlight w:val="none"/>
        </w:rPr>
        <w:t>陕西省省级单位政府采购中心</w:t>
      </w:r>
      <w:r>
        <w:rPr>
          <w:rFonts w:ascii="仿宋" w:hAnsi="仿宋" w:eastAsia="仿宋"/>
          <w:highlight w:val="none"/>
        </w:rPr>
        <w:t>组织</w:t>
      </w:r>
      <w:r>
        <w:rPr>
          <w:rFonts w:hint="eastAsia" w:ascii="仿宋" w:hAnsi="仿宋" w:eastAsia="仿宋"/>
          <w:highlight w:val="none"/>
        </w:rPr>
        <w:t>谈判</w:t>
      </w:r>
      <w:r>
        <w:rPr>
          <w:rFonts w:ascii="仿宋" w:hAnsi="仿宋" w:eastAsia="仿宋"/>
          <w:highlight w:val="none"/>
        </w:rPr>
        <w:t>工作，整个过程受政府采购监管机构的监督、管理。</w:t>
      </w:r>
    </w:p>
    <w:p>
      <w:pPr>
        <w:spacing w:line="500" w:lineRule="exact"/>
        <w:ind w:firstLine="566" w:firstLineChars="200"/>
        <w:contextualSpacing/>
        <w:rPr>
          <w:rFonts w:ascii="仿宋" w:hAnsi="仿宋" w:eastAsia="仿宋"/>
          <w:highlight w:val="none"/>
        </w:rPr>
      </w:pPr>
      <w:r>
        <w:rPr>
          <w:rFonts w:hint="eastAsia" w:ascii="仿宋" w:hAnsi="仿宋" w:eastAsia="仿宋"/>
          <w:highlight w:val="none"/>
        </w:rPr>
        <w:t>（二</w:t>
      </w:r>
      <w:r>
        <w:rPr>
          <w:rFonts w:ascii="仿宋" w:hAnsi="仿宋" w:eastAsia="仿宋"/>
          <w:highlight w:val="none"/>
        </w:rPr>
        <w:t>）</w:t>
      </w:r>
      <w:r>
        <w:rPr>
          <w:rFonts w:hint="eastAsia" w:ascii="仿宋" w:hAnsi="仿宋" w:eastAsia="仿宋" w:cs="仿宋"/>
          <w:highlight w:val="none"/>
        </w:rPr>
        <w:t>陕西省省级单位政府采购中心</w:t>
      </w:r>
      <w:r>
        <w:rPr>
          <w:rFonts w:ascii="仿宋" w:hAnsi="仿宋" w:eastAsia="仿宋"/>
          <w:highlight w:val="none"/>
        </w:rPr>
        <w:t>在</w:t>
      </w:r>
      <w:r>
        <w:rPr>
          <w:rFonts w:hint="eastAsia" w:ascii="仿宋" w:hAnsi="仿宋" w:eastAsia="仿宋"/>
          <w:highlight w:val="none"/>
        </w:rPr>
        <w:t>谈判文件</w:t>
      </w:r>
      <w:r>
        <w:rPr>
          <w:rFonts w:ascii="仿宋" w:hAnsi="仿宋" w:eastAsia="仿宋"/>
          <w:highlight w:val="none"/>
        </w:rPr>
        <w:t>规定的时间和地点</w:t>
      </w:r>
      <w:r>
        <w:rPr>
          <w:rFonts w:hint="eastAsia" w:ascii="仿宋" w:hAnsi="仿宋" w:eastAsia="仿宋"/>
          <w:highlight w:val="none"/>
        </w:rPr>
        <w:t>接收响应文件</w:t>
      </w:r>
      <w:r>
        <w:rPr>
          <w:rFonts w:ascii="仿宋" w:hAnsi="仿宋" w:eastAsia="仿宋"/>
          <w:highlight w:val="none"/>
        </w:rPr>
        <w:t>，</w:t>
      </w:r>
      <w:r>
        <w:rPr>
          <w:rFonts w:hint="eastAsia" w:ascii="仿宋" w:hAnsi="仿宋" w:eastAsia="仿宋"/>
          <w:highlight w:val="none"/>
        </w:rPr>
        <w:t>对密封性进行审查后，开启响应文件，并宣布响应文件份数。</w:t>
      </w:r>
      <w:r>
        <w:rPr>
          <w:rFonts w:hint="eastAsia" w:ascii="仿宋" w:hAnsi="仿宋" w:eastAsia="仿宋"/>
          <w:highlight w:val="none"/>
          <w:lang w:eastAsia="zh-CN"/>
        </w:rPr>
        <w:t>供应商</w:t>
      </w:r>
      <w:r>
        <w:rPr>
          <w:rFonts w:ascii="仿宋" w:hAnsi="仿宋" w:eastAsia="仿宋"/>
          <w:highlight w:val="none"/>
        </w:rPr>
        <w:t>必须派法定代表人或</w:t>
      </w:r>
      <w:r>
        <w:rPr>
          <w:rFonts w:hint="eastAsia" w:ascii="仿宋" w:hAnsi="仿宋" w:eastAsia="仿宋"/>
          <w:highlight w:val="none"/>
        </w:rPr>
        <w:t>授权代表</w:t>
      </w:r>
      <w:r>
        <w:rPr>
          <w:rFonts w:ascii="仿宋" w:hAnsi="仿宋" w:eastAsia="仿宋"/>
          <w:highlight w:val="none"/>
        </w:rPr>
        <w:t>参加，并签名报到。</w:t>
      </w:r>
    </w:p>
    <w:p>
      <w:pPr>
        <w:spacing w:line="500" w:lineRule="exact"/>
        <w:ind w:firstLine="566" w:firstLineChars="200"/>
        <w:rPr>
          <w:rFonts w:ascii="仿宋" w:hAnsi="仿宋" w:eastAsia="仿宋"/>
          <w:highlight w:val="none"/>
        </w:rPr>
      </w:pPr>
      <w:r>
        <w:rPr>
          <w:rFonts w:hint="eastAsia" w:ascii="仿宋" w:hAnsi="仿宋" w:eastAsia="仿宋"/>
          <w:highlight w:val="none"/>
        </w:rPr>
        <w:t>（三</w:t>
      </w:r>
      <w:r>
        <w:rPr>
          <w:rFonts w:ascii="仿宋" w:hAnsi="仿宋" w:eastAsia="仿宋"/>
          <w:highlight w:val="none"/>
        </w:rPr>
        <w:t>）</w:t>
      </w:r>
      <w:r>
        <w:rPr>
          <w:rFonts w:hint="eastAsia" w:ascii="仿宋" w:hAnsi="仿宋" w:eastAsia="仿宋"/>
          <w:highlight w:val="none"/>
        </w:rPr>
        <w:t>响应文件开启过程由</w:t>
      </w:r>
      <w:r>
        <w:rPr>
          <w:rFonts w:hint="eastAsia" w:ascii="仿宋" w:hAnsi="仿宋" w:eastAsia="仿宋" w:cs="仿宋"/>
          <w:highlight w:val="none"/>
        </w:rPr>
        <w:t>陕西省省级单位政府采购中心</w:t>
      </w:r>
      <w:r>
        <w:rPr>
          <w:rFonts w:hint="eastAsia" w:ascii="仿宋" w:hAnsi="仿宋" w:eastAsia="仿宋"/>
          <w:highlight w:val="none"/>
        </w:rPr>
        <w:t>指定专人记录。</w:t>
      </w:r>
      <w:r>
        <w:rPr>
          <w:rFonts w:hint="eastAsia" w:ascii="仿宋" w:hAnsi="仿宋" w:eastAsia="仿宋"/>
          <w:highlight w:val="none"/>
          <w:lang w:eastAsia="zh-CN"/>
        </w:rPr>
        <w:t>供应商</w:t>
      </w:r>
      <w:r>
        <w:rPr>
          <w:rFonts w:hint="eastAsia" w:ascii="仿宋" w:hAnsi="仿宋" w:eastAsia="仿宋"/>
          <w:highlight w:val="none"/>
        </w:rPr>
        <w:t>若有疑义，以及认为采购人、</w:t>
      </w:r>
      <w:r>
        <w:rPr>
          <w:rFonts w:hint="eastAsia" w:ascii="仿宋" w:hAnsi="仿宋" w:eastAsia="仿宋" w:cs="仿宋"/>
          <w:highlight w:val="none"/>
        </w:rPr>
        <w:t>陕西省省级单位政府采购中心</w:t>
      </w:r>
      <w:r>
        <w:rPr>
          <w:rFonts w:hint="eastAsia" w:ascii="仿宋" w:hAnsi="仿宋" w:eastAsia="仿宋"/>
          <w:highlight w:val="none"/>
        </w:rPr>
        <w:t>相关工作人员有需要回避情形的，应当场提出询问或回避申请，采购人、</w:t>
      </w:r>
      <w:r>
        <w:rPr>
          <w:rFonts w:hint="eastAsia" w:ascii="仿宋" w:hAnsi="仿宋" w:eastAsia="仿宋" w:cs="仿宋"/>
          <w:highlight w:val="none"/>
        </w:rPr>
        <w:t>陕西省省级单位政府采购中心</w:t>
      </w:r>
      <w:r>
        <w:rPr>
          <w:rFonts w:hint="eastAsia" w:ascii="仿宋" w:hAnsi="仿宋" w:eastAsia="仿宋"/>
          <w:highlight w:val="none"/>
        </w:rPr>
        <w:t>应当及时处理。</w:t>
      </w:r>
    </w:p>
    <w:p>
      <w:pPr>
        <w:pStyle w:val="4"/>
        <w:ind w:firstLine="566" w:firstLineChars="200"/>
        <w:rPr>
          <w:highlight w:val="none"/>
        </w:rPr>
      </w:pPr>
      <w:bookmarkStart w:id="86" w:name="_Toc28681248"/>
      <w:bookmarkStart w:id="87" w:name="_Toc23864"/>
      <w:bookmarkStart w:id="88" w:name="_Toc5104"/>
      <w:bookmarkStart w:id="89" w:name="_Toc17752"/>
      <w:bookmarkStart w:id="90" w:name="_Toc32417"/>
      <w:bookmarkStart w:id="91" w:name="_Toc31027"/>
      <w:r>
        <w:rPr>
          <w:rFonts w:hint="eastAsia"/>
          <w:highlight w:val="none"/>
          <w:lang w:val="en-US" w:eastAsia="zh-CN"/>
        </w:rPr>
        <w:t>八</w:t>
      </w:r>
      <w:r>
        <w:rPr>
          <w:rFonts w:hint="eastAsia"/>
          <w:highlight w:val="none"/>
        </w:rPr>
        <w:t>、组织谈判</w:t>
      </w:r>
      <w:bookmarkEnd w:id="86"/>
      <w:bookmarkEnd w:id="87"/>
      <w:bookmarkEnd w:id="88"/>
      <w:bookmarkEnd w:id="89"/>
      <w:bookmarkEnd w:id="90"/>
      <w:bookmarkEnd w:id="91"/>
    </w:p>
    <w:p>
      <w:pPr>
        <w:spacing w:line="500" w:lineRule="exact"/>
        <w:ind w:firstLine="566" w:firstLineChars="200"/>
        <w:rPr>
          <w:highlight w:val="none"/>
        </w:rPr>
      </w:pPr>
      <w:r>
        <w:rPr>
          <w:rFonts w:hint="eastAsia"/>
          <w:b/>
          <w:bCs/>
          <w:highlight w:val="none"/>
        </w:rPr>
        <w:t>（一）采购代理机构负责组织评标工作，并履行下列职责：</w:t>
      </w:r>
    </w:p>
    <w:p>
      <w:pPr>
        <w:spacing w:line="500" w:lineRule="exact"/>
        <w:ind w:firstLine="566" w:firstLineChars="200"/>
        <w:rPr>
          <w:rFonts w:hint="eastAsia" w:eastAsia="华文仿宋"/>
          <w:highlight w:val="none"/>
          <w:lang w:eastAsia="zh-CN"/>
        </w:rPr>
      </w:pPr>
      <w:r>
        <w:rPr>
          <w:rFonts w:hint="eastAsia" w:ascii="仿宋" w:hAnsi="仿宋" w:eastAsia="仿宋" w:cs="仿宋"/>
          <w:highlight w:val="none"/>
        </w:rPr>
        <w:t>1、</w:t>
      </w:r>
      <w:r>
        <w:rPr>
          <w:rFonts w:hint="eastAsia"/>
          <w:highlight w:val="none"/>
        </w:rPr>
        <w:t>核对评审专家身份和采购人代表授权函，对评审专家在政府采购活动中的职责履行情况予以记录，并及时将有关违法违规行为向财政部门报告</w:t>
      </w:r>
      <w:r>
        <w:rPr>
          <w:rFonts w:hint="eastAsia"/>
          <w:highlight w:val="none"/>
          <w:lang w:eastAsia="zh-CN"/>
        </w:rPr>
        <w:t>；</w:t>
      </w:r>
    </w:p>
    <w:p>
      <w:pPr>
        <w:spacing w:line="500" w:lineRule="exact"/>
        <w:ind w:firstLine="566" w:firstLineChars="200"/>
        <w:rPr>
          <w:rFonts w:hint="eastAsia" w:eastAsia="华文仿宋"/>
          <w:highlight w:val="none"/>
          <w:lang w:eastAsia="zh-CN"/>
        </w:rPr>
      </w:pPr>
      <w:r>
        <w:rPr>
          <w:rFonts w:hint="eastAsia" w:ascii="仿宋" w:hAnsi="仿宋" w:eastAsia="仿宋" w:cs="仿宋"/>
          <w:highlight w:val="none"/>
        </w:rPr>
        <w:t>2、</w:t>
      </w:r>
      <w:r>
        <w:rPr>
          <w:rFonts w:hint="eastAsia"/>
          <w:highlight w:val="none"/>
        </w:rPr>
        <w:t>宣布评审纪律</w:t>
      </w:r>
      <w:r>
        <w:rPr>
          <w:rFonts w:hint="eastAsia"/>
          <w:highlight w:val="none"/>
          <w:lang w:eastAsia="zh-CN"/>
        </w:rPr>
        <w:t>；</w:t>
      </w:r>
    </w:p>
    <w:p>
      <w:pPr>
        <w:spacing w:line="500" w:lineRule="exact"/>
        <w:ind w:firstLine="566" w:firstLineChars="200"/>
        <w:rPr>
          <w:rFonts w:hint="eastAsia" w:eastAsia="华文仿宋"/>
          <w:highlight w:val="none"/>
          <w:lang w:eastAsia="zh-CN"/>
        </w:rPr>
      </w:pPr>
      <w:r>
        <w:rPr>
          <w:rFonts w:hint="eastAsia" w:ascii="仿宋" w:hAnsi="仿宋" w:eastAsia="仿宋" w:cs="仿宋"/>
          <w:highlight w:val="none"/>
        </w:rPr>
        <w:t>3、</w:t>
      </w:r>
      <w:r>
        <w:rPr>
          <w:rFonts w:hint="eastAsia"/>
          <w:highlight w:val="none"/>
        </w:rPr>
        <w:t>公布</w:t>
      </w:r>
      <w:r>
        <w:rPr>
          <w:rFonts w:hint="eastAsia"/>
          <w:highlight w:val="none"/>
          <w:lang w:eastAsia="zh-CN"/>
        </w:rPr>
        <w:t>供应商</w:t>
      </w:r>
      <w:r>
        <w:rPr>
          <w:rFonts w:hint="eastAsia"/>
          <w:highlight w:val="none"/>
        </w:rPr>
        <w:t>名单，告知评审专家应当回避的情形</w:t>
      </w:r>
      <w:r>
        <w:rPr>
          <w:rFonts w:hint="eastAsia"/>
          <w:highlight w:val="none"/>
          <w:lang w:eastAsia="zh-CN"/>
        </w:rPr>
        <w:t>；</w:t>
      </w:r>
    </w:p>
    <w:p>
      <w:pPr>
        <w:spacing w:line="500" w:lineRule="exact"/>
        <w:ind w:firstLine="566" w:firstLineChars="200"/>
        <w:rPr>
          <w:rFonts w:hint="eastAsia" w:eastAsia="华文仿宋"/>
          <w:highlight w:val="none"/>
          <w:lang w:eastAsia="zh-CN"/>
        </w:rPr>
      </w:pPr>
      <w:r>
        <w:rPr>
          <w:rFonts w:hint="eastAsia" w:ascii="仿宋" w:hAnsi="仿宋" w:eastAsia="仿宋" w:cs="仿宋"/>
          <w:highlight w:val="none"/>
        </w:rPr>
        <w:t>4、</w:t>
      </w:r>
      <w:r>
        <w:rPr>
          <w:rFonts w:hint="eastAsia"/>
          <w:highlight w:val="none"/>
        </w:rPr>
        <w:t>组织谈判小组推选评审组长，采购人代表不得担任</w:t>
      </w:r>
      <w:r>
        <w:rPr>
          <w:rFonts w:hint="eastAsia"/>
          <w:highlight w:val="none"/>
          <w:lang w:eastAsia="zh-CN"/>
        </w:rPr>
        <w:t>评审</w:t>
      </w:r>
      <w:r>
        <w:rPr>
          <w:rFonts w:hint="eastAsia"/>
          <w:highlight w:val="none"/>
        </w:rPr>
        <w:t>组长</w:t>
      </w:r>
      <w:r>
        <w:rPr>
          <w:rFonts w:hint="eastAsia"/>
          <w:highlight w:val="none"/>
          <w:lang w:eastAsia="zh-CN"/>
        </w:rPr>
        <w:t>；</w:t>
      </w:r>
    </w:p>
    <w:p>
      <w:pPr>
        <w:spacing w:line="500" w:lineRule="exact"/>
        <w:ind w:firstLine="566" w:firstLineChars="200"/>
        <w:rPr>
          <w:rFonts w:hint="eastAsia" w:eastAsia="华文仿宋"/>
          <w:highlight w:val="none"/>
          <w:lang w:eastAsia="zh-CN"/>
        </w:rPr>
      </w:pPr>
      <w:r>
        <w:rPr>
          <w:rFonts w:hint="eastAsia" w:ascii="仿宋" w:hAnsi="仿宋" w:eastAsia="仿宋" w:cs="仿宋"/>
          <w:highlight w:val="none"/>
        </w:rPr>
        <w:t>5、</w:t>
      </w:r>
      <w:r>
        <w:rPr>
          <w:rFonts w:hint="eastAsia"/>
          <w:highlight w:val="none"/>
        </w:rPr>
        <w:t>在评审期间采取必要的通讯管理措施，保证评审活动不受外界干扰</w:t>
      </w:r>
      <w:r>
        <w:rPr>
          <w:rFonts w:hint="eastAsia"/>
          <w:highlight w:val="none"/>
          <w:lang w:eastAsia="zh-CN"/>
        </w:rPr>
        <w:t>；</w:t>
      </w:r>
    </w:p>
    <w:p>
      <w:pPr>
        <w:spacing w:line="500" w:lineRule="exact"/>
        <w:ind w:firstLine="566" w:firstLineChars="200"/>
        <w:rPr>
          <w:rFonts w:hint="eastAsia" w:eastAsia="华文仿宋"/>
          <w:highlight w:val="none"/>
          <w:lang w:eastAsia="zh-CN"/>
        </w:rPr>
      </w:pPr>
      <w:r>
        <w:rPr>
          <w:rFonts w:hint="eastAsia" w:ascii="仿宋" w:hAnsi="仿宋" w:eastAsia="仿宋" w:cs="仿宋"/>
          <w:highlight w:val="none"/>
        </w:rPr>
        <w:t>6、</w:t>
      </w:r>
      <w:r>
        <w:rPr>
          <w:rFonts w:hint="eastAsia"/>
          <w:highlight w:val="none"/>
        </w:rPr>
        <w:t>根据谈判小组的要求介绍政府采购相关政策法规、谈判文件</w:t>
      </w:r>
      <w:r>
        <w:rPr>
          <w:rFonts w:hint="eastAsia"/>
          <w:highlight w:val="none"/>
          <w:lang w:eastAsia="zh-CN"/>
        </w:rPr>
        <w:t>；</w:t>
      </w:r>
    </w:p>
    <w:p>
      <w:pPr>
        <w:spacing w:line="500" w:lineRule="exact"/>
        <w:ind w:firstLine="566" w:firstLineChars="200"/>
        <w:rPr>
          <w:rFonts w:hint="eastAsia" w:eastAsia="华文仿宋"/>
          <w:highlight w:val="none"/>
          <w:lang w:eastAsia="zh-CN"/>
        </w:rPr>
      </w:pPr>
      <w:r>
        <w:rPr>
          <w:rFonts w:hint="eastAsia" w:ascii="仿宋" w:hAnsi="仿宋" w:eastAsia="仿宋" w:cs="仿宋"/>
          <w:highlight w:val="none"/>
        </w:rPr>
        <w:t>7、</w:t>
      </w:r>
      <w:r>
        <w:rPr>
          <w:rFonts w:hint="eastAsia"/>
          <w:highlight w:val="none"/>
        </w:rPr>
        <w:t>维护评审秩序，监督谈判小组依照谈判文件规定的评审程序、方法和标准进行独立评审，及时制止和纠正采购人代表、评审专家的倾向性言论或者违法违规行为</w:t>
      </w:r>
      <w:r>
        <w:rPr>
          <w:rFonts w:hint="eastAsia"/>
          <w:highlight w:val="none"/>
          <w:lang w:eastAsia="zh-CN"/>
        </w:rPr>
        <w:t>；</w:t>
      </w:r>
    </w:p>
    <w:p>
      <w:pPr>
        <w:spacing w:line="500" w:lineRule="exact"/>
        <w:ind w:firstLine="566" w:firstLineChars="200"/>
        <w:rPr>
          <w:rFonts w:hint="eastAsia" w:eastAsia="华文仿宋"/>
          <w:highlight w:val="none"/>
          <w:lang w:eastAsia="zh-CN"/>
        </w:rPr>
      </w:pPr>
      <w:r>
        <w:rPr>
          <w:rFonts w:hint="eastAsia" w:ascii="仿宋" w:hAnsi="仿宋" w:eastAsia="仿宋" w:cs="仿宋"/>
          <w:highlight w:val="none"/>
        </w:rPr>
        <w:t>8、</w:t>
      </w:r>
      <w:r>
        <w:rPr>
          <w:rFonts w:hint="eastAsia"/>
          <w:highlight w:val="none"/>
        </w:rPr>
        <w:t>核对评审结果</w:t>
      </w:r>
      <w:r>
        <w:rPr>
          <w:rFonts w:hint="eastAsia"/>
          <w:highlight w:val="none"/>
          <w:lang w:eastAsia="zh-CN"/>
        </w:rPr>
        <w:t>；</w:t>
      </w:r>
    </w:p>
    <w:p>
      <w:pPr>
        <w:spacing w:line="500" w:lineRule="exact"/>
        <w:ind w:firstLine="566" w:firstLineChars="200"/>
        <w:rPr>
          <w:rFonts w:hint="eastAsia" w:eastAsia="华文仿宋"/>
          <w:highlight w:val="none"/>
          <w:lang w:eastAsia="zh-CN"/>
        </w:rPr>
      </w:pPr>
      <w:r>
        <w:rPr>
          <w:rFonts w:hint="eastAsia" w:ascii="仿宋" w:hAnsi="仿宋" w:eastAsia="仿宋" w:cs="仿宋"/>
          <w:highlight w:val="none"/>
        </w:rPr>
        <w:t>9、</w:t>
      </w:r>
      <w:r>
        <w:rPr>
          <w:rFonts w:hint="eastAsia"/>
          <w:highlight w:val="none"/>
        </w:rPr>
        <w:t>评审工作完成后，按照规定向评审专家支付劳务报酬和异地评审差旅费，不得向评审专家以外的其他人员支付评审劳务报酬</w:t>
      </w:r>
      <w:r>
        <w:rPr>
          <w:rFonts w:hint="eastAsia"/>
          <w:highlight w:val="none"/>
          <w:lang w:eastAsia="zh-CN"/>
        </w:rPr>
        <w:t>；</w:t>
      </w:r>
    </w:p>
    <w:p>
      <w:pPr>
        <w:spacing w:line="500" w:lineRule="exact"/>
        <w:ind w:firstLine="566" w:firstLineChars="200"/>
        <w:rPr>
          <w:highlight w:val="none"/>
        </w:rPr>
      </w:pPr>
      <w:r>
        <w:rPr>
          <w:rFonts w:hint="eastAsia" w:ascii="仿宋" w:hAnsi="仿宋" w:eastAsia="仿宋" w:cs="仿宋"/>
          <w:highlight w:val="none"/>
        </w:rPr>
        <w:t>10、</w:t>
      </w:r>
      <w:r>
        <w:rPr>
          <w:rFonts w:hint="eastAsia"/>
          <w:highlight w:val="none"/>
        </w:rPr>
        <w:t>处理与评审有关的其他事项。</w:t>
      </w:r>
    </w:p>
    <w:p>
      <w:pPr>
        <w:spacing w:line="500" w:lineRule="exact"/>
        <w:ind w:firstLine="566" w:firstLineChars="200"/>
        <w:rPr>
          <w:highlight w:val="none"/>
        </w:rPr>
      </w:pPr>
      <w:r>
        <w:rPr>
          <w:rFonts w:hint="eastAsia"/>
          <w:highlight w:val="none"/>
        </w:rPr>
        <w:t>采购人可以在评审前说明项目背景和采购需求，说明内容不得含有歧视性、倾向性意见，不得超出谈判文件所述范围。说明应当提交书面材料，并随谈判文件一并存档。</w:t>
      </w:r>
    </w:p>
    <w:p>
      <w:pPr>
        <w:spacing w:line="500" w:lineRule="exact"/>
        <w:ind w:firstLine="566" w:firstLineChars="200"/>
        <w:rPr>
          <w:b/>
          <w:bCs/>
          <w:highlight w:val="none"/>
        </w:rPr>
      </w:pPr>
      <w:r>
        <w:rPr>
          <w:rFonts w:hint="eastAsia"/>
          <w:b/>
          <w:bCs/>
          <w:highlight w:val="none"/>
        </w:rPr>
        <w:t>（二）谈判小组负责具体评审事务，并独立履行下列职责：</w:t>
      </w:r>
    </w:p>
    <w:p>
      <w:pPr>
        <w:spacing w:line="500" w:lineRule="exact"/>
        <w:ind w:firstLine="566" w:firstLineChars="200"/>
        <w:rPr>
          <w:highlight w:val="none"/>
        </w:rPr>
      </w:pPr>
      <w:r>
        <w:rPr>
          <w:rFonts w:hint="eastAsia" w:ascii="仿宋" w:hAnsi="仿宋" w:eastAsia="仿宋" w:cs="仿宋"/>
          <w:highlight w:val="none"/>
        </w:rPr>
        <w:t>1、</w:t>
      </w:r>
      <w:r>
        <w:rPr>
          <w:rFonts w:hint="eastAsia"/>
          <w:highlight w:val="none"/>
        </w:rPr>
        <w:t>严格遵守评审工作纪律,按照客观、公正、审慎的原则,根据谈判文件规定的评审程序、评审方法和评审标准进行独立评审；</w:t>
      </w:r>
    </w:p>
    <w:p>
      <w:pPr>
        <w:spacing w:line="500" w:lineRule="exact"/>
        <w:ind w:firstLine="566" w:firstLineChars="200"/>
        <w:rPr>
          <w:highlight w:val="none"/>
        </w:rPr>
      </w:pPr>
      <w:r>
        <w:rPr>
          <w:rFonts w:hint="eastAsia" w:ascii="仿宋" w:hAnsi="仿宋" w:eastAsia="仿宋" w:cs="仿宋"/>
          <w:highlight w:val="none"/>
        </w:rPr>
        <w:t>2、</w:t>
      </w:r>
      <w:r>
        <w:rPr>
          <w:rFonts w:hint="eastAsia" w:ascii="仿宋" w:hAnsi="仿宋" w:eastAsia="仿宋" w:cs="仿宋"/>
          <w:highlight w:val="none"/>
          <w:lang w:eastAsia="zh-CN"/>
        </w:rPr>
        <w:t>当出</w:t>
      </w:r>
      <w:r>
        <w:rPr>
          <w:rFonts w:hint="eastAsia"/>
          <w:highlight w:val="none"/>
        </w:rPr>
        <w:t>现谈判文件内容违反国家有关强制性规定或者谈判文件存在歧义、重大缺陷导致评审工作无法进行时</w:t>
      </w:r>
      <w:r>
        <w:rPr>
          <w:rFonts w:hint="eastAsia"/>
          <w:highlight w:val="none"/>
          <w:lang w:eastAsia="zh-CN"/>
        </w:rPr>
        <w:t>，</w:t>
      </w:r>
      <w:r>
        <w:rPr>
          <w:rFonts w:hint="eastAsia"/>
          <w:highlight w:val="none"/>
        </w:rPr>
        <w:t>应当停止评审并向采购人或者采购代理机构书面说明情况；</w:t>
      </w:r>
    </w:p>
    <w:p>
      <w:pPr>
        <w:spacing w:line="500" w:lineRule="exact"/>
        <w:ind w:firstLine="566" w:firstLineChars="200"/>
        <w:rPr>
          <w:highlight w:val="none"/>
        </w:rPr>
      </w:pPr>
      <w:r>
        <w:rPr>
          <w:rFonts w:hint="eastAsia" w:ascii="仿宋" w:hAnsi="仿宋" w:eastAsia="仿宋" w:cs="仿宋"/>
          <w:highlight w:val="none"/>
        </w:rPr>
        <w:t>3、</w:t>
      </w:r>
      <w:r>
        <w:rPr>
          <w:rFonts w:hint="eastAsia"/>
          <w:highlight w:val="none"/>
        </w:rPr>
        <w:t>审查、评价响应文件是否符合谈判文件的商务、技术等实质性要求；</w:t>
      </w:r>
    </w:p>
    <w:p>
      <w:pPr>
        <w:spacing w:line="500" w:lineRule="exact"/>
        <w:ind w:firstLine="566" w:firstLineChars="200"/>
        <w:rPr>
          <w:highlight w:val="none"/>
        </w:rPr>
      </w:pPr>
      <w:r>
        <w:rPr>
          <w:rFonts w:hint="eastAsia"/>
          <w:highlight w:val="none"/>
        </w:rPr>
        <w:t>4、要求</w:t>
      </w:r>
      <w:r>
        <w:rPr>
          <w:rFonts w:hint="eastAsia"/>
          <w:highlight w:val="none"/>
          <w:lang w:eastAsia="zh-CN"/>
        </w:rPr>
        <w:t>供应商</w:t>
      </w:r>
      <w:r>
        <w:rPr>
          <w:rFonts w:hint="eastAsia"/>
          <w:highlight w:val="none"/>
        </w:rPr>
        <w:t>对响应文件有关事项作出澄清或者说明；</w:t>
      </w:r>
    </w:p>
    <w:p>
      <w:pPr>
        <w:spacing w:line="500" w:lineRule="exact"/>
        <w:ind w:firstLine="566" w:firstLineChars="200"/>
        <w:rPr>
          <w:highlight w:val="none"/>
        </w:rPr>
      </w:pPr>
      <w:r>
        <w:rPr>
          <w:rFonts w:hint="eastAsia" w:ascii="仿宋" w:hAnsi="仿宋" w:eastAsia="仿宋" w:cs="仿宋"/>
          <w:highlight w:val="none"/>
        </w:rPr>
        <w:t>5、</w:t>
      </w:r>
      <w:r>
        <w:rPr>
          <w:rFonts w:hint="eastAsia"/>
          <w:highlight w:val="none"/>
        </w:rPr>
        <w:t>对响应文件进行评价；</w:t>
      </w:r>
    </w:p>
    <w:p>
      <w:pPr>
        <w:spacing w:line="500" w:lineRule="exact"/>
        <w:ind w:firstLine="566" w:firstLineChars="200"/>
        <w:rPr>
          <w:highlight w:val="none"/>
        </w:rPr>
      </w:pPr>
      <w:r>
        <w:rPr>
          <w:rFonts w:hint="eastAsia" w:ascii="仿宋" w:hAnsi="仿宋" w:eastAsia="仿宋" w:cs="仿宋"/>
          <w:highlight w:val="none"/>
        </w:rPr>
        <w:t>6、</w:t>
      </w:r>
      <w:r>
        <w:rPr>
          <w:rFonts w:hint="eastAsia"/>
          <w:highlight w:val="none"/>
        </w:rPr>
        <w:t>确定</w:t>
      </w:r>
      <w:r>
        <w:rPr>
          <w:rFonts w:hint="eastAsia"/>
          <w:highlight w:val="none"/>
          <w:lang w:eastAsia="zh-CN"/>
        </w:rPr>
        <w:t>成交</w:t>
      </w:r>
      <w:r>
        <w:rPr>
          <w:rFonts w:hint="eastAsia"/>
          <w:highlight w:val="none"/>
        </w:rPr>
        <w:t>候选人名单，以及根据采购人委托直接确定</w:t>
      </w:r>
      <w:r>
        <w:rPr>
          <w:rFonts w:hint="eastAsia"/>
          <w:highlight w:val="none"/>
          <w:lang w:eastAsia="zh-CN"/>
        </w:rPr>
        <w:t>供应商</w:t>
      </w:r>
      <w:r>
        <w:rPr>
          <w:rFonts w:hint="eastAsia"/>
          <w:highlight w:val="none"/>
        </w:rPr>
        <w:t>；</w:t>
      </w:r>
    </w:p>
    <w:p>
      <w:pPr>
        <w:spacing w:line="500" w:lineRule="exact"/>
        <w:ind w:firstLine="566" w:firstLineChars="200"/>
        <w:rPr>
          <w:highlight w:val="none"/>
        </w:rPr>
      </w:pPr>
      <w:r>
        <w:rPr>
          <w:rFonts w:hint="eastAsia" w:ascii="仿宋" w:hAnsi="仿宋" w:eastAsia="仿宋" w:cs="仿宋"/>
          <w:highlight w:val="none"/>
        </w:rPr>
        <w:t>7、</w:t>
      </w:r>
      <w:r>
        <w:rPr>
          <w:rFonts w:hint="eastAsia"/>
          <w:highlight w:val="none"/>
        </w:rPr>
        <w:t>配合答复</w:t>
      </w:r>
      <w:r>
        <w:rPr>
          <w:rFonts w:hint="eastAsia"/>
          <w:highlight w:val="none"/>
          <w:lang w:eastAsia="zh-CN"/>
        </w:rPr>
        <w:t>供应商</w:t>
      </w:r>
      <w:r>
        <w:rPr>
          <w:rFonts w:hint="eastAsia"/>
          <w:highlight w:val="none"/>
        </w:rPr>
        <w:t>的询问、质疑和投诉等事项</w:t>
      </w:r>
      <w:r>
        <w:rPr>
          <w:rFonts w:hint="eastAsia"/>
          <w:highlight w:val="none"/>
          <w:lang w:eastAsia="zh-CN"/>
        </w:rPr>
        <w:t>，</w:t>
      </w:r>
      <w:r>
        <w:rPr>
          <w:rFonts w:hint="eastAsia"/>
          <w:highlight w:val="none"/>
        </w:rPr>
        <w:t>不得泄露评审文件、评审情况和在评审过程中获悉的商业秘密；</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highlight w:val="none"/>
        </w:rPr>
      </w:pPr>
      <w:r>
        <w:rPr>
          <w:rFonts w:hint="eastAsia" w:ascii="仿宋" w:hAnsi="仿宋" w:eastAsia="仿宋" w:cs="仿宋"/>
          <w:highlight w:val="none"/>
        </w:rPr>
        <w:t>8、</w:t>
      </w:r>
      <w:r>
        <w:rPr>
          <w:rFonts w:hint="eastAsia"/>
          <w:highlight w:val="none"/>
        </w:rPr>
        <w:t>向采购人、采购代理机构或者有关部门报告评审中发现的违法行为。</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b/>
          <w:bCs/>
          <w:highlight w:val="none"/>
        </w:rPr>
      </w:pPr>
      <w:r>
        <w:rPr>
          <w:rFonts w:hint="eastAsia"/>
          <w:b/>
          <w:bCs/>
          <w:highlight w:val="none"/>
        </w:rPr>
        <w:t>（三）成立谈判小组</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highlight w:val="none"/>
        </w:rPr>
      </w:pPr>
      <w:r>
        <w:rPr>
          <w:rFonts w:hint="eastAsia"/>
          <w:highlight w:val="none"/>
        </w:rPr>
        <w:t>为了确保谈判工作的公平、公正，依据政府采购法和政府采购相关法规、规章，成立谈判小组，谈判小组由采购人代表和自行推荐的评审专家共</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w:t>
      </w:r>
      <w:r>
        <w:rPr>
          <w:rFonts w:hint="eastAsia"/>
          <w:highlight w:val="none"/>
        </w:rPr>
        <w:t>人以上单数组成。达到公开招标数额标准的货物或者服务采购项目，或者达到招标规模标准的政府采购工程，谈判小组应当由</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5</w:t>
      </w:r>
      <w:r>
        <w:rPr>
          <w:rFonts w:hint="eastAsia"/>
          <w:highlight w:val="none"/>
        </w:rPr>
        <w:t>人以上单数组成。</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b/>
          <w:bCs/>
          <w:highlight w:val="none"/>
        </w:rPr>
      </w:pPr>
      <w:r>
        <w:rPr>
          <w:rFonts w:hint="eastAsia"/>
          <w:b/>
          <w:bCs/>
          <w:highlight w:val="none"/>
        </w:rPr>
        <w:t>（四）谈判程序</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b/>
          <w:bCs/>
          <w:highlight w:val="none"/>
        </w:rPr>
      </w:pPr>
      <w:r>
        <w:rPr>
          <w:rFonts w:hint="eastAsia" w:ascii="仿宋" w:hAnsi="仿宋" w:eastAsia="仿宋" w:cs="仿宋"/>
          <w:b/>
          <w:bCs/>
          <w:highlight w:val="none"/>
        </w:rPr>
        <w:t>1、</w:t>
      </w:r>
      <w:r>
        <w:rPr>
          <w:rFonts w:hint="eastAsia"/>
          <w:b/>
          <w:bCs/>
          <w:highlight w:val="none"/>
        </w:rPr>
        <w:t>资格性审查</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highlight w:val="none"/>
        </w:rPr>
      </w:pPr>
      <w:r>
        <w:rPr>
          <w:rFonts w:hint="eastAsia"/>
          <w:highlight w:val="none"/>
        </w:rPr>
        <w:t>依据法律法规和谈判文件的规定，对响应文件正本中的</w:t>
      </w:r>
      <w:r>
        <w:rPr>
          <w:rFonts w:hint="eastAsia"/>
          <w:highlight w:val="none"/>
          <w:lang w:eastAsia="zh-CN"/>
        </w:rPr>
        <w:t>供应商</w:t>
      </w:r>
      <w:r>
        <w:rPr>
          <w:rFonts w:hint="eastAsia"/>
          <w:highlight w:val="none"/>
        </w:rPr>
        <w:t>资格证明进行审查。</w:t>
      </w:r>
    </w:p>
    <w:p>
      <w:pPr>
        <w:pStyle w:val="2"/>
        <w:rPr>
          <w:highlight w:val="none"/>
        </w:rPr>
      </w:pPr>
    </w:p>
    <w:p>
      <w:pPr>
        <w:spacing w:line="360" w:lineRule="auto"/>
        <w:ind w:firstLine="0" w:firstLineChars="0"/>
        <w:jc w:val="center"/>
        <w:rPr>
          <w:rFonts w:ascii="仿宋" w:hAnsi="仿宋" w:eastAsia="仿宋" w:cs="华文仿宋"/>
          <w:b/>
          <w:bCs/>
          <w:highlight w:val="none"/>
        </w:rPr>
      </w:pPr>
      <w:r>
        <w:rPr>
          <w:rFonts w:hint="eastAsia" w:ascii="仿宋" w:hAnsi="仿宋" w:eastAsia="仿宋" w:cs="华文仿宋"/>
          <w:b/>
          <w:bCs/>
          <w:highlight w:val="none"/>
        </w:rPr>
        <w:t>资格性审查表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863"/>
        <w:gridCol w:w="4565"/>
        <w:gridCol w:w="726"/>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30" w:type="dxa"/>
            <w:noWrap/>
            <w:vAlign w:val="center"/>
          </w:tcPr>
          <w:p>
            <w:pPr>
              <w:spacing w:line="24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863" w:type="dxa"/>
            <w:noWrap/>
            <w:vAlign w:val="center"/>
          </w:tcPr>
          <w:p>
            <w:pPr>
              <w:spacing w:line="240" w:lineRule="auto"/>
              <w:jc w:val="center"/>
              <w:rPr>
                <w:rFonts w:ascii="仿宋" w:hAnsi="仿宋" w:eastAsia="仿宋" w:cs="仿宋"/>
                <w:b/>
                <w:color w:val="auto"/>
                <w:kern w:val="28"/>
                <w:sz w:val="24"/>
                <w:szCs w:val="24"/>
                <w:highlight w:val="none"/>
              </w:rPr>
            </w:pPr>
            <w:r>
              <w:rPr>
                <w:rFonts w:hint="eastAsia" w:ascii="仿宋" w:hAnsi="仿宋" w:eastAsia="仿宋" w:cs="仿宋"/>
                <w:b/>
                <w:color w:val="auto"/>
                <w:kern w:val="28"/>
                <w:sz w:val="24"/>
                <w:szCs w:val="24"/>
                <w:highlight w:val="none"/>
              </w:rPr>
              <w:t>资格审查项</w:t>
            </w:r>
          </w:p>
        </w:tc>
        <w:tc>
          <w:tcPr>
            <w:tcW w:w="4565" w:type="dxa"/>
            <w:noWrap/>
            <w:vAlign w:val="center"/>
          </w:tcPr>
          <w:p>
            <w:pPr>
              <w:spacing w:line="240" w:lineRule="auto"/>
              <w:jc w:val="center"/>
              <w:rPr>
                <w:rFonts w:ascii="仿宋" w:hAnsi="仿宋" w:eastAsia="仿宋" w:cs="仿宋"/>
                <w:b/>
                <w:color w:val="auto"/>
                <w:kern w:val="28"/>
                <w:sz w:val="24"/>
                <w:szCs w:val="24"/>
                <w:highlight w:val="none"/>
              </w:rPr>
            </w:pPr>
            <w:r>
              <w:rPr>
                <w:rFonts w:hint="eastAsia" w:ascii="仿宋" w:hAnsi="仿宋" w:eastAsia="仿宋" w:cs="仿宋"/>
                <w:b/>
                <w:color w:val="auto"/>
                <w:kern w:val="28"/>
                <w:sz w:val="24"/>
                <w:szCs w:val="24"/>
                <w:highlight w:val="none"/>
              </w:rPr>
              <w:t>通过条件</w:t>
            </w:r>
          </w:p>
        </w:tc>
        <w:tc>
          <w:tcPr>
            <w:tcW w:w="726" w:type="dxa"/>
            <w:noWrap/>
            <w:vAlign w:val="center"/>
          </w:tcPr>
          <w:p>
            <w:pPr>
              <w:spacing w:before="40" w:after="40" w:line="24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结论</w:t>
            </w:r>
          </w:p>
        </w:tc>
        <w:tc>
          <w:tcPr>
            <w:tcW w:w="967" w:type="dxa"/>
            <w:noWrap/>
            <w:vAlign w:val="center"/>
          </w:tcPr>
          <w:p>
            <w:pPr>
              <w:spacing w:before="40" w:after="40" w:line="24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不通过原因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30" w:type="dxa"/>
            <w:noWrap/>
            <w:vAlign w:val="center"/>
          </w:tcPr>
          <w:p>
            <w:pPr>
              <w:spacing w:line="24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863" w:type="dxa"/>
            <w:noWrap/>
            <w:vAlign w:val="center"/>
          </w:tcPr>
          <w:p>
            <w:pPr>
              <w:spacing w:line="240" w:lineRule="auto"/>
              <w:jc w:val="cente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营业执照等主体资格证明文件</w:t>
            </w:r>
          </w:p>
        </w:tc>
        <w:tc>
          <w:tcPr>
            <w:tcW w:w="4565" w:type="dxa"/>
            <w:noWrap/>
            <w:vAlign w:val="center"/>
          </w:tcPr>
          <w:p>
            <w:pPr>
              <w:spacing w:line="240" w:lineRule="auto"/>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提供有效存续的企业营业执照（副本）/事业单位法人证书/专业服务机构执业许可证/民办非企业单位登记证书。</w:t>
            </w:r>
          </w:p>
        </w:tc>
        <w:tc>
          <w:tcPr>
            <w:tcW w:w="726" w:type="dxa"/>
            <w:noWrap/>
            <w:vAlign w:val="center"/>
          </w:tcPr>
          <w:p>
            <w:pPr>
              <w:spacing w:before="40" w:after="40" w:line="240" w:lineRule="auto"/>
              <w:rPr>
                <w:rFonts w:ascii="仿宋" w:hAnsi="仿宋" w:eastAsia="仿宋" w:cs="仿宋"/>
                <w:b/>
                <w:color w:val="auto"/>
                <w:sz w:val="24"/>
                <w:szCs w:val="24"/>
                <w:highlight w:val="none"/>
              </w:rPr>
            </w:pPr>
          </w:p>
        </w:tc>
        <w:tc>
          <w:tcPr>
            <w:tcW w:w="967" w:type="dxa"/>
            <w:noWrap/>
            <w:vAlign w:val="center"/>
          </w:tcPr>
          <w:p>
            <w:pPr>
              <w:spacing w:before="40" w:after="40" w:line="240" w:lineRule="auto"/>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30" w:type="dxa"/>
            <w:noWrap/>
            <w:vAlign w:val="center"/>
          </w:tcPr>
          <w:p>
            <w:pPr>
              <w:spacing w:line="24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1863" w:type="dxa"/>
            <w:noWrap/>
            <w:vAlign w:val="center"/>
          </w:tcPr>
          <w:p>
            <w:pPr>
              <w:spacing w:line="240" w:lineRule="auto"/>
              <w:jc w:val="cente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财务状况报告</w:t>
            </w:r>
          </w:p>
        </w:tc>
        <w:tc>
          <w:tcPr>
            <w:tcW w:w="4565" w:type="dxa"/>
            <w:noWrap/>
            <w:vAlign w:val="center"/>
          </w:tcPr>
          <w:p>
            <w:pPr>
              <w:spacing w:line="240" w:lineRule="auto"/>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提供</w:t>
            </w:r>
            <w:r>
              <w:rPr>
                <w:rFonts w:hint="eastAsia" w:ascii="仿宋" w:hAnsi="仿宋" w:eastAsia="仿宋" w:cs="仿宋"/>
                <w:b/>
                <w:bCs/>
                <w:color w:val="auto"/>
                <w:kern w:val="28"/>
                <w:sz w:val="24"/>
                <w:szCs w:val="24"/>
                <w:highlight w:val="none"/>
              </w:rPr>
              <w:t>202</w:t>
            </w:r>
            <w:r>
              <w:rPr>
                <w:rFonts w:hint="eastAsia" w:ascii="仿宋" w:hAnsi="仿宋" w:eastAsia="仿宋" w:cs="仿宋"/>
                <w:b/>
                <w:bCs/>
                <w:color w:val="auto"/>
                <w:kern w:val="28"/>
                <w:sz w:val="24"/>
                <w:szCs w:val="24"/>
                <w:highlight w:val="none"/>
                <w:lang w:val="en-US" w:eastAsia="zh-CN"/>
              </w:rPr>
              <w:t>1</w:t>
            </w:r>
            <w:r>
              <w:rPr>
                <w:rFonts w:hint="eastAsia" w:ascii="仿宋" w:hAnsi="仿宋" w:eastAsia="仿宋" w:cs="仿宋"/>
                <w:b/>
                <w:bCs/>
                <w:color w:val="auto"/>
                <w:kern w:val="28"/>
                <w:sz w:val="24"/>
                <w:szCs w:val="24"/>
                <w:highlight w:val="none"/>
              </w:rPr>
              <w:t>年度或202</w:t>
            </w:r>
            <w:r>
              <w:rPr>
                <w:rFonts w:hint="eastAsia" w:ascii="仿宋" w:hAnsi="仿宋" w:eastAsia="仿宋" w:cs="仿宋"/>
                <w:b/>
                <w:bCs/>
                <w:color w:val="auto"/>
                <w:kern w:val="28"/>
                <w:sz w:val="24"/>
                <w:szCs w:val="24"/>
                <w:highlight w:val="none"/>
                <w:lang w:val="en-US" w:eastAsia="zh-CN"/>
              </w:rPr>
              <w:t>2</w:t>
            </w:r>
            <w:r>
              <w:rPr>
                <w:rFonts w:hint="eastAsia" w:ascii="仿宋" w:hAnsi="仿宋" w:eastAsia="仿宋" w:cs="仿宋"/>
                <w:b/>
                <w:bCs/>
                <w:color w:val="auto"/>
                <w:kern w:val="28"/>
                <w:sz w:val="24"/>
                <w:szCs w:val="24"/>
                <w:highlight w:val="none"/>
              </w:rPr>
              <w:t>年度</w:t>
            </w:r>
            <w:r>
              <w:rPr>
                <w:rFonts w:hint="eastAsia" w:ascii="仿宋" w:hAnsi="仿宋" w:eastAsia="仿宋" w:cs="仿宋"/>
                <w:color w:val="auto"/>
                <w:kern w:val="28"/>
                <w:sz w:val="24"/>
                <w:szCs w:val="24"/>
                <w:highlight w:val="none"/>
              </w:rPr>
              <w:t>经审计的财务报告（包括</w:t>
            </w:r>
            <w:r>
              <w:rPr>
                <w:rFonts w:hint="eastAsia" w:ascii="仿宋" w:hAnsi="仿宋" w:eastAsia="仿宋" w:cs="仿宋"/>
                <w:color w:val="auto"/>
                <w:kern w:val="28"/>
                <w:sz w:val="24"/>
                <w:szCs w:val="24"/>
                <w:highlight w:val="none"/>
                <w:lang w:eastAsia="zh-CN"/>
              </w:rPr>
              <w:t>“四表一注”，即</w:t>
            </w:r>
            <w:r>
              <w:rPr>
                <w:rFonts w:hint="eastAsia" w:ascii="仿宋" w:hAnsi="仿宋" w:eastAsia="仿宋" w:cs="仿宋"/>
                <w:color w:val="auto"/>
                <w:kern w:val="28"/>
                <w:sz w:val="24"/>
                <w:szCs w:val="24"/>
                <w:highlight w:val="none"/>
              </w:rPr>
              <w:t>资产负债表、利润表、现金流量表、所有者权益变动表及其附注，成立时间至提交</w:t>
            </w:r>
            <w:r>
              <w:rPr>
                <w:rFonts w:hint="eastAsia" w:ascii="仿宋" w:hAnsi="仿宋" w:eastAsia="仿宋" w:cs="仿宋"/>
                <w:color w:val="auto"/>
                <w:kern w:val="28"/>
                <w:sz w:val="24"/>
                <w:szCs w:val="24"/>
                <w:highlight w:val="none"/>
                <w:lang w:eastAsia="zh-CN"/>
              </w:rPr>
              <w:t>响应</w:t>
            </w:r>
            <w:r>
              <w:rPr>
                <w:rFonts w:hint="eastAsia" w:ascii="仿宋" w:hAnsi="仿宋" w:eastAsia="仿宋" w:cs="仿宋"/>
                <w:color w:val="auto"/>
                <w:kern w:val="28"/>
                <w:sz w:val="24"/>
                <w:szCs w:val="24"/>
                <w:highlight w:val="none"/>
              </w:rPr>
              <w:t>文件截止时间不足一年的可提供成立后任意时段的资产负债表），或其开标前三个月内基本开户银行出具的资信证明，或信用担保机构出具的投标担保函（以上三种形式的资料提供任何一种即可）。</w:t>
            </w:r>
          </w:p>
        </w:tc>
        <w:tc>
          <w:tcPr>
            <w:tcW w:w="726" w:type="dxa"/>
            <w:noWrap/>
            <w:vAlign w:val="center"/>
          </w:tcPr>
          <w:p>
            <w:pPr>
              <w:spacing w:before="40" w:after="40" w:line="240" w:lineRule="auto"/>
              <w:rPr>
                <w:rFonts w:ascii="仿宋" w:hAnsi="仿宋" w:eastAsia="仿宋" w:cs="仿宋"/>
                <w:b/>
                <w:color w:val="auto"/>
                <w:sz w:val="24"/>
                <w:szCs w:val="24"/>
                <w:highlight w:val="none"/>
              </w:rPr>
            </w:pPr>
          </w:p>
        </w:tc>
        <w:tc>
          <w:tcPr>
            <w:tcW w:w="967" w:type="dxa"/>
            <w:noWrap/>
            <w:vAlign w:val="center"/>
          </w:tcPr>
          <w:p>
            <w:pPr>
              <w:spacing w:before="40" w:after="40" w:line="240" w:lineRule="auto"/>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730" w:type="dxa"/>
            <w:noWrap/>
            <w:vAlign w:val="center"/>
          </w:tcPr>
          <w:p>
            <w:pPr>
              <w:spacing w:line="24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p>
        </w:tc>
        <w:tc>
          <w:tcPr>
            <w:tcW w:w="1863" w:type="dxa"/>
            <w:noWrap/>
            <w:vAlign w:val="center"/>
          </w:tcPr>
          <w:p>
            <w:pPr>
              <w:spacing w:line="240" w:lineRule="auto"/>
              <w:jc w:val="cente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社保缴纳证明</w:t>
            </w:r>
          </w:p>
        </w:tc>
        <w:tc>
          <w:tcPr>
            <w:tcW w:w="4565" w:type="dxa"/>
            <w:noWrap/>
            <w:vAlign w:val="center"/>
          </w:tcPr>
          <w:p>
            <w:pPr>
              <w:rPr>
                <w:rFonts w:ascii="仿宋" w:hAnsi="仿宋" w:eastAsia="仿宋" w:cs="仿宋"/>
                <w:color w:val="auto"/>
                <w:kern w:val="28"/>
                <w:sz w:val="24"/>
                <w:szCs w:val="24"/>
                <w:highlight w:val="none"/>
              </w:rPr>
            </w:pPr>
            <w:r>
              <w:rPr>
                <w:rFonts w:hint="eastAsia" w:ascii="仿宋" w:hAnsi="仿宋" w:eastAsia="仿宋" w:cs="Times New Roman"/>
                <w:color w:val="auto"/>
                <w:kern w:val="28"/>
                <w:sz w:val="24"/>
                <w:szCs w:val="24"/>
                <w:highlight w:val="none"/>
              </w:rPr>
              <w:t>提供递交响应文件截止之日前一年内任意一个月的社会保障资金缴存单据或社保机构开具的社会保险参保缴费情况证明。依法不需要缴纳社会保障资金的供应商应提供相关证明文件。</w:t>
            </w:r>
          </w:p>
        </w:tc>
        <w:tc>
          <w:tcPr>
            <w:tcW w:w="726" w:type="dxa"/>
            <w:noWrap/>
            <w:vAlign w:val="center"/>
          </w:tcPr>
          <w:p>
            <w:pPr>
              <w:spacing w:before="40" w:after="40" w:line="240" w:lineRule="auto"/>
              <w:rPr>
                <w:rFonts w:ascii="仿宋" w:hAnsi="仿宋" w:eastAsia="仿宋" w:cs="仿宋"/>
                <w:b/>
                <w:color w:val="auto"/>
                <w:sz w:val="24"/>
                <w:szCs w:val="24"/>
                <w:highlight w:val="none"/>
              </w:rPr>
            </w:pPr>
          </w:p>
        </w:tc>
        <w:tc>
          <w:tcPr>
            <w:tcW w:w="967" w:type="dxa"/>
            <w:noWrap/>
            <w:vAlign w:val="center"/>
          </w:tcPr>
          <w:p>
            <w:pPr>
              <w:spacing w:before="40" w:after="40" w:line="240" w:lineRule="auto"/>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730" w:type="dxa"/>
            <w:noWrap/>
            <w:vAlign w:val="center"/>
          </w:tcPr>
          <w:p>
            <w:pPr>
              <w:spacing w:line="24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p>
        </w:tc>
        <w:tc>
          <w:tcPr>
            <w:tcW w:w="1863" w:type="dxa"/>
            <w:noWrap/>
            <w:vAlign w:val="center"/>
          </w:tcPr>
          <w:p>
            <w:pPr>
              <w:spacing w:line="240" w:lineRule="auto"/>
              <w:jc w:val="cente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税收缴纳证明</w:t>
            </w:r>
          </w:p>
        </w:tc>
        <w:tc>
          <w:tcPr>
            <w:tcW w:w="4565" w:type="dxa"/>
            <w:noWrap/>
            <w:vAlign w:val="center"/>
          </w:tcPr>
          <w:p>
            <w:pPr>
              <w:rPr>
                <w:rFonts w:ascii="仿宋" w:hAnsi="仿宋" w:eastAsia="仿宋" w:cs="仿宋"/>
                <w:color w:val="auto"/>
                <w:kern w:val="28"/>
                <w:sz w:val="24"/>
                <w:szCs w:val="24"/>
                <w:highlight w:val="none"/>
              </w:rPr>
            </w:pPr>
            <w:r>
              <w:rPr>
                <w:rFonts w:hint="eastAsia" w:ascii="仿宋" w:hAnsi="仿宋" w:eastAsia="仿宋" w:cs="Times New Roman"/>
                <w:color w:val="auto"/>
                <w:kern w:val="28"/>
                <w:sz w:val="24"/>
                <w:szCs w:val="24"/>
                <w:highlight w:val="none"/>
              </w:rPr>
              <w:t>提供递交响应文件截止之日前一年内任意一个月的依法缴纳税收的相关凭据</w:t>
            </w:r>
            <w:r>
              <w:rPr>
                <w:rFonts w:hint="eastAsia" w:ascii="仿宋" w:hAnsi="仿宋" w:eastAsia="仿宋" w:cs="Times New Roman"/>
                <w:b/>
                <w:bCs/>
                <w:color w:val="auto"/>
                <w:kern w:val="28"/>
                <w:sz w:val="24"/>
                <w:szCs w:val="24"/>
                <w:highlight w:val="none"/>
              </w:rPr>
              <w:t>（时间以税款所属日期为准、税种须同时包含增值税和企业所得税）</w:t>
            </w:r>
            <w:r>
              <w:rPr>
                <w:rFonts w:hint="eastAsia" w:ascii="仿宋" w:hAnsi="仿宋" w:eastAsia="仿宋" w:cs="Times New Roman"/>
                <w:color w:val="auto"/>
                <w:kern w:val="28"/>
                <w:sz w:val="24"/>
                <w:szCs w:val="24"/>
                <w:highlight w:val="none"/>
              </w:rPr>
              <w:t>，凭据应有税务机关或代收机关的公章或业务专用章。依法免税或无须缴纳税收的供应商，应提供相应证明文件。</w:t>
            </w:r>
          </w:p>
        </w:tc>
        <w:tc>
          <w:tcPr>
            <w:tcW w:w="726" w:type="dxa"/>
            <w:noWrap/>
            <w:vAlign w:val="center"/>
          </w:tcPr>
          <w:p>
            <w:pPr>
              <w:spacing w:before="40" w:after="40" w:line="240" w:lineRule="auto"/>
              <w:rPr>
                <w:rFonts w:ascii="仿宋" w:hAnsi="仿宋" w:eastAsia="仿宋" w:cs="仿宋"/>
                <w:b/>
                <w:color w:val="auto"/>
                <w:sz w:val="24"/>
                <w:szCs w:val="24"/>
                <w:highlight w:val="none"/>
              </w:rPr>
            </w:pPr>
          </w:p>
        </w:tc>
        <w:tc>
          <w:tcPr>
            <w:tcW w:w="967" w:type="dxa"/>
            <w:noWrap/>
            <w:vAlign w:val="center"/>
          </w:tcPr>
          <w:p>
            <w:pPr>
              <w:spacing w:before="40" w:after="40" w:line="240" w:lineRule="auto"/>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30" w:type="dxa"/>
            <w:noWrap/>
            <w:vAlign w:val="center"/>
          </w:tcPr>
          <w:p>
            <w:pPr>
              <w:spacing w:line="24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p>
        </w:tc>
        <w:tc>
          <w:tcPr>
            <w:tcW w:w="1863" w:type="dxa"/>
            <w:noWrap/>
            <w:vAlign w:val="center"/>
          </w:tcPr>
          <w:p>
            <w:pPr>
              <w:spacing w:line="240" w:lineRule="auto"/>
              <w:jc w:val="cente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信用记录</w:t>
            </w:r>
          </w:p>
        </w:tc>
        <w:tc>
          <w:tcPr>
            <w:tcW w:w="4565" w:type="dxa"/>
            <w:noWrap/>
            <w:vAlign w:val="center"/>
          </w:tcPr>
          <w:p>
            <w:pPr>
              <w:spacing w:line="240" w:lineRule="auto"/>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提供《</w:t>
            </w:r>
            <w:r>
              <w:rPr>
                <w:rFonts w:hint="eastAsia" w:ascii="仿宋" w:hAnsi="仿宋" w:eastAsia="仿宋" w:cs="仿宋"/>
                <w:color w:val="auto"/>
                <w:sz w:val="24"/>
                <w:szCs w:val="24"/>
                <w:highlight w:val="none"/>
              </w:rPr>
              <w:t>供应商信用记录书面声明函</w:t>
            </w:r>
            <w:r>
              <w:rPr>
                <w:rFonts w:hint="eastAsia" w:ascii="仿宋" w:hAnsi="仿宋" w:eastAsia="仿宋" w:cs="仿宋"/>
                <w:color w:val="auto"/>
                <w:kern w:val="28"/>
                <w:sz w:val="24"/>
                <w:szCs w:val="24"/>
                <w:highlight w:val="none"/>
              </w:rPr>
              <w:t>》（按格式填写，提供原件）。经查，供应商未被列入“信用中国”网站记录的“失信被执行人”或“重大税收违法案件当事人”名单；不处于“中国政府采购网”记录的“政府采购严重违法失信行为信息记录名单”中的禁止参加政府采购活动期间。</w:t>
            </w:r>
          </w:p>
        </w:tc>
        <w:tc>
          <w:tcPr>
            <w:tcW w:w="726" w:type="dxa"/>
            <w:noWrap/>
            <w:vAlign w:val="center"/>
          </w:tcPr>
          <w:p>
            <w:pPr>
              <w:spacing w:before="40" w:after="40" w:line="240" w:lineRule="auto"/>
              <w:rPr>
                <w:rFonts w:ascii="仿宋" w:hAnsi="仿宋" w:eastAsia="仿宋" w:cs="仿宋"/>
                <w:b/>
                <w:color w:val="auto"/>
                <w:sz w:val="24"/>
                <w:szCs w:val="24"/>
                <w:highlight w:val="none"/>
              </w:rPr>
            </w:pPr>
          </w:p>
        </w:tc>
        <w:tc>
          <w:tcPr>
            <w:tcW w:w="967" w:type="dxa"/>
            <w:noWrap/>
            <w:vAlign w:val="center"/>
          </w:tcPr>
          <w:p>
            <w:pPr>
              <w:spacing w:before="40" w:after="40" w:line="240" w:lineRule="auto"/>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30" w:type="dxa"/>
            <w:noWrap/>
            <w:vAlign w:val="center"/>
          </w:tcPr>
          <w:p>
            <w:pPr>
              <w:spacing w:line="24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6</w:t>
            </w:r>
          </w:p>
        </w:tc>
        <w:tc>
          <w:tcPr>
            <w:tcW w:w="1863" w:type="dxa"/>
            <w:noWrap/>
            <w:vAlign w:val="center"/>
          </w:tcPr>
          <w:p>
            <w:pPr>
              <w:spacing w:line="240" w:lineRule="auto"/>
              <w:jc w:val="cente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书面声明</w:t>
            </w:r>
          </w:p>
        </w:tc>
        <w:tc>
          <w:tcPr>
            <w:tcW w:w="4565" w:type="dxa"/>
            <w:noWrap/>
            <w:vAlign w:val="center"/>
          </w:tcPr>
          <w:p>
            <w:pPr>
              <w:spacing w:line="240" w:lineRule="auto"/>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提供书面声明，包括声明具有履行合同所必需的设备和专业技术能力；未为本项目提供整体设计、规范编制或者项目管理、监理、检测等服务。</w:t>
            </w:r>
          </w:p>
        </w:tc>
        <w:tc>
          <w:tcPr>
            <w:tcW w:w="726" w:type="dxa"/>
            <w:noWrap/>
            <w:vAlign w:val="center"/>
          </w:tcPr>
          <w:p>
            <w:pPr>
              <w:spacing w:before="40" w:after="40" w:line="240" w:lineRule="auto"/>
              <w:rPr>
                <w:rFonts w:ascii="仿宋" w:hAnsi="仿宋" w:eastAsia="仿宋" w:cs="仿宋"/>
                <w:b/>
                <w:color w:val="auto"/>
                <w:sz w:val="24"/>
                <w:szCs w:val="24"/>
                <w:highlight w:val="none"/>
              </w:rPr>
            </w:pPr>
          </w:p>
        </w:tc>
        <w:tc>
          <w:tcPr>
            <w:tcW w:w="967" w:type="dxa"/>
            <w:noWrap/>
            <w:vAlign w:val="center"/>
          </w:tcPr>
          <w:p>
            <w:pPr>
              <w:spacing w:before="40" w:after="40" w:line="240" w:lineRule="auto"/>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30" w:type="dxa"/>
            <w:noWrap/>
            <w:vAlign w:val="center"/>
          </w:tcPr>
          <w:p>
            <w:pPr>
              <w:spacing w:line="24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7</w:t>
            </w:r>
          </w:p>
        </w:tc>
        <w:tc>
          <w:tcPr>
            <w:tcW w:w="1863" w:type="dxa"/>
            <w:noWrap/>
            <w:vAlign w:val="center"/>
          </w:tcPr>
          <w:p>
            <w:pPr>
              <w:spacing w:line="240" w:lineRule="auto"/>
              <w:jc w:val="cente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法定代表人授权委托书</w:t>
            </w:r>
          </w:p>
        </w:tc>
        <w:tc>
          <w:tcPr>
            <w:tcW w:w="4565" w:type="dxa"/>
            <w:noWrap/>
            <w:vAlign w:val="center"/>
          </w:tcPr>
          <w:p>
            <w:pPr>
              <w:spacing w:line="240" w:lineRule="auto"/>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法定代表人授权委托书：法定代表人参加投标的，须提供本人身份证复印件（附在资格证明文件中）；法定代表人授权他人参加投标的，须提供法定代表人授权委托书。</w:t>
            </w:r>
            <w:r>
              <w:rPr>
                <w:rFonts w:hint="eastAsia" w:ascii="仿宋" w:hAnsi="仿宋" w:eastAsia="仿宋" w:cs="仿宋"/>
                <w:color w:val="auto"/>
                <w:kern w:val="28"/>
                <w:sz w:val="24"/>
                <w:szCs w:val="24"/>
                <w:highlight w:val="none"/>
                <w:lang w:eastAsia="zh-CN"/>
              </w:rPr>
              <w:t>谈判</w:t>
            </w:r>
            <w:r>
              <w:rPr>
                <w:rFonts w:hint="eastAsia" w:ascii="仿宋" w:hAnsi="仿宋" w:eastAsia="仿宋" w:cs="仿宋"/>
                <w:color w:val="auto"/>
                <w:kern w:val="28"/>
                <w:sz w:val="24"/>
                <w:szCs w:val="24"/>
                <w:highlight w:val="none"/>
              </w:rPr>
              <w:t>文件中凡是需要法定代表人盖章之处，非法人单位的负责人均参照执行。</w:t>
            </w:r>
          </w:p>
          <w:p>
            <w:pPr>
              <w:spacing w:line="240" w:lineRule="auto"/>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lang w:eastAsia="zh-CN"/>
              </w:rPr>
              <w:t>法人的</w:t>
            </w:r>
            <w:r>
              <w:rPr>
                <w:rFonts w:hint="eastAsia" w:ascii="仿宋" w:hAnsi="仿宋" w:eastAsia="仿宋" w:cs="仿宋"/>
                <w:color w:val="auto"/>
                <w:kern w:val="28"/>
                <w:sz w:val="24"/>
                <w:szCs w:val="24"/>
                <w:highlight w:val="none"/>
              </w:rPr>
              <w:t>分支机构参与投标时，</w:t>
            </w:r>
            <w:r>
              <w:rPr>
                <w:rFonts w:hint="eastAsia" w:ascii="仿宋" w:hAnsi="仿宋" w:eastAsia="仿宋" w:cs="仿宋"/>
                <w:color w:val="auto"/>
                <w:kern w:val="28"/>
                <w:sz w:val="24"/>
                <w:szCs w:val="24"/>
                <w:highlight w:val="none"/>
                <w:lang w:eastAsia="zh-CN"/>
              </w:rPr>
              <w:t>除提供《</w:t>
            </w:r>
            <w:r>
              <w:rPr>
                <w:rFonts w:hint="eastAsia" w:ascii="仿宋" w:hAnsi="仿宋" w:eastAsia="仿宋" w:cs="仿宋"/>
                <w:color w:val="auto"/>
                <w:kern w:val="28"/>
                <w:sz w:val="24"/>
                <w:szCs w:val="24"/>
                <w:highlight w:val="none"/>
              </w:rPr>
              <w:t>法定代表人授权委托书</w:t>
            </w:r>
            <w:r>
              <w:rPr>
                <w:rFonts w:hint="eastAsia" w:ascii="仿宋" w:hAnsi="仿宋" w:eastAsia="仿宋" w:cs="仿宋"/>
                <w:color w:val="auto"/>
                <w:kern w:val="28"/>
                <w:sz w:val="24"/>
                <w:szCs w:val="24"/>
                <w:highlight w:val="none"/>
                <w:lang w:eastAsia="zh-CN"/>
              </w:rPr>
              <w:t>》外，还须同时提供法人给分支机构</w:t>
            </w:r>
            <w:r>
              <w:rPr>
                <w:rFonts w:hint="eastAsia" w:ascii="仿宋" w:hAnsi="仿宋" w:eastAsia="仿宋" w:cs="仿宋"/>
                <w:color w:val="auto"/>
                <w:kern w:val="28"/>
                <w:sz w:val="24"/>
                <w:szCs w:val="24"/>
                <w:highlight w:val="none"/>
              </w:rPr>
              <w:t>出具的授权书。</w:t>
            </w:r>
          </w:p>
        </w:tc>
        <w:tc>
          <w:tcPr>
            <w:tcW w:w="726" w:type="dxa"/>
            <w:noWrap/>
            <w:vAlign w:val="center"/>
          </w:tcPr>
          <w:p>
            <w:pPr>
              <w:spacing w:before="40" w:after="40" w:line="240" w:lineRule="auto"/>
              <w:rPr>
                <w:rFonts w:ascii="仿宋" w:hAnsi="仿宋" w:eastAsia="仿宋" w:cs="仿宋"/>
                <w:b/>
                <w:color w:val="auto"/>
                <w:sz w:val="24"/>
                <w:szCs w:val="24"/>
                <w:highlight w:val="none"/>
              </w:rPr>
            </w:pPr>
          </w:p>
        </w:tc>
        <w:tc>
          <w:tcPr>
            <w:tcW w:w="967" w:type="dxa"/>
            <w:noWrap/>
            <w:vAlign w:val="center"/>
          </w:tcPr>
          <w:p>
            <w:pPr>
              <w:spacing w:before="40" w:after="40" w:line="240" w:lineRule="auto"/>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30" w:type="dxa"/>
            <w:noWrap/>
            <w:vAlign w:val="center"/>
          </w:tcPr>
          <w:p>
            <w:pPr>
              <w:spacing w:line="24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w:t>
            </w:r>
          </w:p>
        </w:tc>
        <w:tc>
          <w:tcPr>
            <w:tcW w:w="1863" w:type="dxa"/>
            <w:noWrap/>
            <w:vAlign w:val="center"/>
          </w:tcPr>
          <w:p>
            <w:pPr>
              <w:spacing w:line="240" w:lineRule="auto"/>
              <w:jc w:val="center"/>
              <w:rPr>
                <w:rFonts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rPr>
              <w:t>本项目不接受联合体响应，不允许分包</w:t>
            </w:r>
          </w:p>
        </w:tc>
        <w:tc>
          <w:tcPr>
            <w:tcW w:w="4565" w:type="dxa"/>
            <w:noWrap/>
            <w:vAlign w:val="center"/>
          </w:tcPr>
          <w:p>
            <w:pPr>
              <w:spacing w:line="240" w:lineRule="auto"/>
              <w:rPr>
                <w:rFonts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rPr>
              <w:t>供应商应提供《非联合体不分包投标声明》，视为独立响应，不分包。</w:t>
            </w:r>
          </w:p>
        </w:tc>
        <w:tc>
          <w:tcPr>
            <w:tcW w:w="726" w:type="dxa"/>
            <w:noWrap/>
            <w:vAlign w:val="center"/>
          </w:tcPr>
          <w:p>
            <w:pPr>
              <w:spacing w:before="40" w:after="40" w:line="240" w:lineRule="auto"/>
              <w:rPr>
                <w:rFonts w:ascii="仿宋" w:hAnsi="仿宋" w:eastAsia="仿宋" w:cs="仿宋"/>
                <w:b/>
                <w:color w:val="auto"/>
                <w:sz w:val="24"/>
                <w:szCs w:val="24"/>
                <w:highlight w:val="none"/>
              </w:rPr>
            </w:pPr>
          </w:p>
        </w:tc>
        <w:tc>
          <w:tcPr>
            <w:tcW w:w="967" w:type="dxa"/>
            <w:noWrap/>
            <w:vAlign w:val="center"/>
          </w:tcPr>
          <w:p>
            <w:pPr>
              <w:spacing w:before="40" w:after="40" w:line="240" w:lineRule="auto"/>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851" w:type="dxa"/>
            <w:gridSpan w:val="5"/>
            <w:noWrap/>
            <w:vAlign w:val="center"/>
          </w:tcPr>
          <w:p>
            <w:pPr>
              <w:spacing w:line="240" w:lineRule="auto"/>
              <w:rPr>
                <w:rFonts w:ascii="仿宋" w:hAnsi="仿宋" w:eastAsia="仿宋" w:cs="仿宋"/>
                <w:b/>
                <w:color w:val="auto"/>
                <w:sz w:val="24"/>
                <w:szCs w:val="24"/>
                <w:highlight w:val="none"/>
              </w:rPr>
            </w:pPr>
            <w:r>
              <w:rPr>
                <w:rFonts w:hint="eastAsia" w:ascii="仿宋" w:hAnsi="仿宋" w:eastAsia="仿宋" w:cs="仿宋"/>
                <w:b/>
                <w:bCs/>
                <w:color w:val="auto"/>
                <w:kern w:val="0"/>
                <w:sz w:val="24"/>
                <w:szCs w:val="24"/>
                <w:highlight w:val="none"/>
                <w:lang w:eastAsia="zh-CN"/>
              </w:rPr>
              <w:t>谈判</w:t>
            </w:r>
            <w:r>
              <w:rPr>
                <w:rFonts w:hint="eastAsia" w:ascii="仿宋" w:hAnsi="仿宋" w:eastAsia="仿宋" w:cs="仿宋"/>
                <w:b/>
                <w:bCs/>
                <w:color w:val="auto"/>
                <w:kern w:val="0"/>
                <w:sz w:val="24"/>
                <w:szCs w:val="24"/>
                <w:highlight w:val="none"/>
              </w:rPr>
              <w:t>小组成员：（签字或盖章）</w:t>
            </w:r>
          </w:p>
        </w:tc>
      </w:tr>
    </w:tbl>
    <w:p>
      <w:pPr>
        <w:spacing w:line="500" w:lineRule="exact"/>
        <w:ind w:firstLine="566" w:firstLineChars="200"/>
        <w:rPr>
          <w:rFonts w:ascii="仿宋" w:hAnsi="仿宋" w:eastAsia="仿宋"/>
          <w:b/>
          <w:bCs/>
          <w:highlight w:val="none"/>
        </w:rPr>
      </w:pPr>
      <w:r>
        <w:rPr>
          <w:rFonts w:hint="eastAsia" w:ascii="仿宋" w:hAnsi="仿宋" w:eastAsia="仿宋"/>
          <w:b/>
          <w:bCs/>
          <w:highlight w:val="none"/>
        </w:rPr>
        <w:t>出现下列情形的，响应文件将被视为无效：</w:t>
      </w:r>
    </w:p>
    <w:p>
      <w:pPr>
        <w:spacing w:line="500" w:lineRule="exact"/>
        <w:ind w:firstLine="566" w:firstLineChars="200"/>
        <w:rPr>
          <w:rFonts w:ascii="仿宋" w:hAnsi="仿宋" w:eastAsia="仿宋"/>
          <w:highlight w:val="none"/>
        </w:rPr>
      </w:pPr>
      <w:r>
        <w:rPr>
          <w:rFonts w:ascii="仿宋" w:hAnsi="仿宋" w:eastAsia="仿宋"/>
          <w:highlight w:val="none"/>
        </w:rPr>
        <w:t>（</w:t>
      </w:r>
      <w:r>
        <w:rPr>
          <w:rFonts w:hint="eastAsia" w:ascii="仿宋" w:hAnsi="仿宋" w:eastAsia="仿宋"/>
          <w:highlight w:val="none"/>
        </w:rPr>
        <w:t>1</w:t>
      </w:r>
      <w:r>
        <w:rPr>
          <w:rFonts w:ascii="仿宋" w:hAnsi="仿宋" w:eastAsia="仿宋"/>
          <w:highlight w:val="none"/>
        </w:rPr>
        <w:t>）</w:t>
      </w:r>
      <w:r>
        <w:rPr>
          <w:rFonts w:hint="eastAsia" w:ascii="仿宋" w:hAnsi="仿宋" w:eastAsia="仿宋"/>
          <w:highlight w:val="none"/>
        </w:rPr>
        <w:t>不具备谈判文件中规定的资格要求的；</w:t>
      </w:r>
    </w:p>
    <w:p>
      <w:pPr>
        <w:spacing w:line="500" w:lineRule="exact"/>
        <w:ind w:firstLine="566" w:firstLineChars="200"/>
        <w:rPr>
          <w:rFonts w:ascii="仿宋" w:hAnsi="仿宋" w:eastAsia="仿宋"/>
          <w:highlight w:val="none"/>
        </w:rPr>
      </w:pPr>
      <w:r>
        <w:rPr>
          <w:rFonts w:hint="eastAsia" w:ascii="仿宋" w:hAnsi="仿宋" w:eastAsia="仿宋"/>
          <w:highlight w:val="none"/>
        </w:rPr>
        <w:t>（</w:t>
      </w:r>
      <w:r>
        <w:rPr>
          <w:rFonts w:ascii="仿宋" w:hAnsi="仿宋" w:eastAsia="仿宋"/>
          <w:highlight w:val="none"/>
        </w:rPr>
        <w:t>2</w:t>
      </w:r>
      <w:r>
        <w:rPr>
          <w:rFonts w:hint="eastAsia" w:ascii="仿宋" w:hAnsi="仿宋" w:eastAsia="仿宋"/>
          <w:highlight w:val="none"/>
        </w:rPr>
        <w:t>）未按谈判文件要求提供</w:t>
      </w:r>
      <w:r>
        <w:rPr>
          <w:rFonts w:ascii="仿宋" w:hAnsi="仿宋" w:eastAsia="仿宋"/>
          <w:highlight w:val="none"/>
        </w:rPr>
        <w:t>资格</w:t>
      </w:r>
      <w:r>
        <w:rPr>
          <w:rFonts w:hint="eastAsia" w:ascii="仿宋" w:hAnsi="仿宋" w:eastAsia="仿宋"/>
          <w:highlight w:val="none"/>
        </w:rPr>
        <w:t>证明文件原件，或未按谈判文件要求加盖公章的；</w:t>
      </w:r>
    </w:p>
    <w:p>
      <w:pPr>
        <w:spacing w:line="500" w:lineRule="exact"/>
        <w:ind w:firstLine="566" w:firstLineChars="200"/>
        <w:contextualSpacing/>
        <w:rPr>
          <w:rFonts w:ascii="仿宋" w:hAnsi="仿宋" w:eastAsia="仿宋"/>
          <w:highlight w:val="none"/>
        </w:rPr>
      </w:pPr>
      <w:r>
        <w:rPr>
          <w:rFonts w:ascii="仿宋" w:hAnsi="仿宋" w:eastAsia="仿宋"/>
          <w:highlight w:val="none"/>
        </w:rPr>
        <w:t>（3）</w:t>
      </w:r>
      <w:r>
        <w:rPr>
          <w:rFonts w:hint="eastAsia" w:ascii="仿宋" w:hAnsi="仿宋" w:eastAsia="仿宋"/>
          <w:highlight w:val="none"/>
        </w:rPr>
        <w:t>谈判小组认为</w:t>
      </w:r>
      <w:r>
        <w:rPr>
          <w:rFonts w:hint="eastAsia" w:ascii="仿宋" w:hAnsi="仿宋" w:eastAsia="仿宋"/>
          <w:highlight w:val="none"/>
          <w:lang w:eastAsia="zh-CN"/>
        </w:rPr>
        <w:t>供应商</w:t>
      </w:r>
      <w:r>
        <w:rPr>
          <w:rFonts w:hint="eastAsia" w:ascii="仿宋" w:hAnsi="仿宋" w:eastAsia="仿宋"/>
          <w:highlight w:val="none"/>
        </w:rPr>
        <w:t>的资格证明文件存在疑点，要求</w:t>
      </w:r>
      <w:r>
        <w:rPr>
          <w:rFonts w:hint="eastAsia" w:ascii="仿宋" w:hAnsi="仿宋" w:eastAsia="仿宋"/>
          <w:highlight w:val="none"/>
          <w:lang w:eastAsia="zh-CN"/>
        </w:rPr>
        <w:t>供应商</w:t>
      </w:r>
      <w:r>
        <w:rPr>
          <w:rFonts w:hint="eastAsia" w:ascii="仿宋" w:hAnsi="仿宋" w:eastAsia="仿宋"/>
          <w:highlight w:val="none"/>
        </w:rPr>
        <w:t>现场提供原件，</w:t>
      </w:r>
      <w:r>
        <w:rPr>
          <w:rFonts w:hint="eastAsia" w:ascii="仿宋" w:hAnsi="仿宋" w:eastAsia="仿宋"/>
          <w:highlight w:val="none"/>
          <w:lang w:eastAsia="zh-CN"/>
        </w:rPr>
        <w:t>供应商</w:t>
      </w:r>
      <w:r>
        <w:rPr>
          <w:rFonts w:hint="eastAsia" w:ascii="仿宋" w:hAnsi="仿宋" w:eastAsia="仿宋"/>
          <w:highlight w:val="none"/>
        </w:rPr>
        <w:t>不能在规定时限内提供原件或其所提供的原件无法证实响应文件所附证明文件有效性的。</w:t>
      </w:r>
    </w:p>
    <w:p>
      <w:pPr>
        <w:spacing w:line="500" w:lineRule="exact"/>
        <w:ind w:firstLine="566" w:firstLineChars="200"/>
        <w:contextualSpacing/>
        <w:rPr>
          <w:rFonts w:ascii="仿宋" w:hAnsi="仿宋" w:eastAsia="仿宋"/>
          <w:b/>
          <w:highlight w:val="none"/>
        </w:rPr>
      </w:pPr>
      <w:r>
        <w:rPr>
          <w:rFonts w:ascii="仿宋" w:hAnsi="仿宋" w:eastAsia="仿宋"/>
          <w:b/>
          <w:highlight w:val="none"/>
        </w:rPr>
        <w:t>2</w:t>
      </w:r>
      <w:r>
        <w:rPr>
          <w:rFonts w:hint="eastAsia" w:ascii="仿宋" w:hAnsi="仿宋" w:eastAsia="仿宋"/>
          <w:b/>
          <w:highlight w:val="none"/>
        </w:rPr>
        <w:t>、响应文件的符合性审查</w:t>
      </w:r>
    </w:p>
    <w:p>
      <w:pPr>
        <w:spacing w:line="500" w:lineRule="exact"/>
        <w:ind w:firstLine="566" w:firstLineChars="200"/>
        <w:contextualSpacing/>
        <w:rPr>
          <w:rFonts w:ascii="仿宋" w:hAnsi="仿宋" w:eastAsia="仿宋"/>
          <w:highlight w:val="none"/>
        </w:rPr>
      </w:pPr>
      <w:r>
        <w:rPr>
          <w:rFonts w:hint="eastAsia" w:ascii="仿宋" w:hAnsi="仿宋" w:eastAsia="仿宋"/>
          <w:highlight w:val="none"/>
        </w:rPr>
        <w:t>依据谈判文件的规定，对响应文件的有效性、完整性和对谈判文件的响应程度</w:t>
      </w:r>
      <w:r>
        <w:rPr>
          <w:rFonts w:ascii="仿宋" w:hAnsi="仿宋" w:eastAsia="仿宋"/>
          <w:highlight w:val="none"/>
        </w:rPr>
        <w:t>进行审查</w:t>
      </w:r>
      <w:r>
        <w:rPr>
          <w:rFonts w:hint="eastAsia" w:ascii="仿宋" w:hAnsi="仿宋" w:eastAsia="仿宋"/>
          <w:highlight w:val="none"/>
        </w:rPr>
        <w:t>。</w:t>
      </w:r>
    </w:p>
    <w:p>
      <w:pPr>
        <w:spacing w:line="500" w:lineRule="exact"/>
        <w:ind w:firstLine="566" w:firstLineChars="200"/>
        <w:contextualSpacing/>
        <w:rPr>
          <w:rFonts w:ascii="仿宋" w:hAnsi="仿宋" w:eastAsia="仿宋"/>
          <w:b/>
          <w:bCs/>
          <w:highlight w:val="none"/>
        </w:rPr>
      </w:pPr>
      <w:r>
        <w:rPr>
          <w:rFonts w:hint="eastAsia" w:ascii="仿宋" w:hAnsi="仿宋" w:eastAsia="仿宋"/>
          <w:highlight w:val="none"/>
        </w:rPr>
        <w:t>谈判小组要审查响应文件是否实质上响应了谈判文件的要求。实质上没有响应谈判文件要求的响应文件作无效响应处理，谈判小组要告知有关</w:t>
      </w:r>
      <w:r>
        <w:rPr>
          <w:rFonts w:hint="eastAsia" w:ascii="仿宋" w:hAnsi="仿宋" w:eastAsia="仿宋"/>
          <w:highlight w:val="none"/>
          <w:lang w:eastAsia="zh-CN"/>
        </w:rPr>
        <w:t>供应商</w:t>
      </w:r>
      <w:r>
        <w:rPr>
          <w:rFonts w:hint="eastAsia" w:ascii="仿宋" w:hAnsi="仿宋" w:eastAsia="仿宋"/>
          <w:highlight w:val="none"/>
        </w:rPr>
        <w:t>未通过审查的原因。</w:t>
      </w:r>
      <w:r>
        <w:rPr>
          <w:rFonts w:hint="eastAsia" w:ascii="仿宋" w:hAnsi="仿宋" w:eastAsia="仿宋"/>
          <w:highlight w:val="none"/>
          <w:lang w:eastAsia="zh-CN"/>
        </w:rPr>
        <w:t>供应商</w:t>
      </w:r>
      <w:r>
        <w:rPr>
          <w:rFonts w:hint="eastAsia" w:ascii="仿宋" w:hAnsi="仿宋" w:eastAsia="仿宋"/>
          <w:highlight w:val="none"/>
        </w:rPr>
        <w:t>不得通过修正或撤销不符之处而使其成为实质上响应。</w:t>
      </w:r>
    </w:p>
    <w:p>
      <w:pPr>
        <w:spacing w:line="500" w:lineRule="exact"/>
        <w:ind w:firstLine="0" w:firstLineChars="0"/>
        <w:jc w:val="center"/>
        <w:rPr>
          <w:rFonts w:ascii="仿宋" w:hAnsi="仿宋" w:eastAsia="仿宋"/>
          <w:b/>
          <w:bCs/>
          <w:highlight w:val="none"/>
        </w:rPr>
      </w:pPr>
      <w:r>
        <w:rPr>
          <w:rFonts w:hint="eastAsia" w:ascii="仿宋" w:hAnsi="仿宋" w:eastAsia="仿宋"/>
          <w:b/>
          <w:bCs/>
          <w:highlight w:val="none"/>
        </w:rPr>
        <w:t>符合性审查表</w:t>
      </w:r>
    </w:p>
    <w:tbl>
      <w:tblPr>
        <w:tblStyle w:val="24"/>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350"/>
        <w:gridCol w:w="4342"/>
        <w:gridCol w:w="728"/>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68" w:type="dxa"/>
            <w:shd w:val="clear" w:color="auto" w:fill="auto"/>
            <w:vAlign w:val="center"/>
          </w:tcPr>
          <w:p>
            <w:pPr>
              <w:spacing w:line="320" w:lineRule="exact"/>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序号</w:t>
            </w:r>
          </w:p>
        </w:tc>
        <w:tc>
          <w:tcPr>
            <w:tcW w:w="2350" w:type="dxa"/>
            <w:shd w:val="clear" w:color="auto" w:fill="auto"/>
            <w:vAlign w:val="center"/>
          </w:tcPr>
          <w:p>
            <w:pPr>
              <w:spacing w:line="320" w:lineRule="exact"/>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符合性审查项</w:t>
            </w:r>
          </w:p>
        </w:tc>
        <w:tc>
          <w:tcPr>
            <w:tcW w:w="4342" w:type="dxa"/>
            <w:shd w:val="clear" w:color="auto" w:fill="auto"/>
            <w:vAlign w:val="center"/>
          </w:tcPr>
          <w:p>
            <w:pPr>
              <w:spacing w:line="320" w:lineRule="exact"/>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通过条件</w:t>
            </w:r>
          </w:p>
        </w:tc>
        <w:tc>
          <w:tcPr>
            <w:tcW w:w="728" w:type="dxa"/>
            <w:shd w:val="clear" w:color="auto" w:fill="auto"/>
            <w:vAlign w:val="center"/>
          </w:tcPr>
          <w:p>
            <w:pPr>
              <w:spacing w:line="320" w:lineRule="exact"/>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结论</w:t>
            </w:r>
          </w:p>
        </w:tc>
        <w:tc>
          <w:tcPr>
            <w:tcW w:w="960" w:type="dxa"/>
            <w:shd w:val="clear" w:color="auto" w:fill="auto"/>
            <w:vAlign w:val="center"/>
          </w:tcPr>
          <w:p>
            <w:pPr>
              <w:spacing w:line="320" w:lineRule="exact"/>
              <w:jc w:val="center"/>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68" w:type="dxa"/>
            <w:vAlign w:val="center"/>
          </w:tcPr>
          <w:p>
            <w:pPr>
              <w:spacing w:line="320" w:lineRule="exact"/>
              <w:jc w:val="center"/>
              <w:rPr>
                <w:rFonts w:ascii="仿宋" w:hAnsi="仿宋" w:eastAsia="仿宋" w:cs="宋体"/>
                <w:bCs/>
                <w:kern w:val="0"/>
                <w:sz w:val="24"/>
                <w:szCs w:val="24"/>
                <w:highlight w:val="none"/>
              </w:rPr>
            </w:pPr>
            <w:r>
              <w:rPr>
                <w:rFonts w:hint="eastAsia" w:ascii="仿宋" w:hAnsi="仿宋" w:eastAsia="仿宋" w:cs="宋体"/>
                <w:bCs/>
                <w:kern w:val="0"/>
                <w:sz w:val="24"/>
                <w:szCs w:val="24"/>
                <w:highlight w:val="none"/>
              </w:rPr>
              <w:t>1</w:t>
            </w:r>
          </w:p>
        </w:tc>
        <w:tc>
          <w:tcPr>
            <w:tcW w:w="2350" w:type="dxa"/>
            <w:vAlign w:val="center"/>
          </w:tcPr>
          <w:p>
            <w:pPr>
              <w:spacing w:line="320" w:lineRule="exact"/>
              <w:jc w:val="left"/>
              <w:rPr>
                <w:rFonts w:ascii="仿宋" w:hAnsi="仿宋" w:eastAsia="仿宋" w:cs="宋体"/>
                <w:bCs/>
                <w:kern w:val="0"/>
                <w:sz w:val="24"/>
                <w:szCs w:val="24"/>
                <w:highlight w:val="none"/>
              </w:rPr>
            </w:pPr>
            <w:r>
              <w:rPr>
                <w:rFonts w:hint="eastAsia" w:ascii="仿宋" w:hAnsi="仿宋" w:eastAsia="仿宋" w:cs="宋体"/>
                <w:bCs/>
                <w:kern w:val="0"/>
                <w:sz w:val="24"/>
                <w:szCs w:val="24"/>
                <w:highlight w:val="none"/>
              </w:rPr>
              <w:t>响应文件正、副本数量</w:t>
            </w:r>
          </w:p>
        </w:tc>
        <w:tc>
          <w:tcPr>
            <w:tcW w:w="4342" w:type="dxa"/>
            <w:vAlign w:val="center"/>
          </w:tcPr>
          <w:p>
            <w:pPr>
              <w:spacing w:line="320" w:lineRule="exact"/>
              <w:jc w:val="left"/>
              <w:rPr>
                <w:rFonts w:ascii="仿宋" w:hAnsi="仿宋" w:eastAsia="仿宋" w:cs="宋体"/>
                <w:bCs/>
                <w:kern w:val="0"/>
                <w:sz w:val="24"/>
                <w:szCs w:val="24"/>
                <w:highlight w:val="none"/>
              </w:rPr>
            </w:pPr>
            <w:r>
              <w:rPr>
                <w:rFonts w:hint="eastAsia" w:ascii="仿宋" w:hAnsi="仿宋" w:eastAsia="仿宋"/>
                <w:sz w:val="24"/>
                <w:szCs w:val="24"/>
                <w:highlight w:val="none"/>
              </w:rPr>
              <w:t>均符合谈判文件要求。</w:t>
            </w:r>
          </w:p>
        </w:tc>
        <w:tc>
          <w:tcPr>
            <w:tcW w:w="728" w:type="dxa"/>
            <w:vAlign w:val="center"/>
          </w:tcPr>
          <w:p>
            <w:pPr>
              <w:spacing w:line="320" w:lineRule="exact"/>
              <w:jc w:val="center"/>
              <w:rPr>
                <w:rFonts w:ascii="仿宋" w:hAnsi="仿宋" w:eastAsia="仿宋" w:cs="宋体"/>
                <w:b/>
                <w:bCs/>
                <w:kern w:val="0"/>
                <w:sz w:val="24"/>
                <w:szCs w:val="24"/>
                <w:highlight w:val="none"/>
              </w:rPr>
            </w:pPr>
          </w:p>
        </w:tc>
        <w:tc>
          <w:tcPr>
            <w:tcW w:w="960" w:type="dxa"/>
            <w:vAlign w:val="center"/>
          </w:tcPr>
          <w:p>
            <w:pPr>
              <w:spacing w:line="320" w:lineRule="exact"/>
              <w:jc w:val="center"/>
              <w:rPr>
                <w:rFonts w:ascii="仿宋" w:hAnsi="仿宋" w:eastAsia="仿宋"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68" w:type="dxa"/>
            <w:vAlign w:val="center"/>
          </w:tcPr>
          <w:p>
            <w:pPr>
              <w:spacing w:line="320" w:lineRule="exact"/>
              <w:jc w:val="center"/>
              <w:rPr>
                <w:rFonts w:ascii="仿宋" w:hAnsi="仿宋" w:eastAsia="仿宋" w:cs="宋体"/>
                <w:bCs/>
                <w:kern w:val="0"/>
                <w:sz w:val="24"/>
                <w:szCs w:val="24"/>
                <w:highlight w:val="none"/>
              </w:rPr>
            </w:pPr>
            <w:r>
              <w:rPr>
                <w:rFonts w:ascii="仿宋" w:hAnsi="仿宋" w:eastAsia="仿宋" w:cs="宋体"/>
                <w:bCs/>
                <w:kern w:val="0"/>
                <w:sz w:val="24"/>
                <w:szCs w:val="24"/>
                <w:highlight w:val="none"/>
              </w:rPr>
              <w:t>2</w:t>
            </w:r>
          </w:p>
        </w:tc>
        <w:tc>
          <w:tcPr>
            <w:tcW w:w="2350" w:type="dxa"/>
            <w:vAlign w:val="center"/>
          </w:tcPr>
          <w:p>
            <w:pPr>
              <w:spacing w:line="320" w:lineRule="exact"/>
              <w:jc w:val="both"/>
              <w:rPr>
                <w:rFonts w:ascii="仿宋" w:hAnsi="仿宋" w:eastAsia="仿宋" w:cs="宋体"/>
                <w:bCs/>
                <w:kern w:val="0"/>
                <w:sz w:val="24"/>
                <w:szCs w:val="24"/>
                <w:highlight w:val="none"/>
              </w:rPr>
            </w:pPr>
            <w:r>
              <w:rPr>
                <w:rFonts w:hint="eastAsia" w:ascii="宋体" w:hAnsi="宋体" w:cs="宋体"/>
                <w:bCs/>
                <w:kern w:val="0"/>
                <w:sz w:val="24"/>
                <w:szCs w:val="24"/>
                <w:highlight w:val="none"/>
              </w:rPr>
              <w:t>响应文件语言、有效期、</w:t>
            </w:r>
          </w:p>
        </w:tc>
        <w:tc>
          <w:tcPr>
            <w:tcW w:w="4342" w:type="dxa"/>
            <w:vAlign w:val="center"/>
          </w:tcPr>
          <w:p>
            <w:pPr>
              <w:spacing w:line="320" w:lineRule="exact"/>
              <w:ind w:left="33"/>
              <w:rPr>
                <w:rFonts w:ascii="仿宋" w:hAnsi="仿宋" w:eastAsia="仿宋"/>
                <w:sz w:val="24"/>
                <w:szCs w:val="24"/>
                <w:highlight w:val="none"/>
              </w:rPr>
            </w:pPr>
            <w:r>
              <w:rPr>
                <w:rFonts w:hint="eastAsia" w:ascii="宋体" w:hAnsi="宋体"/>
                <w:sz w:val="24"/>
                <w:szCs w:val="24"/>
                <w:highlight w:val="none"/>
              </w:rPr>
              <w:t>响应文件语言、有效期符合谈判文件的要求。</w:t>
            </w:r>
          </w:p>
        </w:tc>
        <w:tc>
          <w:tcPr>
            <w:tcW w:w="728" w:type="dxa"/>
            <w:vAlign w:val="center"/>
          </w:tcPr>
          <w:p>
            <w:pPr>
              <w:spacing w:line="320" w:lineRule="exact"/>
              <w:jc w:val="center"/>
              <w:rPr>
                <w:rFonts w:ascii="仿宋" w:hAnsi="仿宋" w:eastAsia="仿宋" w:cs="宋体"/>
                <w:b/>
                <w:bCs/>
                <w:kern w:val="0"/>
                <w:sz w:val="24"/>
                <w:szCs w:val="24"/>
                <w:highlight w:val="none"/>
              </w:rPr>
            </w:pPr>
          </w:p>
        </w:tc>
        <w:tc>
          <w:tcPr>
            <w:tcW w:w="960" w:type="dxa"/>
            <w:vAlign w:val="center"/>
          </w:tcPr>
          <w:p>
            <w:pPr>
              <w:spacing w:line="320" w:lineRule="exact"/>
              <w:jc w:val="center"/>
              <w:rPr>
                <w:rFonts w:ascii="仿宋" w:hAnsi="仿宋" w:eastAsia="仿宋"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spacing w:line="320" w:lineRule="exact"/>
              <w:jc w:val="center"/>
              <w:rPr>
                <w:rFonts w:ascii="仿宋" w:hAnsi="仿宋" w:eastAsia="仿宋" w:cs="宋体"/>
                <w:bCs/>
                <w:kern w:val="0"/>
                <w:sz w:val="24"/>
                <w:szCs w:val="24"/>
                <w:highlight w:val="none"/>
              </w:rPr>
            </w:pPr>
            <w:r>
              <w:rPr>
                <w:rFonts w:hint="eastAsia" w:ascii="仿宋" w:hAnsi="仿宋" w:eastAsia="仿宋" w:cs="宋体"/>
                <w:bCs/>
                <w:kern w:val="0"/>
                <w:sz w:val="24"/>
                <w:szCs w:val="24"/>
                <w:highlight w:val="none"/>
              </w:rPr>
              <w:t>3</w:t>
            </w:r>
          </w:p>
        </w:tc>
        <w:tc>
          <w:tcPr>
            <w:tcW w:w="2350" w:type="dxa"/>
            <w:vAlign w:val="center"/>
          </w:tcPr>
          <w:p>
            <w:pPr>
              <w:spacing w:line="320" w:lineRule="exact"/>
              <w:jc w:val="both"/>
              <w:rPr>
                <w:rFonts w:ascii="仿宋" w:hAnsi="仿宋" w:eastAsia="仿宋" w:cs="宋体"/>
                <w:bCs/>
                <w:kern w:val="0"/>
                <w:sz w:val="24"/>
                <w:szCs w:val="24"/>
                <w:highlight w:val="none"/>
              </w:rPr>
            </w:pPr>
            <w:r>
              <w:rPr>
                <w:rFonts w:hint="eastAsia" w:ascii="仿宋" w:hAnsi="仿宋" w:eastAsia="仿宋" w:cs="宋体"/>
                <w:bCs/>
                <w:kern w:val="0"/>
                <w:sz w:val="24"/>
                <w:szCs w:val="24"/>
                <w:highlight w:val="none"/>
              </w:rPr>
              <w:t>响应文件封面、响应函、法定代表人授权委托书三处的项目名称、项目编号</w:t>
            </w:r>
          </w:p>
        </w:tc>
        <w:tc>
          <w:tcPr>
            <w:tcW w:w="4342" w:type="dxa"/>
            <w:vAlign w:val="center"/>
          </w:tcPr>
          <w:p>
            <w:pPr>
              <w:spacing w:line="320" w:lineRule="exact"/>
              <w:jc w:val="left"/>
              <w:rPr>
                <w:rFonts w:ascii="仿宋" w:hAnsi="仿宋" w:eastAsia="仿宋" w:cs="宋体"/>
                <w:bCs/>
                <w:kern w:val="0"/>
                <w:sz w:val="24"/>
                <w:szCs w:val="24"/>
                <w:highlight w:val="none"/>
              </w:rPr>
            </w:pPr>
            <w:r>
              <w:rPr>
                <w:rFonts w:ascii="仿宋" w:hAnsi="仿宋" w:eastAsia="仿宋" w:cs="宋体"/>
                <w:bCs/>
                <w:kern w:val="0"/>
                <w:sz w:val="24"/>
                <w:szCs w:val="24"/>
                <w:highlight w:val="none"/>
              </w:rPr>
              <w:t>三处均无遗漏，且与所投项目</w:t>
            </w:r>
            <w:r>
              <w:rPr>
                <w:rFonts w:hint="eastAsia" w:ascii="仿宋" w:hAnsi="仿宋" w:eastAsia="仿宋" w:cs="宋体"/>
                <w:bCs/>
                <w:kern w:val="0"/>
                <w:sz w:val="24"/>
                <w:szCs w:val="24"/>
                <w:highlight w:val="none"/>
              </w:rPr>
              <w:t>名称、项目编号</w:t>
            </w:r>
            <w:r>
              <w:rPr>
                <w:rFonts w:ascii="仿宋" w:hAnsi="仿宋" w:eastAsia="仿宋" w:cs="宋体"/>
                <w:bCs/>
                <w:kern w:val="0"/>
                <w:sz w:val="24"/>
                <w:szCs w:val="24"/>
                <w:highlight w:val="none"/>
              </w:rPr>
              <w:t>完全一致</w:t>
            </w:r>
            <w:r>
              <w:rPr>
                <w:rFonts w:hint="eastAsia" w:ascii="仿宋" w:hAnsi="仿宋" w:eastAsia="仿宋" w:cs="宋体"/>
                <w:bCs/>
                <w:kern w:val="0"/>
                <w:sz w:val="24"/>
                <w:szCs w:val="24"/>
                <w:highlight w:val="none"/>
              </w:rPr>
              <w:t>。</w:t>
            </w:r>
          </w:p>
        </w:tc>
        <w:tc>
          <w:tcPr>
            <w:tcW w:w="728" w:type="dxa"/>
            <w:vAlign w:val="center"/>
          </w:tcPr>
          <w:p>
            <w:pPr>
              <w:spacing w:line="320" w:lineRule="exact"/>
              <w:jc w:val="center"/>
              <w:rPr>
                <w:rFonts w:ascii="仿宋" w:hAnsi="仿宋" w:eastAsia="仿宋" w:cs="宋体"/>
                <w:b/>
                <w:bCs/>
                <w:kern w:val="0"/>
                <w:sz w:val="24"/>
                <w:szCs w:val="24"/>
                <w:highlight w:val="none"/>
              </w:rPr>
            </w:pPr>
          </w:p>
        </w:tc>
        <w:tc>
          <w:tcPr>
            <w:tcW w:w="960" w:type="dxa"/>
            <w:vAlign w:val="center"/>
          </w:tcPr>
          <w:p>
            <w:pPr>
              <w:spacing w:line="320" w:lineRule="exact"/>
              <w:jc w:val="center"/>
              <w:rPr>
                <w:rFonts w:ascii="仿宋" w:hAnsi="仿宋" w:eastAsia="仿宋"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8" w:type="dxa"/>
            <w:vAlign w:val="center"/>
          </w:tcPr>
          <w:p>
            <w:pPr>
              <w:spacing w:line="320" w:lineRule="exact"/>
              <w:jc w:val="center"/>
              <w:rPr>
                <w:rFonts w:ascii="仿宋" w:hAnsi="仿宋" w:eastAsia="仿宋" w:cs="宋体"/>
                <w:bCs/>
                <w:kern w:val="0"/>
                <w:sz w:val="24"/>
                <w:szCs w:val="24"/>
                <w:highlight w:val="none"/>
              </w:rPr>
            </w:pPr>
            <w:r>
              <w:rPr>
                <w:rFonts w:hint="eastAsia" w:ascii="仿宋" w:hAnsi="仿宋" w:eastAsia="仿宋" w:cs="宋体"/>
                <w:bCs/>
                <w:kern w:val="0"/>
                <w:sz w:val="24"/>
                <w:szCs w:val="24"/>
                <w:highlight w:val="none"/>
              </w:rPr>
              <w:t>4</w:t>
            </w:r>
          </w:p>
        </w:tc>
        <w:tc>
          <w:tcPr>
            <w:tcW w:w="2350" w:type="dxa"/>
            <w:vAlign w:val="center"/>
          </w:tcPr>
          <w:p>
            <w:pPr>
              <w:spacing w:line="320" w:lineRule="exact"/>
              <w:jc w:val="left"/>
              <w:rPr>
                <w:rFonts w:ascii="仿宋" w:hAnsi="仿宋" w:eastAsia="仿宋" w:cs="宋体"/>
                <w:bCs/>
                <w:kern w:val="0"/>
                <w:sz w:val="24"/>
                <w:szCs w:val="24"/>
                <w:highlight w:val="none"/>
              </w:rPr>
            </w:pPr>
            <w:r>
              <w:rPr>
                <w:rFonts w:hint="eastAsia" w:ascii="仿宋" w:hAnsi="仿宋" w:eastAsia="仿宋" w:cs="宋体"/>
                <w:bCs/>
                <w:kern w:val="0"/>
                <w:sz w:val="24"/>
                <w:szCs w:val="24"/>
                <w:highlight w:val="none"/>
              </w:rPr>
              <w:t>响应文件签署、盖章</w:t>
            </w:r>
          </w:p>
        </w:tc>
        <w:tc>
          <w:tcPr>
            <w:tcW w:w="4342" w:type="dxa"/>
            <w:vAlign w:val="center"/>
          </w:tcPr>
          <w:p>
            <w:pPr>
              <w:spacing w:line="320" w:lineRule="exact"/>
              <w:jc w:val="left"/>
              <w:rPr>
                <w:rFonts w:ascii="仿宋" w:hAnsi="仿宋" w:eastAsia="仿宋"/>
                <w:sz w:val="24"/>
                <w:szCs w:val="24"/>
                <w:highlight w:val="none"/>
              </w:rPr>
            </w:pPr>
            <w:r>
              <w:rPr>
                <w:rFonts w:hint="eastAsia" w:ascii="仿宋" w:hAnsi="仿宋" w:eastAsia="仿宋"/>
                <w:sz w:val="24"/>
                <w:szCs w:val="24"/>
                <w:highlight w:val="none"/>
              </w:rPr>
              <w:t>均按谈判文件要求签字、盖章</w:t>
            </w:r>
          </w:p>
        </w:tc>
        <w:tc>
          <w:tcPr>
            <w:tcW w:w="728" w:type="dxa"/>
            <w:vAlign w:val="center"/>
          </w:tcPr>
          <w:p>
            <w:pPr>
              <w:spacing w:line="320" w:lineRule="exact"/>
              <w:jc w:val="center"/>
              <w:rPr>
                <w:rFonts w:ascii="仿宋" w:hAnsi="仿宋" w:eastAsia="仿宋" w:cs="宋体"/>
                <w:b/>
                <w:bCs/>
                <w:kern w:val="0"/>
                <w:sz w:val="24"/>
                <w:szCs w:val="24"/>
                <w:highlight w:val="none"/>
              </w:rPr>
            </w:pPr>
          </w:p>
        </w:tc>
        <w:tc>
          <w:tcPr>
            <w:tcW w:w="960" w:type="dxa"/>
            <w:vAlign w:val="center"/>
          </w:tcPr>
          <w:p>
            <w:pPr>
              <w:spacing w:line="320" w:lineRule="exact"/>
              <w:jc w:val="center"/>
              <w:rPr>
                <w:rFonts w:ascii="仿宋" w:hAnsi="仿宋" w:eastAsia="仿宋"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spacing w:line="320" w:lineRule="exact"/>
              <w:jc w:val="center"/>
              <w:rPr>
                <w:rFonts w:hint="eastAsia" w:ascii="仿宋" w:hAnsi="仿宋" w:eastAsia="仿宋" w:cs="宋体"/>
                <w:bCs/>
                <w:kern w:val="0"/>
                <w:sz w:val="24"/>
                <w:szCs w:val="24"/>
                <w:highlight w:val="none"/>
                <w:lang w:eastAsia="zh-CN"/>
              </w:rPr>
            </w:pPr>
            <w:r>
              <w:rPr>
                <w:rFonts w:hint="eastAsia" w:ascii="仿宋" w:hAnsi="仿宋" w:eastAsia="仿宋" w:cs="宋体"/>
                <w:bCs/>
                <w:kern w:val="0"/>
                <w:sz w:val="24"/>
                <w:szCs w:val="24"/>
                <w:highlight w:val="none"/>
                <w:lang w:val="en-US" w:eastAsia="zh-CN"/>
              </w:rPr>
              <w:t>5</w:t>
            </w:r>
          </w:p>
        </w:tc>
        <w:tc>
          <w:tcPr>
            <w:tcW w:w="2350" w:type="dxa"/>
            <w:vAlign w:val="center"/>
          </w:tcPr>
          <w:p>
            <w:pPr>
              <w:spacing w:line="320" w:lineRule="exact"/>
              <w:jc w:val="center"/>
              <w:rPr>
                <w:rFonts w:ascii="仿宋" w:hAnsi="仿宋" w:eastAsia="仿宋" w:cs="宋体"/>
                <w:bCs/>
                <w:kern w:val="0"/>
                <w:sz w:val="24"/>
                <w:szCs w:val="24"/>
                <w:highlight w:val="none"/>
              </w:rPr>
            </w:pPr>
            <w:r>
              <w:rPr>
                <w:rFonts w:hint="eastAsia" w:ascii="仿宋" w:hAnsi="仿宋" w:eastAsia="仿宋" w:cs="宋体"/>
                <w:bCs/>
                <w:kern w:val="0"/>
                <w:sz w:val="24"/>
                <w:szCs w:val="24"/>
                <w:highlight w:val="none"/>
              </w:rPr>
              <w:t>第一次谈判报价</w:t>
            </w:r>
          </w:p>
        </w:tc>
        <w:tc>
          <w:tcPr>
            <w:tcW w:w="4342" w:type="dxa"/>
            <w:vAlign w:val="center"/>
          </w:tcPr>
          <w:p>
            <w:pPr>
              <w:spacing w:line="320" w:lineRule="exact"/>
              <w:ind w:right="210"/>
              <w:jc w:val="both"/>
              <w:rPr>
                <w:rFonts w:ascii="仿宋" w:hAnsi="仿宋" w:eastAsia="仿宋" w:cs="宋体"/>
                <w:bCs/>
                <w:kern w:val="0"/>
                <w:sz w:val="24"/>
                <w:szCs w:val="24"/>
                <w:highlight w:val="none"/>
              </w:rPr>
            </w:pPr>
            <w:r>
              <w:rPr>
                <w:rFonts w:ascii="仿宋" w:hAnsi="仿宋" w:eastAsia="仿宋" w:cs="宋体"/>
                <w:bCs/>
                <w:kern w:val="0"/>
                <w:sz w:val="24"/>
                <w:szCs w:val="24"/>
                <w:highlight w:val="none"/>
              </w:rPr>
              <w:t>（</w:t>
            </w:r>
            <w:r>
              <w:rPr>
                <w:rFonts w:hint="eastAsia" w:ascii="仿宋" w:hAnsi="仿宋" w:eastAsia="仿宋" w:cs="宋体"/>
                <w:bCs/>
                <w:kern w:val="0"/>
                <w:sz w:val="24"/>
                <w:szCs w:val="24"/>
                <w:highlight w:val="none"/>
              </w:rPr>
              <w:t>1</w:t>
            </w:r>
            <w:r>
              <w:rPr>
                <w:rFonts w:ascii="仿宋" w:hAnsi="仿宋" w:eastAsia="仿宋" w:cs="宋体"/>
                <w:bCs/>
                <w:kern w:val="0"/>
                <w:sz w:val="24"/>
                <w:szCs w:val="24"/>
                <w:highlight w:val="none"/>
              </w:rPr>
              <w:t>）</w:t>
            </w:r>
            <w:r>
              <w:rPr>
                <w:rFonts w:hint="eastAsia" w:ascii="仿宋" w:hAnsi="仿宋" w:eastAsia="仿宋" w:cs="宋体"/>
                <w:bCs/>
                <w:kern w:val="0"/>
                <w:sz w:val="24"/>
                <w:szCs w:val="24"/>
                <w:highlight w:val="none"/>
              </w:rPr>
              <w:t>第一次谈判报价表</w:t>
            </w:r>
            <w:r>
              <w:rPr>
                <w:rFonts w:ascii="仿宋" w:hAnsi="仿宋" w:eastAsia="仿宋" w:cs="宋体"/>
                <w:bCs/>
                <w:kern w:val="0"/>
                <w:sz w:val="24"/>
                <w:szCs w:val="24"/>
                <w:highlight w:val="none"/>
              </w:rPr>
              <w:t>填写符合要求；</w:t>
            </w:r>
          </w:p>
          <w:p>
            <w:pPr>
              <w:spacing w:line="320" w:lineRule="exact"/>
              <w:ind w:right="210"/>
              <w:jc w:val="both"/>
              <w:rPr>
                <w:rFonts w:ascii="仿宋" w:hAnsi="仿宋" w:eastAsia="仿宋" w:cs="宋体"/>
                <w:sz w:val="24"/>
                <w:szCs w:val="24"/>
                <w:highlight w:val="none"/>
              </w:rPr>
            </w:pPr>
            <w:r>
              <w:rPr>
                <w:rFonts w:hint="eastAsia" w:ascii="仿宋" w:hAnsi="仿宋" w:eastAsia="仿宋" w:cs="宋体"/>
                <w:bCs/>
                <w:kern w:val="0"/>
                <w:sz w:val="24"/>
                <w:szCs w:val="24"/>
                <w:highlight w:val="none"/>
              </w:rPr>
              <w:t>（2）未</w:t>
            </w:r>
            <w:r>
              <w:rPr>
                <w:rFonts w:ascii="仿宋" w:hAnsi="仿宋" w:eastAsia="仿宋" w:cs="宋体"/>
                <w:bCs/>
                <w:kern w:val="0"/>
                <w:sz w:val="24"/>
                <w:szCs w:val="24"/>
                <w:highlight w:val="none"/>
              </w:rPr>
              <w:t>超出采购预算或</w:t>
            </w:r>
            <w:r>
              <w:rPr>
                <w:rFonts w:hint="eastAsia" w:ascii="仿宋" w:hAnsi="仿宋" w:eastAsia="仿宋" w:cs="宋体"/>
                <w:bCs/>
                <w:kern w:val="0"/>
                <w:sz w:val="24"/>
                <w:szCs w:val="24"/>
                <w:highlight w:val="none"/>
              </w:rPr>
              <w:t>谈判文件</w:t>
            </w:r>
            <w:r>
              <w:rPr>
                <w:rFonts w:ascii="仿宋" w:hAnsi="仿宋" w:eastAsia="仿宋" w:cs="宋体"/>
                <w:bCs/>
                <w:kern w:val="0"/>
                <w:sz w:val="24"/>
                <w:szCs w:val="24"/>
                <w:highlight w:val="none"/>
              </w:rPr>
              <w:t>规定的最高限价</w:t>
            </w:r>
            <w:r>
              <w:rPr>
                <w:rFonts w:hint="eastAsia" w:ascii="仿宋" w:hAnsi="仿宋" w:eastAsia="仿宋" w:cs="宋体"/>
                <w:bCs/>
                <w:kern w:val="0"/>
                <w:sz w:val="24"/>
                <w:szCs w:val="24"/>
                <w:highlight w:val="none"/>
              </w:rPr>
              <w:t>。</w:t>
            </w:r>
          </w:p>
        </w:tc>
        <w:tc>
          <w:tcPr>
            <w:tcW w:w="728" w:type="dxa"/>
            <w:vAlign w:val="center"/>
          </w:tcPr>
          <w:p>
            <w:pPr>
              <w:spacing w:line="320" w:lineRule="exact"/>
              <w:jc w:val="center"/>
              <w:rPr>
                <w:rFonts w:ascii="仿宋" w:hAnsi="仿宋" w:eastAsia="仿宋" w:cs="宋体"/>
                <w:b/>
                <w:bCs/>
                <w:kern w:val="0"/>
                <w:sz w:val="24"/>
                <w:szCs w:val="24"/>
                <w:highlight w:val="none"/>
              </w:rPr>
            </w:pPr>
          </w:p>
        </w:tc>
        <w:tc>
          <w:tcPr>
            <w:tcW w:w="960" w:type="dxa"/>
            <w:vAlign w:val="center"/>
          </w:tcPr>
          <w:p>
            <w:pPr>
              <w:spacing w:line="320" w:lineRule="exact"/>
              <w:jc w:val="center"/>
              <w:rPr>
                <w:rFonts w:ascii="仿宋" w:hAnsi="仿宋" w:eastAsia="仿宋"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spacing w:line="320" w:lineRule="exact"/>
              <w:jc w:val="center"/>
              <w:rPr>
                <w:rFonts w:hint="eastAsia" w:ascii="仿宋" w:hAnsi="仿宋" w:eastAsia="仿宋" w:cs="宋体"/>
                <w:bCs/>
                <w:kern w:val="0"/>
                <w:sz w:val="24"/>
                <w:szCs w:val="24"/>
                <w:highlight w:val="none"/>
                <w:lang w:eastAsia="zh-CN"/>
              </w:rPr>
            </w:pPr>
            <w:r>
              <w:rPr>
                <w:rFonts w:hint="eastAsia" w:ascii="仿宋" w:hAnsi="仿宋" w:eastAsia="仿宋" w:cs="宋体"/>
                <w:bCs/>
                <w:kern w:val="0"/>
                <w:sz w:val="24"/>
                <w:szCs w:val="24"/>
                <w:highlight w:val="none"/>
                <w:lang w:val="en-US" w:eastAsia="zh-CN"/>
              </w:rPr>
              <w:t>6</w:t>
            </w:r>
          </w:p>
        </w:tc>
        <w:tc>
          <w:tcPr>
            <w:tcW w:w="2350" w:type="dxa"/>
            <w:vAlign w:val="center"/>
          </w:tcPr>
          <w:p>
            <w:pPr>
              <w:spacing w:line="320" w:lineRule="exact"/>
              <w:jc w:val="center"/>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供应商承诺书</w:t>
            </w:r>
          </w:p>
        </w:tc>
        <w:tc>
          <w:tcPr>
            <w:tcW w:w="4342" w:type="dxa"/>
            <w:vAlign w:val="center"/>
          </w:tcPr>
          <w:p>
            <w:pPr>
              <w:spacing w:line="320" w:lineRule="exact"/>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完全理解并接受《质量安全责任承诺书》、《拒绝政府采购领域商业贿赂承诺书》。</w:t>
            </w:r>
          </w:p>
        </w:tc>
        <w:tc>
          <w:tcPr>
            <w:tcW w:w="728" w:type="dxa"/>
            <w:vAlign w:val="center"/>
          </w:tcPr>
          <w:p>
            <w:pPr>
              <w:spacing w:line="320" w:lineRule="exact"/>
              <w:jc w:val="center"/>
              <w:rPr>
                <w:rFonts w:ascii="仿宋" w:hAnsi="仿宋" w:eastAsia="仿宋" w:cs="宋体"/>
                <w:b/>
                <w:bCs/>
                <w:kern w:val="0"/>
                <w:sz w:val="24"/>
                <w:szCs w:val="24"/>
                <w:highlight w:val="none"/>
              </w:rPr>
            </w:pPr>
          </w:p>
        </w:tc>
        <w:tc>
          <w:tcPr>
            <w:tcW w:w="960" w:type="dxa"/>
            <w:vAlign w:val="center"/>
          </w:tcPr>
          <w:p>
            <w:pPr>
              <w:spacing w:line="320" w:lineRule="exact"/>
              <w:jc w:val="center"/>
              <w:rPr>
                <w:rFonts w:ascii="仿宋" w:hAnsi="仿宋" w:eastAsia="仿宋"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spacing w:line="320" w:lineRule="exact"/>
              <w:jc w:val="center"/>
              <w:rPr>
                <w:rFonts w:hint="eastAsia" w:ascii="仿宋" w:hAnsi="仿宋" w:eastAsia="仿宋" w:cs="宋体"/>
                <w:bCs/>
                <w:kern w:val="0"/>
                <w:sz w:val="24"/>
                <w:szCs w:val="24"/>
                <w:highlight w:val="none"/>
                <w:lang w:eastAsia="zh-CN"/>
              </w:rPr>
            </w:pPr>
            <w:r>
              <w:rPr>
                <w:rFonts w:hint="eastAsia" w:ascii="仿宋" w:hAnsi="仿宋" w:eastAsia="仿宋" w:cs="宋体"/>
                <w:bCs/>
                <w:kern w:val="0"/>
                <w:sz w:val="24"/>
                <w:szCs w:val="24"/>
                <w:highlight w:val="none"/>
                <w:lang w:val="en-US" w:eastAsia="zh-CN"/>
              </w:rPr>
              <w:t>7</w:t>
            </w:r>
          </w:p>
        </w:tc>
        <w:tc>
          <w:tcPr>
            <w:tcW w:w="2350" w:type="dxa"/>
            <w:vAlign w:val="center"/>
          </w:tcPr>
          <w:p>
            <w:pPr>
              <w:spacing w:line="360" w:lineRule="exact"/>
              <w:jc w:val="center"/>
              <w:rPr>
                <w:rFonts w:ascii="仿宋" w:hAnsi="仿宋" w:eastAsia="仿宋" w:cs="宋体"/>
                <w:bCs/>
                <w:kern w:val="0"/>
                <w:sz w:val="24"/>
                <w:szCs w:val="24"/>
                <w:highlight w:val="none"/>
                <w:lang w:val="en-US" w:eastAsia="zh-CN" w:bidi="ar-SA"/>
              </w:rPr>
            </w:pPr>
            <w:r>
              <w:rPr>
                <w:rFonts w:hint="eastAsia" w:ascii="仿宋" w:hAnsi="仿宋" w:eastAsia="仿宋" w:cs="仿宋"/>
                <w:sz w:val="24"/>
                <w:szCs w:val="24"/>
                <w:highlight w:val="none"/>
              </w:rPr>
              <w:t>技术服务要求</w:t>
            </w:r>
          </w:p>
        </w:tc>
        <w:tc>
          <w:tcPr>
            <w:tcW w:w="4342" w:type="dxa"/>
            <w:vAlign w:val="center"/>
          </w:tcPr>
          <w:p>
            <w:pPr>
              <w:spacing w:line="370" w:lineRule="exact"/>
              <w:jc w:val="left"/>
              <w:rPr>
                <w:rFonts w:ascii="仿宋" w:hAnsi="仿宋" w:eastAsia="仿宋" w:cs="宋体"/>
                <w:bCs/>
                <w:kern w:val="0"/>
                <w:sz w:val="24"/>
                <w:szCs w:val="24"/>
                <w:highlight w:val="none"/>
                <w:lang w:val="en-US" w:eastAsia="zh-CN" w:bidi="ar-SA"/>
              </w:rPr>
            </w:pPr>
            <w:r>
              <w:rPr>
                <w:rFonts w:hint="eastAsia" w:ascii="仿宋" w:hAnsi="仿宋" w:eastAsia="仿宋" w:cs="仿宋"/>
                <w:color w:val="000000"/>
                <w:sz w:val="24"/>
                <w:szCs w:val="24"/>
                <w:highlight w:val="none"/>
              </w:rPr>
              <w:t>完全理解并接受对合格</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、合格的货物、工程或服务要求，根据《技术服务偏差表》“</w:t>
            </w:r>
            <w:r>
              <w:rPr>
                <w:rFonts w:hint="eastAsia" w:ascii="华文仿宋" w:hAnsi="华文仿宋" w:cs="华文仿宋"/>
                <w:color w:val="000000"/>
                <w:sz w:val="24"/>
                <w:szCs w:val="24"/>
                <w:highlight w:val="none"/>
              </w:rPr>
              <w:t>★</w:t>
            </w:r>
            <w:r>
              <w:rPr>
                <w:rFonts w:hint="eastAsia" w:ascii="仿宋" w:hAnsi="仿宋" w:eastAsia="仿宋" w:cs="仿宋"/>
                <w:color w:val="000000"/>
                <w:sz w:val="24"/>
                <w:szCs w:val="24"/>
                <w:highlight w:val="none"/>
              </w:rPr>
              <w:t>”标识的实质性响应条款没有重大偏离和保留。</w:t>
            </w:r>
          </w:p>
        </w:tc>
        <w:tc>
          <w:tcPr>
            <w:tcW w:w="728" w:type="dxa"/>
            <w:vAlign w:val="center"/>
          </w:tcPr>
          <w:p>
            <w:pPr>
              <w:spacing w:line="320" w:lineRule="exact"/>
              <w:jc w:val="center"/>
              <w:rPr>
                <w:rFonts w:ascii="仿宋" w:hAnsi="仿宋" w:eastAsia="仿宋" w:cs="宋体"/>
                <w:b/>
                <w:bCs/>
                <w:kern w:val="0"/>
                <w:sz w:val="24"/>
                <w:szCs w:val="24"/>
                <w:highlight w:val="none"/>
              </w:rPr>
            </w:pPr>
          </w:p>
        </w:tc>
        <w:tc>
          <w:tcPr>
            <w:tcW w:w="960" w:type="dxa"/>
            <w:vAlign w:val="center"/>
          </w:tcPr>
          <w:p>
            <w:pPr>
              <w:spacing w:line="320" w:lineRule="exact"/>
              <w:jc w:val="center"/>
              <w:rPr>
                <w:rFonts w:ascii="仿宋" w:hAnsi="仿宋" w:eastAsia="仿宋"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68" w:type="dxa"/>
            <w:vAlign w:val="center"/>
          </w:tcPr>
          <w:p>
            <w:pPr>
              <w:spacing w:line="32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8</w:t>
            </w:r>
          </w:p>
        </w:tc>
        <w:tc>
          <w:tcPr>
            <w:tcW w:w="2350" w:type="dxa"/>
            <w:vAlign w:val="center"/>
          </w:tcPr>
          <w:p>
            <w:pPr>
              <w:spacing w:line="320" w:lineRule="exact"/>
              <w:jc w:val="left"/>
              <w:rPr>
                <w:rFonts w:ascii="仿宋" w:hAnsi="仿宋" w:eastAsia="仿宋" w:cs="宋体"/>
                <w:bCs/>
                <w:kern w:val="0"/>
                <w:sz w:val="24"/>
                <w:szCs w:val="24"/>
                <w:highlight w:val="none"/>
              </w:rPr>
            </w:pPr>
            <w:r>
              <w:rPr>
                <w:rFonts w:hint="eastAsia" w:ascii="仿宋" w:hAnsi="仿宋" w:eastAsia="仿宋" w:cs="宋体"/>
                <w:bCs/>
                <w:kern w:val="0"/>
                <w:sz w:val="24"/>
                <w:szCs w:val="24"/>
                <w:highlight w:val="none"/>
              </w:rPr>
              <w:t>合同</w:t>
            </w:r>
            <w:r>
              <w:rPr>
                <w:rFonts w:hint="eastAsia" w:ascii="仿宋" w:hAnsi="仿宋" w:eastAsia="仿宋" w:cs="宋体"/>
                <w:bCs/>
                <w:kern w:val="0"/>
                <w:sz w:val="24"/>
                <w:szCs w:val="24"/>
                <w:highlight w:val="none"/>
                <w:lang w:eastAsia="zh-CN"/>
              </w:rPr>
              <w:t>草案</w:t>
            </w:r>
            <w:r>
              <w:rPr>
                <w:rFonts w:hint="eastAsia" w:ascii="仿宋" w:hAnsi="仿宋" w:eastAsia="仿宋" w:cs="宋体"/>
                <w:bCs/>
                <w:kern w:val="0"/>
                <w:sz w:val="24"/>
                <w:szCs w:val="24"/>
                <w:highlight w:val="none"/>
              </w:rPr>
              <w:t>条款响应</w:t>
            </w:r>
          </w:p>
        </w:tc>
        <w:tc>
          <w:tcPr>
            <w:tcW w:w="4342" w:type="dxa"/>
            <w:vAlign w:val="center"/>
          </w:tcPr>
          <w:p>
            <w:pPr>
              <w:spacing w:line="320" w:lineRule="exact"/>
              <w:rPr>
                <w:rFonts w:ascii="仿宋" w:hAnsi="仿宋" w:eastAsia="仿宋"/>
                <w:sz w:val="24"/>
                <w:szCs w:val="24"/>
                <w:highlight w:val="none"/>
              </w:rPr>
            </w:pPr>
            <w:r>
              <w:rPr>
                <w:rFonts w:hint="eastAsia" w:ascii="仿宋" w:hAnsi="仿宋" w:eastAsia="仿宋" w:cs="仿宋"/>
                <w:sz w:val="24"/>
                <w:szCs w:val="24"/>
                <w:highlight w:val="none"/>
              </w:rPr>
              <w:t>有完全理解并接受谈判文件</w:t>
            </w:r>
            <w:r>
              <w:rPr>
                <w:rFonts w:hint="eastAsia" w:ascii="仿宋" w:hAnsi="仿宋" w:eastAsia="仿宋" w:cs="仿宋"/>
                <w:sz w:val="24"/>
                <w:szCs w:val="24"/>
                <w:highlight w:val="none"/>
                <w:lang w:eastAsia="zh-CN"/>
              </w:rPr>
              <w:t>合同草案</w:t>
            </w:r>
            <w:r>
              <w:rPr>
                <w:rFonts w:hint="eastAsia" w:ascii="仿宋" w:hAnsi="仿宋" w:eastAsia="仿宋" w:cs="仿宋"/>
                <w:sz w:val="24"/>
                <w:szCs w:val="24"/>
                <w:highlight w:val="none"/>
              </w:rPr>
              <w:t>条款要求的描述。</w:t>
            </w:r>
          </w:p>
        </w:tc>
        <w:tc>
          <w:tcPr>
            <w:tcW w:w="728" w:type="dxa"/>
            <w:vAlign w:val="center"/>
          </w:tcPr>
          <w:p>
            <w:pPr>
              <w:spacing w:line="320" w:lineRule="exact"/>
              <w:jc w:val="center"/>
              <w:rPr>
                <w:rFonts w:ascii="仿宋" w:hAnsi="仿宋" w:eastAsia="仿宋" w:cs="宋体"/>
                <w:b/>
                <w:bCs/>
                <w:kern w:val="0"/>
                <w:sz w:val="24"/>
                <w:szCs w:val="24"/>
                <w:highlight w:val="none"/>
              </w:rPr>
            </w:pPr>
          </w:p>
        </w:tc>
        <w:tc>
          <w:tcPr>
            <w:tcW w:w="960" w:type="dxa"/>
            <w:vAlign w:val="center"/>
          </w:tcPr>
          <w:p>
            <w:pPr>
              <w:spacing w:line="320" w:lineRule="exact"/>
              <w:jc w:val="center"/>
              <w:rPr>
                <w:rFonts w:ascii="仿宋" w:hAnsi="仿宋" w:eastAsia="仿宋"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68" w:type="dxa"/>
            <w:vAlign w:val="center"/>
          </w:tcPr>
          <w:p>
            <w:pPr>
              <w:spacing w:line="32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9</w:t>
            </w:r>
          </w:p>
        </w:tc>
        <w:tc>
          <w:tcPr>
            <w:tcW w:w="2350" w:type="dxa"/>
            <w:vAlign w:val="center"/>
          </w:tcPr>
          <w:p>
            <w:pPr>
              <w:spacing w:line="360" w:lineRule="exact"/>
              <w:jc w:val="left"/>
              <w:rPr>
                <w:rFonts w:hint="eastAsia" w:ascii="仿宋" w:hAnsi="仿宋" w:eastAsia="仿宋" w:cs="宋体"/>
                <w:bCs/>
                <w:kern w:val="0"/>
                <w:sz w:val="24"/>
                <w:szCs w:val="24"/>
                <w:highlight w:val="none"/>
                <w:lang w:val="en-US" w:eastAsia="zh-CN" w:bidi="ar-SA"/>
              </w:rPr>
            </w:pPr>
            <w:r>
              <w:rPr>
                <w:rFonts w:hint="eastAsia" w:ascii="仿宋" w:hAnsi="仿宋" w:eastAsia="仿宋" w:cs="仿宋"/>
                <w:sz w:val="24"/>
                <w:szCs w:val="24"/>
                <w:highlight w:val="none"/>
              </w:rPr>
              <w:t>无其他谈判文件或法规明确规定响应无效的事项</w:t>
            </w:r>
          </w:p>
        </w:tc>
        <w:tc>
          <w:tcPr>
            <w:tcW w:w="4342" w:type="dxa"/>
            <w:vAlign w:val="center"/>
          </w:tcPr>
          <w:p>
            <w:pPr>
              <w:spacing w:line="370" w:lineRule="exact"/>
              <w:jc w:val="left"/>
              <w:rPr>
                <w:rFonts w:hint="eastAsia" w:ascii="仿宋" w:hAnsi="仿宋" w:eastAsia="仿宋" w:cs="宋体"/>
                <w:bCs/>
                <w:kern w:val="0"/>
                <w:sz w:val="24"/>
                <w:szCs w:val="24"/>
                <w:highlight w:val="none"/>
                <w:lang w:val="en-US" w:eastAsia="zh-CN" w:bidi="ar-SA"/>
              </w:rPr>
            </w:pPr>
            <w:r>
              <w:rPr>
                <w:rFonts w:hint="eastAsia" w:ascii="仿宋" w:hAnsi="仿宋" w:eastAsia="仿宋" w:cs="仿宋"/>
                <w:color w:val="000000"/>
                <w:sz w:val="24"/>
                <w:szCs w:val="24"/>
                <w:highlight w:val="none"/>
              </w:rPr>
              <w:t>没有不符合谈判文件规定的被视为无效</w:t>
            </w:r>
            <w:r>
              <w:rPr>
                <w:rFonts w:hint="eastAsia" w:ascii="仿宋" w:hAnsi="仿宋" w:eastAsia="仿宋" w:cs="仿宋"/>
                <w:color w:val="000000"/>
                <w:sz w:val="24"/>
                <w:szCs w:val="24"/>
                <w:highlight w:val="none"/>
                <w:lang w:eastAsia="zh-CN"/>
              </w:rPr>
              <w:t>投标</w:t>
            </w:r>
            <w:r>
              <w:rPr>
                <w:rFonts w:hint="eastAsia" w:ascii="仿宋" w:hAnsi="仿宋" w:eastAsia="仿宋" w:cs="仿宋"/>
                <w:color w:val="000000"/>
                <w:sz w:val="24"/>
                <w:szCs w:val="24"/>
                <w:highlight w:val="none"/>
              </w:rPr>
              <w:t>响应的其他条款。</w:t>
            </w:r>
          </w:p>
        </w:tc>
        <w:tc>
          <w:tcPr>
            <w:tcW w:w="728" w:type="dxa"/>
            <w:vAlign w:val="center"/>
          </w:tcPr>
          <w:p>
            <w:pPr>
              <w:spacing w:line="320" w:lineRule="exact"/>
              <w:jc w:val="center"/>
              <w:rPr>
                <w:rFonts w:ascii="仿宋" w:hAnsi="仿宋" w:eastAsia="仿宋" w:cs="宋体"/>
                <w:b/>
                <w:bCs/>
                <w:kern w:val="0"/>
                <w:sz w:val="24"/>
                <w:szCs w:val="24"/>
                <w:highlight w:val="none"/>
              </w:rPr>
            </w:pPr>
          </w:p>
        </w:tc>
        <w:tc>
          <w:tcPr>
            <w:tcW w:w="960" w:type="dxa"/>
            <w:vAlign w:val="center"/>
          </w:tcPr>
          <w:p>
            <w:pPr>
              <w:spacing w:line="320" w:lineRule="exact"/>
              <w:jc w:val="center"/>
              <w:rPr>
                <w:rFonts w:ascii="仿宋" w:hAnsi="仿宋" w:eastAsia="仿宋"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948" w:type="dxa"/>
            <w:gridSpan w:val="5"/>
            <w:vAlign w:val="center"/>
          </w:tcPr>
          <w:p>
            <w:pPr>
              <w:spacing w:line="240" w:lineRule="auto"/>
              <w:rPr>
                <w:rFonts w:ascii="仿宋" w:hAnsi="仿宋" w:eastAsia="仿宋" w:cs="宋体"/>
                <w:b/>
                <w:bCs/>
                <w:kern w:val="0"/>
                <w:sz w:val="24"/>
                <w:szCs w:val="24"/>
                <w:highlight w:val="none"/>
              </w:rPr>
            </w:pPr>
            <w:r>
              <w:rPr>
                <w:rFonts w:hint="eastAsia" w:ascii="仿宋" w:hAnsi="仿宋" w:eastAsia="仿宋" w:cs="宋体"/>
                <w:b/>
                <w:bCs/>
                <w:kern w:val="0"/>
                <w:sz w:val="24"/>
                <w:szCs w:val="24"/>
                <w:highlight w:val="none"/>
              </w:rPr>
              <w:t>谈判小组成员：（签字或盖章）</w:t>
            </w:r>
          </w:p>
        </w:tc>
      </w:tr>
    </w:tbl>
    <w:p>
      <w:pPr>
        <w:spacing w:line="500" w:lineRule="exact"/>
        <w:ind w:firstLine="566" w:firstLineChars="200"/>
        <w:contextualSpacing/>
        <w:rPr>
          <w:rFonts w:ascii="仿宋" w:hAnsi="仿宋" w:eastAsia="仿宋"/>
          <w:b/>
          <w:highlight w:val="none"/>
        </w:rPr>
      </w:pPr>
      <w:r>
        <w:rPr>
          <w:rFonts w:hint="eastAsia" w:ascii="仿宋" w:hAnsi="仿宋" w:eastAsia="仿宋"/>
          <w:b/>
          <w:highlight w:val="none"/>
        </w:rPr>
        <w:t>3、响应文件的澄清</w:t>
      </w:r>
    </w:p>
    <w:p>
      <w:pPr>
        <w:spacing w:line="500" w:lineRule="exact"/>
        <w:ind w:firstLine="566" w:firstLineChars="200"/>
        <w:contextualSpacing/>
        <w:rPr>
          <w:rFonts w:ascii="仿宋" w:hAnsi="仿宋" w:eastAsia="仿宋"/>
          <w:highlight w:val="none"/>
        </w:rPr>
      </w:pPr>
      <w:r>
        <w:rPr>
          <w:rFonts w:hint="eastAsia" w:ascii="仿宋" w:hAnsi="仿宋" w:eastAsia="仿宋"/>
          <w:highlight w:val="none"/>
        </w:rPr>
        <w:t>（</w:t>
      </w:r>
      <w:r>
        <w:rPr>
          <w:rFonts w:ascii="仿宋" w:hAnsi="仿宋" w:eastAsia="仿宋"/>
          <w:highlight w:val="none"/>
        </w:rPr>
        <w:t>1</w:t>
      </w:r>
      <w:r>
        <w:rPr>
          <w:rFonts w:hint="eastAsia" w:ascii="仿宋" w:hAnsi="仿宋" w:eastAsia="仿宋"/>
          <w:highlight w:val="none"/>
        </w:rPr>
        <w:t>）谈判小组在对响应文件的符合性和响应性进行审查时，可以要求</w:t>
      </w:r>
      <w:r>
        <w:rPr>
          <w:rFonts w:hint="eastAsia" w:ascii="仿宋" w:hAnsi="仿宋" w:eastAsia="仿宋"/>
          <w:highlight w:val="none"/>
          <w:lang w:eastAsia="zh-CN"/>
        </w:rPr>
        <w:t>供应商</w:t>
      </w:r>
      <w:r>
        <w:rPr>
          <w:rFonts w:hint="eastAsia" w:ascii="仿宋" w:hAnsi="仿宋" w:eastAsia="仿宋"/>
          <w:highlight w:val="none"/>
        </w:rPr>
        <w:t>对响应文件中</w:t>
      </w:r>
      <w:r>
        <w:rPr>
          <w:rFonts w:hint="eastAsia" w:ascii="仿宋" w:hAnsi="仿宋" w:eastAsia="仿宋"/>
          <w:b/>
          <w:bCs/>
          <w:highlight w:val="none"/>
        </w:rPr>
        <w:t>含义不明确、同类问题表述不一致或者有明显文字和计算错误的内容等做出必要的澄清、说明或者更正</w:t>
      </w:r>
      <w:r>
        <w:rPr>
          <w:rFonts w:hint="eastAsia" w:ascii="仿宋" w:hAnsi="仿宋" w:eastAsia="仿宋"/>
          <w:highlight w:val="none"/>
        </w:rPr>
        <w:t>。</w:t>
      </w:r>
    </w:p>
    <w:p>
      <w:pPr>
        <w:spacing w:line="500" w:lineRule="exact"/>
        <w:ind w:firstLine="566" w:firstLineChars="200"/>
        <w:contextualSpacing/>
        <w:rPr>
          <w:rFonts w:ascii="仿宋" w:hAnsi="仿宋" w:eastAsia="仿宋"/>
          <w:highlight w:val="none"/>
        </w:rPr>
      </w:pPr>
      <w:r>
        <w:rPr>
          <w:rFonts w:hint="eastAsia" w:ascii="仿宋" w:hAnsi="仿宋" w:eastAsia="仿宋"/>
          <w:highlight w:val="none"/>
        </w:rPr>
        <w:t>（2</w:t>
      </w:r>
      <w:r>
        <w:rPr>
          <w:rFonts w:ascii="仿宋" w:hAnsi="仿宋" w:eastAsia="仿宋"/>
          <w:highlight w:val="none"/>
        </w:rPr>
        <w:t>）</w:t>
      </w:r>
      <w:r>
        <w:rPr>
          <w:rFonts w:hint="eastAsia" w:ascii="仿宋" w:hAnsi="仿宋" w:eastAsia="仿宋"/>
          <w:highlight w:val="none"/>
        </w:rPr>
        <w:t>谈判小组要求</w:t>
      </w:r>
      <w:r>
        <w:rPr>
          <w:rFonts w:hint="eastAsia" w:ascii="仿宋" w:hAnsi="仿宋" w:eastAsia="仿宋"/>
          <w:highlight w:val="none"/>
          <w:lang w:eastAsia="zh-CN"/>
        </w:rPr>
        <w:t>供应商</w:t>
      </w:r>
      <w:r>
        <w:rPr>
          <w:rFonts w:hint="eastAsia" w:ascii="仿宋" w:hAnsi="仿宋" w:eastAsia="仿宋"/>
          <w:highlight w:val="none"/>
        </w:rPr>
        <w:t>澄清、说明或者补正响应文件应以书面形式作出。</w:t>
      </w:r>
      <w:r>
        <w:rPr>
          <w:rFonts w:hint="eastAsia" w:ascii="仿宋" w:hAnsi="仿宋" w:eastAsia="仿宋"/>
          <w:highlight w:val="none"/>
          <w:lang w:eastAsia="zh-CN"/>
        </w:rPr>
        <w:t>供应商</w:t>
      </w:r>
      <w:r>
        <w:rPr>
          <w:rFonts w:hint="eastAsia" w:ascii="仿宋" w:hAnsi="仿宋" w:eastAsia="仿宋"/>
          <w:highlight w:val="none"/>
        </w:rPr>
        <w:t>应当在规定的澄清时限内以书面形式提交，</w:t>
      </w:r>
      <w:r>
        <w:rPr>
          <w:rFonts w:hint="eastAsia" w:ascii="仿宋" w:hAnsi="仿宋" w:eastAsia="仿宋"/>
          <w:highlight w:val="none"/>
          <w:lang w:eastAsia="zh-CN"/>
        </w:rPr>
        <w:t>供应商</w:t>
      </w:r>
      <w:r>
        <w:rPr>
          <w:rFonts w:hint="eastAsia" w:ascii="仿宋" w:hAnsi="仿宋" w:eastAsia="仿宋"/>
          <w:highlight w:val="none"/>
        </w:rPr>
        <w:t>的澄清、说明或者更正应当由法定代表人或其授权代表签字（或盖章），或者加盖公章。</w:t>
      </w:r>
    </w:p>
    <w:p>
      <w:pPr>
        <w:spacing w:line="500" w:lineRule="exact"/>
        <w:ind w:firstLine="566" w:firstLineChars="200"/>
        <w:rPr>
          <w:rFonts w:ascii="仿宋" w:hAnsi="仿宋" w:eastAsia="仿宋"/>
          <w:highlight w:val="none"/>
        </w:rPr>
      </w:pPr>
      <w:r>
        <w:rPr>
          <w:rFonts w:hint="eastAsia" w:ascii="仿宋" w:hAnsi="仿宋" w:eastAsia="仿宋"/>
          <w:highlight w:val="none"/>
        </w:rPr>
        <w:t>（</w:t>
      </w:r>
      <w:r>
        <w:rPr>
          <w:rFonts w:ascii="仿宋" w:hAnsi="仿宋" w:eastAsia="仿宋"/>
          <w:highlight w:val="none"/>
        </w:rPr>
        <w:t>3）</w:t>
      </w:r>
      <w:r>
        <w:rPr>
          <w:rFonts w:hint="eastAsia" w:ascii="仿宋" w:hAnsi="仿宋" w:eastAsia="仿宋"/>
          <w:highlight w:val="none"/>
        </w:rPr>
        <w:t>谈判小组</w:t>
      </w:r>
      <w:r>
        <w:rPr>
          <w:rFonts w:ascii="仿宋" w:hAnsi="仿宋" w:eastAsia="仿宋"/>
          <w:highlight w:val="none"/>
        </w:rPr>
        <w:t>要求</w:t>
      </w:r>
      <w:r>
        <w:rPr>
          <w:rFonts w:hint="eastAsia" w:ascii="仿宋" w:hAnsi="仿宋" w:eastAsia="仿宋"/>
          <w:highlight w:val="none"/>
          <w:lang w:eastAsia="zh-CN"/>
        </w:rPr>
        <w:t>供应商</w:t>
      </w:r>
      <w:r>
        <w:rPr>
          <w:rFonts w:ascii="仿宋" w:hAnsi="仿宋" w:eastAsia="仿宋"/>
          <w:highlight w:val="none"/>
        </w:rPr>
        <w:t>澄清、说明或者</w:t>
      </w:r>
      <w:r>
        <w:rPr>
          <w:rFonts w:hint="eastAsia" w:ascii="仿宋" w:hAnsi="仿宋" w:eastAsia="仿宋"/>
          <w:highlight w:val="none"/>
        </w:rPr>
        <w:t>补正响应</w:t>
      </w:r>
      <w:r>
        <w:rPr>
          <w:rFonts w:ascii="仿宋" w:hAnsi="仿宋" w:eastAsia="仿宋"/>
          <w:highlight w:val="none"/>
        </w:rPr>
        <w:t>文件应当以书面形式</w:t>
      </w:r>
      <w:r>
        <w:rPr>
          <w:rFonts w:hint="eastAsia" w:ascii="仿宋" w:hAnsi="仿宋" w:eastAsia="仿宋"/>
          <w:highlight w:val="none"/>
        </w:rPr>
        <w:t>做出</w:t>
      </w:r>
      <w:r>
        <w:rPr>
          <w:rFonts w:ascii="仿宋" w:hAnsi="仿宋" w:eastAsia="仿宋"/>
          <w:highlight w:val="none"/>
        </w:rPr>
        <w:t>。</w:t>
      </w:r>
      <w:r>
        <w:rPr>
          <w:rFonts w:hint="eastAsia" w:ascii="仿宋" w:hAnsi="仿宋" w:eastAsia="仿宋"/>
          <w:highlight w:val="none"/>
          <w:lang w:eastAsia="zh-CN"/>
        </w:rPr>
        <w:t>供应商</w:t>
      </w:r>
      <w:r>
        <w:rPr>
          <w:rFonts w:ascii="仿宋" w:hAnsi="仿宋" w:eastAsia="仿宋"/>
          <w:highlight w:val="none"/>
        </w:rPr>
        <w:t>应当在规定的澄清时限内以书面形式提交，</w:t>
      </w:r>
      <w:r>
        <w:rPr>
          <w:rFonts w:hint="eastAsia" w:ascii="仿宋" w:hAnsi="仿宋" w:eastAsia="仿宋"/>
          <w:highlight w:val="none"/>
          <w:lang w:eastAsia="zh-CN"/>
        </w:rPr>
        <w:t>供应商</w:t>
      </w:r>
      <w:r>
        <w:rPr>
          <w:rFonts w:ascii="仿宋" w:hAnsi="仿宋" w:eastAsia="仿宋"/>
          <w:highlight w:val="none"/>
        </w:rPr>
        <w:t>的澄清、说明或者更正应当由法定代表人或其授权代表签字（或盖章），或者加盖公章。</w:t>
      </w:r>
    </w:p>
    <w:p>
      <w:pPr>
        <w:spacing w:line="500" w:lineRule="exact"/>
        <w:ind w:firstLine="566" w:firstLineChars="200"/>
        <w:contextualSpacing/>
        <w:rPr>
          <w:rFonts w:ascii="仿宋" w:hAnsi="仿宋" w:eastAsia="仿宋"/>
          <w:color w:val="C00000"/>
          <w:highlight w:val="none"/>
        </w:rPr>
      </w:pPr>
      <w:r>
        <w:rPr>
          <w:rFonts w:hint="eastAsia" w:ascii="仿宋" w:hAnsi="仿宋" w:eastAsia="仿宋"/>
          <w:highlight w:val="none"/>
        </w:rPr>
        <w:t>（</w:t>
      </w:r>
      <w:r>
        <w:rPr>
          <w:rFonts w:ascii="仿宋" w:hAnsi="仿宋" w:eastAsia="仿宋"/>
          <w:highlight w:val="none"/>
        </w:rPr>
        <w:t>4）</w:t>
      </w:r>
      <w:r>
        <w:rPr>
          <w:rFonts w:hint="eastAsia" w:ascii="仿宋" w:hAnsi="仿宋" w:eastAsia="仿宋"/>
          <w:highlight w:val="none"/>
          <w:lang w:eastAsia="zh-CN"/>
        </w:rPr>
        <w:t>供应商</w:t>
      </w:r>
      <w:r>
        <w:rPr>
          <w:rFonts w:hint="eastAsia" w:ascii="仿宋" w:hAnsi="仿宋" w:eastAsia="仿宋"/>
          <w:highlight w:val="none"/>
        </w:rPr>
        <w:t>的澄清、说明或者补正不得超出响应文件的范围或者改变响应文件的实质性内容。澄清、说明或者补正的内容将作为</w:t>
      </w:r>
      <w:r>
        <w:rPr>
          <w:rFonts w:hint="eastAsia" w:ascii="仿宋" w:hAnsi="仿宋" w:eastAsia="仿宋"/>
          <w:kern w:val="0"/>
          <w:highlight w:val="none"/>
        </w:rPr>
        <w:t>合同</w:t>
      </w:r>
      <w:r>
        <w:rPr>
          <w:rFonts w:hint="eastAsia" w:ascii="仿宋" w:hAnsi="仿宋" w:eastAsia="仿宋"/>
          <w:highlight w:val="none"/>
        </w:rPr>
        <w:t>履行的重要依据。</w:t>
      </w:r>
    </w:p>
    <w:p>
      <w:pPr>
        <w:spacing w:line="500" w:lineRule="exact"/>
        <w:ind w:firstLine="566" w:firstLineChars="200"/>
        <w:contextualSpacing/>
        <w:rPr>
          <w:rFonts w:ascii="仿宋" w:hAnsi="仿宋" w:eastAsia="仿宋"/>
          <w:b/>
          <w:highlight w:val="none"/>
        </w:rPr>
      </w:pPr>
      <w:r>
        <w:rPr>
          <w:rFonts w:hint="eastAsia" w:ascii="仿宋" w:hAnsi="仿宋" w:eastAsia="仿宋"/>
          <w:b/>
          <w:highlight w:val="none"/>
        </w:rPr>
        <w:t>4、进行协商</w:t>
      </w:r>
    </w:p>
    <w:p>
      <w:pPr>
        <w:spacing w:line="500" w:lineRule="exact"/>
        <w:ind w:firstLine="566" w:firstLineChars="200"/>
        <w:rPr>
          <w:rFonts w:ascii="仿宋" w:hAnsi="仿宋" w:eastAsia="仿宋"/>
          <w:bCs/>
          <w:highlight w:val="none"/>
        </w:rPr>
      </w:pPr>
      <w:r>
        <w:rPr>
          <w:rFonts w:hint="eastAsia" w:ascii="仿宋" w:hAnsi="仿宋" w:eastAsia="仿宋"/>
          <w:bCs/>
          <w:highlight w:val="none"/>
        </w:rPr>
        <w:t>谈判小组</w:t>
      </w:r>
      <w:r>
        <w:rPr>
          <w:rFonts w:hint="eastAsia" w:ascii="仿宋" w:hAnsi="仿宋" w:eastAsia="仿宋"/>
          <w:highlight w:val="none"/>
        </w:rPr>
        <w:t>与</w:t>
      </w:r>
      <w:r>
        <w:rPr>
          <w:rFonts w:hint="eastAsia" w:ascii="仿宋" w:hAnsi="仿宋" w:eastAsia="仿宋"/>
          <w:highlight w:val="none"/>
          <w:lang w:eastAsia="zh-CN"/>
        </w:rPr>
        <w:t>供应商</w:t>
      </w:r>
      <w:r>
        <w:rPr>
          <w:rFonts w:hint="eastAsia" w:ascii="仿宋" w:hAnsi="仿宋" w:eastAsia="仿宋"/>
          <w:highlight w:val="none"/>
        </w:rPr>
        <w:t>商定合理的成交价格并保证采购项目质量。</w:t>
      </w:r>
    </w:p>
    <w:p>
      <w:pPr>
        <w:spacing w:line="500" w:lineRule="exact"/>
        <w:ind w:firstLine="566" w:firstLineChars="200"/>
        <w:rPr>
          <w:rFonts w:ascii="仿宋" w:hAnsi="仿宋" w:eastAsia="仿宋"/>
          <w:b/>
          <w:highlight w:val="none"/>
        </w:rPr>
      </w:pPr>
      <w:r>
        <w:rPr>
          <w:rFonts w:hint="eastAsia" w:ascii="仿宋" w:hAnsi="仿宋" w:eastAsia="仿宋"/>
          <w:b/>
          <w:highlight w:val="none"/>
        </w:rPr>
        <w:t>5、编写协商情况记录</w:t>
      </w:r>
    </w:p>
    <w:p>
      <w:pPr>
        <w:spacing w:line="500" w:lineRule="exact"/>
        <w:ind w:firstLine="566" w:firstLineChars="200"/>
        <w:rPr>
          <w:rFonts w:ascii="仿宋" w:hAnsi="仿宋" w:eastAsia="仿宋"/>
          <w:highlight w:val="none"/>
        </w:rPr>
      </w:pPr>
      <w:r>
        <w:rPr>
          <w:rFonts w:hint="eastAsia" w:ascii="仿宋" w:hAnsi="仿宋" w:eastAsia="仿宋"/>
          <w:highlight w:val="none"/>
        </w:rPr>
        <w:t>谈判小组根据协商情况编制协商情况记录，协商情况记录应当由谈判小组全体人员签字认可。对记录有异议的谈判小组成员，应当签署不同意见并说明理由。谈判小组成员拒绝在记录上签字又不书面说明其不同意见和理由的，视为同意。</w:t>
      </w:r>
    </w:p>
    <w:p>
      <w:pPr>
        <w:spacing w:line="500" w:lineRule="exact"/>
        <w:ind w:firstLine="566" w:firstLineChars="200"/>
        <w:rPr>
          <w:rFonts w:ascii="仿宋" w:hAnsi="仿宋" w:eastAsia="仿宋"/>
          <w:b/>
          <w:highlight w:val="none"/>
        </w:rPr>
      </w:pPr>
      <w:r>
        <w:rPr>
          <w:rFonts w:hint="eastAsia" w:ascii="仿宋" w:hAnsi="仿宋" w:eastAsia="仿宋"/>
          <w:b/>
          <w:highlight w:val="none"/>
        </w:rPr>
        <w:t>（五）在评审过程</w:t>
      </w:r>
      <w:r>
        <w:rPr>
          <w:rFonts w:ascii="仿宋" w:hAnsi="仿宋" w:eastAsia="仿宋"/>
          <w:b/>
          <w:highlight w:val="none"/>
        </w:rPr>
        <w:t>中，</w:t>
      </w:r>
      <w:r>
        <w:rPr>
          <w:rFonts w:hint="eastAsia" w:ascii="仿宋" w:hAnsi="仿宋" w:eastAsia="仿宋"/>
          <w:b/>
          <w:highlight w:val="none"/>
        </w:rPr>
        <w:t>出现下列情况之一的，响应文件视为无效：</w:t>
      </w:r>
    </w:p>
    <w:p>
      <w:pPr>
        <w:spacing w:line="500" w:lineRule="exact"/>
        <w:ind w:firstLine="566" w:firstLineChars="200"/>
        <w:rPr>
          <w:rFonts w:ascii="仿宋" w:hAnsi="仿宋" w:eastAsia="仿宋"/>
          <w:highlight w:val="none"/>
        </w:rPr>
      </w:pPr>
      <w:r>
        <w:rPr>
          <w:rFonts w:ascii="仿宋" w:hAnsi="仿宋" w:eastAsia="仿宋"/>
          <w:highlight w:val="none"/>
        </w:rPr>
        <w:t>1</w:t>
      </w:r>
      <w:r>
        <w:rPr>
          <w:rFonts w:hint="eastAsia" w:ascii="仿宋" w:hAnsi="仿宋" w:eastAsia="仿宋"/>
          <w:highlight w:val="none"/>
        </w:rPr>
        <w:t>、未按照谈判文件要求签署、盖章的；</w:t>
      </w:r>
    </w:p>
    <w:p>
      <w:pPr>
        <w:spacing w:line="500" w:lineRule="exact"/>
        <w:ind w:firstLine="566" w:firstLineChars="200"/>
        <w:rPr>
          <w:rFonts w:ascii="仿宋" w:hAnsi="仿宋" w:eastAsia="仿宋"/>
          <w:highlight w:val="none"/>
        </w:rPr>
      </w:pPr>
      <w:r>
        <w:rPr>
          <w:rFonts w:ascii="仿宋" w:hAnsi="仿宋" w:eastAsia="仿宋"/>
          <w:highlight w:val="none"/>
        </w:rPr>
        <w:t>2</w:t>
      </w:r>
      <w:r>
        <w:rPr>
          <w:rFonts w:hint="eastAsia" w:ascii="仿宋" w:hAnsi="仿宋" w:eastAsia="仿宋"/>
          <w:highlight w:val="none"/>
        </w:rPr>
        <w:t>、响应文件的构成不完整或未全面响应谈判文件实质性要求的；</w:t>
      </w:r>
    </w:p>
    <w:p>
      <w:pPr>
        <w:spacing w:line="500" w:lineRule="exact"/>
        <w:ind w:firstLine="566" w:firstLineChars="200"/>
        <w:rPr>
          <w:rFonts w:ascii="仿宋" w:hAnsi="仿宋" w:eastAsia="仿宋"/>
          <w:color w:val="000000"/>
          <w:highlight w:val="none"/>
        </w:rPr>
      </w:pPr>
      <w:r>
        <w:rPr>
          <w:rFonts w:ascii="仿宋" w:hAnsi="仿宋" w:eastAsia="仿宋"/>
          <w:color w:val="000000"/>
          <w:highlight w:val="none"/>
        </w:rPr>
        <w:t>3</w:t>
      </w:r>
      <w:r>
        <w:rPr>
          <w:rFonts w:hint="eastAsia" w:ascii="仿宋" w:hAnsi="仿宋" w:eastAsia="仿宋"/>
          <w:color w:val="000000"/>
          <w:highlight w:val="none"/>
        </w:rPr>
        <w:t>、响应文件中无响应有效期或有效期达不到谈判文件要求的；</w:t>
      </w:r>
    </w:p>
    <w:p>
      <w:pPr>
        <w:spacing w:line="500" w:lineRule="exact"/>
        <w:ind w:firstLine="566" w:firstLineChars="200"/>
        <w:rPr>
          <w:rFonts w:ascii="仿宋" w:hAnsi="仿宋" w:eastAsia="仿宋"/>
          <w:highlight w:val="none"/>
        </w:rPr>
      </w:pPr>
      <w:r>
        <w:rPr>
          <w:rFonts w:ascii="仿宋" w:hAnsi="仿宋" w:eastAsia="仿宋"/>
          <w:highlight w:val="none"/>
        </w:rPr>
        <w:t>4、</w:t>
      </w:r>
      <w:r>
        <w:rPr>
          <w:rFonts w:hint="eastAsia" w:ascii="仿宋" w:hAnsi="仿宋" w:eastAsia="仿宋"/>
          <w:highlight w:val="none"/>
        </w:rPr>
        <w:t>响应文件封面、响应函、法定代表人授权委托书三处的项目名称、项目编号、标段（如有）与所投项目名称、项目编号以及标段不完全一致的；</w:t>
      </w:r>
    </w:p>
    <w:p>
      <w:pPr>
        <w:spacing w:line="500" w:lineRule="exact"/>
        <w:ind w:firstLine="566" w:firstLineChars="200"/>
        <w:rPr>
          <w:rFonts w:ascii="仿宋" w:hAnsi="仿宋" w:eastAsia="仿宋"/>
          <w:highlight w:val="none"/>
        </w:rPr>
      </w:pPr>
      <w:r>
        <w:rPr>
          <w:rFonts w:ascii="仿宋" w:hAnsi="仿宋" w:eastAsia="仿宋"/>
          <w:highlight w:val="none"/>
        </w:rPr>
        <w:t>5、</w:t>
      </w:r>
      <w:r>
        <w:rPr>
          <w:rFonts w:hint="eastAsia" w:ascii="仿宋" w:hAnsi="仿宋" w:eastAsia="仿宋"/>
          <w:highlight w:val="none"/>
          <w:lang w:eastAsia="zh-CN"/>
        </w:rPr>
        <w:t>供应商</w:t>
      </w:r>
      <w:r>
        <w:rPr>
          <w:rFonts w:ascii="仿宋" w:hAnsi="仿宋" w:eastAsia="仿宋"/>
          <w:highlight w:val="none"/>
        </w:rPr>
        <w:t>不具备</w:t>
      </w:r>
      <w:r>
        <w:rPr>
          <w:rFonts w:hint="eastAsia" w:ascii="仿宋" w:hAnsi="仿宋" w:eastAsia="仿宋"/>
          <w:highlight w:val="none"/>
        </w:rPr>
        <w:t>谈判文件</w:t>
      </w:r>
      <w:r>
        <w:rPr>
          <w:rFonts w:ascii="仿宋" w:hAnsi="仿宋" w:eastAsia="仿宋"/>
          <w:highlight w:val="none"/>
        </w:rPr>
        <w:t>中规定的资格条件的。</w:t>
      </w:r>
      <w:r>
        <w:rPr>
          <w:rFonts w:hint="eastAsia" w:ascii="仿宋" w:hAnsi="仿宋" w:eastAsia="仿宋"/>
          <w:highlight w:val="none"/>
        </w:rPr>
        <w:t>如果谈判小组认为</w:t>
      </w:r>
      <w:r>
        <w:rPr>
          <w:rFonts w:hint="eastAsia" w:ascii="仿宋" w:hAnsi="仿宋" w:eastAsia="仿宋"/>
          <w:highlight w:val="none"/>
          <w:lang w:eastAsia="zh-CN"/>
        </w:rPr>
        <w:t>供应商</w:t>
      </w:r>
      <w:r>
        <w:rPr>
          <w:rFonts w:hint="eastAsia" w:ascii="仿宋" w:hAnsi="仿宋" w:eastAsia="仿宋"/>
          <w:highlight w:val="none"/>
        </w:rPr>
        <w:t>的资格证明文件复印件存在疑点，可以要求其现场提供原件进行核查，两者出现不同或在谈判小组规定的时间内未能及时提供原件的，响应文件视为无效；</w:t>
      </w:r>
    </w:p>
    <w:p>
      <w:pPr>
        <w:spacing w:line="500" w:lineRule="exact"/>
        <w:ind w:firstLine="566" w:firstLineChars="200"/>
        <w:rPr>
          <w:rFonts w:ascii="仿宋" w:hAnsi="仿宋" w:eastAsia="仿宋"/>
          <w:highlight w:val="none"/>
        </w:rPr>
      </w:pPr>
      <w:r>
        <w:rPr>
          <w:rFonts w:hint="eastAsia" w:ascii="仿宋" w:hAnsi="仿宋" w:eastAsia="仿宋"/>
          <w:highlight w:val="none"/>
        </w:rPr>
        <w:t>6、</w:t>
      </w:r>
      <w:r>
        <w:rPr>
          <w:rFonts w:ascii="仿宋" w:hAnsi="仿宋" w:eastAsia="仿宋"/>
          <w:highlight w:val="none"/>
        </w:rPr>
        <w:t>政府采购法律法规及</w:t>
      </w:r>
      <w:r>
        <w:rPr>
          <w:rFonts w:hint="eastAsia" w:ascii="仿宋" w:hAnsi="仿宋" w:eastAsia="仿宋"/>
          <w:highlight w:val="none"/>
        </w:rPr>
        <w:t>谈判文件</w:t>
      </w:r>
      <w:r>
        <w:rPr>
          <w:rFonts w:ascii="仿宋" w:hAnsi="仿宋" w:eastAsia="仿宋"/>
          <w:highlight w:val="none"/>
        </w:rPr>
        <w:t>规定的其他情形。</w:t>
      </w:r>
    </w:p>
    <w:p>
      <w:pPr>
        <w:pStyle w:val="4"/>
        <w:ind w:firstLine="566" w:firstLineChars="200"/>
        <w:rPr>
          <w:highlight w:val="none"/>
        </w:rPr>
      </w:pPr>
      <w:bookmarkStart w:id="92" w:name="_Toc18292"/>
      <w:bookmarkStart w:id="93" w:name="_Toc27546"/>
      <w:bookmarkStart w:id="94" w:name="_Toc7264"/>
      <w:bookmarkStart w:id="95" w:name="_Toc5983"/>
      <w:bookmarkStart w:id="96" w:name="_Toc2604"/>
      <w:bookmarkStart w:id="97" w:name="_Toc28681249"/>
      <w:r>
        <w:rPr>
          <w:rFonts w:hint="eastAsia"/>
          <w:highlight w:val="none"/>
          <w:lang w:val="en-US" w:eastAsia="zh-CN"/>
        </w:rPr>
        <w:t>九</w:t>
      </w:r>
      <w:r>
        <w:rPr>
          <w:highlight w:val="none"/>
        </w:rPr>
        <w:t>、成交</w:t>
      </w:r>
      <w:bookmarkEnd w:id="92"/>
      <w:bookmarkEnd w:id="93"/>
      <w:bookmarkEnd w:id="94"/>
      <w:bookmarkEnd w:id="95"/>
      <w:bookmarkEnd w:id="96"/>
      <w:bookmarkEnd w:id="97"/>
    </w:p>
    <w:p>
      <w:pPr>
        <w:spacing w:line="500" w:lineRule="exact"/>
        <w:ind w:firstLine="566" w:firstLineChars="200"/>
        <w:rPr>
          <w:rFonts w:ascii="仿宋" w:hAnsi="仿宋" w:eastAsia="仿宋"/>
          <w:highlight w:val="none"/>
        </w:rPr>
      </w:pPr>
      <w:r>
        <w:rPr>
          <w:rFonts w:ascii="仿宋" w:hAnsi="仿宋" w:eastAsia="仿宋"/>
          <w:highlight w:val="none"/>
        </w:rPr>
        <w:t>（一）</w:t>
      </w:r>
      <w:r>
        <w:rPr>
          <w:rFonts w:hint="eastAsia" w:ascii="仿宋" w:hAnsi="仿宋" w:eastAsia="仿宋" w:cs="仿宋"/>
          <w:highlight w:val="none"/>
        </w:rPr>
        <w:t>陕西省省级单位政府采购中心</w:t>
      </w:r>
      <w:r>
        <w:rPr>
          <w:rFonts w:hint="eastAsia" w:ascii="仿宋" w:hAnsi="仿宋" w:eastAsia="仿宋"/>
          <w:highlight w:val="none"/>
        </w:rPr>
        <w:t>在评审结束后</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w:t>
      </w:r>
      <w:r>
        <w:rPr>
          <w:rFonts w:hint="eastAsia" w:ascii="仿宋" w:hAnsi="仿宋" w:eastAsia="仿宋"/>
          <w:highlight w:val="none"/>
        </w:rPr>
        <w:t>个工作日内将协商情况记录送采购人确认。</w:t>
      </w:r>
    </w:p>
    <w:p>
      <w:pPr>
        <w:spacing w:line="500" w:lineRule="exact"/>
        <w:ind w:firstLine="566" w:firstLineChars="200"/>
        <w:rPr>
          <w:rFonts w:hint="eastAsia" w:ascii="仿宋" w:hAnsi="仿宋" w:eastAsia="仿宋" w:cs="仿宋"/>
          <w:color w:val="auto"/>
          <w:highlight w:val="none"/>
        </w:rPr>
      </w:pPr>
      <w:r>
        <w:rPr>
          <w:rFonts w:ascii="仿宋" w:hAnsi="仿宋" w:eastAsia="仿宋"/>
          <w:highlight w:val="none"/>
        </w:rPr>
        <w:t>（二）</w:t>
      </w:r>
      <w:r>
        <w:rPr>
          <w:rFonts w:hint="eastAsia" w:ascii="仿宋" w:hAnsi="仿宋" w:eastAsia="仿宋" w:cs="仿宋"/>
          <w:color w:val="auto"/>
          <w:highlight w:val="none"/>
        </w:rPr>
        <w:t>本项目采用第</w:t>
      </w:r>
      <w:r>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t>1</w:t>
      </w:r>
      <w:r>
        <w:rPr>
          <w:rFonts w:hint="eastAsia" w:ascii="仿宋" w:hAnsi="仿宋" w:eastAsia="仿宋" w:cs="仿宋"/>
          <w:color w:val="auto"/>
          <w:highlight w:val="none"/>
        </w:rPr>
        <w:t>种方式确定</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w:t>
      </w:r>
    </w:p>
    <w:p>
      <w:pPr>
        <w:spacing w:line="500" w:lineRule="exact"/>
        <w:ind w:firstLine="566" w:firstLineChars="200"/>
        <w:rPr>
          <w:rFonts w:hint="eastAsia" w:ascii="仿宋" w:hAnsi="仿宋" w:eastAsia="仿宋"/>
          <w:highlight w:val="none"/>
          <w:lang w:eastAsia="zh-CN"/>
        </w:rPr>
      </w:pPr>
      <w:r>
        <w:rPr>
          <w:rFonts w:hint="eastAsia" w:ascii="仿宋" w:hAnsi="仿宋" w:eastAsia="仿宋"/>
          <w:highlight w:val="none"/>
          <w:lang w:val="en-US" w:eastAsia="zh-CN"/>
        </w:rPr>
        <w:t>1、</w:t>
      </w:r>
      <w:r>
        <w:rPr>
          <w:rFonts w:hint="eastAsia" w:ascii="仿宋" w:hAnsi="仿宋" w:eastAsia="仿宋"/>
          <w:highlight w:val="none"/>
        </w:rPr>
        <w:t>采购人在收到协商情况记录后5个工作日内，按照协商情况记录确定</w:t>
      </w:r>
      <w:r>
        <w:rPr>
          <w:rFonts w:hint="eastAsia" w:ascii="仿宋" w:hAnsi="仿宋" w:eastAsia="仿宋"/>
          <w:highlight w:val="none"/>
          <w:lang w:eastAsia="zh-CN"/>
        </w:rPr>
        <w:t>供应商。</w:t>
      </w:r>
    </w:p>
    <w:p>
      <w:pPr>
        <w:spacing w:line="500" w:lineRule="exact"/>
        <w:ind w:firstLine="566" w:firstLineChars="200"/>
        <w:rPr>
          <w:rFonts w:ascii="仿宋" w:hAnsi="仿宋" w:eastAsia="仿宋"/>
          <w:highlight w:val="none"/>
        </w:rPr>
      </w:pPr>
      <w:r>
        <w:rPr>
          <w:rFonts w:hint="eastAsia" w:ascii="仿宋" w:hAnsi="仿宋" w:eastAsia="仿宋"/>
          <w:highlight w:val="none"/>
          <w:lang w:val="en-US" w:eastAsia="zh-CN"/>
        </w:rPr>
        <w:t>2、采购人</w:t>
      </w:r>
      <w:r>
        <w:rPr>
          <w:rFonts w:hint="eastAsia" w:ascii="仿宋" w:hAnsi="仿宋" w:eastAsia="仿宋"/>
          <w:highlight w:val="none"/>
        </w:rPr>
        <w:t>可以书面授权谈判小组直接确定</w:t>
      </w:r>
      <w:r>
        <w:rPr>
          <w:rFonts w:hint="eastAsia" w:ascii="仿宋" w:hAnsi="仿宋" w:eastAsia="仿宋"/>
          <w:highlight w:val="none"/>
          <w:lang w:eastAsia="zh-CN"/>
        </w:rPr>
        <w:t>供应商</w:t>
      </w:r>
      <w:r>
        <w:rPr>
          <w:rFonts w:hint="eastAsia" w:ascii="仿宋" w:hAnsi="仿宋" w:eastAsia="仿宋"/>
          <w:highlight w:val="none"/>
        </w:rPr>
        <w:t>。</w:t>
      </w:r>
    </w:p>
    <w:p>
      <w:pPr>
        <w:spacing w:line="500" w:lineRule="exact"/>
        <w:ind w:firstLine="566" w:firstLineChars="200"/>
        <w:rPr>
          <w:rFonts w:ascii="仿宋" w:hAnsi="仿宋" w:eastAsia="仿宋"/>
          <w:highlight w:val="none"/>
        </w:rPr>
      </w:pPr>
      <w:r>
        <w:rPr>
          <w:rFonts w:hint="eastAsia" w:ascii="仿宋" w:hAnsi="仿宋" w:eastAsia="仿宋"/>
          <w:highlight w:val="none"/>
        </w:rPr>
        <w:t>（三）在确定</w:t>
      </w:r>
      <w:r>
        <w:rPr>
          <w:rFonts w:hint="eastAsia" w:ascii="仿宋" w:hAnsi="仿宋" w:eastAsia="仿宋"/>
          <w:highlight w:val="none"/>
          <w:lang w:eastAsia="zh-CN"/>
        </w:rPr>
        <w:t>供应商</w:t>
      </w:r>
      <w:r>
        <w:rPr>
          <w:rFonts w:hint="eastAsia" w:ascii="仿宋" w:hAnsi="仿宋" w:eastAsia="仿宋"/>
          <w:highlight w:val="none"/>
        </w:rPr>
        <w:t>后，</w:t>
      </w:r>
      <w:r>
        <w:rPr>
          <w:rFonts w:hint="eastAsia" w:ascii="仿宋" w:hAnsi="仿宋" w:eastAsia="仿宋" w:cs="仿宋"/>
          <w:highlight w:val="none"/>
        </w:rPr>
        <w:t>陕西省省级单位政府采购中心</w:t>
      </w:r>
      <w:r>
        <w:rPr>
          <w:rFonts w:hint="eastAsia" w:ascii="仿宋" w:hAnsi="仿宋" w:eastAsia="仿宋"/>
          <w:highlight w:val="none"/>
        </w:rPr>
        <w:t>在2个工作日内，依次在【</w:t>
      </w:r>
      <w:r>
        <w:rPr>
          <w:highlight w:val="none"/>
        </w:rPr>
        <w:fldChar w:fldCharType="begin"/>
      </w:r>
      <w:r>
        <w:rPr>
          <w:highlight w:val="none"/>
        </w:rPr>
        <w:instrText xml:space="preserve"> HYPERLINK "http://www.ccgp-shaanxi.gov.cn" </w:instrText>
      </w:r>
      <w:r>
        <w:rPr>
          <w:highlight w:val="none"/>
        </w:rPr>
        <w:fldChar w:fldCharType="separate"/>
      </w:r>
      <w:r>
        <w:rPr>
          <w:rFonts w:hint="eastAsia" w:ascii="仿宋" w:hAnsi="仿宋" w:eastAsia="仿宋"/>
          <w:highlight w:val="none"/>
        </w:rPr>
        <w:t>陕西省政府采购网</w:t>
      </w:r>
      <w:r>
        <w:rPr>
          <w:rFonts w:hint="eastAsia" w:ascii="仿宋" w:hAnsi="仿宋" w:eastAsia="仿宋"/>
          <w:highlight w:val="none"/>
        </w:rPr>
        <w:fldChar w:fldCharType="end"/>
      </w:r>
      <w:r>
        <w:rPr>
          <w:rFonts w:hint="eastAsia" w:ascii="仿宋" w:hAnsi="仿宋" w:eastAsia="仿宋"/>
          <w:highlight w:val="none"/>
        </w:rPr>
        <w:t>（www.ccgp-shaanxi.gov.cn）】、【全国公共资源交易平台（陕西省）（http://www.sxggzyjy.cn/）】上发布成交公告，成交公告期限为1个工作日。同时，</w:t>
      </w:r>
      <w:r>
        <w:rPr>
          <w:rFonts w:hint="eastAsia" w:ascii="仿宋" w:hAnsi="仿宋" w:eastAsia="仿宋" w:cs="仿宋"/>
          <w:highlight w:val="none"/>
        </w:rPr>
        <w:t>陕西省省级单位政府采购中心</w:t>
      </w:r>
      <w:r>
        <w:rPr>
          <w:rFonts w:hint="eastAsia" w:ascii="仿宋" w:hAnsi="仿宋" w:eastAsia="仿宋"/>
          <w:highlight w:val="none"/>
        </w:rPr>
        <w:t>向</w:t>
      </w:r>
      <w:r>
        <w:rPr>
          <w:rFonts w:hint="eastAsia" w:ascii="仿宋" w:hAnsi="仿宋" w:eastAsia="仿宋"/>
          <w:highlight w:val="none"/>
          <w:lang w:eastAsia="zh-CN"/>
        </w:rPr>
        <w:t>供应商</w:t>
      </w:r>
      <w:r>
        <w:rPr>
          <w:rFonts w:hint="eastAsia" w:ascii="仿宋" w:hAnsi="仿宋" w:eastAsia="仿宋"/>
          <w:highlight w:val="none"/>
        </w:rPr>
        <w:t xml:space="preserve">发出“成交通知书”。 </w:t>
      </w:r>
    </w:p>
    <w:p>
      <w:pPr>
        <w:spacing w:line="500" w:lineRule="exact"/>
        <w:ind w:firstLine="566" w:firstLineChars="200"/>
        <w:rPr>
          <w:rFonts w:ascii="仿宋" w:hAnsi="仿宋" w:eastAsia="仿宋"/>
          <w:highlight w:val="none"/>
        </w:rPr>
      </w:pPr>
      <w:r>
        <w:rPr>
          <w:rFonts w:ascii="仿宋" w:hAnsi="仿宋" w:eastAsia="仿宋"/>
          <w:highlight w:val="none"/>
        </w:rPr>
        <w:t>（四）</w:t>
      </w:r>
      <w:r>
        <w:rPr>
          <w:rFonts w:hint="eastAsia" w:ascii="仿宋" w:hAnsi="仿宋" w:eastAsia="仿宋" w:cs="仿宋"/>
          <w:highlight w:val="none"/>
        </w:rPr>
        <w:t>陕西省省级单位政府采购中心</w:t>
      </w:r>
      <w:r>
        <w:rPr>
          <w:rFonts w:ascii="仿宋" w:hAnsi="仿宋" w:eastAsia="仿宋"/>
          <w:highlight w:val="none"/>
        </w:rPr>
        <w:t>按照相关规定将</w:t>
      </w:r>
      <w:r>
        <w:rPr>
          <w:rFonts w:hint="eastAsia" w:ascii="仿宋" w:hAnsi="仿宋" w:eastAsia="仿宋"/>
          <w:highlight w:val="none"/>
        </w:rPr>
        <w:t>谈判文件、响应文件、协商情况记录、成交通知书等相关资料</w:t>
      </w:r>
      <w:r>
        <w:rPr>
          <w:rFonts w:hint="eastAsia" w:ascii="仿宋" w:hAnsi="仿宋" w:eastAsia="仿宋"/>
          <w:highlight w:val="none"/>
          <w:lang w:eastAsia="zh-CN"/>
        </w:rPr>
        <w:t>存档</w:t>
      </w:r>
      <w:r>
        <w:rPr>
          <w:rFonts w:ascii="仿宋" w:hAnsi="仿宋" w:eastAsia="仿宋"/>
          <w:highlight w:val="none"/>
        </w:rPr>
        <w:t>。</w:t>
      </w:r>
    </w:p>
    <w:p>
      <w:pPr>
        <w:pStyle w:val="4"/>
        <w:ind w:firstLine="566" w:firstLineChars="200"/>
        <w:rPr>
          <w:highlight w:val="none"/>
        </w:rPr>
      </w:pPr>
      <w:bookmarkStart w:id="98" w:name="_Toc872"/>
      <w:bookmarkStart w:id="99" w:name="_Toc25836"/>
      <w:bookmarkStart w:id="100" w:name="_Toc18280"/>
      <w:bookmarkStart w:id="101" w:name="_Toc9763"/>
      <w:bookmarkStart w:id="102" w:name="_Toc16308"/>
      <w:bookmarkStart w:id="103" w:name="_Toc28681250"/>
      <w:r>
        <w:rPr>
          <w:highlight w:val="none"/>
        </w:rPr>
        <w:t>十、签订政府采购合同</w:t>
      </w:r>
      <w:bookmarkEnd w:id="98"/>
      <w:bookmarkEnd w:id="99"/>
      <w:bookmarkEnd w:id="100"/>
      <w:bookmarkEnd w:id="101"/>
      <w:bookmarkEnd w:id="102"/>
      <w:bookmarkEnd w:id="103"/>
    </w:p>
    <w:p>
      <w:pPr>
        <w:spacing w:line="500" w:lineRule="exact"/>
        <w:ind w:firstLine="566" w:firstLineChars="200"/>
        <w:rPr>
          <w:rFonts w:ascii="仿宋" w:hAnsi="仿宋" w:eastAsia="仿宋"/>
          <w:highlight w:val="none"/>
        </w:rPr>
      </w:pPr>
      <w:r>
        <w:rPr>
          <w:rFonts w:hint="eastAsia" w:ascii="仿宋" w:hAnsi="仿宋" w:eastAsia="仿宋"/>
          <w:highlight w:val="none"/>
        </w:rPr>
        <w:t>（</w:t>
      </w:r>
      <w:r>
        <w:rPr>
          <w:rFonts w:ascii="仿宋" w:hAnsi="仿宋" w:eastAsia="仿宋"/>
          <w:highlight w:val="none"/>
        </w:rPr>
        <w:t>一）采购人与</w:t>
      </w:r>
      <w:r>
        <w:rPr>
          <w:rFonts w:hint="eastAsia" w:ascii="仿宋" w:hAnsi="仿宋" w:eastAsia="仿宋"/>
          <w:highlight w:val="none"/>
          <w:lang w:eastAsia="zh-CN"/>
        </w:rPr>
        <w:t>供应商</w:t>
      </w:r>
      <w:r>
        <w:rPr>
          <w:rFonts w:ascii="仿宋" w:hAnsi="仿宋" w:eastAsia="仿宋"/>
          <w:highlight w:val="none"/>
        </w:rPr>
        <w:t>应当在自成交通知书发出之日起</w:t>
      </w:r>
      <w:r>
        <w:rPr>
          <w:rFonts w:hint="eastAsia" w:ascii="仿宋" w:hAnsi="仿宋" w:eastAsia="仿宋"/>
          <w:highlight w:val="none"/>
          <w:lang w:val="en-US" w:eastAsia="zh-CN"/>
        </w:rPr>
        <w:t>25</w:t>
      </w:r>
      <w:r>
        <w:rPr>
          <w:rFonts w:ascii="仿宋" w:hAnsi="仿宋" w:eastAsia="仿宋"/>
          <w:highlight w:val="none"/>
        </w:rPr>
        <w:t>日内，按照</w:t>
      </w:r>
      <w:r>
        <w:rPr>
          <w:rFonts w:hint="eastAsia" w:ascii="仿宋" w:hAnsi="仿宋" w:eastAsia="仿宋"/>
          <w:highlight w:val="none"/>
        </w:rPr>
        <w:t>谈判文件</w:t>
      </w:r>
      <w:r>
        <w:rPr>
          <w:rFonts w:ascii="仿宋" w:hAnsi="仿宋" w:eastAsia="仿宋"/>
          <w:highlight w:val="none"/>
        </w:rPr>
        <w:t>确定的合同文本及</w:t>
      </w:r>
      <w:r>
        <w:rPr>
          <w:rFonts w:hint="eastAsia" w:ascii="仿宋" w:hAnsi="仿宋" w:eastAsia="仿宋"/>
          <w:highlight w:val="none"/>
          <w:lang w:eastAsia="zh-CN"/>
        </w:rPr>
        <w:t>供应商</w:t>
      </w:r>
      <w:r>
        <w:rPr>
          <w:rFonts w:ascii="仿宋" w:hAnsi="仿宋" w:eastAsia="仿宋"/>
          <w:highlight w:val="none"/>
        </w:rPr>
        <w:t>的响应情况签订政府采购合同。</w:t>
      </w:r>
    </w:p>
    <w:p>
      <w:pPr>
        <w:spacing w:line="500" w:lineRule="exact"/>
        <w:ind w:firstLine="566" w:firstLineChars="200"/>
        <w:rPr>
          <w:rFonts w:ascii="仿宋" w:hAnsi="仿宋" w:eastAsia="仿宋"/>
          <w:highlight w:val="none"/>
        </w:rPr>
      </w:pPr>
      <w:r>
        <w:rPr>
          <w:rFonts w:hint="eastAsia" w:ascii="仿宋" w:hAnsi="仿宋" w:eastAsia="仿宋"/>
          <w:highlight w:val="none"/>
        </w:rPr>
        <w:t>（</w:t>
      </w:r>
      <w:r>
        <w:rPr>
          <w:rFonts w:ascii="仿宋" w:hAnsi="仿宋" w:eastAsia="仿宋"/>
          <w:highlight w:val="none"/>
        </w:rPr>
        <w:t>二）采购人不得向</w:t>
      </w:r>
      <w:r>
        <w:rPr>
          <w:rFonts w:hint="eastAsia" w:ascii="仿宋" w:hAnsi="仿宋" w:eastAsia="仿宋"/>
          <w:highlight w:val="none"/>
          <w:lang w:eastAsia="zh-CN"/>
        </w:rPr>
        <w:t>供应商</w:t>
      </w:r>
      <w:r>
        <w:rPr>
          <w:rFonts w:ascii="仿宋" w:hAnsi="仿宋" w:eastAsia="仿宋"/>
          <w:highlight w:val="none"/>
        </w:rPr>
        <w:t>提出超出</w:t>
      </w:r>
      <w:r>
        <w:rPr>
          <w:rFonts w:hint="eastAsia" w:ascii="仿宋" w:hAnsi="仿宋" w:eastAsia="仿宋"/>
          <w:highlight w:val="none"/>
        </w:rPr>
        <w:t>谈判文件</w:t>
      </w:r>
      <w:r>
        <w:rPr>
          <w:rFonts w:ascii="仿宋" w:hAnsi="仿宋" w:eastAsia="仿宋"/>
          <w:highlight w:val="none"/>
        </w:rPr>
        <w:t>以外的任何要求作为签订合同的条件，不得与</w:t>
      </w:r>
      <w:r>
        <w:rPr>
          <w:rFonts w:hint="eastAsia" w:ascii="仿宋" w:hAnsi="仿宋" w:eastAsia="仿宋"/>
          <w:highlight w:val="none"/>
          <w:lang w:eastAsia="zh-CN"/>
        </w:rPr>
        <w:t>供应商</w:t>
      </w:r>
      <w:r>
        <w:rPr>
          <w:rFonts w:ascii="仿宋" w:hAnsi="仿宋" w:eastAsia="仿宋"/>
          <w:highlight w:val="none"/>
        </w:rPr>
        <w:t>订立背离</w:t>
      </w:r>
      <w:r>
        <w:rPr>
          <w:rFonts w:hint="eastAsia" w:ascii="仿宋" w:hAnsi="仿宋" w:eastAsia="仿宋"/>
          <w:highlight w:val="none"/>
        </w:rPr>
        <w:t>谈判文件</w:t>
      </w:r>
      <w:r>
        <w:rPr>
          <w:rFonts w:ascii="仿宋" w:hAnsi="仿宋" w:eastAsia="仿宋"/>
          <w:highlight w:val="none"/>
        </w:rPr>
        <w:t>确定的合同文本以及采购标的、采购金额、技术和服务要求等实质性内容的协议。</w:t>
      </w:r>
    </w:p>
    <w:p>
      <w:pPr>
        <w:spacing w:line="500" w:lineRule="exact"/>
        <w:ind w:firstLine="566" w:firstLineChars="200"/>
        <w:rPr>
          <w:rFonts w:ascii="仿宋" w:hAnsi="仿宋" w:eastAsia="仿宋"/>
          <w:highlight w:val="none"/>
        </w:rPr>
      </w:pPr>
      <w:r>
        <w:rPr>
          <w:rFonts w:hint="eastAsia" w:ascii="仿宋" w:hAnsi="仿宋" w:eastAsia="仿宋"/>
          <w:highlight w:val="none"/>
        </w:rPr>
        <w:t>（</w:t>
      </w:r>
      <w:r>
        <w:rPr>
          <w:rFonts w:ascii="仿宋" w:hAnsi="仿宋" w:eastAsia="仿宋"/>
          <w:highlight w:val="none"/>
        </w:rPr>
        <w:t>三）政府采购合同在执行过程中，确需修改、变更时，应当按照相应的审核批准程序办理。</w:t>
      </w:r>
    </w:p>
    <w:p>
      <w:pPr>
        <w:spacing w:line="500" w:lineRule="exact"/>
        <w:ind w:firstLine="566" w:firstLineChars="200"/>
        <w:rPr>
          <w:rFonts w:ascii="仿宋" w:hAnsi="仿宋" w:eastAsia="仿宋"/>
          <w:highlight w:val="none"/>
        </w:rPr>
      </w:pPr>
      <w:r>
        <w:rPr>
          <w:rFonts w:hint="eastAsia" w:ascii="仿宋" w:hAnsi="仿宋" w:eastAsia="仿宋"/>
          <w:highlight w:val="none"/>
        </w:rPr>
        <w:t>（四</w:t>
      </w:r>
      <w:r>
        <w:rPr>
          <w:rFonts w:ascii="仿宋" w:hAnsi="仿宋" w:eastAsia="仿宋"/>
          <w:highlight w:val="none"/>
        </w:rPr>
        <w:t>）</w:t>
      </w:r>
      <w:r>
        <w:rPr>
          <w:rFonts w:hint="eastAsia" w:ascii="仿宋" w:hAnsi="仿宋" w:eastAsia="仿宋"/>
          <w:highlight w:val="none"/>
        </w:rPr>
        <w:t>谈判文件</w:t>
      </w:r>
      <w:r>
        <w:rPr>
          <w:rFonts w:ascii="仿宋" w:hAnsi="仿宋" w:eastAsia="仿宋"/>
          <w:highlight w:val="none"/>
        </w:rPr>
        <w:t>、响应文件、澄清等为政府采购合同的组成部分，具有同等法律效力。</w:t>
      </w:r>
    </w:p>
    <w:p>
      <w:pPr>
        <w:spacing w:line="500" w:lineRule="exact"/>
        <w:ind w:firstLine="566" w:firstLineChars="200"/>
        <w:rPr>
          <w:rFonts w:hint="eastAsia" w:ascii="仿宋" w:hAnsi="仿宋" w:eastAsia="仿宋"/>
          <w:highlight w:val="none"/>
        </w:rPr>
      </w:pPr>
      <w:r>
        <w:rPr>
          <w:rFonts w:hint="eastAsia" w:ascii="仿宋" w:hAnsi="仿宋" w:eastAsia="仿宋"/>
          <w:highlight w:val="none"/>
        </w:rPr>
        <w:t>（五</w:t>
      </w:r>
      <w:r>
        <w:rPr>
          <w:rFonts w:ascii="仿宋" w:hAnsi="仿宋" w:eastAsia="仿宋"/>
          <w:highlight w:val="none"/>
        </w:rPr>
        <w:t>）</w:t>
      </w:r>
      <w:r>
        <w:rPr>
          <w:rFonts w:hint="eastAsia" w:ascii="仿宋" w:hAnsi="仿宋" w:eastAsia="仿宋"/>
          <w:highlight w:val="none"/>
        </w:rPr>
        <w:t>采购人与</w:t>
      </w:r>
      <w:r>
        <w:rPr>
          <w:rFonts w:hint="eastAsia" w:ascii="仿宋" w:hAnsi="仿宋" w:eastAsia="仿宋"/>
          <w:highlight w:val="none"/>
          <w:lang w:eastAsia="zh-CN"/>
        </w:rPr>
        <w:t>供应商</w:t>
      </w:r>
      <w:r>
        <w:rPr>
          <w:rFonts w:hint="eastAsia" w:ascii="仿宋" w:hAnsi="仿宋" w:eastAsia="仿宋"/>
          <w:highlight w:val="none"/>
        </w:rPr>
        <w:t>应当根据合同的约定依法履行合同义务。政府采购合同的履行、违约责任和解决争议的方法等适用《中华人民共和国</w:t>
      </w:r>
      <w:r>
        <w:rPr>
          <w:rFonts w:hint="eastAsia" w:ascii="仿宋" w:hAnsi="仿宋" w:eastAsia="仿宋"/>
          <w:highlight w:val="none"/>
          <w:lang w:eastAsia="zh-CN"/>
        </w:rPr>
        <w:t>中华人民共和国民法典</w:t>
      </w:r>
      <w:r>
        <w:rPr>
          <w:rFonts w:hint="eastAsia" w:ascii="仿宋" w:hAnsi="仿宋" w:eastAsia="仿宋"/>
          <w:highlight w:val="none"/>
        </w:rPr>
        <w:t>》。</w:t>
      </w:r>
    </w:p>
    <w:p>
      <w:pPr>
        <w:spacing w:line="500" w:lineRule="exact"/>
        <w:ind w:firstLine="566" w:firstLineChars="200"/>
        <w:rPr>
          <w:rFonts w:ascii="仿宋" w:hAnsi="仿宋" w:eastAsia="仿宋"/>
          <w:highlight w:val="none"/>
        </w:rPr>
      </w:pPr>
      <w:r>
        <w:rPr>
          <w:rFonts w:hint="eastAsia" w:ascii="仿宋" w:hAnsi="仿宋" w:eastAsia="仿宋"/>
          <w:highlight w:val="none"/>
          <w:lang w:eastAsia="zh-CN"/>
        </w:rPr>
        <w:t>（六）</w:t>
      </w:r>
      <w:r>
        <w:rPr>
          <w:rFonts w:ascii="仿宋" w:hAnsi="仿宋" w:eastAsia="仿宋"/>
          <w:highlight w:val="none"/>
        </w:rPr>
        <w:t>采购人按有关规定将政府采购合同报送监管机构备案。</w:t>
      </w:r>
    </w:p>
    <w:p>
      <w:pPr>
        <w:pStyle w:val="4"/>
        <w:ind w:firstLine="566" w:firstLineChars="200"/>
        <w:rPr>
          <w:highlight w:val="none"/>
        </w:rPr>
      </w:pPr>
      <w:bookmarkStart w:id="104" w:name="_Toc24940"/>
      <w:bookmarkStart w:id="105" w:name="_Toc28681251"/>
      <w:bookmarkStart w:id="106" w:name="_Toc10624"/>
      <w:bookmarkStart w:id="107" w:name="_Toc23648"/>
      <w:bookmarkStart w:id="108" w:name="_Toc30800"/>
      <w:bookmarkStart w:id="109" w:name="_Toc4219"/>
      <w:r>
        <w:rPr>
          <w:rFonts w:hint="eastAsia"/>
          <w:highlight w:val="none"/>
        </w:rPr>
        <w:t>十</w:t>
      </w:r>
      <w:r>
        <w:rPr>
          <w:rFonts w:hint="eastAsia"/>
          <w:highlight w:val="none"/>
          <w:lang w:val="en-US" w:eastAsia="zh-CN"/>
        </w:rPr>
        <w:t>一</w:t>
      </w:r>
      <w:r>
        <w:rPr>
          <w:rFonts w:hint="eastAsia"/>
          <w:highlight w:val="none"/>
        </w:rPr>
        <w:t>、其他</w:t>
      </w:r>
      <w:bookmarkEnd w:id="104"/>
      <w:bookmarkEnd w:id="105"/>
      <w:bookmarkEnd w:id="106"/>
      <w:bookmarkEnd w:id="107"/>
      <w:bookmarkEnd w:id="108"/>
      <w:bookmarkEnd w:id="109"/>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（一）根据《政府采购非招标采购方式管理办法》（财政部</w:t>
      </w:r>
      <w:r>
        <w:rPr>
          <w:rFonts w:hint="eastAsia" w:ascii="仿宋" w:hAnsi="仿宋" w:eastAsia="仿宋"/>
          <w:highlight w:val="none"/>
        </w:rPr>
        <w:t>74</w:t>
      </w:r>
      <w:r>
        <w:rPr>
          <w:rFonts w:hint="eastAsia" w:ascii="仿宋" w:hAnsi="仿宋" w:eastAsia="仿宋" w:cs="仿宋"/>
          <w:highlight w:val="none"/>
        </w:rPr>
        <w:t>号令）第二十三条、第四十三条，出现下列情况之一的，将终止采购活动：</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1、因情况变化，不再符合规定的单一来源采购方式适用情形的；</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2、出现影响采购公正的违法、违规行为的；</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3、报价超过采购预算的；</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4、因重大变故，采购任务取消的。</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（二）采购活动终止后，除采购任务取消外，将重新组织采购。</w:t>
      </w:r>
    </w:p>
    <w:p>
      <w:pPr>
        <w:spacing w:line="500" w:lineRule="exact"/>
        <w:ind w:firstLine="566" w:firstLineChars="200"/>
        <w:rPr>
          <w:rFonts w:ascii="仿宋" w:hAnsi="仿宋" w:eastAsia="仿宋"/>
          <w:highlight w:val="none"/>
        </w:rPr>
      </w:pPr>
      <w:r>
        <w:rPr>
          <w:rFonts w:hint="eastAsia" w:ascii="仿宋" w:hAnsi="仿宋" w:eastAsia="仿宋" w:cs="仿宋"/>
          <w:highlight w:val="none"/>
        </w:rPr>
        <w:t>（三）谈判小组成员以及评审工作有关的人员不得泄露评审情况以及评审过程中获悉的国家秘密、商业秘密。</w:t>
      </w:r>
    </w:p>
    <w:p>
      <w:pPr>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（四）谈判文件未明确的其他事项，按《政府采购法》及其相关法律法规执行。</w:t>
      </w:r>
    </w:p>
    <w:p>
      <w:pPr>
        <w:spacing w:line="500" w:lineRule="exact"/>
        <w:ind w:firstLine="566" w:firstLineChars="200"/>
        <w:rPr>
          <w:rFonts w:hint="eastAsia" w:ascii="仿宋" w:hAnsi="仿宋" w:eastAsia="仿宋"/>
          <w:highlight w:val="none"/>
          <w:lang w:eastAsia="zh-CN"/>
        </w:rPr>
      </w:pPr>
      <w:bookmarkStart w:id="110" w:name="_Toc21428"/>
      <w:r>
        <w:rPr>
          <w:rFonts w:hint="eastAsia" w:ascii="华文仿宋" w:hAnsi="华文仿宋" w:cs="华文仿宋"/>
          <w:color w:val="auto"/>
          <w:sz w:val="28"/>
          <w:szCs w:val="28"/>
          <w:highlight w:val="none"/>
          <w:lang w:eastAsia="zh-CN"/>
        </w:rPr>
        <w:t>（五）</w:t>
      </w:r>
      <w:r>
        <w:rPr>
          <w:rFonts w:hint="eastAsia" w:ascii="仿宋" w:hAnsi="仿宋" w:eastAsia="仿宋"/>
          <w:highlight w:val="none"/>
          <w:lang w:eastAsia="zh-CN"/>
        </w:rPr>
        <w:t>陕西省省级单位政府采购中心应当建立真实完整的招标采购档案，妥善保存每项采购活动的谈判文件。</w:t>
      </w:r>
    </w:p>
    <w:p>
      <w:pPr>
        <w:spacing w:line="500" w:lineRule="exact"/>
        <w:ind w:firstLine="566" w:firstLineChars="200"/>
        <w:rPr>
          <w:b/>
          <w:bCs/>
          <w:color w:val="auto"/>
          <w:highlight w:val="none"/>
        </w:rPr>
      </w:pPr>
      <w:r>
        <w:rPr>
          <w:rFonts w:hint="eastAsia" w:ascii="华文仿宋" w:hAnsi="华文仿宋" w:cs="华文仿宋"/>
          <w:b/>
          <w:bCs/>
          <w:color w:val="auto"/>
          <w:sz w:val="28"/>
          <w:szCs w:val="28"/>
          <w:highlight w:val="none"/>
        </w:rPr>
        <w:t>十</w:t>
      </w:r>
      <w:r>
        <w:rPr>
          <w:rFonts w:hint="eastAsia" w:ascii="华文仿宋" w:hAnsi="华文仿宋" w:cs="华文仿宋"/>
          <w:b/>
          <w:bCs/>
          <w:color w:val="auto"/>
          <w:sz w:val="28"/>
          <w:szCs w:val="28"/>
          <w:highlight w:val="none"/>
          <w:lang w:val="en-US" w:eastAsia="zh-CN"/>
        </w:rPr>
        <w:t>二</w:t>
      </w:r>
      <w:r>
        <w:rPr>
          <w:rFonts w:hint="eastAsia" w:ascii="华文仿宋" w:hAnsi="华文仿宋" w:cs="华文仿宋"/>
          <w:b/>
          <w:bCs/>
          <w:color w:val="auto"/>
          <w:sz w:val="28"/>
          <w:szCs w:val="28"/>
          <w:highlight w:val="none"/>
        </w:rPr>
        <w:t>、采购代理服务费：免费</w:t>
      </w:r>
      <w:bookmarkEnd w:id="110"/>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br w:type="page"/>
      </w:r>
    </w:p>
    <w:p>
      <w:pPr>
        <w:pStyle w:val="3"/>
        <w:ind w:firstLine="646" w:firstLineChars="200"/>
        <w:rPr>
          <w:rFonts w:ascii="方正小标宋简体" w:hAnsi="方正小标宋简体" w:eastAsia="方正小标宋简体"/>
          <w:sz w:val="32"/>
          <w:szCs w:val="30"/>
          <w:highlight w:val="none"/>
          <w:u w:val="single"/>
        </w:rPr>
      </w:pPr>
      <w:bookmarkStart w:id="111" w:name="_Toc11593"/>
      <w:bookmarkStart w:id="112" w:name="_Toc23502"/>
      <w:bookmarkStart w:id="113" w:name="_Toc2958"/>
      <w:bookmarkStart w:id="114" w:name="_Toc28681252"/>
      <w:bookmarkStart w:id="115" w:name="_Toc10224"/>
      <w:bookmarkStart w:id="116" w:name="_Toc24886"/>
      <w:bookmarkStart w:id="117" w:name="_Toc31594"/>
      <w:r>
        <w:rPr>
          <w:rFonts w:hint="eastAsia" w:ascii="黑体" w:hAnsi="黑体" w:eastAsia="黑体" w:cs="黑体"/>
          <w:b w:val="0"/>
          <w:bCs w:val="0"/>
          <w:sz w:val="32"/>
          <w:szCs w:val="32"/>
          <w:highlight w:val="none"/>
        </w:rPr>
        <w:t>第三章 采购内容及采购要求</w:t>
      </w:r>
      <w:bookmarkEnd w:id="111"/>
      <w:bookmarkEnd w:id="112"/>
      <w:bookmarkEnd w:id="113"/>
      <w:bookmarkEnd w:id="114"/>
      <w:bookmarkEnd w:id="115"/>
      <w:bookmarkEnd w:id="116"/>
      <w:bookmarkEnd w:id="117"/>
    </w:p>
    <w:p>
      <w:pPr>
        <w:pStyle w:val="4"/>
        <w:pageBreakBefore w:val="0"/>
        <w:widowControl/>
        <w:kinsoku/>
        <w:wordWrap/>
        <w:overflowPunct/>
        <w:topLinePunct w:val="0"/>
        <w:autoSpaceDE/>
        <w:autoSpaceDN/>
        <w:bidi w:val="0"/>
        <w:adjustRightInd/>
        <w:snapToGrid/>
        <w:spacing w:line="480" w:lineRule="exact"/>
        <w:ind w:firstLine="566" w:firstLineChars="200"/>
        <w:textAlignment w:val="auto"/>
        <w:rPr>
          <w:rFonts w:hint="eastAsia" w:ascii="华文仿宋" w:hAnsi="华文仿宋" w:eastAsia="华文仿宋" w:cs="华文仿宋"/>
          <w:sz w:val="28"/>
          <w:szCs w:val="28"/>
          <w:highlight w:val="none"/>
          <w:lang w:eastAsia="zh-CN"/>
        </w:rPr>
      </w:pPr>
      <w:bookmarkStart w:id="118" w:name="_Toc14691"/>
      <w:bookmarkStart w:id="119" w:name="_Toc28681253"/>
      <w:bookmarkStart w:id="120" w:name="_Toc14093"/>
      <w:bookmarkStart w:id="121" w:name="_Toc462"/>
      <w:bookmarkStart w:id="122" w:name="_Toc28501"/>
      <w:bookmarkStart w:id="123" w:name="_Toc30919"/>
      <w:r>
        <w:rPr>
          <w:rFonts w:hint="eastAsia" w:ascii="华文仿宋" w:hAnsi="华文仿宋" w:eastAsia="华文仿宋" w:cs="华文仿宋"/>
          <w:sz w:val="28"/>
          <w:szCs w:val="28"/>
          <w:highlight w:val="none"/>
        </w:rPr>
        <w:t>一、项目</w:t>
      </w:r>
      <w:r>
        <w:rPr>
          <w:rFonts w:hint="eastAsia" w:ascii="华文仿宋" w:hAnsi="华文仿宋" w:eastAsia="华文仿宋" w:cs="华文仿宋"/>
          <w:sz w:val="28"/>
          <w:szCs w:val="28"/>
          <w:highlight w:val="none"/>
          <w:lang w:eastAsia="zh-CN"/>
        </w:rPr>
        <w:t>概况</w:t>
      </w:r>
    </w:p>
    <w:p>
      <w:pPr>
        <w:spacing w:line="500" w:lineRule="exact"/>
        <w:ind w:firstLine="566" w:firstLineChars="200"/>
        <w:rPr>
          <w:rFonts w:hint="eastAsia" w:ascii="仿宋" w:hAnsi="仿宋" w:eastAsia="仿宋"/>
          <w:highlight w:val="none"/>
          <w:lang w:eastAsia="zh-CN"/>
        </w:rPr>
      </w:pPr>
      <w:bookmarkStart w:id="124" w:name="_Toc23573"/>
      <w:r>
        <w:rPr>
          <w:rFonts w:hint="eastAsia" w:ascii="仿宋" w:hAnsi="仿宋" w:eastAsia="仿宋"/>
          <w:highlight w:val="none"/>
          <w:lang w:val="en-US" w:eastAsia="zh-CN"/>
        </w:rPr>
        <w:t>本项目为陕西省应急管理厅电视电话会议服务项目，为全国至全省以及各区县安全生产、防汛抗旱、森林草原防灭火会议完成音视频传送、光缆线路、视频设备、会议保障工作</w:t>
      </w:r>
      <w:r>
        <w:rPr>
          <w:rFonts w:hint="eastAsia" w:ascii="仿宋" w:hAnsi="仿宋" w:eastAsia="仿宋"/>
          <w:highlight w:val="none"/>
          <w:lang w:eastAsia="zh-CN"/>
        </w:rPr>
        <w:t>。</w:t>
      </w:r>
    </w:p>
    <w:p>
      <w:pPr>
        <w:keepNext w:val="0"/>
        <w:keepLines w:val="0"/>
        <w:pageBreakBefore w:val="0"/>
        <w:widowControl/>
        <w:kinsoku/>
        <w:wordWrap/>
        <w:overflowPunct/>
        <w:topLinePunct w:val="0"/>
        <w:autoSpaceDE/>
        <w:autoSpaceDN/>
        <w:bidi w:val="0"/>
        <w:adjustRightInd/>
        <w:snapToGrid/>
        <w:spacing w:line="480" w:lineRule="exact"/>
        <w:ind w:left="0" w:firstLine="566" w:firstLineChars="200"/>
        <w:textAlignment w:val="auto"/>
        <w:outlineLvl w:val="1"/>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二、服务</w:t>
      </w:r>
      <w:bookmarkEnd w:id="124"/>
      <w:r>
        <w:rPr>
          <w:rFonts w:hint="eastAsia" w:ascii="仿宋" w:hAnsi="仿宋" w:eastAsia="仿宋" w:cs="仿宋"/>
          <w:b/>
          <w:bCs/>
          <w:kern w:val="2"/>
          <w:sz w:val="28"/>
          <w:szCs w:val="28"/>
          <w:highlight w:val="none"/>
          <w:lang w:val="en-US" w:eastAsia="zh-CN" w:bidi="ar-SA"/>
        </w:rPr>
        <w:t>内容</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00" w:lineRule="exact"/>
        <w:ind w:firstLine="566" w:firstLineChars="200"/>
        <w:textAlignment w:val="auto"/>
        <w:rPr>
          <w:rFonts w:hint="eastAsia" w:ascii="仿宋" w:hAnsi="仿宋" w:eastAsia="仿宋" w:cs="仿宋"/>
          <w:b/>
          <w:bCs/>
          <w:highlight w:val="none"/>
          <w:lang w:val="en-US" w:eastAsia="zh-CN"/>
        </w:rPr>
      </w:pPr>
      <w:bookmarkStart w:id="125" w:name="_Toc25734_WPSOffice_Level2"/>
      <w:r>
        <w:rPr>
          <w:rFonts w:hint="eastAsia" w:ascii="仿宋" w:hAnsi="仿宋" w:eastAsia="仿宋" w:cs="仿宋"/>
          <w:b/>
          <w:bCs/>
          <w:highlight w:val="none"/>
          <w:lang w:val="en-US" w:eastAsia="zh-CN"/>
        </w:rPr>
        <w:t>1、服务范围</w:t>
      </w:r>
    </w:p>
    <w:p>
      <w:pPr>
        <w:keepNext w:val="0"/>
        <w:keepLines w:val="0"/>
        <w:pageBreakBefore w:val="0"/>
        <w:widowControl/>
        <w:kinsoku/>
        <w:wordWrap/>
        <w:overflowPunct/>
        <w:topLinePunct w:val="0"/>
        <w:autoSpaceDE/>
        <w:autoSpaceDN/>
        <w:bidi w:val="0"/>
        <w:adjustRightInd/>
        <w:snapToGrid/>
        <w:spacing w:line="500" w:lineRule="exact"/>
        <w:ind w:left="0" w:firstLine="566" w:firstLineChars="200"/>
        <w:textAlignment w:val="auto"/>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高清视频会议系统是承接国家与网、国家公网、省内党政机关及中国电信集团公司、省市公司召开电视电话会议的系统。电视电话会议业务是一种多媒体视能会议型业务。它采用图像、语音压缩技术，利用电视电话会议通信系统和数字传输电路，在两点或多点间传送活动图像（人物）、语音，应用数据（电子白板、图形）信息形式的通信。</w:t>
      </w:r>
    </w:p>
    <w:p>
      <w:pPr>
        <w:keepNext w:val="0"/>
        <w:keepLines w:val="0"/>
        <w:pageBreakBefore w:val="0"/>
        <w:widowControl/>
        <w:kinsoku/>
        <w:wordWrap/>
        <w:overflowPunct/>
        <w:topLinePunct w:val="0"/>
        <w:autoSpaceDE/>
        <w:autoSpaceDN/>
        <w:bidi w:val="0"/>
        <w:adjustRightInd/>
        <w:snapToGrid/>
        <w:spacing w:line="480" w:lineRule="exact"/>
        <w:ind w:left="0" w:firstLine="566" w:firstLineChars="200"/>
        <w:textAlignment w:val="auto"/>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2、服务内容</w:t>
      </w:r>
    </w:p>
    <w:p>
      <w:pPr>
        <w:keepNext w:val="0"/>
        <w:keepLines w:val="0"/>
        <w:pageBreakBefore w:val="0"/>
        <w:widowControl/>
        <w:kinsoku/>
        <w:wordWrap/>
        <w:overflowPunct/>
        <w:topLinePunct w:val="0"/>
        <w:autoSpaceDE/>
        <w:autoSpaceDN/>
        <w:bidi w:val="0"/>
        <w:adjustRightInd/>
        <w:snapToGrid/>
        <w:spacing w:line="500" w:lineRule="exact"/>
        <w:ind w:left="0" w:leftChars="0" w:firstLine="566" w:firstLineChars="200"/>
        <w:textAlignment w:val="auto"/>
        <w:outlineLvl w:val="9"/>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服务内容：全国至全省以及各区县音视频传送。光缆线路、视频设备、会议保障。</w:t>
      </w:r>
    </w:p>
    <w:p>
      <w:pPr>
        <w:keepNext w:val="0"/>
        <w:keepLines w:val="0"/>
        <w:pageBreakBefore w:val="0"/>
        <w:widowControl/>
        <w:kinsoku/>
        <w:wordWrap/>
        <w:overflowPunct/>
        <w:topLinePunct w:val="0"/>
        <w:autoSpaceDE/>
        <w:autoSpaceDN/>
        <w:bidi w:val="0"/>
        <w:adjustRightInd/>
        <w:snapToGrid/>
        <w:spacing w:line="500" w:lineRule="exact"/>
        <w:ind w:left="0" w:leftChars="0" w:firstLine="566" w:firstLineChars="200"/>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服务要求：服务态度热情大方，服务过程尽心尽责，服务质量使采购人满意，保证每次会议正常召开、设备正常使用。</w:t>
      </w:r>
    </w:p>
    <w:p>
      <w:pPr>
        <w:keepNext w:val="0"/>
        <w:keepLines w:val="0"/>
        <w:pageBreakBefore w:val="0"/>
        <w:widowControl/>
        <w:kinsoku/>
        <w:wordWrap/>
        <w:overflowPunct/>
        <w:topLinePunct w:val="0"/>
        <w:autoSpaceDE/>
        <w:autoSpaceDN/>
        <w:bidi w:val="0"/>
        <w:adjustRightInd/>
        <w:snapToGrid/>
        <w:spacing w:line="480" w:lineRule="exact"/>
        <w:ind w:left="0" w:firstLine="566" w:firstLineChars="200"/>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服务人员组成：包括线路以及会场重保人员、设备维护及特情处置人员、信号协调及联络人员。</w:t>
      </w:r>
    </w:p>
    <w:p>
      <w:pPr>
        <w:keepNext w:val="0"/>
        <w:keepLines w:val="0"/>
        <w:pageBreakBefore w:val="0"/>
        <w:widowControl/>
        <w:numPr>
          <w:ilvl w:val="0"/>
          <w:numId w:val="3"/>
        </w:numPr>
        <w:kinsoku/>
        <w:wordWrap/>
        <w:overflowPunct/>
        <w:topLinePunct w:val="0"/>
        <w:autoSpaceDE/>
        <w:autoSpaceDN/>
        <w:bidi w:val="0"/>
        <w:adjustRightInd/>
        <w:snapToGrid/>
        <w:spacing w:line="480" w:lineRule="exact"/>
        <w:ind w:left="0" w:firstLine="566" w:firstLineChars="200"/>
        <w:textAlignment w:val="auto"/>
        <w:outlineLvl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服务标准</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00" w:lineRule="exact"/>
        <w:ind w:leftChars="0" w:firstLine="566"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（1）信号传输实时流畅，音质清楚，画面清晰。</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00" w:lineRule="exact"/>
        <w:ind w:leftChars="0" w:firstLine="566"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（2）特情处置迅速有力，准确熟练，安全高效。</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00" w:lineRule="exact"/>
        <w:ind w:leftChars="0" w:firstLine="566"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（3）工作人员服务态度良好，热情积极，遵纪守法。</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500" w:lineRule="exact"/>
        <w:ind w:firstLine="566" w:firstLineChars="200"/>
        <w:textAlignment w:val="auto"/>
        <w:rPr>
          <w:rFonts w:hint="default" w:ascii="仿宋" w:hAnsi="仿宋" w:eastAsia="仿宋" w:cs="仿宋"/>
          <w:b/>
          <w:bCs/>
          <w:highlight w:val="none"/>
          <w:lang w:val="en-US" w:eastAsia="zh-CN"/>
        </w:rPr>
      </w:pPr>
      <w:r>
        <w:rPr>
          <w:rFonts w:hint="eastAsia" w:ascii="仿宋" w:hAnsi="仿宋" w:eastAsia="仿宋" w:cs="仿宋"/>
          <w:b/>
          <w:bCs/>
          <w:highlight w:val="none"/>
          <w:lang w:val="en-US" w:eastAsia="zh-CN"/>
        </w:rPr>
        <w:t>4、服务要求</w:t>
      </w:r>
    </w:p>
    <w:p>
      <w:pPr>
        <w:keepNext w:val="0"/>
        <w:keepLines w:val="0"/>
        <w:pageBreakBefore w:val="0"/>
        <w:widowControl/>
        <w:kinsoku/>
        <w:wordWrap/>
        <w:overflowPunct/>
        <w:topLinePunct w:val="0"/>
        <w:autoSpaceDE/>
        <w:autoSpaceDN/>
        <w:bidi w:val="0"/>
        <w:adjustRightInd/>
        <w:snapToGrid/>
        <w:spacing w:line="480" w:lineRule="exact"/>
        <w:ind w:left="0" w:firstLine="566" w:firstLineChars="200"/>
        <w:textAlignment w:val="auto"/>
        <w:outlineLvl w:val="9"/>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供应商须提供7×24小时的监控和维护服务，在服务期内接到采购人的报修电话，供应商的技术服务人员须在15分钟内响应，并在1小时内赶到使用现场实施维修，4小时内修复故障，2天内提供书面故障检修报告。如果故障在检修4小时后仍无法修复，投标人须在24小时内提供独占且上下行速率均恒定不低于该条链路速率的备用链路，并负责使用该链路网络设备（含终端）的配置更改。</w:t>
      </w:r>
    </w:p>
    <w:p>
      <w:pPr>
        <w:keepNext w:val="0"/>
        <w:keepLines w:val="0"/>
        <w:pageBreakBefore w:val="0"/>
        <w:widowControl/>
        <w:kinsoku/>
        <w:wordWrap/>
        <w:overflowPunct/>
        <w:topLinePunct w:val="0"/>
        <w:autoSpaceDE/>
        <w:autoSpaceDN/>
        <w:bidi w:val="0"/>
        <w:adjustRightInd/>
        <w:snapToGrid/>
        <w:spacing w:line="480" w:lineRule="exact"/>
        <w:ind w:left="0" w:firstLine="566" w:firstLineChars="200"/>
        <w:textAlignment w:val="auto"/>
        <w:outlineLvl w:val="9"/>
        <w:rPr>
          <w:rFonts w:hint="eastAsia" w:asciiTheme="minorEastAsia" w:hAnsiTheme="minorEastAsia" w:eastAsiaTheme="minorEastAsia" w:cstheme="minorEastAsia"/>
          <w:color w:val="auto"/>
          <w:highlight w:val="none"/>
          <w:lang w:val="en-US" w:eastAsia="zh-CN"/>
        </w:rPr>
      </w:pPr>
      <w:r>
        <w:rPr>
          <w:rFonts w:hint="eastAsia" w:ascii="仿宋" w:hAnsi="仿宋" w:eastAsia="仿宋" w:cs="仿宋"/>
          <w:color w:val="auto"/>
          <w:highlight w:val="none"/>
          <w:lang w:val="en-US" w:eastAsia="zh-CN"/>
        </w:rPr>
        <w:t>（2）根据采购人要求提供书面应急预案并进行演练，在中省两会等敏感时期和重大节假日期间提供7×24小时应急值守服务</w:t>
      </w:r>
      <w:r>
        <w:rPr>
          <w:rFonts w:hint="eastAsia" w:asciiTheme="minorEastAsia" w:hAnsiTheme="minorEastAsia" w:eastAsiaTheme="minorEastAsia" w:cstheme="minorEastAsia"/>
          <w:color w:val="auto"/>
          <w:highlight w:val="none"/>
          <w:lang w:val="en-US" w:eastAsia="zh-CN"/>
        </w:rPr>
        <w:t xml:space="preserve">。 </w:t>
      </w:r>
    </w:p>
    <w:p>
      <w:pPr>
        <w:keepNext w:val="0"/>
        <w:keepLines w:val="0"/>
        <w:pageBreakBefore w:val="0"/>
        <w:widowControl/>
        <w:shd w:val="clear" w:color="auto" w:fill="auto"/>
        <w:kinsoku/>
        <w:wordWrap/>
        <w:overflowPunct/>
        <w:topLinePunct w:val="0"/>
        <w:autoSpaceDE/>
        <w:autoSpaceDN/>
        <w:bidi w:val="0"/>
        <w:adjustRightInd/>
        <w:snapToGrid/>
        <w:spacing w:line="500" w:lineRule="exact"/>
        <w:ind w:firstLine="566" w:firstLineChars="200"/>
        <w:textAlignment w:val="baseline"/>
        <w:rPr>
          <w:rFonts w:hint="eastAsia" w:ascii="华文仿宋" w:hAnsi="华文仿宋" w:eastAsia="华文仿宋" w:cs="华文仿宋"/>
          <w:b/>
          <w:bCs/>
          <w:color w:val="auto"/>
          <w:sz w:val="28"/>
          <w:szCs w:val="28"/>
          <w:highlight w:val="none"/>
          <w:lang w:val="en-US" w:eastAsia="zh-CN"/>
        </w:rPr>
      </w:pPr>
      <w:r>
        <w:rPr>
          <w:rFonts w:hint="eastAsia" w:ascii="华文仿宋" w:hAnsi="华文仿宋" w:eastAsia="华文仿宋" w:cs="华文仿宋"/>
          <w:b/>
          <w:bCs/>
          <w:sz w:val="28"/>
          <w:szCs w:val="28"/>
          <w:highlight w:val="none"/>
        </w:rPr>
        <w:t>★</w:t>
      </w:r>
      <w:r>
        <w:rPr>
          <w:rFonts w:hint="eastAsia" w:ascii="华文仿宋" w:hAnsi="华文仿宋" w:cs="华文仿宋"/>
          <w:b/>
          <w:bCs/>
          <w:sz w:val="28"/>
          <w:szCs w:val="28"/>
          <w:highlight w:val="none"/>
          <w:lang w:val="en-US" w:eastAsia="zh-CN"/>
        </w:rPr>
        <w:t>三</w:t>
      </w:r>
      <w:r>
        <w:rPr>
          <w:rFonts w:hint="eastAsia" w:ascii="华文仿宋" w:hAnsi="华文仿宋" w:eastAsia="华文仿宋" w:cs="华文仿宋"/>
          <w:b/>
          <w:bCs/>
          <w:kern w:val="2"/>
          <w:sz w:val="28"/>
          <w:szCs w:val="28"/>
          <w:highlight w:val="none"/>
          <w:lang w:val="en-US" w:eastAsia="zh-CN" w:bidi="ar-SA"/>
        </w:rPr>
        <w:t>、</w:t>
      </w:r>
      <w:r>
        <w:rPr>
          <w:rFonts w:hint="eastAsia" w:ascii="华文仿宋" w:hAnsi="华文仿宋" w:eastAsia="仿宋" w:cs="华文仿宋"/>
          <w:b/>
          <w:bCs/>
          <w:color w:val="auto"/>
          <w:kern w:val="2"/>
          <w:sz w:val="28"/>
          <w:szCs w:val="28"/>
          <w:highlight w:val="none"/>
          <w:lang w:val="en-US" w:eastAsia="zh-CN" w:bidi="ar-SA"/>
        </w:rPr>
        <w:t>实质性条款要求（须提供承诺函，未提供或缺漏项视为无效响应）</w:t>
      </w:r>
    </w:p>
    <w:p>
      <w:pPr>
        <w:keepNext w:val="0"/>
        <w:keepLines w:val="0"/>
        <w:pageBreakBefore w:val="0"/>
        <w:widowControl/>
        <w:kinsoku/>
        <w:wordWrap/>
        <w:overflowPunct/>
        <w:topLinePunct w:val="0"/>
        <w:autoSpaceDE/>
        <w:autoSpaceDN/>
        <w:bidi w:val="0"/>
        <w:adjustRightInd/>
        <w:snapToGrid/>
        <w:spacing w:line="480" w:lineRule="exact"/>
        <w:ind w:left="0" w:firstLine="566" w:firstLineChars="200"/>
        <w:textAlignment w:val="auto"/>
        <w:outlineLvl w:val="9"/>
        <w:rPr>
          <w:rFonts w:hint="eastAsia" w:ascii="华文仿宋" w:hAnsi="华文仿宋" w:eastAsia="华文仿宋" w:cs="华文仿宋"/>
          <w:b/>
          <w:bCs/>
          <w:color w:val="auto"/>
          <w:sz w:val="28"/>
          <w:szCs w:val="28"/>
          <w:highlight w:val="none"/>
          <w:lang w:val="en-US" w:eastAsia="zh-CN"/>
        </w:rPr>
      </w:pPr>
      <w:r>
        <w:rPr>
          <w:rFonts w:hint="eastAsia" w:ascii="华文仿宋" w:hAnsi="华文仿宋" w:cs="华文仿宋"/>
          <w:b/>
          <w:bCs/>
          <w:color w:val="auto"/>
          <w:sz w:val="28"/>
          <w:szCs w:val="28"/>
          <w:highlight w:val="none"/>
          <w:lang w:val="en-US" w:eastAsia="zh-CN"/>
        </w:rPr>
        <w:t>1、</w:t>
      </w:r>
      <w:r>
        <w:rPr>
          <w:rFonts w:hint="eastAsia" w:ascii="华文仿宋" w:hAnsi="华文仿宋" w:eastAsia="华文仿宋" w:cs="华文仿宋"/>
          <w:b/>
          <w:bCs/>
          <w:color w:val="auto"/>
          <w:sz w:val="28"/>
          <w:szCs w:val="28"/>
          <w:highlight w:val="none"/>
          <w:lang w:val="en-US" w:eastAsia="zh-CN"/>
        </w:rPr>
        <w:t>供应商</w:t>
      </w:r>
      <w:r>
        <w:rPr>
          <w:rFonts w:hint="eastAsia" w:ascii="华文仿宋" w:hAnsi="华文仿宋" w:eastAsia="仿宋" w:cs="华文仿宋"/>
          <w:b/>
          <w:bCs/>
          <w:color w:val="auto"/>
          <w:kern w:val="2"/>
          <w:sz w:val="28"/>
          <w:szCs w:val="28"/>
          <w:highlight w:val="none"/>
          <w:lang w:val="en-US" w:eastAsia="zh-CN" w:bidi="ar-SA"/>
        </w:rPr>
        <w:t>须承诺：</w:t>
      </w:r>
      <w:r>
        <w:rPr>
          <w:rFonts w:hint="eastAsia" w:ascii="华文仿宋" w:hAnsi="华文仿宋" w:eastAsia="华文仿宋" w:cs="华文仿宋"/>
          <w:b/>
          <w:bCs/>
          <w:color w:val="auto"/>
          <w:sz w:val="28"/>
          <w:szCs w:val="28"/>
          <w:highlight w:val="none"/>
          <w:lang w:val="en-US" w:eastAsia="zh-CN"/>
        </w:rPr>
        <w:t>完全按照本章“采购内容及采购要求”提供对应的所有服务。</w:t>
      </w: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00" w:lineRule="exact"/>
        <w:ind w:firstLine="550" w:firstLineChars="200"/>
        <w:textAlignment w:val="baseline"/>
        <w:rPr>
          <w:rFonts w:hint="eastAsia" w:ascii="华文仿宋" w:hAnsi="华文仿宋" w:cs="华文仿宋"/>
          <w:b/>
          <w:bCs/>
          <w:color w:val="auto"/>
          <w:spacing w:val="-4"/>
          <w:kern w:val="2"/>
          <w:sz w:val="28"/>
          <w:szCs w:val="28"/>
          <w:highlight w:val="none"/>
          <w:lang w:val="en-US" w:eastAsia="zh-CN" w:bidi="ar-SA"/>
        </w:rPr>
      </w:pPr>
    </w:p>
    <w:p>
      <w:pPr>
        <w:ind w:firstLine="213" w:firstLineChars="100"/>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eastAsia="zh-CN"/>
        </w:rPr>
        <w:t>备注：</w:t>
      </w:r>
      <w:r>
        <w:rPr>
          <w:rFonts w:hint="eastAsia" w:ascii="宋体" w:hAnsi="宋体" w:eastAsia="宋体" w:cs="宋体"/>
          <w:b/>
          <w:bCs/>
          <w:sz w:val="21"/>
          <w:szCs w:val="21"/>
          <w:highlight w:val="none"/>
          <w:lang w:val="en-US" w:eastAsia="zh-CN"/>
        </w:rPr>
        <w:t xml:space="preserve">                                                                                                                                                                                                                                                                                                                                                                                                                                                                                                                                                                                              </w:t>
      </w:r>
    </w:p>
    <w:p>
      <w:pPr>
        <w:ind w:firstLine="426"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1、</w:t>
      </w:r>
      <w:r>
        <w:rPr>
          <w:rFonts w:hint="eastAsia" w:ascii="宋体" w:hAnsi="宋体" w:eastAsia="宋体" w:cs="宋体"/>
          <w:b/>
          <w:bCs/>
          <w:sz w:val="21"/>
          <w:szCs w:val="21"/>
          <w:highlight w:val="none"/>
        </w:rPr>
        <w:t>“★”内容项为实质性</w:t>
      </w:r>
      <w:r>
        <w:rPr>
          <w:rFonts w:hint="eastAsia" w:ascii="宋体" w:hAnsi="宋体" w:eastAsia="宋体" w:cs="宋体"/>
          <w:b/>
          <w:bCs/>
          <w:sz w:val="21"/>
          <w:szCs w:val="21"/>
          <w:highlight w:val="none"/>
          <w:lang w:val="en-US" w:eastAsia="zh-CN"/>
        </w:rPr>
        <w:t>条款</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eastAsia="zh-CN"/>
        </w:rPr>
        <w:t>供应商应</w:t>
      </w:r>
      <w:r>
        <w:rPr>
          <w:rFonts w:hint="eastAsia" w:ascii="宋体" w:hAnsi="宋体" w:eastAsia="宋体" w:cs="宋体"/>
          <w:b/>
          <w:bCs/>
          <w:sz w:val="21"/>
          <w:szCs w:val="21"/>
          <w:highlight w:val="none"/>
        </w:rPr>
        <w:t>在第</w:t>
      </w:r>
      <w:r>
        <w:rPr>
          <w:rFonts w:hint="eastAsia" w:ascii="宋体" w:hAnsi="宋体" w:eastAsia="宋体" w:cs="宋体"/>
          <w:b/>
          <w:bCs/>
          <w:sz w:val="21"/>
          <w:szCs w:val="21"/>
          <w:highlight w:val="none"/>
          <w:lang w:eastAsia="zh-CN"/>
        </w:rPr>
        <w:t>五</w:t>
      </w:r>
      <w:r>
        <w:rPr>
          <w:rFonts w:hint="eastAsia" w:ascii="宋体" w:hAnsi="宋体" w:eastAsia="宋体" w:cs="宋体"/>
          <w:b/>
          <w:bCs/>
          <w:sz w:val="21"/>
          <w:szCs w:val="21"/>
          <w:highlight w:val="none"/>
        </w:rPr>
        <w:t>章</w:t>
      </w:r>
      <w:r>
        <w:rPr>
          <w:rFonts w:hint="eastAsia" w:ascii="宋体" w:hAnsi="宋体" w:eastAsia="宋体" w:cs="宋体"/>
          <w:b/>
          <w:bCs/>
          <w:sz w:val="21"/>
          <w:szCs w:val="21"/>
          <w:highlight w:val="none"/>
          <w:lang w:eastAsia="zh-CN"/>
        </w:rPr>
        <w:t>“响应文件构成及格式”中的“</w:t>
      </w:r>
      <w:r>
        <w:rPr>
          <w:rFonts w:hint="eastAsia" w:ascii="宋体" w:hAnsi="宋体" w:eastAsia="宋体" w:cs="宋体"/>
          <w:b/>
          <w:bCs/>
          <w:sz w:val="21"/>
          <w:szCs w:val="21"/>
          <w:highlight w:val="none"/>
        </w:rPr>
        <w:t>技术服务偏差表</w:t>
      </w:r>
      <w:r>
        <w:rPr>
          <w:rFonts w:hint="eastAsia" w:ascii="宋体" w:hAnsi="宋体" w:eastAsia="宋体" w:cs="宋体"/>
          <w:b/>
          <w:bCs/>
          <w:sz w:val="21"/>
          <w:szCs w:val="21"/>
          <w:highlight w:val="none"/>
          <w:lang w:eastAsia="zh-CN"/>
        </w:rPr>
        <w:t>”处</w:t>
      </w:r>
      <w:r>
        <w:rPr>
          <w:rFonts w:hint="eastAsia" w:ascii="宋体" w:hAnsi="宋体" w:eastAsia="宋体" w:cs="宋体"/>
          <w:b/>
          <w:bCs/>
          <w:sz w:val="21"/>
          <w:szCs w:val="21"/>
          <w:highlight w:val="none"/>
        </w:rPr>
        <w:t>逐条响应“★”内容</w:t>
      </w:r>
      <w:r>
        <w:rPr>
          <w:rFonts w:hint="eastAsia" w:ascii="宋体" w:hAnsi="宋体" w:eastAsia="宋体" w:cs="宋体"/>
          <w:b/>
          <w:bCs/>
          <w:sz w:val="21"/>
          <w:szCs w:val="21"/>
          <w:highlight w:val="none"/>
          <w:lang w:eastAsia="zh-CN"/>
        </w:rPr>
        <w:t>项</w:t>
      </w:r>
      <w:r>
        <w:rPr>
          <w:rFonts w:hint="eastAsia" w:ascii="宋体" w:hAnsi="宋体" w:eastAsia="宋体" w:cs="宋体"/>
          <w:b/>
          <w:bCs/>
          <w:sz w:val="21"/>
          <w:szCs w:val="21"/>
          <w:highlight w:val="none"/>
        </w:rPr>
        <w:t>，未逐条响应、有缺漏将</w:t>
      </w:r>
      <w:r>
        <w:rPr>
          <w:rFonts w:hint="eastAsia" w:ascii="宋体" w:hAnsi="宋体" w:eastAsia="宋体" w:cs="宋体"/>
          <w:b/>
          <w:bCs/>
          <w:sz w:val="21"/>
          <w:szCs w:val="21"/>
          <w:highlight w:val="none"/>
          <w:lang w:eastAsia="zh-CN"/>
        </w:rPr>
        <w:t>被</w:t>
      </w:r>
      <w:r>
        <w:rPr>
          <w:rFonts w:hint="eastAsia" w:ascii="宋体" w:hAnsi="宋体" w:eastAsia="宋体" w:cs="宋体"/>
          <w:b/>
          <w:bCs/>
          <w:sz w:val="21"/>
          <w:szCs w:val="21"/>
          <w:highlight w:val="none"/>
        </w:rPr>
        <w:t>视为无效</w:t>
      </w:r>
      <w:r>
        <w:rPr>
          <w:rFonts w:hint="eastAsia" w:ascii="宋体" w:hAnsi="宋体" w:eastAsia="宋体" w:cs="宋体"/>
          <w:b/>
          <w:bCs/>
          <w:sz w:val="21"/>
          <w:szCs w:val="21"/>
          <w:highlight w:val="none"/>
          <w:lang w:eastAsia="zh-CN"/>
        </w:rPr>
        <w:t>响应</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rPr>
        <w:br w:type="textWrapping"/>
      </w:r>
      <w:r>
        <w:rPr>
          <w:rFonts w:hint="eastAsia" w:ascii="宋体" w:hAnsi="宋体" w:eastAsia="宋体" w:cs="宋体"/>
          <w:b/>
          <w:bCs/>
          <w:sz w:val="21"/>
          <w:szCs w:val="21"/>
          <w:highlight w:val="none"/>
          <w:lang w:val="en-US" w:eastAsia="zh-CN"/>
        </w:rPr>
        <w:t xml:space="preserve">    2、根据谈判文件要求，</w:t>
      </w:r>
      <w:r>
        <w:rPr>
          <w:rFonts w:hint="eastAsia" w:ascii="宋体" w:hAnsi="宋体" w:eastAsia="宋体" w:cs="宋体"/>
          <w:b/>
          <w:bCs/>
          <w:sz w:val="21"/>
          <w:szCs w:val="21"/>
          <w:highlight w:val="none"/>
          <w:lang w:eastAsia="zh-CN"/>
        </w:rPr>
        <w:t>若</w:t>
      </w:r>
      <w:r>
        <w:rPr>
          <w:rFonts w:hint="eastAsia" w:ascii="宋体" w:hAnsi="宋体" w:eastAsia="宋体" w:cs="宋体"/>
          <w:b/>
          <w:bCs/>
          <w:sz w:val="21"/>
          <w:szCs w:val="21"/>
          <w:highlight w:val="none"/>
        </w:rPr>
        <w:t>“★”内容</w:t>
      </w:r>
      <w:r>
        <w:rPr>
          <w:rFonts w:hint="eastAsia" w:ascii="宋体" w:hAnsi="宋体" w:eastAsia="宋体" w:cs="宋体"/>
          <w:b/>
          <w:bCs/>
          <w:sz w:val="21"/>
          <w:szCs w:val="21"/>
          <w:highlight w:val="none"/>
          <w:lang w:eastAsia="zh-CN"/>
        </w:rPr>
        <w:t>项</w:t>
      </w:r>
      <w:r>
        <w:rPr>
          <w:rFonts w:hint="eastAsia" w:ascii="宋体" w:hAnsi="宋体" w:eastAsia="宋体" w:cs="宋体"/>
          <w:b/>
          <w:bCs/>
          <w:sz w:val="21"/>
          <w:szCs w:val="21"/>
          <w:highlight w:val="none"/>
        </w:rPr>
        <w:t>须附相关证明材料，</w:t>
      </w:r>
      <w:r>
        <w:rPr>
          <w:rFonts w:hint="eastAsia" w:ascii="宋体" w:hAnsi="宋体" w:eastAsia="宋体" w:cs="宋体"/>
          <w:b/>
          <w:bCs/>
          <w:sz w:val="21"/>
          <w:szCs w:val="21"/>
          <w:highlight w:val="none"/>
          <w:lang w:eastAsia="zh-CN"/>
        </w:rPr>
        <w:t>则供应商</w:t>
      </w:r>
      <w:r>
        <w:rPr>
          <w:rFonts w:hint="eastAsia" w:ascii="宋体" w:hAnsi="宋体" w:eastAsia="宋体" w:cs="宋体"/>
          <w:b/>
          <w:bCs/>
          <w:sz w:val="21"/>
          <w:szCs w:val="21"/>
          <w:highlight w:val="none"/>
        </w:rPr>
        <w:t>应将</w:t>
      </w:r>
      <w:r>
        <w:rPr>
          <w:rFonts w:hint="eastAsia" w:ascii="宋体" w:hAnsi="宋体" w:eastAsia="宋体" w:cs="宋体"/>
          <w:b/>
          <w:bCs/>
          <w:sz w:val="21"/>
          <w:szCs w:val="21"/>
          <w:highlight w:val="none"/>
          <w:lang w:eastAsia="zh-CN"/>
        </w:rPr>
        <w:t>相关</w:t>
      </w:r>
      <w:r>
        <w:rPr>
          <w:rFonts w:hint="eastAsia" w:ascii="宋体" w:hAnsi="宋体" w:eastAsia="宋体" w:cs="宋体"/>
          <w:b/>
          <w:bCs/>
          <w:sz w:val="21"/>
          <w:szCs w:val="21"/>
          <w:highlight w:val="none"/>
        </w:rPr>
        <w:t>证明材料</w:t>
      </w:r>
      <w:r>
        <w:rPr>
          <w:rFonts w:hint="eastAsia" w:ascii="宋体" w:hAnsi="宋体" w:eastAsia="宋体" w:cs="宋体"/>
          <w:b/>
          <w:bCs/>
          <w:sz w:val="21"/>
          <w:szCs w:val="21"/>
          <w:highlight w:val="none"/>
          <w:lang w:eastAsia="zh-CN"/>
        </w:rPr>
        <w:t>附至第五章“技术服务偏差表”。</w:t>
      </w:r>
    </w:p>
    <w:p>
      <w:pPr>
        <w:pStyle w:val="2"/>
        <w:rPr>
          <w:rFonts w:hint="eastAsia"/>
          <w:highlight w:val="none"/>
        </w:rPr>
      </w:pPr>
    </w:p>
    <w:bookmarkEnd w:id="125"/>
    <w:p>
      <w:pPr>
        <w:rPr>
          <w:highlight w:val="none"/>
        </w:rPr>
      </w:pPr>
      <w:bookmarkStart w:id="126" w:name="_Toc11121"/>
      <w:r>
        <w:rPr>
          <w:highlight w:val="none"/>
        </w:rPr>
        <w:br w:type="page"/>
      </w:r>
    </w:p>
    <w:p>
      <w:pPr>
        <w:pStyle w:val="3"/>
        <w:bidi w:val="0"/>
        <w:jc w:val="center"/>
        <w:rPr>
          <w:highlight w:val="none"/>
        </w:rPr>
      </w:pPr>
      <w:r>
        <w:rPr>
          <w:rFonts w:hint="eastAsia" w:ascii="黑体" w:hAnsi="黑体" w:eastAsia="黑体" w:cs="黑体"/>
          <w:b w:val="0"/>
          <w:bCs w:val="0"/>
          <w:sz w:val="32"/>
          <w:szCs w:val="32"/>
          <w:highlight w:val="none"/>
        </w:rPr>
        <w:t>第四章 合同</w:t>
      </w:r>
      <w:r>
        <w:rPr>
          <w:rFonts w:hint="eastAsia" w:ascii="黑体" w:hAnsi="黑体" w:eastAsia="黑体" w:cs="黑体"/>
          <w:b w:val="0"/>
          <w:bCs w:val="0"/>
          <w:sz w:val="32"/>
          <w:szCs w:val="32"/>
          <w:highlight w:val="none"/>
          <w:lang w:val="en-US" w:eastAsia="zh-CN"/>
        </w:rPr>
        <w:t>草案</w:t>
      </w:r>
      <w:r>
        <w:rPr>
          <w:rFonts w:hint="eastAsia" w:ascii="黑体" w:hAnsi="黑体" w:eastAsia="黑体" w:cs="黑体"/>
          <w:b w:val="0"/>
          <w:bCs w:val="0"/>
          <w:sz w:val="32"/>
          <w:szCs w:val="32"/>
          <w:highlight w:val="none"/>
        </w:rPr>
        <w:t>条款</w:t>
      </w:r>
      <w:bookmarkEnd w:id="126"/>
    </w:p>
    <w:p>
      <w:pPr>
        <w:pStyle w:val="4"/>
        <w:ind w:firstLine="566" w:firstLineChars="200"/>
        <w:rPr>
          <w:rFonts w:ascii="华文仿宋" w:hAnsi="华文仿宋" w:eastAsia="华文仿宋" w:cs="华文仿宋"/>
          <w:highlight w:val="none"/>
        </w:rPr>
      </w:pPr>
      <w:r>
        <w:rPr>
          <w:rFonts w:hint="eastAsia" w:ascii="华文仿宋" w:hAnsi="华文仿宋" w:eastAsia="华文仿宋" w:cs="华文仿宋"/>
          <w:highlight w:val="none"/>
        </w:rPr>
        <w:t>一、服务条件</w:t>
      </w:r>
    </w:p>
    <w:p>
      <w:pPr>
        <w:pageBreakBefore w:val="0"/>
        <w:widowControl/>
        <w:kinsoku/>
        <w:wordWrap/>
        <w:overflowPunct/>
        <w:topLinePunct w:val="0"/>
        <w:autoSpaceDE/>
        <w:autoSpaceDN/>
        <w:bidi w:val="0"/>
        <w:spacing w:line="500" w:lineRule="exact"/>
        <w:ind w:firstLine="566" w:firstLineChars="200"/>
        <w:textAlignment w:val="auto"/>
        <w:rPr>
          <w:rFonts w:ascii="华文仿宋" w:hAnsi="华文仿宋" w:cs="华文仿宋"/>
          <w:highlight w:val="none"/>
        </w:rPr>
      </w:pPr>
      <w:r>
        <w:rPr>
          <w:rFonts w:hint="eastAsia" w:ascii="华文仿宋" w:hAnsi="华文仿宋" w:cs="华文仿宋"/>
          <w:highlight w:val="none"/>
        </w:rPr>
        <w:t>（一）服务地点</w:t>
      </w:r>
      <w:r>
        <w:rPr>
          <w:rFonts w:hint="eastAsia" w:ascii="华文仿宋" w:hAnsi="华文仿宋" w:cs="华文仿宋"/>
          <w:color w:val="000000" w:themeColor="text1"/>
          <w:highlight w:val="none"/>
          <w14:textFill>
            <w14:solidFill>
              <w14:schemeClr w14:val="tx1"/>
            </w14:solidFill>
          </w14:textFill>
        </w:rPr>
        <w:t>：采购人指定地点</w:t>
      </w:r>
    </w:p>
    <w:p>
      <w:pPr>
        <w:widowControl/>
        <w:spacing w:line="520" w:lineRule="exact"/>
        <w:ind w:firstLine="480"/>
        <w:jc w:val="left"/>
        <w:rPr>
          <w:rFonts w:hint="eastAsia" w:ascii="华文仿宋" w:hAnsi="华文仿宋" w:eastAsia="华文仿宋" w:cs="华文仿宋"/>
          <w:color w:val="000000" w:themeColor="text1"/>
          <w:highlight w:val="none"/>
          <w:lang w:val="en-US" w:eastAsia="zh-CN"/>
          <w14:textFill>
            <w14:solidFill>
              <w14:schemeClr w14:val="tx1"/>
            </w14:solidFill>
          </w14:textFill>
        </w:rPr>
      </w:pPr>
      <w:r>
        <w:rPr>
          <w:rFonts w:hint="eastAsia" w:ascii="华文仿宋" w:hAnsi="华文仿宋" w:cs="华文仿宋"/>
          <w:highlight w:val="none"/>
        </w:rPr>
        <w:t>（二）</w:t>
      </w:r>
      <w:r>
        <w:rPr>
          <w:rFonts w:hint="eastAsia" w:ascii="华文仿宋" w:hAnsi="华文仿宋" w:cs="华文仿宋"/>
          <w:color w:val="000000" w:themeColor="text1"/>
          <w:highlight w:val="none"/>
          <w14:textFill>
            <w14:solidFill>
              <w14:schemeClr w14:val="tx1"/>
            </w14:solidFill>
          </w14:textFill>
        </w:rPr>
        <w:t>服务期：</w:t>
      </w:r>
      <w:r>
        <w:rPr>
          <w:rFonts w:hint="eastAsia" w:ascii="华文仿宋" w:hAnsi="华文仿宋" w:cs="华文仿宋"/>
          <w:color w:val="000000" w:themeColor="text1"/>
          <w:highlight w:val="none"/>
          <w:lang w:val="en-US" w:eastAsia="zh-CN"/>
          <w14:textFill>
            <w14:solidFill>
              <w14:schemeClr w14:val="tx1"/>
            </w14:solidFill>
          </w14:textFill>
        </w:rPr>
        <w:t>合同签订后一年</w:t>
      </w:r>
    </w:p>
    <w:p>
      <w:pPr>
        <w:pageBreakBefore w:val="0"/>
        <w:widowControl/>
        <w:kinsoku/>
        <w:wordWrap/>
        <w:overflowPunct/>
        <w:topLinePunct w:val="0"/>
        <w:autoSpaceDE/>
        <w:autoSpaceDN/>
        <w:bidi w:val="0"/>
        <w:spacing w:line="500" w:lineRule="exact"/>
        <w:ind w:firstLine="566" w:firstLineChars="200"/>
        <w:textAlignment w:val="auto"/>
        <w:outlineLvl w:val="9"/>
        <w:rPr>
          <w:rFonts w:hint="eastAsia" w:ascii="仿宋" w:hAnsi="仿宋" w:eastAsia="仿宋" w:cs="仿宋"/>
          <w:b w:val="0"/>
          <w:bCs w:val="0"/>
          <w:highlight w:val="none"/>
          <w:lang w:eastAsia="zh-CN"/>
        </w:rPr>
      </w:pPr>
      <w:r>
        <w:rPr>
          <w:rFonts w:hint="eastAsia" w:ascii="仿宋" w:hAnsi="仿宋" w:eastAsia="仿宋" w:cs="仿宋"/>
          <w:b w:val="0"/>
          <w:bCs w:val="0"/>
          <w:highlight w:val="none"/>
        </w:rPr>
        <w:t>根据《财政部关于推进和完善服务项目政府采购有关问题的通知》（财库</w:t>
      </w:r>
      <w:r>
        <w:rPr>
          <w:rFonts w:hint="eastAsia" w:ascii="仿宋" w:hAnsi="仿宋" w:eastAsia="仿宋" w:cstheme="minorBidi"/>
          <w:b w:val="0"/>
          <w:bCs w:val="0"/>
          <w:kern w:val="2"/>
          <w:sz w:val="28"/>
          <w:szCs w:val="28"/>
          <w:highlight w:val="none"/>
          <w:lang w:val="en-US" w:eastAsia="zh-CN" w:bidi="ar-SA"/>
        </w:rPr>
        <w:t>〔2014〕37</w:t>
      </w:r>
      <w:r>
        <w:rPr>
          <w:rFonts w:hint="eastAsia" w:ascii="仿宋" w:hAnsi="仿宋" w:eastAsia="仿宋" w:cs="仿宋"/>
          <w:b w:val="0"/>
          <w:bCs w:val="0"/>
          <w:highlight w:val="none"/>
        </w:rPr>
        <w:t>号）有关规定，本项目在合同期满前，采购人将对</w:t>
      </w:r>
      <w:r>
        <w:rPr>
          <w:rFonts w:hint="eastAsia" w:cs="仿宋"/>
          <w:b w:val="0"/>
          <w:bCs w:val="0"/>
          <w:highlight w:val="none"/>
          <w:lang w:eastAsia="zh-CN"/>
        </w:rPr>
        <w:t>供应商</w:t>
      </w:r>
      <w:r>
        <w:rPr>
          <w:rFonts w:hint="eastAsia" w:ascii="仿宋" w:hAnsi="仿宋" w:eastAsia="仿宋" w:cs="仿宋"/>
          <w:b w:val="0"/>
          <w:bCs w:val="0"/>
          <w:highlight w:val="none"/>
        </w:rPr>
        <w:t>进行考核，根据工作质量考核，采购人有权决定是否续签合同，累计合同履行期限不超过三年</w:t>
      </w:r>
      <w:r>
        <w:rPr>
          <w:rFonts w:hint="eastAsia" w:cs="仿宋"/>
          <w:b w:val="0"/>
          <w:bCs w:val="0"/>
          <w:highlight w:val="none"/>
          <w:lang w:eastAsia="zh-CN"/>
        </w:rPr>
        <w:t>。</w:t>
      </w:r>
    </w:p>
    <w:p>
      <w:pPr>
        <w:pStyle w:val="4"/>
        <w:pageBreakBefore w:val="0"/>
        <w:widowControl/>
        <w:kinsoku/>
        <w:wordWrap/>
        <w:overflowPunct/>
        <w:topLinePunct w:val="0"/>
        <w:autoSpaceDE/>
        <w:autoSpaceDN/>
        <w:bidi w:val="0"/>
        <w:spacing w:line="500" w:lineRule="exact"/>
        <w:ind w:firstLine="566" w:firstLineChars="200"/>
        <w:textAlignment w:val="auto"/>
        <w:rPr>
          <w:rFonts w:ascii="华文仿宋" w:hAnsi="华文仿宋" w:eastAsia="华文仿宋" w:cs="华文仿宋"/>
          <w:highlight w:val="none"/>
        </w:rPr>
      </w:pPr>
      <w:r>
        <w:rPr>
          <w:rFonts w:hint="eastAsia" w:ascii="华文仿宋" w:hAnsi="华文仿宋" w:eastAsia="华文仿宋" w:cs="华文仿宋"/>
          <w:highlight w:val="none"/>
        </w:rPr>
        <w:t>二、合同价款</w:t>
      </w:r>
    </w:p>
    <w:p>
      <w:pPr>
        <w:pageBreakBefore w:val="0"/>
        <w:widowControl/>
        <w:kinsoku/>
        <w:wordWrap/>
        <w:overflowPunct/>
        <w:topLinePunct w:val="0"/>
        <w:autoSpaceDE/>
        <w:autoSpaceDN/>
        <w:bidi w:val="0"/>
        <w:spacing w:line="500" w:lineRule="exact"/>
        <w:ind w:firstLine="566" w:firstLineChars="200"/>
        <w:textAlignment w:val="auto"/>
        <w:rPr>
          <w:highlight w:val="none"/>
        </w:rPr>
      </w:pPr>
      <w:r>
        <w:rPr>
          <w:rFonts w:hint="eastAsia"/>
          <w:highlight w:val="none"/>
        </w:rPr>
        <w:t>合同总价一次性包死，不受市场价格变化因素的影响。</w:t>
      </w:r>
    </w:p>
    <w:p>
      <w:pPr>
        <w:pStyle w:val="4"/>
        <w:pageBreakBefore w:val="0"/>
        <w:widowControl/>
        <w:kinsoku/>
        <w:wordWrap/>
        <w:overflowPunct/>
        <w:topLinePunct w:val="0"/>
        <w:autoSpaceDE/>
        <w:autoSpaceDN/>
        <w:bidi w:val="0"/>
        <w:spacing w:line="500" w:lineRule="exact"/>
        <w:ind w:firstLine="566" w:firstLineChars="200"/>
        <w:textAlignment w:val="auto"/>
        <w:rPr>
          <w:rFonts w:ascii="华文仿宋" w:hAnsi="华文仿宋" w:eastAsia="华文仿宋" w:cs="华文仿宋"/>
          <w:highlight w:val="none"/>
        </w:rPr>
      </w:pPr>
      <w:r>
        <w:rPr>
          <w:rFonts w:hint="eastAsia" w:ascii="华文仿宋" w:hAnsi="华文仿宋" w:eastAsia="华文仿宋" w:cs="华文仿宋"/>
          <w:highlight w:val="none"/>
        </w:rPr>
        <w:t>三、款项结算</w:t>
      </w:r>
    </w:p>
    <w:p>
      <w:pPr>
        <w:pStyle w:val="46"/>
        <w:pageBreakBefore w:val="0"/>
        <w:widowControl/>
        <w:kinsoku/>
        <w:wordWrap/>
        <w:overflowPunct/>
        <w:topLinePunct w:val="0"/>
        <w:autoSpaceDE/>
        <w:autoSpaceDN/>
        <w:bidi w:val="0"/>
        <w:spacing w:line="500" w:lineRule="exact"/>
        <w:ind w:firstLine="567"/>
        <w:textAlignment w:val="auto"/>
        <w:rPr>
          <w:rFonts w:ascii="华文仿宋" w:hAnsi="华文仿宋" w:cs="华文仿宋"/>
          <w:highlight w:val="none"/>
        </w:rPr>
      </w:pPr>
      <w:r>
        <w:rPr>
          <w:rFonts w:hint="eastAsia" w:ascii="华文仿宋" w:hAnsi="华文仿宋" w:cs="华文仿宋"/>
          <w:highlight w:val="none"/>
        </w:rPr>
        <w:t>（一）支付方式：银行转账</w:t>
      </w:r>
    </w:p>
    <w:p>
      <w:pPr>
        <w:pStyle w:val="46"/>
        <w:pageBreakBefore w:val="0"/>
        <w:widowControl/>
        <w:kinsoku/>
        <w:wordWrap/>
        <w:overflowPunct/>
        <w:topLinePunct w:val="0"/>
        <w:autoSpaceDE/>
        <w:autoSpaceDN/>
        <w:bidi w:val="0"/>
        <w:spacing w:line="500" w:lineRule="exact"/>
        <w:ind w:firstLine="567"/>
        <w:textAlignment w:val="auto"/>
        <w:rPr>
          <w:rFonts w:ascii="华文仿宋" w:hAnsi="华文仿宋" w:cs="华文仿宋"/>
          <w:highlight w:val="none"/>
        </w:rPr>
      </w:pPr>
      <w:r>
        <w:rPr>
          <w:rFonts w:hint="eastAsia" w:ascii="华文仿宋" w:hAnsi="华文仿宋" w:cs="华文仿宋"/>
          <w:highlight w:val="none"/>
        </w:rPr>
        <w:t>（二）</w:t>
      </w:r>
      <w:r>
        <w:rPr>
          <w:rFonts w:hint="eastAsia" w:ascii="华文仿宋" w:hAnsi="华文仿宋" w:cs="华文仿宋"/>
          <w:bCs/>
          <w:highlight w:val="none"/>
        </w:rPr>
        <w:t>货币单位：人民币</w:t>
      </w:r>
    </w:p>
    <w:p>
      <w:pPr>
        <w:pageBreakBefore w:val="0"/>
        <w:widowControl/>
        <w:kinsoku/>
        <w:wordWrap/>
        <w:overflowPunct/>
        <w:topLinePunct w:val="0"/>
        <w:autoSpaceDE/>
        <w:autoSpaceDN/>
        <w:bidi w:val="0"/>
        <w:spacing w:line="500" w:lineRule="exact"/>
        <w:ind w:firstLine="566" w:firstLineChars="200"/>
        <w:textAlignment w:val="auto"/>
        <w:rPr>
          <w:rFonts w:hint="default" w:ascii="华文仿宋" w:hAnsi="华文仿宋" w:eastAsia="华文仿宋" w:cs="华文仿宋"/>
          <w:color w:val="000000" w:themeColor="text1"/>
          <w:highlight w:val="none"/>
          <w:lang w:val="en-US" w:eastAsia="zh-CN"/>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（三）结算方式：</w:t>
      </w:r>
      <w:r>
        <w:rPr>
          <w:rFonts w:hint="eastAsia" w:ascii="华文仿宋" w:hAnsi="华文仿宋" w:cs="华文仿宋"/>
          <w:color w:val="000000" w:themeColor="text1"/>
          <w:highlight w:val="none"/>
          <w:lang w:val="en-US" w:eastAsia="zh-CN"/>
          <w14:textFill>
            <w14:solidFill>
              <w14:schemeClr w14:val="tx1"/>
            </w14:solidFill>
          </w14:textFill>
        </w:rPr>
        <w:t>合同签订后</w:t>
      </w:r>
      <w:r>
        <w:rPr>
          <w:rFonts w:hint="eastAsia" w:ascii="仿宋" w:hAnsi="仿宋" w:eastAsia="仿宋" w:cs="仿宋"/>
          <w:color w:val="000000" w:themeColor="text1"/>
          <w:highlight w:val="none"/>
          <w:lang w:val="en-US" w:eastAsia="zh-CN"/>
          <w14:textFill>
            <w14:solidFill>
              <w14:schemeClr w14:val="tx1"/>
            </w14:solidFill>
          </w14:textFill>
        </w:rPr>
        <w:t>30</w:t>
      </w:r>
      <w:r>
        <w:rPr>
          <w:rFonts w:hint="eastAsia" w:ascii="华文仿宋" w:hAnsi="华文仿宋" w:cs="华文仿宋"/>
          <w:color w:val="000000" w:themeColor="text1"/>
          <w:highlight w:val="none"/>
          <w:lang w:val="en-US" w:eastAsia="zh-CN"/>
          <w14:textFill>
            <w14:solidFill>
              <w14:schemeClr w14:val="tx1"/>
            </w14:solidFill>
          </w14:textFill>
        </w:rPr>
        <w:t>个日历日内一次性结算，供应商持合同、发票与采购人进行结算</w:t>
      </w:r>
      <w:r>
        <w:rPr>
          <w:rFonts w:hint="eastAsia" w:ascii="仿宋" w:hAnsi="仿宋" w:cs="华文仿宋"/>
          <w:color w:val="000000" w:themeColor="text1"/>
          <w:sz w:val="28"/>
          <w:highlight w:val="none"/>
          <w14:textFill>
            <w14:solidFill>
              <w14:schemeClr w14:val="tx1"/>
            </w14:solidFill>
          </w14:textFill>
        </w:rPr>
        <w:t>。</w:t>
      </w:r>
    </w:p>
    <w:bookmarkEnd w:id="118"/>
    <w:bookmarkEnd w:id="119"/>
    <w:bookmarkEnd w:id="120"/>
    <w:bookmarkEnd w:id="121"/>
    <w:bookmarkEnd w:id="122"/>
    <w:bookmarkEnd w:id="123"/>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default"/>
          <w:b/>
          <w:bCs/>
          <w:highlight w:val="none"/>
          <w:lang w:val="en-US" w:eastAsia="zh-CN"/>
        </w:rPr>
      </w:pPr>
      <w:r>
        <w:rPr>
          <w:rFonts w:hint="default"/>
          <w:b/>
          <w:bCs/>
          <w:highlight w:val="none"/>
          <w:lang w:val="en-US" w:eastAsia="zh-CN"/>
        </w:rPr>
        <w:t>四、在签订合同前，</w:t>
      </w:r>
      <w:r>
        <w:rPr>
          <w:rFonts w:hint="eastAsia"/>
          <w:b/>
          <w:bCs/>
          <w:highlight w:val="none"/>
          <w:lang w:val="en-US" w:eastAsia="zh-CN"/>
        </w:rPr>
        <w:t>成交供应商</w:t>
      </w:r>
      <w:r>
        <w:rPr>
          <w:rFonts w:hint="default"/>
          <w:b/>
          <w:bCs/>
          <w:highlight w:val="none"/>
          <w:lang w:val="en-US" w:eastAsia="zh-CN"/>
        </w:rPr>
        <w:t>应按照招标文件第</w:t>
      </w:r>
      <w:r>
        <w:rPr>
          <w:rFonts w:hint="eastAsia"/>
          <w:b/>
          <w:bCs/>
          <w:highlight w:val="none"/>
          <w:lang w:val="en-US" w:eastAsia="zh-CN"/>
        </w:rPr>
        <w:t>三</w:t>
      </w:r>
      <w:r>
        <w:rPr>
          <w:rFonts w:hint="default"/>
          <w:b/>
          <w:bCs/>
          <w:highlight w:val="none"/>
          <w:lang w:val="en-US" w:eastAsia="zh-CN"/>
        </w:rPr>
        <w:t>章《</w:t>
      </w:r>
      <w:r>
        <w:rPr>
          <w:rFonts w:hint="eastAsia"/>
          <w:b/>
          <w:bCs/>
          <w:highlight w:val="none"/>
          <w:lang w:val="en-US" w:eastAsia="zh-CN"/>
        </w:rPr>
        <w:t>采购</w:t>
      </w:r>
      <w:r>
        <w:rPr>
          <w:rFonts w:hint="default"/>
          <w:b/>
          <w:bCs/>
          <w:highlight w:val="none"/>
          <w:lang w:val="en-US" w:eastAsia="zh-CN"/>
        </w:rPr>
        <w:t>内容及采购要求》中所有承诺事项要求落实，如未在规定时限内按要求完成所承诺事项的，则视为主动放弃资格。</w:t>
      </w:r>
    </w:p>
    <w:p>
      <w:pPr>
        <w:pStyle w:val="4"/>
        <w:spacing w:line="500" w:lineRule="exact"/>
        <w:ind w:firstLine="566" w:firstLineChars="200"/>
        <w:rPr>
          <w:rFonts w:ascii="华文仿宋" w:hAnsi="华文仿宋" w:cs="华文仿宋"/>
          <w:b/>
          <w:bCs/>
          <w:highlight w:val="none"/>
        </w:rPr>
      </w:pPr>
      <w:bookmarkStart w:id="127" w:name="_Toc8934"/>
      <w:bookmarkStart w:id="128" w:name="_Toc23738"/>
      <w:bookmarkStart w:id="129" w:name="_Toc11640"/>
      <w:bookmarkStart w:id="130" w:name="_Toc16040"/>
      <w:bookmarkStart w:id="131" w:name="_Toc191"/>
      <w:bookmarkStart w:id="132" w:name="_Toc8545"/>
      <w:bookmarkStart w:id="133" w:name="_Toc21822"/>
      <w:r>
        <w:rPr>
          <w:rFonts w:hint="eastAsia" w:ascii="华文仿宋" w:hAnsi="华文仿宋" w:cs="华文仿宋"/>
          <w:color w:val="auto"/>
          <w:sz w:val="28"/>
          <w:szCs w:val="28"/>
          <w:highlight w:val="none"/>
          <w:lang w:eastAsia="zh-CN"/>
        </w:rPr>
        <w:t>五</w:t>
      </w:r>
      <w:r>
        <w:rPr>
          <w:rFonts w:hint="eastAsia" w:ascii="华文仿宋" w:hAnsi="华文仿宋" w:cs="华文仿宋"/>
          <w:color w:val="auto"/>
          <w:sz w:val="28"/>
          <w:szCs w:val="28"/>
          <w:highlight w:val="none"/>
        </w:rPr>
        <w:t>、</w:t>
      </w:r>
      <w:r>
        <w:rPr>
          <w:rFonts w:hint="eastAsia" w:ascii="华文仿宋" w:hAnsi="华文仿宋" w:cs="华文仿宋"/>
          <w:b/>
          <w:bCs/>
          <w:highlight w:val="none"/>
        </w:rPr>
        <w:t>验收</w:t>
      </w:r>
    </w:p>
    <w:p>
      <w:pPr>
        <w:spacing w:line="500" w:lineRule="exact"/>
        <w:ind w:firstLine="566" w:firstLineChars="200"/>
        <w:rPr>
          <w:rFonts w:hint="eastAsia" w:ascii="华文仿宋" w:hAnsi="华文仿宋" w:eastAsia="华文仿宋" w:cs="华文仿宋"/>
          <w:highlight w:val="none"/>
          <w:lang w:eastAsia="zh-CN"/>
        </w:rPr>
      </w:pPr>
      <w:r>
        <w:rPr>
          <w:rFonts w:hint="eastAsia" w:ascii="华文仿宋" w:hAnsi="华文仿宋" w:cs="华文仿宋"/>
          <w:highlight w:val="none"/>
        </w:rPr>
        <w:t>验收依据及交付标准和方法</w:t>
      </w:r>
      <w:r>
        <w:rPr>
          <w:rFonts w:hint="eastAsia" w:ascii="华文仿宋" w:hAnsi="华文仿宋" w:cs="华文仿宋"/>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cs="华文仿宋"/>
          <w:sz w:val="28"/>
          <w:highlight w:val="none"/>
        </w:rPr>
      </w:pPr>
      <w:r>
        <w:rPr>
          <w:rFonts w:hint="eastAsia" w:ascii="仿宋" w:hAnsi="仿宋" w:cs="华文仿宋"/>
          <w:sz w:val="28"/>
          <w:highlight w:val="none"/>
        </w:rPr>
        <w:t>1、谈判文件、响应文件、澄清表（函）；</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cs="华文仿宋"/>
          <w:sz w:val="28"/>
          <w:highlight w:val="none"/>
        </w:rPr>
      </w:pPr>
      <w:r>
        <w:rPr>
          <w:rFonts w:hint="eastAsia" w:ascii="仿宋" w:hAnsi="仿宋" w:cs="华文仿宋"/>
          <w:sz w:val="28"/>
          <w:highlight w:val="none"/>
        </w:rPr>
        <w:t>2、本合同及附件文本；</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cs="华文仿宋"/>
          <w:sz w:val="28"/>
          <w:highlight w:val="none"/>
        </w:rPr>
      </w:pPr>
      <w:r>
        <w:rPr>
          <w:rFonts w:hint="eastAsia" w:ascii="仿宋" w:hAnsi="仿宋" w:cs="华文仿宋"/>
          <w:sz w:val="28"/>
          <w:highlight w:val="none"/>
        </w:rPr>
        <w:t>3、合同签订时国家及行业现行的标准和技术规范；</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cs="华文仿宋"/>
          <w:sz w:val="28"/>
          <w:highlight w:val="none"/>
        </w:rPr>
      </w:pPr>
      <w:r>
        <w:rPr>
          <w:rFonts w:hint="eastAsia" w:ascii="仿宋" w:hAnsi="仿宋" w:cs="华文仿宋"/>
          <w:sz w:val="28"/>
          <w:highlight w:val="none"/>
        </w:rPr>
        <w:t>4、所有需要证明的文件和说明书等。</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cs="华文仿宋"/>
          <w:sz w:val="28"/>
          <w:highlight w:val="none"/>
          <w:lang w:val="en-US" w:eastAsia="zh-CN"/>
        </w:rPr>
      </w:pPr>
      <w:r>
        <w:rPr>
          <w:rFonts w:hint="eastAsia" w:ascii="仿宋" w:hAnsi="仿宋" w:cs="华文仿宋"/>
          <w:sz w:val="28"/>
          <w:highlight w:val="none"/>
          <w:lang w:val="en-US" w:eastAsia="zh-CN"/>
        </w:rPr>
        <w:t>5、系统经过试运行后，双方共同对系统进行最终验收测试。</w:t>
      </w:r>
    </w:p>
    <w:p>
      <w:pPr>
        <w:pStyle w:val="4"/>
        <w:keepNext/>
        <w:keepLines/>
        <w:pageBreakBefore w:val="0"/>
        <w:widowControl/>
        <w:kinsoku/>
        <w:wordWrap/>
        <w:overflowPunct/>
        <w:topLinePunct w:val="0"/>
        <w:autoSpaceDE/>
        <w:autoSpaceDN/>
        <w:bidi w:val="0"/>
        <w:adjustRightInd/>
        <w:snapToGrid/>
        <w:spacing w:line="480" w:lineRule="exact"/>
        <w:ind w:left="0" w:leftChars="0" w:firstLine="566" w:firstLineChars="200"/>
        <w:textAlignment w:val="auto"/>
        <w:rPr>
          <w:rFonts w:ascii="华文仿宋" w:hAnsi="华文仿宋" w:cs="华文仿宋"/>
          <w:sz w:val="28"/>
          <w:szCs w:val="28"/>
          <w:highlight w:val="none"/>
        </w:rPr>
      </w:pPr>
      <w:r>
        <w:rPr>
          <w:rFonts w:hint="eastAsia" w:ascii="华文仿宋" w:hAnsi="华文仿宋" w:cs="华文仿宋"/>
          <w:sz w:val="28"/>
          <w:szCs w:val="28"/>
          <w:highlight w:val="none"/>
          <w:lang w:val="en-US" w:eastAsia="zh-CN"/>
        </w:rPr>
        <w:t>六</w:t>
      </w:r>
      <w:r>
        <w:rPr>
          <w:rFonts w:hint="eastAsia" w:ascii="华文仿宋" w:hAnsi="华文仿宋" w:cs="华文仿宋"/>
          <w:sz w:val="28"/>
          <w:szCs w:val="28"/>
          <w:highlight w:val="none"/>
        </w:rPr>
        <w:t>、采购人和成交供应商的权利义务</w:t>
      </w:r>
    </w:p>
    <w:p>
      <w:pPr>
        <w:spacing w:line="480" w:lineRule="exact"/>
        <w:ind w:firstLine="566" w:firstLineChars="200"/>
        <w:rPr>
          <w:rFonts w:ascii="华文仿宋" w:hAnsi="华文仿宋" w:cs="华文仿宋"/>
          <w:highlight w:val="none"/>
        </w:rPr>
      </w:pPr>
      <w:r>
        <w:rPr>
          <w:rFonts w:hint="eastAsia" w:ascii="华文仿宋" w:hAnsi="华文仿宋" w:cs="华文仿宋"/>
          <w:highlight w:val="none"/>
        </w:rPr>
        <w:t>（一）采购人的权利义务</w:t>
      </w:r>
    </w:p>
    <w:p>
      <w:pPr>
        <w:spacing w:line="480" w:lineRule="exact"/>
        <w:ind w:firstLine="566" w:firstLineChars="200"/>
        <w:rPr>
          <w:rFonts w:hint="default" w:ascii="华文仿宋" w:hAnsi="华文仿宋" w:eastAsia="华文仿宋" w:cs="华文仿宋"/>
          <w:highlight w:val="none"/>
          <w:lang w:val="en-US" w:eastAsia="zh-CN"/>
        </w:rPr>
      </w:pPr>
      <w:r>
        <w:rPr>
          <w:rFonts w:hint="eastAsia" w:ascii="华文仿宋" w:hAnsi="华文仿宋" w:cs="华文仿宋"/>
          <w:highlight w:val="none"/>
          <w:lang w:val="en-US" w:eastAsia="zh-CN"/>
        </w:rPr>
        <w:t>采购人享受成交供应商提供的一站式服务。</w:t>
      </w:r>
    </w:p>
    <w:p>
      <w:pPr>
        <w:spacing w:line="48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（二）成交供应商的权利义务</w:t>
      </w:r>
    </w:p>
    <w:p>
      <w:pPr>
        <w:spacing w:line="480" w:lineRule="exact"/>
        <w:ind w:firstLine="566" w:firstLineChars="200"/>
        <w:rPr>
          <w:rFonts w:hint="eastAsia"/>
          <w:highlight w:val="none"/>
          <w:lang w:eastAsia="zh-CN"/>
        </w:rPr>
      </w:pPr>
      <w:r>
        <w:rPr>
          <w:rFonts w:hint="eastAsia" w:ascii="华文仿宋" w:hAnsi="华文仿宋" w:cs="华文仿宋"/>
          <w:color w:val="auto"/>
          <w:highlight w:val="none"/>
        </w:rPr>
        <w:t>完成技术协议和合同规定的所有事项。</w:t>
      </w:r>
    </w:p>
    <w:p>
      <w:pPr>
        <w:spacing w:line="480" w:lineRule="exact"/>
        <w:ind w:firstLine="566" w:firstLineChars="200"/>
        <w:outlineLvl w:val="1"/>
        <w:rPr>
          <w:rStyle w:val="41"/>
          <w:color w:val="auto"/>
          <w:sz w:val="28"/>
          <w:szCs w:val="28"/>
          <w:highlight w:val="none"/>
        </w:rPr>
      </w:pPr>
      <w:bookmarkStart w:id="134" w:name="_Toc29269"/>
      <w:r>
        <w:rPr>
          <w:rStyle w:val="41"/>
          <w:rFonts w:hint="eastAsia"/>
          <w:color w:val="auto"/>
          <w:sz w:val="28"/>
          <w:szCs w:val="28"/>
          <w:highlight w:val="none"/>
          <w:lang w:eastAsia="zh-CN"/>
        </w:rPr>
        <w:t>七</w:t>
      </w:r>
      <w:r>
        <w:rPr>
          <w:rStyle w:val="41"/>
          <w:rFonts w:hint="eastAsia"/>
          <w:color w:val="auto"/>
          <w:sz w:val="28"/>
          <w:szCs w:val="28"/>
          <w:highlight w:val="none"/>
        </w:rPr>
        <w:t>、服务承诺</w:t>
      </w:r>
      <w:bookmarkEnd w:id="134"/>
    </w:p>
    <w:p>
      <w:pPr>
        <w:spacing w:line="48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以投标文件、澄清表（函）、合同和随服务的相关文件为准。</w:t>
      </w:r>
    </w:p>
    <w:p>
      <w:pPr>
        <w:pStyle w:val="4"/>
        <w:spacing w:line="480" w:lineRule="exact"/>
        <w:ind w:firstLine="566" w:firstLineChars="200"/>
        <w:rPr>
          <w:rFonts w:ascii="华文仿宋" w:hAnsi="华文仿宋" w:cs="华文仿宋"/>
          <w:color w:val="auto"/>
          <w:sz w:val="28"/>
          <w:szCs w:val="28"/>
          <w:highlight w:val="none"/>
        </w:rPr>
      </w:pPr>
      <w:bookmarkStart w:id="135" w:name="_Toc616"/>
      <w:bookmarkStart w:id="136" w:name="_Toc10850"/>
      <w:bookmarkStart w:id="137" w:name="_Toc29832"/>
      <w:bookmarkStart w:id="138" w:name="_Toc19798"/>
      <w:bookmarkStart w:id="139" w:name="_Toc16712"/>
      <w:r>
        <w:rPr>
          <w:rFonts w:hint="eastAsia" w:ascii="华文仿宋" w:hAnsi="华文仿宋" w:cs="华文仿宋"/>
          <w:color w:val="auto"/>
          <w:sz w:val="28"/>
          <w:szCs w:val="28"/>
          <w:highlight w:val="none"/>
          <w:lang w:val="en-US" w:eastAsia="zh-CN"/>
        </w:rPr>
        <w:t>八</w:t>
      </w:r>
      <w:r>
        <w:rPr>
          <w:rFonts w:hint="eastAsia" w:ascii="华文仿宋" w:hAnsi="华文仿宋" w:cs="华文仿宋"/>
          <w:color w:val="auto"/>
          <w:sz w:val="28"/>
          <w:szCs w:val="28"/>
          <w:highlight w:val="none"/>
        </w:rPr>
        <w:t>、解除合同</w:t>
      </w:r>
      <w:bookmarkEnd w:id="135"/>
      <w:bookmarkEnd w:id="136"/>
      <w:bookmarkEnd w:id="137"/>
      <w:bookmarkEnd w:id="138"/>
    </w:p>
    <w:p>
      <w:pPr>
        <w:spacing w:line="480" w:lineRule="exact"/>
        <w:ind w:firstLine="566" w:firstLineChars="200"/>
        <w:rPr>
          <w:rFonts w:hint="eastAsia" w:ascii="仿宋" w:hAnsi="仿宋" w:eastAsia="仿宋" w:cs="仿宋"/>
          <w:color w:val="auto"/>
          <w:highlight w:val="none"/>
        </w:rPr>
      </w:pPr>
      <w:r>
        <w:rPr>
          <w:rFonts w:hint="eastAsia" w:ascii="仿宋" w:hAnsi="仿宋" w:eastAsia="仿宋" w:cs="仿宋"/>
          <w:color w:val="auto"/>
          <w:highlight w:val="none"/>
        </w:rPr>
        <w:t>如发生下列任意一项，采购人有权责令整改并向上级主管部门报备解除合同</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并要求</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赔偿相关损失及承担相关法律责任。</w:t>
      </w:r>
    </w:p>
    <w:p>
      <w:pPr>
        <w:spacing w:line="480" w:lineRule="exact"/>
        <w:ind w:firstLine="566" w:firstLineChars="200"/>
        <w:rPr>
          <w:rFonts w:hint="eastAsia" w:ascii="仿宋" w:hAnsi="仿宋" w:eastAsia="仿宋" w:cs="仿宋"/>
          <w:color w:val="auto"/>
          <w:highlight w:val="none"/>
        </w:rPr>
      </w:pPr>
      <w:r>
        <w:rPr>
          <w:rFonts w:hint="eastAsia" w:ascii="仿宋" w:hAnsi="仿宋" w:eastAsia="仿宋" w:cs="仿宋"/>
          <w:color w:val="auto"/>
          <w:highlight w:val="none"/>
        </w:rPr>
        <w:t>1、考核不合格，拒不改正、影响服务质量或损害国家利益的。</w:t>
      </w:r>
    </w:p>
    <w:p>
      <w:pPr>
        <w:spacing w:line="480" w:lineRule="exact"/>
        <w:ind w:firstLine="566" w:firstLineChars="200"/>
        <w:rPr>
          <w:rFonts w:hint="eastAsia" w:ascii="仿宋" w:hAnsi="仿宋" w:eastAsia="仿宋" w:cs="仿宋"/>
          <w:color w:val="auto"/>
          <w:highlight w:val="none"/>
        </w:rPr>
      </w:pPr>
      <w:r>
        <w:rPr>
          <w:rFonts w:hint="eastAsia" w:ascii="仿宋" w:hAnsi="仿宋" w:eastAsia="仿宋" w:cs="仿宋"/>
          <w:color w:val="auto"/>
          <w:highlight w:val="none"/>
        </w:rPr>
        <w:t>2、因</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原因导致重大火灾、伤亡、档案丢失等。</w:t>
      </w:r>
    </w:p>
    <w:p>
      <w:pPr>
        <w:spacing w:line="480" w:lineRule="exact"/>
        <w:ind w:firstLine="566" w:firstLineChars="200"/>
        <w:rPr>
          <w:rFonts w:hint="eastAsia" w:ascii="仿宋" w:hAnsi="仿宋" w:eastAsia="仿宋" w:cs="仿宋"/>
          <w:color w:val="auto"/>
          <w:highlight w:val="none"/>
        </w:rPr>
      </w:pPr>
      <w:r>
        <w:rPr>
          <w:rFonts w:hint="eastAsia" w:ascii="仿宋" w:hAnsi="仿宋" w:eastAsia="仿宋" w:cs="仿宋"/>
          <w:color w:val="auto"/>
          <w:highlight w:val="none"/>
        </w:rPr>
        <w:t>3、发生重大安全事件隐瞒不报。</w:t>
      </w:r>
    </w:p>
    <w:p>
      <w:pPr>
        <w:spacing w:line="480" w:lineRule="exact"/>
        <w:ind w:firstLine="566" w:firstLineChars="200"/>
        <w:rPr>
          <w:rFonts w:hint="eastAsia" w:ascii="仿宋" w:hAnsi="仿宋" w:eastAsia="仿宋" w:cs="仿宋"/>
          <w:color w:val="auto"/>
          <w:highlight w:val="none"/>
        </w:rPr>
      </w:pPr>
      <w:r>
        <w:rPr>
          <w:rFonts w:hint="eastAsia" w:ascii="仿宋" w:hAnsi="仿宋" w:eastAsia="仿宋" w:cs="仿宋"/>
          <w:color w:val="auto"/>
          <w:highlight w:val="none"/>
        </w:rPr>
        <w:t>4、其他违反法律、法规和规章制度行为，造成恶劣影响的。</w:t>
      </w:r>
    </w:p>
    <w:bookmarkEnd w:id="139"/>
    <w:p>
      <w:pPr>
        <w:pStyle w:val="4"/>
        <w:spacing w:line="480" w:lineRule="exact"/>
        <w:ind w:firstLine="566" w:firstLineChars="200"/>
        <w:rPr>
          <w:rFonts w:ascii="华文仿宋" w:hAnsi="华文仿宋" w:cs="华文仿宋"/>
          <w:color w:val="auto"/>
          <w:sz w:val="28"/>
          <w:szCs w:val="28"/>
          <w:highlight w:val="none"/>
        </w:rPr>
      </w:pPr>
      <w:bookmarkStart w:id="140" w:name="_Toc4334"/>
      <w:r>
        <w:rPr>
          <w:rFonts w:hint="eastAsia" w:ascii="华文仿宋" w:hAnsi="华文仿宋" w:cs="华文仿宋"/>
          <w:b/>
          <w:bCs/>
          <w:sz w:val="28"/>
          <w:szCs w:val="28"/>
          <w:highlight w:val="none"/>
          <w:lang w:val="en-US" w:eastAsia="zh-CN"/>
        </w:rPr>
        <w:t>九</w:t>
      </w:r>
      <w:r>
        <w:rPr>
          <w:rFonts w:hint="eastAsia" w:ascii="华文仿宋" w:hAnsi="华文仿宋" w:cs="华文仿宋"/>
          <w:b/>
          <w:bCs/>
          <w:sz w:val="28"/>
          <w:szCs w:val="28"/>
          <w:highlight w:val="none"/>
        </w:rPr>
        <w:t>、</w:t>
      </w:r>
      <w:r>
        <w:rPr>
          <w:rFonts w:hint="eastAsia" w:ascii="华文仿宋" w:hAnsi="华文仿宋" w:cs="华文仿宋"/>
          <w:color w:val="auto"/>
          <w:sz w:val="28"/>
          <w:szCs w:val="28"/>
          <w:highlight w:val="none"/>
        </w:rPr>
        <w:t>违约责任</w:t>
      </w:r>
      <w:bookmarkEnd w:id="140"/>
    </w:p>
    <w:p>
      <w:pPr>
        <w:spacing w:line="480" w:lineRule="exact"/>
        <w:ind w:firstLine="566" w:firstLineChars="200"/>
        <w:rPr>
          <w:rFonts w:hint="eastAsia" w:ascii="仿宋" w:hAnsi="仿宋" w:eastAsia="仿宋" w:cs="仿宋"/>
          <w:color w:val="auto"/>
          <w:highlight w:val="none"/>
        </w:rPr>
      </w:pPr>
      <w:r>
        <w:rPr>
          <w:rFonts w:hint="eastAsia" w:ascii="仿宋" w:hAnsi="仿宋" w:eastAsia="仿宋" w:cs="仿宋"/>
          <w:color w:val="auto"/>
          <w:highlight w:val="none"/>
        </w:rPr>
        <w:t>（一）按《</w:t>
      </w:r>
      <w:r>
        <w:rPr>
          <w:rFonts w:hint="eastAsia" w:ascii="仿宋" w:hAnsi="仿宋" w:eastAsia="仿宋" w:cs="仿宋"/>
          <w:color w:val="auto"/>
          <w:highlight w:val="none"/>
          <w:lang w:eastAsia="zh-CN"/>
        </w:rPr>
        <w:t>中华人民共和国民法典</w:t>
      </w:r>
      <w:r>
        <w:rPr>
          <w:rFonts w:hint="eastAsia" w:ascii="仿宋" w:hAnsi="仿宋" w:eastAsia="仿宋" w:cs="仿宋"/>
          <w:color w:val="auto"/>
          <w:highlight w:val="none"/>
        </w:rPr>
        <w:t>》中的相关条款执行。</w:t>
      </w:r>
    </w:p>
    <w:p>
      <w:pPr>
        <w:spacing w:line="480" w:lineRule="exact"/>
        <w:ind w:firstLine="566" w:firstLineChars="200"/>
        <w:rPr>
          <w:rFonts w:hint="eastAsia" w:ascii="仿宋" w:hAnsi="仿宋" w:eastAsia="仿宋" w:cs="仿宋"/>
          <w:color w:val="auto"/>
          <w:highlight w:val="none"/>
        </w:rPr>
      </w:pPr>
      <w:r>
        <w:rPr>
          <w:rFonts w:hint="eastAsia" w:ascii="仿宋" w:hAnsi="仿宋" w:eastAsia="仿宋" w:cs="仿宋"/>
          <w:color w:val="auto"/>
          <w:highlight w:val="none"/>
        </w:rPr>
        <w:t>（二）未按合同要求提供服务或服务质量不能满足合同要求，采购人有权依据《</w:t>
      </w:r>
      <w:r>
        <w:rPr>
          <w:rFonts w:hint="eastAsia" w:ascii="仿宋" w:hAnsi="仿宋" w:eastAsia="仿宋" w:cs="仿宋"/>
          <w:color w:val="auto"/>
          <w:highlight w:val="none"/>
          <w:lang w:eastAsia="zh-CN"/>
        </w:rPr>
        <w:t>中华人民共和国民法典</w:t>
      </w:r>
      <w:r>
        <w:rPr>
          <w:rFonts w:hint="eastAsia" w:ascii="仿宋" w:hAnsi="仿宋" w:eastAsia="仿宋" w:cs="仿宋"/>
          <w:color w:val="auto"/>
          <w:highlight w:val="none"/>
        </w:rPr>
        <w:t>》有关条款及合同约定终止合同，并要求供应商承担违约责任。</w:t>
      </w:r>
    </w:p>
    <w:p>
      <w:pPr>
        <w:spacing w:line="480" w:lineRule="exact"/>
        <w:ind w:firstLine="566" w:firstLineChars="200"/>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在系统免费服务期内，如因</w:t>
      </w:r>
      <w:r>
        <w:rPr>
          <w:rFonts w:hint="eastAsia" w:ascii="仿宋" w:hAnsi="仿宋" w:eastAsia="仿宋" w:cs="仿宋"/>
          <w:color w:val="auto"/>
          <w:highlight w:val="none"/>
          <w:lang w:val="en-US" w:eastAsia="zh-CN"/>
        </w:rPr>
        <w:t>成交供应商</w:t>
      </w:r>
      <w:r>
        <w:rPr>
          <w:rFonts w:hint="eastAsia" w:ascii="仿宋" w:hAnsi="仿宋" w:eastAsia="仿宋" w:cs="仿宋"/>
          <w:color w:val="auto"/>
          <w:highlight w:val="none"/>
        </w:rPr>
        <w:t>原因造成服务的性能和质量与合同规定不符，</w:t>
      </w:r>
      <w:r>
        <w:rPr>
          <w:rFonts w:hint="eastAsia" w:ascii="仿宋" w:hAnsi="仿宋" w:eastAsia="仿宋" w:cs="仿宋"/>
          <w:color w:val="auto"/>
          <w:highlight w:val="none"/>
          <w:lang w:val="en-US" w:eastAsia="zh-CN"/>
        </w:rPr>
        <w:t>成交供应商</w:t>
      </w:r>
      <w:r>
        <w:rPr>
          <w:rFonts w:hint="eastAsia" w:ascii="仿宋" w:hAnsi="仿宋" w:eastAsia="仿宋" w:cs="仿宋"/>
          <w:color w:val="auto"/>
          <w:highlight w:val="none"/>
        </w:rPr>
        <w:t>负责解决。</w:t>
      </w:r>
      <w:r>
        <w:rPr>
          <w:rFonts w:hint="eastAsia" w:ascii="仿宋" w:hAnsi="仿宋" w:eastAsia="仿宋" w:cs="仿宋"/>
          <w:color w:val="auto"/>
          <w:highlight w:val="none"/>
          <w:lang w:val="en-US" w:eastAsia="zh-CN"/>
        </w:rPr>
        <w:t>采购人</w:t>
      </w:r>
      <w:r>
        <w:rPr>
          <w:rFonts w:hint="eastAsia" w:ascii="仿宋" w:hAnsi="仿宋" w:eastAsia="仿宋" w:cs="仿宋"/>
          <w:color w:val="auto"/>
          <w:highlight w:val="none"/>
        </w:rPr>
        <w:t>逾期未交付使用费，</w:t>
      </w:r>
      <w:r>
        <w:rPr>
          <w:rFonts w:hint="eastAsia" w:ascii="仿宋" w:hAnsi="仿宋" w:eastAsia="仿宋" w:cs="仿宋"/>
          <w:color w:val="auto"/>
          <w:highlight w:val="none"/>
          <w:lang w:val="en-US" w:eastAsia="zh-CN"/>
        </w:rPr>
        <w:t>成交供应商</w:t>
      </w:r>
      <w:r>
        <w:rPr>
          <w:rFonts w:hint="eastAsia" w:ascii="仿宋" w:hAnsi="仿宋" w:eastAsia="仿宋" w:cs="仿宋"/>
          <w:color w:val="auto"/>
          <w:highlight w:val="none"/>
        </w:rPr>
        <w:t>有权停止对</w:t>
      </w:r>
      <w:r>
        <w:rPr>
          <w:rFonts w:hint="eastAsia" w:ascii="仿宋" w:hAnsi="仿宋" w:eastAsia="仿宋" w:cs="仿宋"/>
          <w:color w:val="auto"/>
          <w:highlight w:val="none"/>
          <w:lang w:val="en-US" w:eastAsia="zh-CN"/>
        </w:rPr>
        <w:t>采购人</w:t>
      </w:r>
      <w:r>
        <w:rPr>
          <w:rFonts w:hint="eastAsia" w:ascii="仿宋" w:hAnsi="仿宋" w:eastAsia="仿宋" w:cs="仿宋"/>
          <w:color w:val="auto"/>
          <w:highlight w:val="none"/>
        </w:rPr>
        <w:t>的服务。</w:t>
      </w:r>
    </w:p>
    <w:p>
      <w:pPr>
        <w:pStyle w:val="4"/>
        <w:spacing w:line="480" w:lineRule="exact"/>
        <w:ind w:firstLine="566" w:firstLineChars="200"/>
        <w:rPr>
          <w:rFonts w:ascii="华文仿宋" w:hAnsi="华文仿宋" w:cs="华文仿宋"/>
          <w:color w:val="auto"/>
          <w:sz w:val="28"/>
          <w:szCs w:val="28"/>
          <w:highlight w:val="none"/>
        </w:rPr>
      </w:pPr>
      <w:bookmarkStart w:id="141" w:name="_Toc15882"/>
      <w:r>
        <w:rPr>
          <w:rFonts w:hint="eastAsia" w:ascii="华文仿宋" w:hAnsi="华文仿宋" w:cs="华文仿宋"/>
          <w:color w:val="auto"/>
          <w:sz w:val="28"/>
          <w:szCs w:val="28"/>
          <w:highlight w:val="none"/>
          <w:lang w:val="en-US" w:eastAsia="zh-CN"/>
        </w:rPr>
        <w:t>十</w:t>
      </w:r>
      <w:r>
        <w:rPr>
          <w:rFonts w:hint="eastAsia" w:ascii="华文仿宋" w:hAnsi="华文仿宋" w:cs="华文仿宋"/>
          <w:color w:val="auto"/>
          <w:sz w:val="28"/>
          <w:szCs w:val="28"/>
          <w:highlight w:val="none"/>
        </w:rPr>
        <w:t>、争议解决</w:t>
      </w:r>
      <w:bookmarkEnd w:id="141"/>
    </w:p>
    <w:p>
      <w:pPr>
        <w:spacing w:line="480" w:lineRule="exact"/>
        <w:ind w:firstLine="566" w:firstLineChars="200"/>
        <w:rPr>
          <w:rFonts w:ascii="华文仿宋" w:hAnsi="华文仿宋" w:cs="华文仿宋"/>
          <w:b/>
          <w:bCs/>
          <w:color w:val="auto"/>
          <w:highlight w:val="none"/>
        </w:rPr>
      </w:pPr>
      <w:r>
        <w:rPr>
          <w:rFonts w:hint="eastAsia" w:ascii="仿宋" w:hAnsi="仿宋" w:eastAsia="仿宋" w:cs="仿宋"/>
          <w:color w:val="auto"/>
          <w:highlight w:val="none"/>
        </w:rPr>
        <w:t>执行本合同中产生纠纷，由采购人与</w:t>
      </w:r>
      <w:r>
        <w:rPr>
          <w:rFonts w:hint="eastAsia" w:ascii="仿宋" w:hAnsi="仿宋" w:eastAsia="仿宋" w:cs="仿宋"/>
          <w:color w:val="auto"/>
          <w:highlight w:val="none"/>
          <w:lang w:val="en-US" w:eastAsia="zh-CN"/>
        </w:rPr>
        <w:t>成交</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双方协商解决；协商不成，向有管辖权的人民法院提起诉讼。</w:t>
      </w:r>
    </w:p>
    <w:p>
      <w:pPr>
        <w:pStyle w:val="4"/>
        <w:spacing w:line="480" w:lineRule="exact"/>
        <w:ind w:firstLine="566" w:firstLineChars="200"/>
        <w:rPr>
          <w:rFonts w:ascii="华文仿宋" w:hAnsi="华文仿宋" w:cs="华文仿宋"/>
          <w:color w:val="auto"/>
          <w:sz w:val="28"/>
          <w:szCs w:val="28"/>
          <w:highlight w:val="none"/>
        </w:rPr>
      </w:pPr>
      <w:bookmarkStart w:id="142" w:name="_Toc11740"/>
      <w:r>
        <w:rPr>
          <w:rFonts w:hint="eastAsia" w:ascii="华文仿宋" w:hAnsi="华文仿宋" w:cs="华文仿宋"/>
          <w:color w:val="auto"/>
          <w:sz w:val="28"/>
          <w:szCs w:val="28"/>
          <w:highlight w:val="none"/>
          <w:lang w:eastAsia="zh-CN"/>
        </w:rPr>
        <w:t>十</w:t>
      </w:r>
      <w:r>
        <w:rPr>
          <w:rFonts w:hint="eastAsia" w:ascii="华文仿宋" w:hAnsi="华文仿宋" w:cs="华文仿宋"/>
          <w:color w:val="auto"/>
          <w:sz w:val="28"/>
          <w:szCs w:val="28"/>
          <w:highlight w:val="none"/>
          <w:lang w:val="en-US" w:eastAsia="zh-CN"/>
        </w:rPr>
        <w:t>一</w:t>
      </w:r>
      <w:r>
        <w:rPr>
          <w:rFonts w:hint="eastAsia" w:ascii="华文仿宋" w:hAnsi="华文仿宋" w:cs="华文仿宋"/>
          <w:color w:val="auto"/>
          <w:sz w:val="28"/>
          <w:szCs w:val="28"/>
          <w:highlight w:val="none"/>
        </w:rPr>
        <w:t>、合同生效及其他</w:t>
      </w:r>
      <w:bookmarkEnd w:id="142"/>
    </w:p>
    <w:p>
      <w:pPr>
        <w:spacing w:line="480" w:lineRule="exact"/>
        <w:ind w:firstLine="566"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1、本合同自签订之日起生效。</w:t>
      </w:r>
    </w:p>
    <w:p>
      <w:pPr>
        <w:pageBreakBefore w:val="0"/>
        <w:widowControl/>
        <w:kinsoku/>
        <w:wordWrap/>
        <w:overflowPunct/>
        <w:topLinePunct w:val="0"/>
        <w:autoSpaceDE/>
        <w:autoSpaceDN/>
        <w:bidi w:val="0"/>
        <w:adjustRightInd/>
        <w:snapToGrid/>
        <w:spacing w:line="480" w:lineRule="exact"/>
        <w:ind w:firstLine="566"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2、合同份数由采购人和</w:t>
      </w:r>
      <w:r>
        <w:rPr>
          <w:rFonts w:hint="eastAsia" w:ascii="仿宋" w:hAnsi="仿宋" w:eastAsia="仿宋" w:cs="仿宋"/>
          <w:color w:val="auto"/>
          <w:highlight w:val="none"/>
          <w:lang w:eastAsia="zh-CN"/>
        </w:rPr>
        <w:t>成交供应商</w:t>
      </w:r>
      <w:r>
        <w:rPr>
          <w:rFonts w:hint="eastAsia" w:ascii="仿宋" w:hAnsi="仿宋" w:eastAsia="仿宋" w:cs="仿宋"/>
          <w:color w:val="auto"/>
          <w:highlight w:val="none"/>
        </w:rPr>
        <w:t>具体</w:t>
      </w:r>
      <w:r>
        <w:rPr>
          <w:rFonts w:hint="eastAsia" w:ascii="仿宋" w:hAnsi="仿宋" w:eastAsia="仿宋" w:cs="仿宋"/>
          <w:b w:val="0"/>
          <w:bCs w:val="0"/>
          <w:color w:val="auto"/>
          <w:highlight w:val="none"/>
        </w:rPr>
        <w:t>商定</w:t>
      </w:r>
      <w:r>
        <w:rPr>
          <w:rFonts w:hint="eastAsia" w:ascii="仿宋" w:hAnsi="仿宋" w:eastAsia="仿宋" w:cs="仿宋"/>
          <w:b w:val="0"/>
          <w:bCs w:val="0"/>
          <w:color w:val="auto"/>
          <w:sz w:val="28"/>
          <w:szCs w:val="28"/>
          <w:highlight w:val="none"/>
        </w:rPr>
        <w:t>。</w:t>
      </w:r>
    </w:p>
    <w:p>
      <w:pPr>
        <w:keepNext w:val="0"/>
        <w:keepLines w:val="0"/>
        <w:pageBreakBefore w:val="0"/>
        <w:widowControl/>
        <w:kinsoku/>
        <w:wordWrap/>
        <w:overflowPunct/>
        <w:topLinePunct w:val="0"/>
        <w:autoSpaceDE/>
        <w:autoSpaceDN/>
        <w:bidi w:val="0"/>
        <w:adjustRightInd/>
        <w:snapToGrid/>
        <w:spacing w:line="480" w:lineRule="exact"/>
        <w:ind w:firstLine="566" w:firstLineChars="200"/>
        <w:textAlignment w:val="auto"/>
        <w:rPr>
          <w:rFonts w:hint="eastAsia" w:ascii="仿宋" w:hAnsi="仿宋" w:eastAsia="仿宋" w:cs="仿宋"/>
          <w:highlight w:val="none"/>
          <w:lang w:eastAsia="zh-CN"/>
        </w:rPr>
        <w:sectPr>
          <w:headerReference r:id="rId11" w:type="first"/>
          <w:footerReference r:id="rId14" w:type="first"/>
          <w:headerReference r:id="rId9" w:type="default"/>
          <w:footerReference r:id="rId12" w:type="default"/>
          <w:headerReference r:id="rId10" w:type="even"/>
          <w:footerReference r:id="rId13" w:type="even"/>
          <w:pgSz w:w="11906" w:h="16838"/>
          <w:pgMar w:top="1417" w:right="1417" w:bottom="1417" w:left="1417" w:header="850" w:footer="794" w:gutter="0"/>
          <w:pgNumType w:fmt="decimal" w:start="1"/>
          <w:cols w:space="720" w:num="1"/>
          <w:titlePg/>
          <w:docGrid w:type="linesAndChars" w:linePitch="381" w:charSpace="704"/>
        </w:sectPr>
      </w:pPr>
      <w:r>
        <w:rPr>
          <w:rFonts w:hint="eastAsia" w:ascii="仿宋" w:hAnsi="仿宋" w:eastAsia="仿宋" w:cs="仿宋"/>
          <w:color w:val="auto"/>
          <w:highlight w:val="none"/>
        </w:rPr>
        <w:t>3、未尽事宜由双方在签订合同时具体明确</w:t>
      </w:r>
      <w:bookmarkEnd w:id="127"/>
      <w:bookmarkEnd w:id="128"/>
      <w:bookmarkEnd w:id="129"/>
      <w:bookmarkEnd w:id="130"/>
      <w:bookmarkEnd w:id="131"/>
      <w:bookmarkEnd w:id="132"/>
      <w:bookmarkEnd w:id="133"/>
      <w:r>
        <w:rPr>
          <w:rFonts w:hint="eastAsia" w:ascii="仿宋" w:hAnsi="仿宋" w:eastAsia="仿宋" w:cs="仿宋"/>
          <w:color w:val="auto"/>
          <w:highlight w:val="none"/>
          <w:lang w:eastAsia="zh-CN"/>
        </w:rPr>
        <w:t>。</w:t>
      </w:r>
    </w:p>
    <w:p>
      <w:pPr>
        <w:tabs>
          <w:tab w:val="right" w:pos="13608"/>
        </w:tabs>
        <w:adjustRightInd w:val="0"/>
        <w:snapToGrid w:val="0"/>
        <w:spacing w:line="500" w:lineRule="exact"/>
        <w:rPr>
          <w:rFonts w:ascii="华文仿宋" w:hAnsi="华文仿宋" w:cs="华文仿宋"/>
          <w:highlight w:val="none"/>
        </w:rPr>
      </w:pPr>
    </w:p>
    <w:p>
      <w:pPr>
        <w:jc w:val="center"/>
        <w:outlineLvl w:val="0"/>
        <w:rPr>
          <w:rFonts w:hint="eastAsia" w:ascii="黑体" w:hAnsi="黑体" w:eastAsia="黑体" w:cs="黑体"/>
          <w:b w:val="0"/>
          <w:bCs w:val="0"/>
          <w:sz w:val="32"/>
          <w:szCs w:val="32"/>
          <w:highlight w:val="none"/>
        </w:rPr>
      </w:pPr>
      <w:bookmarkStart w:id="143" w:name="_Toc21914"/>
      <w:bookmarkStart w:id="144" w:name="_Toc18310"/>
      <w:bookmarkStart w:id="145" w:name="_Toc8870"/>
      <w:bookmarkStart w:id="146" w:name="_Toc22534"/>
      <w:bookmarkStart w:id="147" w:name="_Toc28681267"/>
      <w:bookmarkStart w:id="148" w:name="_Toc9467"/>
      <w:bookmarkStart w:id="149" w:name="_Toc21430"/>
      <w:r>
        <w:rPr>
          <w:rFonts w:hint="eastAsia" w:ascii="黑体" w:hAnsi="黑体" w:eastAsia="黑体" w:cs="黑体"/>
          <w:b w:val="0"/>
          <w:bCs w:val="0"/>
          <w:sz w:val="32"/>
          <w:szCs w:val="32"/>
          <w:highlight w:val="none"/>
        </w:rPr>
        <w:t>第五章  响应文件构成及格式</w:t>
      </w:r>
      <w:bookmarkEnd w:id="143"/>
      <w:bookmarkEnd w:id="144"/>
      <w:bookmarkEnd w:id="145"/>
      <w:bookmarkEnd w:id="146"/>
      <w:bookmarkEnd w:id="147"/>
      <w:bookmarkEnd w:id="148"/>
      <w:bookmarkEnd w:id="149"/>
    </w:p>
    <w:p>
      <w:pPr>
        <w:ind w:firstLine="726" w:firstLineChars="200"/>
        <w:rPr>
          <w:rFonts w:ascii="仿宋" w:hAnsi="仿宋" w:eastAsia="仿宋" w:cs="仿宋"/>
          <w:sz w:val="36"/>
          <w:szCs w:val="36"/>
          <w:highlight w:val="none"/>
        </w:rPr>
      </w:pPr>
    </w:p>
    <w:p>
      <w:pPr>
        <w:ind w:firstLine="726" w:firstLineChars="200"/>
        <w:rPr>
          <w:rFonts w:ascii="仿宋" w:hAnsi="仿宋" w:eastAsia="仿宋" w:cs="仿宋"/>
          <w:sz w:val="36"/>
          <w:szCs w:val="36"/>
          <w:highlight w:val="none"/>
        </w:rPr>
      </w:pPr>
    </w:p>
    <w:p>
      <w:pPr>
        <w:pStyle w:val="46"/>
        <w:spacing w:line="240" w:lineRule="auto"/>
        <w:ind w:left="0" w:leftChars="0" w:firstLine="0" w:firstLineChars="0"/>
        <w:jc w:val="both"/>
        <w:rPr>
          <w:sz w:val="36"/>
          <w:szCs w:val="36"/>
          <w:highlight w:val="none"/>
        </w:rPr>
      </w:pPr>
    </w:p>
    <w:p>
      <w:pPr>
        <w:widowControl w:val="0"/>
        <w:autoSpaceDE w:val="0"/>
        <w:autoSpaceDN w:val="0"/>
        <w:adjustRightInd w:val="0"/>
        <w:spacing w:line="240" w:lineRule="auto"/>
        <w:ind w:firstLine="486" w:firstLineChars="200"/>
        <w:jc w:val="left"/>
        <w:rPr>
          <w:rFonts w:ascii="宋体" w:hAnsi="Times New Roman" w:eastAsia="宋体" w:cs="Times New Roman"/>
          <w:color w:val="000000"/>
          <w:kern w:val="0"/>
          <w:sz w:val="24"/>
          <w:szCs w:val="20"/>
          <w:highlight w:val="none"/>
        </w:rPr>
      </w:pPr>
    </w:p>
    <w:tbl>
      <w:tblPr>
        <w:tblStyle w:val="24"/>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pPr>
              <w:spacing w:before="120"/>
              <w:ind w:firstLine="486"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注释：</w:t>
            </w:r>
          </w:p>
          <w:p>
            <w:pPr>
              <w:spacing w:before="120" w:line="420" w:lineRule="exact"/>
              <w:ind w:firstLine="486" w:firstLineChars="20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1、本章分为四部分，是为方便</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制作响应文件设计。第一、二、四部分应按要求或给定格式选择填报。</w:t>
            </w:r>
          </w:p>
          <w:p>
            <w:pPr>
              <w:spacing w:before="120" w:line="420" w:lineRule="exact"/>
              <w:ind w:firstLine="486" w:firstLineChars="20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2、第三部分投标方案格式仅供参考，</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应根据项目特点，结合本次谈判要求，对有关表格进行补充或修改，但不得对实质性文件的相关条款作出变动。</w:t>
            </w:r>
          </w:p>
        </w:tc>
      </w:tr>
    </w:tbl>
    <w:p>
      <w:pPr>
        <w:spacing w:line="240" w:lineRule="auto"/>
        <w:ind w:firstLine="726" w:firstLineChars="200"/>
        <w:jc w:val="left"/>
        <w:rPr>
          <w:sz w:val="36"/>
          <w:highlight w:val="none"/>
        </w:rPr>
      </w:pPr>
      <w:r>
        <w:rPr>
          <w:sz w:val="36"/>
          <w:highlight w:val="none"/>
        </w:rPr>
        <w:br w:type="page"/>
      </w:r>
    </w:p>
    <w:p>
      <w:pPr>
        <w:pStyle w:val="46"/>
        <w:spacing w:line="240" w:lineRule="auto"/>
        <w:ind w:firstLine="0" w:firstLineChars="0"/>
        <w:rPr>
          <w:rFonts w:ascii="黑体" w:hAnsi="黑体" w:eastAsia="黑体" w:cs="Times New Roman"/>
          <w:color w:val="auto"/>
          <w:highlight w:val="none"/>
        </w:rPr>
      </w:pPr>
      <w:r>
        <w:rPr>
          <w:rFonts w:hint="eastAsia" w:ascii="黑体" w:hAnsi="黑体" w:eastAsia="黑体" w:cs="黑体"/>
          <w:color w:val="auto"/>
          <w:highlight w:val="none"/>
        </w:rPr>
        <w:t>封面格式</w:t>
      </w:r>
    </w:p>
    <w:p>
      <w:pPr>
        <w:pStyle w:val="46"/>
        <w:spacing w:line="240" w:lineRule="auto"/>
        <w:ind w:firstLine="727"/>
        <w:jc w:val="center"/>
        <w:rPr>
          <w:sz w:val="36"/>
          <w:szCs w:val="36"/>
          <w:highlight w:val="none"/>
        </w:rPr>
      </w:pPr>
    </w:p>
    <w:p>
      <w:pPr>
        <w:pStyle w:val="46"/>
        <w:spacing w:line="240" w:lineRule="auto"/>
        <w:ind w:firstLine="727"/>
        <w:jc w:val="center"/>
        <w:rPr>
          <w:sz w:val="36"/>
          <w:szCs w:val="36"/>
          <w:highlight w:val="none"/>
        </w:rPr>
      </w:pPr>
    </w:p>
    <w:p>
      <w:pPr>
        <w:pStyle w:val="46"/>
        <w:spacing w:line="240" w:lineRule="auto"/>
        <w:ind w:firstLine="727"/>
        <w:jc w:val="center"/>
        <w:rPr>
          <w:sz w:val="36"/>
          <w:szCs w:val="36"/>
          <w:highlight w:val="none"/>
        </w:rPr>
      </w:pPr>
    </w:p>
    <w:p>
      <w:pPr>
        <w:spacing w:line="240" w:lineRule="auto"/>
        <w:ind w:right="11" w:firstLine="0" w:firstLineChars="0"/>
        <w:jc w:val="center"/>
        <w:outlineLvl w:val="9"/>
        <w:rPr>
          <w:sz w:val="52"/>
          <w:szCs w:val="52"/>
          <w:highlight w:val="none"/>
        </w:rPr>
      </w:pPr>
      <w:bookmarkStart w:id="150" w:name="_Toc3696"/>
      <w:r>
        <w:rPr>
          <w:rFonts w:hint="eastAsia" w:ascii="宋体" w:hAnsi="宋体" w:eastAsia="宋体" w:cs="宋体"/>
          <w:b/>
          <w:bCs/>
          <w:sz w:val="52"/>
          <w:szCs w:val="52"/>
          <w:highlight w:val="none"/>
        </w:rPr>
        <w:t>陕西省政府采购货物和服务项目</w:t>
      </w:r>
      <w:bookmarkEnd w:id="150"/>
    </w:p>
    <w:p>
      <w:pPr>
        <w:spacing w:line="500" w:lineRule="exact"/>
        <w:ind w:right="11" w:firstLine="566" w:firstLineChars="200"/>
        <w:rPr>
          <w:highlight w:val="none"/>
          <w:u w:val="single"/>
        </w:rPr>
      </w:pPr>
      <w:r>
        <w:rPr>
          <w:rFonts w:hint="eastAsia" w:ascii="华文仿宋" w:hAnsi="华文仿宋" w:cs="华文仿宋"/>
          <w:highlight w:val="none"/>
        </w:rPr>
        <w:t xml:space="preserve">                 </w:t>
      </w:r>
    </w:p>
    <w:p>
      <w:pPr>
        <w:spacing w:line="500" w:lineRule="exact"/>
        <w:ind w:right="11" w:firstLine="566" w:firstLineChars="200"/>
        <w:rPr>
          <w:highlight w:val="none"/>
          <w:u w:val="single"/>
        </w:rPr>
      </w:pPr>
      <w:r>
        <w:rPr>
          <w:rFonts w:hint="eastAsia" w:ascii="华文仿宋" w:hAnsi="华文仿宋" w:cs="华文仿宋"/>
          <w:highlight w:val="none"/>
        </w:rPr>
        <w:t xml:space="preserve">                </w:t>
      </w:r>
    </w:p>
    <w:p>
      <w:pPr>
        <w:pStyle w:val="46"/>
        <w:spacing w:line="240" w:lineRule="auto"/>
        <w:ind w:firstLine="0" w:firstLineChars="0"/>
        <w:jc w:val="center"/>
        <w:outlineLvl w:val="9"/>
        <w:rPr>
          <w:rFonts w:ascii="华文中宋" w:hAnsi="华文中宋" w:eastAsia="华文中宋"/>
          <w:sz w:val="96"/>
          <w:szCs w:val="96"/>
          <w:highlight w:val="none"/>
        </w:rPr>
      </w:pPr>
      <w:bookmarkStart w:id="151" w:name="_Toc26883"/>
      <w:r>
        <w:rPr>
          <w:rFonts w:hint="eastAsia" w:ascii="华文中宋" w:hAnsi="华文中宋" w:eastAsia="华文中宋"/>
          <w:spacing w:val="323"/>
          <w:kern w:val="0"/>
          <w:sz w:val="96"/>
          <w:szCs w:val="96"/>
          <w:highlight w:val="none"/>
        </w:rPr>
        <w:t>响应</w:t>
      </w:r>
      <w:r>
        <w:rPr>
          <w:rFonts w:ascii="华文中宋" w:hAnsi="华文中宋" w:eastAsia="华文中宋"/>
          <w:spacing w:val="323"/>
          <w:kern w:val="0"/>
          <w:sz w:val="96"/>
          <w:szCs w:val="96"/>
          <w:highlight w:val="none"/>
        </w:rPr>
        <w:t>文</w:t>
      </w:r>
      <w:r>
        <w:rPr>
          <w:rFonts w:ascii="华文中宋" w:hAnsi="华文中宋" w:eastAsia="华文中宋"/>
          <w:kern w:val="0"/>
          <w:sz w:val="96"/>
          <w:szCs w:val="96"/>
          <w:highlight w:val="none"/>
        </w:rPr>
        <w:t>件</w:t>
      </w:r>
      <w:bookmarkEnd w:id="151"/>
    </w:p>
    <w:p>
      <w:pPr>
        <w:pStyle w:val="46"/>
        <w:spacing w:line="240" w:lineRule="auto"/>
        <w:ind w:firstLine="0" w:firstLineChars="0"/>
        <w:jc w:val="center"/>
        <w:outlineLvl w:val="9"/>
        <w:rPr>
          <w:sz w:val="36"/>
          <w:szCs w:val="36"/>
          <w:highlight w:val="none"/>
        </w:rPr>
      </w:pPr>
      <w:bookmarkStart w:id="152" w:name="_Toc2274"/>
      <w:r>
        <w:rPr>
          <w:sz w:val="36"/>
          <w:szCs w:val="36"/>
          <w:highlight w:val="none"/>
        </w:rPr>
        <w:t>正本/副本</w:t>
      </w:r>
      <w:bookmarkEnd w:id="152"/>
    </w:p>
    <w:p>
      <w:pPr>
        <w:pStyle w:val="46"/>
        <w:spacing w:line="240" w:lineRule="auto"/>
        <w:ind w:firstLine="727"/>
        <w:jc w:val="center"/>
        <w:outlineLvl w:val="9"/>
        <w:rPr>
          <w:sz w:val="36"/>
          <w:highlight w:val="none"/>
        </w:rPr>
      </w:pPr>
    </w:p>
    <w:p>
      <w:pPr>
        <w:pStyle w:val="46"/>
        <w:spacing w:line="240" w:lineRule="auto"/>
        <w:ind w:firstLine="727"/>
        <w:jc w:val="center"/>
        <w:outlineLvl w:val="9"/>
        <w:rPr>
          <w:sz w:val="36"/>
          <w:highlight w:val="none"/>
        </w:rPr>
      </w:pPr>
    </w:p>
    <w:p>
      <w:pPr>
        <w:pStyle w:val="46"/>
        <w:spacing w:line="240" w:lineRule="auto"/>
        <w:ind w:firstLine="727"/>
        <w:jc w:val="center"/>
        <w:outlineLvl w:val="9"/>
        <w:rPr>
          <w:sz w:val="36"/>
          <w:highlight w:val="none"/>
        </w:rPr>
      </w:pPr>
    </w:p>
    <w:p>
      <w:pPr>
        <w:pStyle w:val="46"/>
        <w:spacing w:line="240" w:lineRule="auto"/>
        <w:ind w:firstLine="727"/>
        <w:jc w:val="center"/>
        <w:outlineLvl w:val="9"/>
        <w:rPr>
          <w:sz w:val="36"/>
          <w:highlight w:val="none"/>
        </w:rPr>
      </w:pPr>
    </w:p>
    <w:p>
      <w:pPr>
        <w:pStyle w:val="46"/>
        <w:spacing w:line="240" w:lineRule="auto"/>
        <w:ind w:firstLine="1698" w:firstLineChars="468"/>
        <w:outlineLvl w:val="9"/>
        <w:rPr>
          <w:sz w:val="36"/>
          <w:highlight w:val="none"/>
          <w:u w:val="single"/>
        </w:rPr>
      </w:pPr>
      <w:bookmarkStart w:id="153" w:name="_Toc32043"/>
      <w:r>
        <w:rPr>
          <w:rFonts w:hint="eastAsia"/>
          <w:sz w:val="36"/>
          <w:highlight w:val="none"/>
        </w:rPr>
        <w:t>项目名称：</w:t>
      </w:r>
      <w:bookmarkEnd w:id="153"/>
      <w:r>
        <w:rPr>
          <w:rFonts w:hint="eastAsia"/>
          <w:sz w:val="36"/>
          <w:highlight w:val="none"/>
          <w:u w:val="single"/>
        </w:rPr>
        <w:t xml:space="preserve">                   </w:t>
      </w:r>
    </w:p>
    <w:p>
      <w:pPr>
        <w:pStyle w:val="46"/>
        <w:spacing w:line="240" w:lineRule="auto"/>
        <w:ind w:firstLine="1698" w:firstLineChars="468"/>
        <w:outlineLvl w:val="9"/>
        <w:rPr>
          <w:sz w:val="36"/>
          <w:highlight w:val="none"/>
        </w:rPr>
      </w:pPr>
      <w:bookmarkStart w:id="154" w:name="_Toc15505"/>
      <w:r>
        <w:rPr>
          <w:rFonts w:hint="eastAsia"/>
          <w:sz w:val="36"/>
          <w:highlight w:val="none"/>
        </w:rPr>
        <w:t>项目编号：</w:t>
      </w:r>
      <w:bookmarkEnd w:id="154"/>
      <w:r>
        <w:rPr>
          <w:rFonts w:hint="eastAsia"/>
          <w:sz w:val="36"/>
          <w:highlight w:val="none"/>
          <w:u w:val="single"/>
        </w:rPr>
        <w:t xml:space="preserve">                   </w:t>
      </w:r>
    </w:p>
    <w:p>
      <w:pPr>
        <w:pStyle w:val="46"/>
        <w:spacing w:line="240" w:lineRule="auto"/>
        <w:ind w:firstLine="1698" w:firstLineChars="468"/>
        <w:outlineLvl w:val="9"/>
        <w:rPr>
          <w:sz w:val="36"/>
          <w:highlight w:val="none"/>
        </w:rPr>
      </w:pPr>
      <w:bookmarkStart w:id="155" w:name="_Toc8653"/>
      <w:r>
        <w:rPr>
          <w:rFonts w:hint="eastAsia"/>
          <w:sz w:val="36"/>
          <w:highlight w:val="none"/>
        </w:rPr>
        <w:t xml:space="preserve">供 应 </w:t>
      </w:r>
      <w:r>
        <w:rPr>
          <w:sz w:val="36"/>
          <w:highlight w:val="none"/>
        </w:rPr>
        <w:t>商：</w:t>
      </w:r>
      <w:r>
        <w:rPr>
          <w:rFonts w:hint="eastAsia"/>
          <w:sz w:val="36"/>
          <w:highlight w:val="none"/>
          <w:u w:val="single"/>
        </w:rPr>
        <w:t xml:space="preserve">          （公章）</w:t>
      </w:r>
      <w:bookmarkEnd w:id="155"/>
    </w:p>
    <w:p>
      <w:pPr>
        <w:pStyle w:val="46"/>
        <w:spacing w:line="240" w:lineRule="auto"/>
        <w:ind w:firstLine="1698" w:firstLineChars="468"/>
        <w:outlineLvl w:val="9"/>
        <w:rPr>
          <w:sz w:val="36"/>
          <w:highlight w:val="none"/>
          <w:u w:val="single"/>
        </w:rPr>
      </w:pPr>
      <w:bookmarkStart w:id="156" w:name="_Toc24381"/>
      <w:r>
        <w:rPr>
          <w:sz w:val="36"/>
          <w:highlight w:val="none"/>
        </w:rPr>
        <w:t>时　</w:t>
      </w:r>
      <w:r>
        <w:rPr>
          <w:rFonts w:hint="eastAsia"/>
          <w:sz w:val="36"/>
          <w:highlight w:val="none"/>
        </w:rPr>
        <w:t xml:space="preserve">  </w:t>
      </w:r>
      <w:r>
        <w:rPr>
          <w:sz w:val="36"/>
          <w:highlight w:val="none"/>
        </w:rPr>
        <w:t>间：</w:t>
      </w:r>
      <w:bookmarkEnd w:id="156"/>
      <w:r>
        <w:rPr>
          <w:rFonts w:hint="eastAsia"/>
          <w:sz w:val="36"/>
          <w:highlight w:val="none"/>
          <w:u w:val="single"/>
        </w:rPr>
        <w:t xml:space="preserve">                   </w:t>
      </w:r>
    </w:p>
    <w:p>
      <w:pPr>
        <w:ind w:firstLine="726" w:firstLineChars="200"/>
        <w:jc w:val="left"/>
        <w:rPr>
          <w:rFonts w:ascii="仿宋" w:hAnsi="仿宋" w:eastAsia="仿宋"/>
          <w:b/>
          <w:color w:val="000000"/>
          <w:sz w:val="36"/>
          <w:szCs w:val="36"/>
          <w:highlight w:val="none"/>
        </w:rPr>
      </w:pPr>
    </w:p>
    <w:p>
      <w:pPr>
        <w:spacing w:line="240" w:lineRule="auto"/>
        <w:ind w:firstLine="646" w:firstLineChars="200"/>
        <w:jc w:val="left"/>
        <w:rPr>
          <w:rFonts w:ascii="仿宋" w:hAnsi="仿宋" w:eastAsia="仿宋"/>
          <w:b/>
          <w:sz w:val="32"/>
          <w:szCs w:val="32"/>
          <w:highlight w:val="none"/>
        </w:rPr>
      </w:pPr>
      <w:r>
        <w:rPr>
          <w:rFonts w:ascii="仿宋" w:hAnsi="仿宋" w:eastAsia="仿宋"/>
          <w:b/>
          <w:sz w:val="32"/>
          <w:szCs w:val="32"/>
          <w:highlight w:val="none"/>
        </w:rPr>
        <w:br w:type="page"/>
      </w:r>
    </w:p>
    <w:p>
      <w:pPr>
        <w:spacing w:line="240" w:lineRule="auto"/>
        <w:ind w:firstLine="649"/>
        <w:jc w:val="center"/>
        <w:outlineLvl w:val="9"/>
        <w:rPr>
          <w:rFonts w:ascii="仿宋" w:hAnsi="仿宋" w:eastAsia="仿宋"/>
          <w:b/>
          <w:color w:val="000000"/>
          <w:sz w:val="32"/>
          <w:szCs w:val="32"/>
          <w:highlight w:val="none"/>
        </w:rPr>
      </w:pPr>
      <w:bookmarkStart w:id="157" w:name="_Toc6454"/>
      <w:r>
        <w:rPr>
          <w:rFonts w:ascii="仿宋" w:hAnsi="仿宋" w:eastAsia="仿宋"/>
          <w:b/>
          <w:sz w:val="32"/>
          <w:szCs w:val="32"/>
          <w:highlight w:val="none"/>
        </w:rPr>
        <w:t>目  录</w:t>
      </w:r>
      <w:bookmarkEnd w:id="157"/>
    </w:p>
    <w:p>
      <w:pPr>
        <w:tabs>
          <w:tab w:val="right" w:leader="hyphen" w:pos="8504"/>
        </w:tabs>
        <w:spacing w:line="500" w:lineRule="exact"/>
        <w:ind w:right="849" w:rightChars="300" w:firstLine="283" w:firstLineChars="100"/>
        <w:outlineLvl w:val="9"/>
        <w:rPr>
          <w:rFonts w:ascii="仿宋" w:hAnsi="仿宋" w:eastAsia="仿宋" w:cs="黑体"/>
          <w:highlight w:val="none"/>
        </w:rPr>
      </w:pPr>
      <w:bookmarkStart w:id="158" w:name="_Toc10082"/>
      <w:r>
        <w:rPr>
          <w:rFonts w:hint="eastAsia" w:ascii="仿宋" w:hAnsi="仿宋" w:eastAsia="仿宋" w:cs="黑体"/>
          <w:b/>
          <w:bCs/>
          <w:highlight w:val="none"/>
        </w:rPr>
        <w:t>第一部分  资格证明文件</w:t>
      </w:r>
      <w:r>
        <w:rPr>
          <w:rFonts w:hint="eastAsia" w:ascii="仿宋" w:hAnsi="仿宋" w:eastAsia="仿宋" w:cs="黑体"/>
          <w:highlight w:val="none"/>
        </w:rPr>
        <w:tab/>
      </w:r>
      <w:r>
        <w:rPr>
          <w:rFonts w:hint="eastAsia" w:ascii="仿宋" w:hAnsi="仿宋" w:eastAsia="仿宋" w:cs="黑体"/>
          <w:highlight w:val="none"/>
        </w:rPr>
        <w:t>X</w:t>
      </w:r>
      <w:bookmarkEnd w:id="158"/>
    </w:p>
    <w:p>
      <w:pPr>
        <w:tabs>
          <w:tab w:val="right" w:leader="hyphen" w:pos="8504"/>
        </w:tabs>
        <w:spacing w:line="500" w:lineRule="exact"/>
        <w:ind w:right="849" w:rightChars="300" w:firstLine="1132" w:firstLineChars="400"/>
        <w:outlineLvl w:val="9"/>
        <w:rPr>
          <w:rFonts w:ascii="仿宋" w:hAnsi="仿宋" w:eastAsia="仿宋"/>
          <w:highlight w:val="none"/>
        </w:rPr>
      </w:pPr>
      <w:bookmarkStart w:id="159" w:name="_Toc6106_WPSOffice_Level2"/>
      <w:r>
        <w:rPr>
          <w:rFonts w:hint="eastAsia" w:ascii="仿宋" w:hAnsi="仿宋" w:eastAsia="仿宋"/>
          <w:highlight w:val="none"/>
        </w:rPr>
        <w:t>一、营业执照等主体资格证明文件</w:t>
      </w:r>
      <w:r>
        <w:rPr>
          <w:rFonts w:ascii="仿宋" w:hAnsi="仿宋" w:eastAsia="仿宋"/>
          <w:highlight w:val="none"/>
        </w:rPr>
        <w:tab/>
      </w:r>
      <w:r>
        <w:rPr>
          <w:rFonts w:ascii="仿宋" w:hAnsi="仿宋" w:eastAsia="仿宋"/>
          <w:highlight w:val="none"/>
        </w:rPr>
        <w:t>X</w:t>
      </w:r>
      <w:bookmarkEnd w:id="159"/>
    </w:p>
    <w:p>
      <w:pPr>
        <w:tabs>
          <w:tab w:val="right" w:leader="hyphen" w:pos="8504"/>
        </w:tabs>
        <w:spacing w:line="500" w:lineRule="exact"/>
        <w:ind w:right="849" w:rightChars="300" w:firstLine="1132" w:firstLineChars="400"/>
        <w:outlineLvl w:val="9"/>
        <w:rPr>
          <w:rFonts w:ascii="仿宋" w:hAnsi="仿宋" w:eastAsia="仿宋"/>
          <w:highlight w:val="none"/>
        </w:rPr>
      </w:pPr>
      <w:bookmarkStart w:id="160" w:name="_Toc4870_WPSOffice_Level2"/>
      <w:r>
        <w:rPr>
          <w:rFonts w:hint="eastAsia" w:ascii="仿宋" w:hAnsi="仿宋" w:eastAsia="仿宋"/>
          <w:highlight w:val="none"/>
        </w:rPr>
        <w:t>二、财务状况报告</w:t>
      </w:r>
      <w:r>
        <w:rPr>
          <w:rFonts w:ascii="仿宋" w:hAnsi="仿宋" w:eastAsia="仿宋"/>
          <w:highlight w:val="none"/>
        </w:rPr>
        <w:tab/>
      </w:r>
      <w:r>
        <w:rPr>
          <w:rFonts w:ascii="仿宋" w:hAnsi="仿宋" w:eastAsia="仿宋"/>
          <w:highlight w:val="none"/>
        </w:rPr>
        <w:t>X</w:t>
      </w:r>
      <w:bookmarkEnd w:id="160"/>
    </w:p>
    <w:p>
      <w:pPr>
        <w:tabs>
          <w:tab w:val="right" w:leader="hyphen" w:pos="8504"/>
        </w:tabs>
        <w:spacing w:line="500" w:lineRule="exact"/>
        <w:ind w:right="849" w:rightChars="300" w:firstLine="1132" w:firstLineChars="400"/>
        <w:outlineLvl w:val="9"/>
        <w:rPr>
          <w:rFonts w:ascii="仿宋" w:hAnsi="仿宋" w:eastAsia="仿宋"/>
          <w:highlight w:val="none"/>
        </w:rPr>
      </w:pPr>
      <w:bookmarkStart w:id="161" w:name="_Toc7030_WPSOffice_Level2"/>
      <w:r>
        <w:rPr>
          <w:rFonts w:hint="eastAsia" w:ascii="仿宋" w:hAnsi="仿宋" w:eastAsia="仿宋"/>
          <w:highlight w:val="none"/>
        </w:rPr>
        <w:t>三、社保缴纳证明</w:t>
      </w:r>
      <w:r>
        <w:rPr>
          <w:rFonts w:ascii="仿宋" w:hAnsi="仿宋" w:eastAsia="仿宋"/>
          <w:highlight w:val="none"/>
        </w:rPr>
        <w:tab/>
      </w:r>
      <w:r>
        <w:rPr>
          <w:rFonts w:ascii="仿宋" w:hAnsi="仿宋" w:eastAsia="仿宋"/>
          <w:highlight w:val="none"/>
        </w:rPr>
        <w:t>X</w:t>
      </w:r>
      <w:bookmarkEnd w:id="161"/>
    </w:p>
    <w:p>
      <w:pPr>
        <w:tabs>
          <w:tab w:val="right" w:leader="hyphen" w:pos="8504"/>
        </w:tabs>
        <w:spacing w:line="500" w:lineRule="exact"/>
        <w:ind w:right="849" w:rightChars="300" w:firstLine="1132" w:firstLineChars="400"/>
        <w:outlineLvl w:val="9"/>
        <w:rPr>
          <w:rFonts w:ascii="仿宋" w:hAnsi="仿宋" w:eastAsia="仿宋"/>
          <w:highlight w:val="none"/>
        </w:rPr>
      </w:pPr>
      <w:bookmarkStart w:id="162" w:name="_Toc27004_WPSOffice_Level2"/>
      <w:r>
        <w:rPr>
          <w:rFonts w:hint="eastAsia" w:ascii="仿宋" w:hAnsi="仿宋" w:eastAsia="仿宋"/>
          <w:highlight w:val="none"/>
        </w:rPr>
        <w:t>四、税收缴纳证明</w:t>
      </w:r>
      <w:r>
        <w:rPr>
          <w:rFonts w:ascii="仿宋" w:hAnsi="仿宋" w:eastAsia="仿宋"/>
          <w:highlight w:val="none"/>
        </w:rPr>
        <w:tab/>
      </w:r>
      <w:r>
        <w:rPr>
          <w:rFonts w:ascii="仿宋" w:hAnsi="仿宋" w:eastAsia="仿宋"/>
          <w:highlight w:val="none"/>
        </w:rPr>
        <w:t>X</w:t>
      </w:r>
      <w:bookmarkEnd w:id="162"/>
    </w:p>
    <w:p>
      <w:pPr>
        <w:tabs>
          <w:tab w:val="right" w:leader="hyphen" w:pos="8504"/>
        </w:tabs>
        <w:spacing w:line="500" w:lineRule="exact"/>
        <w:ind w:right="849" w:rightChars="300" w:firstLine="1132" w:firstLineChars="400"/>
        <w:outlineLvl w:val="9"/>
        <w:rPr>
          <w:rFonts w:hint="eastAsia" w:ascii="仿宋" w:hAnsi="仿宋" w:eastAsia="仿宋"/>
          <w:highlight w:val="none"/>
          <w:lang w:eastAsia="zh-CN"/>
        </w:rPr>
      </w:pPr>
      <w:bookmarkStart w:id="163" w:name="_Toc2522_WPSOffice_Level2"/>
      <w:r>
        <w:rPr>
          <w:rFonts w:hint="eastAsia" w:ascii="仿宋" w:hAnsi="仿宋" w:eastAsia="仿宋"/>
          <w:highlight w:val="none"/>
        </w:rPr>
        <w:t>五、</w:t>
      </w:r>
      <w:r>
        <w:rPr>
          <w:rFonts w:hint="eastAsia" w:ascii="仿宋" w:hAnsi="仿宋" w:eastAsia="仿宋"/>
          <w:highlight w:val="none"/>
          <w:lang w:eastAsia="zh-CN"/>
        </w:rPr>
        <w:t>信用记录</w:t>
      </w:r>
      <w:r>
        <w:rPr>
          <w:rFonts w:ascii="仿宋" w:hAnsi="仿宋" w:eastAsia="仿宋"/>
          <w:highlight w:val="none"/>
        </w:rPr>
        <w:tab/>
      </w:r>
      <w:r>
        <w:rPr>
          <w:rFonts w:ascii="仿宋" w:hAnsi="仿宋" w:eastAsia="仿宋"/>
          <w:highlight w:val="none"/>
        </w:rPr>
        <w:t>X</w:t>
      </w:r>
    </w:p>
    <w:p>
      <w:pPr>
        <w:tabs>
          <w:tab w:val="right" w:leader="hyphen" w:pos="8504"/>
        </w:tabs>
        <w:spacing w:line="500" w:lineRule="exact"/>
        <w:ind w:right="849" w:rightChars="300" w:firstLine="1132" w:firstLineChars="400"/>
        <w:outlineLvl w:val="9"/>
        <w:rPr>
          <w:rFonts w:hint="eastAsia" w:ascii="仿宋" w:hAnsi="仿宋" w:eastAsia="仿宋"/>
          <w:highlight w:val="none"/>
          <w:lang w:eastAsia="zh-CN"/>
        </w:rPr>
      </w:pPr>
      <w:r>
        <w:rPr>
          <w:rFonts w:hint="eastAsia" w:ascii="仿宋" w:hAnsi="仿宋" w:eastAsia="仿宋"/>
          <w:highlight w:val="none"/>
          <w:lang w:val="en-US" w:eastAsia="zh-CN"/>
        </w:rPr>
        <w:t>六</w:t>
      </w:r>
      <w:r>
        <w:rPr>
          <w:rFonts w:hint="eastAsia" w:ascii="仿宋" w:hAnsi="仿宋" w:eastAsia="仿宋"/>
          <w:highlight w:val="none"/>
          <w:lang w:eastAsia="zh-CN"/>
        </w:rPr>
        <w:t>、书面声明</w:t>
      </w:r>
      <w:r>
        <w:rPr>
          <w:rFonts w:ascii="仿宋" w:hAnsi="仿宋" w:eastAsia="仿宋"/>
          <w:highlight w:val="none"/>
        </w:rPr>
        <w:tab/>
      </w:r>
      <w:r>
        <w:rPr>
          <w:rFonts w:ascii="仿宋" w:hAnsi="仿宋" w:eastAsia="仿宋"/>
          <w:highlight w:val="none"/>
        </w:rPr>
        <w:t>X</w:t>
      </w:r>
    </w:p>
    <w:bookmarkEnd w:id="163"/>
    <w:p>
      <w:pPr>
        <w:tabs>
          <w:tab w:val="right" w:leader="hyphen" w:pos="8504"/>
        </w:tabs>
        <w:spacing w:line="500" w:lineRule="exact"/>
        <w:ind w:right="849" w:rightChars="300" w:firstLine="1132" w:firstLineChars="400"/>
        <w:outlineLvl w:val="9"/>
        <w:rPr>
          <w:rFonts w:ascii="仿宋" w:hAnsi="仿宋" w:eastAsia="仿宋"/>
          <w:highlight w:val="none"/>
        </w:rPr>
      </w:pPr>
      <w:bookmarkStart w:id="164" w:name="_Toc2081_WPSOffice_Level2"/>
      <w:r>
        <w:rPr>
          <w:rFonts w:hint="eastAsia" w:ascii="仿宋" w:hAnsi="仿宋" w:eastAsia="仿宋"/>
          <w:highlight w:val="none"/>
          <w:lang w:val="en-US" w:eastAsia="zh-CN"/>
        </w:rPr>
        <w:t>七</w:t>
      </w:r>
      <w:r>
        <w:rPr>
          <w:rFonts w:hint="eastAsia" w:ascii="仿宋" w:hAnsi="仿宋" w:eastAsia="仿宋"/>
          <w:highlight w:val="none"/>
        </w:rPr>
        <w:t>、</w:t>
      </w:r>
      <w:r>
        <w:rPr>
          <w:rFonts w:ascii="仿宋" w:hAnsi="仿宋" w:eastAsia="仿宋"/>
          <w:highlight w:val="none"/>
        </w:rPr>
        <w:t>法定代表人授权委托书</w:t>
      </w:r>
      <w:r>
        <w:rPr>
          <w:rFonts w:ascii="仿宋" w:hAnsi="仿宋" w:eastAsia="仿宋"/>
          <w:highlight w:val="none"/>
        </w:rPr>
        <w:tab/>
      </w:r>
      <w:r>
        <w:rPr>
          <w:rFonts w:ascii="仿宋" w:hAnsi="仿宋" w:eastAsia="仿宋"/>
          <w:highlight w:val="none"/>
        </w:rPr>
        <w:t>X</w:t>
      </w:r>
      <w:bookmarkEnd w:id="164"/>
    </w:p>
    <w:p>
      <w:pPr>
        <w:tabs>
          <w:tab w:val="right" w:leader="hyphen" w:pos="8504"/>
        </w:tabs>
        <w:spacing w:line="500" w:lineRule="exact"/>
        <w:ind w:right="849" w:rightChars="300" w:firstLine="1132" w:firstLineChars="400"/>
        <w:outlineLvl w:val="9"/>
        <w:rPr>
          <w:rFonts w:hint="default" w:eastAsia="仿宋"/>
          <w:highlight w:val="none"/>
          <w:lang w:val="en-US" w:eastAsia="zh-CN"/>
        </w:rPr>
      </w:pPr>
      <w:r>
        <w:rPr>
          <w:rFonts w:hint="eastAsia" w:ascii="仿宋" w:hAnsi="仿宋" w:eastAsia="仿宋"/>
          <w:highlight w:val="none"/>
          <w:lang w:val="en-US" w:eastAsia="zh-CN"/>
        </w:rPr>
        <w:t>八、本项目不接受联合体投标，不允许分包</w:t>
      </w:r>
      <w:r>
        <w:rPr>
          <w:rFonts w:ascii="仿宋" w:hAnsi="仿宋" w:eastAsia="仿宋"/>
          <w:highlight w:val="none"/>
        </w:rPr>
        <w:tab/>
      </w:r>
      <w:r>
        <w:rPr>
          <w:rFonts w:ascii="仿宋" w:hAnsi="仿宋" w:eastAsia="仿宋"/>
          <w:highlight w:val="none"/>
        </w:rPr>
        <w:t>X</w:t>
      </w:r>
    </w:p>
    <w:p>
      <w:pPr>
        <w:tabs>
          <w:tab w:val="right" w:leader="hyphen" w:pos="8504"/>
        </w:tabs>
        <w:spacing w:line="500" w:lineRule="exact"/>
        <w:ind w:right="849" w:rightChars="300" w:firstLine="283" w:firstLineChars="100"/>
        <w:outlineLvl w:val="9"/>
        <w:rPr>
          <w:rFonts w:ascii="仿宋" w:hAnsi="仿宋" w:eastAsia="仿宋" w:cs="黑体"/>
          <w:b/>
          <w:bCs/>
          <w:highlight w:val="none"/>
        </w:rPr>
      </w:pPr>
      <w:bookmarkStart w:id="165" w:name="_Toc20421"/>
      <w:r>
        <w:rPr>
          <w:rFonts w:hint="eastAsia" w:ascii="仿宋" w:hAnsi="仿宋" w:eastAsia="仿宋" w:cs="黑体"/>
          <w:b/>
          <w:bCs/>
          <w:highlight w:val="none"/>
        </w:rPr>
        <w:t>第二部分  符合性证明文件</w:t>
      </w:r>
      <w:r>
        <w:rPr>
          <w:rFonts w:ascii="仿宋" w:hAnsi="仿宋" w:eastAsia="仿宋"/>
          <w:b/>
          <w:bCs/>
          <w:highlight w:val="none"/>
        </w:rPr>
        <w:tab/>
      </w:r>
      <w:r>
        <w:rPr>
          <w:rFonts w:ascii="仿宋" w:hAnsi="仿宋" w:eastAsia="仿宋"/>
          <w:b/>
          <w:bCs/>
          <w:highlight w:val="none"/>
        </w:rPr>
        <w:t>X</w:t>
      </w:r>
      <w:bookmarkEnd w:id="165"/>
    </w:p>
    <w:p>
      <w:pPr>
        <w:tabs>
          <w:tab w:val="right" w:leader="hyphen" w:pos="8504"/>
        </w:tabs>
        <w:spacing w:line="500" w:lineRule="exact"/>
        <w:ind w:right="849" w:rightChars="300" w:firstLine="1132" w:firstLineChars="400"/>
        <w:outlineLvl w:val="9"/>
        <w:rPr>
          <w:rFonts w:ascii="仿宋" w:hAnsi="仿宋" w:eastAsia="仿宋"/>
          <w:highlight w:val="none"/>
        </w:rPr>
      </w:pPr>
      <w:r>
        <w:rPr>
          <w:rFonts w:hint="eastAsia" w:ascii="仿宋" w:hAnsi="仿宋" w:eastAsia="仿宋"/>
          <w:highlight w:val="none"/>
        </w:rPr>
        <w:t>一、响应</w:t>
      </w:r>
      <w:r>
        <w:rPr>
          <w:rFonts w:ascii="仿宋" w:hAnsi="仿宋" w:eastAsia="仿宋"/>
          <w:highlight w:val="none"/>
        </w:rPr>
        <w:t>函</w:t>
      </w:r>
      <w:r>
        <w:rPr>
          <w:rFonts w:hint="eastAsia" w:ascii="仿宋" w:hAnsi="仿宋" w:eastAsia="仿宋"/>
          <w:highlight w:val="none"/>
        </w:rPr>
        <w:t>格式</w:t>
      </w:r>
      <w:r>
        <w:rPr>
          <w:rFonts w:ascii="仿宋" w:hAnsi="仿宋" w:eastAsia="仿宋"/>
          <w:highlight w:val="none"/>
        </w:rPr>
        <w:tab/>
      </w:r>
      <w:r>
        <w:rPr>
          <w:rFonts w:ascii="仿宋" w:hAnsi="仿宋" w:eastAsia="仿宋"/>
          <w:highlight w:val="none"/>
        </w:rPr>
        <w:t>X</w:t>
      </w:r>
    </w:p>
    <w:p>
      <w:pPr>
        <w:tabs>
          <w:tab w:val="right" w:leader="hyphen" w:pos="8504"/>
        </w:tabs>
        <w:spacing w:line="500" w:lineRule="exact"/>
        <w:ind w:right="849" w:rightChars="300" w:firstLine="1132" w:firstLineChars="400"/>
        <w:outlineLvl w:val="9"/>
        <w:rPr>
          <w:rFonts w:ascii="仿宋" w:hAnsi="仿宋" w:eastAsia="仿宋"/>
          <w:highlight w:val="none"/>
        </w:rPr>
      </w:pPr>
      <w:r>
        <w:rPr>
          <w:rFonts w:hint="eastAsia" w:ascii="仿宋" w:hAnsi="仿宋" w:eastAsia="仿宋"/>
          <w:highlight w:val="none"/>
        </w:rPr>
        <w:t>二、第一次谈判报价表</w:t>
      </w:r>
      <w:r>
        <w:rPr>
          <w:rFonts w:ascii="仿宋" w:hAnsi="仿宋" w:eastAsia="仿宋"/>
          <w:highlight w:val="none"/>
        </w:rPr>
        <w:tab/>
      </w:r>
      <w:r>
        <w:rPr>
          <w:rFonts w:ascii="仿宋" w:hAnsi="仿宋" w:eastAsia="仿宋"/>
          <w:highlight w:val="none"/>
        </w:rPr>
        <w:t>X</w:t>
      </w:r>
    </w:p>
    <w:p>
      <w:pPr>
        <w:numPr>
          <w:ilvl w:val="255"/>
          <w:numId w:val="0"/>
        </w:numPr>
        <w:tabs>
          <w:tab w:val="right" w:leader="hyphen" w:pos="8504"/>
        </w:tabs>
        <w:spacing w:line="500" w:lineRule="exact"/>
        <w:ind w:right="849" w:rightChars="300" w:firstLine="1132" w:firstLineChars="400"/>
        <w:outlineLvl w:val="9"/>
        <w:rPr>
          <w:rFonts w:ascii="仿宋" w:hAnsi="仿宋" w:eastAsia="仿宋"/>
          <w:highlight w:val="none"/>
        </w:rPr>
      </w:pPr>
      <w:r>
        <w:rPr>
          <w:rFonts w:hint="eastAsia" w:ascii="仿宋" w:hAnsi="仿宋" w:eastAsia="仿宋"/>
          <w:highlight w:val="none"/>
          <w:lang w:val="en-US" w:eastAsia="zh-CN"/>
        </w:rPr>
        <w:t>三</w:t>
      </w:r>
      <w:r>
        <w:rPr>
          <w:rFonts w:hint="eastAsia" w:ascii="仿宋" w:hAnsi="仿宋" w:eastAsia="仿宋"/>
          <w:highlight w:val="none"/>
        </w:rPr>
        <w:t>、</w:t>
      </w:r>
      <w:r>
        <w:rPr>
          <w:rFonts w:hint="eastAsia" w:ascii="仿宋" w:hAnsi="仿宋" w:eastAsia="仿宋" w:cs="仿宋"/>
          <w:highlight w:val="none"/>
          <w:lang w:eastAsia="zh-CN"/>
        </w:rPr>
        <w:t>供应商</w:t>
      </w:r>
      <w:r>
        <w:rPr>
          <w:rFonts w:hint="eastAsia" w:ascii="仿宋" w:hAnsi="仿宋" w:eastAsia="仿宋" w:cs="仿宋"/>
          <w:highlight w:val="none"/>
        </w:rPr>
        <w:t>承诺书</w:t>
      </w:r>
      <w:r>
        <w:rPr>
          <w:rFonts w:ascii="仿宋" w:hAnsi="仿宋" w:eastAsia="仿宋"/>
          <w:highlight w:val="none"/>
        </w:rPr>
        <w:tab/>
      </w:r>
      <w:r>
        <w:rPr>
          <w:rFonts w:ascii="仿宋" w:hAnsi="仿宋" w:eastAsia="仿宋"/>
          <w:highlight w:val="none"/>
        </w:rPr>
        <w:t>X</w:t>
      </w:r>
    </w:p>
    <w:p>
      <w:pPr>
        <w:tabs>
          <w:tab w:val="right" w:leader="hyphen" w:pos="8504"/>
        </w:tabs>
        <w:spacing w:line="500" w:lineRule="exact"/>
        <w:ind w:right="849" w:rightChars="300" w:firstLine="1132" w:firstLineChars="400"/>
        <w:outlineLvl w:val="9"/>
        <w:rPr>
          <w:rFonts w:ascii="仿宋" w:hAnsi="仿宋" w:eastAsia="仿宋"/>
          <w:highlight w:val="none"/>
        </w:rPr>
      </w:pPr>
      <w:r>
        <w:rPr>
          <w:rFonts w:hint="eastAsia" w:ascii="仿宋" w:hAnsi="仿宋" w:eastAsia="仿宋"/>
          <w:highlight w:val="none"/>
          <w:lang w:val="en-US" w:eastAsia="zh-CN"/>
        </w:rPr>
        <w:t>四</w:t>
      </w:r>
      <w:r>
        <w:rPr>
          <w:rFonts w:hint="eastAsia" w:ascii="仿宋" w:hAnsi="仿宋" w:eastAsia="仿宋"/>
          <w:highlight w:val="none"/>
        </w:rPr>
        <w:t>、技术服务偏差表</w:t>
      </w:r>
      <w:r>
        <w:rPr>
          <w:rFonts w:ascii="仿宋" w:hAnsi="仿宋" w:eastAsia="仿宋"/>
          <w:highlight w:val="none"/>
        </w:rPr>
        <w:tab/>
      </w:r>
      <w:r>
        <w:rPr>
          <w:rFonts w:ascii="仿宋" w:hAnsi="仿宋" w:eastAsia="仿宋"/>
          <w:highlight w:val="none"/>
        </w:rPr>
        <w:t>X</w:t>
      </w:r>
    </w:p>
    <w:p>
      <w:pPr>
        <w:tabs>
          <w:tab w:val="right" w:leader="hyphen" w:pos="8504"/>
        </w:tabs>
        <w:spacing w:line="500" w:lineRule="exact"/>
        <w:ind w:right="849" w:rightChars="300" w:firstLine="1132" w:firstLineChars="400"/>
        <w:outlineLvl w:val="9"/>
        <w:rPr>
          <w:rFonts w:ascii="仿宋" w:hAnsi="仿宋" w:eastAsia="仿宋"/>
          <w:highlight w:val="none"/>
        </w:rPr>
      </w:pPr>
      <w:r>
        <w:rPr>
          <w:rFonts w:hint="eastAsia" w:ascii="仿宋" w:hAnsi="仿宋" w:eastAsia="仿宋"/>
          <w:highlight w:val="none"/>
          <w:lang w:val="en-US" w:eastAsia="zh-CN"/>
        </w:rPr>
        <w:t>五</w:t>
      </w:r>
      <w:r>
        <w:rPr>
          <w:rFonts w:hint="eastAsia" w:ascii="仿宋" w:hAnsi="仿宋" w:eastAsia="仿宋"/>
          <w:highlight w:val="none"/>
        </w:rPr>
        <w:t>、合同</w:t>
      </w:r>
      <w:r>
        <w:rPr>
          <w:rFonts w:hint="eastAsia" w:ascii="仿宋" w:hAnsi="仿宋" w:eastAsia="仿宋"/>
          <w:highlight w:val="none"/>
          <w:lang w:eastAsia="zh-CN"/>
        </w:rPr>
        <w:t>草案</w:t>
      </w:r>
      <w:r>
        <w:rPr>
          <w:rFonts w:hint="eastAsia" w:ascii="仿宋" w:hAnsi="仿宋" w:eastAsia="仿宋"/>
          <w:highlight w:val="none"/>
        </w:rPr>
        <w:t>条款响应</w:t>
      </w:r>
      <w:r>
        <w:rPr>
          <w:rFonts w:ascii="仿宋" w:hAnsi="仿宋" w:eastAsia="仿宋"/>
          <w:highlight w:val="none"/>
        </w:rPr>
        <w:tab/>
      </w:r>
      <w:r>
        <w:rPr>
          <w:rFonts w:ascii="仿宋" w:hAnsi="仿宋" w:eastAsia="仿宋"/>
          <w:highlight w:val="none"/>
        </w:rPr>
        <w:t>X</w:t>
      </w:r>
    </w:p>
    <w:p>
      <w:pPr>
        <w:tabs>
          <w:tab w:val="right" w:leader="hyphen" w:pos="8504"/>
        </w:tabs>
        <w:spacing w:line="500" w:lineRule="exact"/>
        <w:ind w:right="849" w:rightChars="300" w:firstLine="283" w:firstLineChars="100"/>
        <w:outlineLvl w:val="9"/>
        <w:rPr>
          <w:rFonts w:ascii="仿宋" w:hAnsi="仿宋" w:eastAsia="仿宋" w:cs="黑体"/>
          <w:b/>
          <w:bCs/>
          <w:highlight w:val="none"/>
        </w:rPr>
      </w:pPr>
      <w:bookmarkStart w:id="166" w:name="_Toc2134"/>
      <w:r>
        <w:rPr>
          <w:rFonts w:hint="eastAsia" w:ascii="仿宋" w:hAnsi="仿宋" w:eastAsia="仿宋" w:cs="黑体"/>
          <w:b/>
          <w:bCs/>
          <w:highlight w:val="none"/>
        </w:rPr>
        <w:t>第三部分  响应方案</w:t>
      </w:r>
      <w:r>
        <w:rPr>
          <w:rFonts w:ascii="仿宋" w:hAnsi="仿宋" w:eastAsia="仿宋"/>
          <w:highlight w:val="none"/>
        </w:rPr>
        <w:tab/>
      </w:r>
      <w:r>
        <w:rPr>
          <w:rFonts w:ascii="仿宋" w:hAnsi="仿宋" w:eastAsia="仿宋"/>
          <w:highlight w:val="none"/>
        </w:rPr>
        <w:t>X</w:t>
      </w:r>
      <w:bookmarkEnd w:id="166"/>
    </w:p>
    <w:p>
      <w:pPr>
        <w:tabs>
          <w:tab w:val="right" w:leader="hyphen" w:pos="8504"/>
        </w:tabs>
        <w:spacing w:line="500" w:lineRule="exact"/>
        <w:ind w:right="849" w:rightChars="300" w:firstLine="1132" w:firstLineChars="400"/>
        <w:outlineLvl w:val="9"/>
        <w:rPr>
          <w:rFonts w:ascii="仿宋" w:hAnsi="仿宋" w:eastAsia="仿宋"/>
          <w:highlight w:val="none"/>
        </w:rPr>
      </w:pPr>
      <w:r>
        <w:rPr>
          <w:rFonts w:hint="eastAsia" w:ascii="仿宋" w:hAnsi="仿宋" w:eastAsia="仿宋"/>
          <w:highlight w:val="none"/>
        </w:rPr>
        <w:t>一、</w:t>
      </w:r>
      <w:r>
        <w:rPr>
          <w:rFonts w:hint="eastAsia" w:ascii="仿宋" w:hAnsi="仿宋" w:eastAsia="仿宋"/>
          <w:highlight w:val="none"/>
          <w:lang w:eastAsia="zh-CN"/>
        </w:rPr>
        <w:t>供应商</w:t>
      </w:r>
      <w:r>
        <w:rPr>
          <w:rFonts w:ascii="仿宋" w:hAnsi="仿宋" w:eastAsia="仿宋"/>
          <w:highlight w:val="none"/>
        </w:rPr>
        <w:t>概况</w:t>
      </w:r>
      <w:r>
        <w:rPr>
          <w:rFonts w:ascii="仿宋" w:hAnsi="仿宋" w:eastAsia="仿宋"/>
          <w:highlight w:val="none"/>
        </w:rPr>
        <w:tab/>
      </w:r>
      <w:r>
        <w:rPr>
          <w:rFonts w:ascii="仿宋" w:hAnsi="仿宋" w:eastAsia="仿宋"/>
          <w:highlight w:val="none"/>
        </w:rPr>
        <w:t>X</w:t>
      </w:r>
    </w:p>
    <w:p>
      <w:pPr>
        <w:pStyle w:val="63"/>
        <w:tabs>
          <w:tab w:val="right" w:leader="hyphen" w:pos="8504"/>
        </w:tabs>
        <w:spacing w:line="500" w:lineRule="exact"/>
        <w:ind w:left="567" w:right="849" w:rightChars="300" w:firstLine="566" w:firstLineChars="200"/>
        <w:outlineLvl w:val="9"/>
        <w:rPr>
          <w:rFonts w:ascii="仿宋" w:hAnsi="仿宋" w:eastAsia="仿宋"/>
          <w:highlight w:val="none"/>
        </w:rPr>
      </w:pPr>
      <w:r>
        <w:rPr>
          <w:rFonts w:hint="eastAsia" w:ascii="仿宋" w:hAnsi="仿宋" w:eastAsia="仿宋"/>
          <w:highlight w:val="none"/>
        </w:rPr>
        <w:t>二、响应</w:t>
      </w:r>
      <w:r>
        <w:rPr>
          <w:rFonts w:ascii="仿宋" w:hAnsi="仿宋" w:eastAsia="仿宋"/>
          <w:highlight w:val="none"/>
        </w:rPr>
        <w:t>方案</w:t>
      </w:r>
      <w:r>
        <w:rPr>
          <w:rFonts w:ascii="仿宋" w:hAnsi="仿宋" w:eastAsia="仿宋"/>
          <w:highlight w:val="none"/>
        </w:rPr>
        <w:tab/>
      </w:r>
      <w:r>
        <w:rPr>
          <w:rFonts w:ascii="仿宋" w:hAnsi="仿宋" w:eastAsia="仿宋"/>
          <w:highlight w:val="none"/>
        </w:rPr>
        <w:t>X</w:t>
      </w:r>
    </w:p>
    <w:p>
      <w:pPr>
        <w:pStyle w:val="63"/>
        <w:tabs>
          <w:tab w:val="right" w:leader="hyphen" w:pos="8504"/>
        </w:tabs>
        <w:spacing w:line="500" w:lineRule="exact"/>
        <w:ind w:left="142" w:right="849" w:rightChars="300" w:firstLine="990" w:firstLineChars="350"/>
        <w:outlineLvl w:val="9"/>
        <w:rPr>
          <w:rFonts w:ascii="仿宋" w:hAnsi="仿宋" w:eastAsia="仿宋"/>
          <w:highlight w:val="none"/>
        </w:rPr>
      </w:pPr>
      <w:r>
        <w:rPr>
          <w:rFonts w:hint="eastAsia" w:ascii="仿宋" w:hAnsi="仿宋" w:eastAsia="仿宋"/>
          <w:highlight w:val="none"/>
        </w:rPr>
        <w:t>三</w:t>
      </w:r>
      <w:r>
        <w:rPr>
          <w:rFonts w:ascii="仿宋" w:hAnsi="仿宋" w:eastAsia="仿宋"/>
          <w:highlight w:val="none"/>
        </w:rPr>
        <w:t>、</w:t>
      </w:r>
      <w:r>
        <w:rPr>
          <w:rFonts w:hint="eastAsia" w:ascii="仿宋" w:hAnsi="仿宋" w:eastAsia="仿宋"/>
          <w:highlight w:val="none"/>
        </w:rPr>
        <w:t>参考样表</w:t>
      </w:r>
      <w:r>
        <w:rPr>
          <w:rFonts w:ascii="仿宋" w:hAnsi="仿宋" w:eastAsia="仿宋"/>
          <w:highlight w:val="none"/>
        </w:rPr>
        <w:tab/>
      </w:r>
      <w:r>
        <w:rPr>
          <w:rFonts w:ascii="仿宋" w:hAnsi="仿宋" w:eastAsia="仿宋"/>
          <w:highlight w:val="none"/>
        </w:rPr>
        <w:t>X</w:t>
      </w:r>
    </w:p>
    <w:p>
      <w:pPr>
        <w:pStyle w:val="63"/>
        <w:tabs>
          <w:tab w:val="right" w:leader="hyphen" w:pos="8504"/>
        </w:tabs>
        <w:spacing w:line="500" w:lineRule="exact"/>
        <w:ind w:left="142" w:right="849" w:rightChars="300" w:firstLine="990" w:firstLineChars="350"/>
        <w:outlineLvl w:val="9"/>
        <w:rPr>
          <w:rFonts w:ascii="仿宋" w:hAnsi="仿宋" w:eastAsia="仿宋"/>
          <w:highlight w:val="none"/>
        </w:rPr>
      </w:pPr>
      <w:r>
        <w:rPr>
          <w:rFonts w:hint="eastAsia"/>
          <w:highlight w:val="none"/>
        </w:rPr>
        <w:t>四</w:t>
      </w:r>
      <w:r>
        <w:rPr>
          <w:highlight w:val="none"/>
        </w:rPr>
        <w:t>、</w:t>
      </w:r>
      <w:r>
        <w:rPr>
          <w:rFonts w:hint="eastAsia"/>
          <w:highlight w:val="none"/>
          <w:lang w:eastAsia="zh-CN"/>
        </w:rPr>
        <w:t>供应商</w:t>
      </w:r>
      <w:r>
        <w:rPr>
          <w:highlight w:val="none"/>
        </w:rPr>
        <w:t>认为有</w:t>
      </w:r>
      <w:r>
        <w:rPr>
          <w:rFonts w:hint="eastAsia"/>
          <w:highlight w:val="none"/>
        </w:rPr>
        <w:t>利于本次谈判</w:t>
      </w:r>
      <w:r>
        <w:rPr>
          <w:highlight w:val="none"/>
        </w:rPr>
        <w:t>的其他情况说明</w:t>
      </w:r>
      <w:r>
        <w:rPr>
          <w:rFonts w:ascii="仿宋" w:hAnsi="仿宋" w:eastAsia="仿宋"/>
          <w:highlight w:val="none"/>
        </w:rPr>
        <w:tab/>
      </w:r>
      <w:r>
        <w:rPr>
          <w:rFonts w:ascii="仿宋" w:hAnsi="仿宋" w:eastAsia="仿宋"/>
          <w:highlight w:val="none"/>
        </w:rPr>
        <w:t>X</w:t>
      </w:r>
    </w:p>
    <w:p>
      <w:pPr>
        <w:tabs>
          <w:tab w:val="right" w:leader="hyphen" w:pos="8504"/>
        </w:tabs>
        <w:spacing w:line="500" w:lineRule="exact"/>
        <w:ind w:right="849" w:rightChars="300" w:firstLine="283" w:firstLineChars="100"/>
        <w:outlineLvl w:val="9"/>
        <w:rPr>
          <w:rFonts w:ascii="仿宋" w:hAnsi="仿宋" w:eastAsia="仿宋"/>
          <w:highlight w:val="none"/>
        </w:rPr>
      </w:pPr>
      <w:bookmarkStart w:id="167" w:name="_Toc2601"/>
      <w:r>
        <w:rPr>
          <w:rFonts w:hint="eastAsia" w:ascii="仿宋" w:hAnsi="仿宋" w:eastAsia="仿宋" w:cs="黑体"/>
          <w:b/>
          <w:bCs/>
          <w:highlight w:val="none"/>
        </w:rPr>
        <w:t>第四部分  响应文件封袋标识式样</w:t>
      </w:r>
      <w:r>
        <w:rPr>
          <w:rFonts w:hint="eastAsia" w:ascii="仿宋" w:hAnsi="仿宋" w:eastAsia="仿宋" w:cs="黑体"/>
          <w:b/>
          <w:bCs/>
          <w:highlight w:val="none"/>
        </w:rPr>
        <w:tab/>
      </w:r>
      <w:r>
        <w:rPr>
          <w:rFonts w:hint="eastAsia" w:ascii="仿宋" w:hAnsi="仿宋" w:eastAsia="仿宋" w:cs="黑体"/>
          <w:b/>
          <w:bCs/>
          <w:highlight w:val="none"/>
        </w:rPr>
        <w:t>X</w:t>
      </w:r>
      <w:bookmarkEnd w:id="167"/>
    </w:p>
    <w:p>
      <w:pPr>
        <w:pStyle w:val="50"/>
        <w:ind w:firstLine="566" w:firstLineChars="200"/>
        <w:outlineLvl w:val="9"/>
        <w:rPr>
          <w:highlight w:val="none"/>
        </w:rPr>
      </w:pPr>
      <w:r>
        <w:rPr>
          <w:highlight w:val="none"/>
        </w:rPr>
        <w:br w:type="page"/>
      </w:r>
    </w:p>
    <w:p>
      <w:pPr>
        <w:pStyle w:val="50"/>
        <w:ind w:firstLine="0" w:firstLineChars="0"/>
        <w:outlineLvl w:val="1"/>
        <w:rPr>
          <w:rFonts w:ascii="黑体" w:hAnsi="黑体" w:eastAsia="黑体" w:cs="黑体"/>
          <w:b w:val="0"/>
          <w:bCs w:val="0"/>
          <w:sz w:val="32"/>
          <w:szCs w:val="32"/>
          <w:highlight w:val="none"/>
        </w:rPr>
      </w:pPr>
      <w:bookmarkStart w:id="168" w:name="_Toc16687"/>
      <w:bookmarkStart w:id="169" w:name="_Toc13361"/>
      <w:bookmarkStart w:id="170" w:name="_Toc28681268"/>
      <w:bookmarkStart w:id="171" w:name="_Toc12"/>
      <w:bookmarkStart w:id="172" w:name="_Toc22219"/>
      <w:bookmarkStart w:id="173" w:name="_Toc17437"/>
      <w:bookmarkStart w:id="174" w:name="_Toc24613"/>
      <w:r>
        <w:rPr>
          <w:rFonts w:hint="eastAsia" w:ascii="黑体" w:hAnsi="黑体" w:eastAsia="黑体" w:cs="黑体"/>
          <w:b w:val="0"/>
          <w:bCs w:val="0"/>
          <w:sz w:val="32"/>
          <w:szCs w:val="32"/>
          <w:highlight w:val="none"/>
        </w:rPr>
        <w:t>第一部分  资格证明文件</w:t>
      </w:r>
      <w:bookmarkEnd w:id="168"/>
      <w:bookmarkEnd w:id="169"/>
      <w:bookmarkEnd w:id="170"/>
      <w:bookmarkEnd w:id="171"/>
      <w:bookmarkEnd w:id="172"/>
      <w:bookmarkEnd w:id="173"/>
      <w:bookmarkEnd w:id="174"/>
    </w:p>
    <w:p>
      <w:pPr>
        <w:spacing w:line="500" w:lineRule="exact"/>
        <w:ind w:firstLine="566" w:firstLineChars="200"/>
        <w:rPr>
          <w:rFonts w:hint="eastAsia" w:ascii="华文仿宋" w:hAnsi="华文仿宋" w:eastAsia="华文仿宋" w:cs="华文仿宋"/>
          <w:highlight w:val="none"/>
        </w:rPr>
      </w:pPr>
      <w:bookmarkStart w:id="175" w:name="_Toc6969_WPSOffice_Level2"/>
      <w:r>
        <w:rPr>
          <w:rFonts w:hint="eastAsia" w:ascii="华文仿宋" w:hAnsi="华文仿宋" w:eastAsia="华文仿宋" w:cs="华文仿宋"/>
          <w:highlight w:val="none"/>
          <w:lang w:eastAsia="zh-CN"/>
        </w:rPr>
        <w:t>供应商</w:t>
      </w:r>
      <w:r>
        <w:rPr>
          <w:rFonts w:hint="eastAsia" w:ascii="华文仿宋" w:hAnsi="华文仿宋" w:eastAsia="华文仿宋" w:cs="华文仿宋"/>
          <w:highlight w:val="none"/>
        </w:rPr>
        <w:t>应按照谈判文件第一章第</w:t>
      </w:r>
      <w:r>
        <w:rPr>
          <w:rFonts w:hint="eastAsia" w:ascii="华文仿宋" w:hAnsi="华文仿宋" w:eastAsia="华文仿宋" w:cs="华文仿宋"/>
          <w:highlight w:val="none"/>
          <w:lang w:eastAsia="zh-CN"/>
        </w:rPr>
        <w:t>十一</w:t>
      </w:r>
      <w:r>
        <w:rPr>
          <w:rFonts w:hint="eastAsia" w:ascii="华文仿宋" w:hAnsi="华文仿宋" w:eastAsia="华文仿宋" w:cs="华文仿宋"/>
          <w:highlight w:val="none"/>
        </w:rPr>
        <w:t>项所列“</w:t>
      </w:r>
      <w:r>
        <w:rPr>
          <w:rFonts w:hint="eastAsia" w:ascii="华文仿宋" w:hAnsi="华文仿宋" w:eastAsia="华文仿宋" w:cs="华文仿宋"/>
          <w:highlight w:val="none"/>
          <w:lang w:eastAsia="zh-CN"/>
        </w:rPr>
        <w:t>供应商</w:t>
      </w:r>
      <w:r>
        <w:rPr>
          <w:rFonts w:hint="eastAsia" w:ascii="华文仿宋" w:hAnsi="华文仿宋" w:eastAsia="华文仿宋" w:cs="华文仿宋"/>
          <w:highlight w:val="none"/>
        </w:rPr>
        <w:t>资格要求”逐一提供全部资格证明文件。缺少其中任何一项，其响应文件将被视为无效文件。</w:t>
      </w:r>
    </w:p>
    <w:bookmarkEnd w:id="175"/>
    <w:p>
      <w:pPr>
        <w:pStyle w:val="46"/>
        <w:spacing w:line="500" w:lineRule="exact"/>
        <w:ind w:firstLine="607"/>
        <w:rPr>
          <w:rFonts w:hint="eastAsia" w:ascii="华文仿宋" w:hAnsi="华文仿宋" w:eastAsia="华文仿宋" w:cs="华文仿宋"/>
          <w:color w:val="auto"/>
          <w:highlight w:val="none"/>
        </w:rPr>
      </w:pPr>
      <w:bookmarkStart w:id="176" w:name="_Toc28681269"/>
      <w:r>
        <w:rPr>
          <w:rFonts w:hint="eastAsia" w:ascii="华文仿宋" w:hAnsi="华文仿宋" w:eastAsia="华文仿宋" w:cs="华文仿宋"/>
          <w:color w:val="auto"/>
          <w:highlight w:val="none"/>
        </w:rPr>
        <w:t>其中，《</w:t>
      </w:r>
      <w:r>
        <w:rPr>
          <w:rFonts w:hint="eastAsia" w:ascii="华文仿宋" w:hAnsi="华文仿宋" w:eastAsia="华文仿宋" w:cs="华文仿宋"/>
          <w:color w:val="auto"/>
          <w:highlight w:val="none"/>
          <w:lang w:eastAsia="zh-CN"/>
        </w:rPr>
        <w:t>供应商</w:t>
      </w:r>
      <w:r>
        <w:rPr>
          <w:rFonts w:hint="eastAsia" w:ascii="华文仿宋" w:hAnsi="华文仿宋" w:eastAsia="华文仿宋" w:cs="华文仿宋"/>
          <w:color w:val="auto"/>
          <w:highlight w:val="none"/>
        </w:rPr>
        <w:t>信用记录书面声明函》、《法定代表人授权委托书》《书面声明》、《非联合体不分包投标声明》须按下文给定格式填写。特别说明，法定代表人亲自参加投标的，可不提供法定代表人授权委托书，但须提供其本人身份证（正反面）复印件。</w:t>
      </w:r>
    </w:p>
    <w:p>
      <w:pPr>
        <w:pStyle w:val="46"/>
        <w:spacing w:line="500" w:lineRule="exact"/>
        <w:ind w:firstLine="607"/>
        <w:rPr>
          <w:b/>
          <w:bCs/>
          <w:sz w:val="30"/>
          <w:szCs w:val="30"/>
          <w:highlight w:val="none"/>
        </w:rPr>
      </w:pPr>
      <w:r>
        <w:rPr>
          <w:rFonts w:hint="eastAsia"/>
          <w:b/>
          <w:bCs/>
          <w:sz w:val="30"/>
          <w:szCs w:val="30"/>
          <w:highlight w:val="none"/>
          <w:lang w:eastAsia="zh-CN"/>
        </w:rPr>
        <w:t>一、</w:t>
      </w:r>
      <w:r>
        <w:rPr>
          <w:rFonts w:hint="eastAsia"/>
          <w:b/>
          <w:bCs/>
          <w:sz w:val="30"/>
          <w:szCs w:val="30"/>
          <w:highlight w:val="none"/>
        </w:rPr>
        <w:t>营业执照等主体资格证明文件</w:t>
      </w:r>
      <w:bookmarkEnd w:id="176"/>
    </w:p>
    <w:p>
      <w:pPr>
        <w:pStyle w:val="46"/>
        <w:spacing w:line="500" w:lineRule="exact"/>
        <w:ind w:firstLine="607"/>
        <w:rPr>
          <w:b/>
          <w:bCs/>
          <w:sz w:val="30"/>
          <w:szCs w:val="30"/>
          <w:highlight w:val="none"/>
        </w:rPr>
      </w:pPr>
      <w:bookmarkStart w:id="177" w:name="_Toc28681270"/>
      <w:r>
        <w:rPr>
          <w:rFonts w:hint="eastAsia"/>
          <w:b/>
          <w:bCs/>
          <w:sz w:val="30"/>
          <w:szCs w:val="30"/>
          <w:highlight w:val="none"/>
        </w:rPr>
        <w:t>二、财务状况报告</w:t>
      </w:r>
      <w:bookmarkEnd w:id="177"/>
    </w:p>
    <w:p>
      <w:pPr>
        <w:pStyle w:val="46"/>
        <w:spacing w:line="500" w:lineRule="exact"/>
        <w:ind w:firstLine="607"/>
        <w:rPr>
          <w:b/>
          <w:bCs/>
          <w:sz w:val="30"/>
          <w:szCs w:val="30"/>
          <w:highlight w:val="none"/>
        </w:rPr>
      </w:pPr>
      <w:bookmarkStart w:id="178" w:name="_Toc28681271"/>
      <w:r>
        <w:rPr>
          <w:rFonts w:hint="eastAsia"/>
          <w:b/>
          <w:bCs/>
          <w:sz w:val="30"/>
          <w:szCs w:val="30"/>
          <w:highlight w:val="none"/>
        </w:rPr>
        <w:t>三、社保缴纳证明</w:t>
      </w:r>
      <w:bookmarkEnd w:id="178"/>
    </w:p>
    <w:p>
      <w:pPr>
        <w:pStyle w:val="46"/>
        <w:spacing w:line="500" w:lineRule="exact"/>
        <w:ind w:firstLine="607"/>
        <w:rPr>
          <w:b/>
          <w:bCs/>
          <w:sz w:val="30"/>
          <w:szCs w:val="30"/>
          <w:highlight w:val="none"/>
        </w:rPr>
      </w:pPr>
      <w:bookmarkStart w:id="179" w:name="_Toc28681272"/>
      <w:r>
        <w:rPr>
          <w:rFonts w:hint="eastAsia"/>
          <w:b/>
          <w:bCs/>
          <w:sz w:val="30"/>
          <w:szCs w:val="30"/>
          <w:highlight w:val="none"/>
        </w:rPr>
        <w:t>四、税收缴纳证明</w:t>
      </w:r>
      <w:bookmarkEnd w:id="179"/>
    </w:p>
    <w:p>
      <w:pPr>
        <w:pStyle w:val="46"/>
        <w:spacing w:line="500" w:lineRule="exact"/>
        <w:ind w:firstLine="607"/>
        <w:rPr>
          <w:highlight w:val="none"/>
        </w:rPr>
      </w:pPr>
      <w:bookmarkStart w:id="180" w:name="_Toc28681273"/>
      <w:r>
        <w:rPr>
          <w:rFonts w:hint="eastAsia"/>
          <w:b/>
          <w:bCs/>
          <w:sz w:val="30"/>
          <w:szCs w:val="30"/>
          <w:highlight w:val="none"/>
        </w:rPr>
        <w:t>五、</w:t>
      </w:r>
      <w:bookmarkEnd w:id="180"/>
      <w:r>
        <w:rPr>
          <w:rFonts w:hint="eastAsia"/>
          <w:b/>
          <w:bCs/>
          <w:sz w:val="30"/>
          <w:szCs w:val="30"/>
          <w:highlight w:val="none"/>
          <w:lang w:eastAsia="zh-CN"/>
        </w:rPr>
        <w:t>信用记录</w:t>
      </w:r>
      <w:r>
        <w:rPr>
          <w:rFonts w:hint="eastAsia"/>
          <w:highlight w:val="none"/>
        </w:rPr>
        <w:tab/>
      </w:r>
    </w:p>
    <w:p>
      <w:pPr>
        <w:pStyle w:val="46"/>
        <w:ind w:firstLine="0" w:firstLineChars="0"/>
        <w:jc w:val="center"/>
        <w:rPr>
          <w:b/>
          <w:bCs/>
          <w:highlight w:val="none"/>
        </w:rPr>
      </w:pPr>
      <w:bookmarkStart w:id="181" w:name="_Toc22518"/>
      <w:bookmarkStart w:id="182" w:name="_Toc9011"/>
      <w:bookmarkStart w:id="183" w:name="_Toc726"/>
      <w:bookmarkStart w:id="184" w:name="_Toc528596084"/>
      <w:bookmarkStart w:id="185" w:name="_Toc28681274"/>
    </w:p>
    <w:p>
      <w:pPr>
        <w:pStyle w:val="46"/>
        <w:ind w:firstLine="0" w:firstLineChars="0"/>
        <w:jc w:val="center"/>
        <w:rPr>
          <w:b/>
          <w:bCs/>
          <w:highlight w:val="none"/>
        </w:rPr>
      </w:pPr>
    </w:p>
    <w:p>
      <w:pPr>
        <w:pStyle w:val="46"/>
        <w:ind w:firstLine="0" w:firstLineChars="0"/>
        <w:jc w:val="center"/>
        <w:rPr>
          <w:b/>
          <w:bCs/>
          <w:highlight w:val="none"/>
        </w:rPr>
      </w:pPr>
    </w:p>
    <w:p>
      <w:pPr>
        <w:pStyle w:val="46"/>
        <w:spacing w:after="190" w:afterLines="50"/>
        <w:ind w:firstLine="0" w:firstLineChars="0"/>
        <w:jc w:val="center"/>
        <w:rPr>
          <w:rFonts w:hint="eastAsia" w:ascii="仿宋" w:hAnsi="仿宋" w:eastAsia="仿宋" w:cs="仿宋"/>
          <w:b/>
          <w:bCs/>
          <w:highlight w:val="none"/>
          <w:lang w:val="en-US" w:eastAsia="zh-CN"/>
        </w:rPr>
      </w:pPr>
      <w:r>
        <w:rPr>
          <w:rFonts w:hint="eastAsia" w:ascii="仿宋" w:hAnsi="仿宋" w:eastAsia="仿宋" w:cs="仿宋"/>
          <w:b/>
          <w:bCs/>
          <w:sz w:val="30"/>
          <w:szCs w:val="30"/>
          <w:highlight w:val="none"/>
          <w:lang w:eastAsia="zh-CN"/>
        </w:rPr>
        <w:t>供应商信用记录</w:t>
      </w:r>
      <w:r>
        <w:rPr>
          <w:rFonts w:hint="eastAsia" w:ascii="仿宋" w:hAnsi="仿宋" w:eastAsia="仿宋" w:cs="仿宋"/>
          <w:b/>
          <w:bCs/>
          <w:sz w:val="30"/>
          <w:szCs w:val="30"/>
          <w:highlight w:val="none"/>
        </w:rPr>
        <w:t>书面声明函</w:t>
      </w:r>
      <w:bookmarkEnd w:id="181"/>
      <w:bookmarkEnd w:id="182"/>
      <w:bookmarkEnd w:id="183"/>
      <w:bookmarkEnd w:id="184"/>
      <w:bookmarkEnd w:id="185"/>
      <w:r>
        <w:rPr>
          <w:rFonts w:hint="eastAsia" w:ascii="仿宋" w:hAnsi="仿宋" w:eastAsia="仿宋" w:cs="仿宋"/>
          <w:b/>
          <w:bCs/>
          <w:sz w:val="30"/>
          <w:szCs w:val="30"/>
          <w:highlight w:val="none"/>
          <w:lang w:eastAsia="zh-CN"/>
        </w:rPr>
        <w:t>（格式）</w:t>
      </w:r>
    </w:p>
    <w:p>
      <w:pPr>
        <w:spacing w:line="500" w:lineRule="exact"/>
        <w:rPr>
          <w:rFonts w:hint="eastAsia" w:ascii="仿宋" w:hAnsi="仿宋" w:eastAsia="仿宋" w:cs="仿宋"/>
          <w:highlight w:val="none"/>
        </w:rPr>
      </w:pPr>
      <w:r>
        <w:rPr>
          <w:rFonts w:hint="eastAsia" w:ascii="仿宋" w:hAnsi="仿宋" w:eastAsia="仿宋" w:cs="仿宋"/>
          <w:highlight w:val="none"/>
        </w:rPr>
        <w:t>陕西省省级单位政府采购中心：</w:t>
      </w:r>
    </w:p>
    <w:p>
      <w:pPr>
        <w:spacing w:line="500" w:lineRule="exact"/>
        <w:ind w:right="11" w:firstLine="566" w:firstLineChars="200"/>
        <w:rPr>
          <w:rFonts w:hint="eastAsia" w:ascii="仿宋" w:hAnsi="仿宋" w:eastAsia="仿宋" w:cs="仿宋"/>
          <w:highlight w:val="none"/>
        </w:rPr>
      </w:pPr>
      <w:r>
        <w:rPr>
          <w:rFonts w:hint="eastAsia" w:ascii="仿宋" w:hAnsi="仿宋" w:eastAsia="仿宋" w:cs="仿宋"/>
          <w:highlight w:val="none"/>
        </w:rPr>
        <w:t>我方作为《</w:t>
      </w:r>
      <w:r>
        <w:rPr>
          <w:rFonts w:hint="eastAsia" w:ascii="仿宋" w:hAnsi="仿宋" w:eastAsia="仿宋" w:cs="仿宋"/>
          <w:highlight w:val="none"/>
          <w:u w:val="single"/>
        </w:rPr>
        <w:t>项目名称</w:t>
      </w:r>
      <w:r>
        <w:rPr>
          <w:rFonts w:hint="eastAsia" w:ascii="仿宋" w:hAnsi="仿宋" w:eastAsia="仿宋" w:cs="仿宋"/>
          <w:highlight w:val="none"/>
        </w:rPr>
        <w:t>》（项目编号：</w:t>
      </w:r>
      <w:r>
        <w:rPr>
          <w:rFonts w:hint="eastAsia" w:ascii="仿宋" w:hAnsi="仿宋" w:eastAsia="仿宋" w:cs="仿宋"/>
          <w:highlight w:val="none"/>
          <w:u w:val="single"/>
        </w:rPr>
        <w:t xml:space="preserve">          </w:t>
      </w:r>
      <w:r>
        <w:rPr>
          <w:rFonts w:hint="eastAsia" w:ascii="仿宋" w:hAnsi="仿宋" w:eastAsia="仿宋" w:cs="仿宋"/>
          <w:highlight w:val="none"/>
        </w:rPr>
        <w:t>）的</w:t>
      </w:r>
      <w:r>
        <w:rPr>
          <w:rFonts w:hint="eastAsia" w:ascii="仿宋" w:hAnsi="仿宋" w:eastAsia="仿宋" w:cs="仿宋"/>
          <w:highlight w:val="none"/>
          <w:lang w:eastAsia="zh-CN"/>
        </w:rPr>
        <w:t>供应商</w:t>
      </w:r>
      <w:r>
        <w:rPr>
          <w:rFonts w:hint="eastAsia" w:ascii="仿宋" w:hAnsi="仿宋" w:eastAsia="仿宋" w:cs="仿宋"/>
          <w:highlight w:val="none"/>
        </w:rPr>
        <w:t>，在此郑重声明：</w:t>
      </w:r>
    </w:p>
    <w:p>
      <w:pPr>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1、在参加本次政府采购活动前3年内的经营活动中____（填“没有”或“有”）重大违法记录。</w:t>
      </w:r>
      <w:r>
        <w:rPr>
          <w:rFonts w:hint="eastAsia" w:ascii="仿宋" w:hAnsi="仿宋" w:eastAsia="仿宋" w:cs="仿宋"/>
          <w:highlight w:val="none"/>
          <w:lang w:eastAsia="zh-CN"/>
        </w:rPr>
        <w:t>供应商</w:t>
      </w:r>
      <w:r>
        <w:rPr>
          <w:rFonts w:hint="eastAsia" w:ascii="仿宋" w:hAnsi="仿宋" w:eastAsia="仿宋" w:cs="仿宋"/>
          <w:b/>
          <w:bCs/>
          <w:highlight w:val="none"/>
        </w:rPr>
        <w:t>在参加政府采购活动前3年内因违法经营被禁止在一定期限内参加政府采购活动，期限届满的，可以参加政府采购活动，但应提供期限届满的证明材料。</w:t>
      </w:r>
    </w:p>
    <w:p>
      <w:pPr>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2、我方______（填“未被列入”或“被列入”）失信被执行人名单。</w:t>
      </w:r>
    </w:p>
    <w:p>
      <w:pPr>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3、我方______（填“未被列入”或“被列入”）重大税收违法案件当事人名单。</w:t>
      </w:r>
    </w:p>
    <w:p>
      <w:pPr>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4、我方______（填“未被列入”或“被列入”）政府采购严重违法失信行为记录名单。</w:t>
      </w:r>
    </w:p>
    <w:p>
      <w:pPr>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如有不实，我方将无条件地退出本项目的采购活动，并遵照《政府采购法》有关“提供虚假材料的规定”接受处罚。</w:t>
      </w:r>
    </w:p>
    <w:p>
      <w:pPr>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rPr>
        <w:t>特此声明。</w:t>
      </w:r>
    </w:p>
    <w:p>
      <w:pPr>
        <w:spacing w:line="500" w:lineRule="exact"/>
        <w:ind w:firstLine="566" w:firstLineChars="200"/>
        <w:rPr>
          <w:rFonts w:hint="eastAsia"/>
          <w:highlight w:val="none"/>
        </w:rPr>
      </w:pPr>
    </w:p>
    <w:p>
      <w:pPr>
        <w:spacing w:line="500" w:lineRule="exact"/>
        <w:ind w:firstLine="566" w:firstLineChars="200"/>
        <w:jc w:val="right"/>
        <w:rPr>
          <w:rFonts w:hint="eastAsia" w:ascii="华文仿宋" w:hAnsi="华文仿宋" w:eastAsia="华文仿宋" w:cs="华文仿宋"/>
          <w:highlight w:val="none"/>
          <w:lang w:val="en-US" w:eastAsia="zh-CN"/>
        </w:rPr>
      </w:pPr>
      <w:r>
        <w:rPr>
          <w:rFonts w:hint="eastAsia" w:ascii="华文仿宋" w:hAnsi="华文仿宋" w:eastAsia="华文仿宋" w:cs="华文仿宋"/>
          <w:highlight w:val="none"/>
          <w:lang w:eastAsia="zh-CN"/>
        </w:rPr>
        <w:t>供应商</w:t>
      </w:r>
      <w:r>
        <w:rPr>
          <w:rFonts w:hint="eastAsia" w:ascii="华文仿宋" w:hAnsi="华文仿宋" w:eastAsia="华文仿宋" w:cs="华文仿宋"/>
          <w:highlight w:val="none"/>
        </w:rPr>
        <w:t>：</w:t>
      </w:r>
      <w:r>
        <w:rPr>
          <w:rFonts w:hint="eastAsia" w:ascii="华文仿宋" w:hAnsi="华文仿宋" w:eastAsia="华文仿宋" w:cs="华文仿宋"/>
          <w:highlight w:val="none"/>
          <w:u w:val="single"/>
        </w:rPr>
        <w:t>名称</w:t>
      </w:r>
      <w:r>
        <w:rPr>
          <w:rFonts w:hint="eastAsia" w:ascii="华文仿宋" w:hAnsi="华文仿宋" w:eastAsia="华文仿宋" w:cs="华文仿宋"/>
          <w:highlight w:val="none"/>
        </w:rPr>
        <w:t xml:space="preserve">（加盖公章）   </w:t>
      </w:r>
      <w:r>
        <w:rPr>
          <w:rFonts w:hint="eastAsia" w:ascii="华文仿宋" w:hAnsi="华文仿宋" w:eastAsia="华文仿宋" w:cs="华文仿宋"/>
          <w:highlight w:val="none"/>
          <w:lang w:val="en-US" w:eastAsia="zh-CN"/>
        </w:rPr>
        <w:t xml:space="preserve">      </w:t>
      </w:r>
    </w:p>
    <w:p>
      <w:pPr>
        <w:spacing w:line="500" w:lineRule="exact"/>
        <w:ind w:firstLine="566" w:firstLineChars="200"/>
        <w:jc w:val="center"/>
        <w:rPr>
          <w:rFonts w:hint="eastAsia" w:ascii="华文仿宋" w:hAnsi="华文仿宋" w:eastAsia="华文仿宋" w:cs="华文仿宋"/>
          <w:highlight w:val="none"/>
        </w:rPr>
      </w:pPr>
      <w:r>
        <w:rPr>
          <w:rFonts w:hint="eastAsia" w:ascii="华文仿宋" w:hAnsi="华文仿宋" w:eastAsia="华文仿宋" w:cs="华文仿宋"/>
          <w:highlight w:val="none"/>
          <w:lang w:val="en-US" w:eastAsia="zh-CN"/>
        </w:rPr>
        <w:t xml:space="preserve">                                  </w:t>
      </w:r>
      <w:r>
        <w:rPr>
          <w:rFonts w:hint="eastAsia" w:ascii="华文仿宋" w:hAnsi="华文仿宋" w:eastAsia="华文仿宋" w:cs="华文仿宋"/>
          <w:highlight w:val="none"/>
        </w:rPr>
        <w:t>日</w:t>
      </w:r>
      <w:r>
        <w:rPr>
          <w:rFonts w:hint="eastAsia" w:ascii="华文仿宋" w:hAnsi="华文仿宋" w:eastAsia="华文仿宋" w:cs="华文仿宋"/>
          <w:highlight w:val="none"/>
          <w:lang w:val="en-US" w:eastAsia="zh-CN"/>
        </w:rPr>
        <w:t xml:space="preserve">   </w:t>
      </w:r>
      <w:r>
        <w:rPr>
          <w:rFonts w:hint="eastAsia" w:ascii="华文仿宋" w:hAnsi="华文仿宋" w:eastAsia="华文仿宋" w:cs="华文仿宋"/>
          <w:highlight w:val="none"/>
        </w:rPr>
        <w:t>期：　　年　月　日</w:t>
      </w:r>
    </w:p>
    <w:p>
      <w:pPr>
        <w:pStyle w:val="22"/>
        <w:ind w:firstLine="566" w:firstLineChars="200"/>
        <w:rPr>
          <w:highlight w:val="none"/>
        </w:rPr>
      </w:pPr>
    </w:p>
    <w:p>
      <w:pPr>
        <w:pStyle w:val="22"/>
        <w:ind w:firstLine="566" w:firstLineChars="200"/>
        <w:rPr>
          <w:highlight w:val="none"/>
        </w:rPr>
      </w:pPr>
    </w:p>
    <w:p>
      <w:pPr>
        <w:spacing w:line="240" w:lineRule="auto"/>
        <w:ind w:firstLine="606" w:firstLineChars="200"/>
        <w:jc w:val="left"/>
        <w:rPr>
          <w:b/>
          <w:bCs/>
          <w:sz w:val="30"/>
          <w:szCs w:val="30"/>
          <w:highlight w:val="none"/>
        </w:rPr>
      </w:pPr>
      <w:r>
        <w:rPr>
          <w:b/>
          <w:bCs/>
          <w:sz w:val="30"/>
          <w:szCs w:val="30"/>
          <w:highlight w:val="none"/>
        </w:rPr>
        <w:br w:type="page"/>
      </w:r>
    </w:p>
    <w:p>
      <w:pPr>
        <w:pStyle w:val="46"/>
        <w:keepNext w:val="0"/>
        <w:keepLines w:val="0"/>
        <w:pageBreakBefore w:val="0"/>
        <w:widowControl/>
        <w:numPr>
          <w:ilvl w:val="0"/>
          <w:numId w:val="0"/>
        </w:numPr>
        <w:kinsoku/>
        <w:wordWrap/>
        <w:overflowPunct/>
        <w:topLinePunct w:val="0"/>
        <w:autoSpaceDE/>
        <w:autoSpaceDN/>
        <w:bidi w:val="0"/>
        <w:adjustRightInd/>
        <w:snapToGrid/>
        <w:ind w:leftChars="200"/>
        <w:textAlignment w:val="auto"/>
        <w:rPr>
          <w:rFonts w:hint="eastAsia" w:ascii="仿宋" w:hAnsi="仿宋" w:eastAsia="仿宋" w:cs="仿宋"/>
          <w:b/>
          <w:color w:val="auto"/>
          <w:sz w:val="32"/>
          <w:szCs w:val="32"/>
          <w:highlight w:val="none"/>
          <w:lang w:eastAsia="zh-CN"/>
        </w:rPr>
      </w:pPr>
      <w:bookmarkStart w:id="186" w:name="_Toc28681275"/>
      <w:r>
        <w:rPr>
          <w:rFonts w:hint="eastAsia" w:ascii="仿宋" w:hAnsi="仿宋" w:eastAsia="仿宋" w:cs="仿宋"/>
          <w:b/>
          <w:color w:val="auto"/>
          <w:sz w:val="32"/>
          <w:szCs w:val="32"/>
          <w:highlight w:val="none"/>
          <w:lang w:val="en-US" w:eastAsia="zh-CN"/>
        </w:rPr>
        <w:t>六、</w:t>
      </w:r>
      <w:r>
        <w:rPr>
          <w:rFonts w:hint="eastAsia" w:ascii="仿宋" w:hAnsi="仿宋" w:eastAsia="仿宋" w:cs="仿宋"/>
          <w:b/>
          <w:color w:val="auto"/>
          <w:sz w:val="32"/>
          <w:szCs w:val="32"/>
          <w:highlight w:val="none"/>
          <w:lang w:eastAsia="zh-CN"/>
        </w:rPr>
        <w:t>书面声明</w:t>
      </w:r>
    </w:p>
    <w:p>
      <w:pPr>
        <w:spacing w:line="500" w:lineRule="exact"/>
        <w:jc w:val="center"/>
        <w:rPr>
          <w:rFonts w:hint="eastAsia" w:ascii="仿宋" w:hAnsi="仿宋" w:eastAsia="仿宋" w:cs="仿宋"/>
          <w:b/>
          <w:bCs/>
          <w:color w:val="auto"/>
          <w:highlight w:val="none"/>
        </w:rPr>
      </w:pPr>
      <w:r>
        <w:rPr>
          <w:rFonts w:hint="eastAsia" w:ascii="仿宋" w:hAnsi="仿宋" w:eastAsia="仿宋" w:cs="仿宋"/>
          <w:b/>
          <w:bCs/>
          <w:color w:val="auto"/>
          <w:sz w:val="30"/>
          <w:szCs w:val="30"/>
          <w:highlight w:val="none"/>
        </w:rPr>
        <w:t>书面声明</w:t>
      </w:r>
      <w:r>
        <w:rPr>
          <w:rFonts w:hint="eastAsia" w:ascii="仿宋" w:hAnsi="仿宋" w:eastAsia="仿宋" w:cs="仿宋"/>
          <w:b/>
          <w:bCs/>
          <w:color w:val="auto"/>
          <w:highlight w:val="none"/>
        </w:rPr>
        <w:t>（格式）</w:t>
      </w:r>
    </w:p>
    <w:p>
      <w:pPr>
        <w:pStyle w:val="2"/>
        <w:rPr>
          <w:rFonts w:hint="eastAsia" w:ascii="仿宋" w:hAnsi="仿宋" w:eastAsia="仿宋" w:cs="仿宋"/>
          <w:highlight w:val="none"/>
        </w:rPr>
      </w:pPr>
    </w:p>
    <w:p>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陕西省省级单位政府采购中心：</w:t>
      </w:r>
    </w:p>
    <w:p>
      <w:pPr>
        <w:spacing w:line="500" w:lineRule="exact"/>
        <w:ind w:firstLine="566" w:firstLineChars="200"/>
        <w:rPr>
          <w:rFonts w:hint="eastAsia" w:ascii="仿宋" w:hAnsi="仿宋" w:eastAsia="仿宋" w:cs="仿宋"/>
          <w:color w:val="auto"/>
          <w:highlight w:val="none"/>
        </w:rPr>
      </w:pPr>
      <w:r>
        <w:rPr>
          <w:rFonts w:hint="eastAsia" w:ascii="仿宋" w:hAnsi="仿宋" w:eastAsia="仿宋" w:cs="仿宋"/>
          <w:color w:val="auto"/>
          <w:highlight w:val="none"/>
        </w:rPr>
        <w:t>我方作为</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rPr>
        <w:t>（项目编号：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，在此郑重声明：</w:t>
      </w:r>
    </w:p>
    <w:p>
      <w:pPr>
        <w:numPr>
          <w:ilvl w:val="0"/>
          <w:numId w:val="4"/>
        </w:numPr>
        <w:spacing w:line="500" w:lineRule="exact"/>
        <w:ind w:firstLine="566" w:firstLineChars="200"/>
        <w:rPr>
          <w:rFonts w:hint="eastAsia" w:ascii="仿宋" w:hAnsi="仿宋" w:eastAsia="仿宋" w:cs="仿宋"/>
          <w:color w:val="auto"/>
          <w:highlight w:val="none"/>
        </w:rPr>
      </w:pPr>
      <w:r>
        <w:rPr>
          <w:rFonts w:hint="eastAsia" w:ascii="仿宋" w:hAnsi="仿宋" w:eastAsia="仿宋" w:cs="仿宋"/>
          <w:color w:val="auto"/>
          <w:highlight w:val="none"/>
        </w:rPr>
        <w:t>我方具备履行合同所必须的设备和专业技术能力。</w:t>
      </w:r>
    </w:p>
    <w:p>
      <w:pPr>
        <w:spacing w:line="500" w:lineRule="exact"/>
        <w:ind w:firstLine="566" w:firstLineChars="200"/>
        <w:rPr>
          <w:rFonts w:hint="eastAsia" w:ascii="仿宋" w:hAnsi="仿宋" w:eastAsia="仿宋" w:cs="仿宋"/>
          <w:color w:val="auto"/>
          <w:highlight w:val="none"/>
        </w:rPr>
      </w:pPr>
      <w:r>
        <w:rPr>
          <w:rFonts w:hint="eastAsia" w:ascii="仿宋" w:hAnsi="仿宋" w:eastAsia="仿宋" w:cs="仿宋"/>
          <w:color w:val="auto"/>
          <w:highlight w:val="none"/>
        </w:rPr>
        <w:t>2、我方未为本项目提供整体设计、规范编制或者项目管理、监理、检测等服务。</w:t>
      </w:r>
    </w:p>
    <w:p>
      <w:pPr>
        <w:spacing w:line="500" w:lineRule="exact"/>
        <w:ind w:firstLine="566" w:firstLineChars="200"/>
        <w:rPr>
          <w:rFonts w:hint="eastAsia" w:ascii="仿宋" w:hAnsi="仿宋" w:eastAsia="仿宋" w:cs="仿宋"/>
          <w:color w:val="auto"/>
          <w:highlight w:val="none"/>
        </w:rPr>
      </w:pPr>
      <w:r>
        <w:rPr>
          <w:rFonts w:hint="eastAsia" w:ascii="仿宋" w:hAnsi="仿宋" w:eastAsia="仿宋" w:cs="仿宋"/>
          <w:color w:val="auto"/>
          <w:highlight w:val="none"/>
        </w:rPr>
        <w:t>如有不实，我方将无条件地退出本项目的采购活动，并遵照《政府采购法》有关“提供虚假材料的规定”接受处罚。</w:t>
      </w:r>
    </w:p>
    <w:p>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特此声明。</w:t>
      </w:r>
    </w:p>
    <w:p>
      <w:pPr>
        <w:spacing w:line="500" w:lineRule="exact"/>
        <w:ind w:firstLine="4528" w:firstLineChars="1600"/>
        <w:rPr>
          <w:rFonts w:hint="eastAsia" w:ascii="华文仿宋" w:hAnsi="华文仿宋" w:eastAsia="华文仿宋" w:cs="华文仿宋"/>
          <w:color w:val="auto"/>
          <w:highlight w:val="none"/>
        </w:rPr>
      </w:pPr>
      <w:r>
        <w:rPr>
          <w:rFonts w:hint="eastAsia" w:ascii="华文仿宋" w:hAnsi="华文仿宋" w:eastAsia="华文仿宋" w:cs="华文仿宋"/>
          <w:color w:val="auto"/>
          <w:highlight w:val="none"/>
          <w:lang w:eastAsia="zh-CN"/>
        </w:rPr>
        <w:t>供应商</w:t>
      </w:r>
      <w:r>
        <w:rPr>
          <w:rFonts w:hint="eastAsia" w:ascii="华文仿宋" w:hAnsi="华文仿宋" w:eastAsia="华文仿宋" w:cs="华文仿宋"/>
          <w:color w:val="auto"/>
          <w:highlight w:val="none"/>
        </w:rPr>
        <w:t xml:space="preserve">： </w:t>
      </w:r>
      <w:r>
        <w:rPr>
          <w:rFonts w:hint="eastAsia" w:ascii="华文仿宋" w:hAnsi="华文仿宋" w:eastAsia="华文仿宋" w:cs="华文仿宋"/>
          <w:color w:val="auto"/>
          <w:highlight w:val="none"/>
          <w:u w:val="single"/>
        </w:rPr>
        <w:t>名称</w:t>
      </w:r>
      <w:r>
        <w:rPr>
          <w:rFonts w:hint="eastAsia" w:ascii="华文仿宋" w:hAnsi="华文仿宋" w:eastAsia="华文仿宋" w:cs="华文仿宋"/>
          <w:color w:val="auto"/>
          <w:highlight w:val="none"/>
        </w:rPr>
        <w:t>（加盖公章）</w:t>
      </w:r>
    </w:p>
    <w:p>
      <w:pPr>
        <w:spacing w:line="500" w:lineRule="exact"/>
        <w:ind w:firstLine="4528" w:firstLineChars="1600"/>
        <w:rPr>
          <w:rFonts w:hint="eastAsia" w:ascii="华文仿宋" w:hAnsi="华文仿宋" w:eastAsia="华文仿宋" w:cs="华文仿宋"/>
          <w:color w:val="auto"/>
          <w:highlight w:val="none"/>
        </w:rPr>
      </w:pPr>
      <w:r>
        <w:rPr>
          <w:rFonts w:hint="eastAsia" w:ascii="华文仿宋" w:hAnsi="华文仿宋" w:eastAsia="华文仿宋" w:cs="华文仿宋"/>
          <w:color w:val="auto"/>
          <w:highlight w:val="none"/>
        </w:rPr>
        <w:t>日期：  年  月  日</w:t>
      </w:r>
    </w:p>
    <w:p>
      <w:pPr>
        <w:pStyle w:val="46"/>
        <w:numPr>
          <w:ilvl w:val="0"/>
          <w:numId w:val="0"/>
        </w:numPr>
        <w:ind w:leftChars="0"/>
        <w:rPr>
          <w:rFonts w:hint="eastAsia"/>
          <w:b/>
          <w:sz w:val="32"/>
          <w:szCs w:val="32"/>
          <w:highlight w:val="none"/>
          <w:lang w:eastAsia="zh-CN"/>
        </w:rPr>
      </w:pPr>
    </w:p>
    <w:p>
      <w:pPr>
        <w:pStyle w:val="46"/>
        <w:numPr>
          <w:ilvl w:val="0"/>
          <w:numId w:val="0"/>
        </w:numPr>
        <w:ind w:leftChars="0"/>
        <w:rPr>
          <w:rFonts w:hint="eastAsia"/>
          <w:b/>
          <w:sz w:val="32"/>
          <w:szCs w:val="32"/>
          <w:highlight w:val="none"/>
          <w:lang w:eastAsia="zh-CN"/>
        </w:rPr>
      </w:pPr>
    </w:p>
    <w:p>
      <w:pPr>
        <w:pStyle w:val="46"/>
        <w:numPr>
          <w:ilvl w:val="0"/>
          <w:numId w:val="0"/>
        </w:numPr>
        <w:ind w:leftChars="0"/>
        <w:rPr>
          <w:rFonts w:hint="eastAsia"/>
          <w:b/>
          <w:sz w:val="32"/>
          <w:szCs w:val="32"/>
          <w:highlight w:val="none"/>
          <w:lang w:eastAsia="zh-CN"/>
        </w:rPr>
      </w:pPr>
    </w:p>
    <w:p>
      <w:pPr>
        <w:pStyle w:val="46"/>
        <w:numPr>
          <w:ilvl w:val="0"/>
          <w:numId w:val="0"/>
        </w:numPr>
        <w:ind w:leftChars="0"/>
        <w:rPr>
          <w:rFonts w:hint="eastAsia"/>
          <w:b/>
          <w:sz w:val="32"/>
          <w:szCs w:val="32"/>
          <w:highlight w:val="none"/>
          <w:lang w:eastAsia="zh-CN"/>
        </w:rPr>
      </w:pPr>
    </w:p>
    <w:p>
      <w:pPr>
        <w:pStyle w:val="46"/>
        <w:numPr>
          <w:ilvl w:val="0"/>
          <w:numId w:val="0"/>
        </w:numPr>
        <w:ind w:leftChars="0"/>
        <w:rPr>
          <w:rFonts w:hint="eastAsia"/>
          <w:b/>
          <w:sz w:val="32"/>
          <w:szCs w:val="32"/>
          <w:highlight w:val="none"/>
          <w:lang w:eastAsia="zh-CN"/>
        </w:rPr>
      </w:pPr>
    </w:p>
    <w:p>
      <w:pPr>
        <w:pStyle w:val="46"/>
        <w:numPr>
          <w:ilvl w:val="0"/>
          <w:numId w:val="0"/>
        </w:numPr>
        <w:ind w:leftChars="0"/>
        <w:rPr>
          <w:rFonts w:hint="eastAsia"/>
          <w:b/>
          <w:sz w:val="32"/>
          <w:szCs w:val="32"/>
          <w:highlight w:val="none"/>
          <w:lang w:eastAsia="zh-CN"/>
        </w:rPr>
      </w:pPr>
    </w:p>
    <w:p>
      <w:pPr>
        <w:pStyle w:val="46"/>
        <w:numPr>
          <w:ilvl w:val="0"/>
          <w:numId w:val="0"/>
        </w:numPr>
        <w:ind w:leftChars="0"/>
        <w:rPr>
          <w:rFonts w:hint="eastAsia"/>
          <w:b/>
          <w:sz w:val="32"/>
          <w:szCs w:val="32"/>
          <w:highlight w:val="none"/>
          <w:lang w:eastAsia="zh-CN"/>
        </w:rPr>
      </w:pPr>
    </w:p>
    <w:p>
      <w:pPr>
        <w:pStyle w:val="46"/>
        <w:numPr>
          <w:ilvl w:val="0"/>
          <w:numId w:val="0"/>
        </w:numPr>
        <w:ind w:leftChars="0"/>
        <w:rPr>
          <w:rFonts w:hint="eastAsia"/>
          <w:b/>
          <w:sz w:val="32"/>
          <w:szCs w:val="32"/>
          <w:highlight w:val="none"/>
          <w:lang w:eastAsia="zh-CN"/>
        </w:rPr>
      </w:pPr>
    </w:p>
    <w:p>
      <w:pPr>
        <w:pStyle w:val="46"/>
        <w:numPr>
          <w:ilvl w:val="0"/>
          <w:numId w:val="0"/>
        </w:numPr>
        <w:ind w:leftChars="0"/>
        <w:rPr>
          <w:rFonts w:hint="eastAsia"/>
          <w:b/>
          <w:sz w:val="32"/>
          <w:szCs w:val="32"/>
          <w:highlight w:val="none"/>
          <w:lang w:eastAsia="zh-CN"/>
        </w:rPr>
      </w:pPr>
    </w:p>
    <w:p>
      <w:pPr>
        <w:pStyle w:val="46"/>
        <w:numPr>
          <w:ilvl w:val="0"/>
          <w:numId w:val="0"/>
        </w:numPr>
        <w:ind w:leftChars="0"/>
        <w:rPr>
          <w:rFonts w:hint="eastAsia"/>
          <w:b/>
          <w:sz w:val="32"/>
          <w:szCs w:val="32"/>
          <w:highlight w:val="none"/>
          <w:lang w:eastAsia="zh-CN"/>
        </w:rPr>
      </w:pPr>
    </w:p>
    <w:p>
      <w:pPr>
        <w:pStyle w:val="46"/>
        <w:numPr>
          <w:ilvl w:val="0"/>
          <w:numId w:val="0"/>
        </w:numPr>
        <w:ind w:leftChars="0"/>
        <w:rPr>
          <w:rFonts w:hint="eastAsia"/>
          <w:b/>
          <w:sz w:val="32"/>
          <w:szCs w:val="32"/>
          <w:highlight w:val="none"/>
          <w:lang w:eastAsia="zh-CN"/>
        </w:rPr>
      </w:pPr>
    </w:p>
    <w:p>
      <w:pPr>
        <w:pStyle w:val="46"/>
        <w:numPr>
          <w:ilvl w:val="0"/>
          <w:numId w:val="0"/>
        </w:numPr>
        <w:ind w:leftChars="0"/>
        <w:rPr>
          <w:rFonts w:hint="eastAsia"/>
          <w:b/>
          <w:sz w:val="32"/>
          <w:szCs w:val="32"/>
          <w:highlight w:val="none"/>
          <w:lang w:eastAsia="zh-CN"/>
        </w:rPr>
      </w:pPr>
    </w:p>
    <w:p>
      <w:pPr>
        <w:pStyle w:val="46"/>
        <w:numPr>
          <w:ilvl w:val="0"/>
          <w:numId w:val="0"/>
        </w:numPr>
        <w:ind w:leftChars="0"/>
        <w:rPr>
          <w:rFonts w:hint="eastAsia"/>
          <w:b/>
          <w:sz w:val="32"/>
          <w:szCs w:val="32"/>
          <w:highlight w:val="none"/>
          <w:lang w:eastAsia="zh-CN"/>
        </w:rPr>
      </w:pPr>
    </w:p>
    <w:p>
      <w:pPr>
        <w:pStyle w:val="46"/>
        <w:numPr>
          <w:ilvl w:val="0"/>
          <w:numId w:val="0"/>
        </w:numPr>
        <w:ind w:leftChars="0"/>
        <w:rPr>
          <w:rFonts w:hint="eastAsia"/>
          <w:b/>
          <w:sz w:val="32"/>
          <w:szCs w:val="32"/>
          <w:highlight w:val="none"/>
          <w:lang w:eastAsia="zh-CN"/>
        </w:rPr>
      </w:pPr>
    </w:p>
    <w:p>
      <w:pPr>
        <w:pStyle w:val="46"/>
        <w:numPr>
          <w:ilvl w:val="0"/>
          <w:numId w:val="0"/>
        </w:numPr>
        <w:ind w:leftChars="0"/>
        <w:rPr>
          <w:rFonts w:hint="eastAsia"/>
          <w:b/>
          <w:sz w:val="32"/>
          <w:szCs w:val="32"/>
          <w:highlight w:val="none"/>
          <w:lang w:eastAsia="zh-CN"/>
        </w:rPr>
      </w:pPr>
    </w:p>
    <w:p>
      <w:pPr>
        <w:pStyle w:val="46"/>
        <w:numPr>
          <w:ilvl w:val="0"/>
          <w:numId w:val="0"/>
        </w:numPr>
        <w:ind w:leftChars="0"/>
        <w:rPr>
          <w:rFonts w:hint="eastAsia"/>
          <w:b/>
          <w:sz w:val="32"/>
          <w:szCs w:val="32"/>
          <w:highlight w:val="none"/>
          <w:lang w:eastAsia="zh-CN"/>
        </w:rPr>
      </w:pPr>
    </w:p>
    <w:p>
      <w:pPr>
        <w:pStyle w:val="46"/>
        <w:numPr>
          <w:ilvl w:val="0"/>
          <w:numId w:val="0"/>
        </w:numPr>
        <w:ind w:leftChars="0"/>
        <w:rPr>
          <w:rFonts w:hint="eastAsia"/>
          <w:b/>
          <w:sz w:val="32"/>
          <w:szCs w:val="32"/>
          <w:highlight w:val="none"/>
          <w:lang w:eastAsia="zh-CN"/>
        </w:rPr>
      </w:pPr>
    </w:p>
    <w:p>
      <w:pPr>
        <w:pStyle w:val="46"/>
        <w:keepNext w:val="0"/>
        <w:keepLines w:val="0"/>
        <w:pageBreakBefore w:val="0"/>
        <w:widowControl/>
        <w:numPr>
          <w:ilvl w:val="0"/>
          <w:numId w:val="0"/>
        </w:numPr>
        <w:kinsoku/>
        <w:wordWrap/>
        <w:overflowPunct/>
        <w:topLinePunct w:val="0"/>
        <w:autoSpaceDE/>
        <w:autoSpaceDN/>
        <w:bidi w:val="0"/>
        <w:adjustRightInd/>
        <w:snapToGrid/>
        <w:spacing w:line="500" w:lineRule="exact"/>
        <w:ind w:leftChars="0" w:firstLine="646" w:firstLineChars="200"/>
        <w:textAlignment w:val="auto"/>
        <w:rPr>
          <w:rFonts w:hint="eastAsia"/>
          <w:b/>
          <w:sz w:val="32"/>
          <w:szCs w:val="32"/>
          <w:highlight w:val="none"/>
          <w:lang w:eastAsia="zh-CN"/>
        </w:rPr>
      </w:pPr>
    </w:p>
    <w:p>
      <w:pPr>
        <w:pStyle w:val="46"/>
        <w:keepNext w:val="0"/>
        <w:keepLines w:val="0"/>
        <w:pageBreakBefore w:val="0"/>
        <w:widowControl/>
        <w:numPr>
          <w:ilvl w:val="0"/>
          <w:numId w:val="0"/>
        </w:numPr>
        <w:kinsoku/>
        <w:wordWrap/>
        <w:overflowPunct/>
        <w:topLinePunct w:val="0"/>
        <w:autoSpaceDE/>
        <w:autoSpaceDN/>
        <w:bidi w:val="0"/>
        <w:adjustRightInd/>
        <w:snapToGrid/>
        <w:spacing w:line="500" w:lineRule="exact"/>
        <w:ind w:leftChars="0" w:firstLine="646" w:firstLineChars="200"/>
        <w:textAlignment w:val="auto"/>
        <w:rPr>
          <w:b/>
          <w:sz w:val="32"/>
          <w:szCs w:val="32"/>
          <w:highlight w:val="none"/>
        </w:rPr>
      </w:pPr>
      <w:r>
        <w:rPr>
          <w:rFonts w:hint="eastAsia"/>
          <w:b/>
          <w:sz w:val="32"/>
          <w:szCs w:val="32"/>
          <w:highlight w:val="none"/>
          <w:lang w:val="en-US" w:eastAsia="zh-CN"/>
        </w:rPr>
        <w:t>七</w:t>
      </w:r>
      <w:r>
        <w:rPr>
          <w:rFonts w:hint="eastAsia"/>
          <w:b/>
          <w:sz w:val="32"/>
          <w:szCs w:val="32"/>
          <w:highlight w:val="none"/>
          <w:lang w:eastAsia="zh-CN"/>
        </w:rPr>
        <w:t>、</w:t>
      </w:r>
      <w:r>
        <w:rPr>
          <w:b/>
          <w:sz w:val="32"/>
          <w:szCs w:val="32"/>
          <w:highlight w:val="none"/>
        </w:rPr>
        <w:t>法定代表人授权委托书</w:t>
      </w:r>
      <w:bookmarkEnd w:id="186"/>
    </w:p>
    <w:p>
      <w:pPr>
        <w:pStyle w:val="46"/>
        <w:keepNext w:val="0"/>
        <w:keepLines w:val="0"/>
        <w:pageBreakBefore w:val="0"/>
        <w:widowControl/>
        <w:kinsoku/>
        <w:wordWrap/>
        <w:overflowPunct/>
        <w:topLinePunct w:val="0"/>
        <w:autoSpaceDE/>
        <w:autoSpaceDN/>
        <w:bidi w:val="0"/>
        <w:adjustRightInd/>
        <w:snapToGrid/>
        <w:spacing w:before="196" w:beforeLines="50" w:line="500" w:lineRule="exact"/>
        <w:ind w:firstLine="607"/>
        <w:jc w:val="center"/>
        <w:textAlignment w:val="auto"/>
        <w:rPr>
          <w:rFonts w:hint="eastAsia" w:ascii="仿宋" w:hAnsi="仿宋" w:eastAsia="仿宋" w:cs="仿宋"/>
          <w:b/>
          <w:bCs/>
          <w:sz w:val="30"/>
          <w:szCs w:val="30"/>
          <w:highlight w:val="none"/>
          <w:lang w:eastAsia="zh-CN"/>
        </w:rPr>
      </w:pPr>
      <w:bookmarkStart w:id="187" w:name="_Toc28681276"/>
      <w:bookmarkStart w:id="188" w:name="_Toc28681120"/>
      <w:r>
        <w:rPr>
          <w:rFonts w:hint="eastAsia" w:ascii="仿宋" w:hAnsi="仿宋" w:eastAsia="仿宋" w:cs="仿宋"/>
          <w:b/>
          <w:bCs/>
          <w:sz w:val="30"/>
          <w:szCs w:val="30"/>
          <w:highlight w:val="none"/>
        </w:rPr>
        <w:t>法定代表人授权委托书</w:t>
      </w:r>
      <w:bookmarkEnd w:id="187"/>
      <w:bookmarkEnd w:id="188"/>
      <w:r>
        <w:rPr>
          <w:rFonts w:hint="eastAsia" w:ascii="仿宋" w:hAnsi="仿宋" w:eastAsia="仿宋" w:cs="仿宋"/>
          <w:b/>
          <w:bCs/>
          <w:sz w:val="30"/>
          <w:szCs w:val="30"/>
          <w:highlight w:val="none"/>
          <w:lang w:eastAsia="zh-CN"/>
        </w:rPr>
        <w:t>（格式）</w:t>
      </w:r>
    </w:p>
    <w:p>
      <w:pPr>
        <w:keepNext w:val="0"/>
        <w:keepLines w:val="0"/>
        <w:pageBreakBefore w:val="0"/>
        <w:widowControl/>
        <w:kinsoku/>
        <w:wordWrap/>
        <w:overflowPunct/>
        <w:topLinePunct w:val="0"/>
        <w:autoSpaceDE/>
        <w:autoSpaceDN/>
        <w:bidi w:val="0"/>
        <w:adjustRightInd/>
        <w:snapToGrid w:val="0"/>
        <w:spacing w:before="196" w:beforeLines="50" w:line="480" w:lineRule="exact"/>
        <w:textAlignment w:val="auto"/>
        <w:rPr>
          <w:rFonts w:hint="eastAsia" w:ascii="华文仿宋" w:hAnsi="华文仿宋" w:eastAsia="华文仿宋" w:cs="华文仿宋"/>
          <w:color w:val="auto"/>
          <w:highlight w:val="none"/>
        </w:rPr>
      </w:pPr>
      <w:r>
        <w:rPr>
          <w:rFonts w:hint="eastAsia" w:ascii="华文仿宋" w:hAnsi="华文仿宋" w:eastAsia="华文仿宋" w:cs="华文仿宋"/>
          <w:highlight w:val="none"/>
        </w:rPr>
        <w:t>陕西省省级单位政府采购中心：</w:t>
      </w:r>
    </w:p>
    <w:p>
      <w:pPr>
        <w:keepNext w:val="0"/>
        <w:keepLines w:val="0"/>
        <w:pageBreakBefore w:val="0"/>
        <w:widowControl/>
        <w:kinsoku/>
        <w:wordWrap/>
        <w:overflowPunct/>
        <w:topLinePunct w:val="0"/>
        <w:autoSpaceDE/>
        <w:autoSpaceDN/>
        <w:bidi w:val="0"/>
        <w:adjustRightInd/>
        <w:spacing w:line="480" w:lineRule="exact"/>
        <w:ind w:right="11" w:firstLine="566" w:firstLineChars="200"/>
        <w:textAlignment w:val="auto"/>
        <w:rPr>
          <w:rFonts w:hint="eastAsia" w:ascii="华文仿宋" w:hAnsi="华文仿宋" w:eastAsia="华文仿宋" w:cs="华文仿宋"/>
          <w:highlight w:val="none"/>
        </w:rPr>
      </w:pPr>
      <w:r>
        <w:rPr>
          <w:rFonts w:hint="eastAsia" w:ascii="华文仿宋" w:hAnsi="华文仿宋" w:eastAsia="华文仿宋" w:cs="华文仿宋"/>
          <w:color w:val="auto"/>
          <w:highlight w:val="none"/>
        </w:rPr>
        <w:t>现委派</w:t>
      </w:r>
      <w:r>
        <w:rPr>
          <w:rFonts w:hint="eastAsia" w:ascii="华文仿宋" w:hAnsi="华文仿宋" w:eastAsia="华文仿宋" w:cs="华文仿宋"/>
          <w:color w:val="auto"/>
          <w:highlight w:val="none"/>
          <w:u w:val="single"/>
        </w:rPr>
        <w:t>（被授权代表姓名）</w:t>
      </w:r>
      <w:r>
        <w:rPr>
          <w:rFonts w:hint="eastAsia" w:ascii="华文仿宋" w:hAnsi="华文仿宋" w:eastAsia="华文仿宋" w:cs="华文仿宋"/>
          <w:color w:val="auto"/>
          <w:highlight w:val="none"/>
        </w:rPr>
        <w:t>（</w:t>
      </w:r>
      <w:r>
        <w:rPr>
          <w:rFonts w:hint="eastAsia" w:ascii="华文仿宋" w:hAnsi="华文仿宋" w:eastAsia="华文仿宋" w:cs="华文仿宋"/>
          <w:color w:val="auto"/>
          <w:highlight w:val="none"/>
          <w:u w:val="none"/>
        </w:rPr>
        <w:t>身份证号码：</w:t>
      </w:r>
      <w:r>
        <w:rPr>
          <w:rFonts w:hint="eastAsia" w:ascii="华文仿宋" w:hAnsi="华文仿宋" w:eastAsia="华文仿宋" w:cs="华文仿宋"/>
          <w:color w:val="auto"/>
          <w:highlight w:val="none"/>
          <w:u w:val="single"/>
        </w:rPr>
        <w:t xml:space="preserve">         </w:t>
      </w:r>
      <w:r>
        <w:rPr>
          <w:rFonts w:hint="eastAsia" w:ascii="华文仿宋" w:hAnsi="华文仿宋" w:eastAsia="华文仿宋" w:cs="华文仿宋"/>
          <w:color w:val="auto"/>
          <w:highlight w:val="none"/>
        </w:rPr>
        <w:t>）为本公司的被授权代表，参加贵中心组织的</w:t>
      </w:r>
      <w:r>
        <w:rPr>
          <w:rFonts w:hint="eastAsia" w:ascii="华文仿宋" w:hAnsi="华文仿宋" w:eastAsia="华文仿宋" w:cs="华文仿宋"/>
          <w:color w:val="auto"/>
          <w:highlight w:val="none"/>
          <w:u w:val="single"/>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7950" cy="161925"/>
                <wp:effectExtent l="0" t="0" r="0" b="0"/>
                <wp:wrapNone/>
                <wp:docPr id="4" name="文本框 3"/>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pStyle w:val="16"/>
                            </w:pPr>
                          </w:p>
                        </w:txbxContent>
                      </wps:txbx>
                      <wps:bodyPr vert="horz" wrap="none" lIns="0" tIns="0" rIns="0" bIns="0" anchor="t" upright="1">
                        <a:spAutoFit/>
                      </wps:bodyPr>
                    </wps:wsp>
                  </a:graphicData>
                </a:graphic>
              </wp:anchor>
            </w:drawing>
          </mc:Choice>
          <mc:Fallback>
            <w:pict>
              <v:shape id="文本框 3" o:spid="_x0000_s1026" o:spt="202" type="#_x0000_t202" style="position:absolute;left:0pt;margin-top:0pt;height:12.75pt;width:8.5pt;mso-position-horizontal:center;mso-position-horizontal-relative:margin;mso-wrap-style:none;z-index:251661312;mso-width-relative:page;mso-height-relative:page;" filled="f" stroked="f" coordsize="21600,21600" o:gfxdata="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xCnVN0QAAAAMB&#10;AAAPAAAAAAAAAAEAIAAAACIAAABkcnMvZG93bnJldi54bWxQSwECFAAUAAAACACHTuJAwhRmZ+kB&#10;AADFAwAADgAAAAAAAAABACAAAAAgAQAAZHJzL2Uyb0RvYy54bWxQSwUGAAAAAAYABgBZAQAAewUA&#10;AAAA&#10;">
                <v:fill on="f" focussize="0,0"/>
                <v:stroke on="f" weight="0.5pt"/>
                <v:imagedata o:title=""/>
                <o:lock v:ext="edit" aspectratio="f"/>
                <v:textbox inset="0mm,0mm,0mm,0mm" style="mso-fit-shape-to-text:t;">
                  <w:txbxContent>
                    <w:p>
                      <w:pPr>
                        <w:pStyle w:val="16"/>
                      </w:pPr>
                    </w:p>
                  </w:txbxContent>
                </v:textbox>
              </v:shape>
            </w:pict>
          </mc:Fallback>
        </mc:AlternateContent>
      </w:r>
      <w:r>
        <w:rPr>
          <w:rFonts w:hint="eastAsia" w:ascii="华文仿宋" w:hAnsi="华文仿宋" w:eastAsia="华文仿宋" w:cs="华文仿宋"/>
          <w:color w:val="auto"/>
          <w:highlight w:val="none"/>
          <w:u w:val="single"/>
        </w:rPr>
        <w:t>《项目名称》</w:t>
      </w:r>
      <w:r>
        <w:rPr>
          <w:rFonts w:hint="eastAsia" w:ascii="华文仿宋" w:hAnsi="华文仿宋" w:eastAsia="华文仿宋" w:cs="华文仿宋"/>
          <w:color w:val="auto"/>
          <w:highlight w:val="none"/>
        </w:rPr>
        <w:t>（项目编号：</w:t>
      </w:r>
      <w:r>
        <w:rPr>
          <w:rFonts w:hint="eastAsia" w:ascii="华文仿宋" w:hAnsi="华文仿宋" w:eastAsia="华文仿宋" w:cs="华文仿宋"/>
          <w:color w:val="auto"/>
          <w:highlight w:val="none"/>
          <w:u w:val="single"/>
        </w:rPr>
        <w:t xml:space="preserve">       </w:t>
      </w:r>
      <w:r>
        <w:rPr>
          <w:rFonts w:hint="eastAsia" w:ascii="华文仿宋" w:hAnsi="华文仿宋" w:eastAsia="华文仿宋" w:cs="华文仿宋"/>
          <w:color w:val="auto"/>
          <w:highlight w:val="none"/>
        </w:rPr>
        <w:t>）政府采购活动，就该项目的投标及合同的执行和完成，以本公司的名义处理一切与之有关的事宜。本授权自开标之日起生效，有效期与</w:t>
      </w:r>
      <w:r>
        <w:rPr>
          <w:rFonts w:hint="eastAsia" w:ascii="华文仿宋" w:hAnsi="华文仿宋" w:eastAsia="华文仿宋" w:cs="华文仿宋"/>
          <w:color w:val="auto"/>
          <w:highlight w:val="none"/>
          <w:lang w:eastAsia="zh-CN"/>
        </w:rPr>
        <w:t>响应</w:t>
      </w:r>
      <w:r>
        <w:rPr>
          <w:rFonts w:hint="eastAsia" w:ascii="华文仿宋" w:hAnsi="华文仿宋" w:eastAsia="华文仿宋" w:cs="华文仿宋"/>
          <w:color w:val="auto"/>
          <w:highlight w:val="none"/>
        </w:rPr>
        <w:t>文件有效期一致。</w:t>
      </w:r>
    </w:p>
    <w:p>
      <w:pPr>
        <w:keepNext w:val="0"/>
        <w:keepLines w:val="0"/>
        <w:pageBreakBefore w:val="0"/>
        <w:widowControl/>
        <w:tabs>
          <w:tab w:val="left" w:pos="5245"/>
        </w:tabs>
        <w:kinsoku/>
        <w:wordWrap/>
        <w:overflowPunct/>
        <w:topLinePunct w:val="0"/>
        <w:autoSpaceDE/>
        <w:autoSpaceDN/>
        <w:bidi w:val="0"/>
        <w:adjustRightInd/>
        <w:snapToGrid w:val="0"/>
        <w:spacing w:line="480" w:lineRule="exact"/>
        <w:ind w:firstLine="566" w:firstLineChars="200"/>
        <w:textAlignment w:val="auto"/>
        <w:rPr>
          <w:rFonts w:hint="eastAsia" w:ascii="华文仿宋" w:hAnsi="华文仿宋" w:eastAsia="华文仿宋" w:cs="华文仿宋"/>
          <w:highlight w:val="none"/>
        </w:rPr>
      </w:pPr>
      <w:r>
        <w:rPr>
          <w:rFonts w:hint="eastAsia" w:ascii="华文仿宋" w:hAnsi="华文仿宋" w:eastAsia="华文仿宋" w:cs="华文仿宋"/>
          <w:highlight w:val="none"/>
          <w:lang w:eastAsia="zh-CN"/>
        </w:rPr>
        <w:t>被</w:t>
      </w:r>
      <w:r>
        <w:rPr>
          <w:rFonts w:hint="eastAsia" w:ascii="华文仿宋" w:hAnsi="华文仿宋" w:eastAsia="华文仿宋" w:cs="华文仿宋"/>
          <w:highlight w:val="none"/>
        </w:rPr>
        <w:t>授权代表姓名：_______________</w:t>
      </w:r>
      <w:r>
        <w:rPr>
          <w:rFonts w:hint="eastAsia" w:ascii="华文仿宋" w:hAnsi="华文仿宋" w:eastAsia="华文仿宋" w:cs="华文仿宋"/>
          <w:highlight w:val="none"/>
        </w:rPr>
        <w:tab/>
      </w:r>
      <w:r>
        <w:rPr>
          <w:rFonts w:hint="eastAsia" w:ascii="华文仿宋" w:hAnsi="华文仿宋" w:eastAsia="华文仿宋" w:cs="华文仿宋"/>
          <w:highlight w:val="none"/>
        </w:rPr>
        <w:t>性别：_____</w:t>
      </w:r>
      <w:r>
        <w:rPr>
          <w:rFonts w:hint="eastAsia" w:ascii="华文仿宋" w:hAnsi="华文仿宋" w:eastAsia="华文仿宋" w:cs="华文仿宋"/>
          <w:highlight w:val="none"/>
        </w:rPr>
        <w:tab/>
      </w:r>
    </w:p>
    <w:p>
      <w:pPr>
        <w:keepNext w:val="0"/>
        <w:keepLines w:val="0"/>
        <w:pageBreakBefore w:val="0"/>
        <w:widowControl/>
        <w:tabs>
          <w:tab w:val="left" w:pos="5245"/>
        </w:tabs>
        <w:kinsoku/>
        <w:wordWrap/>
        <w:overflowPunct/>
        <w:topLinePunct w:val="0"/>
        <w:autoSpaceDE/>
        <w:autoSpaceDN/>
        <w:bidi w:val="0"/>
        <w:adjustRightInd/>
        <w:snapToGrid w:val="0"/>
        <w:spacing w:line="480" w:lineRule="exact"/>
        <w:ind w:firstLine="566" w:firstLineChars="200"/>
        <w:textAlignment w:val="auto"/>
        <w:rPr>
          <w:rFonts w:hint="eastAsia" w:ascii="华文仿宋" w:hAnsi="华文仿宋" w:eastAsia="华文仿宋" w:cs="华文仿宋"/>
          <w:highlight w:val="none"/>
        </w:rPr>
      </w:pPr>
      <w:r>
        <w:rPr>
          <w:rFonts w:hint="eastAsia" w:ascii="华文仿宋" w:hAnsi="华文仿宋" w:eastAsia="华文仿宋" w:cs="华文仿宋"/>
          <w:highlight w:val="none"/>
        </w:rPr>
        <w:t>电话：__________________</w:t>
      </w:r>
      <w:r>
        <w:rPr>
          <w:rFonts w:hint="eastAsia" w:ascii="华文仿宋" w:hAnsi="华文仿宋" w:eastAsia="华文仿宋" w:cs="华文仿宋"/>
          <w:highlight w:val="none"/>
          <w:lang w:val="en-US" w:eastAsia="zh-CN"/>
        </w:rPr>
        <w:t xml:space="preserve">         </w:t>
      </w:r>
      <w:r>
        <w:rPr>
          <w:rFonts w:hint="eastAsia" w:ascii="华文仿宋" w:hAnsi="华文仿宋" w:eastAsia="华文仿宋" w:cs="华文仿宋"/>
          <w:highlight w:val="none"/>
        </w:rPr>
        <w:t>通讯地址：_______________</w:t>
      </w:r>
    </w:p>
    <w:tbl>
      <w:tblPr>
        <w:tblStyle w:val="24"/>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firstLine="566" w:firstLineChars="200"/>
              <w:jc w:val="center"/>
              <w:textAlignment w:val="auto"/>
              <w:rPr>
                <w:rFonts w:ascii="仿宋" w:hAnsi="仿宋" w:eastAsia="仿宋"/>
                <w:highlight w:val="none"/>
              </w:rPr>
            </w:pPr>
            <w:r>
              <w:rPr>
                <w:rFonts w:ascii="仿宋" w:hAnsi="仿宋" w:eastAsia="仿宋"/>
                <w:highlight w:val="none"/>
              </w:rPr>
              <w:t>法定代表人</w:t>
            </w:r>
            <w:r>
              <w:rPr>
                <w:rFonts w:hint="eastAsia" w:cs="华文仿宋"/>
                <w:color w:val="000000" w:themeColor="text1"/>
                <w:highlight w:val="none"/>
                <w:lang w:val="en-US" w:eastAsia="zh-CN"/>
                <w14:textFill>
                  <w14:solidFill>
                    <w14:schemeClr w14:val="tx1"/>
                  </w14:solidFill>
                </w14:textFill>
              </w:rPr>
              <w:t>/负责人</w:t>
            </w:r>
            <w:r>
              <w:rPr>
                <w:rFonts w:ascii="仿宋" w:hAnsi="仿宋" w:eastAsia="仿宋"/>
                <w:highlight w:val="none"/>
              </w:rPr>
              <w:t>身份证复印件</w:t>
            </w:r>
          </w:p>
          <w:p>
            <w:pPr>
              <w:keepNext w:val="0"/>
              <w:keepLines w:val="0"/>
              <w:pageBreakBefore w:val="0"/>
              <w:widowControl/>
              <w:kinsoku/>
              <w:wordWrap/>
              <w:overflowPunct/>
              <w:topLinePunct w:val="0"/>
              <w:autoSpaceDE/>
              <w:autoSpaceDN/>
              <w:bidi w:val="0"/>
              <w:adjustRightInd/>
              <w:snapToGrid/>
              <w:spacing w:line="380" w:lineRule="exact"/>
              <w:ind w:firstLine="566" w:firstLineChars="200"/>
              <w:jc w:val="center"/>
              <w:textAlignment w:val="auto"/>
              <w:rPr>
                <w:rFonts w:ascii="仿宋" w:hAnsi="仿宋" w:eastAsia="仿宋"/>
                <w:highlight w:val="none"/>
              </w:rPr>
            </w:pPr>
            <w:r>
              <w:rPr>
                <w:rFonts w:ascii="仿宋" w:hAnsi="仿宋" w:eastAsia="仿宋"/>
                <w:highlight w:val="none"/>
              </w:rPr>
              <w:t>（</w:t>
            </w:r>
            <w:r>
              <w:rPr>
                <w:rFonts w:hint="eastAsia" w:ascii="仿宋" w:hAnsi="仿宋" w:eastAsia="仿宋"/>
                <w:highlight w:val="none"/>
              </w:rPr>
              <w:t>有人像</w:t>
            </w:r>
            <w:r>
              <w:rPr>
                <w:rFonts w:ascii="仿宋" w:hAnsi="仿宋" w:eastAsia="仿宋"/>
                <w:highlight w:val="none"/>
              </w:rPr>
              <w:t>面粘贴处）</w:t>
            </w:r>
          </w:p>
        </w:tc>
        <w:tc>
          <w:tcPr>
            <w:tcW w:w="4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firstLine="566" w:firstLineChars="200"/>
              <w:jc w:val="center"/>
              <w:textAlignment w:val="auto"/>
              <w:rPr>
                <w:rFonts w:ascii="仿宋" w:hAnsi="仿宋" w:eastAsia="仿宋"/>
                <w:highlight w:val="none"/>
              </w:rPr>
            </w:pPr>
            <w:r>
              <w:rPr>
                <w:rFonts w:hint="eastAsia" w:ascii="仿宋" w:hAnsi="仿宋" w:eastAsia="仿宋"/>
                <w:highlight w:val="none"/>
              </w:rPr>
              <w:t xml:space="preserve"> </w:t>
            </w:r>
            <w:r>
              <w:rPr>
                <w:rFonts w:hint="eastAsia" w:ascii="仿宋" w:hAnsi="仿宋" w:eastAsia="仿宋"/>
                <w:highlight w:val="none"/>
                <w:lang w:val="en-US" w:eastAsia="zh-CN"/>
              </w:rPr>
              <w:t>被</w:t>
            </w:r>
            <w:r>
              <w:rPr>
                <w:rFonts w:ascii="仿宋" w:hAnsi="仿宋" w:eastAsia="仿宋"/>
                <w:highlight w:val="none"/>
              </w:rPr>
              <w:t>授权</w:t>
            </w:r>
            <w:r>
              <w:rPr>
                <w:rFonts w:hint="eastAsia" w:ascii="仿宋" w:hAnsi="仿宋" w:eastAsia="仿宋"/>
                <w:highlight w:val="none"/>
              </w:rPr>
              <w:t>代表</w:t>
            </w:r>
          </w:p>
          <w:p>
            <w:pPr>
              <w:keepNext w:val="0"/>
              <w:keepLines w:val="0"/>
              <w:pageBreakBefore w:val="0"/>
              <w:widowControl/>
              <w:kinsoku/>
              <w:wordWrap/>
              <w:overflowPunct/>
              <w:topLinePunct w:val="0"/>
              <w:autoSpaceDE/>
              <w:autoSpaceDN/>
              <w:bidi w:val="0"/>
              <w:adjustRightInd/>
              <w:snapToGrid/>
              <w:spacing w:line="380" w:lineRule="exact"/>
              <w:ind w:firstLine="566" w:firstLineChars="200"/>
              <w:jc w:val="center"/>
              <w:textAlignment w:val="auto"/>
              <w:rPr>
                <w:rFonts w:ascii="仿宋" w:hAnsi="仿宋" w:eastAsia="仿宋"/>
                <w:highlight w:val="none"/>
              </w:rPr>
            </w:pPr>
            <w:r>
              <w:rPr>
                <w:rFonts w:ascii="仿宋" w:hAnsi="仿宋" w:eastAsia="仿宋"/>
                <w:highlight w:val="none"/>
              </w:rPr>
              <w:t>身份证复印件</w:t>
            </w:r>
          </w:p>
          <w:p>
            <w:pPr>
              <w:keepNext w:val="0"/>
              <w:keepLines w:val="0"/>
              <w:pageBreakBefore w:val="0"/>
              <w:widowControl/>
              <w:kinsoku/>
              <w:wordWrap/>
              <w:overflowPunct/>
              <w:topLinePunct w:val="0"/>
              <w:autoSpaceDE/>
              <w:autoSpaceDN/>
              <w:bidi w:val="0"/>
              <w:adjustRightInd/>
              <w:snapToGrid/>
              <w:spacing w:line="380" w:lineRule="exact"/>
              <w:ind w:firstLine="566" w:firstLineChars="200"/>
              <w:jc w:val="center"/>
              <w:textAlignment w:val="auto"/>
              <w:rPr>
                <w:rFonts w:ascii="仿宋" w:hAnsi="仿宋" w:eastAsia="仿宋"/>
                <w:highlight w:val="none"/>
              </w:rPr>
            </w:pPr>
            <w:r>
              <w:rPr>
                <w:rFonts w:ascii="仿宋" w:hAnsi="仿宋" w:eastAsia="仿宋"/>
                <w:highlight w:val="none"/>
              </w:rPr>
              <w:t>（</w:t>
            </w:r>
            <w:r>
              <w:rPr>
                <w:rFonts w:hint="eastAsia" w:ascii="仿宋" w:hAnsi="仿宋" w:eastAsia="仿宋"/>
                <w:highlight w:val="none"/>
              </w:rPr>
              <w:t>有人像</w:t>
            </w:r>
            <w:r>
              <w:rPr>
                <w:rFonts w:ascii="仿宋" w:hAnsi="仿宋" w:eastAsia="仿宋"/>
                <w:highlight w:val="none"/>
              </w:rPr>
              <w:t>面粘贴处）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072" w:type="dxa"/>
            <w:vAlign w:val="center"/>
          </w:tcPr>
          <w:p>
            <w:pPr>
              <w:keepNext w:val="0"/>
              <w:keepLines w:val="0"/>
              <w:pageBreakBefore w:val="0"/>
              <w:widowControl/>
              <w:kinsoku/>
              <w:wordWrap/>
              <w:overflowPunct/>
              <w:topLinePunct w:val="0"/>
              <w:autoSpaceDE/>
              <w:autoSpaceDN/>
              <w:bidi w:val="0"/>
              <w:adjustRightInd/>
              <w:snapToGrid/>
              <w:spacing w:line="380" w:lineRule="exact"/>
              <w:ind w:firstLine="566" w:firstLineChars="200"/>
              <w:jc w:val="center"/>
              <w:textAlignment w:val="auto"/>
              <w:rPr>
                <w:rFonts w:ascii="仿宋" w:hAnsi="仿宋" w:eastAsia="仿宋"/>
                <w:highlight w:val="none"/>
              </w:rPr>
            </w:pPr>
            <w:r>
              <w:rPr>
                <w:rFonts w:ascii="仿宋" w:hAnsi="仿宋" w:eastAsia="仿宋"/>
                <w:highlight w:val="none"/>
              </w:rPr>
              <w:t>法定代表人</w:t>
            </w:r>
            <w:r>
              <w:rPr>
                <w:rFonts w:hint="eastAsia" w:cs="华文仿宋"/>
                <w:color w:val="000000" w:themeColor="text1"/>
                <w:highlight w:val="none"/>
                <w:lang w:val="en-US" w:eastAsia="zh-CN"/>
                <w14:textFill>
                  <w14:solidFill>
                    <w14:schemeClr w14:val="tx1"/>
                  </w14:solidFill>
                </w14:textFill>
              </w:rPr>
              <w:t>/负责人</w:t>
            </w:r>
            <w:r>
              <w:rPr>
                <w:rFonts w:ascii="仿宋" w:hAnsi="仿宋" w:eastAsia="仿宋"/>
                <w:highlight w:val="none"/>
              </w:rPr>
              <w:t>身份证复印件</w:t>
            </w:r>
          </w:p>
          <w:p>
            <w:pPr>
              <w:keepNext w:val="0"/>
              <w:keepLines w:val="0"/>
              <w:pageBreakBefore w:val="0"/>
              <w:widowControl/>
              <w:kinsoku/>
              <w:wordWrap/>
              <w:overflowPunct/>
              <w:topLinePunct w:val="0"/>
              <w:autoSpaceDE/>
              <w:autoSpaceDN/>
              <w:bidi w:val="0"/>
              <w:adjustRightInd/>
              <w:snapToGrid/>
              <w:spacing w:line="380" w:lineRule="exact"/>
              <w:ind w:firstLine="566" w:firstLineChars="200"/>
              <w:jc w:val="center"/>
              <w:textAlignment w:val="auto"/>
              <w:rPr>
                <w:rFonts w:ascii="仿宋" w:hAnsi="仿宋" w:eastAsia="仿宋"/>
                <w:highlight w:val="none"/>
              </w:rPr>
            </w:pPr>
            <w:r>
              <w:rPr>
                <w:rFonts w:ascii="仿宋" w:hAnsi="仿宋" w:eastAsia="仿宋"/>
                <w:highlight w:val="none"/>
              </w:rPr>
              <w:t>（</w:t>
            </w:r>
            <w:r>
              <w:rPr>
                <w:rFonts w:hint="eastAsia" w:ascii="仿宋" w:hAnsi="仿宋" w:eastAsia="仿宋"/>
                <w:highlight w:val="none"/>
              </w:rPr>
              <w:t>有</w:t>
            </w:r>
            <w:r>
              <w:rPr>
                <w:rFonts w:ascii="仿宋" w:hAnsi="仿宋" w:eastAsia="仿宋"/>
                <w:highlight w:val="none"/>
              </w:rPr>
              <w:t>国徽面粘贴处）</w:t>
            </w:r>
          </w:p>
        </w:tc>
        <w:tc>
          <w:tcPr>
            <w:tcW w:w="4098" w:type="dxa"/>
            <w:vAlign w:val="center"/>
          </w:tcPr>
          <w:p>
            <w:pPr>
              <w:keepNext w:val="0"/>
              <w:keepLines w:val="0"/>
              <w:pageBreakBefore w:val="0"/>
              <w:widowControl/>
              <w:kinsoku/>
              <w:wordWrap/>
              <w:overflowPunct/>
              <w:topLinePunct w:val="0"/>
              <w:autoSpaceDE/>
              <w:autoSpaceDN/>
              <w:bidi w:val="0"/>
              <w:adjustRightInd/>
              <w:snapToGrid/>
              <w:spacing w:line="380" w:lineRule="exact"/>
              <w:ind w:firstLine="566" w:firstLineChars="200"/>
              <w:jc w:val="center"/>
              <w:textAlignment w:val="auto"/>
              <w:rPr>
                <w:rFonts w:ascii="仿宋" w:hAnsi="仿宋" w:eastAsia="仿宋"/>
                <w:highlight w:val="none"/>
              </w:rPr>
            </w:pPr>
            <w:r>
              <w:rPr>
                <w:rFonts w:hint="eastAsia" w:ascii="仿宋" w:hAnsi="仿宋" w:eastAsia="仿宋"/>
                <w:highlight w:val="none"/>
                <w:lang w:val="en-US" w:eastAsia="zh-CN"/>
              </w:rPr>
              <w:t>被</w:t>
            </w:r>
            <w:r>
              <w:rPr>
                <w:rFonts w:ascii="仿宋" w:hAnsi="仿宋" w:eastAsia="仿宋"/>
                <w:highlight w:val="none"/>
              </w:rPr>
              <w:t>授权</w:t>
            </w:r>
            <w:r>
              <w:rPr>
                <w:rFonts w:hint="eastAsia" w:ascii="仿宋" w:hAnsi="仿宋" w:eastAsia="仿宋"/>
                <w:highlight w:val="none"/>
              </w:rPr>
              <w:t>代表</w:t>
            </w:r>
          </w:p>
          <w:p>
            <w:pPr>
              <w:keepNext w:val="0"/>
              <w:keepLines w:val="0"/>
              <w:pageBreakBefore w:val="0"/>
              <w:widowControl/>
              <w:kinsoku/>
              <w:wordWrap/>
              <w:overflowPunct/>
              <w:topLinePunct w:val="0"/>
              <w:autoSpaceDE/>
              <w:autoSpaceDN/>
              <w:bidi w:val="0"/>
              <w:adjustRightInd/>
              <w:snapToGrid/>
              <w:spacing w:line="380" w:lineRule="exact"/>
              <w:ind w:firstLine="566" w:firstLineChars="200"/>
              <w:jc w:val="center"/>
              <w:textAlignment w:val="auto"/>
              <w:rPr>
                <w:rFonts w:ascii="仿宋" w:hAnsi="仿宋" w:eastAsia="仿宋"/>
                <w:highlight w:val="none"/>
              </w:rPr>
            </w:pPr>
            <w:r>
              <w:rPr>
                <w:rFonts w:ascii="仿宋" w:hAnsi="仿宋" w:eastAsia="仿宋"/>
                <w:highlight w:val="none"/>
              </w:rPr>
              <w:t>身份证复印件</w:t>
            </w:r>
          </w:p>
          <w:p>
            <w:pPr>
              <w:keepNext w:val="0"/>
              <w:keepLines w:val="0"/>
              <w:pageBreakBefore w:val="0"/>
              <w:widowControl/>
              <w:kinsoku/>
              <w:wordWrap/>
              <w:overflowPunct/>
              <w:topLinePunct w:val="0"/>
              <w:autoSpaceDE/>
              <w:autoSpaceDN/>
              <w:bidi w:val="0"/>
              <w:adjustRightInd/>
              <w:snapToGrid/>
              <w:spacing w:line="380" w:lineRule="exact"/>
              <w:ind w:firstLine="566" w:firstLineChars="200"/>
              <w:jc w:val="center"/>
              <w:textAlignment w:val="auto"/>
              <w:rPr>
                <w:rFonts w:ascii="仿宋" w:hAnsi="仿宋" w:eastAsia="仿宋"/>
                <w:highlight w:val="none"/>
              </w:rPr>
            </w:pPr>
            <w:r>
              <w:rPr>
                <w:rFonts w:ascii="仿宋" w:hAnsi="仿宋" w:eastAsia="仿宋"/>
                <w:highlight w:val="none"/>
              </w:rPr>
              <w:t>（</w:t>
            </w:r>
            <w:r>
              <w:rPr>
                <w:rFonts w:hint="eastAsia" w:ascii="仿宋" w:hAnsi="仿宋" w:eastAsia="仿宋"/>
                <w:highlight w:val="none"/>
              </w:rPr>
              <w:t>有</w:t>
            </w:r>
            <w:r>
              <w:rPr>
                <w:rFonts w:ascii="仿宋" w:hAnsi="仿宋" w:eastAsia="仿宋"/>
                <w:highlight w:val="none"/>
              </w:rPr>
              <w:t>国徽面粘贴处）</w:t>
            </w:r>
          </w:p>
        </w:tc>
      </w:tr>
    </w:tbl>
    <w:p>
      <w:pPr>
        <w:tabs>
          <w:tab w:val="right" w:pos="8931"/>
        </w:tabs>
        <w:spacing w:line="500" w:lineRule="exact"/>
        <w:ind w:firstLine="566" w:firstLineChars="200"/>
        <w:rPr>
          <w:rFonts w:ascii="仿宋" w:hAnsi="仿宋" w:eastAsia="仿宋"/>
          <w:highlight w:val="none"/>
        </w:rPr>
      </w:pPr>
      <w:r>
        <w:rPr>
          <w:rFonts w:hint="eastAsia" w:ascii="仿宋" w:hAnsi="仿宋" w:eastAsia="仿宋"/>
          <w:highlight w:val="none"/>
          <w:lang w:eastAsia="zh-CN"/>
        </w:rPr>
        <w:t>供应商</w:t>
      </w:r>
      <w:r>
        <w:rPr>
          <w:rFonts w:ascii="仿宋" w:hAnsi="仿宋" w:eastAsia="仿宋"/>
          <w:highlight w:val="none"/>
        </w:rPr>
        <w:t>：</w:t>
      </w:r>
      <w:r>
        <w:rPr>
          <w:rFonts w:hint="eastAsia" w:ascii="仿宋" w:hAnsi="仿宋" w:eastAsia="仿宋"/>
          <w:highlight w:val="none"/>
          <w:u w:val="single"/>
        </w:rPr>
        <w:t>名称</w:t>
      </w:r>
      <w:r>
        <w:rPr>
          <w:rFonts w:ascii="仿宋" w:hAnsi="仿宋" w:eastAsia="仿宋"/>
          <w:highlight w:val="none"/>
        </w:rPr>
        <w:t>（加盖公章）</w:t>
      </w:r>
      <w:r>
        <w:rPr>
          <w:rFonts w:ascii="仿宋" w:hAnsi="仿宋" w:eastAsia="仿宋"/>
          <w:highlight w:val="none"/>
        </w:rPr>
        <w:tab/>
      </w:r>
      <w:r>
        <w:rPr>
          <w:rFonts w:ascii="仿宋" w:hAnsi="仿宋" w:eastAsia="仿宋"/>
          <w:highlight w:val="none"/>
        </w:rPr>
        <w:t>法定代表人：</w:t>
      </w:r>
      <w:r>
        <w:rPr>
          <w:rFonts w:hint="eastAsia" w:ascii="仿宋" w:hAnsi="仿宋" w:eastAsia="仿宋"/>
          <w:highlight w:val="none"/>
        </w:rPr>
        <w:t>（签字或盖章）</w:t>
      </w:r>
    </w:p>
    <w:p>
      <w:pPr>
        <w:spacing w:line="500" w:lineRule="exact"/>
        <w:ind w:firstLine="566" w:firstLineChars="200"/>
        <w:rPr>
          <w:rFonts w:ascii="仿宋" w:hAnsi="仿宋" w:eastAsia="仿宋" w:cstheme="majorBidi"/>
          <w:bCs/>
          <w:sz w:val="32"/>
          <w:szCs w:val="32"/>
          <w:highlight w:val="none"/>
        </w:rPr>
      </w:pPr>
      <w:r>
        <w:rPr>
          <w:rFonts w:hint="eastAsia" w:ascii="仿宋" w:hAnsi="仿宋" w:eastAsia="仿宋"/>
          <w:highlight w:val="none"/>
        </w:rPr>
        <w:t>　　                             日</w:t>
      </w:r>
      <w:r>
        <w:rPr>
          <w:rFonts w:hint="eastAsia" w:ascii="仿宋" w:hAnsi="仿宋" w:eastAsia="仿宋"/>
          <w:highlight w:val="none"/>
          <w:lang w:val="en-US" w:eastAsia="zh-CN"/>
        </w:rPr>
        <w:t xml:space="preserve"> </w:t>
      </w:r>
      <w:r>
        <w:rPr>
          <w:rFonts w:hint="eastAsia" w:ascii="仿宋" w:hAnsi="仿宋" w:eastAsia="仿宋"/>
          <w:highlight w:val="none"/>
        </w:rPr>
        <w:t>期：  年　月　日</w:t>
      </w:r>
    </w:p>
    <w:p>
      <w:pPr>
        <w:keepNext w:val="0"/>
        <w:keepLines w:val="0"/>
        <w:pageBreakBefore w:val="0"/>
        <w:widowControl/>
        <w:kinsoku/>
        <w:wordWrap/>
        <w:overflowPunct/>
        <w:topLinePunct w:val="0"/>
        <w:autoSpaceDE/>
        <w:autoSpaceDN/>
        <w:bidi w:val="0"/>
        <w:adjustRightInd/>
        <w:snapToGrid/>
        <w:ind w:firstLine="426" w:firstLineChars="200"/>
        <w:jc w:val="left"/>
        <w:textAlignment w:val="auto"/>
        <w:rPr>
          <w:rFonts w:hint="eastAsia" w:ascii="宋体" w:hAnsi="宋体" w:eastAsia="宋体" w:cs="Calibri Light"/>
          <w:b w:val="0"/>
          <w:bCs w:val="0"/>
          <w:sz w:val="21"/>
          <w:szCs w:val="21"/>
          <w:highlight w:val="none"/>
        </w:rPr>
      </w:pPr>
      <w:r>
        <w:rPr>
          <w:rFonts w:hint="eastAsia" w:ascii="宋体" w:hAnsi="宋体" w:eastAsia="宋体" w:cs="Calibri Light"/>
          <w:sz w:val="21"/>
          <w:szCs w:val="21"/>
          <w:highlight w:val="none"/>
        </w:rPr>
        <w:t xml:space="preserve"> </w:t>
      </w:r>
      <w:r>
        <w:rPr>
          <w:rFonts w:hint="eastAsia" w:ascii="宋体" w:hAnsi="宋体" w:eastAsia="宋体" w:cs="Calibri Light"/>
          <w:b w:val="0"/>
          <w:bCs w:val="0"/>
          <w:sz w:val="21"/>
          <w:szCs w:val="21"/>
          <w:highlight w:val="none"/>
        </w:rPr>
        <w:t xml:space="preserve"> 备注：</w:t>
      </w:r>
      <w:r>
        <w:rPr>
          <w:rFonts w:hint="eastAsia" w:ascii="宋体" w:hAnsi="宋体" w:eastAsia="宋体" w:cs="Calibri Light"/>
          <w:b w:val="0"/>
          <w:bCs w:val="0"/>
          <w:sz w:val="21"/>
          <w:szCs w:val="21"/>
          <w:highlight w:val="none"/>
          <w:lang w:val="en-US" w:eastAsia="zh-CN"/>
        </w:rPr>
        <w:t>1、</w:t>
      </w:r>
      <w:r>
        <w:rPr>
          <w:rFonts w:hint="eastAsia" w:ascii="宋体" w:hAnsi="宋体" w:eastAsia="宋体" w:cs="Calibri Light"/>
          <w:b w:val="0"/>
          <w:bCs w:val="0"/>
          <w:sz w:val="21"/>
          <w:szCs w:val="21"/>
          <w:highlight w:val="none"/>
        </w:rPr>
        <w:t>法定代表人亲自参加</w:t>
      </w:r>
      <w:r>
        <w:rPr>
          <w:rFonts w:hint="eastAsia" w:ascii="宋体" w:hAnsi="宋体" w:eastAsia="宋体" w:cs="Calibri Light"/>
          <w:b w:val="0"/>
          <w:bCs w:val="0"/>
          <w:sz w:val="21"/>
          <w:szCs w:val="21"/>
          <w:highlight w:val="none"/>
          <w:lang w:val="en-US" w:eastAsia="zh-CN"/>
        </w:rPr>
        <w:t>谈判</w:t>
      </w:r>
      <w:r>
        <w:rPr>
          <w:rFonts w:hint="eastAsia" w:ascii="宋体" w:hAnsi="宋体" w:eastAsia="宋体" w:cs="Calibri Light"/>
          <w:b w:val="0"/>
          <w:bCs w:val="0"/>
          <w:sz w:val="21"/>
          <w:szCs w:val="21"/>
          <w:highlight w:val="none"/>
        </w:rPr>
        <w:t>的，无需提供该委托授权书，但须提供法定代表人本人身份证（正反面）复印件</w:t>
      </w:r>
      <w:r>
        <w:rPr>
          <w:rFonts w:hint="eastAsia" w:ascii="宋体" w:hAnsi="宋体" w:eastAsia="宋体" w:cs="Calibri Light"/>
          <w:b w:val="0"/>
          <w:bCs w:val="0"/>
          <w:sz w:val="21"/>
          <w:szCs w:val="21"/>
          <w:highlight w:val="none"/>
          <w:lang w:eastAsia="zh-CN"/>
        </w:rPr>
        <w:t>，并在复印件中注明联系方式</w:t>
      </w:r>
      <w:r>
        <w:rPr>
          <w:rFonts w:hint="eastAsia" w:ascii="宋体" w:hAnsi="宋体" w:eastAsia="宋体" w:cs="Calibri Light"/>
          <w:b w:val="0"/>
          <w:bCs w:val="0"/>
          <w:sz w:val="21"/>
          <w:szCs w:val="21"/>
          <w:highlight w:val="none"/>
        </w:rPr>
        <w:t>。</w:t>
      </w:r>
      <w:bookmarkStart w:id="189" w:name="_Toc28681277"/>
      <w:bookmarkStart w:id="190" w:name="_Toc15223"/>
      <w:bookmarkStart w:id="191" w:name="_Toc537"/>
      <w:bookmarkStart w:id="192" w:name="_Toc30479"/>
      <w:bookmarkStart w:id="193" w:name="_Toc19754"/>
      <w:bookmarkStart w:id="194" w:name="_Toc24014"/>
    </w:p>
    <w:p>
      <w:pPr>
        <w:keepNext w:val="0"/>
        <w:keepLines w:val="0"/>
        <w:pageBreakBefore w:val="0"/>
        <w:widowControl/>
        <w:kinsoku/>
        <w:wordWrap/>
        <w:overflowPunct/>
        <w:topLinePunct w:val="0"/>
        <w:autoSpaceDE/>
        <w:autoSpaceDN/>
        <w:bidi w:val="0"/>
        <w:adjustRightInd/>
        <w:snapToGrid/>
        <w:ind w:firstLine="426" w:firstLineChars="200"/>
        <w:jc w:val="left"/>
        <w:textAlignment w:val="auto"/>
        <w:rPr>
          <w:rFonts w:hint="eastAsia"/>
          <w:color w:val="auto"/>
          <w:highlight w:val="none"/>
        </w:rPr>
      </w:pPr>
      <w:r>
        <w:rPr>
          <w:rFonts w:hint="eastAsia" w:ascii="宋体" w:hAnsi="宋体" w:eastAsia="宋体" w:cs="Calibri Light"/>
          <w:b w:val="0"/>
          <w:bCs w:val="0"/>
          <w:sz w:val="21"/>
          <w:szCs w:val="21"/>
          <w:highlight w:val="none"/>
          <w:lang w:val="en-US" w:eastAsia="zh-CN"/>
        </w:rPr>
        <w:t>2、法人的分支机构参与投标时，除提供《法定代表人授权委托书》外，还须同时提供法人给分支机构出具的授权书。</w:t>
      </w:r>
    </w:p>
    <w:p>
      <w:pPr>
        <w:pStyle w:val="54"/>
        <w:keepNext w:val="0"/>
        <w:keepLines w:val="0"/>
        <w:pageBreakBefore w:val="0"/>
        <w:widowControl/>
        <w:kinsoku/>
        <w:wordWrap/>
        <w:overflowPunct/>
        <w:topLinePunct w:val="0"/>
        <w:autoSpaceDE/>
        <w:autoSpaceDN/>
        <w:bidi w:val="0"/>
        <w:adjustRightInd/>
        <w:snapToGrid/>
        <w:spacing w:before="196" w:beforeLines="50" w:after="196" w:afterLines="50" w:line="500" w:lineRule="exact"/>
        <w:ind w:left="0" w:leftChars="0" w:firstLine="646" w:firstLineChars="200"/>
        <w:jc w:val="both"/>
        <w:textAlignment w:val="auto"/>
        <w:outlineLvl w:val="2"/>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lang w:val="en-US" w:eastAsia="zh-CN"/>
        </w:rPr>
        <w:t>八</w:t>
      </w:r>
      <w:r>
        <w:rPr>
          <w:rFonts w:hint="eastAsia" w:ascii="华文仿宋" w:hAnsi="华文仿宋" w:eastAsia="华文仿宋" w:cs="华文仿宋"/>
          <w:color w:val="auto"/>
          <w:sz w:val="32"/>
          <w:szCs w:val="32"/>
          <w:highlight w:val="none"/>
        </w:rPr>
        <w:t>、本项目不接受联合体投标，不允许分包</w:t>
      </w:r>
    </w:p>
    <w:p>
      <w:pPr>
        <w:pStyle w:val="5"/>
        <w:keepNext w:val="0"/>
        <w:keepLines w:val="0"/>
        <w:pageBreakBefore w:val="0"/>
        <w:widowControl/>
        <w:kinsoku/>
        <w:wordWrap/>
        <w:overflowPunct/>
        <w:topLinePunct w:val="0"/>
        <w:autoSpaceDE/>
        <w:autoSpaceDN/>
        <w:bidi w:val="0"/>
        <w:adjustRightInd/>
        <w:snapToGrid/>
        <w:spacing w:after="196" w:afterLines="50"/>
        <w:jc w:val="center"/>
        <w:textAlignment w:val="auto"/>
        <w:rPr>
          <w:rFonts w:ascii="华文仿宋" w:hAnsi="华文仿宋" w:cs="华文仿宋"/>
          <w:color w:val="auto"/>
          <w:highlight w:val="none"/>
        </w:rPr>
      </w:pPr>
      <w:r>
        <w:rPr>
          <w:rFonts w:hint="eastAsia" w:ascii="仿宋" w:hAnsi="仿宋" w:eastAsia="仿宋" w:cs="仿宋"/>
          <w:b/>
          <w:bCs/>
          <w:color w:val="auto"/>
          <w:sz w:val="30"/>
          <w:szCs w:val="30"/>
          <w:highlight w:val="none"/>
        </w:rPr>
        <w:t>非联合体不分包投标声明（格式）</w:t>
      </w: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本单位郑重声明，参加陕西省省级单位政府采购中心的</w:t>
      </w:r>
      <w:r>
        <w:rPr>
          <w:rFonts w:hint="eastAsia" w:ascii="华文仿宋" w:hAnsi="华文仿宋" w:cs="华文仿宋"/>
          <w:color w:val="auto"/>
          <w:highlight w:val="none"/>
          <w:u w:val="single"/>
        </w:rPr>
        <w:t>项目名称</w:t>
      </w:r>
      <w:r>
        <w:rPr>
          <w:rFonts w:hint="eastAsia" w:ascii="华文仿宋" w:hAnsi="华文仿宋" w:cs="华文仿宋"/>
          <w:color w:val="auto"/>
          <w:highlight w:val="none"/>
        </w:rPr>
        <w:t>（项目编号：</w:t>
      </w:r>
      <w:r>
        <w:rPr>
          <w:rFonts w:hint="eastAsia"/>
          <w:color w:val="auto"/>
          <w:highlight w:val="none"/>
          <w:u w:val="single"/>
        </w:rPr>
        <w:t xml:space="preserve">       </w:t>
      </w:r>
      <w:r>
        <w:rPr>
          <w:rFonts w:hint="eastAsia" w:ascii="华文仿宋" w:hAnsi="华文仿宋" w:cs="华文仿宋"/>
          <w:color w:val="auto"/>
          <w:highlight w:val="none"/>
        </w:rPr>
        <w:t>）采购活动，为非联合体投标，本项目实施过程由本单位独立承担。</w:t>
      </w:r>
    </w:p>
    <w:p>
      <w:pPr>
        <w:spacing w:line="500" w:lineRule="exact"/>
        <w:ind w:firstLine="566" w:firstLineChars="200"/>
        <w:jc w:val="left"/>
        <w:rPr>
          <w:rFonts w:ascii="华文仿宋" w:hAnsi="华文仿宋" w:cs="华文仿宋"/>
          <w:color w:val="auto"/>
          <w:highlight w:val="none"/>
        </w:rPr>
      </w:pPr>
      <w:r>
        <w:rPr>
          <w:rFonts w:hint="eastAsia" w:ascii="华文仿宋" w:hAnsi="华文仿宋" w:cs="华文仿宋"/>
          <w:color w:val="auto"/>
          <w:highlight w:val="none"/>
        </w:rPr>
        <w:t>本单位对上述声明的真实性负责。如有虚假，将依法承担相应责任。</w:t>
      </w:r>
    </w:p>
    <w:p>
      <w:pPr>
        <w:spacing w:line="500" w:lineRule="exact"/>
        <w:ind w:firstLine="566" w:firstLineChars="200"/>
        <w:jc w:val="left"/>
        <w:rPr>
          <w:rFonts w:ascii="华文仿宋" w:hAnsi="华文仿宋" w:cs="华文仿宋"/>
          <w:color w:val="auto"/>
          <w:highlight w:val="none"/>
        </w:rPr>
      </w:pPr>
    </w:p>
    <w:p>
      <w:pPr>
        <w:pStyle w:val="5"/>
        <w:rPr>
          <w:rFonts w:ascii="华文仿宋" w:hAnsi="华文仿宋" w:cs="华文仿宋"/>
          <w:color w:val="auto"/>
          <w:highlight w:val="none"/>
        </w:rPr>
      </w:pPr>
    </w:p>
    <w:p>
      <w:pPr>
        <w:spacing w:line="500" w:lineRule="exact"/>
        <w:ind w:firstLine="5094" w:firstLineChars="1800"/>
        <w:rPr>
          <w:rFonts w:hint="eastAsia" w:ascii="华文仿宋" w:hAnsi="华文仿宋" w:cs="华文仿宋"/>
          <w:color w:val="auto"/>
          <w:highlight w:val="none"/>
        </w:rPr>
      </w:pPr>
      <w:r>
        <w:rPr>
          <w:rFonts w:hint="eastAsia" w:ascii="华文仿宋" w:hAnsi="华文仿宋" w:cs="华文仿宋"/>
          <w:color w:val="auto"/>
          <w:highlight w:val="none"/>
          <w:lang w:eastAsia="zh-CN"/>
        </w:rPr>
        <w:t>供应商</w:t>
      </w:r>
      <w:r>
        <w:rPr>
          <w:rFonts w:hint="eastAsia" w:ascii="华文仿宋" w:hAnsi="华文仿宋" w:cs="华文仿宋"/>
          <w:color w:val="auto"/>
          <w:highlight w:val="none"/>
        </w:rPr>
        <w:t>：</w:t>
      </w:r>
      <w:r>
        <w:rPr>
          <w:rFonts w:hint="eastAsia" w:ascii="华文仿宋" w:hAnsi="华文仿宋" w:cs="华文仿宋"/>
          <w:color w:val="auto"/>
          <w:highlight w:val="none"/>
          <w:u w:val="single"/>
        </w:rPr>
        <w:t>名称</w:t>
      </w:r>
      <w:r>
        <w:rPr>
          <w:rFonts w:hint="eastAsia" w:ascii="华文仿宋" w:hAnsi="华文仿宋" w:cs="华文仿宋"/>
          <w:color w:val="auto"/>
          <w:highlight w:val="none"/>
        </w:rPr>
        <w:t>（加盖公章）</w:t>
      </w:r>
    </w:p>
    <w:p>
      <w:pPr>
        <w:spacing w:line="500" w:lineRule="exact"/>
        <w:ind w:firstLine="5094" w:firstLineChars="1800"/>
        <w:rPr>
          <w:rFonts w:hint="default" w:ascii="华文仿宋" w:hAnsi="华文仿宋" w:eastAsia="华文仿宋" w:cs="华文仿宋"/>
          <w:color w:val="auto"/>
          <w:highlight w:val="none"/>
          <w:lang w:val="en-US" w:eastAsia="zh-CN"/>
        </w:rPr>
      </w:pPr>
      <w:r>
        <w:rPr>
          <w:rFonts w:hint="eastAsia" w:ascii="华文仿宋" w:hAnsi="华文仿宋" w:cs="华文仿宋"/>
          <w:color w:val="auto"/>
          <w:highlight w:val="none"/>
          <w:lang w:eastAsia="zh-CN"/>
        </w:rPr>
        <w:t>日期：</w:t>
      </w:r>
      <w:r>
        <w:rPr>
          <w:rFonts w:hint="eastAsia" w:ascii="华文仿宋" w:hAnsi="华文仿宋" w:cs="华文仿宋"/>
          <w:color w:val="auto"/>
          <w:highlight w:val="none"/>
          <w:lang w:val="en-US" w:eastAsia="zh-CN"/>
        </w:rPr>
        <w:t xml:space="preserve">    年   月  日</w:t>
      </w:r>
    </w:p>
    <w:p>
      <w:pPr>
        <w:spacing w:line="500" w:lineRule="exact"/>
        <w:ind w:firstLine="5094" w:firstLineChars="1800"/>
        <w:rPr>
          <w:rFonts w:hint="eastAsia" w:ascii="华文仿宋" w:hAnsi="华文仿宋" w:cs="华文仿宋"/>
          <w:color w:val="auto"/>
          <w:highlight w:val="none"/>
        </w:rPr>
      </w:pPr>
    </w:p>
    <w:p>
      <w:pPr>
        <w:spacing w:line="500" w:lineRule="exact"/>
        <w:ind w:firstLine="5094" w:firstLineChars="1800"/>
        <w:rPr>
          <w:rFonts w:hint="eastAsia" w:ascii="华文仿宋" w:hAnsi="华文仿宋" w:cs="华文仿宋"/>
          <w:color w:val="auto"/>
          <w:highlight w:val="none"/>
        </w:rPr>
      </w:pPr>
    </w:p>
    <w:p>
      <w:pPr>
        <w:spacing w:line="500" w:lineRule="exact"/>
        <w:rPr>
          <w:rFonts w:hint="eastAsia" w:ascii="华文仿宋" w:hAnsi="华文仿宋" w:cs="华文仿宋"/>
          <w:color w:val="auto"/>
          <w:highlight w:val="none"/>
        </w:rPr>
      </w:pPr>
    </w:p>
    <w:p>
      <w:pPr>
        <w:spacing w:line="500" w:lineRule="exact"/>
        <w:ind w:firstLine="566" w:firstLineChars="200"/>
        <w:rPr>
          <w:rFonts w:hint="eastAsia" w:ascii="华文仿宋" w:hAnsi="华文仿宋" w:cs="华文仿宋"/>
          <w:color w:val="auto"/>
          <w:highlight w:val="none"/>
        </w:rPr>
      </w:pPr>
    </w:p>
    <w:p>
      <w:pPr>
        <w:rPr>
          <w:rFonts w:hint="eastAsia" w:ascii="华文仿宋" w:hAnsi="华文仿宋" w:cs="华文仿宋"/>
          <w:color w:val="auto"/>
          <w:highlight w:val="none"/>
        </w:rPr>
      </w:pPr>
    </w:p>
    <w:p>
      <w:pPr>
        <w:pStyle w:val="2"/>
        <w:rPr>
          <w:rFonts w:hint="eastAsia" w:ascii="华文仿宋" w:hAnsi="华文仿宋" w:cs="华文仿宋"/>
          <w:color w:val="auto"/>
          <w:highlight w:val="none"/>
        </w:rPr>
      </w:pPr>
    </w:p>
    <w:p>
      <w:pPr>
        <w:rPr>
          <w:rFonts w:hint="eastAsia" w:ascii="华文仿宋" w:hAnsi="华文仿宋" w:cs="华文仿宋"/>
          <w:color w:val="auto"/>
          <w:highlight w:val="none"/>
        </w:rPr>
      </w:pPr>
    </w:p>
    <w:p>
      <w:pPr>
        <w:pStyle w:val="2"/>
        <w:rPr>
          <w:rFonts w:hint="eastAsia" w:ascii="华文仿宋" w:hAnsi="华文仿宋" w:cs="华文仿宋"/>
          <w:color w:val="auto"/>
          <w:highlight w:val="none"/>
        </w:rPr>
      </w:pPr>
    </w:p>
    <w:p>
      <w:pPr>
        <w:rPr>
          <w:rFonts w:hint="eastAsia" w:ascii="华文仿宋" w:hAnsi="华文仿宋" w:cs="华文仿宋"/>
          <w:color w:val="auto"/>
          <w:highlight w:val="none"/>
        </w:rPr>
      </w:pPr>
    </w:p>
    <w:p>
      <w:pPr>
        <w:pStyle w:val="2"/>
        <w:rPr>
          <w:rFonts w:hint="eastAsia" w:ascii="华文仿宋" w:hAnsi="华文仿宋" w:cs="华文仿宋"/>
          <w:color w:val="auto"/>
          <w:highlight w:val="none"/>
        </w:rPr>
      </w:pPr>
    </w:p>
    <w:p>
      <w:pPr>
        <w:rPr>
          <w:rFonts w:hint="eastAsia" w:ascii="华文仿宋" w:hAnsi="华文仿宋" w:cs="华文仿宋"/>
          <w:color w:val="auto"/>
          <w:highlight w:val="none"/>
        </w:rPr>
      </w:pPr>
    </w:p>
    <w:p>
      <w:pPr>
        <w:pStyle w:val="2"/>
        <w:rPr>
          <w:rFonts w:hint="eastAsia" w:ascii="华文仿宋" w:hAnsi="华文仿宋" w:cs="华文仿宋"/>
          <w:color w:val="auto"/>
          <w:highlight w:val="none"/>
        </w:rPr>
      </w:pPr>
    </w:p>
    <w:p>
      <w:pPr>
        <w:rPr>
          <w:rFonts w:hint="eastAsia" w:ascii="华文仿宋" w:hAnsi="华文仿宋" w:cs="华文仿宋"/>
          <w:color w:val="auto"/>
          <w:highlight w:val="none"/>
        </w:rPr>
      </w:pPr>
    </w:p>
    <w:p>
      <w:pPr>
        <w:pStyle w:val="2"/>
        <w:rPr>
          <w:rFonts w:hint="eastAsia" w:ascii="华文仿宋" w:hAnsi="华文仿宋" w:cs="华文仿宋"/>
          <w:color w:val="auto"/>
          <w:highlight w:val="none"/>
        </w:rPr>
      </w:pPr>
    </w:p>
    <w:p>
      <w:pPr>
        <w:rPr>
          <w:rFonts w:hint="eastAsia" w:ascii="华文仿宋" w:hAnsi="华文仿宋" w:cs="华文仿宋"/>
          <w:color w:val="auto"/>
          <w:highlight w:val="none"/>
        </w:rPr>
      </w:pPr>
    </w:p>
    <w:p>
      <w:pPr>
        <w:pStyle w:val="50"/>
        <w:pageBreakBefore w:val="0"/>
        <w:widowControl/>
        <w:kinsoku/>
        <w:wordWrap/>
        <w:overflowPunct/>
        <w:topLinePunct w:val="0"/>
        <w:autoSpaceDE/>
        <w:autoSpaceDN/>
        <w:bidi w:val="0"/>
        <w:adjustRightInd/>
        <w:snapToGrid/>
        <w:ind w:left="0" w:leftChars="0" w:firstLine="0" w:firstLineChars="0"/>
        <w:jc w:val="both"/>
        <w:textAlignment w:val="auto"/>
        <w:outlineLvl w:val="9"/>
        <w:rPr>
          <w:rFonts w:hint="eastAsia" w:ascii="黑体" w:hAnsi="黑体" w:eastAsia="黑体" w:cs="黑体"/>
          <w:b w:val="0"/>
          <w:bCs w:val="0"/>
          <w:sz w:val="32"/>
          <w:szCs w:val="32"/>
          <w:highlight w:val="none"/>
        </w:rPr>
      </w:pPr>
      <w:bookmarkStart w:id="195" w:name="_Toc29310"/>
    </w:p>
    <w:p>
      <w:pPr>
        <w:pStyle w:val="50"/>
        <w:pageBreakBefore w:val="0"/>
        <w:widowControl/>
        <w:kinsoku/>
        <w:wordWrap/>
        <w:overflowPunct/>
        <w:topLinePunct w:val="0"/>
        <w:autoSpaceDE/>
        <w:autoSpaceDN/>
        <w:bidi w:val="0"/>
        <w:adjustRightInd/>
        <w:snapToGrid/>
        <w:ind w:left="0" w:leftChars="0" w:firstLine="0" w:firstLineChars="0"/>
        <w:jc w:val="both"/>
        <w:textAlignment w:val="auto"/>
        <w:outlineLvl w:val="9"/>
        <w:rPr>
          <w:rFonts w:hint="eastAsia" w:ascii="黑体" w:hAnsi="黑体" w:eastAsia="黑体" w:cs="黑体"/>
          <w:b w:val="0"/>
          <w:bCs w:val="0"/>
          <w:sz w:val="32"/>
          <w:szCs w:val="32"/>
          <w:highlight w:val="none"/>
        </w:rPr>
      </w:pPr>
    </w:p>
    <w:p>
      <w:pPr>
        <w:pStyle w:val="50"/>
        <w:pageBreakBefore w:val="0"/>
        <w:widowControl/>
        <w:kinsoku/>
        <w:wordWrap/>
        <w:overflowPunct/>
        <w:topLinePunct w:val="0"/>
        <w:autoSpaceDE/>
        <w:autoSpaceDN/>
        <w:bidi w:val="0"/>
        <w:adjustRightInd/>
        <w:snapToGrid/>
        <w:ind w:left="0" w:leftChars="0" w:firstLine="0" w:firstLineChars="0"/>
        <w:jc w:val="both"/>
        <w:textAlignment w:val="auto"/>
        <w:outlineLvl w:val="9"/>
        <w:rPr>
          <w:rFonts w:hint="eastAsia" w:ascii="黑体" w:hAnsi="黑体" w:eastAsia="黑体" w:cs="黑体"/>
          <w:b w:val="0"/>
          <w:bCs w:val="0"/>
          <w:sz w:val="32"/>
          <w:szCs w:val="32"/>
          <w:highlight w:val="none"/>
        </w:rPr>
      </w:pPr>
    </w:p>
    <w:p>
      <w:pPr>
        <w:pageBreakBefore w:val="0"/>
        <w:widowControl/>
        <w:kinsoku/>
        <w:wordWrap/>
        <w:overflowPunct/>
        <w:topLinePunct w:val="0"/>
        <w:autoSpaceDE/>
        <w:autoSpaceDN/>
        <w:bidi w:val="0"/>
        <w:adjustRightInd/>
        <w:snapToGrid/>
        <w:textAlignment w:val="auto"/>
        <w:outlineLvl w:val="9"/>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br w:type="page"/>
      </w:r>
    </w:p>
    <w:p>
      <w:pPr>
        <w:pStyle w:val="50"/>
        <w:ind w:left="0" w:leftChars="0" w:firstLine="0" w:firstLineChars="0"/>
        <w:jc w:val="center"/>
        <w:outlineLvl w:val="1"/>
        <w:rPr>
          <w:rFonts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第二部分  符合性证明文件</w:t>
      </w:r>
      <w:bookmarkEnd w:id="189"/>
      <w:bookmarkEnd w:id="190"/>
      <w:bookmarkEnd w:id="191"/>
      <w:bookmarkEnd w:id="192"/>
      <w:bookmarkEnd w:id="193"/>
      <w:bookmarkEnd w:id="194"/>
      <w:bookmarkEnd w:id="195"/>
    </w:p>
    <w:p>
      <w:pPr>
        <w:pStyle w:val="50"/>
        <w:keepNext/>
        <w:keepLines/>
        <w:pageBreakBefore w:val="0"/>
        <w:widowControl/>
        <w:kinsoku/>
        <w:wordWrap/>
        <w:overflowPunct/>
        <w:topLinePunct w:val="0"/>
        <w:autoSpaceDE/>
        <w:autoSpaceDN/>
        <w:bidi w:val="0"/>
        <w:adjustRightInd/>
        <w:snapToGrid/>
        <w:ind w:firstLine="646" w:firstLineChars="200"/>
        <w:jc w:val="both"/>
        <w:textAlignment w:val="auto"/>
        <w:outlineLvl w:val="2"/>
        <w:rPr>
          <w:highlight w:val="none"/>
        </w:rPr>
      </w:pPr>
      <w:bookmarkStart w:id="196" w:name="_Toc28681574"/>
      <w:bookmarkStart w:id="197" w:name="_Toc19228"/>
      <w:bookmarkStart w:id="198" w:name="_Toc9090"/>
      <w:bookmarkStart w:id="199" w:name="_Toc20542"/>
      <w:bookmarkStart w:id="200" w:name="_Toc28681278"/>
      <w:bookmarkStart w:id="201" w:name="_Toc19361"/>
      <w:bookmarkStart w:id="202" w:name="_Toc9856"/>
      <w:r>
        <w:rPr>
          <w:rFonts w:hint="eastAsia" w:ascii="华文仿宋" w:hAnsi="华文仿宋" w:eastAsia="华文仿宋" w:cs="华文仿宋"/>
          <w:sz w:val="32"/>
          <w:szCs w:val="32"/>
          <w:highlight w:val="none"/>
        </w:rPr>
        <w:t>一、响应函格式</w:t>
      </w:r>
      <w:bookmarkEnd w:id="196"/>
      <w:bookmarkEnd w:id="197"/>
      <w:bookmarkEnd w:id="198"/>
      <w:bookmarkEnd w:id="199"/>
      <w:bookmarkEnd w:id="200"/>
      <w:bookmarkEnd w:id="201"/>
      <w:bookmarkEnd w:id="202"/>
      <w:bookmarkStart w:id="203" w:name="_Toc28681279"/>
    </w:p>
    <w:p>
      <w:pPr>
        <w:jc w:val="center"/>
        <w:rPr>
          <w:highlight w:val="none"/>
        </w:rPr>
      </w:pPr>
      <w:r>
        <w:rPr>
          <w:rFonts w:hint="eastAsia" w:ascii="仿宋" w:hAnsi="仿宋" w:eastAsia="仿宋" w:cs="仿宋"/>
          <w:b/>
          <w:bCs/>
          <w:sz w:val="30"/>
          <w:szCs w:val="30"/>
          <w:highlight w:val="none"/>
        </w:rPr>
        <w:t>响应函</w:t>
      </w:r>
      <w:bookmarkEnd w:id="203"/>
    </w:p>
    <w:p>
      <w:pPr>
        <w:pStyle w:val="46"/>
        <w:spacing w:line="500" w:lineRule="exact"/>
        <w:ind w:firstLine="0" w:firstLineChars="0"/>
        <w:rPr>
          <w:rFonts w:hint="eastAsia" w:ascii="华文仿宋" w:hAnsi="华文仿宋" w:eastAsia="华文仿宋" w:cs="华文仿宋"/>
          <w:highlight w:val="none"/>
          <w:lang w:val="zh-CN"/>
        </w:rPr>
      </w:pPr>
      <w:r>
        <w:rPr>
          <w:rFonts w:hint="eastAsia" w:ascii="华文仿宋" w:hAnsi="华文仿宋" w:eastAsia="华文仿宋" w:cs="华文仿宋"/>
          <w:highlight w:val="none"/>
        </w:rPr>
        <w:t>陕西省省级单位政府采购中心</w:t>
      </w:r>
      <w:r>
        <w:rPr>
          <w:rFonts w:hint="eastAsia" w:ascii="华文仿宋" w:hAnsi="华文仿宋" w:eastAsia="华文仿宋" w:cs="华文仿宋"/>
          <w:highlight w:val="none"/>
          <w:lang w:val="zh-CN"/>
        </w:rPr>
        <w:t>：</w:t>
      </w:r>
    </w:p>
    <w:p>
      <w:pPr>
        <w:pStyle w:val="46"/>
        <w:spacing w:line="500" w:lineRule="exact"/>
        <w:ind w:firstLine="567"/>
        <w:rPr>
          <w:rFonts w:hint="eastAsia" w:ascii="华文仿宋" w:hAnsi="华文仿宋" w:eastAsia="华文仿宋" w:cs="华文仿宋"/>
          <w:highlight w:val="none"/>
        </w:rPr>
      </w:pPr>
      <w:r>
        <w:rPr>
          <w:rFonts w:hint="eastAsia" w:ascii="华文仿宋" w:hAnsi="华文仿宋" w:eastAsia="华文仿宋" w:cs="华文仿宋"/>
          <w:highlight w:val="none"/>
        </w:rPr>
        <w:t>我方收到贵中心发布的</w:t>
      </w:r>
      <w:r>
        <w:rPr>
          <w:rFonts w:hint="eastAsia" w:ascii="华文仿宋" w:hAnsi="华文仿宋" w:eastAsia="华文仿宋" w:cs="华文仿宋"/>
          <w:highlight w:val="none"/>
          <w:u w:val="single"/>
        </w:rPr>
        <w:t>《项目名称》</w:t>
      </w:r>
      <w:r>
        <w:rPr>
          <w:rFonts w:hint="eastAsia" w:ascii="华文仿宋" w:hAnsi="华文仿宋" w:eastAsia="华文仿宋" w:cs="华文仿宋"/>
          <w:highlight w:val="none"/>
        </w:rPr>
        <w:t>（项目编号：</w:t>
      </w:r>
      <w:r>
        <w:rPr>
          <w:rFonts w:hint="eastAsia" w:ascii="华文仿宋" w:hAnsi="华文仿宋" w:eastAsia="华文仿宋" w:cs="华文仿宋"/>
          <w:highlight w:val="none"/>
          <w:u w:val="single"/>
        </w:rPr>
        <w:t xml:space="preserve">      </w:t>
      </w:r>
      <w:r>
        <w:rPr>
          <w:rFonts w:hint="eastAsia" w:ascii="华文仿宋" w:hAnsi="华文仿宋" w:eastAsia="华文仿宋" w:cs="华文仿宋"/>
          <w:highlight w:val="none"/>
        </w:rPr>
        <w:t>）谈判文件，经详细研究，我方决定参加该项目采购活动。为此，我方郑重声明以下诸点，并负法律责任。</w:t>
      </w:r>
    </w:p>
    <w:p>
      <w:pPr>
        <w:spacing w:line="500" w:lineRule="exact"/>
        <w:ind w:firstLine="566" w:firstLineChars="200"/>
        <w:rPr>
          <w:rFonts w:hint="eastAsia" w:ascii="华文仿宋" w:hAnsi="华文仿宋" w:eastAsia="华文仿宋" w:cs="华文仿宋"/>
          <w:color w:val="000000"/>
          <w:highlight w:val="none"/>
        </w:rPr>
      </w:pPr>
      <w:r>
        <w:rPr>
          <w:rFonts w:hint="eastAsia" w:ascii="华文仿宋" w:hAnsi="华文仿宋" w:eastAsia="华文仿宋" w:cs="华文仿宋"/>
          <w:color w:val="000000"/>
          <w:highlight w:val="none"/>
        </w:rPr>
        <w:t>一、我方已详细阅读了谈判文件，完全理解并同意谈判文件的所有事项及内容。</w:t>
      </w:r>
    </w:p>
    <w:p>
      <w:pPr>
        <w:spacing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highlight w:val="none"/>
        </w:rPr>
        <w:t>二、我方已悉知并关注了贵方发布</w:t>
      </w:r>
      <w:r>
        <w:rPr>
          <w:rFonts w:hint="eastAsia" w:ascii="华文仿宋" w:hAnsi="华文仿宋" w:eastAsia="华文仿宋" w:cs="华文仿宋"/>
          <w:highlight w:val="none"/>
          <w:lang w:eastAsia="zh-CN"/>
        </w:rPr>
        <w:t>的</w:t>
      </w:r>
      <w:r>
        <w:rPr>
          <w:rFonts w:hint="eastAsia" w:ascii="华文仿宋" w:hAnsi="华文仿宋" w:eastAsia="华文仿宋" w:cs="华文仿宋"/>
          <w:highlight w:val="none"/>
        </w:rPr>
        <w:t>（详见第二章第三条中的“谈判文件的修改、澄清”）关于本项目的有关变更公告（包括但不限于对谈判文件做出的修改或澄清、答疑纪要，以及项目暂停、重启、延期、终止等）。</w:t>
      </w:r>
    </w:p>
    <w:p>
      <w:pPr>
        <w:spacing w:line="500" w:lineRule="exact"/>
        <w:ind w:firstLine="566" w:firstLineChars="200"/>
        <w:rPr>
          <w:rFonts w:hint="eastAsia" w:ascii="华文仿宋" w:hAnsi="华文仿宋" w:eastAsia="华文仿宋" w:cs="华文仿宋"/>
          <w:color w:val="000000"/>
          <w:highlight w:val="none"/>
        </w:rPr>
      </w:pPr>
      <w:r>
        <w:rPr>
          <w:rFonts w:hint="eastAsia" w:ascii="华文仿宋" w:hAnsi="华文仿宋" w:eastAsia="华文仿宋" w:cs="华文仿宋"/>
          <w:color w:val="000000"/>
          <w:highlight w:val="none"/>
        </w:rPr>
        <w:t>三、我方同意向贵方提供与本次谈判有关的任何证明材料，并保证所提交的证明材料真实、合法、有效</w:t>
      </w:r>
      <w:r>
        <w:rPr>
          <w:rFonts w:hint="eastAsia" w:ascii="华文仿宋" w:hAnsi="华文仿宋" w:eastAsia="华文仿宋" w:cs="华文仿宋"/>
          <w:color w:val="000000"/>
          <w:highlight w:val="none"/>
          <w:lang w:eastAsia="zh-CN"/>
        </w:rPr>
        <w:t>，</w:t>
      </w:r>
      <w:r>
        <w:rPr>
          <w:rFonts w:hint="eastAsia" w:ascii="华文仿宋" w:hAnsi="华文仿宋" w:eastAsia="华文仿宋" w:cs="华文仿宋"/>
          <w:color w:val="000000"/>
          <w:highlight w:val="none"/>
        </w:rPr>
        <w:t>并尊重谈判小组的评审结果。</w:t>
      </w:r>
    </w:p>
    <w:p>
      <w:pPr>
        <w:spacing w:line="500" w:lineRule="exact"/>
        <w:ind w:firstLine="566" w:firstLineChars="200"/>
        <w:rPr>
          <w:rFonts w:hint="eastAsia" w:ascii="华文仿宋" w:hAnsi="华文仿宋" w:eastAsia="华文仿宋" w:cs="华文仿宋"/>
          <w:color w:val="000000"/>
          <w:highlight w:val="none"/>
        </w:rPr>
      </w:pPr>
      <w:r>
        <w:rPr>
          <w:rFonts w:hint="eastAsia" w:ascii="华文仿宋" w:hAnsi="华文仿宋" w:eastAsia="华文仿宋" w:cs="华文仿宋"/>
          <w:color w:val="000000"/>
          <w:highlight w:val="none"/>
        </w:rPr>
        <w:t>四、我方愿意按照谈判文件中的一切要求，完成本项目的合同责任和义务。</w:t>
      </w:r>
    </w:p>
    <w:p>
      <w:pPr>
        <w:spacing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color w:val="000000"/>
          <w:highlight w:val="none"/>
        </w:rPr>
        <w:t>五、我方提交的响应文件</w:t>
      </w:r>
      <w:r>
        <w:rPr>
          <w:rFonts w:hint="eastAsia" w:ascii="华文仿宋" w:hAnsi="华文仿宋" w:eastAsia="华文仿宋" w:cs="华文仿宋"/>
          <w:b/>
          <w:highlight w:val="none"/>
        </w:rPr>
        <w:t>正本一套、副本二套</w:t>
      </w:r>
      <w:r>
        <w:rPr>
          <w:rFonts w:hint="eastAsia" w:ascii="华文仿宋" w:hAnsi="华文仿宋" w:eastAsia="华文仿宋" w:cs="华文仿宋"/>
          <w:highlight w:val="none"/>
        </w:rPr>
        <w:t>。</w:t>
      </w:r>
    </w:p>
    <w:p>
      <w:pPr>
        <w:spacing w:line="500" w:lineRule="exact"/>
        <w:ind w:firstLine="566" w:firstLineChars="200"/>
        <w:rPr>
          <w:rFonts w:hint="eastAsia" w:ascii="华文仿宋" w:hAnsi="华文仿宋" w:eastAsia="华文仿宋" w:cs="华文仿宋"/>
          <w:color w:val="000000"/>
          <w:highlight w:val="none"/>
        </w:rPr>
      </w:pPr>
      <w:r>
        <w:rPr>
          <w:rFonts w:hint="eastAsia" w:ascii="华文仿宋" w:hAnsi="华文仿宋" w:eastAsia="华文仿宋" w:cs="华文仿宋"/>
          <w:color w:val="000000"/>
          <w:highlight w:val="none"/>
        </w:rPr>
        <w:t>六、开标后在规定的投标有效期内撤回投标，我们愿接受政府采购的有关处罚决定。</w:t>
      </w:r>
    </w:p>
    <w:p>
      <w:pPr>
        <w:spacing w:line="500" w:lineRule="exact"/>
        <w:ind w:firstLine="566" w:firstLineChars="200"/>
        <w:rPr>
          <w:rFonts w:hint="eastAsia" w:ascii="华文仿宋" w:hAnsi="华文仿宋" w:eastAsia="华文仿宋" w:cs="华文仿宋"/>
          <w:color w:val="000000"/>
          <w:highlight w:val="none"/>
        </w:rPr>
      </w:pPr>
      <w:r>
        <w:rPr>
          <w:rFonts w:hint="eastAsia" w:ascii="华文仿宋" w:hAnsi="华文仿宋" w:eastAsia="华文仿宋" w:cs="华文仿宋"/>
          <w:color w:val="000000"/>
          <w:highlight w:val="none"/>
          <w:lang w:eastAsia="zh-CN"/>
        </w:rPr>
        <w:t>七、</w:t>
      </w:r>
      <w:r>
        <w:rPr>
          <w:rFonts w:hint="eastAsia" w:ascii="华文仿宋" w:hAnsi="华文仿宋" w:eastAsia="华文仿宋" w:cs="华文仿宋"/>
          <w:color w:val="000000"/>
          <w:highlight w:val="none"/>
        </w:rPr>
        <w:t>我方的响应文件在开启之日起</w:t>
      </w:r>
      <w:r>
        <w:rPr>
          <w:rFonts w:hint="eastAsia" w:ascii="仿宋" w:hAnsi="仿宋" w:eastAsia="仿宋" w:cs="仿宋"/>
          <w:b/>
          <w:bCs/>
          <w:color w:val="000000"/>
          <w:highlight w:val="none"/>
          <w:u w:val="single"/>
        </w:rPr>
        <w:t>90</w:t>
      </w:r>
      <w:r>
        <w:rPr>
          <w:rFonts w:hint="eastAsia" w:ascii="华文仿宋" w:hAnsi="华文仿宋" w:eastAsia="华文仿宋" w:cs="华文仿宋"/>
          <w:color w:val="000000"/>
          <w:highlight w:val="none"/>
        </w:rPr>
        <w:t>个日历日内有效，如成交，延长至合同执行完毕时止。</w:t>
      </w:r>
    </w:p>
    <w:p>
      <w:pPr>
        <w:spacing w:line="500" w:lineRule="exact"/>
        <w:ind w:firstLine="566" w:firstLineChars="200"/>
        <w:rPr>
          <w:rFonts w:hint="eastAsia" w:ascii="华文仿宋" w:hAnsi="华文仿宋" w:eastAsia="华文仿宋" w:cs="华文仿宋"/>
          <w:color w:val="000000"/>
          <w:highlight w:val="none"/>
        </w:rPr>
      </w:pPr>
      <w:r>
        <w:rPr>
          <w:rFonts w:hint="eastAsia" w:ascii="华文仿宋" w:hAnsi="华文仿宋" w:eastAsia="华文仿宋" w:cs="华文仿宋"/>
          <w:color w:val="000000"/>
          <w:highlight w:val="none"/>
          <w:lang w:eastAsia="zh-CN"/>
        </w:rPr>
        <w:t>八</w:t>
      </w:r>
      <w:r>
        <w:rPr>
          <w:rFonts w:hint="eastAsia" w:ascii="华文仿宋" w:hAnsi="华文仿宋" w:eastAsia="华文仿宋" w:cs="华文仿宋"/>
          <w:color w:val="000000"/>
          <w:highlight w:val="none"/>
        </w:rPr>
        <w:t>、所有关于此次谈判活动的函电，请按下列地址联系：</w:t>
      </w:r>
    </w:p>
    <w:p>
      <w:pPr>
        <w:pStyle w:val="46"/>
        <w:spacing w:line="500" w:lineRule="exact"/>
        <w:ind w:firstLine="567"/>
        <w:rPr>
          <w:rFonts w:hint="eastAsia" w:ascii="华文仿宋" w:hAnsi="华文仿宋" w:eastAsia="华文仿宋" w:cs="华文仿宋"/>
          <w:highlight w:val="none"/>
        </w:rPr>
      </w:pPr>
    </w:p>
    <w:p>
      <w:pPr>
        <w:pStyle w:val="46"/>
        <w:spacing w:line="500" w:lineRule="exact"/>
        <w:ind w:firstLine="567"/>
        <w:rPr>
          <w:rFonts w:hint="eastAsia" w:ascii="华文仿宋" w:hAnsi="华文仿宋" w:eastAsia="华文仿宋" w:cs="华文仿宋"/>
          <w:highlight w:val="none"/>
        </w:rPr>
      </w:pPr>
    </w:p>
    <w:p>
      <w:pPr>
        <w:pStyle w:val="46"/>
        <w:spacing w:line="500" w:lineRule="exact"/>
        <w:ind w:firstLine="567"/>
        <w:rPr>
          <w:rFonts w:hint="eastAsia" w:ascii="华文仿宋" w:hAnsi="华文仿宋" w:eastAsia="华文仿宋" w:cs="华文仿宋"/>
          <w:highlight w:val="none"/>
        </w:rPr>
      </w:pPr>
      <w:r>
        <w:rPr>
          <w:rFonts w:hint="eastAsia" w:ascii="华文仿宋" w:hAnsi="华文仿宋" w:eastAsia="华文仿宋" w:cs="华文仿宋"/>
          <w:highlight w:val="none"/>
          <w:lang w:eastAsia="zh-CN"/>
        </w:rPr>
        <w:t>供应商</w:t>
      </w:r>
      <w:r>
        <w:rPr>
          <w:rFonts w:hint="eastAsia" w:ascii="华文仿宋" w:hAnsi="华文仿宋" w:eastAsia="华文仿宋" w:cs="华文仿宋"/>
          <w:highlight w:val="none"/>
        </w:rPr>
        <w:t>：</w:t>
      </w:r>
      <w:r>
        <w:rPr>
          <w:rFonts w:hint="eastAsia" w:ascii="华文仿宋" w:hAnsi="华文仿宋" w:eastAsia="华文仿宋" w:cs="华文仿宋"/>
          <w:highlight w:val="none"/>
          <w:lang w:eastAsia="zh-CN"/>
        </w:rPr>
        <w:t>名称</w:t>
      </w:r>
      <w:r>
        <w:rPr>
          <w:rFonts w:hint="eastAsia" w:ascii="华文仿宋" w:hAnsi="华文仿宋" w:eastAsia="华文仿宋" w:cs="华文仿宋"/>
          <w:highlight w:val="none"/>
        </w:rPr>
        <w:t>（加盖公章）</w:t>
      </w:r>
    </w:p>
    <w:p>
      <w:pPr>
        <w:pStyle w:val="46"/>
        <w:spacing w:line="500" w:lineRule="exact"/>
        <w:ind w:firstLine="567"/>
        <w:rPr>
          <w:rFonts w:hint="eastAsia" w:ascii="华文仿宋" w:hAnsi="华文仿宋" w:eastAsia="华文仿宋" w:cs="华文仿宋"/>
          <w:highlight w:val="none"/>
        </w:rPr>
      </w:pPr>
      <w:r>
        <w:rPr>
          <w:rFonts w:hint="eastAsia" w:ascii="华文仿宋" w:hAnsi="华文仿宋" w:eastAsia="华文仿宋" w:cs="华文仿宋"/>
          <w:highlight w:val="none"/>
        </w:rPr>
        <w:t>地址：</w:t>
      </w:r>
    </w:p>
    <w:p>
      <w:pPr>
        <w:pStyle w:val="46"/>
        <w:spacing w:line="500" w:lineRule="exact"/>
        <w:ind w:firstLine="567"/>
        <w:rPr>
          <w:rFonts w:hint="eastAsia" w:ascii="华文仿宋" w:hAnsi="华文仿宋" w:eastAsia="华文仿宋" w:cs="华文仿宋"/>
          <w:highlight w:val="none"/>
        </w:rPr>
      </w:pPr>
      <w:r>
        <w:rPr>
          <w:rFonts w:hint="eastAsia" w:ascii="华文仿宋" w:hAnsi="华文仿宋" w:eastAsia="华文仿宋" w:cs="华文仿宋"/>
          <w:highlight w:val="none"/>
        </w:rPr>
        <w:t>开户银行：</w:t>
      </w:r>
    </w:p>
    <w:p>
      <w:pPr>
        <w:pStyle w:val="46"/>
        <w:spacing w:line="500" w:lineRule="exact"/>
        <w:ind w:firstLine="567"/>
        <w:rPr>
          <w:rFonts w:hint="eastAsia" w:ascii="华文仿宋" w:hAnsi="华文仿宋" w:eastAsia="华文仿宋" w:cs="华文仿宋"/>
          <w:highlight w:val="none"/>
        </w:rPr>
      </w:pPr>
      <w:r>
        <w:rPr>
          <w:rFonts w:hint="eastAsia" w:ascii="华文仿宋" w:hAnsi="华文仿宋" w:eastAsia="华文仿宋" w:cs="华文仿宋"/>
          <w:highlight w:val="none"/>
        </w:rPr>
        <w:t>账号：</w:t>
      </w:r>
    </w:p>
    <w:p>
      <w:pPr>
        <w:pStyle w:val="46"/>
        <w:spacing w:line="500" w:lineRule="exact"/>
        <w:ind w:firstLine="567"/>
        <w:rPr>
          <w:rFonts w:hint="eastAsia" w:ascii="华文仿宋" w:hAnsi="华文仿宋" w:eastAsia="华文仿宋" w:cs="华文仿宋"/>
          <w:highlight w:val="none"/>
        </w:rPr>
      </w:pPr>
      <w:r>
        <w:rPr>
          <w:rFonts w:hint="eastAsia" w:ascii="华文仿宋" w:hAnsi="华文仿宋" w:eastAsia="华文仿宋" w:cs="华文仿宋"/>
          <w:highlight w:val="none"/>
        </w:rPr>
        <w:t>电话：</w:t>
      </w:r>
    </w:p>
    <w:p>
      <w:pPr>
        <w:pStyle w:val="46"/>
        <w:spacing w:line="500" w:lineRule="exact"/>
        <w:ind w:firstLine="567"/>
        <w:rPr>
          <w:rFonts w:hint="eastAsia" w:ascii="华文仿宋" w:hAnsi="华文仿宋" w:eastAsia="华文仿宋" w:cs="华文仿宋"/>
          <w:highlight w:val="none"/>
        </w:rPr>
      </w:pPr>
      <w:r>
        <w:rPr>
          <w:rFonts w:hint="eastAsia" w:ascii="华文仿宋" w:hAnsi="华文仿宋" w:eastAsia="华文仿宋" w:cs="华文仿宋"/>
          <w:highlight w:val="none"/>
        </w:rPr>
        <w:t>传真：</w:t>
      </w:r>
    </w:p>
    <w:p>
      <w:pPr>
        <w:pStyle w:val="46"/>
        <w:spacing w:line="500" w:lineRule="exact"/>
        <w:ind w:firstLine="567"/>
        <w:rPr>
          <w:rFonts w:hint="eastAsia" w:ascii="华文仿宋" w:hAnsi="华文仿宋" w:eastAsia="华文仿宋" w:cs="华文仿宋"/>
          <w:highlight w:val="none"/>
        </w:rPr>
      </w:pPr>
      <w:r>
        <w:rPr>
          <w:rFonts w:hint="eastAsia" w:ascii="华文仿宋" w:hAnsi="华文仿宋" w:eastAsia="华文仿宋" w:cs="华文仿宋"/>
          <w:highlight w:val="none"/>
        </w:rPr>
        <w:t>邮编：</w:t>
      </w:r>
    </w:p>
    <w:p>
      <w:pPr>
        <w:pStyle w:val="46"/>
        <w:spacing w:line="500" w:lineRule="exact"/>
        <w:ind w:firstLine="567"/>
        <w:rPr>
          <w:rFonts w:hint="eastAsia" w:ascii="华文仿宋" w:hAnsi="华文仿宋" w:eastAsia="华文仿宋" w:cs="华文仿宋"/>
          <w:highlight w:val="none"/>
        </w:rPr>
      </w:pPr>
      <w:r>
        <w:rPr>
          <w:rFonts w:hint="eastAsia" w:ascii="华文仿宋" w:hAnsi="华文仿宋" w:eastAsia="华文仿宋" w:cs="华文仿宋"/>
          <w:highlight w:val="none"/>
        </w:rPr>
        <w:t>电子邮箱：</w:t>
      </w:r>
    </w:p>
    <w:p>
      <w:pPr>
        <w:pStyle w:val="46"/>
        <w:spacing w:line="500" w:lineRule="exact"/>
        <w:ind w:firstLine="567"/>
        <w:rPr>
          <w:rFonts w:hint="eastAsia" w:ascii="华文仿宋" w:hAnsi="华文仿宋" w:eastAsia="华文仿宋" w:cs="华文仿宋"/>
          <w:highlight w:val="none"/>
        </w:rPr>
      </w:pPr>
      <w:r>
        <w:rPr>
          <w:rFonts w:hint="eastAsia" w:ascii="华文仿宋" w:hAnsi="华文仿宋" w:eastAsia="华文仿宋" w:cs="华文仿宋"/>
          <w:highlight w:val="none"/>
        </w:rPr>
        <w:t>日期：　年　月　日</w:t>
      </w:r>
    </w:p>
    <w:p>
      <w:pPr>
        <w:pStyle w:val="46"/>
        <w:ind w:firstLine="727"/>
        <w:rPr>
          <w:rFonts w:ascii="仿宋" w:hAnsi="仿宋" w:eastAsia="仿宋"/>
          <w:sz w:val="36"/>
          <w:highlight w:val="none"/>
        </w:rPr>
      </w:pPr>
    </w:p>
    <w:p>
      <w:pPr>
        <w:pStyle w:val="46"/>
        <w:ind w:left="0" w:leftChars="0" w:firstLine="426" w:firstLineChars="200"/>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备注：除可填报项目外，对本投标函的任何实质性内容修改将被视为非实质性响应，在评审时将其视为无效响应。</w:t>
      </w:r>
    </w:p>
    <w:p>
      <w:pPr>
        <w:pStyle w:val="46"/>
        <w:ind w:firstLine="727"/>
        <w:rPr>
          <w:rFonts w:ascii="仿宋" w:hAnsi="仿宋" w:eastAsia="仿宋"/>
          <w:sz w:val="36"/>
          <w:highlight w:val="none"/>
        </w:rPr>
      </w:pPr>
    </w:p>
    <w:p>
      <w:pPr>
        <w:ind w:firstLine="646" w:firstLineChars="200"/>
        <w:rPr>
          <w:rFonts w:ascii="仿宋" w:hAnsi="仿宋" w:eastAsia="仿宋" w:cs="华文仿宋"/>
          <w:b/>
          <w:bCs/>
          <w:sz w:val="32"/>
          <w:szCs w:val="32"/>
          <w:highlight w:val="none"/>
        </w:rPr>
      </w:pPr>
      <w:r>
        <w:rPr>
          <w:rFonts w:hint="eastAsia" w:ascii="仿宋" w:hAnsi="仿宋" w:eastAsia="仿宋" w:cs="华文仿宋"/>
          <w:b/>
          <w:bCs/>
          <w:sz w:val="32"/>
          <w:szCs w:val="32"/>
          <w:highlight w:val="none"/>
        </w:rPr>
        <w:br w:type="page"/>
      </w:r>
    </w:p>
    <w:p>
      <w:pPr>
        <w:pStyle w:val="50"/>
        <w:keepNext/>
        <w:keepLines/>
        <w:pageBreakBefore w:val="0"/>
        <w:widowControl/>
        <w:kinsoku/>
        <w:wordWrap/>
        <w:overflowPunct/>
        <w:topLinePunct w:val="0"/>
        <w:autoSpaceDE/>
        <w:autoSpaceDN/>
        <w:bidi w:val="0"/>
        <w:adjustRightInd/>
        <w:snapToGrid/>
        <w:ind w:firstLine="646" w:firstLineChars="200"/>
        <w:jc w:val="both"/>
        <w:textAlignment w:val="auto"/>
        <w:outlineLvl w:val="2"/>
        <w:rPr>
          <w:rFonts w:hint="eastAsia" w:ascii="华文仿宋" w:hAnsi="华文仿宋" w:eastAsia="华文仿宋" w:cs="华文仿宋"/>
          <w:sz w:val="32"/>
          <w:szCs w:val="32"/>
          <w:highlight w:val="none"/>
        </w:rPr>
      </w:pPr>
      <w:bookmarkStart w:id="204" w:name="_Toc9779"/>
      <w:bookmarkStart w:id="205" w:name="_Toc28681575"/>
      <w:bookmarkStart w:id="206" w:name="_Toc30242"/>
      <w:bookmarkStart w:id="207" w:name="_Toc2857"/>
      <w:bookmarkStart w:id="208" w:name="_Toc16930"/>
      <w:bookmarkStart w:id="209" w:name="_Toc27760"/>
      <w:r>
        <w:rPr>
          <w:rFonts w:hint="eastAsia" w:ascii="华文仿宋" w:hAnsi="华文仿宋" w:eastAsia="华文仿宋" w:cs="华文仿宋"/>
          <w:sz w:val="32"/>
          <w:szCs w:val="32"/>
          <w:highlight w:val="none"/>
        </w:rPr>
        <w:t>二、第一次谈判报价表</w:t>
      </w:r>
      <w:bookmarkEnd w:id="204"/>
      <w:bookmarkEnd w:id="205"/>
      <w:bookmarkEnd w:id="206"/>
      <w:bookmarkEnd w:id="207"/>
      <w:bookmarkEnd w:id="208"/>
      <w:bookmarkEnd w:id="209"/>
    </w:p>
    <w:p>
      <w:pPr>
        <w:spacing w:line="500" w:lineRule="exact"/>
        <w:ind w:firstLine="283" w:firstLineChars="100"/>
        <w:rPr>
          <w:rFonts w:hint="eastAsia" w:ascii="华文仿宋" w:hAnsi="华文仿宋" w:eastAsia="华文仿宋" w:cs="华文仿宋"/>
          <w:sz w:val="28"/>
          <w:szCs w:val="28"/>
          <w:highlight w:val="none"/>
          <w:shd w:val="clear" w:color="auto" w:fill="FFFFFF"/>
        </w:rPr>
      </w:pPr>
      <w:r>
        <w:rPr>
          <w:rFonts w:hint="eastAsia" w:ascii="华文仿宋" w:hAnsi="华文仿宋" w:eastAsia="华文仿宋" w:cs="华文仿宋"/>
          <w:sz w:val="28"/>
          <w:szCs w:val="28"/>
          <w:highlight w:val="none"/>
          <w:shd w:val="clear" w:color="auto" w:fill="FFFFFF"/>
        </w:rPr>
        <w:t>项目名称：</w:t>
      </w:r>
    </w:p>
    <w:p>
      <w:pPr>
        <w:pStyle w:val="20"/>
        <w:wordWrap w:val="0"/>
        <w:spacing w:beforeAutospacing="0" w:afterAutospacing="0" w:line="500" w:lineRule="exact"/>
        <w:ind w:firstLine="283" w:firstLineChars="100"/>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shd w:val="clear" w:color="auto" w:fill="FFFFFF"/>
        </w:rPr>
        <w:t>项目编号：</w:t>
      </w:r>
    </w:p>
    <w:tbl>
      <w:tblPr>
        <w:tblStyle w:val="24"/>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122"/>
        <w:gridCol w:w="6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122" w:type="dxa"/>
            <w:vAlign w:val="center"/>
          </w:tcPr>
          <w:p>
            <w:pPr>
              <w:pStyle w:val="5"/>
              <w:spacing w:line="360" w:lineRule="auto"/>
              <w:ind w:firstLine="0"/>
              <w:jc w:val="center"/>
              <w:rPr>
                <w:rFonts w:ascii="仿宋" w:hAnsi="仿宋" w:eastAsia="仿宋" w:cs="宋体"/>
                <w:color w:val="000000"/>
                <w:szCs w:val="24"/>
                <w:highlight w:val="none"/>
              </w:rPr>
            </w:pPr>
          </w:p>
        </w:tc>
        <w:tc>
          <w:tcPr>
            <w:tcW w:w="6689" w:type="dxa"/>
            <w:vAlign w:val="center"/>
          </w:tcPr>
          <w:p>
            <w:pPr>
              <w:spacing w:line="440" w:lineRule="exact"/>
              <w:jc w:val="center"/>
              <w:rPr>
                <w:rFonts w:ascii="仿宋" w:hAnsi="仿宋" w:eastAsia="仿宋" w:cs="宋体"/>
                <w:color w:val="000000"/>
                <w:szCs w:val="24"/>
                <w:highlight w:val="none"/>
              </w:rPr>
            </w:pPr>
            <w:r>
              <w:rPr>
                <w:rFonts w:hint="eastAsia" w:ascii="仿宋" w:hAnsi="仿宋" w:eastAsia="仿宋" w:cs="宋体"/>
                <w:color w:val="000000"/>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122" w:type="dxa"/>
            <w:vAlign w:val="center"/>
          </w:tcPr>
          <w:p>
            <w:pPr>
              <w:pStyle w:val="5"/>
              <w:spacing w:line="360" w:lineRule="auto"/>
              <w:ind w:firstLine="0"/>
              <w:jc w:val="center"/>
              <w:rPr>
                <w:rFonts w:ascii="仿宋" w:hAnsi="仿宋" w:eastAsia="仿宋" w:cs="宋体"/>
                <w:color w:val="000000"/>
                <w:szCs w:val="24"/>
                <w:highlight w:val="none"/>
              </w:rPr>
            </w:pPr>
            <w:r>
              <w:rPr>
                <w:rFonts w:hint="eastAsia" w:ascii="仿宋" w:hAnsi="仿宋" w:eastAsia="仿宋" w:cs="宋体"/>
                <w:color w:val="000000"/>
                <w:szCs w:val="24"/>
                <w:highlight w:val="none"/>
              </w:rPr>
              <w:t>谈判报价</w:t>
            </w:r>
          </w:p>
        </w:tc>
        <w:tc>
          <w:tcPr>
            <w:tcW w:w="6689" w:type="dxa"/>
            <w:vAlign w:val="center"/>
          </w:tcPr>
          <w:p>
            <w:pPr>
              <w:autoSpaceDE w:val="0"/>
              <w:autoSpaceDN w:val="0"/>
              <w:spacing w:line="360" w:lineRule="auto"/>
              <w:rPr>
                <w:rFonts w:hint="eastAsia" w:ascii="仿宋" w:hAnsi="仿宋" w:eastAsia="仿宋" w:cs="宋体"/>
                <w:color w:val="000000"/>
                <w:kern w:val="0"/>
                <w:szCs w:val="24"/>
                <w:highlight w:val="none"/>
                <w:lang w:val="zh-CN"/>
              </w:rPr>
            </w:pPr>
          </w:p>
          <w:p>
            <w:pPr>
              <w:autoSpaceDE w:val="0"/>
              <w:autoSpaceDN w:val="0"/>
              <w:spacing w:line="360" w:lineRule="auto"/>
              <w:rPr>
                <w:rFonts w:ascii="仿宋" w:hAnsi="仿宋" w:eastAsia="仿宋" w:cs="宋体"/>
                <w:color w:val="000000"/>
                <w:kern w:val="0"/>
                <w:szCs w:val="24"/>
                <w:highlight w:val="none"/>
                <w:lang w:val="zh-CN"/>
              </w:rPr>
            </w:pPr>
            <w:r>
              <w:rPr>
                <w:rFonts w:hint="eastAsia" w:ascii="仿宋" w:hAnsi="仿宋" w:eastAsia="仿宋" w:cs="宋体"/>
                <w:color w:val="000000"/>
                <w:kern w:val="0"/>
                <w:szCs w:val="24"/>
                <w:highlight w:val="none"/>
                <w:lang w:val="zh-CN"/>
              </w:rPr>
              <w:t>小写：</w:t>
            </w:r>
          </w:p>
          <w:p>
            <w:pPr>
              <w:autoSpaceDE w:val="0"/>
              <w:autoSpaceDN w:val="0"/>
              <w:spacing w:line="360" w:lineRule="auto"/>
              <w:rPr>
                <w:rFonts w:ascii="仿宋" w:hAnsi="仿宋" w:eastAsia="仿宋" w:cs="宋体"/>
                <w:color w:val="000000"/>
                <w:szCs w:val="24"/>
                <w:highlight w:val="none"/>
              </w:rPr>
            </w:pPr>
            <w:r>
              <w:rPr>
                <w:rFonts w:hint="eastAsia" w:ascii="仿宋" w:hAnsi="仿宋" w:eastAsia="仿宋" w:cs="宋体"/>
                <w:color w:val="000000"/>
                <w:kern w:val="0"/>
                <w:szCs w:val="24"/>
                <w:highlight w:val="none"/>
                <w:lang w:val="zh-CN"/>
              </w:rPr>
              <w:t xml:space="preserve">                </w:t>
            </w:r>
            <w:r>
              <w:rPr>
                <w:rFonts w:hint="eastAsia" w:ascii="仿宋" w:hAnsi="仿宋" w:eastAsia="仿宋" w:cs="宋体"/>
                <w:color w:val="000000"/>
                <w:kern w:val="0"/>
                <w:szCs w:val="24"/>
                <w:highlight w:val="none"/>
              </w:rPr>
              <w:t xml:space="preserve">             </w:t>
            </w:r>
            <w:r>
              <w:rPr>
                <w:rFonts w:ascii="仿宋" w:hAnsi="仿宋" w:eastAsia="仿宋"/>
                <w:sz w:val="24"/>
                <w:szCs w:val="24"/>
                <w:highlight w:val="none"/>
              </w:rPr>
              <w:t>单位：元（</w:t>
            </w:r>
            <w:r>
              <w:rPr>
                <w:rFonts w:hint="eastAsia" w:ascii="仿宋" w:hAnsi="仿宋" w:eastAsia="仿宋"/>
                <w:sz w:val="24"/>
                <w:szCs w:val="24"/>
                <w:highlight w:val="none"/>
              </w:rPr>
              <w:t>保留到元</w:t>
            </w:r>
            <w:r>
              <w:rPr>
                <w:rFonts w:ascii="仿宋" w:hAnsi="仿宋" w:eastAsia="仿宋"/>
                <w:sz w:val="24"/>
                <w:szCs w:val="24"/>
                <w:highlight w:val="none"/>
              </w:rPr>
              <w:t>）</w:t>
            </w:r>
            <w:r>
              <w:rPr>
                <w:rFonts w:hint="eastAsia" w:ascii="仿宋" w:hAnsi="仿宋" w:eastAsia="仿宋" w:cs="宋体"/>
                <w:color w:val="000000"/>
                <w:kern w:val="0"/>
                <w:highlight w:val="none"/>
                <w:lang w:val="zh-CN"/>
              </w:rPr>
              <w:t>大写：</w:t>
            </w:r>
          </w:p>
        </w:tc>
      </w:tr>
    </w:tbl>
    <w:p>
      <w:pPr>
        <w:autoSpaceDE w:val="0"/>
        <w:autoSpaceDN w:val="0"/>
        <w:spacing w:line="240" w:lineRule="auto"/>
        <w:ind w:firstLine="480"/>
        <w:rPr>
          <w:rFonts w:ascii="宋体" w:hAnsi="宋体" w:eastAsia="宋体" w:cs="宋体"/>
          <w:kern w:val="0"/>
          <w:sz w:val="21"/>
          <w:szCs w:val="21"/>
          <w:highlight w:val="none"/>
          <w:lang w:val="zh-CN"/>
        </w:rPr>
      </w:pPr>
      <w:r>
        <w:rPr>
          <w:rFonts w:hint="eastAsia" w:ascii="宋体" w:hAnsi="宋体" w:eastAsia="宋体" w:cs="宋体"/>
          <w:b/>
          <w:bCs/>
          <w:kern w:val="0"/>
          <w:sz w:val="21"/>
          <w:szCs w:val="21"/>
          <w:highlight w:val="none"/>
        </w:rPr>
        <w:t>备注</w:t>
      </w:r>
      <w:r>
        <w:rPr>
          <w:rFonts w:hint="eastAsia" w:ascii="宋体" w:hAnsi="宋体" w:eastAsia="宋体" w:cs="宋体"/>
          <w:b/>
          <w:bCs/>
          <w:kern w:val="0"/>
          <w:sz w:val="21"/>
          <w:szCs w:val="21"/>
          <w:highlight w:val="none"/>
          <w:lang w:val="zh-CN"/>
        </w:rPr>
        <w:t>：</w:t>
      </w:r>
      <w:r>
        <w:rPr>
          <w:rFonts w:hint="eastAsia" w:ascii="宋体" w:hAnsi="宋体" w:eastAsia="宋体" w:cs="宋体"/>
          <w:kern w:val="0"/>
          <w:sz w:val="21"/>
          <w:szCs w:val="21"/>
          <w:highlight w:val="none"/>
          <w:lang w:val="zh-CN"/>
        </w:rPr>
        <w:t xml:space="preserve"> “谈判报价”为谈判总价。谈判报价</w:t>
      </w:r>
      <w:r>
        <w:rPr>
          <w:rFonts w:ascii="宋体" w:hAnsi="宋体" w:eastAsia="宋体" w:cs="宋体"/>
          <w:kern w:val="0"/>
          <w:sz w:val="21"/>
          <w:szCs w:val="21"/>
          <w:highlight w:val="none"/>
          <w:lang w:val="zh-CN"/>
        </w:rPr>
        <w:t>必须包括</w:t>
      </w:r>
      <w:r>
        <w:rPr>
          <w:rFonts w:hint="eastAsia" w:ascii="宋体" w:hAnsi="宋体" w:eastAsia="宋体" w:cs="宋体"/>
          <w:kern w:val="0"/>
          <w:sz w:val="21"/>
          <w:szCs w:val="21"/>
          <w:highlight w:val="none"/>
          <w:lang w:val="zh-CN"/>
        </w:rPr>
        <w:t>本项目所需</w:t>
      </w:r>
      <w:r>
        <w:rPr>
          <w:rFonts w:ascii="宋体" w:hAnsi="宋体" w:eastAsia="宋体" w:cs="宋体"/>
          <w:kern w:val="0"/>
          <w:sz w:val="21"/>
          <w:szCs w:val="21"/>
          <w:highlight w:val="none"/>
          <w:lang w:val="zh-CN"/>
        </w:rPr>
        <w:t>全部费用</w:t>
      </w:r>
      <w:r>
        <w:rPr>
          <w:rFonts w:hint="eastAsia" w:ascii="宋体" w:hAnsi="宋体" w:eastAsia="宋体" w:cs="宋体"/>
          <w:kern w:val="0"/>
          <w:sz w:val="21"/>
          <w:szCs w:val="21"/>
          <w:highlight w:val="none"/>
          <w:lang w:val="zh-CN"/>
        </w:rPr>
        <w:t>。</w:t>
      </w:r>
    </w:p>
    <w:p>
      <w:pPr>
        <w:autoSpaceDE w:val="0"/>
        <w:autoSpaceDN w:val="0"/>
        <w:spacing w:line="240" w:lineRule="auto"/>
        <w:ind w:firstLine="426" w:firstLineChars="200"/>
        <w:rPr>
          <w:rFonts w:ascii="宋体" w:hAnsi="宋体" w:eastAsia="宋体" w:cs="宋体"/>
          <w:color w:val="000000"/>
          <w:kern w:val="0"/>
          <w:sz w:val="21"/>
          <w:szCs w:val="21"/>
          <w:highlight w:val="none"/>
          <w:lang w:val="zh-CN"/>
        </w:rPr>
      </w:pPr>
    </w:p>
    <w:p>
      <w:pPr>
        <w:autoSpaceDE w:val="0"/>
        <w:autoSpaceDN w:val="0"/>
        <w:spacing w:line="240" w:lineRule="auto"/>
        <w:ind w:firstLine="426" w:firstLineChars="200"/>
        <w:rPr>
          <w:rFonts w:ascii="宋体" w:hAnsi="宋体" w:eastAsia="宋体" w:cs="宋体"/>
          <w:sz w:val="21"/>
          <w:szCs w:val="21"/>
          <w:highlight w:val="none"/>
        </w:rPr>
      </w:pPr>
    </w:p>
    <w:p>
      <w:pPr>
        <w:spacing w:line="440" w:lineRule="exact"/>
        <w:ind w:right="560" w:firstLine="486" w:firstLineChars="200"/>
        <w:jc w:val="right"/>
        <w:rPr>
          <w:rFonts w:ascii="仿宋" w:hAnsi="仿宋" w:eastAsia="仿宋"/>
          <w:sz w:val="24"/>
          <w:szCs w:val="24"/>
          <w:highlight w:val="none"/>
        </w:rPr>
      </w:pPr>
    </w:p>
    <w:p>
      <w:pPr>
        <w:adjustRightInd w:val="0"/>
        <w:snapToGrid w:val="0"/>
        <w:spacing w:line="500" w:lineRule="exact"/>
        <w:ind w:firstLine="566" w:firstLineChars="200"/>
        <w:rPr>
          <w:rFonts w:ascii="仿宋" w:hAnsi="仿宋" w:eastAsia="仿宋"/>
          <w:highlight w:val="none"/>
        </w:rPr>
      </w:pPr>
    </w:p>
    <w:p>
      <w:pPr>
        <w:spacing w:line="500" w:lineRule="exact"/>
        <w:ind w:firstLine="5377" w:firstLineChars="1900"/>
        <w:rPr>
          <w:rFonts w:hint="eastAsia" w:ascii="华文仿宋" w:hAnsi="华文仿宋" w:eastAsia="华文仿宋" w:cs="华文仿宋"/>
          <w:highlight w:val="none"/>
        </w:rPr>
      </w:pPr>
      <w:r>
        <w:rPr>
          <w:rFonts w:hint="eastAsia" w:ascii="华文仿宋" w:hAnsi="华文仿宋" w:eastAsia="华文仿宋" w:cs="华文仿宋"/>
          <w:highlight w:val="none"/>
          <w:lang w:eastAsia="zh-CN"/>
        </w:rPr>
        <w:t>供应商</w:t>
      </w:r>
      <w:r>
        <w:rPr>
          <w:rFonts w:hint="eastAsia" w:ascii="华文仿宋" w:hAnsi="华文仿宋" w:eastAsia="华文仿宋" w:cs="华文仿宋"/>
          <w:highlight w:val="none"/>
        </w:rPr>
        <w:t>：</w:t>
      </w:r>
      <w:r>
        <w:rPr>
          <w:rFonts w:hint="eastAsia" w:ascii="华文仿宋" w:hAnsi="华文仿宋" w:eastAsia="华文仿宋" w:cs="华文仿宋"/>
          <w:highlight w:val="none"/>
          <w:u w:val="single"/>
        </w:rPr>
        <w:t>名称</w:t>
      </w:r>
      <w:r>
        <w:rPr>
          <w:rFonts w:hint="eastAsia" w:ascii="华文仿宋" w:hAnsi="华文仿宋" w:eastAsia="华文仿宋" w:cs="华文仿宋"/>
          <w:highlight w:val="none"/>
        </w:rPr>
        <w:t>（加盖公章）</w:t>
      </w:r>
      <w:r>
        <w:rPr>
          <w:rFonts w:hint="eastAsia" w:ascii="华文仿宋" w:hAnsi="华文仿宋" w:eastAsia="华文仿宋" w:cs="华文仿宋"/>
          <w:highlight w:val="none"/>
        </w:rPr>
        <w:tab/>
      </w:r>
      <w:r>
        <w:rPr>
          <w:rFonts w:hint="eastAsia" w:ascii="华文仿宋" w:hAnsi="华文仿宋" w:eastAsia="华文仿宋" w:cs="华文仿宋"/>
          <w:highlight w:val="none"/>
        </w:rPr>
        <w:t xml:space="preserve">   </w:t>
      </w:r>
    </w:p>
    <w:p>
      <w:pPr>
        <w:pStyle w:val="22"/>
        <w:spacing w:line="500" w:lineRule="exact"/>
        <w:ind w:firstLine="283"/>
        <w:rPr>
          <w:rFonts w:hint="eastAsia" w:ascii="华文仿宋" w:hAnsi="华文仿宋" w:eastAsia="华文仿宋" w:cs="华文仿宋"/>
          <w:highlight w:val="none"/>
        </w:rPr>
      </w:pPr>
      <w:r>
        <w:rPr>
          <w:rFonts w:hint="eastAsia" w:ascii="华文仿宋" w:hAnsi="华文仿宋" w:eastAsia="华文仿宋" w:cs="华文仿宋"/>
          <w:highlight w:val="none"/>
        </w:rPr>
        <w:t xml:space="preserve">                                    日</w:t>
      </w:r>
      <w:r>
        <w:rPr>
          <w:rFonts w:hint="eastAsia" w:ascii="华文仿宋" w:hAnsi="华文仿宋" w:eastAsia="华文仿宋" w:cs="华文仿宋"/>
          <w:highlight w:val="none"/>
          <w:lang w:val="en-US" w:eastAsia="zh-CN"/>
        </w:rPr>
        <w:t xml:space="preserve">  </w:t>
      </w:r>
      <w:r>
        <w:rPr>
          <w:rFonts w:hint="eastAsia" w:ascii="华文仿宋" w:hAnsi="华文仿宋" w:eastAsia="华文仿宋" w:cs="华文仿宋"/>
          <w:highlight w:val="none"/>
        </w:rPr>
        <w:t>期：   年　月　日</w:t>
      </w:r>
    </w:p>
    <w:p>
      <w:pPr>
        <w:ind w:firstLine="566" w:firstLineChars="200"/>
        <w:rPr>
          <w:rFonts w:ascii="仿宋" w:hAnsi="仿宋" w:eastAsia="仿宋" w:cs="华文仿宋"/>
          <w:highlight w:val="none"/>
        </w:rPr>
      </w:pPr>
      <w:r>
        <w:rPr>
          <w:rFonts w:hint="eastAsia" w:ascii="仿宋" w:hAnsi="仿宋" w:eastAsia="仿宋" w:cs="华文仿宋"/>
          <w:highlight w:val="none"/>
        </w:rPr>
        <w:br w:type="page"/>
      </w:r>
    </w:p>
    <w:p>
      <w:pPr>
        <w:spacing w:line="240" w:lineRule="auto"/>
        <w:jc w:val="center"/>
        <w:outlineLvl w:val="9"/>
        <w:rPr>
          <w:rFonts w:ascii="华文仿宋" w:hAnsi="华文仿宋" w:cs="华文仿宋"/>
          <w:b/>
          <w:highlight w:val="none"/>
        </w:rPr>
      </w:pPr>
      <w:bookmarkStart w:id="210" w:name="_Toc3140"/>
      <w:r>
        <w:rPr>
          <w:rFonts w:hint="eastAsia" w:ascii="仿宋" w:hAnsi="仿宋" w:eastAsia="仿宋" w:cs="仿宋"/>
          <w:b/>
          <w:bCs/>
          <w:sz w:val="30"/>
          <w:szCs w:val="30"/>
          <w:highlight w:val="none"/>
        </w:rPr>
        <w:t>分项报价表</w:t>
      </w:r>
      <w:bookmarkEnd w:id="210"/>
    </w:p>
    <w:tbl>
      <w:tblPr>
        <w:tblStyle w:val="25"/>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560"/>
        <w:gridCol w:w="1504"/>
        <w:gridCol w:w="1560"/>
        <w:gridCol w:w="1035"/>
        <w:gridCol w:w="100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pPr>
              <w:pStyle w:val="50"/>
              <w:widowControl w:val="0"/>
              <w:spacing w:line="300" w:lineRule="exact"/>
              <w:ind w:firstLine="0" w:firstLineChars="0"/>
              <w:rPr>
                <w:rFonts w:cs="仿宋"/>
                <w:bCs w:val="0"/>
                <w:sz w:val="24"/>
                <w:szCs w:val="24"/>
                <w:highlight w:val="none"/>
              </w:rPr>
            </w:pPr>
            <w:bookmarkStart w:id="211" w:name="_Toc32361"/>
            <w:bookmarkStart w:id="212" w:name="_Toc22090"/>
            <w:bookmarkStart w:id="213" w:name="_Toc11855"/>
            <w:bookmarkStart w:id="214" w:name="_Toc16723"/>
            <w:bookmarkStart w:id="215" w:name="_Toc26257"/>
            <w:bookmarkStart w:id="216" w:name="_Toc1934"/>
            <w:bookmarkStart w:id="217" w:name="_Toc18433"/>
            <w:bookmarkStart w:id="218" w:name="_Toc28408"/>
            <w:r>
              <w:rPr>
                <w:rFonts w:hint="eastAsia" w:cs="仿宋"/>
                <w:bCs w:val="0"/>
                <w:sz w:val="24"/>
                <w:szCs w:val="24"/>
                <w:highlight w:val="none"/>
              </w:rPr>
              <w:t>序号</w:t>
            </w:r>
            <w:bookmarkEnd w:id="211"/>
            <w:bookmarkEnd w:id="212"/>
            <w:bookmarkEnd w:id="213"/>
            <w:bookmarkEnd w:id="214"/>
            <w:bookmarkEnd w:id="215"/>
            <w:bookmarkEnd w:id="216"/>
            <w:bookmarkEnd w:id="217"/>
            <w:bookmarkEnd w:id="218"/>
          </w:p>
        </w:tc>
        <w:tc>
          <w:tcPr>
            <w:tcW w:w="1560" w:type="dxa"/>
            <w:vAlign w:val="center"/>
          </w:tcPr>
          <w:p>
            <w:pPr>
              <w:pStyle w:val="50"/>
              <w:widowControl w:val="0"/>
              <w:spacing w:line="300" w:lineRule="exact"/>
              <w:ind w:firstLine="0" w:firstLineChars="0"/>
              <w:rPr>
                <w:rFonts w:cs="仿宋"/>
                <w:bCs w:val="0"/>
                <w:sz w:val="24"/>
                <w:szCs w:val="24"/>
                <w:highlight w:val="none"/>
              </w:rPr>
            </w:pPr>
            <w:bookmarkStart w:id="219" w:name="_Toc2200"/>
            <w:bookmarkStart w:id="220" w:name="_Toc18237"/>
            <w:bookmarkStart w:id="221" w:name="_Toc30628"/>
            <w:bookmarkStart w:id="222" w:name="_Toc25508"/>
            <w:bookmarkStart w:id="223" w:name="_Toc27672"/>
            <w:bookmarkStart w:id="224" w:name="_Toc26803"/>
            <w:bookmarkStart w:id="225" w:name="_Toc10554"/>
            <w:bookmarkStart w:id="226" w:name="_Toc305"/>
            <w:r>
              <w:rPr>
                <w:rFonts w:hint="eastAsia" w:cs="仿宋"/>
                <w:bCs w:val="0"/>
                <w:sz w:val="24"/>
                <w:szCs w:val="24"/>
                <w:highlight w:val="none"/>
              </w:rPr>
              <w:t>服务名称</w:t>
            </w:r>
            <w:bookmarkEnd w:id="219"/>
            <w:bookmarkEnd w:id="220"/>
            <w:bookmarkEnd w:id="221"/>
            <w:bookmarkEnd w:id="222"/>
            <w:bookmarkEnd w:id="223"/>
            <w:bookmarkEnd w:id="224"/>
            <w:bookmarkEnd w:id="225"/>
            <w:bookmarkEnd w:id="226"/>
          </w:p>
        </w:tc>
        <w:tc>
          <w:tcPr>
            <w:tcW w:w="1504" w:type="dxa"/>
            <w:vAlign w:val="center"/>
          </w:tcPr>
          <w:p>
            <w:pPr>
              <w:pStyle w:val="50"/>
              <w:widowControl w:val="0"/>
              <w:spacing w:line="300" w:lineRule="exact"/>
              <w:ind w:firstLine="0" w:firstLineChars="0"/>
              <w:rPr>
                <w:rFonts w:cs="仿宋"/>
                <w:bCs w:val="0"/>
                <w:sz w:val="24"/>
                <w:szCs w:val="24"/>
                <w:highlight w:val="none"/>
              </w:rPr>
            </w:pPr>
            <w:bookmarkStart w:id="227" w:name="_Toc17303"/>
            <w:bookmarkStart w:id="228" w:name="_Toc27856"/>
            <w:bookmarkStart w:id="229" w:name="_Toc24812"/>
            <w:bookmarkStart w:id="230" w:name="_Toc19168"/>
            <w:bookmarkStart w:id="231" w:name="_Toc4954"/>
            <w:bookmarkStart w:id="232" w:name="_Toc2261"/>
            <w:bookmarkStart w:id="233" w:name="_Toc1510"/>
            <w:bookmarkStart w:id="234" w:name="_Toc31990"/>
            <w:r>
              <w:rPr>
                <w:rFonts w:hint="eastAsia" w:cs="仿宋"/>
                <w:bCs w:val="0"/>
                <w:sz w:val="24"/>
                <w:szCs w:val="24"/>
                <w:highlight w:val="none"/>
              </w:rPr>
              <w:t>计量单位</w:t>
            </w:r>
            <w:bookmarkEnd w:id="227"/>
            <w:bookmarkEnd w:id="228"/>
            <w:bookmarkEnd w:id="229"/>
            <w:bookmarkEnd w:id="230"/>
            <w:bookmarkEnd w:id="231"/>
            <w:bookmarkEnd w:id="232"/>
            <w:bookmarkEnd w:id="233"/>
            <w:bookmarkEnd w:id="234"/>
          </w:p>
        </w:tc>
        <w:tc>
          <w:tcPr>
            <w:tcW w:w="1560" w:type="dxa"/>
            <w:vAlign w:val="center"/>
          </w:tcPr>
          <w:p>
            <w:pPr>
              <w:pStyle w:val="50"/>
              <w:widowControl w:val="0"/>
              <w:spacing w:line="300" w:lineRule="exact"/>
              <w:ind w:firstLine="0" w:firstLineChars="0"/>
              <w:rPr>
                <w:rFonts w:hint="eastAsia" w:cs="仿宋"/>
                <w:bCs w:val="0"/>
                <w:sz w:val="24"/>
                <w:szCs w:val="24"/>
                <w:highlight w:val="none"/>
              </w:rPr>
            </w:pPr>
            <w:bookmarkStart w:id="235" w:name="_Toc13762"/>
            <w:bookmarkStart w:id="236" w:name="_Toc7958"/>
            <w:bookmarkStart w:id="237" w:name="_Toc10304"/>
            <w:bookmarkStart w:id="238" w:name="_Toc27981"/>
            <w:bookmarkStart w:id="239" w:name="_Toc24925"/>
            <w:bookmarkStart w:id="240" w:name="_Toc17587"/>
            <w:bookmarkStart w:id="241" w:name="_Toc20600"/>
            <w:bookmarkStart w:id="242" w:name="_Toc26426"/>
            <w:r>
              <w:rPr>
                <w:rFonts w:hint="eastAsia" w:cs="仿宋"/>
                <w:bCs w:val="0"/>
                <w:sz w:val="24"/>
                <w:szCs w:val="24"/>
                <w:highlight w:val="none"/>
              </w:rPr>
              <w:t>具体要求</w:t>
            </w:r>
          </w:p>
          <w:p>
            <w:pPr>
              <w:pStyle w:val="50"/>
              <w:widowControl w:val="0"/>
              <w:spacing w:line="300" w:lineRule="exact"/>
              <w:ind w:firstLine="0" w:firstLineChars="0"/>
              <w:rPr>
                <w:rFonts w:cs="仿宋"/>
                <w:bCs w:val="0"/>
                <w:sz w:val="24"/>
                <w:szCs w:val="24"/>
                <w:highlight w:val="none"/>
              </w:rPr>
            </w:pPr>
            <w:r>
              <w:rPr>
                <w:rFonts w:hint="eastAsia" w:cs="仿宋"/>
                <w:bCs w:val="0"/>
                <w:sz w:val="24"/>
                <w:szCs w:val="24"/>
                <w:highlight w:val="none"/>
              </w:rPr>
              <w:t>说明</w:t>
            </w:r>
            <w:bookmarkEnd w:id="235"/>
            <w:bookmarkEnd w:id="236"/>
            <w:bookmarkEnd w:id="237"/>
            <w:bookmarkEnd w:id="238"/>
            <w:bookmarkEnd w:id="239"/>
            <w:bookmarkEnd w:id="240"/>
            <w:bookmarkEnd w:id="241"/>
            <w:bookmarkEnd w:id="242"/>
          </w:p>
        </w:tc>
        <w:tc>
          <w:tcPr>
            <w:tcW w:w="1035" w:type="dxa"/>
            <w:vAlign w:val="center"/>
          </w:tcPr>
          <w:p>
            <w:pPr>
              <w:pStyle w:val="50"/>
              <w:widowControl w:val="0"/>
              <w:spacing w:line="300" w:lineRule="exact"/>
              <w:ind w:firstLine="0" w:firstLineChars="0"/>
              <w:rPr>
                <w:rFonts w:cs="仿宋"/>
                <w:bCs w:val="0"/>
                <w:sz w:val="24"/>
                <w:szCs w:val="24"/>
                <w:highlight w:val="none"/>
              </w:rPr>
            </w:pPr>
            <w:bookmarkStart w:id="243" w:name="_Toc1305"/>
            <w:bookmarkStart w:id="244" w:name="_Toc405"/>
            <w:bookmarkStart w:id="245" w:name="_Toc31126"/>
            <w:bookmarkStart w:id="246" w:name="_Toc28269"/>
            <w:bookmarkStart w:id="247" w:name="_Toc4902"/>
            <w:bookmarkStart w:id="248" w:name="_Toc22239"/>
            <w:bookmarkStart w:id="249" w:name="_Toc20275"/>
            <w:bookmarkStart w:id="250" w:name="_Toc2815"/>
            <w:r>
              <w:rPr>
                <w:rFonts w:hint="eastAsia" w:cs="仿宋"/>
                <w:bCs w:val="0"/>
                <w:sz w:val="24"/>
                <w:szCs w:val="24"/>
                <w:highlight w:val="none"/>
              </w:rPr>
              <w:t>单价</w:t>
            </w:r>
            <w:bookmarkEnd w:id="243"/>
            <w:bookmarkEnd w:id="244"/>
            <w:bookmarkEnd w:id="245"/>
            <w:bookmarkEnd w:id="246"/>
            <w:bookmarkEnd w:id="247"/>
            <w:bookmarkEnd w:id="248"/>
            <w:bookmarkEnd w:id="249"/>
            <w:bookmarkEnd w:id="250"/>
          </w:p>
        </w:tc>
        <w:tc>
          <w:tcPr>
            <w:tcW w:w="1005" w:type="dxa"/>
            <w:vAlign w:val="center"/>
          </w:tcPr>
          <w:p>
            <w:pPr>
              <w:pStyle w:val="50"/>
              <w:widowControl w:val="0"/>
              <w:spacing w:line="300" w:lineRule="exact"/>
              <w:ind w:firstLine="0" w:firstLineChars="0"/>
              <w:rPr>
                <w:rFonts w:cs="仿宋"/>
                <w:bCs w:val="0"/>
                <w:sz w:val="24"/>
                <w:szCs w:val="24"/>
                <w:highlight w:val="none"/>
              </w:rPr>
            </w:pPr>
            <w:bookmarkStart w:id="251" w:name="_Toc14107"/>
            <w:bookmarkStart w:id="252" w:name="_Toc21248"/>
            <w:bookmarkStart w:id="253" w:name="_Toc10807"/>
            <w:bookmarkStart w:id="254" w:name="_Toc31777"/>
            <w:bookmarkStart w:id="255" w:name="_Toc24619"/>
            <w:bookmarkStart w:id="256" w:name="_Toc6325"/>
            <w:bookmarkStart w:id="257" w:name="_Toc28802"/>
            <w:bookmarkStart w:id="258" w:name="_Toc13000"/>
            <w:r>
              <w:rPr>
                <w:rFonts w:hint="eastAsia" w:cs="仿宋"/>
                <w:bCs w:val="0"/>
                <w:sz w:val="24"/>
                <w:szCs w:val="24"/>
                <w:highlight w:val="none"/>
              </w:rPr>
              <w:t>数量</w:t>
            </w:r>
            <w:bookmarkEnd w:id="251"/>
            <w:bookmarkEnd w:id="252"/>
            <w:bookmarkEnd w:id="253"/>
            <w:bookmarkEnd w:id="254"/>
            <w:bookmarkEnd w:id="255"/>
            <w:bookmarkEnd w:id="256"/>
            <w:bookmarkEnd w:id="257"/>
            <w:bookmarkEnd w:id="258"/>
          </w:p>
        </w:tc>
        <w:tc>
          <w:tcPr>
            <w:tcW w:w="1205" w:type="dxa"/>
            <w:vAlign w:val="center"/>
          </w:tcPr>
          <w:p>
            <w:pPr>
              <w:pStyle w:val="50"/>
              <w:widowControl w:val="0"/>
              <w:spacing w:line="300" w:lineRule="exact"/>
              <w:ind w:firstLine="0" w:firstLineChars="0"/>
              <w:rPr>
                <w:rFonts w:cs="仿宋"/>
                <w:bCs w:val="0"/>
                <w:sz w:val="24"/>
                <w:szCs w:val="24"/>
                <w:highlight w:val="none"/>
              </w:rPr>
            </w:pPr>
            <w:bookmarkStart w:id="259" w:name="_Toc17975"/>
            <w:bookmarkStart w:id="260" w:name="_Toc25187"/>
            <w:bookmarkStart w:id="261" w:name="_Toc24719"/>
            <w:bookmarkStart w:id="262" w:name="_Toc28095"/>
            <w:bookmarkStart w:id="263" w:name="_Toc20517"/>
            <w:bookmarkStart w:id="264" w:name="_Toc12016"/>
            <w:bookmarkStart w:id="265" w:name="_Toc31567"/>
            <w:bookmarkStart w:id="266" w:name="_Toc5319"/>
            <w:r>
              <w:rPr>
                <w:rFonts w:hint="eastAsia" w:cs="仿宋"/>
                <w:bCs w:val="0"/>
                <w:sz w:val="24"/>
                <w:szCs w:val="24"/>
                <w:highlight w:val="none"/>
              </w:rPr>
              <w:t>合计</w:t>
            </w:r>
            <w:bookmarkEnd w:id="259"/>
            <w:bookmarkEnd w:id="260"/>
            <w:bookmarkEnd w:id="261"/>
            <w:bookmarkEnd w:id="262"/>
            <w:bookmarkEnd w:id="263"/>
            <w:bookmarkEnd w:id="264"/>
            <w:bookmarkEnd w:id="265"/>
            <w:bookmarkEnd w:id="2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9" w:type="dxa"/>
          </w:tcPr>
          <w:p>
            <w:pPr>
              <w:pStyle w:val="50"/>
              <w:widowControl w:val="0"/>
              <w:spacing w:line="300" w:lineRule="exact"/>
              <w:outlineLvl w:val="9"/>
              <w:rPr>
                <w:rFonts w:cs="仿宋"/>
                <w:bCs w:val="0"/>
                <w:highlight w:val="none"/>
              </w:rPr>
            </w:pPr>
          </w:p>
        </w:tc>
        <w:tc>
          <w:tcPr>
            <w:tcW w:w="1560" w:type="dxa"/>
          </w:tcPr>
          <w:p>
            <w:pPr>
              <w:pStyle w:val="50"/>
              <w:widowControl w:val="0"/>
              <w:spacing w:line="300" w:lineRule="exact"/>
              <w:outlineLvl w:val="9"/>
              <w:rPr>
                <w:rFonts w:cs="仿宋"/>
                <w:bCs w:val="0"/>
                <w:highlight w:val="none"/>
              </w:rPr>
            </w:pPr>
          </w:p>
        </w:tc>
        <w:tc>
          <w:tcPr>
            <w:tcW w:w="1504" w:type="dxa"/>
          </w:tcPr>
          <w:p>
            <w:pPr>
              <w:pStyle w:val="50"/>
              <w:widowControl w:val="0"/>
              <w:spacing w:line="300" w:lineRule="exact"/>
              <w:outlineLvl w:val="9"/>
              <w:rPr>
                <w:rFonts w:cs="仿宋"/>
                <w:bCs w:val="0"/>
                <w:highlight w:val="none"/>
              </w:rPr>
            </w:pPr>
          </w:p>
        </w:tc>
        <w:tc>
          <w:tcPr>
            <w:tcW w:w="1560" w:type="dxa"/>
          </w:tcPr>
          <w:p>
            <w:pPr>
              <w:pStyle w:val="50"/>
              <w:widowControl w:val="0"/>
              <w:spacing w:line="300" w:lineRule="exact"/>
              <w:outlineLvl w:val="9"/>
              <w:rPr>
                <w:rFonts w:cs="仿宋"/>
                <w:bCs w:val="0"/>
                <w:highlight w:val="none"/>
              </w:rPr>
            </w:pPr>
          </w:p>
        </w:tc>
        <w:tc>
          <w:tcPr>
            <w:tcW w:w="1035" w:type="dxa"/>
          </w:tcPr>
          <w:p>
            <w:pPr>
              <w:pStyle w:val="50"/>
              <w:widowControl w:val="0"/>
              <w:spacing w:line="300" w:lineRule="exact"/>
              <w:outlineLvl w:val="9"/>
              <w:rPr>
                <w:rFonts w:cs="仿宋"/>
                <w:bCs w:val="0"/>
                <w:highlight w:val="none"/>
              </w:rPr>
            </w:pPr>
          </w:p>
        </w:tc>
        <w:tc>
          <w:tcPr>
            <w:tcW w:w="1005" w:type="dxa"/>
          </w:tcPr>
          <w:p>
            <w:pPr>
              <w:pStyle w:val="50"/>
              <w:widowControl w:val="0"/>
              <w:spacing w:line="300" w:lineRule="exact"/>
              <w:outlineLvl w:val="9"/>
              <w:rPr>
                <w:rFonts w:cs="仿宋"/>
                <w:bCs w:val="0"/>
                <w:highlight w:val="none"/>
              </w:rPr>
            </w:pPr>
          </w:p>
        </w:tc>
        <w:tc>
          <w:tcPr>
            <w:tcW w:w="1205" w:type="dxa"/>
          </w:tcPr>
          <w:p>
            <w:pPr>
              <w:pStyle w:val="50"/>
              <w:widowControl w:val="0"/>
              <w:spacing w:line="300" w:lineRule="exact"/>
              <w:outlineLvl w:val="9"/>
              <w:rPr>
                <w:rFonts w:cs="仿宋"/>
                <w:bCs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9" w:type="dxa"/>
          </w:tcPr>
          <w:p>
            <w:pPr>
              <w:pStyle w:val="50"/>
              <w:widowControl w:val="0"/>
              <w:spacing w:line="300" w:lineRule="exact"/>
              <w:outlineLvl w:val="9"/>
              <w:rPr>
                <w:rFonts w:cs="仿宋"/>
                <w:bCs w:val="0"/>
                <w:highlight w:val="none"/>
              </w:rPr>
            </w:pPr>
          </w:p>
        </w:tc>
        <w:tc>
          <w:tcPr>
            <w:tcW w:w="1560" w:type="dxa"/>
          </w:tcPr>
          <w:p>
            <w:pPr>
              <w:pStyle w:val="50"/>
              <w:widowControl w:val="0"/>
              <w:spacing w:line="300" w:lineRule="exact"/>
              <w:outlineLvl w:val="9"/>
              <w:rPr>
                <w:rFonts w:cs="仿宋"/>
                <w:bCs w:val="0"/>
                <w:highlight w:val="none"/>
              </w:rPr>
            </w:pPr>
          </w:p>
        </w:tc>
        <w:tc>
          <w:tcPr>
            <w:tcW w:w="1504" w:type="dxa"/>
          </w:tcPr>
          <w:p>
            <w:pPr>
              <w:pStyle w:val="50"/>
              <w:widowControl w:val="0"/>
              <w:spacing w:line="300" w:lineRule="exact"/>
              <w:outlineLvl w:val="9"/>
              <w:rPr>
                <w:rFonts w:cs="仿宋"/>
                <w:bCs w:val="0"/>
                <w:highlight w:val="none"/>
              </w:rPr>
            </w:pPr>
          </w:p>
        </w:tc>
        <w:tc>
          <w:tcPr>
            <w:tcW w:w="1560" w:type="dxa"/>
          </w:tcPr>
          <w:p>
            <w:pPr>
              <w:pStyle w:val="50"/>
              <w:widowControl w:val="0"/>
              <w:spacing w:line="300" w:lineRule="exact"/>
              <w:outlineLvl w:val="9"/>
              <w:rPr>
                <w:rFonts w:cs="仿宋"/>
                <w:bCs w:val="0"/>
                <w:highlight w:val="none"/>
              </w:rPr>
            </w:pPr>
          </w:p>
        </w:tc>
        <w:tc>
          <w:tcPr>
            <w:tcW w:w="1035" w:type="dxa"/>
          </w:tcPr>
          <w:p>
            <w:pPr>
              <w:pStyle w:val="50"/>
              <w:widowControl w:val="0"/>
              <w:spacing w:line="300" w:lineRule="exact"/>
              <w:outlineLvl w:val="9"/>
              <w:rPr>
                <w:rFonts w:cs="仿宋"/>
                <w:bCs w:val="0"/>
                <w:highlight w:val="none"/>
              </w:rPr>
            </w:pPr>
          </w:p>
        </w:tc>
        <w:tc>
          <w:tcPr>
            <w:tcW w:w="1005" w:type="dxa"/>
          </w:tcPr>
          <w:p>
            <w:pPr>
              <w:pStyle w:val="50"/>
              <w:widowControl w:val="0"/>
              <w:spacing w:line="300" w:lineRule="exact"/>
              <w:outlineLvl w:val="9"/>
              <w:rPr>
                <w:rFonts w:cs="仿宋"/>
                <w:bCs w:val="0"/>
                <w:highlight w:val="none"/>
              </w:rPr>
            </w:pPr>
          </w:p>
        </w:tc>
        <w:tc>
          <w:tcPr>
            <w:tcW w:w="1205" w:type="dxa"/>
          </w:tcPr>
          <w:p>
            <w:pPr>
              <w:pStyle w:val="50"/>
              <w:widowControl w:val="0"/>
              <w:spacing w:line="300" w:lineRule="exact"/>
              <w:outlineLvl w:val="9"/>
              <w:rPr>
                <w:rFonts w:cs="仿宋"/>
                <w:bCs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9" w:type="dxa"/>
          </w:tcPr>
          <w:p>
            <w:pPr>
              <w:pStyle w:val="50"/>
              <w:widowControl w:val="0"/>
              <w:spacing w:line="300" w:lineRule="exact"/>
              <w:outlineLvl w:val="9"/>
              <w:rPr>
                <w:rFonts w:cs="仿宋"/>
                <w:bCs w:val="0"/>
                <w:highlight w:val="none"/>
              </w:rPr>
            </w:pPr>
          </w:p>
        </w:tc>
        <w:tc>
          <w:tcPr>
            <w:tcW w:w="1560" w:type="dxa"/>
          </w:tcPr>
          <w:p>
            <w:pPr>
              <w:pStyle w:val="50"/>
              <w:widowControl w:val="0"/>
              <w:spacing w:line="300" w:lineRule="exact"/>
              <w:outlineLvl w:val="9"/>
              <w:rPr>
                <w:rFonts w:cs="仿宋"/>
                <w:bCs w:val="0"/>
                <w:highlight w:val="none"/>
              </w:rPr>
            </w:pPr>
          </w:p>
        </w:tc>
        <w:tc>
          <w:tcPr>
            <w:tcW w:w="1504" w:type="dxa"/>
          </w:tcPr>
          <w:p>
            <w:pPr>
              <w:pStyle w:val="50"/>
              <w:widowControl w:val="0"/>
              <w:spacing w:line="300" w:lineRule="exact"/>
              <w:outlineLvl w:val="9"/>
              <w:rPr>
                <w:rFonts w:cs="仿宋"/>
                <w:bCs w:val="0"/>
                <w:highlight w:val="none"/>
              </w:rPr>
            </w:pPr>
          </w:p>
        </w:tc>
        <w:tc>
          <w:tcPr>
            <w:tcW w:w="1560" w:type="dxa"/>
          </w:tcPr>
          <w:p>
            <w:pPr>
              <w:pStyle w:val="50"/>
              <w:widowControl w:val="0"/>
              <w:spacing w:line="300" w:lineRule="exact"/>
              <w:outlineLvl w:val="9"/>
              <w:rPr>
                <w:rFonts w:cs="仿宋"/>
                <w:bCs w:val="0"/>
                <w:highlight w:val="none"/>
              </w:rPr>
            </w:pPr>
          </w:p>
        </w:tc>
        <w:tc>
          <w:tcPr>
            <w:tcW w:w="1035" w:type="dxa"/>
          </w:tcPr>
          <w:p>
            <w:pPr>
              <w:pStyle w:val="50"/>
              <w:widowControl w:val="0"/>
              <w:spacing w:line="300" w:lineRule="exact"/>
              <w:outlineLvl w:val="9"/>
              <w:rPr>
                <w:rFonts w:cs="仿宋"/>
                <w:bCs w:val="0"/>
                <w:highlight w:val="none"/>
              </w:rPr>
            </w:pPr>
          </w:p>
        </w:tc>
        <w:tc>
          <w:tcPr>
            <w:tcW w:w="1005" w:type="dxa"/>
          </w:tcPr>
          <w:p>
            <w:pPr>
              <w:pStyle w:val="50"/>
              <w:widowControl w:val="0"/>
              <w:spacing w:line="300" w:lineRule="exact"/>
              <w:outlineLvl w:val="9"/>
              <w:rPr>
                <w:rFonts w:cs="仿宋"/>
                <w:bCs w:val="0"/>
                <w:highlight w:val="none"/>
              </w:rPr>
            </w:pPr>
          </w:p>
        </w:tc>
        <w:tc>
          <w:tcPr>
            <w:tcW w:w="1205" w:type="dxa"/>
          </w:tcPr>
          <w:p>
            <w:pPr>
              <w:pStyle w:val="50"/>
              <w:widowControl w:val="0"/>
              <w:spacing w:line="300" w:lineRule="exact"/>
              <w:outlineLvl w:val="9"/>
              <w:rPr>
                <w:rFonts w:cs="仿宋"/>
                <w:bCs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9" w:type="dxa"/>
          </w:tcPr>
          <w:p>
            <w:pPr>
              <w:pStyle w:val="50"/>
              <w:widowControl w:val="0"/>
              <w:spacing w:line="300" w:lineRule="exact"/>
              <w:outlineLvl w:val="9"/>
              <w:rPr>
                <w:rFonts w:cs="仿宋"/>
                <w:bCs w:val="0"/>
                <w:highlight w:val="none"/>
              </w:rPr>
            </w:pPr>
          </w:p>
        </w:tc>
        <w:tc>
          <w:tcPr>
            <w:tcW w:w="1560" w:type="dxa"/>
          </w:tcPr>
          <w:p>
            <w:pPr>
              <w:pStyle w:val="50"/>
              <w:widowControl w:val="0"/>
              <w:spacing w:line="300" w:lineRule="exact"/>
              <w:outlineLvl w:val="9"/>
              <w:rPr>
                <w:rFonts w:cs="仿宋"/>
                <w:bCs w:val="0"/>
                <w:highlight w:val="none"/>
              </w:rPr>
            </w:pPr>
          </w:p>
        </w:tc>
        <w:tc>
          <w:tcPr>
            <w:tcW w:w="1504" w:type="dxa"/>
          </w:tcPr>
          <w:p>
            <w:pPr>
              <w:pStyle w:val="50"/>
              <w:widowControl w:val="0"/>
              <w:spacing w:line="300" w:lineRule="exact"/>
              <w:outlineLvl w:val="9"/>
              <w:rPr>
                <w:rFonts w:cs="仿宋"/>
                <w:bCs w:val="0"/>
                <w:highlight w:val="none"/>
              </w:rPr>
            </w:pPr>
          </w:p>
        </w:tc>
        <w:tc>
          <w:tcPr>
            <w:tcW w:w="1560" w:type="dxa"/>
          </w:tcPr>
          <w:p>
            <w:pPr>
              <w:pStyle w:val="50"/>
              <w:widowControl w:val="0"/>
              <w:spacing w:line="300" w:lineRule="exact"/>
              <w:outlineLvl w:val="9"/>
              <w:rPr>
                <w:rFonts w:cs="仿宋"/>
                <w:bCs w:val="0"/>
                <w:highlight w:val="none"/>
              </w:rPr>
            </w:pPr>
          </w:p>
        </w:tc>
        <w:tc>
          <w:tcPr>
            <w:tcW w:w="1035" w:type="dxa"/>
          </w:tcPr>
          <w:p>
            <w:pPr>
              <w:pStyle w:val="50"/>
              <w:widowControl w:val="0"/>
              <w:spacing w:line="300" w:lineRule="exact"/>
              <w:outlineLvl w:val="9"/>
              <w:rPr>
                <w:rFonts w:cs="仿宋"/>
                <w:bCs w:val="0"/>
                <w:highlight w:val="none"/>
              </w:rPr>
            </w:pPr>
          </w:p>
        </w:tc>
        <w:tc>
          <w:tcPr>
            <w:tcW w:w="1005" w:type="dxa"/>
          </w:tcPr>
          <w:p>
            <w:pPr>
              <w:pStyle w:val="50"/>
              <w:widowControl w:val="0"/>
              <w:spacing w:line="300" w:lineRule="exact"/>
              <w:outlineLvl w:val="9"/>
              <w:rPr>
                <w:rFonts w:cs="仿宋"/>
                <w:bCs w:val="0"/>
                <w:highlight w:val="none"/>
              </w:rPr>
            </w:pPr>
          </w:p>
        </w:tc>
        <w:tc>
          <w:tcPr>
            <w:tcW w:w="1205" w:type="dxa"/>
          </w:tcPr>
          <w:p>
            <w:pPr>
              <w:pStyle w:val="50"/>
              <w:widowControl w:val="0"/>
              <w:spacing w:line="300" w:lineRule="exact"/>
              <w:outlineLvl w:val="9"/>
              <w:rPr>
                <w:rFonts w:cs="仿宋"/>
                <w:bCs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9" w:type="dxa"/>
          </w:tcPr>
          <w:p>
            <w:pPr>
              <w:pStyle w:val="50"/>
              <w:widowControl w:val="0"/>
              <w:spacing w:line="300" w:lineRule="exact"/>
              <w:outlineLvl w:val="9"/>
              <w:rPr>
                <w:rFonts w:cs="仿宋"/>
                <w:bCs w:val="0"/>
                <w:highlight w:val="none"/>
              </w:rPr>
            </w:pPr>
          </w:p>
        </w:tc>
        <w:tc>
          <w:tcPr>
            <w:tcW w:w="1560" w:type="dxa"/>
          </w:tcPr>
          <w:p>
            <w:pPr>
              <w:pStyle w:val="50"/>
              <w:widowControl w:val="0"/>
              <w:spacing w:line="300" w:lineRule="exact"/>
              <w:outlineLvl w:val="9"/>
              <w:rPr>
                <w:rFonts w:cs="仿宋"/>
                <w:bCs w:val="0"/>
                <w:highlight w:val="none"/>
              </w:rPr>
            </w:pPr>
          </w:p>
        </w:tc>
        <w:tc>
          <w:tcPr>
            <w:tcW w:w="1504" w:type="dxa"/>
          </w:tcPr>
          <w:p>
            <w:pPr>
              <w:pStyle w:val="50"/>
              <w:widowControl w:val="0"/>
              <w:spacing w:line="300" w:lineRule="exact"/>
              <w:outlineLvl w:val="9"/>
              <w:rPr>
                <w:rFonts w:cs="仿宋"/>
                <w:bCs w:val="0"/>
                <w:highlight w:val="none"/>
              </w:rPr>
            </w:pPr>
          </w:p>
        </w:tc>
        <w:tc>
          <w:tcPr>
            <w:tcW w:w="1560" w:type="dxa"/>
          </w:tcPr>
          <w:p>
            <w:pPr>
              <w:pStyle w:val="50"/>
              <w:widowControl w:val="0"/>
              <w:spacing w:line="300" w:lineRule="exact"/>
              <w:outlineLvl w:val="9"/>
              <w:rPr>
                <w:rFonts w:cs="仿宋"/>
                <w:bCs w:val="0"/>
                <w:highlight w:val="none"/>
              </w:rPr>
            </w:pPr>
          </w:p>
        </w:tc>
        <w:tc>
          <w:tcPr>
            <w:tcW w:w="1035" w:type="dxa"/>
          </w:tcPr>
          <w:p>
            <w:pPr>
              <w:pStyle w:val="50"/>
              <w:widowControl w:val="0"/>
              <w:spacing w:line="300" w:lineRule="exact"/>
              <w:outlineLvl w:val="9"/>
              <w:rPr>
                <w:rFonts w:cs="仿宋"/>
                <w:bCs w:val="0"/>
                <w:highlight w:val="none"/>
              </w:rPr>
            </w:pPr>
          </w:p>
        </w:tc>
        <w:tc>
          <w:tcPr>
            <w:tcW w:w="1005" w:type="dxa"/>
          </w:tcPr>
          <w:p>
            <w:pPr>
              <w:pStyle w:val="50"/>
              <w:widowControl w:val="0"/>
              <w:spacing w:line="300" w:lineRule="exact"/>
              <w:outlineLvl w:val="9"/>
              <w:rPr>
                <w:rFonts w:cs="仿宋"/>
                <w:bCs w:val="0"/>
                <w:highlight w:val="none"/>
              </w:rPr>
            </w:pPr>
          </w:p>
        </w:tc>
        <w:tc>
          <w:tcPr>
            <w:tcW w:w="1205" w:type="dxa"/>
          </w:tcPr>
          <w:p>
            <w:pPr>
              <w:pStyle w:val="50"/>
              <w:widowControl w:val="0"/>
              <w:spacing w:line="300" w:lineRule="exact"/>
              <w:outlineLvl w:val="9"/>
              <w:rPr>
                <w:rFonts w:cs="仿宋"/>
                <w:bCs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309" w:type="dxa"/>
            <w:gridSpan w:val="2"/>
            <w:vAlign w:val="center"/>
          </w:tcPr>
          <w:p>
            <w:pPr>
              <w:pStyle w:val="50"/>
              <w:widowControl w:val="0"/>
              <w:spacing w:line="300" w:lineRule="exact"/>
              <w:ind w:firstLine="244"/>
              <w:rPr>
                <w:rFonts w:cs="Calibri Light"/>
                <w:b w:val="0"/>
                <w:bCs w:val="0"/>
                <w:sz w:val="24"/>
                <w:szCs w:val="24"/>
                <w:highlight w:val="none"/>
              </w:rPr>
            </w:pPr>
            <w:r>
              <w:rPr>
                <w:rFonts w:hint="eastAsia" w:cs="Calibri Light"/>
                <w:sz w:val="24"/>
                <w:szCs w:val="24"/>
                <w:highlight w:val="none"/>
              </w:rPr>
              <w:t>谈判报价</w:t>
            </w:r>
          </w:p>
        </w:tc>
        <w:tc>
          <w:tcPr>
            <w:tcW w:w="6309" w:type="dxa"/>
            <w:gridSpan w:val="5"/>
          </w:tcPr>
          <w:p>
            <w:pPr>
              <w:widowControl w:val="0"/>
              <w:autoSpaceDE w:val="0"/>
              <w:autoSpaceDN w:val="0"/>
              <w:spacing w:line="300" w:lineRule="exact"/>
              <w:rPr>
                <w:rFonts w:hint="eastAsia" w:ascii="仿宋" w:hAnsi="仿宋" w:eastAsia="仿宋" w:cs="Calibri Light"/>
                <w:sz w:val="24"/>
                <w:szCs w:val="24"/>
                <w:highlight w:val="none"/>
                <w:lang w:val="zh-CN"/>
              </w:rPr>
            </w:pPr>
          </w:p>
          <w:p>
            <w:pPr>
              <w:widowControl w:val="0"/>
              <w:autoSpaceDE w:val="0"/>
              <w:autoSpaceDN w:val="0"/>
              <w:spacing w:line="300" w:lineRule="exact"/>
              <w:rPr>
                <w:rFonts w:ascii="仿宋" w:hAnsi="仿宋" w:eastAsia="仿宋" w:cs="Calibri Light"/>
                <w:sz w:val="24"/>
                <w:szCs w:val="24"/>
                <w:highlight w:val="none"/>
                <w:lang w:val="zh-CN"/>
              </w:rPr>
            </w:pPr>
            <w:r>
              <w:rPr>
                <w:rFonts w:hint="eastAsia" w:ascii="仿宋" w:hAnsi="仿宋" w:eastAsia="仿宋" w:cs="Calibri Light"/>
                <w:sz w:val="24"/>
                <w:szCs w:val="24"/>
                <w:highlight w:val="none"/>
                <w:lang w:val="zh-CN"/>
              </w:rPr>
              <w:t>小写：</w:t>
            </w:r>
          </w:p>
          <w:p>
            <w:pPr>
              <w:pStyle w:val="50"/>
              <w:widowControl w:val="0"/>
              <w:spacing w:line="300" w:lineRule="exact"/>
              <w:ind w:firstLine="243"/>
              <w:jc w:val="left"/>
              <w:rPr>
                <w:rFonts w:cs="Calibri Light"/>
                <w:b w:val="0"/>
                <w:bCs w:val="0"/>
                <w:sz w:val="24"/>
                <w:szCs w:val="24"/>
                <w:highlight w:val="none"/>
              </w:rPr>
            </w:pPr>
            <w:r>
              <w:rPr>
                <w:rFonts w:hint="eastAsia" w:cs="Calibri Light"/>
                <w:b w:val="0"/>
                <w:bCs w:val="0"/>
                <w:sz w:val="24"/>
                <w:szCs w:val="24"/>
                <w:highlight w:val="none"/>
              </w:rPr>
              <w:t xml:space="preserve">                              </w:t>
            </w:r>
            <w:bookmarkStart w:id="267" w:name="_Toc22162"/>
            <w:bookmarkStart w:id="268" w:name="_Toc17991"/>
            <w:bookmarkStart w:id="269" w:name="_Toc7253"/>
            <w:bookmarkStart w:id="270" w:name="_Toc28010"/>
            <w:bookmarkStart w:id="271" w:name="_Toc31429"/>
            <w:bookmarkStart w:id="272" w:name="_Toc8004"/>
            <w:r>
              <w:rPr>
                <w:rFonts w:cs="Calibri Light"/>
                <w:b w:val="0"/>
                <w:bCs w:val="0"/>
                <w:sz w:val="24"/>
                <w:szCs w:val="24"/>
                <w:highlight w:val="none"/>
              </w:rPr>
              <w:t>单位：元（</w:t>
            </w:r>
            <w:r>
              <w:rPr>
                <w:rFonts w:hint="eastAsia" w:cs="Calibri Light"/>
                <w:b w:val="0"/>
                <w:bCs w:val="0"/>
                <w:sz w:val="24"/>
                <w:szCs w:val="24"/>
                <w:highlight w:val="none"/>
              </w:rPr>
              <w:t>保留到元</w:t>
            </w:r>
            <w:r>
              <w:rPr>
                <w:rFonts w:cs="Calibri Light"/>
                <w:b w:val="0"/>
                <w:bCs w:val="0"/>
                <w:sz w:val="24"/>
                <w:szCs w:val="24"/>
                <w:highlight w:val="none"/>
              </w:rPr>
              <w:t>）</w:t>
            </w:r>
            <w:bookmarkEnd w:id="267"/>
            <w:bookmarkEnd w:id="268"/>
            <w:bookmarkEnd w:id="269"/>
            <w:bookmarkEnd w:id="270"/>
            <w:bookmarkEnd w:id="271"/>
            <w:bookmarkEnd w:id="272"/>
          </w:p>
          <w:p>
            <w:pPr>
              <w:pStyle w:val="50"/>
              <w:widowControl w:val="0"/>
              <w:spacing w:line="300" w:lineRule="exact"/>
              <w:ind w:firstLine="0" w:firstLineChars="0"/>
              <w:jc w:val="left"/>
              <w:rPr>
                <w:rFonts w:cs="Calibri Light"/>
                <w:b w:val="0"/>
                <w:bCs w:val="0"/>
                <w:sz w:val="24"/>
                <w:szCs w:val="24"/>
                <w:highlight w:val="none"/>
              </w:rPr>
            </w:pPr>
            <w:r>
              <w:rPr>
                <w:rFonts w:hint="eastAsia" w:ascii="仿宋" w:hAnsi="仿宋" w:eastAsia="仿宋" w:cs="Calibri Light"/>
                <w:b w:val="0"/>
                <w:bCs w:val="0"/>
                <w:color w:val="auto"/>
                <w:kern w:val="2"/>
                <w:sz w:val="24"/>
                <w:szCs w:val="24"/>
                <w:highlight w:val="none"/>
                <w:lang w:val="zh-CN"/>
              </w:rPr>
              <w:t>大写：</w:t>
            </w:r>
          </w:p>
        </w:tc>
      </w:tr>
    </w:tbl>
    <w:p>
      <w:pPr>
        <w:tabs>
          <w:tab w:val="right" w:pos="9072"/>
        </w:tabs>
        <w:ind w:firstLine="213" w:firstLineChars="100"/>
        <w:rPr>
          <w:rFonts w:ascii="宋体" w:hAnsi="宋体" w:eastAsia="宋体" w:cs="华文仿宋"/>
          <w:sz w:val="21"/>
          <w:szCs w:val="21"/>
          <w:highlight w:val="none"/>
        </w:rPr>
      </w:pPr>
      <w:r>
        <w:rPr>
          <w:rFonts w:hint="eastAsia" w:ascii="宋体" w:hAnsi="宋体" w:eastAsia="宋体" w:cs="华文仿宋"/>
          <w:sz w:val="21"/>
          <w:szCs w:val="21"/>
          <w:highlight w:val="none"/>
        </w:rPr>
        <w:t>备注</w:t>
      </w:r>
      <w:r>
        <w:rPr>
          <w:rFonts w:ascii="宋体" w:hAnsi="宋体" w:eastAsia="宋体" w:cs="华文仿宋"/>
          <w:sz w:val="21"/>
          <w:szCs w:val="21"/>
          <w:highlight w:val="none"/>
        </w:rPr>
        <w:t>：</w:t>
      </w:r>
      <w:r>
        <w:rPr>
          <w:rFonts w:hint="eastAsia" w:ascii="宋体" w:hAnsi="宋体" w:eastAsia="宋体" w:cs="华文仿宋"/>
          <w:sz w:val="21"/>
          <w:szCs w:val="21"/>
          <w:highlight w:val="none"/>
        </w:rPr>
        <w:t>1、本表“谈判报价”金额应与“第一次谈判报价表”中的“谈判报价”一致；</w:t>
      </w:r>
    </w:p>
    <w:p>
      <w:pPr>
        <w:tabs>
          <w:tab w:val="right" w:pos="9072"/>
        </w:tabs>
        <w:ind w:firstLine="852" w:firstLineChars="400"/>
        <w:rPr>
          <w:rFonts w:ascii="仿宋" w:hAnsi="仿宋" w:eastAsia="仿宋"/>
          <w:b/>
          <w:highlight w:val="none"/>
        </w:rPr>
      </w:pPr>
      <w:r>
        <w:rPr>
          <w:rFonts w:hint="eastAsia" w:ascii="宋体" w:hAnsi="宋体" w:eastAsia="宋体" w:cs="华文仿宋"/>
          <w:sz w:val="21"/>
          <w:szCs w:val="21"/>
          <w:highlight w:val="none"/>
        </w:rPr>
        <w:t>2、本表为</w:t>
      </w:r>
      <w:r>
        <w:rPr>
          <w:rFonts w:ascii="宋体" w:hAnsi="宋体" w:eastAsia="宋体" w:cs="华文仿宋"/>
          <w:sz w:val="21"/>
          <w:szCs w:val="21"/>
          <w:highlight w:val="none"/>
        </w:rPr>
        <w:t>样表，仅供参考，</w:t>
      </w:r>
      <w:r>
        <w:rPr>
          <w:rFonts w:hint="eastAsia" w:ascii="宋体" w:hAnsi="宋体" w:eastAsia="宋体" w:cs="华文仿宋"/>
          <w:sz w:val="21"/>
          <w:szCs w:val="21"/>
          <w:highlight w:val="none"/>
          <w:lang w:eastAsia="zh-CN"/>
        </w:rPr>
        <w:t>供应商</w:t>
      </w:r>
      <w:r>
        <w:rPr>
          <w:rFonts w:hint="eastAsia" w:ascii="宋体" w:hAnsi="宋体" w:eastAsia="宋体" w:cs="华文仿宋"/>
          <w:sz w:val="21"/>
          <w:szCs w:val="21"/>
          <w:highlight w:val="none"/>
        </w:rPr>
        <w:t>根据</w:t>
      </w:r>
      <w:r>
        <w:rPr>
          <w:rFonts w:ascii="宋体" w:hAnsi="宋体" w:eastAsia="宋体" w:cs="华文仿宋"/>
          <w:sz w:val="21"/>
          <w:szCs w:val="21"/>
          <w:highlight w:val="none"/>
        </w:rPr>
        <w:t>项目实际</w:t>
      </w:r>
      <w:r>
        <w:rPr>
          <w:rFonts w:hint="eastAsia" w:ascii="宋体" w:hAnsi="宋体" w:eastAsia="宋体" w:cs="华文仿宋"/>
          <w:sz w:val="21"/>
          <w:szCs w:val="21"/>
          <w:highlight w:val="none"/>
        </w:rPr>
        <w:t>需求</w:t>
      </w:r>
      <w:r>
        <w:rPr>
          <w:rFonts w:ascii="宋体" w:hAnsi="宋体" w:eastAsia="宋体" w:cs="华文仿宋"/>
          <w:sz w:val="21"/>
          <w:szCs w:val="21"/>
          <w:highlight w:val="none"/>
        </w:rPr>
        <w:t>进行填写</w:t>
      </w:r>
      <w:r>
        <w:rPr>
          <w:rFonts w:hint="eastAsia" w:ascii="宋体" w:hAnsi="宋体" w:eastAsia="宋体" w:cs="华文仿宋"/>
          <w:sz w:val="21"/>
          <w:szCs w:val="21"/>
          <w:highlight w:val="none"/>
        </w:rPr>
        <w:t>。</w:t>
      </w:r>
    </w:p>
    <w:p>
      <w:pPr>
        <w:tabs>
          <w:tab w:val="right" w:pos="9070"/>
        </w:tabs>
        <w:spacing w:line="500" w:lineRule="exact"/>
        <w:ind w:firstLine="426" w:firstLineChars="200"/>
        <w:rPr>
          <w:rFonts w:ascii="仿宋" w:hAnsi="仿宋" w:eastAsia="仿宋" w:cs="华文仿宋"/>
          <w:sz w:val="21"/>
          <w:szCs w:val="21"/>
          <w:highlight w:val="none"/>
        </w:rPr>
      </w:pPr>
    </w:p>
    <w:p>
      <w:pPr>
        <w:tabs>
          <w:tab w:val="right" w:pos="9070"/>
        </w:tabs>
        <w:spacing w:line="500" w:lineRule="exact"/>
        <w:ind w:firstLine="426" w:firstLineChars="200"/>
        <w:rPr>
          <w:rFonts w:ascii="仿宋" w:hAnsi="仿宋" w:eastAsia="仿宋" w:cs="华文仿宋"/>
          <w:sz w:val="21"/>
          <w:szCs w:val="21"/>
          <w:highlight w:val="none"/>
        </w:rPr>
      </w:pPr>
    </w:p>
    <w:p>
      <w:pPr>
        <w:spacing w:line="500" w:lineRule="exact"/>
        <w:ind w:firstLine="5377" w:firstLineChars="1900"/>
        <w:rPr>
          <w:rFonts w:hint="eastAsia" w:ascii="华文仿宋" w:hAnsi="华文仿宋" w:eastAsia="华文仿宋" w:cs="华文仿宋"/>
          <w:highlight w:val="none"/>
        </w:rPr>
      </w:pPr>
      <w:r>
        <w:rPr>
          <w:rFonts w:hint="eastAsia" w:ascii="华文仿宋" w:hAnsi="华文仿宋" w:eastAsia="华文仿宋" w:cs="华文仿宋"/>
          <w:highlight w:val="none"/>
          <w:lang w:eastAsia="zh-CN"/>
        </w:rPr>
        <w:t>供应商</w:t>
      </w:r>
      <w:r>
        <w:rPr>
          <w:rFonts w:hint="eastAsia" w:ascii="华文仿宋" w:hAnsi="华文仿宋" w:eastAsia="华文仿宋" w:cs="华文仿宋"/>
          <w:highlight w:val="none"/>
        </w:rPr>
        <w:t>：</w:t>
      </w:r>
      <w:r>
        <w:rPr>
          <w:rFonts w:hint="eastAsia" w:ascii="华文仿宋" w:hAnsi="华文仿宋" w:eastAsia="华文仿宋" w:cs="华文仿宋"/>
          <w:highlight w:val="none"/>
          <w:u w:val="single"/>
        </w:rPr>
        <w:t>名称</w:t>
      </w:r>
      <w:r>
        <w:rPr>
          <w:rFonts w:hint="eastAsia" w:ascii="华文仿宋" w:hAnsi="华文仿宋" w:eastAsia="华文仿宋" w:cs="华文仿宋"/>
          <w:highlight w:val="none"/>
        </w:rPr>
        <w:t>（加盖公章）</w:t>
      </w:r>
      <w:r>
        <w:rPr>
          <w:rFonts w:hint="eastAsia" w:ascii="华文仿宋" w:hAnsi="华文仿宋" w:eastAsia="华文仿宋" w:cs="华文仿宋"/>
          <w:highlight w:val="none"/>
        </w:rPr>
        <w:tab/>
      </w:r>
      <w:r>
        <w:rPr>
          <w:rFonts w:hint="eastAsia" w:ascii="华文仿宋" w:hAnsi="华文仿宋" w:eastAsia="华文仿宋" w:cs="华文仿宋"/>
          <w:highlight w:val="none"/>
        </w:rPr>
        <w:t xml:space="preserve">   </w:t>
      </w:r>
    </w:p>
    <w:p>
      <w:pPr>
        <w:spacing w:line="500" w:lineRule="exact"/>
        <w:ind w:firstLine="566" w:firstLineChars="200"/>
        <w:jc w:val="left"/>
        <w:rPr>
          <w:highlight w:val="none"/>
        </w:rPr>
      </w:pPr>
      <w:r>
        <w:rPr>
          <w:rFonts w:hint="eastAsia" w:ascii="华文仿宋" w:hAnsi="华文仿宋" w:eastAsia="华文仿宋" w:cs="华文仿宋"/>
          <w:highlight w:val="none"/>
        </w:rPr>
        <w:t xml:space="preserve">                                  日</w:t>
      </w:r>
      <w:r>
        <w:rPr>
          <w:rFonts w:hint="eastAsia" w:ascii="华文仿宋" w:hAnsi="华文仿宋" w:eastAsia="华文仿宋" w:cs="华文仿宋"/>
          <w:highlight w:val="none"/>
          <w:lang w:val="en-US" w:eastAsia="zh-CN"/>
        </w:rPr>
        <w:t xml:space="preserve">  </w:t>
      </w:r>
      <w:r>
        <w:rPr>
          <w:rFonts w:hint="eastAsia" w:ascii="华文仿宋" w:hAnsi="华文仿宋" w:eastAsia="华文仿宋" w:cs="华文仿宋"/>
          <w:highlight w:val="none"/>
        </w:rPr>
        <w:t>期：   年　月　日</w:t>
      </w:r>
      <w:r>
        <w:rPr>
          <w:rFonts w:ascii="仿宋" w:hAnsi="仿宋" w:eastAsia="仿宋" w:cs="华文仿宋"/>
          <w:highlight w:val="none"/>
        </w:rPr>
        <w:br w:type="page"/>
      </w:r>
      <w:bookmarkStart w:id="273" w:name="_Toc28681288"/>
      <w:bookmarkStart w:id="274" w:name="_Toc28681576"/>
      <w:bookmarkStart w:id="275" w:name="_Toc28274"/>
      <w:bookmarkStart w:id="276" w:name="_Toc26411"/>
      <w:bookmarkStart w:id="277" w:name="_Toc14662"/>
      <w:bookmarkStart w:id="278" w:name="_Toc12538"/>
    </w:p>
    <w:p>
      <w:pPr>
        <w:pStyle w:val="50"/>
        <w:keepNext/>
        <w:keepLines/>
        <w:pageBreakBefore w:val="0"/>
        <w:widowControl/>
        <w:kinsoku/>
        <w:wordWrap/>
        <w:overflowPunct/>
        <w:topLinePunct w:val="0"/>
        <w:autoSpaceDE/>
        <w:autoSpaceDN/>
        <w:bidi w:val="0"/>
        <w:adjustRightInd/>
        <w:snapToGrid/>
        <w:ind w:firstLine="646" w:firstLineChars="200"/>
        <w:jc w:val="both"/>
        <w:textAlignment w:val="auto"/>
        <w:outlineLvl w:val="2"/>
        <w:rPr>
          <w:sz w:val="32"/>
          <w:szCs w:val="32"/>
          <w:highlight w:val="none"/>
        </w:rPr>
      </w:pPr>
      <w:bookmarkStart w:id="279" w:name="_Toc2792"/>
      <w:r>
        <w:rPr>
          <w:rFonts w:hint="eastAsia" w:ascii="华文仿宋" w:hAnsi="华文仿宋" w:eastAsia="华文仿宋" w:cs="华文仿宋"/>
          <w:sz w:val="32"/>
          <w:szCs w:val="32"/>
          <w:highlight w:val="none"/>
          <w:lang w:val="en-US" w:eastAsia="zh-CN"/>
        </w:rPr>
        <w:t>三</w:t>
      </w:r>
      <w:r>
        <w:rPr>
          <w:rFonts w:hint="eastAsia" w:ascii="华文仿宋" w:hAnsi="华文仿宋" w:eastAsia="华文仿宋" w:cs="华文仿宋"/>
          <w:sz w:val="32"/>
          <w:szCs w:val="32"/>
          <w:highlight w:val="none"/>
        </w:rPr>
        <w:t>、</w:t>
      </w:r>
      <w:bookmarkEnd w:id="273"/>
      <w:bookmarkEnd w:id="274"/>
      <w:bookmarkStart w:id="280" w:name="_Toc28681577"/>
      <w:r>
        <w:rPr>
          <w:rFonts w:hint="eastAsia" w:ascii="华文仿宋" w:hAnsi="华文仿宋" w:eastAsia="华文仿宋" w:cs="华文仿宋"/>
          <w:sz w:val="32"/>
          <w:szCs w:val="32"/>
          <w:highlight w:val="none"/>
          <w:lang w:eastAsia="zh-CN"/>
        </w:rPr>
        <w:t>供应商</w:t>
      </w:r>
      <w:r>
        <w:rPr>
          <w:rFonts w:hint="eastAsia" w:ascii="华文仿宋" w:hAnsi="华文仿宋" w:eastAsia="华文仿宋" w:cs="华文仿宋"/>
          <w:sz w:val="32"/>
          <w:szCs w:val="32"/>
          <w:highlight w:val="none"/>
        </w:rPr>
        <w:t>承诺书</w:t>
      </w:r>
      <w:bookmarkEnd w:id="275"/>
      <w:bookmarkEnd w:id="276"/>
      <w:bookmarkEnd w:id="277"/>
      <w:bookmarkEnd w:id="278"/>
      <w:bookmarkEnd w:id="279"/>
      <w:bookmarkEnd w:id="280"/>
    </w:p>
    <w:p>
      <w:pPr>
        <w:spacing w:beforeLines="0"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color w:val="000000"/>
          <w:highlight w:val="none"/>
        </w:rPr>
        <w:t>未签署下列承诺书的，其责任由</w:t>
      </w:r>
      <w:r>
        <w:rPr>
          <w:rFonts w:hint="eastAsia" w:ascii="华文仿宋" w:hAnsi="华文仿宋" w:eastAsia="华文仿宋" w:cs="华文仿宋"/>
          <w:color w:val="000000"/>
          <w:highlight w:val="none"/>
          <w:lang w:eastAsia="zh-CN"/>
        </w:rPr>
        <w:t>供应商</w:t>
      </w:r>
      <w:r>
        <w:rPr>
          <w:rFonts w:hint="eastAsia" w:ascii="华文仿宋" w:hAnsi="华文仿宋" w:eastAsia="华文仿宋" w:cs="华文仿宋"/>
          <w:color w:val="000000"/>
          <w:highlight w:val="none"/>
        </w:rPr>
        <w:t>自行承担。响应文件正本中须装订本承诺书原件，副本是否装订原件不做要求。</w:t>
      </w:r>
    </w:p>
    <w:p>
      <w:pPr>
        <w:spacing w:before="0" w:beforeLines="0" w:line="500" w:lineRule="exact"/>
        <w:ind w:firstLine="566" w:firstLineChars="200"/>
        <w:rPr>
          <w:rFonts w:hint="eastAsia" w:ascii="仿宋" w:hAnsi="仿宋" w:eastAsia="仿宋" w:cs="仿宋"/>
          <w:b/>
          <w:highlight w:val="none"/>
        </w:rPr>
      </w:pPr>
      <w:r>
        <w:rPr>
          <w:rFonts w:hint="eastAsia" w:ascii="仿宋" w:hAnsi="仿宋" w:eastAsia="仿宋" w:cs="仿宋"/>
          <w:b/>
          <w:color w:val="000000"/>
          <w:highlight w:val="none"/>
        </w:rPr>
        <w:t>（一）</w:t>
      </w:r>
      <w:r>
        <w:rPr>
          <w:rFonts w:hint="eastAsia" w:ascii="仿宋" w:hAnsi="仿宋" w:eastAsia="仿宋" w:cs="仿宋"/>
          <w:b/>
          <w:highlight w:val="none"/>
        </w:rPr>
        <w:t>质量安全责任承诺书</w:t>
      </w:r>
    </w:p>
    <w:p>
      <w:pPr>
        <w:spacing w:beforeLines="0"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highlight w:val="none"/>
        </w:rPr>
        <w:t>为保证本采购项目顺利进行，作为投标</w:t>
      </w:r>
      <w:r>
        <w:rPr>
          <w:rFonts w:hint="eastAsia" w:ascii="华文仿宋" w:hAnsi="华文仿宋" w:eastAsia="华文仿宋" w:cs="华文仿宋"/>
          <w:highlight w:val="none"/>
          <w:lang w:eastAsia="zh-CN"/>
        </w:rPr>
        <w:t>供应商</w:t>
      </w:r>
      <w:r>
        <w:rPr>
          <w:rFonts w:hint="eastAsia" w:ascii="华文仿宋" w:hAnsi="华文仿宋" w:eastAsia="华文仿宋" w:cs="华文仿宋"/>
          <w:highlight w:val="none"/>
        </w:rPr>
        <w:t>，现郑重承诺：</w:t>
      </w:r>
    </w:p>
    <w:p>
      <w:pPr>
        <w:spacing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highlight w:val="none"/>
        </w:rPr>
        <w:t>1、我方投标产品的生产（包括设计、制造、安装、改造、维修等）、投入使用的材料等均完全符合国家现行质量、安全、环保标准和要求。</w:t>
      </w:r>
    </w:p>
    <w:p>
      <w:pPr>
        <w:spacing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highlight w:val="none"/>
        </w:rPr>
        <w:t>2、我方将严格按照国家现行相关储存、运输、安装调试技术标准及规范、服务标准及规范、施工标准及规范，在规定的时限内，保质、保量完成项目全部内容，并向采购人交付合格产品。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highlight w:val="none"/>
        </w:rPr>
        <w:t>3、对于因产品生产质量以及储存、运输、安装调试、服务、施工等过程中产生的任何安全事故，我方承担全部责任。</w:t>
      </w:r>
    </w:p>
    <w:p>
      <w:pPr>
        <w:spacing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highlight w:val="none"/>
        </w:rPr>
        <w:t>4、我方提供的货物、工程、服务等符合现行的国家、行业、地区、企业标准及要求，标准不一致的，以更为严格的为准，我方对提供的货物、工程、服务等的质量、安全、环保等承担全部责任。</w:t>
      </w:r>
    </w:p>
    <w:p>
      <w:pPr>
        <w:spacing w:line="500" w:lineRule="exact"/>
        <w:ind w:firstLine="566" w:firstLineChars="200"/>
        <w:rPr>
          <w:rFonts w:hint="eastAsia" w:ascii="华文仿宋" w:hAnsi="华文仿宋" w:eastAsia="华文仿宋" w:cs="华文仿宋"/>
          <w:highlight w:val="none"/>
        </w:rPr>
      </w:pPr>
    </w:p>
    <w:p>
      <w:pPr>
        <w:spacing w:line="500" w:lineRule="exact"/>
        <w:ind w:firstLine="5377" w:firstLineChars="1900"/>
        <w:rPr>
          <w:rFonts w:hint="eastAsia" w:ascii="华文仿宋" w:hAnsi="华文仿宋" w:eastAsia="华文仿宋" w:cs="华文仿宋"/>
          <w:highlight w:val="none"/>
        </w:rPr>
      </w:pPr>
      <w:r>
        <w:rPr>
          <w:rFonts w:hint="eastAsia" w:ascii="华文仿宋" w:hAnsi="华文仿宋" w:eastAsia="华文仿宋" w:cs="华文仿宋"/>
          <w:highlight w:val="none"/>
          <w:lang w:eastAsia="zh-CN"/>
        </w:rPr>
        <w:t>供应商</w:t>
      </w:r>
      <w:r>
        <w:rPr>
          <w:rFonts w:hint="eastAsia" w:ascii="华文仿宋" w:hAnsi="华文仿宋" w:eastAsia="华文仿宋" w:cs="华文仿宋"/>
          <w:highlight w:val="none"/>
        </w:rPr>
        <w:t>：</w:t>
      </w:r>
      <w:r>
        <w:rPr>
          <w:rFonts w:hint="eastAsia" w:ascii="华文仿宋" w:hAnsi="华文仿宋" w:eastAsia="华文仿宋" w:cs="华文仿宋"/>
          <w:highlight w:val="none"/>
          <w:u w:val="single"/>
        </w:rPr>
        <w:t>名称</w:t>
      </w:r>
      <w:r>
        <w:rPr>
          <w:rFonts w:hint="eastAsia" w:ascii="华文仿宋" w:hAnsi="华文仿宋" w:eastAsia="华文仿宋" w:cs="华文仿宋"/>
          <w:highlight w:val="none"/>
        </w:rPr>
        <w:t>（加盖公章）</w:t>
      </w:r>
      <w:r>
        <w:rPr>
          <w:rFonts w:hint="eastAsia" w:ascii="华文仿宋" w:hAnsi="华文仿宋" w:eastAsia="华文仿宋" w:cs="华文仿宋"/>
          <w:highlight w:val="none"/>
        </w:rPr>
        <w:tab/>
      </w:r>
      <w:r>
        <w:rPr>
          <w:rFonts w:hint="eastAsia" w:ascii="华文仿宋" w:hAnsi="华文仿宋" w:eastAsia="华文仿宋" w:cs="华文仿宋"/>
          <w:highlight w:val="none"/>
        </w:rPr>
        <w:t xml:space="preserve">   </w:t>
      </w:r>
    </w:p>
    <w:p>
      <w:pPr>
        <w:spacing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highlight w:val="none"/>
        </w:rPr>
        <w:t xml:space="preserve">                                  日</w:t>
      </w:r>
      <w:r>
        <w:rPr>
          <w:rFonts w:hint="eastAsia" w:ascii="华文仿宋" w:hAnsi="华文仿宋" w:eastAsia="华文仿宋" w:cs="华文仿宋"/>
          <w:highlight w:val="none"/>
          <w:lang w:val="en-US" w:eastAsia="zh-CN"/>
        </w:rPr>
        <w:t xml:space="preserve">  </w:t>
      </w:r>
      <w:r>
        <w:rPr>
          <w:rFonts w:hint="eastAsia" w:ascii="华文仿宋" w:hAnsi="华文仿宋" w:eastAsia="华文仿宋" w:cs="华文仿宋"/>
          <w:highlight w:val="none"/>
        </w:rPr>
        <w:t>期：   年　月　日</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 w:hAnsi="仿宋" w:eastAsia="仿宋"/>
          <w:b/>
          <w:highlight w:val="none"/>
        </w:rPr>
      </w:pPr>
      <w:r>
        <w:rPr>
          <w:rFonts w:hint="eastAsia" w:ascii="仿宋" w:hAnsi="仿宋" w:eastAsia="仿宋"/>
          <w:b/>
          <w:highlight w:val="none"/>
        </w:rPr>
        <w:br w:type="page"/>
      </w:r>
      <w:r>
        <w:rPr>
          <w:rFonts w:hint="eastAsia" w:ascii="仿宋" w:hAnsi="仿宋" w:eastAsia="仿宋"/>
          <w:b/>
          <w:highlight w:val="none"/>
        </w:rPr>
        <w:t>（</w:t>
      </w:r>
      <w:r>
        <w:rPr>
          <w:rFonts w:ascii="仿宋" w:hAnsi="仿宋" w:eastAsia="仿宋"/>
          <w:b/>
          <w:highlight w:val="none"/>
        </w:rPr>
        <w:t>二</w:t>
      </w:r>
      <w:r>
        <w:rPr>
          <w:rFonts w:hint="eastAsia" w:ascii="仿宋" w:hAnsi="仿宋" w:eastAsia="仿宋"/>
          <w:b/>
          <w:highlight w:val="none"/>
        </w:rPr>
        <w:t>）拒绝政府采购领域商业贿赂承诺书</w:t>
      </w:r>
    </w:p>
    <w:p>
      <w:pPr>
        <w:keepNext w:val="0"/>
        <w:keepLines w:val="0"/>
        <w:pageBreakBefore w:val="0"/>
        <w:widowControl/>
        <w:kinsoku/>
        <w:wordWrap/>
        <w:overflowPunct w:val="0"/>
        <w:topLinePunct/>
        <w:autoSpaceDE/>
        <w:autoSpaceDN/>
        <w:bidi w:val="0"/>
        <w:adjustRightInd/>
        <w:snapToGrid/>
        <w:spacing w:line="440" w:lineRule="exact"/>
        <w:ind w:firstLine="566" w:firstLineChars="200"/>
        <w:jc w:val="center"/>
        <w:textAlignment w:val="auto"/>
        <w:rPr>
          <w:rFonts w:ascii="仿宋" w:hAnsi="仿宋" w:eastAsia="仿宋" w:cs="宋体-18030"/>
          <w:bCs/>
          <w:color w:val="000000"/>
          <w:highlight w:val="none"/>
        </w:rPr>
      </w:pPr>
      <w:r>
        <w:rPr>
          <w:rFonts w:hint="eastAsia" w:ascii="仿宋" w:hAnsi="仿宋" w:eastAsia="仿宋" w:cs="宋体-18030"/>
          <w:bCs/>
          <w:color w:val="000000"/>
          <w:highlight w:val="none"/>
        </w:rPr>
        <w:t>（执行陕财办采管</w:t>
      </w:r>
      <w:r>
        <w:rPr>
          <w:rFonts w:hint="eastAsia" w:ascii="仿宋" w:hAnsi="仿宋" w:eastAsia="仿宋"/>
          <w:highlight w:val="none"/>
        </w:rPr>
        <w:t>[2006]21</w:t>
      </w:r>
      <w:r>
        <w:rPr>
          <w:rFonts w:hint="eastAsia" w:ascii="仿宋" w:hAnsi="仿宋" w:eastAsia="仿宋" w:cs="宋体-18030"/>
          <w:bCs/>
          <w:color w:val="000000"/>
          <w:highlight w:val="none"/>
        </w:rPr>
        <w:t>号文件）</w:t>
      </w:r>
    </w:p>
    <w:p>
      <w:pPr>
        <w:spacing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highlight w:val="none"/>
        </w:rPr>
        <w:t>为响应党中央、国务院关于治理政府采购领域商业贿赂行为的号召，我公司在此庄严承诺：</w:t>
      </w:r>
    </w:p>
    <w:p>
      <w:pPr>
        <w:spacing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highlight w:val="none"/>
        </w:rPr>
        <w:t>1、在参与政府采购活动中遵纪守法、诚信经营、公平竞标。</w:t>
      </w:r>
    </w:p>
    <w:p>
      <w:pPr>
        <w:spacing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highlight w:val="none"/>
        </w:rPr>
        <w:t>2、不向政府采购人、采购代理机构和政府采购评审专家进行任何形式的商业贿赂以谋取交易机会。</w:t>
      </w:r>
    </w:p>
    <w:p>
      <w:pPr>
        <w:spacing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highlight w:val="none"/>
        </w:rPr>
        <w:t>3、不向政府采购代理机构和采购人提供虚假资质文件或采用虚假应标方式参与政府采购市场竞争并谋取</w:t>
      </w:r>
      <w:r>
        <w:rPr>
          <w:rFonts w:hint="eastAsia" w:ascii="华文仿宋" w:hAnsi="华文仿宋" w:eastAsia="华文仿宋" w:cs="华文仿宋"/>
          <w:highlight w:val="none"/>
          <w:lang w:eastAsia="zh-CN"/>
        </w:rPr>
        <w:t>中标</w:t>
      </w:r>
      <w:r>
        <w:rPr>
          <w:rFonts w:hint="eastAsia" w:ascii="华文仿宋" w:hAnsi="华文仿宋" w:eastAsia="华文仿宋" w:cs="华文仿宋"/>
          <w:highlight w:val="none"/>
        </w:rPr>
        <w:t>、成交。</w:t>
      </w:r>
    </w:p>
    <w:p>
      <w:pPr>
        <w:spacing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highlight w:val="none"/>
        </w:rPr>
        <w:t>4、不采取“围标、陪标”等商业欺诈手段获得政府采购定单。</w:t>
      </w:r>
    </w:p>
    <w:p>
      <w:pPr>
        <w:spacing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highlight w:val="none"/>
        </w:rPr>
        <w:t>5、不采取不正当手段诋毁、排挤其他</w:t>
      </w:r>
      <w:r>
        <w:rPr>
          <w:rFonts w:hint="eastAsia" w:ascii="华文仿宋" w:hAnsi="华文仿宋" w:eastAsia="华文仿宋" w:cs="华文仿宋"/>
          <w:highlight w:val="none"/>
          <w:lang w:eastAsia="zh-CN"/>
        </w:rPr>
        <w:t>供应商</w:t>
      </w:r>
      <w:r>
        <w:rPr>
          <w:rFonts w:hint="eastAsia" w:ascii="华文仿宋" w:hAnsi="华文仿宋" w:eastAsia="华文仿宋" w:cs="华文仿宋"/>
          <w:highlight w:val="none"/>
        </w:rPr>
        <w:t>。</w:t>
      </w:r>
    </w:p>
    <w:p>
      <w:pPr>
        <w:spacing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highlight w:val="none"/>
        </w:rPr>
        <w:t>6、不在提供商品和服务时“偷梁换柱、以次充好”损害采购人的合法权益。</w:t>
      </w:r>
    </w:p>
    <w:p>
      <w:pPr>
        <w:spacing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highlight w:val="none"/>
        </w:rPr>
        <w:t>7、不与采购人、采购代理机构政府采购评审专家或其它</w:t>
      </w:r>
      <w:r>
        <w:rPr>
          <w:rFonts w:hint="eastAsia" w:ascii="华文仿宋" w:hAnsi="华文仿宋" w:eastAsia="华文仿宋" w:cs="华文仿宋"/>
          <w:highlight w:val="none"/>
          <w:lang w:eastAsia="zh-CN"/>
        </w:rPr>
        <w:t>供应商</w:t>
      </w:r>
      <w:r>
        <w:rPr>
          <w:rFonts w:hint="eastAsia" w:ascii="华文仿宋" w:hAnsi="华文仿宋" w:eastAsia="华文仿宋" w:cs="华文仿宋"/>
          <w:highlight w:val="none"/>
        </w:rPr>
        <w:t>恶意串通，进行质疑和投诉，维护政府采购市场秩序。</w:t>
      </w:r>
    </w:p>
    <w:p>
      <w:pPr>
        <w:spacing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highlight w:val="none"/>
        </w:rPr>
        <w:t>8、尊重和接受政府采购监督管理部门的监督和政府采购代理机构招标采购要求，承担因违约行为给采购人造成的损失。</w:t>
      </w:r>
    </w:p>
    <w:p>
      <w:pPr>
        <w:spacing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highlight w:val="none"/>
        </w:rPr>
        <w:t>9、不发生其他有悖于政府采购公开、公平、公正和诚信原则的行为。</w:t>
      </w:r>
    </w:p>
    <w:p>
      <w:pPr>
        <w:spacing w:line="500" w:lineRule="exact"/>
        <w:ind w:firstLine="566" w:firstLineChars="200"/>
        <w:rPr>
          <w:rFonts w:hint="eastAsia" w:ascii="华文仿宋" w:hAnsi="华文仿宋" w:eastAsia="华文仿宋" w:cs="华文仿宋"/>
          <w:highlight w:val="none"/>
        </w:rPr>
      </w:pPr>
    </w:p>
    <w:p>
      <w:pPr>
        <w:spacing w:line="500" w:lineRule="exact"/>
        <w:ind w:firstLine="5377" w:firstLineChars="1900"/>
        <w:rPr>
          <w:rFonts w:hint="eastAsia" w:ascii="华文仿宋" w:hAnsi="华文仿宋" w:eastAsia="华文仿宋" w:cs="华文仿宋"/>
          <w:highlight w:val="none"/>
        </w:rPr>
      </w:pPr>
      <w:r>
        <w:rPr>
          <w:rFonts w:hint="eastAsia" w:ascii="华文仿宋" w:hAnsi="华文仿宋" w:eastAsia="华文仿宋" w:cs="华文仿宋"/>
          <w:highlight w:val="none"/>
          <w:lang w:eastAsia="zh-CN"/>
        </w:rPr>
        <w:t>供应商</w:t>
      </w:r>
      <w:r>
        <w:rPr>
          <w:rFonts w:hint="eastAsia" w:ascii="华文仿宋" w:hAnsi="华文仿宋" w:eastAsia="华文仿宋" w:cs="华文仿宋"/>
          <w:highlight w:val="none"/>
        </w:rPr>
        <w:t>：</w:t>
      </w:r>
      <w:r>
        <w:rPr>
          <w:rFonts w:hint="eastAsia" w:ascii="华文仿宋" w:hAnsi="华文仿宋" w:eastAsia="华文仿宋" w:cs="华文仿宋"/>
          <w:highlight w:val="none"/>
          <w:u w:val="single"/>
        </w:rPr>
        <w:t>名称</w:t>
      </w:r>
      <w:r>
        <w:rPr>
          <w:rFonts w:hint="eastAsia" w:ascii="华文仿宋" w:hAnsi="华文仿宋" w:eastAsia="华文仿宋" w:cs="华文仿宋"/>
          <w:highlight w:val="none"/>
        </w:rPr>
        <w:t>（加盖公章）</w:t>
      </w:r>
      <w:r>
        <w:rPr>
          <w:rFonts w:hint="eastAsia" w:ascii="华文仿宋" w:hAnsi="华文仿宋" w:eastAsia="华文仿宋" w:cs="华文仿宋"/>
          <w:highlight w:val="none"/>
        </w:rPr>
        <w:tab/>
      </w:r>
      <w:r>
        <w:rPr>
          <w:rFonts w:hint="eastAsia" w:ascii="华文仿宋" w:hAnsi="华文仿宋" w:eastAsia="华文仿宋" w:cs="华文仿宋"/>
          <w:highlight w:val="none"/>
        </w:rPr>
        <w:t xml:space="preserve">   </w:t>
      </w:r>
    </w:p>
    <w:p>
      <w:pPr>
        <w:spacing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highlight w:val="none"/>
        </w:rPr>
        <w:t xml:space="preserve">                                  日</w:t>
      </w:r>
      <w:r>
        <w:rPr>
          <w:rFonts w:hint="eastAsia" w:ascii="华文仿宋" w:hAnsi="华文仿宋" w:eastAsia="华文仿宋" w:cs="华文仿宋"/>
          <w:highlight w:val="none"/>
          <w:lang w:val="en-US" w:eastAsia="zh-CN"/>
        </w:rPr>
        <w:t xml:space="preserve">  </w:t>
      </w:r>
      <w:r>
        <w:rPr>
          <w:rFonts w:hint="eastAsia" w:ascii="华文仿宋" w:hAnsi="华文仿宋" w:eastAsia="华文仿宋" w:cs="华文仿宋"/>
          <w:highlight w:val="none"/>
        </w:rPr>
        <w:t>期：   年　月　日</w:t>
      </w:r>
    </w:p>
    <w:p>
      <w:pPr>
        <w:pStyle w:val="50"/>
        <w:keepNext/>
        <w:keepLines/>
        <w:pageBreakBefore w:val="0"/>
        <w:widowControl/>
        <w:kinsoku/>
        <w:wordWrap/>
        <w:overflowPunct/>
        <w:topLinePunct w:val="0"/>
        <w:autoSpaceDE/>
        <w:autoSpaceDN/>
        <w:bidi w:val="0"/>
        <w:adjustRightInd/>
        <w:snapToGrid/>
        <w:ind w:firstLine="566" w:firstLineChars="200"/>
        <w:jc w:val="both"/>
        <w:textAlignment w:val="auto"/>
        <w:outlineLvl w:val="2"/>
        <w:rPr>
          <w:rFonts w:hint="eastAsia" w:ascii="华文仿宋" w:hAnsi="华文仿宋" w:eastAsia="华文仿宋" w:cs="华文仿宋"/>
          <w:sz w:val="32"/>
          <w:szCs w:val="32"/>
          <w:highlight w:val="none"/>
        </w:rPr>
      </w:pPr>
      <w:r>
        <w:rPr>
          <w:rFonts w:hint="eastAsia" w:ascii="华文仿宋" w:hAnsi="华文仿宋" w:eastAsia="华文仿宋" w:cs="华文仿宋"/>
          <w:highlight w:val="none"/>
        </w:rPr>
        <w:br w:type="page"/>
      </w:r>
      <w:bookmarkStart w:id="281" w:name="_Toc25287"/>
      <w:bookmarkStart w:id="282" w:name="_Toc8050"/>
      <w:bookmarkStart w:id="283" w:name="_Toc13628"/>
      <w:bookmarkStart w:id="284" w:name="_Toc28681578"/>
      <w:bookmarkStart w:id="285" w:name="_Toc28481"/>
      <w:bookmarkStart w:id="286" w:name="_Toc15232"/>
      <w:r>
        <w:rPr>
          <w:rFonts w:hint="eastAsia" w:ascii="华文仿宋" w:hAnsi="华文仿宋" w:eastAsia="华文仿宋" w:cs="华文仿宋"/>
          <w:sz w:val="32"/>
          <w:szCs w:val="32"/>
          <w:highlight w:val="none"/>
          <w:lang w:val="en-US" w:eastAsia="zh-CN"/>
        </w:rPr>
        <w:t>四</w:t>
      </w:r>
      <w:r>
        <w:rPr>
          <w:rFonts w:hint="eastAsia" w:ascii="华文仿宋" w:hAnsi="华文仿宋" w:eastAsia="华文仿宋" w:cs="华文仿宋"/>
          <w:sz w:val="32"/>
          <w:szCs w:val="32"/>
          <w:highlight w:val="none"/>
        </w:rPr>
        <w:t>、技术服务偏差表</w:t>
      </w:r>
      <w:bookmarkEnd w:id="281"/>
      <w:bookmarkEnd w:id="282"/>
      <w:bookmarkEnd w:id="283"/>
      <w:bookmarkEnd w:id="284"/>
      <w:bookmarkEnd w:id="285"/>
      <w:bookmarkEnd w:id="286"/>
    </w:p>
    <w:tbl>
      <w:tblPr>
        <w:tblStyle w:val="24"/>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821"/>
        <w:gridCol w:w="3342"/>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6" w:type="dxa"/>
            <w:shd w:val="clear" w:color="auto" w:fill="auto"/>
            <w:vAlign w:val="center"/>
          </w:tcPr>
          <w:p>
            <w:pPr>
              <w:spacing w:line="320" w:lineRule="exact"/>
              <w:jc w:val="center"/>
              <w:rPr>
                <w:rFonts w:ascii="仿宋" w:hAnsi="仿宋" w:eastAsia="仿宋"/>
                <w:b/>
                <w:bCs w:val="0"/>
                <w:sz w:val="24"/>
                <w:szCs w:val="24"/>
                <w:highlight w:val="none"/>
              </w:rPr>
            </w:pPr>
            <w:r>
              <w:rPr>
                <w:rFonts w:ascii="仿宋" w:hAnsi="仿宋" w:eastAsia="仿宋"/>
                <w:b/>
                <w:bCs w:val="0"/>
                <w:sz w:val="24"/>
                <w:szCs w:val="24"/>
                <w:highlight w:val="none"/>
              </w:rPr>
              <w:t>序号</w:t>
            </w:r>
          </w:p>
        </w:tc>
        <w:tc>
          <w:tcPr>
            <w:tcW w:w="2821" w:type="dxa"/>
            <w:shd w:val="clear" w:color="auto" w:fill="auto"/>
            <w:vAlign w:val="center"/>
          </w:tcPr>
          <w:p>
            <w:pPr>
              <w:spacing w:line="320" w:lineRule="exact"/>
              <w:jc w:val="center"/>
              <w:rPr>
                <w:rFonts w:hint="eastAsia" w:ascii="仿宋" w:hAnsi="仿宋" w:eastAsia="仿宋"/>
                <w:b/>
                <w:bCs w:val="0"/>
                <w:sz w:val="24"/>
                <w:szCs w:val="24"/>
                <w:highlight w:val="none"/>
                <w:lang w:eastAsia="zh-CN"/>
              </w:rPr>
            </w:pPr>
            <w:r>
              <w:rPr>
                <w:rFonts w:hint="eastAsia" w:ascii="仿宋" w:hAnsi="仿宋" w:eastAsia="仿宋"/>
                <w:b/>
                <w:bCs w:val="0"/>
                <w:sz w:val="24"/>
                <w:szCs w:val="24"/>
                <w:highlight w:val="none"/>
              </w:rPr>
              <w:t>谈判文件</w:t>
            </w:r>
            <w:r>
              <w:rPr>
                <w:rFonts w:hint="eastAsia" w:ascii="仿宋" w:hAnsi="仿宋" w:eastAsia="仿宋"/>
                <w:b/>
                <w:bCs w:val="0"/>
                <w:sz w:val="24"/>
                <w:szCs w:val="24"/>
                <w:highlight w:val="none"/>
                <w:lang w:eastAsia="zh-CN"/>
              </w:rPr>
              <w:t>实质性条款</w:t>
            </w:r>
          </w:p>
        </w:tc>
        <w:tc>
          <w:tcPr>
            <w:tcW w:w="3342" w:type="dxa"/>
            <w:shd w:val="clear" w:color="auto" w:fill="auto"/>
            <w:vAlign w:val="center"/>
          </w:tcPr>
          <w:p>
            <w:pPr>
              <w:spacing w:line="320" w:lineRule="exact"/>
              <w:jc w:val="center"/>
              <w:rPr>
                <w:rFonts w:ascii="仿宋" w:hAnsi="仿宋" w:eastAsia="仿宋"/>
                <w:b/>
                <w:bCs w:val="0"/>
                <w:sz w:val="24"/>
                <w:szCs w:val="24"/>
                <w:highlight w:val="none"/>
              </w:rPr>
            </w:pPr>
            <w:r>
              <w:rPr>
                <w:rFonts w:hint="eastAsia" w:ascii="仿宋" w:hAnsi="仿宋" w:eastAsia="仿宋"/>
                <w:b/>
                <w:bCs w:val="0"/>
                <w:sz w:val="24"/>
                <w:szCs w:val="24"/>
                <w:highlight w:val="none"/>
              </w:rPr>
              <w:t>响应</w:t>
            </w:r>
            <w:r>
              <w:rPr>
                <w:rFonts w:ascii="仿宋" w:hAnsi="仿宋" w:eastAsia="仿宋"/>
                <w:b/>
                <w:bCs w:val="0"/>
                <w:sz w:val="24"/>
                <w:szCs w:val="24"/>
                <w:highlight w:val="none"/>
              </w:rPr>
              <w:t>文件</w:t>
            </w:r>
            <w:r>
              <w:rPr>
                <w:rFonts w:hint="eastAsia" w:ascii="仿宋" w:hAnsi="仿宋" w:eastAsia="仿宋"/>
                <w:b/>
                <w:bCs w:val="0"/>
                <w:sz w:val="24"/>
                <w:szCs w:val="24"/>
                <w:highlight w:val="none"/>
              </w:rPr>
              <w:t>响应</w:t>
            </w:r>
            <w:r>
              <w:rPr>
                <w:rFonts w:ascii="仿宋" w:hAnsi="仿宋" w:eastAsia="仿宋"/>
                <w:b/>
                <w:bCs w:val="0"/>
                <w:sz w:val="24"/>
                <w:szCs w:val="24"/>
                <w:highlight w:val="none"/>
              </w:rPr>
              <w:t>条款</w:t>
            </w:r>
          </w:p>
        </w:tc>
        <w:tc>
          <w:tcPr>
            <w:tcW w:w="1863" w:type="dxa"/>
            <w:shd w:val="clear" w:color="auto" w:fill="auto"/>
            <w:vAlign w:val="center"/>
          </w:tcPr>
          <w:p>
            <w:pPr>
              <w:spacing w:line="320" w:lineRule="exact"/>
              <w:jc w:val="center"/>
              <w:rPr>
                <w:rFonts w:hint="eastAsia" w:ascii="仿宋" w:hAnsi="仿宋" w:eastAsia="仿宋"/>
                <w:b/>
                <w:bCs w:val="0"/>
                <w:sz w:val="24"/>
                <w:szCs w:val="24"/>
                <w:highlight w:val="none"/>
                <w:lang w:eastAsia="zh-CN"/>
              </w:rPr>
            </w:pPr>
            <w:r>
              <w:rPr>
                <w:rFonts w:hint="eastAsia" w:ascii="仿宋" w:hAnsi="仿宋" w:eastAsia="仿宋"/>
                <w:b/>
                <w:bCs w:val="0"/>
                <w:sz w:val="24"/>
                <w:szCs w:val="24"/>
                <w:highlight w:val="none"/>
                <w:lang w:eastAsia="zh-CN"/>
              </w:rPr>
              <w:t>是否完全响应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1</w:t>
            </w:r>
          </w:p>
        </w:tc>
        <w:tc>
          <w:tcPr>
            <w:tcW w:w="2821" w:type="dxa"/>
            <w:vAlign w:val="center"/>
          </w:tcPr>
          <w:p>
            <w:pPr>
              <w:spacing w:line="440" w:lineRule="exact"/>
              <w:rPr>
                <w:rFonts w:ascii="仿宋" w:hAnsi="仿宋" w:eastAsia="仿宋"/>
                <w:sz w:val="24"/>
                <w:szCs w:val="24"/>
                <w:highlight w:val="none"/>
              </w:rPr>
            </w:pPr>
          </w:p>
        </w:tc>
        <w:tc>
          <w:tcPr>
            <w:tcW w:w="3342" w:type="dxa"/>
            <w:vAlign w:val="center"/>
          </w:tcPr>
          <w:p>
            <w:pPr>
              <w:spacing w:line="440" w:lineRule="exact"/>
              <w:rPr>
                <w:rFonts w:ascii="仿宋" w:hAnsi="仿宋" w:eastAsia="仿宋"/>
                <w:sz w:val="24"/>
                <w:szCs w:val="24"/>
                <w:highlight w:val="none"/>
              </w:rPr>
            </w:pPr>
          </w:p>
        </w:tc>
        <w:tc>
          <w:tcPr>
            <w:tcW w:w="1863" w:type="dxa"/>
            <w:vAlign w:val="center"/>
          </w:tcPr>
          <w:p>
            <w:pPr>
              <w:spacing w:line="440" w:lineRule="exact"/>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2</w:t>
            </w:r>
          </w:p>
        </w:tc>
        <w:tc>
          <w:tcPr>
            <w:tcW w:w="2821" w:type="dxa"/>
            <w:vAlign w:val="center"/>
          </w:tcPr>
          <w:p>
            <w:pPr>
              <w:spacing w:line="440" w:lineRule="exact"/>
              <w:rPr>
                <w:rFonts w:ascii="仿宋" w:hAnsi="仿宋" w:eastAsia="仿宋"/>
                <w:sz w:val="24"/>
                <w:szCs w:val="24"/>
                <w:highlight w:val="none"/>
              </w:rPr>
            </w:pPr>
          </w:p>
        </w:tc>
        <w:tc>
          <w:tcPr>
            <w:tcW w:w="3342" w:type="dxa"/>
            <w:vAlign w:val="center"/>
          </w:tcPr>
          <w:p>
            <w:pPr>
              <w:spacing w:line="440" w:lineRule="exact"/>
              <w:rPr>
                <w:rFonts w:ascii="仿宋" w:hAnsi="仿宋" w:eastAsia="仿宋"/>
                <w:sz w:val="24"/>
                <w:szCs w:val="24"/>
                <w:highlight w:val="none"/>
              </w:rPr>
            </w:pPr>
          </w:p>
        </w:tc>
        <w:tc>
          <w:tcPr>
            <w:tcW w:w="1863" w:type="dxa"/>
            <w:vAlign w:val="center"/>
          </w:tcPr>
          <w:p>
            <w:pPr>
              <w:spacing w:line="440" w:lineRule="exact"/>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Align w:val="center"/>
          </w:tcPr>
          <w:p>
            <w:pPr>
              <w:spacing w:line="440" w:lineRule="exact"/>
              <w:jc w:val="center"/>
              <w:rPr>
                <w:rFonts w:ascii="仿宋" w:hAnsi="仿宋" w:eastAsia="仿宋"/>
                <w:sz w:val="24"/>
                <w:szCs w:val="24"/>
                <w:highlight w:val="none"/>
              </w:rPr>
            </w:pPr>
            <w:r>
              <w:rPr>
                <w:rFonts w:hint="eastAsia" w:ascii="仿宋" w:hAnsi="仿宋" w:eastAsia="仿宋"/>
                <w:sz w:val="24"/>
                <w:szCs w:val="24"/>
                <w:highlight w:val="none"/>
              </w:rPr>
              <w:t>3</w:t>
            </w:r>
          </w:p>
        </w:tc>
        <w:tc>
          <w:tcPr>
            <w:tcW w:w="2821" w:type="dxa"/>
            <w:vAlign w:val="center"/>
          </w:tcPr>
          <w:p>
            <w:pPr>
              <w:spacing w:line="440" w:lineRule="exact"/>
              <w:rPr>
                <w:rFonts w:ascii="仿宋" w:hAnsi="仿宋" w:eastAsia="仿宋"/>
                <w:sz w:val="24"/>
                <w:szCs w:val="24"/>
                <w:highlight w:val="none"/>
              </w:rPr>
            </w:pPr>
          </w:p>
        </w:tc>
        <w:tc>
          <w:tcPr>
            <w:tcW w:w="3342" w:type="dxa"/>
            <w:vAlign w:val="center"/>
          </w:tcPr>
          <w:p>
            <w:pPr>
              <w:spacing w:line="440" w:lineRule="exact"/>
              <w:rPr>
                <w:rFonts w:ascii="仿宋" w:hAnsi="仿宋" w:eastAsia="仿宋"/>
                <w:sz w:val="24"/>
                <w:szCs w:val="24"/>
                <w:highlight w:val="none"/>
              </w:rPr>
            </w:pPr>
          </w:p>
        </w:tc>
        <w:tc>
          <w:tcPr>
            <w:tcW w:w="1863" w:type="dxa"/>
            <w:vAlign w:val="center"/>
          </w:tcPr>
          <w:p>
            <w:pPr>
              <w:spacing w:line="440" w:lineRule="exact"/>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Align w:val="center"/>
          </w:tcPr>
          <w:p>
            <w:pPr>
              <w:spacing w:line="440" w:lineRule="exact"/>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4</w:t>
            </w:r>
          </w:p>
        </w:tc>
        <w:tc>
          <w:tcPr>
            <w:tcW w:w="2821" w:type="dxa"/>
            <w:vAlign w:val="center"/>
          </w:tcPr>
          <w:p>
            <w:pPr>
              <w:spacing w:line="440" w:lineRule="exact"/>
              <w:rPr>
                <w:rFonts w:ascii="仿宋" w:hAnsi="仿宋" w:eastAsia="仿宋"/>
                <w:sz w:val="24"/>
                <w:szCs w:val="24"/>
                <w:highlight w:val="none"/>
              </w:rPr>
            </w:pPr>
          </w:p>
        </w:tc>
        <w:tc>
          <w:tcPr>
            <w:tcW w:w="3342" w:type="dxa"/>
            <w:vAlign w:val="center"/>
          </w:tcPr>
          <w:p>
            <w:pPr>
              <w:spacing w:line="440" w:lineRule="exact"/>
              <w:rPr>
                <w:rFonts w:ascii="仿宋" w:hAnsi="仿宋" w:eastAsia="仿宋"/>
                <w:sz w:val="24"/>
                <w:szCs w:val="24"/>
                <w:highlight w:val="none"/>
              </w:rPr>
            </w:pPr>
          </w:p>
        </w:tc>
        <w:tc>
          <w:tcPr>
            <w:tcW w:w="1863" w:type="dxa"/>
            <w:vAlign w:val="center"/>
          </w:tcPr>
          <w:p>
            <w:pPr>
              <w:spacing w:line="440" w:lineRule="exact"/>
              <w:rPr>
                <w:rFonts w:ascii="仿宋" w:hAnsi="仿宋" w:eastAsia="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Align w:val="center"/>
          </w:tcPr>
          <w:p>
            <w:pPr>
              <w:spacing w:line="440" w:lineRule="exact"/>
              <w:rPr>
                <w:rFonts w:ascii="仿宋" w:hAnsi="仿宋" w:eastAsia="仿宋"/>
                <w:sz w:val="24"/>
                <w:szCs w:val="24"/>
                <w:highlight w:val="none"/>
              </w:rPr>
            </w:pPr>
            <w:r>
              <w:rPr>
                <w:rFonts w:hint="eastAsia" w:ascii="仿宋" w:hAnsi="仿宋" w:eastAsia="仿宋"/>
                <w:sz w:val="24"/>
                <w:szCs w:val="24"/>
                <w:highlight w:val="none"/>
              </w:rPr>
              <w:t>……</w:t>
            </w:r>
          </w:p>
        </w:tc>
        <w:tc>
          <w:tcPr>
            <w:tcW w:w="2821" w:type="dxa"/>
            <w:vAlign w:val="center"/>
          </w:tcPr>
          <w:p>
            <w:pPr>
              <w:spacing w:line="440" w:lineRule="exact"/>
              <w:rPr>
                <w:rFonts w:ascii="仿宋" w:hAnsi="仿宋" w:eastAsia="仿宋"/>
                <w:sz w:val="24"/>
                <w:szCs w:val="24"/>
                <w:highlight w:val="none"/>
              </w:rPr>
            </w:pPr>
          </w:p>
        </w:tc>
        <w:tc>
          <w:tcPr>
            <w:tcW w:w="3342" w:type="dxa"/>
            <w:vAlign w:val="center"/>
          </w:tcPr>
          <w:p>
            <w:pPr>
              <w:spacing w:line="440" w:lineRule="exact"/>
              <w:rPr>
                <w:rFonts w:ascii="仿宋" w:hAnsi="仿宋" w:eastAsia="仿宋"/>
                <w:sz w:val="24"/>
                <w:szCs w:val="24"/>
                <w:highlight w:val="none"/>
              </w:rPr>
            </w:pPr>
          </w:p>
        </w:tc>
        <w:tc>
          <w:tcPr>
            <w:tcW w:w="1863" w:type="dxa"/>
            <w:vAlign w:val="center"/>
          </w:tcPr>
          <w:p>
            <w:pPr>
              <w:spacing w:line="440" w:lineRule="exact"/>
              <w:rPr>
                <w:rFonts w:ascii="仿宋" w:hAnsi="仿宋" w:eastAsia="仿宋"/>
                <w:sz w:val="24"/>
                <w:szCs w:val="24"/>
                <w:highlight w:val="none"/>
              </w:rPr>
            </w:pPr>
          </w:p>
        </w:tc>
      </w:tr>
    </w:tbl>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备注：</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1、上表填写以第三章“采购内容及采购要求”中“★”内容项为基本响应要求，</w:t>
      </w:r>
      <w:r>
        <w:rPr>
          <w:rFonts w:hint="eastAsia" w:ascii="宋体" w:hAnsi="宋体" w:eastAsia="宋体" w:cs="宋体"/>
          <w:b/>
          <w:bCs/>
          <w:sz w:val="21"/>
          <w:szCs w:val="21"/>
          <w:highlight w:val="none"/>
          <w:lang w:val="en-US" w:eastAsia="zh-CN"/>
        </w:rPr>
        <w:t>须逐条响应，</w:t>
      </w:r>
      <w:r>
        <w:rPr>
          <w:rFonts w:hint="eastAsia" w:ascii="宋体" w:hAnsi="宋体" w:eastAsia="宋体" w:cs="宋体"/>
          <w:b/>
          <w:bCs/>
          <w:sz w:val="21"/>
          <w:szCs w:val="21"/>
          <w:highlight w:val="none"/>
          <w:lang w:eastAsia="zh-CN"/>
        </w:rPr>
        <w:t>未逐条响应、有缺漏将被视为无效投标。</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bCs/>
          <w:sz w:val="21"/>
          <w:szCs w:val="21"/>
          <w:highlight w:val="none"/>
          <w:lang w:val="en-US" w:eastAsia="zh-CN"/>
        </w:rPr>
        <w:t>2、“是否完全响应”一栏根据“响应文件响应条款”与谈判文件逐项对照的结果填写，填写“是”或者“否”（如填写“否”将被视为无效响应）。</w:t>
      </w:r>
    </w:p>
    <w:p>
      <w:pPr>
        <w:spacing w:line="240" w:lineRule="auto"/>
        <w:ind w:left="1" w:firstLine="426" w:firstLineChars="200"/>
        <w:rPr>
          <w:rFonts w:ascii="宋体" w:hAnsi="宋体" w:eastAsia="宋体" w:cs="宋体"/>
          <w:sz w:val="21"/>
          <w:szCs w:val="21"/>
          <w:highlight w:val="none"/>
        </w:rPr>
      </w:pPr>
    </w:p>
    <w:p>
      <w:pPr>
        <w:tabs>
          <w:tab w:val="right" w:pos="9070"/>
        </w:tabs>
        <w:spacing w:line="500" w:lineRule="exact"/>
        <w:ind w:firstLine="566" w:firstLineChars="200"/>
        <w:rPr>
          <w:rFonts w:ascii="宋体" w:hAnsi="宋体" w:eastAsia="宋体"/>
          <w:bCs/>
          <w:highlight w:val="none"/>
        </w:rPr>
      </w:pPr>
    </w:p>
    <w:p>
      <w:pPr>
        <w:spacing w:line="500" w:lineRule="exact"/>
        <w:ind w:firstLine="5377" w:firstLineChars="1900"/>
        <w:rPr>
          <w:rFonts w:hint="eastAsia" w:ascii="华文仿宋" w:hAnsi="华文仿宋" w:eastAsia="华文仿宋" w:cs="华文仿宋"/>
          <w:highlight w:val="none"/>
        </w:rPr>
      </w:pPr>
      <w:r>
        <w:rPr>
          <w:rFonts w:hint="eastAsia" w:ascii="华文仿宋" w:hAnsi="华文仿宋" w:eastAsia="华文仿宋" w:cs="华文仿宋"/>
          <w:highlight w:val="none"/>
          <w:lang w:eastAsia="zh-CN"/>
        </w:rPr>
        <w:t>供应商</w:t>
      </w:r>
      <w:r>
        <w:rPr>
          <w:rFonts w:hint="eastAsia" w:ascii="华文仿宋" w:hAnsi="华文仿宋" w:eastAsia="华文仿宋" w:cs="华文仿宋"/>
          <w:highlight w:val="none"/>
        </w:rPr>
        <w:t>：</w:t>
      </w:r>
      <w:r>
        <w:rPr>
          <w:rFonts w:hint="eastAsia" w:ascii="华文仿宋" w:hAnsi="华文仿宋" w:eastAsia="华文仿宋" w:cs="华文仿宋"/>
          <w:highlight w:val="none"/>
          <w:u w:val="single"/>
        </w:rPr>
        <w:t>名</w:t>
      </w:r>
      <w:bookmarkStart w:id="338" w:name="_GoBack"/>
      <w:bookmarkEnd w:id="338"/>
      <w:r>
        <w:rPr>
          <w:rFonts w:hint="eastAsia" w:ascii="华文仿宋" w:hAnsi="华文仿宋" w:eastAsia="华文仿宋" w:cs="华文仿宋"/>
          <w:highlight w:val="none"/>
          <w:u w:val="single"/>
        </w:rPr>
        <w:t>称</w:t>
      </w:r>
      <w:r>
        <w:rPr>
          <w:rFonts w:hint="eastAsia" w:ascii="华文仿宋" w:hAnsi="华文仿宋" w:eastAsia="华文仿宋" w:cs="华文仿宋"/>
          <w:highlight w:val="none"/>
        </w:rPr>
        <w:t>（加盖公章）</w:t>
      </w:r>
      <w:r>
        <w:rPr>
          <w:rFonts w:hint="eastAsia" w:ascii="华文仿宋" w:hAnsi="华文仿宋" w:eastAsia="华文仿宋" w:cs="华文仿宋"/>
          <w:highlight w:val="none"/>
        </w:rPr>
        <w:tab/>
      </w:r>
      <w:r>
        <w:rPr>
          <w:rFonts w:hint="eastAsia" w:ascii="华文仿宋" w:hAnsi="华文仿宋" w:eastAsia="华文仿宋" w:cs="华文仿宋"/>
          <w:highlight w:val="none"/>
        </w:rPr>
        <w:t xml:space="preserve">   </w:t>
      </w:r>
    </w:p>
    <w:p>
      <w:pPr>
        <w:tabs>
          <w:tab w:val="right" w:pos="9070"/>
        </w:tabs>
        <w:spacing w:line="500" w:lineRule="exact"/>
        <w:ind w:firstLine="566" w:firstLineChars="200"/>
        <w:rPr>
          <w:rFonts w:hint="eastAsia" w:ascii="华文仿宋" w:hAnsi="华文仿宋" w:eastAsia="华文仿宋" w:cs="华文仿宋"/>
          <w:bCs/>
          <w:highlight w:val="none"/>
        </w:rPr>
      </w:pPr>
      <w:r>
        <w:rPr>
          <w:rFonts w:hint="eastAsia" w:ascii="华文仿宋" w:hAnsi="华文仿宋" w:eastAsia="华文仿宋" w:cs="华文仿宋"/>
          <w:highlight w:val="none"/>
        </w:rPr>
        <w:t xml:space="preserve">                                  日</w:t>
      </w:r>
      <w:r>
        <w:rPr>
          <w:rFonts w:hint="eastAsia" w:ascii="华文仿宋" w:hAnsi="华文仿宋" w:eastAsia="华文仿宋" w:cs="华文仿宋"/>
          <w:highlight w:val="none"/>
          <w:lang w:val="en-US" w:eastAsia="zh-CN"/>
        </w:rPr>
        <w:t xml:space="preserve">  </w:t>
      </w:r>
      <w:r>
        <w:rPr>
          <w:rFonts w:hint="eastAsia" w:ascii="华文仿宋" w:hAnsi="华文仿宋" w:eastAsia="华文仿宋" w:cs="华文仿宋"/>
          <w:highlight w:val="none"/>
        </w:rPr>
        <w:t>期：   年　月　日</w:t>
      </w:r>
    </w:p>
    <w:p>
      <w:pPr>
        <w:pStyle w:val="2"/>
        <w:rPr>
          <w:highlight w:val="none"/>
        </w:rPr>
      </w:pPr>
    </w:p>
    <w:p>
      <w:pPr>
        <w:pStyle w:val="2"/>
        <w:rPr>
          <w:highlight w:val="none"/>
        </w:rPr>
      </w:pPr>
    </w:p>
    <w:p>
      <w:pPr>
        <w:rPr>
          <w:highlight w:val="none"/>
        </w:rPr>
      </w:pPr>
    </w:p>
    <w:p>
      <w:pPr>
        <w:rPr>
          <w:rFonts w:ascii="仿宋" w:hAnsi="仿宋" w:eastAsia="仿宋"/>
          <w:bCs/>
          <w:highlight w:val="none"/>
        </w:rPr>
      </w:pPr>
    </w:p>
    <w:p>
      <w:pPr>
        <w:pStyle w:val="2"/>
        <w:rPr>
          <w:rFonts w:ascii="仿宋" w:hAnsi="仿宋" w:eastAsia="仿宋"/>
          <w:bCs/>
          <w:highlight w:val="none"/>
        </w:rPr>
      </w:pPr>
    </w:p>
    <w:p>
      <w:pPr>
        <w:rPr>
          <w:rFonts w:hint="eastAsia"/>
          <w:sz w:val="32"/>
          <w:szCs w:val="32"/>
          <w:highlight w:val="none"/>
        </w:rPr>
      </w:pPr>
      <w:bookmarkStart w:id="287" w:name="_Toc28681579"/>
      <w:bookmarkStart w:id="288" w:name="_Toc20907"/>
      <w:bookmarkStart w:id="289" w:name="_Toc2295"/>
      <w:bookmarkStart w:id="290" w:name="_Toc25416"/>
      <w:bookmarkStart w:id="291" w:name="_Toc22287"/>
      <w:bookmarkStart w:id="292" w:name="_Toc31208"/>
      <w:r>
        <w:rPr>
          <w:rFonts w:hint="eastAsia"/>
          <w:sz w:val="32"/>
          <w:szCs w:val="32"/>
          <w:highlight w:val="none"/>
        </w:rPr>
        <w:br w:type="page"/>
      </w:r>
    </w:p>
    <w:p>
      <w:pPr>
        <w:pStyle w:val="50"/>
        <w:keepNext/>
        <w:keepLines/>
        <w:pageBreakBefore w:val="0"/>
        <w:widowControl/>
        <w:kinsoku/>
        <w:wordWrap/>
        <w:overflowPunct/>
        <w:topLinePunct w:val="0"/>
        <w:autoSpaceDE/>
        <w:autoSpaceDN/>
        <w:bidi w:val="0"/>
        <w:adjustRightInd/>
        <w:snapToGrid/>
        <w:ind w:firstLine="646" w:firstLineChars="200"/>
        <w:jc w:val="both"/>
        <w:textAlignment w:val="auto"/>
        <w:outlineLvl w:val="2"/>
        <w:rPr>
          <w:sz w:val="32"/>
          <w:szCs w:val="32"/>
          <w:highlight w:val="none"/>
        </w:rPr>
      </w:pPr>
      <w:r>
        <w:rPr>
          <w:rFonts w:hint="eastAsia" w:ascii="华文仿宋" w:hAnsi="华文仿宋" w:eastAsia="华文仿宋" w:cs="华文仿宋"/>
          <w:sz w:val="32"/>
          <w:szCs w:val="32"/>
          <w:highlight w:val="none"/>
          <w:lang w:val="en-US" w:eastAsia="zh-CN"/>
        </w:rPr>
        <w:t>五</w:t>
      </w:r>
      <w:r>
        <w:rPr>
          <w:rFonts w:hint="eastAsia" w:ascii="华文仿宋" w:hAnsi="华文仿宋" w:eastAsia="华文仿宋" w:cs="华文仿宋"/>
          <w:sz w:val="32"/>
          <w:szCs w:val="32"/>
          <w:highlight w:val="none"/>
        </w:rPr>
        <w:t>、合同</w:t>
      </w:r>
      <w:r>
        <w:rPr>
          <w:rFonts w:hint="eastAsia" w:ascii="华文仿宋" w:hAnsi="华文仿宋" w:eastAsia="华文仿宋" w:cs="华文仿宋"/>
          <w:sz w:val="32"/>
          <w:szCs w:val="32"/>
          <w:highlight w:val="none"/>
          <w:lang w:eastAsia="zh-CN"/>
        </w:rPr>
        <w:t>草案</w:t>
      </w:r>
      <w:r>
        <w:rPr>
          <w:rFonts w:hint="eastAsia" w:ascii="华文仿宋" w:hAnsi="华文仿宋" w:eastAsia="华文仿宋" w:cs="华文仿宋"/>
          <w:sz w:val="32"/>
          <w:szCs w:val="32"/>
          <w:highlight w:val="none"/>
        </w:rPr>
        <w:t>条款响应</w:t>
      </w:r>
      <w:bookmarkEnd w:id="287"/>
      <w:bookmarkEnd w:id="288"/>
      <w:bookmarkEnd w:id="289"/>
      <w:bookmarkEnd w:id="290"/>
      <w:bookmarkEnd w:id="291"/>
      <w:bookmarkEnd w:id="292"/>
    </w:p>
    <w:p>
      <w:pPr>
        <w:spacing w:line="500" w:lineRule="exact"/>
        <w:ind w:firstLine="566" w:firstLineChars="200"/>
        <w:jc w:val="left"/>
        <w:rPr>
          <w:rFonts w:hint="eastAsia" w:ascii="华文仿宋" w:hAnsi="华文仿宋" w:eastAsia="华文仿宋" w:cs="华文仿宋"/>
          <w:bCs/>
          <w:highlight w:val="none"/>
        </w:rPr>
      </w:pPr>
      <w:r>
        <w:rPr>
          <w:rFonts w:hint="eastAsia" w:ascii="华文仿宋" w:hAnsi="华文仿宋" w:eastAsia="华文仿宋" w:cs="华文仿宋"/>
          <w:bCs/>
          <w:highlight w:val="none"/>
        </w:rPr>
        <w:t>完全理解并接受谈判文件中“</w:t>
      </w:r>
      <w:r>
        <w:rPr>
          <w:rFonts w:hint="eastAsia" w:ascii="华文仿宋" w:hAnsi="华文仿宋" w:eastAsia="华文仿宋" w:cs="华文仿宋"/>
          <w:bCs/>
          <w:highlight w:val="none"/>
          <w:lang w:eastAsia="zh-CN"/>
        </w:rPr>
        <w:t>合同草案</w:t>
      </w:r>
      <w:r>
        <w:rPr>
          <w:rFonts w:hint="eastAsia" w:ascii="华文仿宋" w:hAnsi="华文仿宋" w:eastAsia="华文仿宋" w:cs="华文仿宋"/>
          <w:bCs/>
          <w:highlight w:val="none"/>
        </w:rPr>
        <w:t>条款”要求。</w:t>
      </w:r>
    </w:p>
    <w:p>
      <w:pPr>
        <w:spacing w:line="240" w:lineRule="auto"/>
        <w:ind w:firstLine="566" w:firstLineChars="200"/>
        <w:jc w:val="left"/>
        <w:rPr>
          <w:rFonts w:hint="eastAsia" w:ascii="华文仿宋" w:hAnsi="华文仿宋" w:eastAsia="华文仿宋" w:cs="华文仿宋"/>
          <w:bCs/>
          <w:highlight w:val="none"/>
        </w:rPr>
      </w:pPr>
    </w:p>
    <w:p>
      <w:pPr>
        <w:spacing w:line="240" w:lineRule="auto"/>
        <w:ind w:firstLine="566" w:firstLineChars="200"/>
        <w:jc w:val="left"/>
        <w:rPr>
          <w:rFonts w:hint="eastAsia" w:ascii="华文仿宋" w:hAnsi="华文仿宋" w:eastAsia="华文仿宋" w:cs="华文仿宋"/>
          <w:bCs/>
          <w:highlight w:val="none"/>
        </w:rPr>
      </w:pPr>
    </w:p>
    <w:p>
      <w:pPr>
        <w:spacing w:line="500" w:lineRule="exact"/>
        <w:ind w:firstLine="5377" w:firstLineChars="1900"/>
        <w:rPr>
          <w:rFonts w:hint="eastAsia" w:ascii="华文仿宋" w:hAnsi="华文仿宋" w:eastAsia="华文仿宋" w:cs="华文仿宋"/>
          <w:highlight w:val="none"/>
        </w:rPr>
      </w:pPr>
      <w:r>
        <w:rPr>
          <w:rFonts w:hint="eastAsia" w:ascii="华文仿宋" w:hAnsi="华文仿宋" w:eastAsia="华文仿宋" w:cs="华文仿宋"/>
          <w:highlight w:val="none"/>
          <w:lang w:eastAsia="zh-CN"/>
        </w:rPr>
        <w:t>供应商</w:t>
      </w:r>
      <w:r>
        <w:rPr>
          <w:rFonts w:hint="eastAsia" w:ascii="华文仿宋" w:hAnsi="华文仿宋" w:eastAsia="华文仿宋" w:cs="华文仿宋"/>
          <w:highlight w:val="none"/>
        </w:rPr>
        <w:t>：</w:t>
      </w:r>
      <w:r>
        <w:rPr>
          <w:rFonts w:hint="eastAsia" w:ascii="华文仿宋" w:hAnsi="华文仿宋" w:eastAsia="华文仿宋" w:cs="华文仿宋"/>
          <w:highlight w:val="none"/>
          <w:u w:val="single"/>
        </w:rPr>
        <w:t>名称</w:t>
      </w:r>
      <w:r>
        <w:rPr>
          <w:rFonts w:hint="eastAsia" w:ascii="华文仿宋" w:hAnsi="华文仿宋" w:eastAsia="华文仿宋" w:cs="华文仿宋"/>
          <w:highlight w:val="none"/>
        </w:rPr>
        <w:t>（加盖公章）</w:t>
      </w:r>
      <w:r>
        <w:rPr>
          <w:rFonts w:hint="eastAsia" w:ascii="华文仿宋" w:hAnsi="华文仿宋" w:eastAsia="华文仿宋" w:cs="华文仿宋"/>
          <w:highlight w:val="none"/>
        </w:rPr>
        <w:tab/>
      </w:r>
      <w:r>
        <w:rPr>
          <w:rFonts w:hint="eastAsia" w:ascii="华文仿宋" w:hAnsi="华文仿宋" w:eastAsia="华文仿宋" w:cs="华文仿宋"/>
          <w:highlight w:val="none"/>
        </w:rPr>
        <w:t xml:space="preserve">   </w:t>
      </w:r>
    </w:p>
    <w:p>
      <w:pPr>
        <w:spacing w:line="500" w:lineRule="exact"/>
        <w:ind w:firstLine="566" w:firstLineChars="200"/>
        <w:jc w:val="left"/>
        <w:rPr>
          <w:rFonts w:hint="eastAsia" w:ascii="华文仿宋" w:hAnsi="华文仿宋" w:eastAsia="华文仿宋" w:cs="华文仿宋"/>
          <w:bCs/>
          <w:highlight w:val="none"/>
        </w:rPr>
      </w:pPr>
      <w:r>
        <w:rPr>
          <w:rFonts w:hint="eastAsia" w:ascii="华文仿宋" w:hAnsi="华文仿宋" w:eastAsia="华文仿宋" w:cs="华文仿宋"/>
          <w:highlight w:val="none"/>
        </w:rPr>
        <w:t xml:space="preserve">                                  日</w:t>
      </w:r>
      <w:r>
        <w:rPr>
          <w:rFonts w:hint="eastAsia" w:ascii="华文仿宋" w:hAnsi="华文仿宋" w:eastAsia="华文仿宋" w:cs="华文仿宋"/>
          <w:highlight w:val="none"/>
          <w:lang w:val="en-US" w:eastAsia="zh-CN"/>
        </w:rPr>
        <w:t xml:space="preserve">  </w:t>
      </w:r>
      <w:r>
        <w:rPr>
          <w:rFonts w:hint="eastAsia" w:ascii="华文仿宋" w:hAnsi="华文仿宋" w:eastAsia="华文仿宋" w:cs="华文仿宋"/>
          <w:highlight w:val="none"/>
        </w:rPr>
        <w:t>期：   年　月　日</w:t>
      </w:r>
    </w:p>
    <w:p>
      <w:pPr>
        <w:spacing w:line="240" w:lineRule="auto"/>
        <w:ind w:firstLine="566" w:firstLineChars="200"/>
        <w:jc w:val="left"/>
        <w:rPr>
          <w:rFonts w:ascii="仿宋" w:hAnsi="仿宋" w:eastAsia="仿宋"/>
          <w:bCs/>
          <w:highlight w:val="none"/>
        </w:rPr>
      </w:pPr>
      <w:r>
        <w:rPr>
          <w:rFonts w:ascii="仿宋" w:hAnsi="仿宋" w:eastAsia="仿宋"/>
          <w:bCs/>
          <w:highlight w:val="none"/>
        </w:rPr>
        <w:br w:type="page"/>
      </w:r>
    </w:p>
    <w:p>
      <w:pPr>
        <w:pStyle w:val="50"/>
        <w:spacing w:after="190" w:afterLines="50"/>
        <w:ind w:firstLine="0" w:firstLineChars="0"/>
        <w:outlineLvl w:val="1"/>
        <w:rPr>
          <w:rFonts w:ascii="黑体" w:hAnsi="黑体" w:eastAsia="黑体" w:cs="黑体"/>
          <w:b w:val="0"/>
          <w:bCs w:val="0"/>
          <w:sz w:val="32"/>
          <w:szCs w:val="32"/>
          <w:highlight w:val="none"/>
        </w:rPr>
      </w:pPr>
      <w:bookmarkStart w:id="293" w:name="_Toc28681289"/>
      <w:bookmarkStart w:id="294" w:name="_Toc1502"/>
      <w:bookmarkStart w:id="295" w:name="_Toc10904"/>
      <w:bookmarkStart w:id="296" w:name="_Toc13901"/>
      <w:bookmarkStart w:id="297" w:name="_Toc24858"/>
      <w:bookmarkStart w:id="298" w:name="_Toc13128"/>
      <w:bookmarkStart w:id="299" w:name="_Toc25427"/>
      <w:r>
        <w:rPr>
          <w:rFonts w:hint="eastAsia" w:ascii="黑体" w:hAnsi="黑体" w:eastAsia="黑体" w:cs="黑体"/>
          <w:b w:val="0"/>
          <w:bCs w:val="0"/>
          <w:sz w:val="32"/>
          <w:szCs w:val="32"/>
          <w:highlight w:val="none"/>
        </w:rPr>
        <w:t>第三部分  响应方案</w:t>
      </w:r>
      <w:bookmarkEnd w:id="293"/>
      <w:bookmarkEnd w:id="294"/>
      <w:bookmarkEnd w:id="295"/>
      <w:bookmarkEnd w:id="296"/>
      <w:bookmarkEnd w:id="297"/>
      <w:bookmarkEnd w:id="298"/>
      <w:bookmarkEnd w:id="299"/>
    </w:p>
    <w:p>
      <w:pPr>
        <w:pStyle w:val="50"/>
        <w:keepNext/>
        <w:keepLines/>
        <w:pageBreakBefore w:val="0"/>
        <w:widowControl/>
        <w:kinsoku/>
        <w:wordWrap/>
        <w:overflowPunct/>
        <w:topLinePunct w:val="0"/>
        <w:autoSpaceDE/>
        <w:autoSpaceDN/>
        <w:bidi w:val="0"/>
        <w:adjustRightInd/>
        <w:snapToGrid/>
        <w:ind w:firstLine="646" w:firstLineChars="200"/>
        <w:jc w:val="both"/>
        <w:textAlignment w:val="auto"/>
        <w:outlineLvl w:val="2"/>
        <w:rPr>
          <w:rFonts w:hint="eastAsia" w:cs="仿宋"/>
          <w:sz w:val="32"/>
          <w:szCs w:val="32"/>
          <w:highlight w:val="none"/>
        </w:rPr>
      </w:pPr>
      <w:bookmarkStart w:id="300" w:name="_Toc26225"/>
      <w:bookmarkStart w:id="301" w:name="_Toc14977"/>
      <w:bookmarkStart w:id="302" w:name="_Toc10990"/>
      <w:bookmarkStart w:id="303" w:name="_Toc31854"/>
      <w:bookmarkStart w:id="304" w:name="_Toc30122"/>
      <w:bookmarkStart w:id="305" w:name="_Toc28681581"/>
      <w:bookmarkStart w:id="306" w:name="_Toc28681290"/>
      <w:r>
        <w:rPr>
          <w:rFonts w:hint="eastAsia" w:ascii="华文仿宋" w:hAnsi="华文仿宋" w:eastAsia="华文仿宋" w:cs="华文仿宋"/>
          <w:sz w:val="32"/>
          <w:szCs w:val="32"/>
          <w:highlight w:val="none"/>
        </w:rPr>
        <w:t>一、</w:t>
      </w:r>
      <w:r>
        <w:rPr>
          <w:rFonts w:hint="eastAsia" w:ascii="华文仿宋" w:hAnsi="华文仿宋" w:eastAsia="华文仿宋" w:cs="华文仿宋"/>
          <w:sz w:val="32"/>
          <w:szCs w:val="32"/>
          <w:highlight w:val="none"/>
          <w:lang w:eastAsia="zh-CN"/>
        </w:rPr>
        <w:t>供应商</w:t>
      </w:r>
      <w:r>
        <w:rPr>
          <w:rFonts w:hint="eastAsia" w:ascii="华文仿宋" w:hAnsi="华文仿宋" w:eastAsia="华文仿宋" w:cs="华文仿宋"/>
          <w:sz w:val="32"/>
          <w:szCs w:val="32"/>
          <w:highlight w:val="none"/>
        </w:rPr>
        <w:t>概况</w:t>
      </w:r>
      <w:bookmarkEnd w:id="300"/>
      <w:bookmarkEnd w:id="301"/>
      <w:bookmarkEnd w:id="302"/>
      <w:bookmarkEnd w:id="303"/>
      <w:bookmarkEnd w:id="304"/>
      <w:bookmarkEnd w:id="305"/>
      <w:bookmarkEnd w:id="306"/>
    </w:p>
    <w:p>
      <w:pPr>
        <w:spacing w:line="500" w:lineRule="exact"/>
        <w:ind w:firstLine="566" w:firstLineChars="200"/>
        <w:jc w:val="left"/>
        <w:rPr>
          <w:rFonts w:hint="eastAsia"/>
          <w:highlight w:val="none"/>
          <w:lang w:eastAsia="zh-CN"/>
        </w:rPr>
      </w:pPr>
      <w:r>
        <w:rPr>
          <w:rFonts w:hint="eastAsia" w:cs="华文仿宋"/>
          <w:color w:val="auto"/>
          <w:highlight w:val="none"/>
        </w:rPr>
        <w:t>包括但不限于成立时间、经营范围、股权变更、总公司分公司分布及经营状况、管理制度、人员配备、用户评价、正在实施的项目、评优获奖以及</w:t>
      </w:r>
      <w:r>
        <w:rPr>
          <w:rFonts w:hint="eastAsia" w:ascii="华文仿宋" w:hAnsi="华文仿宋" w:cs="华文仿宋"/>
          <w:color w:val="auto"/>
          <w:highlight w:val="none"/>
          <w:lang w:eastAsia="zh-CN"/>
        </w:rPr>
        <w:t>供应商</w:t>
      </w:r>
      <w:r>
        <w:rPr>
          <w:rFonts w:hint="eastAsia" w:ascii="华文仿宋" w:hAnsi="华文仿宋" w:cs="华文仿宋"/>
          <w:color w:val="auto"/>
          <w:highlight w:val="none"/>
        </w:rPr>
        <w:t>认为有利于</w:t>
      </w:r>
      <w:r>
        <w:rPr>
          <w:rFonts w:hint="eastAsia" w:ascii="华文仿宋" w:hAnsi="华文仿宋" w:cs="华文仿宋"/>
          <w:color w:val="auto"/>
          <w:highlight w:val="none"/>
          <w:lang w:eastAsia="zh-CN"/>
        </w:rPr>
        <w:t>成交</w:t>
      </w:r>
      <w:r>
        <w:rPr>
          <w:rFonts w:hint="eastAsia" w:ascii="华文仿宋" w:hAnsi="华文仿宋" w:cs="华文仿宋"/>
          <w:color w:val="auto"/>
          <w:highlight w:val="none"/>
        </w:rPr>
        <w:t>的其他情况说明。</w:t>
      </w:r>
    </w:p>
    <w:p>
      <w:pPr>
        <w:pStyle w:val="50"/>
        <w:keepNext/>
        <w:keepLines/>
        <w:pageBreakBefore w:val="0"/>
        <w:widowControl/>
        <w:kinsoku/>
        <w:wordWrap/>
        <w:overflowPunct/>
        <w:topLinePunct w:val="0"/>
        <w:autoSpaceDE/>
        <w:autoSpaceDN/>
        <w:bidi w:val="0"/>
        <w:adjustRightInd/>
        <w:snapToGrid/>
        <w:ind w:firstLine="646" w:firstLineChars="200"/>
        <w:jc w:val="both"/>
        <w:textAlignment w:val="auto"/>
        <w:outlineLvl w:val="2"/>
        <w:rPr>
          <w:rFonts w:hint="eastAsia" w:ascii="华文仿宋" w:hAnsi="华文仿宋" w:eastAsia="华文仿宋" w:cs="华文仿宋"/>
          <w:sz w:val="32"/>
          <w:szCs w:val="32"/>
          <w:highlight w:val="none"/>
        </w:rPr>
      </w:pPr>
      <w:bookmarkStart w:id="307" w:name="_Toc14706"/>
      <w:bookmarkStart w:id="308" w:name="_Toc22002"/>
      <w:bookmarkStart w:id="309" w:name="_Toc28681582"/>
      <w:bookmarkStart w:id="310" w:name="_Toc15951"/>
      <w:bookmarkStart w:id="311" w:name="_Toc11318"/>
      <w:bookmarkStart w:id="312" w:name="_Toc2402"/>
      <w:r>
        <w:rPr>
          <w:rFonts w:hint="eastAsia" w:ascii="华文仿宋" w:hAnsi="华文仿宋" w:eastAsia="华文仿宋" w:cs="华文仿宋"/>
          <w:sz w:val="32"/>
          <w:szCs w:val="32"/>
          <w:highlight w:val="none"/>
        </w:rPr>
        <w:t>二、响应方案</w:t>
      </w:r>
      <w:bookmarkEnd w:id="307"/>
      <w:bookmarkEnd w:id="308"/>
      <w:bookmarkEnd w:id="309"/>
      <w:bookmarkEnd w:id="310"/>
      <w:bookmarkEnd w:id="311"/>
      <w:bookmarkEnd w:id="312"/>
    </w:p>
    <w:p>
      <w:pPr>
        <w:spacing w:line="500" w:lineRule="exact"/>
        <w:ind w:firstLine="566" w:firstLineChars="200"/>
        <w:rPr>
          <w:rFonts w:ascii="仿宋" w:hAnsi="仿宋" w:eastAsia="仿宋"/>
          <w:bCs/>
          <w:highlight w:val="none"/>
        </w:rPr>
      </w:pPr>
      <w:r>
        <w:rPr>
          <w:rFonts w:hint="eastAsia" w:ascii="仿宋" w:hAnsi="仿宋" w:eastAsia="仿宋"/>
          <w:bCs/>
          <w:highlight w:val="none"/>
        </w:rPr>
        <w:t>结合谈判文件</w:t>
      </w:r>
      <w:r>
        <w:rPr>
          <w:rFonts w:ascii="仿宋" w:hAnsi="仿宋" w:eastAsia="仿宋"/>
          <w:bCs/>
          <w:highlight w:val="none"/>
        </w:rPr>
        <w:t>第三章《</w:t>
      </w:r>
      <w:r>
        <w:rPr>
          <w:rFonts w:hint="eastAsia" w:ascii="仿宋" w:hAnsi="仿宋" w:eastAsia="仿宋"/>
          <w:bCs/>
          <w:highlight w:val="none"/>
        </w:rPr>
        <w:t>采购</w:t>
      </w:r>
      <w:r>
        <w:rPr>
          <w:rFonts w:ascii="仿宋" w:hAnsi="仿宋" w:eastAsia="仿宋"/>
          <w:bCs/>
          <w:highlight w:val="none"/>
        </w:rPr>
        <w:t>内容及</w:t>
      </w:r>
      <w:r>
        <w:rPr>
          <w:rFonts w:hint="eastAsia" w:ascii="仿宋" w:hAnsi="仿宋" w:eastAsia="仿宋"/>
          <w:bCs/>
          <w:highlight w:val="none"/>
        </w:rPr>
        <w:t>采购</w:t>
      </w:r>
      <w:r>
        <w:rPr>
          <w:rFonts w:ascii="仿宋" w:hAnsi="仿宋" w:eastAsia="仿宋"/>
          <w:bCs/>
          <w:highlight w:val="none"/>
        </w:rPr>
        <w:t>要求》编制</w:t>
      </w:r>
      <w:r>
        <w:rPr>
          <w:rFonts w:hint="eastAsia" w:ascii="仿宋" w:hAnsi="仿宋" w:eastAsia="仿宋"/>
          <w:bCs/>
          <w:highlight w:val="none"/>
        </w:rPr>
        <w:t>响应</w:t>
      </w:r>
      <w:r>
        <w:rPr>
          <w:rFonts w:ascii="仿宋" w:hAnsi="仿宋" w:eastAsia="仿宋"/>
          <w:bCs/>
          <w:highlight w:val="none"/>
        </w:rPr>
        <w:t>方案。</w:t>
      </w:r>
    </w:p>
    <w:p>
      <w:pPr>
        <w:pStyle w:val="50"/>
        <w:keepNext/>
        <w:keepLines/>
        <w:pageBreakBefore w:val="0"/>
        <w:widowControl/>
        <w:kinsoku/>
        <w:wordWrap/>
        <w:overflowPunct/>
        <w:topLinePunct w:val="0"/>
        <w:autoSpaceDE/>
        <w:autoSpaceDN/>
        <w:bidi w:val="0"/>
        <w:adjustRightInd/>
        <w:snapToGrid/>
        <w:ind w:firstLine="646" w:firstLineChars="200"/>
        <w:jc w:val="both"/>
        <w:textAlignment w:val="auto"/>
        <w:outlineLvl w:val="2"/>
        <w:rPr>
          <w:rFonts w:hint="eastAsia" w:ascii="华文仿宋" w:hAnsi="华文仿宋" w:eastAsia="华文仿宋" w:cs="华文仿宋"/>
          <w:sz w:val="32"/>
          <w:szCs w:val="32"/>
          <w:highlight w:val="none"/>
        </w:rPr>
      </w:pPr>
      <w:bookmarkStart w:id="313" w:name="_Toc3065"/>
      <w:bookmarkStart w:id="314" w:name="_Toc21775"/>
      <w:bookmarkStart w:id="315" w:name="_Toc28681583"/>
      <w:bookmarkStart w:id="316" w:name="_Toc13658"/>
      <w:bookmarkStart w:id="317" w:name="_Toc25404"/>
      <w:bookmarkStart w:id="318" w:name="_Toc25154"/>
      <w:r>
        <w:rPr>
          <w:rFonts w:hint="eastAsia" w:ascii="华文仿宋" w:hAnsi="华文仿宋" w:eastAsia="华文仿宋" w:cs="华文仿宋"/>
          <w:sz w:val="32"/>
          <w:szCs w:val="32"/>
          <w:highlight w:val="none"/>
        </w:rPr>
        <w:t>三、参考样表</w:t>
      </w:r>
      <w:bookmarkEnd w:id="313"/>
      <w:bookmarkEnd w:id="314"/>
      <w:bookmarkEnd w:id="315"/>
      <w:bookmarkEnd w:id="316"/>
      <w:bookmarkEnd w:id="317"/>
      <w:bookmarkEnd w:id="318"/>
    </w:p>
    <w:p>
      <w:pPr>
        <w:tabs>
          <w:tab w:val="right" w:pos="9070"/>
        </w:tabs>
        <w:snapToGrid w:val="0"/>
        <w:spacing w:line="500" w:lineRule="exact"/>
        <w:ind w:firstLine="566" w:firstLineChars="200"/>
        <w:rPr>
          <w:rFonts w:ascii="仿宋" w:hAnsi="仿宋" w:eastAsia="仿宋" w:cs="华文仿宋"/>
          <w:szCs w:val="21"/>
          <w:highlight w:val="none"/>
        </w:rPr>
      </w:pPr>
      <w:r>
        <w:rPr>
          <w:rFonts w:hint="eastAsia" w:ascii="仿宋" w:hAnsi="仿宋" w:eastAsia="仿宋" w:cs="华文仿宋"/>
          <w:b/>
          <w:bCs/>
          <w:szCs w:val="21"/>
          <w:highlight w:val="none"/>
        </w:rPr>
        <w:t>（一）服务团队样表（仅供参考）</w:t>
      </w:r>
    </w:p>
    <w:p>
      <w:pPr>
        <w:tabs>
          <w:tab w:val="right" w:pos="9070"/>
        </w:tabs>
        <w:spacing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highlight w:val="none"/>
        </w:rPr>
        <w:t>1、服务团队情况概述</w:t>
      </w:r>
    </w:p>
    <w:p>
      <w:pPr>
        <w:tabs>
          <w:tab w:val="right" w:pos="9070"/>
        </w:tabs>
        <w:spacing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highlight w:val="none"/>
        </w:rPr>
        <w:t>概述内容包括但不限于为本项目提供服务的团队整体情况、团队负责人、联系人基本情况、背景、能力介绍等，具体内容自行编制。</w:t>
      </w:r>
    </w:p>
    <w:p>
      <w:pPr>
        <w:tabs>
          <w:tab w:val="right" w:pos="9070"/>
        </w:tabs>
        <w:spacing w:line="500" w:lineRule="exact"/>
        <w:ind w:firstLine="566" w:firstLineChars="200"/>
        <w:rPr>
          <w:rFonts w:hint="eastAsia" w:ascii="华文仿宋" w:hAnsi="华文仿宋" w:eastAsia="华文仿宋" w:cs="华文仿宋"/>
          <w:highlight w:val="none"/>
        </w:rPr>
      </w:pPr>
      <w:r>
        <w:rPr>
          <w:rFonts w:hint="eastAsia" w:ascii="华文仿宋" w:hAnsi="华文仿宋" w:eastAsia="华文仿宋" w:cs="华文仿宋"/>
          <w:highlight w:val="none"/>
        </w:rPr>
        <w:t>2、服务团队人员清单</w:t>
      </w:r>
    </w:p>
    <w:tbl>
      <w:tblPr>
        <w:tblStyle w:val="24"/>
        <w:tblW w:w="8453" w:type="dxa"/>
        <w:tblInd w:w="4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279"/>
        <w:gridCol w:w="1278"/>
        <w:gridCol w:w="1278"/>
        <w:gridCol w:w="1506"/>
        <w:gridCol w:w="1050"/>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240" w:lineRule="auto"/>
              <w:jc w:val="center"/>
              <w:rPr>
                <w:rFonts w:ascii="仿宋" w:hAnsi="仿宋" w:eastAsia="仿宋" w:cs="华文仿宋"/>
                <w:b/>
                <w:sz w:val="24"/>
                <w:szCs w:val="24"/>
                <w:highlight w:val="none"/>
              </w:rPr>
            </w:pPr>
            <w:r>
              <w:rPr>
                <w:rFonts w:hint="eastAsia" w:ascii="仿宋" w:hAnsi="仿宋" w:eastAsia="仿宋" w:cs="华文仿宋"/>
                <w:b/>
                <w:sz w:val="24"/>
                <w:szCs w:val="24"/>
                <w:highlight w:val="none"/>
              </w:rPr>
              <w:t>序号</w:t>
            </w:r>
          </w:p>
        </w:tc>
        <w:tc>
          <w:tcPr>
            <w:tcW w:w="1279" w:type="dxa"/>
            <w:vAlign w:val="center"/>
          </w:tcPr>
          <w:p>
            <w:pPr>
              <w:spacing w:line="240" w:lineRule="auto"/>
              <w:jc w:val="center"/>
              <w:rPr>
                <w:rFonts w:ascii="仿宋" w:hAnsi="仿宋" w:eastAsia="仿宋" w:cs="华文仿宋"/>
                <w:b/>
                <w:sz w:val="24"/>
                <w:szCs w:val="24"/>
                <w:highlight w:val="none"/>
              </w:rPr>
            </w:pPr>
            <w:r>
              <w:rPr>
                <w:rFonts w:hint="eastAsia" w:ascii="仿宋" w:hAnsi="仿宋" w:eastAsia="仿宋" w:cs="华文仿宋"/>
                <w:b/>
                <w:sz w:val="24"/>
                <w:szCs w:val="24"/>
                <w:highlight w:val="none"/>
              </w:rPr>
              <w:t>姓名</w:t>
            </w:r>
          </w:p>
        </w:tc>
        <w:tc>
          <w:tcPr>
            <w:tcW w:w="1278" w:type="dxa"/>
            <w:vAlign w:val="center"/>
          </w:tcPr>
          <w:p>
            <w:pPr>
              <w:spacing w:line="240" w:lineRule="auto"/>
              <w:jc w:val="center"/>
              <w:rPr>
                <w:rFonts w:ascii="仿宋" w:hAnsi="仿宋" w:eastAsia="仿宋" w:cs="华文仿宋"/>
                <w:b/>
                <w:sz w:val="24"/>
                <w:szCs w:val="24"/>
                <w:highlight w:val="none"/>
              </w:rPr>
            </w:pPr>
            <w:r>
              <w:rPr>
                <w:rFonts w:hint="eastAsia" w:ascii="仿宋" w:hAnsi="仿宋" w:eastAsia="仿宋" w:cs="华文仿宋"/>
                <w:b/>
                <w:sz w:val="24"/>
                <w:szCs w:val="24"/>
                <w:highlight w:val="none"/>
              </w:rPr>
              <w:t>性别</w:t>
            </w:r>
          </w:p>
        </w:tc>
        <w:tc>
          <w:tcPr>
            <w:tcW w:w="1278" w:type="dxa"/>
            <w:vAlign w:val="center"/>
          </w:tcPr>
          <w:p>
            <w:pPr>
              <w:spacing w:line="240" w:lineRule="auto"/>
              <w:jc w:val="center"/>
              <w:rPr>
                <w:rFonts w:ascii="仿宋" w:hAnsi="仿宋" w:eastAsia="仿宋" w:cs="华文仿宋"/>
                <w:b/>
                <w:sz w:val="24"/>
                <w:szCs w:val="24"/>
                <w:highlight w:val="none"/>
              </w:rPr>
            </w:pPr>
            <w:r>
              <w:rPr>
                <w:rFonts w:hint="eastAsia" w:ascii="仿宋" w:hAnsi="仿宋" w:eastAsia="仿宋" w:cs="华文仿宋"/>
                <w:b/>
                <w:sz w:val="24"/>
                <w:szCs w:val="24"/>
                <w:highlight w:val="none"/>
              </w:rPr>
              <w:t>年龄</w:t>
            </w:r>
          </w:p>
        </w:tc>
        <w:tc>
          <w:tcPr>
            <w:tcW w:w="1506" w:type="dxa"/>
            <w:vAlign w:val="center"/>
          </w:tcPr>
          <w:p>
            <w:pPr>
              <w:spacing w:line="240" w:lineRule="auto"/>
              <w:jc w:val="center"/>
              <w:rPr>
                <w:rFonts w:ascii="仿宋" w:hAnsi="仿宋" w:eastAsia="仿宋" w:cs="华文仿宋"/>
                <w:b/>
                <w:sz w:val="24"/>
                <w:szCs w:val="24"/>
                <w:highlight w:val="none"/>
              </w:rPr>
            </w:pPr>
            <w:r>
              <w:rPr>
                <w:rFonts w:hint="eastAsia" w:ascii="仿宋" w:hAnsi="仿宋" w:eastAsia="仿宋" w:cs="华文仿宋"/>
                <w:b/>
                <w:sz w:val="24"/>
                <w:szCs w:val="24"/>
                <w:highlight w:val="none"/>
              </w:rPr>
              <w:t>职务/职称/执业资格</w:t>
            </w:r>
          </w:p>
        </w:tc>
        <w:tc>
          <w:tcPr>
            <w:tcW w:w="1050" w:type="dxa"/>
            <w:vAlign w:val="center"/>
          </w:tcPr>
          <w:p>
            <w:pPr>
              <w:spacing w:line="240" w:lineRule="auto"/>
              <w:jc w:val="center"/>
              <w:rPr>
                <w:rFonts w:ascii="仿宋" w:hAnsi="仿宋" w:eastAsia="仿宋" w:cs="华文仿宋"/>
                <w:b/>
                <w:sz w:val="24"/>
                <w:szCs w:val="24"/>
                <w:highlight w:val="none"/>
              </w:rPr>
            </w:pPr>
            <w:r>
              <w:rPr>
                <w:rFonts w:hint="eastAsia" w:ascii="仿宋" w:hAnsi="仿宋" w:eastAsia="仿宋" w:cs="华文仿宋"/>
                <w:b/>
                <w:sz w:val="24"/>
                <w:szCs w:val="24"/>
                <w:highlight w:val="none"/>
              </w:rPr>
              <w:t>学历</w:t>
            </w:r>
          </w:p>
        </w:tc>
        <w:tc>
          <w:tcPr>
            <w:tcW w:w="1278" w:type="dxa"/>
            <w:vAlign w:val="center"/>
          </w:tcPr>
          <w:p>
            <w:pPr>
              <w:spacing w:line="240" w:lineRule="auto"/>
              <w:jc w:val="center"/>
              <w:rPr>
                <w:rFonts w:ascii="仿宋" w:hAnsi="仿宋" w:eastAsia="仿宋" w:cs="华文仿宋"/>
                <w:b/>
                <w:sz w:val="24"/>
                <w:szCs w:val="24"/>
                <w:highlight w:val="none"/>
              </w:rPr>
            </w:pPr>
            <w:r>
              <w:rPr>
                <w:rFonts w:hint="eastAsia" w:ascii="仿宋" w:hAnsi="仿宋" w:eastAsia="仿宋" w:cs="华文仿宋"/>
                <w:b/>
                <w:sz w:val="24"/>
                <w:szCs w:val="24"/>
                <w:highlight w:val="none"/>
              </w:rPr>
              <w:t>主要经历经验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240" w:lineRule="auto"/>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1</w:t>
            </w:r>
          </w:p>
        </w:tc>
        <w:tc>
          <w:tcPr>
            <w:tcW w:w="1279" w:type="dxa"/>
            <w:vAlign w:val="center"/>
          </w:tcPr>
          <w:p>
            <w:pPr>
              <w:spacing w:line="240" w:lineRule="auto"/>
              <w:jc w:val="center"/>
              <w:rPr>
                <w:rFonts w:ascii="仿宋" w:hAnsi="仿宋" w:eastAsia="仿宋" w:cs="华文仿宋"/>
                <w:sz w:val="24"/>
                <w:szCs w:val="24"/>
                <w:highlight w:val="none"/>
              </w:rPr>
            </w:pPr>
          </w:p>
        </w:tc>
        <w:tc>
          <w:tcPr>
            <w:tcW w:w="1278" w:type="dxa"/>
            <w:vAlign w:val="center"/>
          </w:tcPr>
          <w:p>
            <w:pPr>
              <w:spacing w:line="240" w:lineRule="auto"/>
              <w:jc w:val="center"/>
              <w:rPr>
                <w:rFonts w:ascii="仿宋" w:hAnsi="仿宋" w:eastAsia="仿宋" w:cs="华文仿宋"/>
                <w:sz w:val="24"/>
                <w:szCs w:val="24"/>
                <w:highlight w:val="none"/>
              </w:rPr>
            </w:pPr>
          </w:p>
        </w:tc>
        <w:tc>
          <w:tcPr>
            <w:tcW w:w="1278" w:type="dxa"/>
            <w:vAlign w:val="center"/>
          </w:tcPr>
          <w:p>
            <w:pPr>
              <w:spacing w:line="240" w:lineRule="auto"/>
              <w:jc w:val="center"/>
              <w:rPr>
                <w:rFonts w:ascii="仿宋" w:hAnsi="仿宋" w:eastAsia="仿宋" w:cs="华文仿宋"/>
                <w:sz w:val="24"/>
                <w:szCs w:val="24"/>
                <w:highlight w:val="none"/>
              </w:rPr>
            </w:pPr>
          </w:p>
        </w:tc>
        <w:tc>
          <w:tcPr>
            <w:tcW w:w="1506" w:type="dxa"/>
          </w:tcPr>
          <w:p>
            <w:pPr>
              <w:spacing w:line="240" w:lineRule="auto"/>
              <w:jc w:val="center"/>
              <w:rPr>
                <w:rFonts w:ascii="仿宋" w:hAnsi="仿宋" w:eastAsia="仿宋" w:cs="华文仿宋"/>
                <w:sz w:val="24"/>
                <w:szCs w:val="24"/>
                <w:highlight w:val="none"/>
              </w:rPr>
            </w:pPr>
          </w:p>
        </w:tc>
        <w:tc>
          <w:tcPr>
            <w:tcW w:w="1050" w:type="dxa"/>
          </w:tcPr>
          <w:p>
            <w:pPr>
              <w:spacing w:line="240" w:lineRule="auto"/>
              <w:jc w:val="center"/>
              <w:rPr>
                <w:rFonts w:ascii="仿宋" w:hAnsi="仿宋" w:eastAsia="仿宋" w:cs="华文仿宋"/>
                <w:sz w:val="24"/>
                <w:szCs w:val="24"/>
                <w:highlight w:val="none"/>
              </w:rPr>
            </w:pPr>
          </w:p>
        </w:tc>
        <w:tc>
          <w:tcPr>
            <w:tcW w:w="1278" w:type="dxa"/>
          </w:tcPr>
          <w:p>
            <w:pPr>
              <w:spacing w:line="240" w:lineRule="auto"/>
              <w:jc w:val="center"/>
              <w:rPr>
                <w:rFonts w:ascii="仿宋" w:hAnsi="仿宋" w:eastAsia="仿宋" w:cs="华文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240" w:lineRule="auto"/>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2</w:t>
            </w:r>
          </w:p>
        </w:tc>
        <w:tc>
          <w:tcPr>
            <w:tcW w:w="1279" w:type="dxa"/>
            <w:vAlign w:val="center"/>
          </w:tcPr>
          <w:p>
            <w:pPr>
              <w:spacing w:line="240" w:lineRule="auto"/>
              <w:jc w:val="center"/>
              <w:rPr>
                <w:rFonts w:ascii="仿宋" w:hAnsi="仿宋" w:eastAsia="仿宋" w:cs="华文仿宋"/>
                <w:sz w:val="24"/>
                <w:szCs w:val="24"/>
                <w:highlight w:val="none"/>
              </w:rPr>
            </w:pPr>
          </w:p>
        </w:tc>
        <w:tc>
          <w:tcPr>
            <w:tcW w:w="1278" w:type="dxa"/>
            <w:vAlign w:val="center"/>
          </w:tcPr>
          <w:p>
            <w:pPr>
              <w:spacing w:line="240" w:lineRule="auto"/>
              <w:jc w:val="center"/>
              <w:rPr>
                <w:rFonts w:ascii="仿宋" w:hAnsi="仿宋" w:eastAsia="仿宋" w:cs="华文仿宋"/>
                <w:sz w:val="24"/>
                <w:szCs w:val="24"/>
                <w:highlight w:val="none"/>
              </w:rPr>
            </w:pPr>
          </w:p>
        </w:tc>
        <w:tc>
          <w:tcPr>
            <w:tcW w:w="1278" w:type="dxa"/>
            <w:vAlign w:val="center"/>
          </w:tcPr>
          <w:p>
            <w:pPr>
              <w:spacing w:line="240" w:lineRule="auto"/>
              <w:jc w:val="center"/>
              <w:rPr>
                <w:rFonts w:ascii="仿宋" w:hAnsi="仿宋" w:eastAsia="仿宋" w:cs="华文仿宋"/>
                <w:sz w:val="24"/>
                <w:szCs w:val="24"/>
                <w:highlight w:val="none"/>
              </w:rPr>
            </w:pPr>
          </w:p>
        </w:tc>
        <w:tc>
          <w:tcPr>
            <w:tcW w:w="1506" w:type="dxa"/>
          </w:tcPr>
          <w:p>
            <w:pPr>
              <w:spacing w:line="240" w:lineRule="auto"/>
              <w:jc w:val="center"/>
              <w:rPr>
                <w:rFonts w:ascii="仿宋" w:hAnsi="仿宋" w:eastAsia="仿宋" w:cs="华文仿宋"/>
                <w:sz w:val="24"/>
                <w:szCs w:val="24"/>
                <w:highlight w:val="none"/>
              </w:rPr>
            </w:pPr>
          </w:p>
        </w:tc>
        <w:tc>
          <w:tcPr>
            <w:tcW w:w="1050" w:type="dxa"/>
          </w:tcPr>
          <w:p>
            <w:pPr>
              <w:spacing w:line="240" w:lineRule="auto"/>
              <w:jc w:val="center"/>
              <w:rPr>
                <w:rFonts w:ascii="仿宋" w:hAnsi="仿宋" w:eastAsia="仿宋" w:cs="华文仿宋"/>
                <w:sz w:val="24"/>
                <w:szCs w:val="24"/>
                <w:highlight w:val="none"/>
              </w:rPr>
            </w:pPr>
          </w:p>
        </w:tc>
        <w:tc>
          <w:tcPr>
            <w:tcW w:w="1278" w:type="dxa"/>
          </w:tcPr>
          <w:p>
            <w:pPr>
              <w:spacing w:line="240" w:lineRule="auto"/>
              <w:jc w:val="center"/>
              <w:rPr>
                <w:rFonts w:ascii="仿宋" w:hAnsi="仿宋" w:eastAsia="仿宋" w:cs="华文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240" w:lineRule="auto"/>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3</w:t>
            </w:r>
          </w:p>
        </w:tc>
        <w:tc>
          <w:tcPr>
            <w:tcW w:w="1279" w:type="dxa"/>
            <w:vAlign w:val="center"/>
          </w:tcPr>
          <w:p>
            <w:pPr>
              <w:spacing w:line="240" w:lineRule="auto"/>
              <w:jc w:val="center"/>
              <w:rPr>
                <w:rFonts w:ascii="仿宋" w:hAnsi="仿宋" w:eastAsia="仿宋" w:cs="华文仿宋"/>
                <w:sz w:val="24"/>
                <w:szCs w:val="24"/>
                <w:highlight w:val="none"/>
              </w:rPr>
            </w:pPr>
          </w:p>
        </w:tc>
        <w:tc>
          <w:tcPr>
            <w:tcW w:w="1278" w:type="dxa"/>
            <w:vAlign w:val="center"/>
          </w:tcPr>
          <w:p>
            <w:pPr>
              <w:spacing w:line="240" w:lineRule="auto"/>
              <w:jc w:val="center"/>
              <w:rPr>
                <w:rFonts w:ascii="仿宋" w:hAnsi="仿宋" w:eastAsia="仿宋" w:cs="华文仿宋"/>
                <w:sz w:val="24"/>
                <w:szCs w:val="24"/>
                <w:highlight w:val="none"/>
              </w:rPr>
            </w:pPr>
          </w:p>
        </w:tc>
        <w:tc>
          <w:tcPr>
            <w:tcW w:w="1278" w:type="dxa"/>
            <w:vAlign w:val="center"/>
          </w:tcPr>
          <w:p>
            <w:pPr>
              <w:spacing w:line="240" w:lineRule="auto"/>
              <w:jc w:val="center"/>
              <w:rPr>
                <w:rFonts w:ascii="仿宋" w:hAnsi="仿宋" w:eastAsia="仿宋" w:cs="华文仿宋"/>
                <w:sz w:val="24"/>
                <w:szCs w:val="24"/>
                <w:highlight w:val="none"/>
              </w:rPr>
            </w:pPr>
          </w:p>
        </w:tc>
        <w:tc>
          <w:tcPr>
            <w:tcW w:w="1506" w:type="dxa"/>
          </w:tcPr>
          <w:p>
            <w:pPr>
              <w:spacing w:line="240" w:lineRule="auto"/>
              <w:jc w:val="center"/>
              <w:rPr>
                <w:rFonts w:ascii="仿宋" w:hAnsi="仿宋" w:eastAsia="仿宋" w:cs="华文仿宋"/>
                <w:sz w:val="24"/>
                <w:szCs w:val="24"/>
                <w:highlight w:val="none"/>
              </w:rPr>
            </w:pPr>
          </w:p>
        </w:tc>
        <w:tc>
          <w:tcPr>
            <w:tcW w:w="1050" w:type="dxa"/>
          </w:tcPr>
          <w:p>
            <w:pPr>
              <w:spacing w:line="240" w:lineRule="auto"/>
              <w:jc w:val="center"/>
              <w:rPr>
                <w:rFonts w:ascii="仿宋" w:hAnsi="仿宋" w:eastAsia="仿宋" w:cs="华文仿宋"/>
                <w:sz w:val="24"/>
                <w:szCs w:val="24"/>
                <w:highlight w:val="none"/>
              </w:rPr>
            </w:pPr>
          </w:p>
        </w:tc>
        <w:tc>
          <w:tcPr>
            <w:tcW w:w="1278" w:type="dxa"/>
          </w:tcPr>
          <w:p>
            <w:pPr>
              <w:spacing w:line="240" w:lineRule="auto"/>
              <w:jc w:val="center"/>
              <w:rPr>
                <w:rFonts w:ascii="仿宋" w:hAnsi="仿宋" w:eastAsia="仿宋" w:cs="华文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240" w:lineRule="auto"/>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w:t>
            </w:r>
          </w:p>
        </w:tc>
        <w:tc>
          <w:tcPr>
            <w:tcW w:w="1279" w:type="dxa"/>
            <w:vAlign w:val="center"/>
          </w:tcPr>
          <w:p>
            <w:pPr>
              <w:spacing w:line="240" w:lineRule="auto"/>
              <w:jc w:val="center"/>
              <w:rPr>
                <w:rFonts w:ascii="仿宋" w:hAnsi="仿宋" w:eastAsia="仿宋" w:cs="华文仿宋"/>
                <w:sz w:val="24"/>
                <w:szCs w:val="24"/>
                <w:highlight w:val="none"/>
              </w:rPr>
            </w:pPr>
          </w:p>
        </w:tc>
        <w:tc>
          <w:tcPr>
            <w:tcW w:w="1278" w:type="dxa"/>
            <w:vAlign w:val="center"/>
          </w:tcPr>
          <w:p>
            <w:pPr>
              <w:spacing w:line="240" w:lineRule="auto"/>
              <w:jc w:val="center"/>
              <w:rPr>
                <w:rFonts w:ascii="仿宋" w:hAnsi="仿宋" w:eastAsia="仿宋" w:cs="华文仿宋"/>
                <w:sz w:val="24"/>
                <w:szCs w:val="24"/>
                <w:highlight w:val="none"/>
              </w:rPr>
            </w:pPr>
          </w:p>
        </w:tc>
        <w:tc>
          <w:tcPr>
            <w:tcW w:w="1278" w:type="dxa"/>
            <w:vAlign w:val="center"/>
          </w:tcPr>
          <w:p>
            <w:pPr>
              <w:spacing w:line="240" w:lineRule="auto"/>
              <w:jc w:val="center"/>
              <w:rPr>
                <w:rFonts w:ascii="仿宋" w:hAnsi="仿宋" w:eastAsia="仿宋" w:cs="华文仿宋"/>
                <w:sz w:val="24"/>
                <w:szCs w:val="24"/>
                <w:highlight w:val="none"/>
              </w:rPr>
            </w:pPr>
          </w:p>
        </w:tc>
        <w:tc>
          <w:tcPr>
            <w:tcW w:w="1506" w:type="dxa"/>
          </w:tcPr>
          <w:p>
            <w:pPr>
              <w:spacing w:line="240" w:lineRule="auto"/>
              <w:jc w:val="center"/>
              <w:rPr>
                <w:rFonts w:ascii="仿宋" w:hAnsi="仿宋" w:eastAsia="仿宋" w:cs="华文仿宋"/>
                <w:sz w:val="24"/>
                <w:szCs w:val="24"/>
                <w:highlight w:val="none"/>
              </w:rPr>
            </w:pPr>
          </w:p>
        </w:tc>
        <w:tc>
          <w:tcPr>
            <w:tcW w:w="1050" w:type="dxa"/>
          </w:tcPr>
          <w:p>
            <w:pPr>
              <w:spacing w:line="240" w:lineRule="auto"/>
              <w:jc w:val="center"/>
              <w:rPr>
                <w:rFonts w:ascii="仿宋" w:hAnsi="仿宋" w:eastAsia="仿宋" w:cs="华文仿宋"/>
                <w:sz w:val="24"/>
                <w:szCs w:val="24"/>
                <w:highlight w:val="none"/>
              </w:rPr>
            </w:pPr>
          </w:p>
        </w:tc>
        <w:tc>
          <w:tcPr>
            <w:tcW w:w="1278" w:type="dxa"/>
          </w:tcPr>
          <w:p>
            <w:pPr>
              <w:spacing w:line="240" w:lineRule="auto"/>
              <w:jc w:val="center"/>
              <w:rPr>
                <w:rFonts w:ascii="仿宋" w:hAnsi="仿宋" w:eastAsia="仿宋" w:cs="华文仿宋"/>
                <w:sz w:val="24"/>
                <w:szCs w:val="24"/>
                <w:highlight w:val="none"/>
              </w:rPr>
            </w:pPr>
          </w:p>
        </w:tc>
      </w:tr>
    </w:tbl>
    <w:p>
      <w:pPr>
        <w:spacing w:line="500" w:lineRule="exact"/>
        <w:ind w:firstLine="283" w:firstLineChars="100"/>
        <w:rPr>
          <w:rFonts w:ascii="仿宋" w:hAnsi="仿宋" w:eastAsia="仿宋" w:cs="华文仿宋"/>
          <w:b/>
          <w:bCs/>
          <w:highlight w:val="none"/>
        </w:rPr>
      </w:pPr>
      <w:r>
        <w:rPr>
          <w:rFonts w:hint="eastAsia" w:ascii="仿宋" w:hAnsi="仿宋" w:eastAsia="仿宋" w:cs="华文仿宋"/>
          <w:b/>
          <w:bCs/>
          <w:highlight w:val="none"/>
        </w:rPr>
        <w:t>（二）业绩合同样表（仅供参考）</w:t>
      </w:r>
    </w:p>
    <w:tbl>
      <w:tblPr>
        <w:tblStyle w:val="2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36"/>
        <w:gridCol w:w="1701"/>
        <w:gridCol w:w="255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pPr>
              <w:widowControl w:val="0"/>
              <w:adjustRightInd w:val="0"/>
              <w:snapToGrid w:val="0"/>
              <w:spacing w:line="440" w:lineRule="exact"/>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序号</w:t>
            </w:r>
          </w:p>
        </w:tc>
        <w:tc>
          <w:tcPr>
            <w:tcW w:w="1736" w:type="dxa"/>
            <w:vAlign w:val="center"/>
          </w:tcPr>
          <w:p>
            <w:pPr>
              <w:widowControl w:val="0"/>
              <w:adjustRightInd w:val="0"/>
              <w:snapToGrid w:val="0"/>
              <w:spacing w:line="440" w:lineRule="exact"/>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合同签署日期</w:t>
            </w:r>
          </w:p>
        </w:tc>
        <w:tc>
          <w:tcPr>
            <w:tcW w:w="1701" w:type="dxa"/>
            <w:vAlign w:val="center"/>
          </w:tcPr>
          <w:p>
            <w:pPr>
              <w:widowControl w:val="0"/>
              <w:adjustRightInd w:val="0"/>
              <w:snapToGrid w:val="0"/>
              <w:spacing w:line="440" w:lineRule="exact"/>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采购单位名称</w:t>
            </w:r>
          </w:p>
        </w:tc>
        <w:tc>
          <w:tcPr>
            <w:tcW w:w="2557" w:type="dxa"/>
            <w:vAlign w:val="center"/>
          </w:tcPr>
          <w:p>
            <w:pPr>
              <w:widowControl w:val="0"/>
              <w:adjustRightInd w:val="0"/>
              <w:snapToGrid w:val="0"/>
              <w:spacing w:line="440" w:lineRule="exact"/>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服务名称/内容</w:t>
            </w:r>
          </w:p>
        </w:tc>
        <w:tc>
          <w:tcPr>
            <w:tcW w:w="1984" w:type="dxa"/>
            <w:vAlign w:val="center"/>
          </w:tcPr>
          <w:p>
            <w:pPr>
              <w:widowControl w:val="0"/>
              <w:adjustRightInd w:val="0"/>
              <w:snapToGrid w:val="0"/>
              <w:spacing w:line="440" w:lineRule="exact"/>
              <w:jc w:val="center"/>
              <w:rPr>
                <w:rFonts w:ascii="仿宋" w:hAnsi="仿宋" w:eastAsia="仿宋"/>
                <w:b/>
                <w:color w:val="000000"/>
                <w:sz w:val="24"/>
                <w:szCs w:val="24"/>
                <w:highlight w:val="none"/>
              </w:rPr>
            </w:pPr>
            <w:r>
              <w:rPr>
                <w:rFonts w:hint="eastAsia" w:ascii="仿宋" w:hAnsi="仿宋" w:eastAsia="仿宋"/>
                <w:b/>
                <w:color w:val="000000"/>
                <w:sz w:val="24"/>
                <w:szCs w:val="24"/>
                <w:highlight w:val="none"/>
              </w:rPr>
              <w:t>资产总额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pPr>
              <w:widowControl w:val="0"/>
              <w:spacing w:line="440" w:lineRule="exact"/>
              <w:jc w:val="center"/>
              <w:rPr>
                <w:rFonts w:hint="eastAsia" w:ascii="仿宋" w:hAnsi="仿宋" w:eastAsia="仿宋"/>
                <w:color w:val="000000"/>
                <w:sz w:val="24"/>
                <w:szCs w:val="24"/>
                <w:highlight w:val="none"/>
                <w:lang w:val="en-US" w:eastAsia="zh-CN"/>
              </w:rPr>
            </w:pPr>
            <w:r>
              <w:rPr>
                <w:rFonts w:hint="eastAsia" w:ascii="仿宋" w:hAnsi="仿宋" w:eastAsia="仿宋"/>
                <w:color w:val="000000"/>
                <w:sz w:val="24"/>
                <w:szCs w:val="24"/>
                <w:highlight w:val="none"/>
                <w:lang w:val="en-US" w:eastAsia="zh-CN"/>
              </w:rPr>
              <w:t>1</w:t>
            </w:r>
          </w:p>
        </w:tc>
        <w:tc>
          <w:tcPr>
            <w:tcW w:w="1736" w:type="dxa"/>
            <w:vAlign w:val="center"/>
          </w:tcPr>
          <w:p>
            <w:pPr>
              <w:widowControl w:val="0"/>
              <w:spacing w:line="440" w:lineRule="exact"/>
              <w:jc w:val="center"/>
              <w:rPr>
                <w:rFonts w:ascii="仿宋" w:hAnsi="仿宋" w:eastAsia="仿宋"/>
                <w:color w:val="000000"/>
                <w:sz w:val="24"/>
                <w:szCs w:val="24"/>
                <w:highlight w:val="none"/>
              </w:rPr>
            </w:pPr>
          </w:p>
        </w:tc>
        <w:tc>
          <w:tcPr>
            <w:tcW w:w="1701" w:type="dxa"/>
            <w:vAlign w:val="center"/>
          </w:tcPr>
          <w:p>
            <w:pPr>
              <w:widowControl w:val="0"/>
              <w:spacing w:line="440" w:lineRule="exact"/>
              <w:jc w:val="center"/>
              <w:rPr>
                <w:rFonts w:ascii="仿宋" w:hAnsi="仿宋" w:eastAsia="仿宋"/>
                <w:color w:val="000000"/>
                <w:sz w:val="24"/>
                <w:szCs w:val="24"/>
                <w:highlight w:val="none"/>
              </w:rPr>
            </w:pPr>
          </w:p>
        </w:tc>
        <w:tc>
          <w:tcPr>
            <w:tcW w:w="2557" w:type="dxa"/>
            <w:vAlign w:val="center"/>
          </w:tcPr>
          <w:p>
            <w:pPr>
              <w:widowControl w:val="0"/>
              <w:spacing w:line="440" w:lineRule="exact"/>
              <w:jc w:val="center"/>
              <w:rPr>
                <w:rFonts w:ascii="仿宋" w:hAnsi="仿宋" w:eastAsia="仿宋"/>
                <w:color w:val="000000"/>
                <w:sz w:val="24"/>
                <w:szCs w:val="24"/>
                <w:highlight w:val="none"/>
              </w:rPr>
            </w:pPr>
          </w:p>
        </w:tc>
        <w:tc>
          <w:tcPr>
            <w:tcW w:w="1984" w:type="dxa"/>
            <w:vAlign w:val="center"/>
          </w:tcPr>
          <w:p>
            <w:pPr>
              <w:widowControl w:val="0"/>
              <w:spacing w:line="440" w:lineRule="exact"/>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pPr>
              <w:widowControl w:val="0"/>
              <w:spacing w:line="440" w:lineRule="exact"/>
              <w:jc w:val="center"/>
              <w:rPr>
                <w:rFonts w:hint="default" w:ascii="仿宋" w:hAnsi="仿宋" w:eastAsia="仿宋"/>
                <w:color w:val="000000"/>
                <w:sz w:val="24"/>
                <w:szCs w:val="24"/>
                <w:highlight w:val="none"/>
                <w:lang w:val="en-US" w:eastAsia="zh-CN"/>
              </w:rPr>
            </w:pPr>
            <w:r>
              <w:rPr>
                <w:rFonts w:hint="eastAsia" w:ascii="仿宋" w:hAnsi="仿宋" w:eastAsia="仿宋"/>
                <w:color w:val="000000"/>
                <w:sz w:val="24"/>
                <w:szCs w:val="24"/>
                <w:highlight w:val="none"/>
                <w:lang w:val="en-US" w:eastAsia="zh-CN"/>
              </w:rPr>
              <w:t>2</w:t>
            </w:r>
          </w:p>
        </w:tc>
        <w:tc>
          <w:tcPr>
            <w:tcW w:w="1736" w:type="dxa"/>
            <w:vAlign w:val="center"/>
          </w:tcPr>
          <w:p>
            <w:pPr>
              <w:widowControl w:val="0"/>
              <w:spacing w:line="440" w:lineRule="exact"/>
              <w:jc w:val="center"/>
              <w:rPr>
                <w:rFonts w:ascii="仿宋" w:hAnsi="仿宋" w:eastAsia="仿宋"/>
                <w:color w:val="000000"/>
                <w:sz w:val="24"/>
                <w:szCs w:val="24"/>
                <w:highlight w:val="none"/>
              </w:rPr>
            </w:pPr>
          </w:p>
        </w:tc>
        <w:tc>
          <w:tcPr>
            <w:tcW w:w="1701" w:type="dxa"/>
            <w:vAlign w:val="center"/>
          </w:tcPr>
          <w:p>
            <w:pPr>
              <w:widowControl w:val="0"/>
              <w:spacing w:line="440" w:lineRule="exact"/>
              <w:jc w:val="center"/>
              <w:rPr>
                <w:rFonts w:ascii="仿宋" w:hAnsi="仿宋" w:eastAsia="仿宋"/>
                <w:color w:val="000000"/>
                <w:sz w:val="24"/>
                <w:szCs w:val="24"/>
                <w:highlight w:val="none"/>
              </w:rPr>
            </w:pPr>
          </w:p>
        </w:tc>
        <w:tc>
          <w:tcPr>
            <w:tcW w:w="2557" w:type="dxa"/>
            <w:vAlign w:val="center"/>
          </w:tcPr>
          <w:p>
            <w:pPr>
              <w:widowControl w:val="0"/>
              <w:spacing w:line="440" w:lineRule="exact"/>
              <w:jc w:val="center"/>
              <w:rPr>
                <w:rFonts w:ascii="仿宋" w:hAnsi="仿宋" w:eastAsia="仿宋"/>
                <w:color w:val="000000"/>
                <w:sz w:val="24"/>
                <w:szCs w:val="24"/>
                <w:highlight w:val="none"/>
              </w:rPr>
            </w:pPr>
          </w:p>
        </w:tc>
        <w:tc>
          <w:tcPr>
            <w:tcW w:w="1984" w:type="dxa"/>
            <w:vAlign w:val="center"/>
          </w:tcPr>
          <w:p>
            <w:pPr>
              <w:widowControl w:val="0"/>
              <w:spacing w:line="440" w:lineRule="exact"/>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pPr>
              <w:widowControl w:val="0"/>
              <w:spacing w:line="440" w:lineRule="exact"/>
              <w:jc w:val="center"/>
              <w:rPr>
                <w:rFonts w:ascii="仿宋" w:hAnsi="仿宋" w:eastAsia="仿宋"/>
                <w:color w:val="000000"/>
                <w:sz w:val="24"/>
                <w:szCs w:val="24"/>
                <w:highlight w:val="none"/>
              </w:rPr>
            </w:pPr>
            <w:r>
              <w:rPr>
                <w:rFonts w:ascii="仿宋" w:hAnsi="仿宋" w:eastAsia="仿宋"/>
                <w:color w:val="000000"/>
                <w:sz w:val="24"/>
                <w:szCs w:val="24"/>
                <w:highlight w:val="none"/>
              </w:rPr>
              <w:t>…</w:t>
            </w:r>
          </w:p>
        </w:tc>
        <w:tc>
          <w:tcPr>
            <w:tcW w:w="1736" w:type="dxa"/>
            <w:vAlign w:val="center"/>
          </w:tcPr>
          <w:p>
            <w:pPr>
              <w:widowControl w:val="0"/>
              <w:spacing w:line="440" w:lineRule="exact"/>
              <w:jc w:val="center"/>
              <w:rPr>
                <w:rFonts w:ascii="仿宋" w:hAnsi="仿宋" w:eastAsia="仿宋"/>
                <w:color w:val="000000"/>
                <w:sz w:val="24"/>
                <w:szCs w:val="24"/>
                <w:highlight w:val="none"/>
              </w:rPr>
            </w:pPr>
          </w:p>
        </w:tc>
        <w:tc>
          <w:tcPr>
            <w:tcW w:w="1701" w:type="dxa"/>
            <w:vAlign w:val="center"/>
          </w:tcPr>
          <w:p>
            <w:pPr>
              <w:widowControl w:val="0"/>
              <w:spacing w:line="440" w:lineRule="exact"/>
              <w:jc w:val="center"/>
              <w:rPr>
                <w:rFonts w:ascii="仿宋" w:hAnsi="仿宋" w:eastAsia="仿宋"/>
                <w:color w:val="000000"/>
                <w:sz w:val="24"/>
                <w:szCs w:val="24"/>
                <w:highlight w:val="none"/>
              </w:rPr>
            </w:pPr>
          </w:p>
        </w:tc>
        <w:tc>
          <w:tcPr>
            <w:tcW w:w="2557" w:type="dxa"/>
            <w:vAlign w:val="center"/>
          </w:tcPr>
          <w:p>
            <w:pPr>
              <w:widowControl w:val="0"/>
              <w:spacing w:line="440" w:lineRule="exact"/>
              <w:jc w:val="center"/>
              <w:rPr>
                <w:rFonts w:ascii="仿宋" w:hAnsi="仿宋" w:eastAsia="仿宋"/>
                <w:color w:val="000000"/>
                <w:sz w:val="24"/>
                <w:szCs w:val="24"/>
                <w:highlight w:val="none"/>
              </w:rPr>
            </w:pPr>
          </w:p>
        </w:tc>
        <w:tc>
          <w:tcPr>
            <w:tcW w:w="1984" w:type="dxa"/>
            <w:vAlign w:val="center"/>
          </w:tcPr>
          <w:p>
            <w:pPr>
              <w:widowControl w:val="0"/>
              <w:spacing w:line="440" w:lineRule="exact"/>
              <w:jc w:val="center"/>
              <w:rPr>
                <w:rFonts w:ascii="仿宋" w:hAnsi="仿宋" w:eastAsia="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89" w:type="dxa"/>
            <w:gridSpan w:val="5"/>
            <w:vAlign w:val="center"/>
          </w:tcPr>
          <w:p>
            <w:pPr>
              <w:widowControl w:val="0"/>
              <w:spacing w:line="440" w:lineRule="exact"/>
              <w:jc w:val="left"/>
              <w:rPr>
                <w:rFonts w:ascii="仿宋" w:hAnsi="仿宋" w:eastAsia="仿宋"/>
                <w:color w:val="000000"/>
                <w:sz w:val="24"/>
                <w:szCs w:val="24"/>
                <w:highlight w:val="none"/>
              </w:rPr>
            </w:pPr>
            <w:r>
              <w:rPr>
                <w:rFonts w:hint="eastAsia" w:ascii="仿宋" w:hAnsi="仿宋" w:eastAsia="仿宋"/>
                <w:b/>
                <w:color w:val="000000"/>
                <w:sz w:val="24"/>
                <w:szCs w:val="24"/>
                <w:highlight w:val="none"/>
              </w:rPr>
              <w:t>数量合计（个）</w:t>
            </w:r>
            <w:r>
              <w:rPr>
                <w:rFonts w:hint="eastAsia" w:ascii="仿宋" w:hAnsi="仿宋" w:eastAsia="仿宋"/>
                <w:color w:val="000000"/>
                <w:sz w:val="24"/>
                <w:szCs w:val="24"/>
                <w:highlight w:val="none"/>
              </w:rPr>
              <w:t>：</w:t>
            </w:r>
          </w:p>
        </w:tc>
      </w:tr>
    </w:tbl>
    <w:p>
      <w:pPr>
        <w:rPr>
          <w:highlight w:val="none"/>
        </w:rPr>
      </w:pPr>
      <w:r>
        <w:rPr>
          <w:rFonts w:hint="eastAsia"/>
          <w:highlight w:val="none"/>
        </w:rPr>
        <w:t xml:space="preserve">   </w:t>
      </w:r>
      <w:r>
        <w:rPr>
          <w:rFonts w:hint="eastAsia"/>
          <w:sz w:val="24"/>
          <w:szCs w:val="24"/>
          <w:highlight w:val="none"/>
        </w:rPr>
        <w:t xml:space="preserve"> </w:t>
      </w:r>
    </w:p>
    <w:p>
      <w:pPr>
        <w:pStyle w:val="50"/>
        <w:keepNext/>
        <w:keepLines/>
        <w:pageBreakBefore w:val="0"/>
        <w:widowControl/>
        <w:kinsoku/>
        <w:wordWrap/>
        <w:overflowPunct/>
        <w:topLinePunct w:val="0"/>
        <w:autoSpaceDE/>
        <w:autoSpaceDN/>
        <w:bidi w:val="0"/>
        <w:adjustRightInd/>
        <w:snapToGrid/>
        <w:ind w:firstLine="646" w:firstLineChars="200"/>
        <w:jc w:val="both"/>
        <w:textAlignment w:val="auto"/>
        <w:outlineLvl w:val="2"/>
        <w:rPr>
          <w:rFonts w:hint="eastAsia" w:ascii="华文仿宋" w:hAnsi="华文仿宋" w:eastAsia="华文仿宋" w:cs="华文仿宋"/>
          <w:sz w:val="32"/>
          <w:szCs w:val="32"/>
          <w:highlight w:val="none"/>
        </w:rPr>
      </w:pPr>
      <w:bookmarkStart w:id="319" w:name="_Toc19018"/>
      <w:bookmarkStart w:id="320" w:name="_Toc28681292"/>
      <w:bookmarkStart w:id="321" w:name="_Toc14992"/>
      <w:bookmarkStart w:id="322" w:name="_Toc28058"/>
      <w:bookmarkStart w:id="323" w:name="_Toc13192"/>
      <w:bookmarkStart w:id="324" w:name="_Toc28681584"/>
      <w:bookmarkStart w:id="325" w:name="_Toc31915"/>
      <w:r>
        <w:rPr>
          <w:rFonts w:hint="eastAsia" w:ascii="华文仿宋" w:hAnsi="华文仿宋" w:eastAsia="华文仿宋" w:cs="华文仿宋"/>
          <w:sz w:val="32"/>
          <w:szCs w:val="32"/>
          <w:highlight w:val="none"/>
        </w:rPr>
        <w:t>四、</w:t>
      </w:r>
      <w:r>
        <w:rPr>
          <w:rFonts w:hint="eastAsia" w:ascii="华文仿宋" w:hAnsi="华文仿宋" w:eastAsia="华文仿宋" w:cs="华文仿宋"/>
          <w:sz w:val="32"/>
          <w:szCs w:val="32"/>
          <w:highlight w:val="none"/>
          <w:lang w:eastAsia="zh-CN"/>
        </w:rPr>
        <w:t>供应商</w:t>
      </w:r>
      <w:r>
        <w:rPr>
          <w:rFonts w:hint="eastAsia" w:ascii="华文仿宋" w:hAnsi="华文仿宋" w:eastAsia="华文仿宋" w:cs="华文仿宋"/>
          <w:sz w:val="32"/>
          <w:szCs w:val="32"/>
          <w:highlight w:val="none"/>
        </w:rPr>
        <w:t>认为有利于本次谈判的其他情况说明。</w:t>
      </w:r>
      <w:bookmarkEnd w:id="319"/>
      <w:bookmarkEnd w:id="320"/>
      <w:bookmarkEnd w:id="321"/>
      <w:bookmarkEnd w:id="322"/>
      <w:bookmarkEnd w:id="323"/>
      <w:bookmarkEnd w:id="324"/>
      <w:bookmarkEnd w:id="325"/>
    </w:p>
    <w:p>
      <w:pPr>
        <w:rPr>
          <w:highlight w:val="none"/>
        </w:rPr>
      </w:pPr>
    </w:p>
    <w:p>
      <w:pPr>
        <w:pStyle w:val="50"/>
        <w:ind w:firstLine="566" w:firstLineChars="200"/>
        <w:outlineLvl w:val="9"/>
        <w:rPr>
          <w:rFonts w:ascii="黑体" w:hAnsi="黑体" w:eastAsia="黑体" w:cs="黑体"/>
          <w:b w:val="0"/>
          <w:bCs w:val="0"/>
          <w:sz w:val="32"/>
          <w:szCs w:val="32"/>
          <w:highlight w:val="none"/>
        </w:rPr>
      </w:pPr>
      <w:r>
        <w:rPr>
          <w:highlight w:val="none"/>
        </w:rPr>
        <w:br w:type="page"/>
      </w:r>
      <w:bookmarkStart w:id="326" w:name="_Toc4328"/>
      <w:bookmarkStart w:id="327" w:name="_Toc18931"/>
      <w:bookmarkStart w:id="328" w:name="_Toc28681293"/>
      <w:bookmarkStart w:id="329" w:name="_Toc19551"/>
      <w:bookmarkStart w:id="330" w:name="_Toc11950"/>
      <w:bookmarkStart w:id="331" w:name="_Toc16537"/>
      <w:bookmarkStart w:id="332" w:name="_Toc29078"/>
      <w:r>
        <w:rPr>
          <w:rFonts w:hint="eastAsia" w:ascii="黑体" w:hAnsi="黑体" w:eastAsia="黑体" w:cs="黑体"/>
          <w:b w:val="0"/>
          <w:bCs w:val="0"/>
          <w:sz w:val="32"/>
          <w:szCs w:val="32"/>
          <w:highlight w:val="none"/>
        </w:rPr>
        <w:t>第四部分  响应文件封袋标识式样</w:t>
      </w:r>
      <w:bookmarkEnd w:id="326"/>
      <w:bookmarkEnd w:id="327"/>
      <w:bookmarkEnd w:id="328"/>
      <w:bookmarkEnd w:id="329"/>
      <w:bookmarkEnd w:id="330"/>
      <w:bookmarkEnd w:id="331"/>
      <w:bookmarkEnd w:id="332"/>
    </w:p>
    <w:p>
      <w:pPr>
        <w:ind w:firstLine="726" w:firstLineChars="200"/>
        <w:jc w:val="center"/>
        <w:outlineLvl w:val="9"/>
        <w:rPr>
          <w:rFonts w:ascii="仿宋" w:hAnsi="仿宋" w:eastAsia="仿宋"/>
          <w:b/>
          <w:sz w:val="36"/>
          <w:szCs w:val="36"/>
          <w:highlight w:val="none"/>
        </w:rPr>
      </w:pPr>
    </w:p>
    <w:p>
      <w:pPr>
        <w:jc w:val="center"/>
        <w:outlineLvl w:val="9"/>
        <w:rPr>
          <w:b/>
          <w:sz w:val="36"/>
          <w:szCs w:val="36"/>
          <w:highlight w:val="none"/>
        </w:rPr>
      </w:pPr>
    </w:p>
    <w:p>
      <w:pPr>
        <w:pBdr>
          <w:top w:val="thickThinSmallGap" w:color="auto" w:sz="24" w:space="1"/>
          <w:left w:val="thickThinSmallGap" w:color="auto" w:sz="24" w:space="4"/>
          <w:bottom w:val="thinThickSmallGap" w:color="auto" w:sz="24" w:space="1"/>
          <w:right w:val="thinThickSmallGap" w:color="auto" w:sz="24" w:space="4"/>
        </w:pBdr>
        <w:spacing w:line="500" w:lineRule="exact"/>
        <w:outlineLvl w:val="9"/>
        <w:rPr>
          <w:rFonts w:ascii="华文仿宋" w:hAnsi="华文仿宋" w:cs="华文仿宋"/>
          <w:sz w:val="30"/>
          <w:szCs w:val="30"/>
          <w:highlight w:val="none"/>
        </w:rPr>
      </w:pPr>
      <w:bookmarkStart w:id="333" w:name="_Toc2016"/>
      <w:r>
        <w:rPr>
          <w:rFonts w:hint="eastAsia" w:ascii="华文仿宋" w:hAnsi="华文仿宋" w:cs="华文仿宋"/>
          <w:sz w:val="30"/>
          <w:szCs w:val="30"/>
          <w:highlight w:val="none"/>
        </w:rPr>
        <w:t>致：陕西省省级单位政府采购中心</w:t>
      </w:r>
      <w:bookmarkEnd w:id="333"/>
    </w:p>
    <w:p>
      <w:pPr>
        <w:pBdr>
          <w:top w:val="thickThinSmallGap" w:color="auto" w:sz="24" w:space="1"/>
          <w:left w:val="thickThinSmallGap" w:color="auto" w:sz="24" w:space="4"/>
          <w:bottom w:val="thinThickSmallGap" w:color="auto" w:sz="24" w:space="1"/>
          <w:right w:val="thinThickSmallGap" w:color="auto" w:sz="24" w:space="4"/>
        </w:pBdr>
        <w:spacing w:line="500" w:lineRule="exact"/>
        <w:outlineLvl w:val="9"/>
        <w:rPr>
          <w:rFonts w:ascii="华文仿宋" w:hAnsi="华文仿宋" w:cs="华文仿宋"/>
          <w:sz w:val="30"/>
          <w:szCs w:val="30"/>
          <w:highlight w:val="none"/>
        </w:rPr>
      </w:pPr>
      <w:bookmarkStart w:id="334" w:name="_Toc6432"/>
      <w:r>
        <w:rPr>
          <w:rFonts w:hint="eastAsia" w:ascii="华文仿宋" w:hAnsi="华文仿宋" w:cs="华文仿宋"/>
          <w:sz w:val="30"/>
          <w:szCs w:val="30"/>
          <w:highlight w:val="none"/>
        </w:rPr>
        <w:t>项目名称：</w:t>
      </w:r>
      <w:bookmarkEnd w:id="334"/>
      <w:r>
        <w:rPr>
          <w:rFonts w:hint="eastAsia" w:ascii="华文仿宋" w:hAnsi="华文仿宋" w:cs="华文仿宋"/>
          <w:sz w:val="30"/>
          <w:szCs w:val="30"/>
          <w:highlight w:val="none"/>
          <w:u w:val="single"/>
        </w:rPr>
        <w:t xml:space="preserve">                       </w:t>
      </w:r>
    </w:p>
    <w:p>
      <w:pPr>
        <w:pBdr>
          <w:top w:val="thickThinSmallGap" w:color="auto" w:sz="24" w:space="1"/>
          <w:left w:val="thickThinSmallGap" w:color="auto" w:sz="24" w:space="4"/>
          <w:bottom w:val="thinThickSmallGap" w:color="auto" w:sz="24" w:space="1"/>
          <w:right w:val="thinThickSmallGap" w:color="auto" w:sz="24" w:space="4"/>
        </w:pBdr>
        <w:spacing w:line="500" w:lineRule="exact"/>
        <w:outlineLvl w:val="9"/>
        <w:rPr>
          <w:rFonts w:ascii="华文仿宋" w:hAnsi="华文仿宋" w:cs="华文仿宋"/>
          <w:sz w:val="30"/>
          <w:szCs w:val="30"/>
          <w:highlight w:val="none"/>
        </w:rPr>
      </w:pPr>
      <w:bookmarkStart w:id="335" w:name="_Toc25337"/>
      <w:r>
        <w:rPr>
          <w:rFonts w:hint="eastAsia" w:ascii="华文仿宋" w:hAnsi="华文仿宋" w:cs="华文仿宋"/>
          <w:sz w:val="30"/>
          <w:szCs w:val="30"/>
          <w:highlight w:val="none"/>
        </w:rPr>
        <w:t>项目编号：</w:t>
      </w:r>
      <w:bookmarkEnd w:id="335"/>
      <w:r>
        <w:rPr>
          <w:rFonts w:hint="eastAsia" w:ascii="华文仿宋" w:hAnsi="华文仿宋" w:cs="华文仿宋"/>
          <w:sz w:val="30"/>
          <w:szCs w:val="30"/>
          <w:highlight w:val="none"/>
          <w:u w:val="single"/>
        </w:rPr>
        <w:t xml:space="preserve">                       </w:t>
      </w:r>
    </w:p>
    <w:p>
      <w:pPr>
        <w:pBdr>
          <w:top w:val="thickThinSmallGap" w:color="auto" w:sz="24" w:space="1"/>
          <w:left w:val="thickThinSmallGap" w:color="auto" w:sz="24" w:space="4"/>
          <w:bottom w:val="thinThickSmallGap" w:color="auto" w:sz="24" w:space="1"/>
          <w:right w:val="thinThickSmallGap" w:color="auto" w:sz="24" w:space="4"/>
        </w:pBdr>
        <w:spacing w:line="500" w:lineRule="exact"/>
        <w:outlineLvl w:val="9"/>
        <w:rPr>
          <w:rFonts w:ascii="华文仿宋" w:hAnsi="华文仿宋" w:cs="华文仿宋"/>
          <w:sz w:val="30"/>
          <w:szCs w:val="30"/>
          <w:highlight w:val="none"/>
        </w:rPr>
      </w:pPr>
    </w:p>
    <w:p>
      <w:pPr>
        <w:pBdr>
          <w:top w:val="thickThinSmallGap" w:color="auto" w:sz="24" w:space="1"/>
          <w:left w:val="thickThinSmallGap" w:color="auto" w:sz="24" w:space="4"/>
          <w:bottom w:val="thinThickSmallGap" w:color="auto" w:sz="24" w:space="1"/>
          <w:right w:val="thinThickSmallGap" w:color="auto" w:sz="24" w:space="4"/>
        </w:pBdr>
        <w:jc w:val="center"/>
        <w:outlineLvl w:val="9"/>
        <w:rPr>
          <w:b/>
          <w:sz w:val="44"/>
          <w:szCs w:val="44"/>
          <w:highlight w:val="none"/>
        </w:rPr>
      </w:pPr>
    </w:p>
    <w:p>
      <w:pPr>
        <w:pBdr>
          <w:top w:val="thickThinSmallGap" w:color="auto" w:sz="24" w:space="1"/>
          <w:left w:val="thickThinSmallGap" w:color="auto" w:sz="24" w:space="4"/>
          <w:bottom w:val="thinThickSmallGap" w:color="auto" w:sz="24" w:space="1"/>
          <w:right w:val="thinThickSmallGap" w:color="auto" w:sz="24" w:space="4"/>
        </w:pBdr>
        <w:spacing w:line="240" w:lineRule="auto"/>
        <w:jc w:val="center"/>
        <w:outlineLvl w:val="9"/>
        <w:rPr>
          <w:sz w:val="36"/>
          <w:szCs w:val="44"/>
          <w:highlight w:val="none"/>
        </w:rPr>
      </w:pPr>
      <w:r>
        <w:rPr>
          <w:rFonts w:hint="eastAsia" w:ascii="黑体" w:hAnsi="黑体" w:eastAsia="黑体" w:cs="黑体"/>
          <w:sz w:val="40"/>
          <w:szCs w:val="48"/>
          <w:highlight w:val="none"/>
        </w:rPr>
        <w:t>响应文件（正本/副本）</w:t>
      </w:r>
    </w:p>
    <w:p>
      <w:pPr>
        <w:pBdr>
          <w:top w:val="thickThinSmallGap" w:color="auto" w:sz="24" w:space="1"/>
          <w:left w:val="thickThinSmallGap" w:color="auto" w:sz="24" w:space="4"/>
          <w:bottom w:val="thinThickSmallGap" w:color="auto" w:sz="24" w:space="1"/>
          <w:right w:val="thinThickSmallGap" w:color="auto" w:sz="24" w:space="4"/>
        </w:pBdr>
        <w:spacing w:line="500" w:lineRule="exact"/>
        <w:jc w:val="center"/>
        <w:outlineLvl w:val="9"/>
        <w:rPr>
          <w:rFonts w:ascii="华文仿宋" w:hAnsi="华文仿宋" w:cs="华文仿宋"/>
          <w:highlight w:val="none"/>
        </w:rPr>
      </w:pPr>
      <w:r>
        <w:rPr>
          <w:rFonts w:hint="eastAsia" w:ascii="华文仿宋" w:hAnsi="华文仿宋" w:cs="华文仿宋"/>
          <w:highlight w:val="none"/>
        </w:rPr>
        <w:t>（在规定的开启时间前不得启封）</w:t>
      </w:r>
    </w:p>
    <w:p>
      <w:pPr>
        <w:pBdr>
          <w:top w:val="thickThinSmallGap" w:color="auto" w:sz="24" w:space="1"/>
          <w:left w:val="thickThinSmallGap" w:color="auto" w:sz="24" w:space="4"/>
          <w:bottom w:val="thinThickSmallGap" w:color="auto" w:sz="24" w:space="1"/>
          <w:right w:val="thinThickSmallGap" w:color="auto" w:sz="24" w:space="4"/>
        </w:pBdr>
        <w:spacing w:line="500" w:lineRule="exact"/>
        <w:jc w:val="center"/>
        <w:outlineLvl w:val="9"/>
        <w:rPr>
          <w:rFonts w:ascii="华文仿宋" w:hAnsi="华文仿宋" w:cs="华文仿宋"/>
          <w:highlight w:val="none"/>
        </w:rPr>
      </w:pPr>
    </w:p>
    <w:p>
      <w:pPr>
        <w:pBdr>
          <w:top w:val="thickThinSmallGap" w:color="auto" w:sz="24" w:space="1"/>
          <w:left w:val="thickThinSmallGap" w:color="auto" w:sz="24" w:space="4"/>
          <w:bottom w:val="thinThickSmallGap" w:color="auto" w:sz="24" w:space="1"/>
          <w:right w:val="thinThickSmallGap" w:color="auto" w:sz="24" w:space="4"/>
        </w:pBdr>
        <w:spacing w:line="500" w:lineRule="exact"/>
        <w:jc w:val="center"/>
        <w:outlineLvl w:val="9"/>
        <w:rPr>
          <w:rFonts w:ascii="华文仿宋" w:hAnsi="华文仿宋" w:cs="华文仿宋"/>
          <w:highlight w:val="none"/>
        </w:rPr>
      </w:pPr>
    </w:p>
    <w:p>
      <w:pPr>
        <w:pBdr>
          <w:top w:val="thickThinSmallGap" w:color="auto" w:sz="24" w:space="1"/>
          <w:left w:val="thickThinSmallGap" w:color="auto" w:sz="24" w:space="4"/>
          <w:bottom w:val="thinThickSmallGap" w:color="auto" w:sz="24" w:space="1"/>
          <w:right w:val="thinThickSmallGap" w:color="auto" w:sz="24" w:space="4"/>
        </w:pBdr>
        <w:spacing w:line="500" w:lineRule="exact"/>
        <w:outlineLvl w:val="9"/>
        <w:rPr>
          <w:rFonts w:ascii="华文仿宋" w:hAnsi="华文仿宋" w:cs="华文仿宋"/>
          <w:sz w:val="30"/>
          <w:szCs w:val="30"/>
          <w:highlight w:val="none"/>
        </w:rPr>
      </w:pPr>
      <w:bookmarkStart w:id="336" w:name="_Toc12437"/>
      <w:r>
        <w:rPr>
          <w:rFonts w:hint="eastAsia" w:ascii="华文仿宋" w:hAnsi="华文仿宋" w:cs="华文仿宋"/>
          <w:sz w:val="30"/>
          <w:szCs w:val="30"/>
          <w:highlight w:val="none"/>
          <w:lang w:eastAsia="zh-CN"/>
        </w:rPr>
        <w:t>供应商</w:t>
      </w:r>
      <w:r>
        <w:rPr>
          <w:rFonts w:hint="eastAsia" w:ascii="华文仿宋" w:hAnsi="华文仿宋" w:cs="华文仿宋"/>
          <w:sz w:val="30"/>
          <w:szCs w:val="30"/>
          <w:highlight w:val="none"/>
        </w:rPr>
        <w:t>：</w:t>
      </w:r>
      <w:r>
        <w:rPr>
          <w:rFonts w:hint="eastAsia" w:ascii="华文仿宋" w:hAnsi="华文仿宋" w:cs="华文仿宋"/>
          <w:sz w:val="30"/>
          <w:szCs w:val="30"/>
          <w:highlight w:val="none"/>
          <w:u w:val="single"/>
        </w:rPr>
        <w:t xml:space="preserve">                </w:t>
      </w:r>
      <w:r>
        <w:rPr>
          <w:rFonts w:hint="eastAsia" w:ascii="华文仿宋" w:hAnsi="华文仿宋" w:cs="华文仿宋"/>
          <w:sz w:val="30"/>
          <w:szCs w:val="30"/>
          <w:highlight w:val="none"/>
        </w:rPr>
        <w:t>（加盖公章）</w:t>
      </w:r>
      <w:bookmarkEnd w:id="336"/>
    </w:p>
    <w:p>
      <w:pPr>
        <w:pBdr>
          <w:top w:val="thickThinSmallGap" w:color="auto" w:sz="24" w:space="1"/>
          <w:left w:val="thickThinSmallGap" w:color="auto" w:sz="24" w:space="4"/>
          <w:bottom w:val="thinThickSmallGap" w:color="auto" w:sz="24" w:space="1"/>
          <w:right w:val="thinThickSmallGap" w:color="auto" w:sz="24" w:space="4"/>
        </w:pBdr>
        <w:spacing w:line="500" w:lineRule="exact"/>
        <w:outlineLvl w:val="9"/>
        <w:rPr>
          <w:rFonts w:ascii="华文仿宋" w:hAnsi="华文仿宋" w:cs="华文仿宋"/>
          <w:sz w:val="30"/>
          <w:szCs w:val="30"/>
          <w:highlight w:val="none"/>
        </w:rPr>
      </w:pPr>
    </w:p>
    <w:p>
      <w:pPr>
        <w:pBdr>
          <w:top w:val="thickThinSmallGap" w:color="auto" w:sz="24" w:space="1"/>
          <w:left w:val="thickThinSmallGap" w:color="auto" w:sz="24" w:space="4"/>
          <w:bottom w:val="thinThickSmallGap" w:color="auto" w:sz="24" w:space="1"/>
          <w:right w:val="thinThickSmallGap" w:color="auto" w:sz="24" w:space="4"/>
        </w:pBdr>
        <w:tabs>
          <w:tab w:val="left" w:pos="5670"/>
        </w:tabs>
        <w:spacing w:line="500" w:lineRule="exact"/>
        <w:outlineLvl w:val="9"/>
        <w:rPr>
          <w:rFonts w:ascii="华文仿宋" w:hAnsi="华文仿宋" w:cs="华文仿宋"/>
          <w:highlight w:val="none"/>
          <w:u w:val="single"/>
        </w:rPr>
      </w:pPr>
      <w:bookmarkStart w:id="337" w:name="_Toc6779"/>
      <w:r>
        <w:rPr>
          <w:rFonts w:hint="eastAsia" w:ascii="华文仿宋" w:hAnsi="华文仿宋" w:cs="华文仿宋"/>
          <w:sz w:val="30"/>
          <w:szCs w:val="30"/>
          <w:highlight w:val="none"/>
        </w:rPr>
        <w:t>通讯地址：</w:t>
      </w:r>
      <w:r>
        <w:rPr>
          <w:rFonts w:hint="eastAsia" w:ascii="华文仿宋" w:hAnsi="华文仿宋" w:cs="华文仿宋"/>
          <w:sz w:val="30"/>
          <w:szCs w:val="30"/>
          <w:highlight w:val="none"/>
          <w:u w:val="single"/>
        </w:rPr>
        <w:t xml:space="preserve">                    </w:t>
      </w:r>
      <w:r>
        <w:rPr>
          <w:rFonts w:hint="eastAsia" w:ascii="华文仿宋" w:hAnsi="华文仿宋" w:cs="华文仿宋"/>
          <w:sz w:val="30"/>
          <w:szCs w:val="30"/>
          <w:highlight w:val="none"/>
        </w:rPr>
        <w:t>邮编：</w:t>
      </w:r>
      <w:bookmarkEnd w:id="337"/>
      <w:r>
        <w:rPr>
          <w:rFonts w:hint="eastAsia" w:ascii="华文仿宋" w:hAnsi="华文仿宋" w:cs="华文仿宋"/>
          <w:sz w:val="30"/>
          <w:szCs w:val="30"/>
          <w:highlight w:val="none"/>
          <w:u w:val="single"/>
        </w:rPr>
        <w:t xml:space="preserve">             </w:t>
      </w:r>
    </w:p>
    <w:p>
      <w:pPr>
        <w:spacing w:line="240" w:lineRule="auto"/>
        <w:rPr>
          <w:rFonts w:ascii="黑体" w:hAnsi="黑体" w:eastAsia="黑体"/>
          <w:b/>
          <w:highlight w:val="none"/>
        </w:rPr>
      </w:pPr>
    </w:p>
    <w:p>
      <w:pPr>
        <w:spacing w:line="240" w:lineRule="auto"/>
        <w:rPr>
          <w:rFonts w:ascii="黑体" w:hAnsi="黑体" w:eastAsia="黑体"/>
          <w:b/>
          <w:highlight w:val="none"/>
        </w:rPr>
      </w:pPr>
    </w:p>
    <w:p>
      <w:pPr>
        <w:tabs>
          <w:tab w:val="left" w:pos="3284"/>
        </w:tabs>
        <w:ind w:firstLine="566" w:firstLineChars="200"/>
        <w:jc w:val="left"/>
        <w:rPr>
          <w:rFonts w:hint="eastAsia" w:ascii="仿宋" w:hAnsi="仿宋" w:eastAsia="仿宋"/>
          <w:highlight w:val="none"/>
          <w:lang w:eastAsia="zh-CN"/>
        </w:rPr>
      </w:pPr>
      <w:r>
        <w:rPr>
          <w:rFonts w:hint="eastAsia" w:ascii="仿宋" w:hAnsi="仿宋" w:eastAsia="仿宋"/>
          <w:highlight w:val="none"/>
          <w:lang w:eastAsia="zh-CN"/>
        </w:rPr>
        <w:tab/>
      </w:r>
    </w:p>
    <w:sectPr>
      <w:headerReference r:id="rId16" w:type="first"/>
      <w:headerReference r:id="rId15" w:type="default"/>
      <w:footerReference r:id="rId17" w:type="default"/>
      <w:pgSz w:w="11906" w:h="16838"/>
      <w:pgMar w:top="1417" w:right="1417" w:bottom="1417" w:left="1417" w:header="850" w:footer="992" w:gutter="0"/>
      <w:pgNumType w:fmt="decimal"/>
      <w:cols w:space="0" w:num="1"/>
      <w:rtlGutter w:val="0"/>
      <w:docGrid w:type="linesAndChars" w:linePitch="389"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8923F5-43A6-4845-A4B1-17E424F490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embedRegular r:id="rId2" w:fontKey="{C1D06054-E06F-4193-A9EA-3009A03FD046}"/>
  </w:font>
  <w:font w:name="华文仿宋">
    <w:panose1 w:val="02010600040101010101"/>
    <w:charset w:val="86"/>
    <w:family w:val="auto"/>
    <w:pitch w:val="default"/>
    <w:sig w:usb0="00000287" w:usb1="080F0000" w:usb2="00000000" w:usb3="00000000" w:csb0="0004009F" w:csb1="DFD70000"/>
    <w:embedRegular r:id="rId3" w:fontKey="{2D238A58-3AD2-41B0-A20F-B989324F28BC}"/>
  </w:font>
  <w:font w:name="仿宋">
    <w:panose1 w:val="02010609060101010101"/>
    <w:charset w:val="86"/>
    <w:family w:val="auto"/>
    <w:pitch w:val="default"/>
    <w:sig w:usb0="800002BF" w:usb1="38CF7CFA" w:usb2="00000016" w:usb3="00000000" w:csb0="00040001" w:csb1="00000000"/>
    <w:embedRegular r:id="rId4" w:fontKey="{28FD3A5D-11C6-4B21-8A86-B1341C3AC322}"/>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2000000000000000000"/>
    <w:charset w:val="86"/>
    <w:family w:val="auto"/>
    <w:pitch w:val="default"/>
    <w:sig w:usb0="00000000" w:usb1="00000000" w:usb2="00000012" w:usb3="00000000" w:csb0="00040001" w:csb1="00000000"/>
    <w:embedRegular r:id="rId5" w:fontKey="{24CA518C-E865-4AF4-A157-22EED8AAC01F}"/>
  </w:font>
  <w:font w:name="华文中宋">
    <w:panose1 w:val="02010600040101010101"/>
    <w:charset w:val="86"/>
    <w:family w:val="auto"/>
    <w:pitch w:val="default"/>
    <w:sig w:usb0="00000287" w:usb1="080F0000" w:usb2="00000000" w:usb3="00000000" w:csb0="0004009F" w:csb1="DFD70000"/>
    <w:embedRegular r:id="rId6" w:fontKey="{C869D2BD-F690-40FC-8E08-B36F20D9CE4C}"/>
  </w:font>
  <w:font w:name="宋体-18030">
    <w:altName w:val="微软雅黑"/>
    <w:panose1 w:val="00000000000000000000"/>
    <w:charset w:val="86"/>
    <w:family w:val="modern"/>
    <w:pitch w:val="default"/>
    <w:sig w:usb0="00000000" w:usb1="00000000" w:usb2="000A005E" w:usb3="00000000" w:csb0="00040001" w:csb1="00000000"/>
    <w:embedRegular r:id="rId7" w:fontKey="{7115EC26-88A3-4309-8F0D-434E2ABCD56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华文仿宋"/>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eastAsia="华文仿宋"/>
                        <w:lang w:eastAsia="zh-CN"/>
                      </w:rPr>
                    </w:pPr>
                  </w:p>
                </w:txbxContent>
              </v:textbox>
            </v:shape>
          </w:pict>
        </mc:Fallback>
      </mc:AlternateContent>
    </w:r>
  </w:p>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华文仿宋"/>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rPr>
                        <w:rFonts w:hint="eastAsia" w:eastAsia="华文仿宋"/>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96"/>
        <w:tab w:val="left" w:pos="5585"/>
      </w:tabs>
      <w:jc w:val="left"/>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 w:val="21"/>
        <w:szCs w:val="21"/>
        <w:lang w:eastAsia="zh-CN"/>
      </w:rPr>
      <w:tab/>
    </w:r>
    <w:r>
      <w:rPr>
        <w:rFonts w:hint="eastAsia"/>
        <w:sz w:val="21"/>
        <w:szCs w:val="21"/>
        <w:lang w:eastAsia="zh-CN"/>
      </w:rPr>
      <w:tab/>
    </w:r>
    <w:r>
      <w:rPr>
        <w:rFonts w:hint="eastAsia"/>
        <w:sz w:val="21"/>
        <w:szCs w:val="21"/>
        <w:lang w:eastAsia="zh-CN"/>
      </w:rPr>
      <w:tab/>
    </w:r>
    <w:r>
      <w:rPr>
        <w:rFonts w:hint="eastAsia"/>
        <w:sz w:val="21"/>
        <w:szCs w:val="21"/>
        <w:lang w:eastAsia="zh-CN"/>
      </w:rPr>
      <w:tab/>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90</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15"/>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90</w:t>
                    </w:r>
                    <w:r>
                      <w:rPr>
                        <w:rFonts w:hint="eastAsia"/>
                        <w:lang w:eastAsia="zh-CN"/>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sz w:val="24"/>
        <w:szCs w:val="44"/>
      </w:rPr>
    </w:pPr>
    <w:r>
      <w:rPr>
        <w:rFonts w:hint="eastAsia" w:ascii="华文仿宋" w:hAnsi="华文仿宋" w:cs="华文仿宋"/>
        <w:color w:val="auto"/>
        <w:sz w:val="24"/>
        <w:szCs w:val="44"/>
        <w:lang w:eastAsia="zh-CN"/>
      </w:rPr>
      <w:t>陕西省应急管理厅</w:t>
    </w:r>
    <w:r>
      <w:rPr>
        <w:rFonts w:hint="eastAsia" w:ascii="仿宋" w:hAnsi="仿宋" w:eastAsia="仿宋" w:cs="仿宋"/>
        <w:color w:val="auto"/>
        <w:sz w:val="24"/>
        <w:szCs w:val="44"/>
        <w:lang w:eastAsia="zh-CN"/>
      </w:rPr>
      <w:t>2023</w:t>
    </w:r>
    <w:r>
      <w:rPr>
        <w:rFonts w:hint="eastAsia" w:ascii="华文仿宋" w:hAnsi="华文仿宋" w:cs="华文仿宋"/>
        <w:color w:val="auto"/>
        <w:sz w:val="24"/>
        <w:szCs w:val="44"/>
        <w:lang w:eastAsia="zh-CN"/>
      </w:rPr>
      <w:t>年电视电话会议服务项目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r>
      <w:rPr>
        <w:rFonts w:hint="eastAsia" w:ascii="仿宋" w:hAnsi="仿宋" w:eastAsia="仿宋" w:cs="仿宋"/>
        <w:sz w:val="21"/>
        <w:szCs w:val="21"/>
        <w:lang w:eastAsia="zh-CN"/>
      </w:rPr>
      <w:t>陕西省医疗保障信息平台建设工程</w:t>
    </w:r>
    <w:r>
      <w:rPr>
        <w:rFonts w:hint="eastAsia" w:ascii="仿宋" w:hAnsi="仿宋" w:eastAsia="仿宋" w:cs="仿宋"/>
        <w:sz w:val="21"/>
        <w:szCs w:val="21"/>
        <w:lang w:val="en-US" w:eastAsia="zh-CN"/>
      </w:rPr>
      <w:t>2021年</w:t>
    </w:r>
    <w:r>
      <w:rPr>
        <w:rFonts w:hint="eastAsia" w:ascii="仿宋" w:hAnsi="仿宋" w:eastAsia="仿宋" w:cs="仿宋"/>
        <w:sz w:val="21"/>
        <w:szCs w:val="21"/>
        <w:lang w:eastAsia="zh-CN"/>
      </w:rPr>
      <w:t>核心业务区云平台扩容集成服务采购项目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lang w:eastAsia="zh-CN"/>
      </w:rPr>
    </w:pPr>
    <w:r>
      <w:rPr>
        <w:rFonts w:hint="eastAsia" w:ascii="华文仿宋" w:hAnsi="华文仿宋" w:cs="华文仿宋"/>
        <w:color w:val="auto"/>
        <w:lang w:eastAsia="zh-CN"/>
      </w:rPr>
      <w:t>陕西省应急管理厅2023年电视电话会议服务项目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eastAsia="华文仿宋"/>
        <w:sz w:val="24"/>
        <w:szCs w:val="24"/>
        <w:lang w:eastAsia="zh-CN"/>
      </w:rPr>
    </w:pPr>
    <w:r>
      <w:rPr>
        <w:rFonts w:hint="eastAsia"/>
        <w:color w:val="000000" w:themeColor="text1"/>
        <w:sz w:val="24"/>
        <w:szCs w:val="24"/>
        <w:lang w:eastAsia="zh-CN"/>
        <w14:textFill>
          <w14:solidFill>
            <w14:schemeClr w14:val="tx1"/>
          </w14:solidFill>
        </w14:textFill>
      </w:rPr>
      <w:t>陕西省应急管理厅</w:t>
    </w:r>
    <w:r>
      <w:rPr>
        <w:rFonts w:hint="eastAsia" w:ascii="仿宋" w:hAnsi="仿宋" w:eastAsia="仿宋" w:cs="仿宋"/>
        <w:color w:val="000000" w:themeColor="text1"/>
        <w:sz w:val="24"/>
        <w:szCs w:val="24"/>
        <w:lang w:eastAsia="zh-CN"/>
        <w14:textFill>
          <w14:solidFill>
            <w14:schemeClr w14:val="tx1"/>
          </w14:solidFill>
        </w14:textFill>
      </w:rPr>
      <w:t>2023</w:t>
    </w:r>
    <w:r>
      <w:rPr>
        <w:rFonts w:hint="eastAsia"/>
        <w:color w:val="000000" w:themeColor="text1"/>
        <w:sz w:val="24"/>
        <w:szCs w:val="24"/>
        <w:lang w:eastAsia="zh-CN"/>
        <w14:textFill>
          <w14:solidFill>
            <w14:schemeClr w14:val="tx1"/>
          </w14:solidFill>
        </w14:textFill>
      </w:rPr>
      <w:t>年电视电话会议服务项目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20"/>
      <w:rPr>
        <w:rFonts w:ascii="宋体" w:hAnsi="宋体" w:eastAsia="宋体"/>
        <w:sz w:val="21"/>
        <w:szCs w:val="21"/>
      </w:rPr>
    </w:pPr>
    <w:r>
      <w:rPr>
        <w:rFonts w:hint="eastAsia" w:ascii="宋体" w:hAnsi="宋体" w:eastAsia="宋体" w:cs="华文仿宋"/>
        <w:sz w:val="21"/>
        <w:szCs w:val="21"/>
      </w:rPr>
      <w:t>陕西省人民警察培训学校教材印刷项目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4943E"/>
    <w:multiLevelType w:val="singleLevel"/>
    <w:tmpl w:val="8AB4943E"/>
    <w:lvl w:ilvl="0" w:tentative="0">
      <w:start w:val="4"/>
      <w:numFmt w:val="chineseCounting"/>
      <w:suff w:val="nothing"/>
      <w:lvlText w:val="%1、"/>
      <w:lvlJc w:val="left"/>
      <w:rPr>
        <w:rFonts w:hint="eastAsia"/>
      </w:rPr>
    </w:lvl>
  </w:abstractNum>
  <w:abstractNum w:abstractNumId="1">
    <w:nsid w:val="A987555A"/>
    <w:multiLevelType w:val="singleLevel"/>
    <w:tmpl w:val="A987555A"/>
    <w:lvl w:ilvl="0" w:tentative="0">
      <w:start w:val="3"/>
      <w:numFmt w:val="decimal"/>
      <w:suff w:val="nothing"/>
      <w:lvlText w:val="%1、"/>
      <w:lvlJc w:val="left"/>
    </w:lvl>
  </w:abstractNum>
  <w:abstractNum w:abstractNumId="2">
    <w:nsid w:val="F1859649"/>
    <w:multiLevelType w:val="singleLevel"/>
    <w:tmpl w:val="F1859649"/>
    <w:lvl w:ilvl="0" w:tentative="0">
      <w:start w:val="1"/>
      <w:numFmt w:val="decimal"/>
      <w:suff w:val="nothing"/>
      <w:lvlText w:val="%1、"/>
      <w:lvlJc w:val="left"/>
    </w:lvl>
  </w:abstractNum>
  <w:abstractNum w:abstractNumId="3">
    <w:nsid w:val="52E96141"/>
    <w:multiLevelType w:val="singleLevel"/>
    <w:tmpl w:val="52E96141"/>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attachedTemplate r:id="rId1"/>
  <w:documentProtection w:enforcement="0"/>
  <w:defaultTabStop w:val="420"/>
  <w:drawingGridHorizontalSpacing w:val="283"/>
  <w:drawingGridVerticalSpacing w:val="19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MzRkN2IwMDgzZGEzY2E0NWJmOTMyZjZkMjhjNTAifQ=="/>
  </w:docVars>
  <w:rsids>
    <w:rsidRoot w:val="0041784D"/>
    <w:rsid w:val="0000132A"/>
    <w:rsid w:val="00006CB1"/>
    <w:rsid w:val="00006D93"/>
    <w:rsid w:val="00006EA0"/>
    <w:rsid w:val="00006F79"/>
    <w:rsid w:val="000077A5"/>
    <w:rsid w:val="00010272"/>
    <w:rsid w:val="00010B45"/>
    <w:rsid w:val="0001192B"/>
    <w:rsid w:val="000134AA"/>
    <w:rsid w:val="00013D05"/>
    <w:rsid w:val="000153C4"/>
    <w:rsid w:val="00016CA4"/>
    <w:rsid w:val="0001710C"/>
    <w:rsid w:val="00017AA2"/>
    <w:rsid w:val="00017C69"/>
    <w:rsid w:val="0002046D"/>
    <w:rsid w:val="00021A1F"/>
    <w:rsid w:val="00021AAC"/>
    <w:rsid w:val="00023622"/>
    <w:rsid w:val="00023DCA"/>
    <w:rsid w:val="00025A17"/>
    <w:rsid w:val="00026265"/>
    <w:rsid w:val="00026FE0"/>
    <w:rsid w:val="00027F98"/>
    <w:rsid w:val="00030F95"/>
    <w:rsid w:val="000327A3"/>
    <w:rsid w:val="00040F12"/>
    <w:rsid w:val="00041418"/>
    <w:rsid w:val="000445DF"/>
    <w:rsid w:val="00045CF6"/>
    <w:rsid w:val="00046C2E"/>
    <w:rsid w:val="00050D4B"/>
    <w:rsid w:val="000540B1"/>
    <w:rsid w:val="00057D89"/>
    <w:rsid w:val="000612A6"/>
    <w:rsid w:val="00062574"/>
    <w:rsid w:val="000631FB"/>
    <w:rsid w:val="00063761"/>
    <w:rsid w:val="000658F0"/>
    <w:rsid w:val="00065F6A"/>
    <w:rsid w:val="000668A4"/>
    <w:rsid w:val="0006721D"/>
    <w:rsid w:val="00067A9B"/>
    <w:rsid w:val="0007114C"/>
    <w:rsid w:val="000720B4"/>
    <w:rsid w:val="00072955"/>
    <w:rsid w:val="00072FFC"/>
    <w:rsid w:val="00073169"/>
    <w:rsid w:val="00073A1B"/>
    <w:rsid w:val="00080F19"/>
    <w:rsid w:val="000821A1"/>
    <w:rsid w:val="00084B2A"/>
    <w:rsid w:val="00087A67"/>
    <w:rsid w:val="00092451"/>
    <w:rsid w:val="00093129"/>
    <w:rsid w:val="000934DB"/>
    <w:rsid w:val="000953A2"/>
    <w:rsid w:val="000964D9"/>
    <w:rsid w:val="000A1AD0"/>
    <w:rsid w:val="000A5337"/>
    <w:rsid w:val="000B3577"/>
    <w:rsid w:val="000B6558"/>
    <w:rsid w:val="000C07CF"/>
    <w:rsid w:val="000C0BF5"/>
    <w:rsid w:val="000C10D2"/>
    <w:rsid w:val="000C28F4"/>
    <w:rsid w:val="000C3342"/>
    <w:rsid w:val="000C7932"/>
    <w:rsid w:val="000D19FB"/>
    <w:rsid w:val="000D490F"/>
    <w:rsid w:val="000D566B"/>
    <w:rsid w:val="000E0BB3"/>
    <w:rsid w:val="000E3C3E"/>
    <w:rsid w:val="000E474C"/>
    <w:rsid w:val="000E5AEA"/>
    <w:rsid w:val="000E7452"/>
    <w:rsid w:val="000F04D9"/>
    <w:rsid w:val="000F2028"/>
    <w:rsid w:val="000F2C4F"/>
    <w:rsid w:val="000F37C0"/>
    <w:rsid w:val="000F4630"/>
    <w:rsid w:val="000F6013"/>
    <w:rsid w:val="000F6716"/>
    <w:rsid w:val="000F6AE3"/>
    <w:rsid w:val="001019C2"/>
    <w:rsid w:val="00103434"/>
    <w:rsid w:val="00104800"/>
    <w:rsid w:val="00104DA6"/>
    <w:rsid w:val="00105EA7"/>
    <w:rsid w:val="001061DD"/>
    <w:rsid w:val="001062C7"/>
    <w:rsid w:val="0010651A"/>
    <w:rsid w:val="00106D28"/>
    <w:rsid w:val="00107F68"/>
    <w:rsid w:val="001127DB"/>
    <w:rsid w:val="00113090"/>
    <w:rsid w:val="00113290"/>
    <w:rsid w:val="00113939"/>
    <w:rsid w:val="001141F6"/>
    <w:rsid w:val="00114ECB"/>
    <w:rsid w:val="00115E63"/>
    <w:rsid w:val="0012102A"/>
    <w:rsid w:val="00122811"/>
    <w:rsid w:val="0012349B"/>
    <w:rsid w:val="0012385C"/>
    <w:rsid w:val="00123BC2"/>
    <w:rsid w:val="00123C26"/>
    <w:rsid w:val="00123F8F"/>
    <w:rsid w:val="00124D56"/>
    <w:rsid w:val="001275F9"/>
    <w:rsid w:val="00130186"/>
    <w:rsid w:val="001302E4"/>
    <w:rsid w:val="00133200"/>
    <w:rsid w:val="00134524"/>
    <w:rsid w:val="0014313C"/>
    <w:rsid w:val="00143F5B"/>
    <w:rsid w:val="001442C3"/>
    <w:rsid w:val="001455C6"/>
    <w:rsid w:val="001475C3"/>
    <w:rsid w:val="00152490"/>
    <w:rsid w:val="00152EBF"/>
    <w:rsid w:val="00153F57"/>
    <w:rsid w:val="001577F0"/>
    <w:rsid w:val="00157BBE"/>
    <w:rsid w:val="00161EB3"/>
    <w:rsid w:val="00163C8A"/>
    <w:rsid w:val="00166B2F"/>
    <w:rsid w:val="00167D95"/>
    <w:rsid w:val="00171A5D"/>
    <w:rsid w:val="0017209E"/>
    <w:rsid w:val="00176AFD"/>
    <w:rsid w:val="00182B70"/>
    <w:rsid w:val="00182D83"/>
    <w:rsid w:val="0018359D"/>
    <w:rsid w:val="00183E89"/>
    <w:rsid w:val="00184D76"/>
    <w:rsid w:val="00187807"/>
    <w:rsid w:val="0019404E"/>
    <w:rsid w:val="001940D9"/>
    <w:rsid w:val="00194B83"/>
    <w:rsid w:val="00195011"/>
    <w:rsid w:val="001A1299"/>
    <w:rsid w:val="001A286C"/>
    <w:rsid w:val="001A2D5E"/>
    <w:rsid w:val="001A3331"/>
    <w:rsid w:val="001A3A80"/>
    <w:rsid w:val="001A3AA1"/>
    <w:rsid w:val="001A71EF"/>
    <w:rsid w:val="001B0488"/>
    <w:rsid w:val="001B2552"/>
    <w:rsid w:val="001B49D1"/>
    <w:rsid w:val="001B5246"/>
    <w:rsid w:val="001C0085"/>
    <w:rsid w:val="001C1241"/>
    <w:rsid w:val="001C23E9"/>
    <w:rsid w:val="001C47FF"/>
    <w:rsid w:val="001C6AD6"/>
    <w:rsid w:val="001D13EB"/>
    <w:rsid w:val="001D52AF"/>
    <w:rsid w:val="001D5748"/>
    <w:rsid w:val="001D5AD7"/>
    <w:rsid w:val="001D779F"/>
    <w:rsid w:val="001D7F8F"/>
    <w:rsid w:val="001E086B"/>
    <w:rsid w:val="001E1FB3"/>
    <w:rsid w:val="001E4C56"/>
    <w:rsid w:val="001E4D10"/>
    <w:rsid w:val="001E6274"/>
    <w:rsid w:val="001F0F45"/>
    <w:rsid w:val="001F104D"/>
    <w:rsid w:val="001F1290"/>
    <w:rsid w:val="001F555E"/>
    <w:rsid w:val="0020361E"/>
    <w:rsid w:val="002062C6"/>
    <w:rsid w:val="00206384"/>
    <w:rsid w:val="00211854"/>
    <w:rsid w:val="00215052"/>
    <w:rsid w:val="0021650A"/>
    <w:rsid w:val="002169A9"/>
    <w:rsid w:val="00216A4E"/>
    <w:rsid w:val="0022130C"/>
    <w:rsid w:val="00222772"/>
    <w:rsid w:val="00224818"/>
    <w:rsid w:val="0022495B"/>
    <w:rsid w:val="00224E74"/>
    <w:rsid w:val="00226DA4"/>
    <w:rsid w:val="002301E5"/>
    <w:rsid w:val="00230A38"/>
    <w:rsid w:val="00232219"/>
    <w:rsid w:val="002351F5"/>
    <w:rsid w:val="00237339"/>
    <w:rsid w:val="002403EB"/>
    <w:rsid w:val="00251487"/>
    <w:rsid w:val="002515D9"/>
    <w:rsid w:val="00252CCF"/>
    <w:rsid w:val="00253069"/>
    <w:rsid w:val="00253807"/>
    <w:rsid w:val="002543E8"/>
    <w:rsid w:val="0025722A"/>
    <w:rsid w:val="00260979"/>
    <w:rsid w:val="002609F3"/>
    <w:rsid w:val="00266E57"/>
    <w:rsid w:val="002701C1"/>
    <w:rsid w:val="00270C45"/>
    <w:rsid w:val="002718A6"/>
    <w:rsid w:val="0027190A"/>
    <w:rsid w:val="00271D32"/>
    <w:rsid w:val="00273C17"/>
    <w:rsid w:val="00275633"/>
    <w:rsid w:val="002758E9"/>
    <w:rsid w:val="00277CF6"/>
    <w:rsid w:val="002827A4"/>
    <w:rsid w:val="002860B3"/>
    <w:rsid w:val="00286AA5"/>
    <w:rsid w:val="0028708F"/>
    <w:rsid w:val="002901D6"/>
    <w:rsid w:val="0029022F"/>
    <w:rsid w:val="00290F80"/>
    <w:rsid w:val="00297D3C"/>
    <w:rsid w:val="002A22F0"/>
    <w:rsid w:val="002A3FDD"/>
    <w:rsid w:val="002A4E5D"/>
    <w:rsid w:val="002A5E1C"/>
    <w:rsid w:val="002A6979"/>
    <w:rsid w:val="002A6CD6"/>
    <w:rsid w:val="002A76AB"/>
    <w:rsid w:val="002B0150"/>
    <w:rsid w:val="002B4A8B"/>
    <w:rsid w:val="002B4DD0"/>
    <w:rsid w:val="002B4DDF"/>
    <w:rsid w:val="002B5EA1"/>
    <w:rsid w:val="002C3518"/>
    <w:rsid w:val="002C375F"/>
    <w:rsid w:val="002C4E90"/>
    <w:rsid w:val="002D5BA3"/>
    <w:rsid w:val="002E0DC3"/>
    <w:rsid w:val="002E1BFB"/>
    <w:rsid w:val="002E3460"/>
    <w:rsid w:val="002E35F5"/>
    <w:rsid w:val="002E3EA4"/>
    <w:rsid w:val="002E61F9"/>
    <w:rsid w:val="002F1089"/>
    <w:rsid w:val="002F1C38"/>
    <w:rsid w:val="002F3593"/>
    <w:rsid w:val="002F4169"/>
    <w:rsid w:val="002F4A48"/>
    <w:rsid w:val="002F5556"/>
    <w:rsid w:val="002F57A8"/>
    <w:rsid w:val="002F66CF"/>
    <w:rsid w:val="002F72AF"/>
    <w:rsid w:val="00300FB5"/>
    <w:rsid w:val="00305E41"/>
    <w:rsid w:val="003077C4"/>
    <w:rsid w:val="003118B9"/>
    <w:rsid w:val="00311E53"/>
    <w:rsid w:val="0031392F"/>
    <w:rsid w:val="00314478"/>
    <w:rsid w:val="003171A5"/>
    <w:rsid w:val="003215A4"/>
    <w:rsid w:val="00326A35"/>
    <w:rsid w:val="00326D8C"/>
    <w:rsid w:val="0033123B"/>
    <w:rsid w:val="00331ED3"/>
    <w:rsid w:val="003403ED"/>
    <w:rsid w:val="003415B8"/>
    <w:rsid w:val="0034451E"/>
    <w:rsid w:val="003479A9"/>
    <w:rsid w:val="00347C45"/>
    <w:rsid w:val="00350678"/>
    <w:rsid w:val="003513BE"/>
    <w:rsid w:val="00351A22"/>
    <w:rsid w:val="00352D79"/>
    <w:rsid w:val="00355785"/>
    <w:rsid w:val="003557CA"/>
    <w:rsid w:val="00355927"/>
    <w:rsid w:val="00356611"/>
    <w:rsid w:val="00357F57"/>
    <w:rsid w:val="0036333E"/>
    <w:rsid w:val="00364B39"/>
    <w:rsid w:val="00370521"/>
    <w:rsid w:val="00372364"/>
    <w:rsid w:val="00373F68"/>
    <w:rsid w:val="00374B82"/>
    <w:rsid w:val="00377114"/>
    <w:rsid w:val="00387B22"/>
    <w:rsid w:val="00390270"/>
    <w:rsid w:val="00390F06"/>
    <w:rsid w:val="00391C6E"/>
    <w:rsid w:val="00391E75"/>
    <w:rsid w:val="00392B20"/>
    <w:rsid w:val="003962E7"/>
    <w:rsid w:val="00397538"/>
    <w:rsid w:val="003A0914"/>
    <w:rsid w:val="003A1787"/>
    <w:rsid w:val="003A295E"/>
    <w:rsid w:val="003A3C3F"/>
    <w:rsid w:val="003A70F2"/>
    <w:rsid w:val="003B11ED"/>
    <w:rsid w:val="003B78F7"/>
    <w:rsid w:val="003C1297"/>
    <w:rsid w:val="003C13A6"/>
    <w:rsid w:val="003C303F"/>
    <w:rsid w:val="003C3A13"/>
    <w:rsid w:val="003C6454"/>
    <w:rsid w:val="003D0404"/>
    <w:rsid w:val="003D07DB"/>
    <w:rsid w:val="003D2B66"/>
    <w:rsid w:val="003D375A"/>
    <w:rsid w:val="003E063C"/>
    <w:rsid w:val="003E0F8A"/>
    <w:rsid w:val="003E1E40"/>
    <w:rsid w:val="003E3256"/>
    <w:rsid w:val="003E3707"/>
    <w:rsid w:val="003E3FAD"/>
    <w:rsid w:val="003F093D"/>
    <w:rsid w:val="003F20D6"/>
    <w:rsid w:val="003F3A2B"/>
    <w:rsid w:val="003F4085"/>
    <w:rsid w:val="003F5E75"/>
    <w:rsid w:val="003F7491"/>
    <w:rsid w:val="003F7E69"/>
    <w:rsid w:val="00401437"/>
    <w:rsid w:val="00401849"/>
    <w:rsid w:val="00401E91"/>
    <w:rsid w:val="00403C6C"/>
    <w:rsid w:val="0040431F"/>
    <w:rsid w:val="0040454B"/>
    <w:rsid w:val="00406380"/>
    <w:rsid w:val="00410875"/>
    <w:rsid w:val="004122B3"/>
    <w:rsid w:val="0041784D"/>
    <w:rsid w:val="0042214B"/>
    <w:rsid w:val="004242E2"/>
    <w:rsid w:val="00424947"/>
    <w:rsid w:val="0042607E"/>
    <w:rsid w:val="00427FBB"/>
    <w:rsid w:val="00432CCA"/>
    <w:rsid w:val="004350F7"/>
    <w:rsid w:val="00441924"/>
    <w:rsid w:val="00442991"/>
    <w:rsid w:val="00445EB1"/>
    <w:rsid w:val="004466EB"/>
    <w:rsid w:val="00447286"/>
    <w:rsid w:val="00447749"/>
    <w:rsid w:val="00447FE5"/>
    <w:rsid w:val="004508DC"/>
    <w:rsid w:val="00450B91"/>
    <w:rsid w:val="00450EFC"/>
    <w:rsid w:val="004530F9"/>
    <w:rsid w:val="00454FD1"/>
    <w:rsid w:val="00455FC1"/>
    <w:rsid w:val="004563A0"/>
    <w:rsid w:val="00460F47"/>
    <w:rsid w:val="004610F9"/>
    <w:rsid w:val="00463240"/>
    <w:rsid w:val="004638A2"/>
    <w:rsid w:val="00465451"/>
    <w:rsid w:val="0046598B"/>
    <w:rsid w:val="00466E14"/>
    <w:rsid w:val="004678EA"/>
    <w:rsid w:val="004713FD"/>
    <w:rsid w:val="00471E1F"/>
    <w:rsid w:val="004726CE"/>
    <w:rsid w:val="00473466"/>
    <w:rsid w:val="0047382C"/>
    <w:rsid w:val="00474786"/>
    <w:rsid w:val="00475BF8"/>
    <w:rsid w:val="00476873"/>
    <w:rsid w:val="0048218F"/>
    <w:rsid w:val="00482C98"/>
    <w:rsid w:val="00483F32"/>
    <w:rsid w:val="0048563D"/>
    <w:rsid w:val="0048565B"/>
    <w:rsid w:val="004901FE"/>
    <w:rsid w:val="00490AF1"/>
    <w:rsid w:val="0049101A"/>
    <w:rsid w:val="004919AE"/>
    <w:rsid w:val="00491FCC"/>
    <w:rsid w:val="0049200C"/>
    <w:rsid w:val="0049465F"/>
    <w:rsid w:val="004956A0"/>
    <w:rsid w:val="004A01EB"/>
    <w:rsid w:val="004A2417"/>
    <w:rsid w:val="004A34BC"/>
    <w:rsid w:val="004A3FA2"/>
    <w:rsid w:val="004A418D"/>
    <w:rsid w:val="004A4432"/>
    <w:rsid w:val="004A6C03"/>
    <w:rsid w:val="004B01C0"/>
    <w:rsid w:val="004B0283"/>
    <w:rsid w:val="004B1964"/>
    <w:rsid w:val="004B2197"/>
    <w:rsid w:val="004B35D8"/>
    <w:rsid w:val="004B4D1B"/>
    <w:rsid w:val="004B5371"/>
    <w:rsid w:val="004B55AA"/>
    <w:rsid w:val="004B57CB"/>
    <w:rsid w:val="004B740D"/>
    <w:rsid w:val="004B7923"/>
    <w:rsid w:val="004C12AB"/>
    <w:rsid w:val="004C4D27"/>
    <w:rsid w:val="004C51C2"/>
    <w:rsid w:val="004C69C2"/>
    <w:rsid w:val="004D1616"/>
    <w:rsid w:val="004D2689"/>
    <w:rsid w:val="004D3ABF"/>
    <w:rsid w:val="004D70BB"/>
    <w:rsid w:val="004D7826"/>
    <w:rsid w:val="004E03C6"/>
    <w:rsid w:val="004E5EFB"/>
    <w:rsid w:val="004E7D4E"/>
    <w:rsid w:val="004F0D4C"/>
    <w:rsid w:val="004F71E1"/>
    <w:rsid w:val="004F792A"/>
    <w:rsid w:val="00501590"/>
    <w:rsid w:val="00503D14"/>
    <w:rsid w:val="00504388"/>
    <w:rsid w:val="0050679B"/>
    <w:rsid w:val="0050770A"/>
    <w:rsid w:val="00510BFA"/>
    <w:rsid w:val="005112AC"/>
    <w:rsid w:val="00511C56"/>
    <w:rsid w:val="00512FDD"/>
    <w:rsid w:val="005135BB"/>
    <w:rsid w:val="00513BD5"/>
    <w:rsid w:val="00514FEE"/>
    <w:rsid w:val="005163B0"/>
    <w:rsid w:val="00516CD8"/>
    <w:rsid w:val="00520927"/>
    <w:rsid w:val="00520E8A"/>
    <w:rsid w:val="005231C1"/>
    <w:rsid w:val="005241CB"/>
    <w:rsid w:val="005267B6"/>
    <w:rsid w:val="00527532"/>
    <w:rsid w:val="00530943"/>
    <w:rsid w:val="0053127A"/>
    <w:rsid w:val="00531682"/>
    <w:rsid w:val="00535614"/>
    <w:rsid w:val="0053611A"/>
    <w:rsid w:val="005406EF"/>
    <w:rsid w:val="005409B6"/>
    <w:rsid w:val="00541498"/>
    <w:rsid w:val="00542F4A"/>
    <w:rsid w:val="00543D57"/>
    <w:rsid w:val="0054404F"/>
    <w:rsid w:val="00544ABB"/>
    <w:rsid w:val="005451CF"/>
    <w:rsid w:val="00550243"/>
    <w:rsid w:val="00550A04"/>
    <w:rsid w:val="005528B2"/>
    <w:rsid w:val="005540C6"/>
    <w:rsid w:val="005541CA"/>
    <w:rsid w:val="005557F4"/>
    <w:rsid w:val="00555D64"/>
    <w:rsid w:val="00560138"/>
    <w:rsid w:val="00562ADB"/>
    <w:rsid w:val="00563E58"/>
    <w:rsid w:val="005660B6"/>
    <w:rsid w:val="00570266"/>
    <w:rsid w:val="005702D0"/>
    <w:rsid w:val="00571208"/>
    <w:rsid w:val="005745AA"/>
    <w:rsid w:val="00577A5C"/>
    <w:rsid w:val="00581002"/>
    <w:rsid w:val="00581B53"/>
    <w:rsid w:val="00582BD0"/>
    <w:rsid w:val="00584D1A"/>
    <w:rsid w:val="00586FBA"/>
    <w:rsid w:val="005916B7"/>
    <w:rsid w:val="00592ED2"/>
    <w:rsid w:val="005945E0"/>
    <w:rsid w:val="0059711B"/>
    <w:rsid w:val="005A1419"/>
    <w:rsid w:val="005A7B24"/>
    <w:rsid w:val="005B365A"/>
    <w:rsid w:val="005B56F6"/>
    <w:rsid w:val="005B687F"/>
    <w:rsid w:val="005B791C"/>
    <w:rsid w:val="005C05C1"/>
    <w:rsid w:val="005C4268"/>
    <w:rsid w:val="005C4309"/>
    <w:rsid w:val="005C6058"/>
    <w:rsid w:val="005C7B56"/>
    <w:rsid w:val="005D023C"/>
    <w:rsid w:val="005D4548"/>
    <w:rsid w:val="005D5205"/>
    <w:rsid w:val="005D5586"/>
    <w:rsid w:val="005D64EE"/>
    <w:rsid w:val="005D6E97"/>
    <w:rsid w:val="005E45BF"/>
    <w:rsid w:val="005E4C3A"/>
    <w:rsid w:val="005F04FD"/>
    <w:rsid w:val="005F2746"/>
    <w:rsid w:val="005F548E"/>
    <w:rsid w:val="005F5E79"/>
    <w:rsid w:val="005F725C"/>
    <w:rsid w:val="00600A11"/>
    <w:rsid w:val="00600D89"/>
    <w:rsid w:val="0060285A"/>
    <w:rsid w:val="00610AD8"/>
    <w:rsid w:val="0061134D"/>
    <w:rsid w:val="00612E00"/>
    <w:rsid w:val="00614095"/>
    <w:rsid w:val="00616613"/>
    <w:rsid w:val="00616640"/>
    <w:rsid w:val="00617594"/>
    <w:rsid w:val="006228D0"/>
    <w:rsid w:val="00622BBD"/>
    <w:rsid w:val="00624310"/>
    <w:rsid w:val="00630A94"/>
    <w:rsid w:val="00631712"/>
    <w:rsid w:val="0063296F"/>
    <w:rsid w:val="00634B5A"/>
    <w:rsid w:val="006353F8"/>
    <w:rsid w:val="0063701B"/>
    <w:rsid w:val="006370CC"/>
    <w:rsid w:val="006411E7"/>
    <w:rsid w:val="006412AF"/>
    <w:rsid w:val="00641D8C"/>
    <w:rsid w:val="00643122"/>
    <w:rsid w:val="00644CBF"/>
    <w:rsid w:val="00644FB2"/>
    <w:rsid w:val="0064598C"/>
    <w:rsid w:val="00645A9C"/>
    <w:rsid w:val="00645F63"/>
    <w:rsid w:val="00652F2B"/>
    <w:rsid w:val="006537CA"/>
    <w:rsid w:val="00654E16"/>
    <w:rsid w:val="00655146"/>
    <w:rsid w:val="0066002E"/>
    <w:rsid w:val="00663B59"/>
    <w:rsid w:val="00666B60"/>
    <w:rsid w:val="00667AC6"/>
    <w:rsid w:val="00671E2C"/>
    <w:rsid w:val="00672F41"/>
    <w:rsid w:val="00674377"/>
    <w:rsid w:val="00674E4C"/>
    <w:rsid w:val="0067540F"/>
    <w:rsid w:val="0067586D"/>
    <w:rsid w:val="00676080"/>
    <w:rsid w:val="0067653F"/>
    <w:rsid w:val="00676C3D"/>
    <w:rsid w:val="0067748A"/>
    <w:rsid w:val="006777CB"/>
    <w:rsid w:val="00680594"/>
    <w:rsid w:val="00680D75"/>
    <w:rsid w:val="00683B76"/>
    <w:rsid w:val="00683F8E"/>
    <w:rsid w:val="0068426C"/>
    <w:rsid w:val="0068477A"/>
    <w:rsid w:val="0068647A"/>
    <w:rsid w:val="0068751B"/>
    <w:rsid w:val="006927EF"/>
    <w:rsid w:val="006945EF"/>
    <w:rsid w:val="00694A99"/>
    <w:rsid w:val="00694EF9"/>
    <w:rsid w:val="00696B4B"/>
    <w:rsid w:val="00696C89"/>
    <w:rsid w:val="00697F16"/>
    <w:rsid w:val="006A3951"/>
    <w:rsid w:val="006A4B66"/>
    <w:rsid w:val="006A6570"/>
    <w:rsid w:val="006A7ECD"/>
    <w:rsid w:val="006B14E5"/>
    <w:rsid w:val="006B1B5C"/>
    <w:rsid w:val="006B3336"/>
    <w:rsid w:val="006B3A1F"/>
    <w:rsid w:val="006B47F6"/>
    <w:rsid w:val="006B57AE"/>
    <w:rsid w:val="006C2C5C"/>
    <w:rsid w:val="006C343E"/>
    <w:rsid w:val="006C4411"/>
    <w:rsid w:val="006C4768"/>
    <w:rsid w:val="006C5EC4"/>
    <w:rsid w:val="006C7F7C"/>
    <w:rsid w:val="006D06A5"/>
    <w:rsid w:val="006D16C3"/>
    <w:rsid w:val="006D1D07"/>
    <w:rsid w:val="006D2086"/>
    <w:rsid w:val="006D35DF"/>
    <w:rsid w:val="006D3824"/>
    <w:rsid w:val="006D427E"/>
    <w:rsid w:val="006D773A"/>
    <w:rsid w:val="006E10EB"/>
    <w:rsid w:val="006E260A"/>
    <w:rsid w:val="006E285F"/>
    <w:rsid w:val="006E333D"/>
    <w:rsid w:val="006E6629"/>
    <w:rsid w:val="006E7F07"/>
    <w:rsid w:val="006F0265"/>
    <w:rsid w:val="006F056A"/>
    <w:rsid w:val="006F1299"/>
    <w:rsid w:val="006F37F6"/>
    <w:rsid w:val="006F5FD1"/>
    <w:rsid w:val="006F6E63"/>
    <w:rsid w:val="006F7AA9"/>
    <w:rsid w:val="00700376"/>
    <w:rsid w:val="00700A86"/>
    <w:rsid w:val="00700FCF"/>
    <w:rsid w:val="007011FE"/>
    <w:rsid w:val="00701DDB"/>
    <w:rsid w:val="007034BB"/>
    <w:rsid w:val="0070614D"/>
    <w:rsid w:val="00710183"/>
    <w:rsid w:val="00710676"/>
    <w:rsid w:val="007115CA"/>
    <w:rsid w:val="0071187E"/>
    <w:rsid w:val="00712113"/>
    <w:rsid w:val="007207B3"/>
    <w:rsid w:val="00720A50"/>
    <w:rsid w:val="007210C4"/>
    <w:rsid w:val="007236AC"/>
    <w:rsid w:val="00723F19"/>
    <w:rsid w:val="007271CA"/>
    <w:rsid w:val="00727240"/>
    <w:rsid w:val="00727297"/>
    <w:rsid w:val="0073175D"/>
    <w:rsid w:val="007319C5"/>
    <w:rsid w:val="00732849"/>
    <w:rsid w:val="00733BDF"/>
    <w:rsid w:val="00733E30"/>
    <w:rsid w:val="00736364"/>
    <w:rsid w:val="0074444D"/>
    <w:rsid w:val="00744B38"/>
    <w:rsid w:val="0074552A"/>
    <w:rsid w:val="00746914"/>
    <w:rsid w:val="007505BE"/>
    <w:rsid w:val="0075075C"/>
    <w:rsid w:val="0075307C"/>
    <w:rsid w:val="00753870"/>
    <w:rsid w:val="0075467B"/>
    <w:rsid w:val="00755A5A"/>
    <w:rsid w:val="00757BAD"/>
    <w:rsid w:val="00760BFE"/>
    <w:rsid w:val="00764207"/>
    <w:rsid w:val="007652C1"/>
    <w:rsid w:val="007675FD"/>
    <w:rsid w:val="00770B10"/>
    <w:rsid w:val="00771E66"/>
    <w:rsid w:val="00771FF2"/>
    <w:rsid w:val="007723EF"/>
    <w:rsid w:val="00773CEE"/>
    <w:rsid w:val="007764DA"/>
    <w:rsid w:val="007769B2"/>
    <w:rsid w:val="00777142"/>
    <w:rsid w:val="00777644"/>
    <w:rsid w:val="00777F79"/>
    <w:rsid w:val="007838CE"/>
    <w:rsid w:val="007839A3"/>
    <w:rsid w:val="0078513F"/>
    <w:rsid w:val="00785378"/>
    <w:rsid w:val="007855C4"/>
    <w:rsid w:val="007873DE"/>
    <w:rsid w:val="00787A7E"/>
    <w:rsid w:val="00787ED0"/>
    <w:rsid w:val="00791D74"/>
    <w:rsid w:val="00791E82"/>
    <w:rsid w:val="00792222"/>
    <w:rsid w:val="0079267A"/>
    <w:rsid w:val="00794274"/>
    <w:rsid w:val="00797DB9"/>
    <w:rsid w:val="007A168F"/>
    <w:rsid w:val="007A43CD"/>
    <w:rsid w:val="007A5AF4"/>
    <w:rsid w:val="007A5C8C"/>
    <w:rsid w:val="007A66AC"/>
    <w:rsid w:val="007A7E8A"/>
    <w:rsid w:val="007B1F02"/>
    <w:rsid w:val="007B31E0"/>
    <w:rsid w:val="007B4351"/>
    <w:rsid w:val="007B59B9"/>
    <w:rsid w:val="007B65E8"/>
    <w:rsid w:val="007B67CF"/>
    <w:rsid w:val="007B7BD3"/>
    <w:rsid w:val="007C00D3"/>
    <w:rsid w:val="007C0BD2"/>
    <w:rsid w:val="007C2978"/>
    <w:rsid w:val="007C382E"/>
    <w:rsid w:val="007D2517"/>
    <w:rsid w:val="007D60FD"/>
    <w:rsid w:val="007D7A75"/>
    <w:rsid w:val="007D7D6D"/>
    <w:rsid w:val="007E0172"/>
    <w:rsid w:val="007E0B38"/>
    <w:rsid w:val="007E4436"/>
    <w:rsid w:val="007E68F7"/>
    <w:rsid w:val="007F0CE6"/>
    <w:rsid w:val="007F11AC"/>
    <w:rsid w:val="007F2873"/>
    <w:rsid w:val="007F52A3"/>
    <w:rsid w:val="007F681B"/>
    <w:rsid w:val="007F74AA"/>
    <w:rsid w:val="00801CDF"/>
    <w:rsid w:val="0080298A"/>
    <w:rsid w:val="00803707"/>
    <w:rsid w:val="0080637F"/>
    <w:rsid w:val="008102C5"/>
    <w:rsid w:val="0081053E"/>
    <w:rsid w:val="00810A48"/>
    <w:rsid w:val="00814414"/>
    <w:rsid w:val="00816A5F"/>
    <w:rsid w:val="00817A5C"/>
    <w:rsid w:val="00817E8E"/>
    <w:rsid w:val="00822C9C"/>
    <w:rsid w:val="0082381C"/>
    <w:rsid w:val="0083055A"/>
    <w:rsid w:val="008311CC"/>
    <w:rsid w:val="0083184D"/>
    <w:rsid w:val="0083306C"/>
    <w:rsid w:val="008375CF"/>
    <w:rsid w:val="00844DBE"/>
    <w:rsid w:val="008506CD"/>
    <w:rsid w:val="00850BE9"/>
    <w:rsid w:val="00851242"/>
    <w:rsid w:val="00853367"/>
    <w:rsid w:val="00856CF3"/>
    <w:rsid w:val="00863DEF"/>
    <w:rsid w:val="00865191"/>
    <w:rsid w:val="00865E8F"/>
    <w:rsid w:val="00872EAC"/>
    <w:rsid w:val="00876A20"/>
    <w:rsid w:val="00876C16"/>
    <w:rsid w:val="008778A5"/>
    <w:rsid w:val="0088051B"/>
    <w:rsid w:val="00880B72"/>
    <w:rsid w:val="00881B1B"/>
    <w:rsid w:val="00885204"/>
    <w:rsid w:val="00885CF8"/>
    <w:rsid w:val="00886AE0"/>
    <w:rsid w:val="00892978"/>
    <w:rsid w:val="00895765"/>
    <w:rsid w:val="0089734C"/>
    <w:rsid w:val="00897D92"/>
    <w:rsid w:val="00897F59"/>
    <w:rsid w:val="008A170B"/>
    <w:rsid w:val="008A223E"/>
    <w:rsid w:val="008A4121"/>
    <w:rsid w:val="008B3932"/>
    <w:rsid w:val="008B421D"/>
    <w:rsid w:val="008B475E"/>
    <w:rsid w:val="008B4EAF"/>
    <w:rsid w:val="008B52CC"/>
    <w:rsid w:val="008B54CA"/>
    <w:rsid w:val="008B6973"/>
    <w:rsid w:val="008C4096"/>
    <w:rsid w:val="008C4322"/>
    <w:rsid w:val="008C47D8"/>
    <w:rsid w:val="008C69FF"/>
    <w:rsid w:val="008D09D8"/>
    <w:rsid w:val="008D4CF4"/>
    <w:rsid w:val="008D5A30"/>
    <w:rsid w:val="008D7E1C"/>
    <w:rsid w:val="008E1073"/>
    <w:rsid w:val="008E2D9F"/>
    <w:rsid w:val="008E3152"/>
    <w:rsid w:val="008E61CA"/>
    <w:rsid w:val="008E7C7E"/>
    <w:rsid w:val="008F0FD7"/>
    <w:rsid w:val="008F16E4"/>
    <w:rsid w:val="008F2CDA"/>
    <w:rsid w:val="008F3EB0"/>
    <w:rsid w:val="008F4AA6"/>
    <w:rsid w:val="00901379"/>
    <w:rsid w:val="00901A7A"/>
    <w:rsid w:val="00905A72"/>
    <w:rsid w:val="0091272C"/>
    <w:rsid w:val="00912E11"/>
    <w:rsid w:val="0091336C"/>
    <w:rsid w:val="00917309"/>
    <w:rsid w:val="009228F1"/>
    <w:rsid w:val="00923C7C"/>
    <w:rsid w:val="009260C3"/>
    <w:rsid w:val="009320E7"/>
    <w:rsid w:val="00933A45"/>
    <w:rsid w:val="009359A0"/>
    <w:rsid w:val="00935BA5"/>
    <w:rsid w:val="00937260"/>
    <w:rsid w:val="009373F7"/>
    <w:rsid w:val="009402D7"/>
    <w:rsid w:val="00943498"/>
    <w:rsid w:val="00944610"/>
    <w:rsid w:val="0094504E"/>
    <w:rsid w:val="0094527E"/>
    <w:rsid w:val="009471F9"/>
    <w:rsid w:val="00947657"/>
    <w:rsid w:val="009500AC"/>
    <w:rsid w:val="0095438E"/>
    <w:rsid w:val="00955B6F"/>
    <w:rsid w:val="0096177F"/>
    <w:rsid w:val="009638CD"/>
    <w:rsid w:val="00963D1F"/>
    <w:rsid w:val="009641A6"/>
    <w:rsid w:val="00964BB1"/>
    <w:rsid w:val="00966784"/>
    <w:rsid w:val="00966E52"/>
    <w:rsid w:val="009704BB"/>
    <w:rsid w:val="009714FB"/>
    <w:rsid w:val="009717C8"/>
    <w:rsid w:val="00972845"/>
    <w:rsid w:val="0097393E"/>
    <w:rsid w:val="009758BA"/>
    <w:rsid w:val="0097592C"/>
    <w:rsid w:val="00977C2A"/>
    <w:rsid w:val="00980618"/>
    <w:rsid w:val="009807D9"/>
    <w:rsid w:val="00980CE4"/>
    <w:rsid w:val="00982AAC"/>
    <w:rsid w:val="00986F44"/>
    <w:rsid w:val="0098743E"/>
    <w:rsid w:val="0098789D"/>
    <w:rsid w:val="00992EF1"/>
    <w:rsid w:val="009945C0"/>
    <w:rsid w:val="00996A50"/>
    <w:rsid w:val="00997461"/>
    <w:rsid w:val="009A0D01"/>
    <w:rsid w:val="009A25D6"/>
    <w:rsid w:val="009A4379"/>
    <w:rsid w:val="009B014C"/>
    <w:rsid w:val="009B1F15"/>
    <w:rsid w:val="009B4127"/>
    <w:rsid w:val="009B5723"/>
    <w:rsid w:val="009B6037"/>
    <w:rsid w:val="009B75C4"/>
    <w:rsid w:val="009C03D9"/>
    <w:rsid w:val="009C2120"/>
    <w:rsid w:val="009C3052"/>
    <w:rsid w:val="009C407E"/>
    <w:rsid w:val="009C4340"/>
    <w:rsid w:val="009C4BF0"/>
    <w:rsid w:val="009C5E01"/>
    <w:rsid w:val="009C66F9"/>
    <w:rsid w:val="009C6DEA"/>
    <w:rsid w:val="009D60F5"/>
    <w:rsid w:val="009D6425"/>
    <w:rsid w:val="009D7B9F"/>
    <w:rsid w:val="009E008A"/>
    <w:rsid w:val="009E2B1A"/>
    <w:rsid w:val="009E2C13"/>
    <w:rsid w:val="009E3F40"/>
    <w:rsid w:val="009E41B9"/>
    <w:rsid w:val="009E5518"/>
    <w:rsid w:val="009E6D3F"/>
    <w:rsid w:val="009F190C"/>
    <w:rsid w:val="009F1C40"/>
    <w:rsid w:val="009F541A"/>
    <w:rsid w:val="009F6B72"/>
    <w:rsid w:val="009F6FE3"/>
    <w:rsid w:val="00A02B1C"/>
    <w:rsid w:val="00A03661"/>
    <w:rsid w:val="00A043D7"/>
    <w:rsid w:val="00A04D52"/>
    <w:rsid w:val="00A07FC8"/>
    <w:rsid w:val="00A100F7"/>
    <w:rsid w:val="00A1293E"/>
    <w:rsid w:val="00A12CD9"/>
    <w:rsid w:val="00A13AB8"/>
    <w:rsid w:val="00A13F36"/>
    <w:rsid w:val="00A16E43"/>
    <w:rsid w:val="00A20EB0"/>
    <w:rsid w:val="00A20FB2"/>
    <w:rsid w:val="00A21D19"/>
    <w:rsid w:val="00A230C4"/>
    <w:rsid w:val="00A2319B"/>
    <w:rsid w:val="00A23795"/>
    <w:rsid w:val="00A2472E"/>
    <w:rsid w:val="00A24D10"/>
    <w:rsid w:val="00A25371"/>
    <w:rsid w:val="00A25F9B"/>
    <w:rsid w:val="00A27B61"/>
    <w:rsid w:val="00A27D92"/>
    <w:rsid w:val="00A322FF"/>
    <w:rsid w:val="00A33008"/>
    <w:rsid w:val="00A34145"/>
    <w:rsid w:val="00A4054B"/>
    <w:rsid w:val="00A40573"/>
    <w:rsid w:val="00A4078A"/>
    <w:rsid w:val="00A421D9"/>
    <w:rsid w:val="00A4472D"/>
    <w:rsid w:val="00A464F0"/>
    <w:rsid w:val="00A502F3"/>
    <w:rsid w:val="00A5754C"/>
    <w:rsid w:val="00A61CE9"/>
    <w:rsid w:val="00A62647"/>
    <w:rsid w:val="00A63E3E"/>
    <w:rsid w:val="00A64C66"/>
    <w:rsid w:val="00A67246"/>
    <w:rsid w:val="00A701CB"/>
    <w:rsid w:val="00A70FF5"/>
    <w:rsid w:val="00A71FA4"/>
    <w:rsid w:val="00A73102"/>
    <w:rsid w:val="00A74570"/>
    <w:rsid w:val="00A745AD"/>
    <w:rsid w:val="00A757AA"/>
    <w:rsid w:val="00A75A24"/>
    <w:rsid w:val="00A77A40"/>
    <w:rsid w:val="00A8126B"/>
    <w:rsid w:val="00A8335E"/>
    <w:rsid w:val="00A84532"/>
    <w:rsid w:val="00A854E0"/>
    <w:rsid w:val="00A92F78"/>
    <w:rsid w:val="00A93FC9"/>
    <w:rsid w:val="00A957F4"/>
    <w:rsid w:val="00AA233A"/>
    <w:rsid w:val="00AA3964"/>
    <w:rsid w:val="00AA3ABE"/>
    <w:rsid w:val="00AA4C4C"/>
    <w:rsid w:val="00AA7225"/>
    <w:rsid w:val="00AA7392"/>
    <w:rsid w:val="00AA7F0C"/>
    <w:rsid w:val="00AB0A7A"/>
    <w:rsid w:val="00AB21C2"/>
    <w:rsid w:val="00AB30E6"/>
    <w:rsid w:val="00AB4A84"/>
    <w:rsid w:val="00AC066D"/>
    <w:rsid w:val="00AC49DB"/>
    <w:rsid w:val="00AD1226"/>
    <w:rsid w:val="00AD5730"/>
    <w:rsid w:val="00AD5E54"/>
    <w:rsid w:val="00AE23B9"/>
    <w:rsid w:val="00AE50A1"/>
    <w:rsid w:val="00AE623F"/>
    <w:rsid w:val="00AE660D"/>
    <w:rsid w:val="00AE6A2B"/>
    <w:rsid w:val="00AE703E"/>
    <w:rsid w:val="00AE71A6"/>
    <w:rsid w:val="00AF03FB"/>
    <w:rsid w:val="00AF2534"/>
    <w:rsid w:val="00AF4E70"/>
    <w:rsid w:val="00AF4ECC"/>
    <w:rsid w:val="00AF5CB7"/>
    <w:rsid w:val="00B0116D"/>
    <w:rsid w:val="00B0337A"/>
    <w:rsid w:val="00B103B1"/>
    <w:rsid w:val="00B10FB4"/>
    <w:rsid w:val="00B1196A"/>
    <w:rsid w:val="00B12D7F"/>
    <w:rsid w:val="00B147F2"/>
    <w:rsid w:val="00B14B60"/>
    <w:rsid w:val="00B20C61"/>
    <w:rsid w:val="00B20D21"/>
    <w:rsid w:val="00B2349D"/>
    <w:rsid w:val="00B24B21"/>
    <w:rsid w:val="00B27599"/>
    <w:rsid w:val="00B27BC7"/>
    <w:rsid w:val="00B27F2E"/>
    <w:rsid w:val="00B30782"/>
    <w:rsid w:val="00B35124"/>
    <w:rsid w:val="00B36FEB"/>
    <w:rsid w:val="00B379AB"/>
    <w:rsid w:val="00B41534"/>
    <w:rsid w:val="00B417F1"/>
    <w:rsid w:val="00B4213F"/>
    <w:rsid w:val="00B4341C"/>
    <w:rsid w:val="00B439DD"/>
    <w:rsid w:val="00B44C00"/>
    <w:rsid w:val="00B47973"/>
    <w:rsid w:val="00B512E9"/>
    <w:rsid w:val="00B51E20"/>
    <w:rsid w:val="00B525C5"/>
    <w:rsid w:val="00B52A08"/>
    <w:rsid w:val="00B55535"/>
    <w:rsid w:val="00B56331"/>
    <w:rsid w:val="00B570E1"/>
    <w:rsid w:val="00B608DB"/>
    <w:rsid w:val="00B60E19"/>
    <w:rsid w:val="00B617D9"/>
    <w:rsid w:val="00B61AAC"/>
    <w:rsid w:val="00B61FC8"/>
    <w:rsid w:val="00B627C4"/>
    <w:rsid w:val="00B6316A"/>
    <w:rsid w:val="00B63AD2"/>
    <w:rsid w:val="00B644FD"/>
    <w:rsid w:val="00B64D15"/>
    <w:rsid w:val="00B66572"/>
    <w:rsid w:val="00B66BBF"/>
    <w:rsid w:val="00B670B5"/>
    <w:rsid w:val="00B70590"/>
    <w:rsid w:val="00B724F8"/>
    <w:rsid w:val="00B737D6"/>
    <w:rsid w:val="00B74283"/>
    <w:rsid w:val="00B75B61"/>
    <w:rsid w:val="00B77594"/>
    <w:rsid w:val="00B77A9E"/>
    <w:rsid w:val="00B77E4B"/>
    <w:rsid w:val="00B80078"/>
    <w:rsid w:val="00B81E64"/>
    <w:rsid w:val="00B8235F"/>
    <w:rsid w:val="00B83112"/>
    <w:rsid w:val="00B8350F"/>
    <w:rsid w:val="00B971FE"/>
    <w:rsid w:val="00BA056F"/>
    <w:rsid w:val="00BB0332"/>
    <w:rsid w:val="00BB1168"/>
    <w:rsid w:val="00BB3C51"/>
    <w:rsid w:val="00BB4D66"/>
    <w:rsid w:val="00BB588A"/>
    <w:rsid w:val="00BB5970"/>
    <w:rsid w:val="00BB74CC"/>
    <w:rsid w:val="00BB7EE9"/>
    <w:rsid w:val="00BC0489"/>
    <w:rsid w:val="00BC1E8C"/>
    <w:rsid w:val="00BC282A"/>
    <w:rsid w:val="00BC6999"/>
    <w:rsid w:val="00BD25E5"/>
    <w:rsid w:val="00BD5666"/>
    <w:rsid w:val="00BD6A04"/>
    <w:rsid w:val="00BD7DFA"/>
    <w:rsid w:val="00BE2852"/>
    <w:rsid w:val="00BF201E"/>
    <w:rsid w:val="00BF4792"/>
    <w:rsid w:val="00BF4AF7"/>
    <w:rsid w:val="00BF5F09"/>
    <w:rsid w:val="00BF7C62"/>
    <w:rsid w:val="00BF7C8B"/>
    <w:rsid w:val="00C041DB"/>
    <w:rsid w:val="00C0759C"/>
    <w:rsid w:val="00C11333"/>
    <w:rsid w:val="00C13885"/>
    <w:rsid w:val="00C144D4"/>
    <w:rsid w:val="00C14706"/>
    <w:rsid w:val="00C14D76"/>
    <w:rsid w:val="00C15BEE"/>
    <w:rsid w:val="00C162B5"/>
    <w:rsid w:val="00C16303"/>
    <w:rsid w:val="00C16559"/>
    <w:rsid w:val="00C16AC8"/>
    <w:rsid w:val="00C16CB6"/>
    <w:rsid w:val="00C174F7"/>
    <w:rsid w:val="00C2043C"/>
    <w:rsid w:val="00C233E0"/>
    <w:rsid w:val="00C26389"/>
    <w:rsid w:val="00C2696D"/>
    <w:rsid w:val="00C302B8"/>
    <w:rsid w:val="00C31B8B"/>
    <w:rsid w:val="00C3277B"/>
    <w:rsid w:val="00C340F1"/>
    <w:rsid w:val="00C3683F"/>
    <w:rsid w:val="00C3690B"/>
    <w:rsid w:val="00C369CF"/>
    <w:rsid w:val="00C42F09"/>
    <w:rsid w:val="00C4456A"/>
    <w:rsid w:val="00C50CD5"/>
    <w:rsid w:val="00C516DA"/>
    <w:rsid w:val="00C554DF"/>
    <w:rsid w:val="00C60A10"/>
    <w:rsid w:val="00C619DB"/>
    <w:rsid w:val="00C6290E"/>
    <w:rsid w:val="00C63FB9"/>
    <w:rsid w:val="00C640AA"/>
    <w:rsid w:val="00C65096"/>
    <w:rsid w:val="00C6723A"/>
    <w:rsid w:val="00C71465"/>
    <w:rsid w:val="00C714E3"/>
    <w:rsid w:val="00C72213"/>
    <w:rsid w:val="00C72DFF"/>
    <w:rsid w:val="00C73D79"/>
    <w:rsid w:val="00C754F0"/>
    <w:rsid w:val="00C762CE"/>
    <w:rsid w:val="00C82ED4"/>
    <w:rsid w:val="00C84694"/>
    <w:rsid w:val="00C90046"/>
    <w:rsid w:val="00C91BD6"/>
    <w:rsid w:val="00C94554"/>
    <w:rsid w:val="00C946EF"/>
    <w:rsid w:val="00C9603A"/>
    <w:rsid w:val="00C96CDF"/>
    <w:rsid w:val="00C96FC3"/>
    <w:rsid w:val="00C971D9"/>
    <w:rsid w:val="00C975E7"/>
    <w:rsid w:val="00CA41D0"/>
    <w:rsid w:val="00CA4B18"/>
    <w:rsid w:val="00CA5218"/>
    <w:rsid w:val="00CB01EC"/>
    <w:rsid w:val="00CB3DE1"/>
    <w:rsid w:val="00CB7201"/>
    <w:rsid w:val="00CC119D"/>
    <w:rsid w:val="00CC152E"/>
    <w:rsid w:val="00CC1DAB"/>
    <w:rsid w:val="00CC273C"/>
    <w:rsid w:val="00CC31F0"/>
    <w:rsid w:val="00CC3601"/>
    <w:rsid w:val="00CC3DE4"/>
    <w:rsid w:val="00CC4CA5"/>
    <w:rsid w:val="00CC67C7"/>
    <w:rsid w:val="00CD013A"/>
    <w:rsid w:val="00CD541A"/>
    <w:rsid w:val="00CD7984"/>
    <w:rsid w:val="00CD7DFB"/>
    <w:rsid w:val="00CE03DA"/>
    <w:rsid w:val="00CE2E4F"/>
    <w:rsid w:val="00CE394C"/>
    <w:rsid w:val="00CE5833"/>
    <w:rsid w:val="00CE5D15"/>
    <w:rsid w:val="00CE7E40"/>
    <w:rsid w:val="00CF08A6"/>
    <w:rsid w:val="00CF31D5"/>
    <w:rsid w:val="00CF3320"/>
    <w:rsid w:val="00CF45EC"/>
    <w:rsid w:val="00CF536D"/>
    <w:rsid w:val="00CF7C2C"/>
    <w:rsid w:val="00D015E0"/>
    <w:rsid w:val="00D01AD1"/>
    <w:rsid w:val="00D01E19"/>
    <w:rsid w:val="00D045EE"/>
    <w:rsid w:val="00D04EA4"/>
    <w:rsid w:val="00D06868"/>
    <w:rsid w:val="00D0792B"/>
    <w:rsid w:val="00D103A6"/>
    <w:rsid w:val="00D107B3"/>
    <w:rsid w:val="00D12809"/>
    <w:rsid w:val="00D12FC9"/>
    <w:rsid w:val="00D145BD"/>
    <w:rsid w:val="00D15996"/>
    <w:rsid w:val="00D174E6"/>
    <w:rsid w:val="00D202F1"/>
    <w:rsid w:val="00D21FFA"/>
    <w:rsid w:val="00D2265D"/>
    <w:rsid w:val="00D22B35"/>
    <w:rsid w:val="00D23E07"/>
    <w:rsid w:val="00D23EF1"/>
    <w:rsid w:val="00D24A0D"/>
    <w:rsid w:val="00D26AE9"/>
    <w:rsid w:val="00D305BE"/>
    <w:rsid w:val="00D31382"/>
    <w:rsid w:val="00D31BC4"/>
    <w:rsid w:val="00D32024"/>
    <w:rsid w:val="00D33E23"/>
    <w:rsid w:val="00D34C9F"/>
    <w:rsid w:val="00D36695"/>
    <w:rsid w:val="00D37230"/>
    <w:rsid w:val="00D40FA0"/>
    <w:rsid w:val="00D41F4D"/>
    <w:rsid w:val="00D44333"/>
    <w:rsid w:val="00D44D93"/>
    <w:rsid w:val="00D46A6D"/>
    <w:rsid w:val="00D46EC6"/>
    <w:rsid w:val="00D470E8"/>
    <w:rsid w:val="00D47D0D"/>
    <w:rsid w:val="00D52268"/>
    <w:rsid w:val="00D534BA"/>
    <w:rsid w:val="00D54168"/>
    <w:rsid w:val="00D5471B"/>
    <w:rsid w:val="00D5587A"/>
    <w:rsid w:val="00D55EE9"/>
    <w:rsid w:val="00D56365"/>
    <w:rsid w:val="00D56A20"/>
    <w:rsid w:val="00D56D9C"/>
    <w:rsid w:val="00D6174D"/>
    <w:rsid w:val="00D62E05"/>
    <w:rsid w:val="00D63FB6"/>
    <w:rsid w:val="00D65E0E"/>
    <w:rsid w:val="00D7026C"/>
    <w:rsid w:val="00D7110C"/>
    <w:rsid w:val="00D7216C"/>
    <w:rsid w:val="00D72A29"/>
    <w:rsid w:val="00D733D1"/>
    <w:rsid w:val="00D73D48"/>
    <w:rsid w:val="00D740FD"/>
    <w:rsid w:val="00D74265"/>
    <w:rsid w:val="00D74AAB"/>
    <w:rsid w:val="00D75A01"/>
    <w:rsid w:val="00D839FF"/>
    <w:rsid w:val="00D85602"/>
    <w:rsid w:val="00D86535"/>
    <w:rsid w:val="00D87B97"/>
    <w:rsid w:val="00D91C5F"/>
    <w:rsid w:val="00D92785"/>
    <w:rsid w:val="00D9479C"/>
    <w:rsid w:val="00D94AE5"/>
    <w:rsid w:val="00D94C1C"/>
    <w:rsid w:val="00D95F0C"/>
    <w:rsid w:val="00D9723B"/>
    <w:rsid w:val="00DA050E"/>
    <w:rsid w:val="00DA09E9"/>
    <w:rsid w:val="00DA18FC"/>
    <w:rsid w:val="00DA1930"/>
    <w:rsid w:val="00DA3319"/>
    <w:rsid w:val="00DA3F43"/>
    <w:rsid w:val="00DA6573"/>
    <w:rsid w:val="00DB0AE8"/>
    <w:rsid w:val="00DB39CC"/>
    <w:rsid w:val="00DB414B"/>
    <w:rsid w:val="00DB5538"/>
    <w:rsid w:val="00DB6376"/>
    <w:rsid w:val="00DC0DAB"/>
    <w:rsid w:val="00DC2FD0"/>
    <w:rsid w:val="00DC4375"/>
    <w:rsid w:val="00DC4460"/>
    <w:rsid w:val="00DC4A69"/>
    <w:rsid w:val="00DD0CA9"/>
    <w:rsid w:val="00DD0E66"/>
    <w:rsid w:val="00DD265E"/>
    <w:rsid w:val="00DD2C9D"/>
    <w:rsid w:val="00DD3466"/>
    <w:rsid w:val="00DD40C8"/>
    <w:rsid w:val="00DD4E10"/>
    <w:rsid w:val="00DD6565"/>
    <w:rsid w:val="00DD6CED"/>
    <w:rsid w:val="00DD6EA8"/>
    <w:rsid w:val="00DE0980"/>
    <w:rsid w:val="00DE3F1C"/>
    <w:rsid w:val="00DE51FD"/>
    <w:rsid w:val="00DF02DD"/>
    <w:rsid w:val="00DF07B4"/>
    <w:rsid w:val="00DF2F99"/>
    <w:rsid w:val="00DF37C6"/>
    <w:rsid w:val="00DF78DA"/>
    <w:rsid w:val="00E027A2"/>
    <w:rsid w:val="00E028B6"/>
    <w:rsid w:val="00E02961"/>
    <w:rsid w:val="00E02A2C"/>
    <w:rsid w:val="00E060A3"/>
    <w:rsid w:val="00E065C0"/>
    <w:rsid w:val="00E07255"/>
    <w:rsid w:val="00E113D1"/>
    <w:rsid w:val="00E135FC"/>
    <w:rsid w:val="00E14134"/>
    <w:rsid w:val="00E14737"/>
    <w:rsid w:val="00E169AB"/>
    <w:rsid w:val="00E16A67"/>
    <w:rsid w:val="00E16ECE"/>
    <w:rsid w:val="00E17661"/>
    <w:rsid w:val="00E23047"/>
    <w:rsid w:val="00E23DF7"/>
    <w:rsid w:val="00E24E5E"/>
    <w:rsid w:val="00E2790A"/>
    <w:rsid w:val="00E33B26"/>
    <w:rsid w:val="00E33F2D"/>
    <w:rsid w:val="00E35024"/>
    <w:rsid w:val="00E35B65"/>
    <w:rsid w:val="00E36937"/>
    <w:rsid w:val="00E37A98"/>
    <w:rsid w:val="00E41B46"/>
    <w:rsid w:val="00E4310B"/>
    <w:rsid w:val="00E52E26"/>
    <w:rsid w:val="00E53776"/>
    <w:rsid w:val="00E54F77"/>
    <w:rsid w:val="00E556F6"/>
    <w:rsid w:val="00E5699D"/>
    <w:rsid w:val="00E611FD"/>
    <w:rsid w:val="00E61ED9"/>
    <w:rsid w:val="00E653E4"/>
    <w:rsid w:val="00E65ED9"/>
    <w:rsid w:val="00E723C7"/>
    <w:rsid w:val="00E72442"/>
    <w:rsid w:val="00E73DE5"/>
    <w:rsid w:val="00E73E34"/>
    <w:rsid w:val="00E7447D"/>
    <w:rsid w:val="00E752CA"/>
    <w:rsid w:val="00E75F8B"/>
    <w:rsid w:val="00E75FE3"/>
    <w:rsid w:val="00E77A19"/>
    <w:rsid w:val="00E82AEE"/>
    <w:rsid w:val="00E82F74"/>
    <w:rsid w:val="00E84F3B"/>
    <w:rsid w:val="00E850CD"/>
    <w:rsid w:val="00E858EB"/>
    <w:rsid w:val="00E86D17"/>
    <w:rsid w:val="00E8711D"/>
    <w:rsid w:val="00E87776"/>
    <w:rsid w:val="00E91D69"/>
    <w:rsid w:val="00E928DC"/>
    <w:rsid w:val="00E93746"/>
    <w:rsid w:val="00E93AEB"/>
    <w:rsid w:val="00E94ADD"/>
    <w:rsid w:val="00E9686C"/>
    <w:rsid w:val="00EA16F9"/>
    <w:rsid w:val="00EA1991"/>
    <w:rsid w:val="00EA1B00"/>
    <w:rsid w:val="00EA266C"/>
    <w:rsid w:val="00EA32C5"/>
    <w:rsid w:val="00EB1202"/>
    <w:rsid w:val="00EB34ED"/>
    <w:rsid w:val="00EB4525"/>
    <w:rsid w:val="00EB45C6"/>
    <w:rsid w:val="00EB5528"/>
    <w:rsid w:val="00EC0C28"/>
    <w:rsid w:val="00EC0FB6"/>
    <w:rsid w:val="00EC1E68"/>
    <w:rsid w:val="00EC229C"/>
    <w:rsid w:val="00EC3FE8"/>
    <w:rsid w:val="00EC5568"/>
    <w:rsid w:val="00EC7740"/>
    <w:rsid w:val="00ED2FDF"/>
    <w:rsid w:val="00ED504B"/>
    <w:rsid w:val="00ED611D"/>
    <w:rsid w:val="00EE1410"/>
    <w:rsid w:val="00EE1C83"/>
    <w:rsid w:val="00EE5983"/>
    <w:rsid w:val="00EE5A35"/>
    <w:rsid w:val="00EE7BF0"/>
    <w:rsid w:val="00EF1F49"/>
    <w:rsid w:val="00EF2323"/>
    <w:rsid w:val="00EF233B"/>
    <w:rsid w:val="00EF28C4"/>
    <w:rsid w:val="00EF549C"/>
    <w:rsid w:val="00EF5CC6"/>
    <w:rsid w:val="00F0262E"/>
    <w:rsid w:val="00F02935"/>
    <w:rsid w:val="00F03125"/>
    <w:rsid w:val="00F045B8"/>
    <w:rsid w:val="00F04CD4"/>
    <w:rsid w:val="00F06ED4"/>
    <w:rsid w:val="00F11BE0"/>
    <w:rsid w:val="00F12518"/>
    <w:rsid w:val="00F13E76"/>
    <w:rsid w:val="00F15B4D"/>
    <w:rsid w:val="00F15EF9"/>
    <w:rsid w:val="00F16A8F"/>
    <w:rsid w:val="00F206B7"/>
    <w:rsid w:val="00F2104B"/>
    <w:rsid w:val="00F23577"/>
    <w:rsid w:val="00F25884"/>
    <w:rsid w:val="00F25F16"/>
    <w:rsid w:val="00F27D97"/>
    <w:rsid w:val="00F30A2B"/>
    <w:rsid w:val="00F33DFC"/>
    <w:rsid w:val="00F4342D"/>
    <w:rsid w:val="00F44C74"/>
    <w:rsid w:val="00F4597E"/>
    <w:rsid w:val="00F46C79"/>
    <w:rsid w:val="00F471AD"/>
    <w:rsid w:val="00F5149F"/>
    <w:rsid w:val="00F52478"/>
    <w:rsid w:val="00F530A9"/>
    <w:rsid w:val="00F54995"/>
    <w:rsid w:val="00F62EF6"/>
    <w:rsid w:val="00F6498F"/>
    <w:rsid w:val="00F65B4E"/>
    <w:rsid w:val="00F729B1"/>
    <w:rsid w:val="00F74824"/>
    <w:rsid w:val="00F759E4"/>
    <w:rsid w:val="00F75E0D"/>
    <w:rsid w:val="00F80D4B"/>
    <w:rsid w:val="00F81176"/>
    <w:rsid w:val="00F81886"/>
    <w:rsid w:val="00F834E0"/>
    <w:rsid w:val="00F8721E"/>
    <w:rsid w:val="00F87505"/>
    <w:rsid w:val="00F918DB"/>
    <w:rsid w:val="00F971DC"/>
    <w:rsid w:val="00FA003E"/>
    <w:rsid w:val="00FA0D87"/>
    <w:rsid w:val="00FA17BC"/>
    <w:rsid w:val="00FA213E"/>
    <w:rsid w:val="00FA2271"/>
    <w:rsid w:val="00FA3D0D"/>
    <w:rsid w:val="00FA3D50"/>
    <w:rsid w:val="00FA40A2"/>
    <w:rsid w:val="00FA5956"/>
    <w:rsid w:val="00FA6F08"/>
    <w:rsid w:val="00FA704D"/>
    <w:rsid w:val="00FA73CA"/>
    <w:rsid w:val="00FB2DC5"/>
    <w:rsid w:val="00FB4588"/>
    <w:rsid w:val="00FB5A39"/>
    <w:rsid w:val="00FB6CF4"/>
    <w:rsid w:val="00FC03FE"/>
    <w:rsid w:val="00FC23A3"/>
    <w:rsid w:val="00FC3AE6"/>
    <w:rsid w:val="00FC3B32"/>
    <w:rsid w:val="00FC565F"/>
    <w:rsid w:val="00FD00F9"/>
    <w:rsid w:val="00FD0365"/>
    <w:rsid w:val="00FD0FCD"/>
    <w:rsid w:val="00FD425D"/>
    <w:rsid w:val="00FD49BC"/>
    <w:rsid w:val="00FD4D36"/>
    <w:rsid w:val="00FD5C56"/>
    <w:rsid w:val="00FE050D"/>
    <w:rsid w:val="00FE1299"/>
    <w:rsid w:val="00FE1776"/>
    <w:rsid w:val="00FE3DBC"/>
    <w:rsid w:val="00FE529E"/>
    <w:rsid w:val="00FE53AE"/>
    <w:rsid w:val="00FE7D33"/>
    <w:rsid w:val="00FF08DC"/>
    <w:rsid w:val="00FF2A55"/>
    <w:rsid w:val="00FF3751"/>
    <w:rsid w:val="00FF4B6E"/>
    <w:rsid w:val="00FF6009"/>
    <w:rsid w:val="00FF775B"/>
    <w:rsid w:val="01414A34"/>
    <w:rsid w:val="01BC47DF"/>
    <w:rsid w:val="01E84929"/>
    <w:rsid w:val="01F36D14"/>
    <w:rsid w:val="01F61365"/>
    <w:rsid w:val="021307B3"/>
    <w:rsid w:val="025C5D7A"/>
    <w:rsid w:val="027E003F"/>
    <w:rsid w:val="02891B8F"/>
    <w:rsid w:val="02980286"/>
    <w:rsid w:val="029A44E1"/>
    <w:rsid w:val="02DB58BB"/>
    <w:rsid w:val="02DF17B7"/>
    <w:rsid w:val="02EC6B49"/>
    <w:rsid w:val="03071FA8"/>
    <w:rsid w:val="03097838"/>
    <w:rsid w:val="030A563B"/>
    <w:rsid w:val="032343AB"/>
    <w:rsid w:val="0325667D"/>
    <w:rsid w:val="0331718A"/>
    <w:rsid w:val="03771693"/>
    <w:rsid w:val="037D1EFE"/>
    <w:rsid w:val="037E269F"/>
    <w:rsid w:val="03B94144"/>
    <w:rsid w:val="03E3412E"/>
    <w:rsid w:val="03FB5B99"/>
    <w:rsid w:val="04054382"/>
    <w:rsid w:val="040A3BFE"/>
    <w:rsid w:val="041332A1"/>
    <w:rsid w:val="0423576E"/>
    <w:rsid w:val="04275653"/>
    <w:rsid w:val="04424F0D"/>
    <w:rsid w:val="0488344B"/>
    <w:rsid w:val="048A5583"/>
    <w:rsid w:val="04B353B3"/>
    <w:rsid w:val="04C956C5"/>
    <w:rsid w:val="04E406C6"/>
    <w:rsid w:val="051200B1"/>
    <w:rsid w:val="05380B5D"/>
    <w:rsid w:val="05445688"/>
    <w:rsid w:val="05927939"/>
    <w:rsid w:val="05AC108F"/>
    <w:rsid w:val="05B167DD"/>
    <w:rsid w:val="05ED5BA7"/>
    <w:rsid w:val="05EF0D19"/>
    <w:rsid w:val="0644429B"/>
    <w:rsid w:val="064D67D9"/>
    <w:rsid w:val="06587F98"/>
    <w:rsid w:val="06725D9B"/>
    <w:rsid w:val="06881E03"/>
    <w:rsid w:val="06A448DD"/>
    <w:rsid w:val="06C60DD8"/>
    <w:rsid w:val="06DA3104"/>
    <w:rsid w:val="06E36692"/>
    <w:rsid w:val="06E67D8B"/>
    <w:rsid w:val="06F20248"/>
    <w:rsid w:val="06F27474"/>
    <w:rsid w:val="0731409A"/>
    <w:rsid w:val="074A1E92"/>
    <w:rsid w:val="074D5628"/>
    <w:rsid w:val="07534304"/>
    <w:rsid w:val="075420D4"/>
    <w:rsid w:val="075D7F93"/>
    <w:rsid w:val="0781151E"/>
    <w:rsid w:val="07993B5A"/>
    <w:rsid w:val="07B56510"/>
    <w:rsid w:val="07CC0430"/>
    <w:rsid w:val="07FE66CB"/>
    <w:rsid w:val="08011DC9"/>
    <w:rsid w:val="080261BB"/>
    <w:rsid w:val="08042541"/>
    <w:rsid w:val="08087016"/>
    <w:rsid w:val="08122176"/>
    <w:rsid w:val="08225DFD"/>
    <w:rsid w:val="08611050"/>
    <w:rsid w:val="088E5AA1"/>
    <w:rsid w:val="08FA2E08"/>
    <w:rsid w:val="08FF6B9F"/>
    <w:rsid w:val="09063743"/>
    <w:rsid w:val="0913728C"/>
    <w:rsid w:val="091C5ED3"/>
    <w:rsid w:val="093027E3"/>
    <w:rsid w:val="09610229"/>
    <w:rsid w:val="098731CA"/>
    <w:rsid w:val="09AC4421"/>
    <w:rsid w:val="09AC72B8"/>
    <w:rsid w:val="09B23B28"/>
    <w:rsid w:val="09B52F9E"/>
    <w:rsid w:val="09C23F07"/>
    <w:rsid w:val="09FA1581"/>
    <w:rsid w:val="0A0E4BF7"/>
    <w:rsid w:val="0A174E1F"/>
    <w:rsid w:val="0A842286"/>
    <w:rsid w:val="0AB11786"/>
    <w:rsid w:val="0ACF6C46"/>
    <w:rsid w:val="0AF55357"/>
    <w:rsid w:val="0AF652B7"/>
    <w:rsid w:val="0AF84DE3"/>
    <w:rsid w:val="0AFE1111"/>
    <w:rsid w:val="0B156206"/>
    <w:rsid w:val="0B2A1D41"/>
    <w:rsid w:val="0B665549"/>
    <w:rsid w:val="0B6B051B"/>
    <w:rsid w:val="0B7F3242"/>
    <w:rsid w:val="0B952699"/>
    <w:rsid w:val="0BA23FD5"/>
    <w:rsid w:val="0BB319F7"/>
    <w:rsid w:val="0BB579E9"/>
    <w:rsid w:val="0BB73761"/>
    <w:rsid w:val="0BF931CF"/>
    <w:rsid w:val="0BFA514F"/>
    <w:rsid w:val="0C015BB6"/>
    <w:rsid w:val="0C02667B"/>
    <w:rsid w:val="0C1C1816"/>
    <w:rsid w:val="0C406CA0"/>
    <w:rsid w:val="0C56522D"/>
    <w:rsid w:val="0C6D4B17"/>
    <w:rsid w:val="0C6F6938"/>
    <w:rsid w:val="0C9F6CA2"/>
    <w:rsid w:val="0CA505D0"/>
    <w:rsid w:val="0CAD7D11"/>
    <w:rsid w:val="0CAF26D3"/>
    <w:rsid w:val="0CC13DCF"/>
    <w:rsid w:val="0CCB11CC"/>
    <w:rsid w:val="0CEF4A27"/>
    <w:rsid w:val="0D1D66D1"/>
    <w:rsid w:val="0D295F98"/>
    <w:rsid w:val="0D4360E3"/>
    <w:rsid w:val="0D457756"/>
    <w:rsid w:val="0D585E47"/>
    <w:rsid w:val="0D7A5C56"/>
    <w:rsid w:val="0D7D3266"/>
    <w:rsid w:val="0D9A0BAD"/>
    <w:rsid w:val="0D9B2ABC"/>
    <w:rsid w:val="0D9E7BB3"/>
    <w:rsid w:val="0DA42140"/>
    <w:rsid w:val="0DBD5DBE"/>
    <w:rsid w:val="0DC81C41"/>
    <w:rsid w:val="0DEC63AE"/>
    <w:rsid w:val="0E0B0B90"/>
    <w:rsid w:val="0E1E6E95"/>
    <w:rsid w:val="0E73055B"/>
    <w:rsid w:val="0E8036BD"/>
    <w:rsid w:val="0E9D6817"/>
    <w:rsid w:val="0EB14497"/>
    <w:rsid w:val="0EB7179B"/>
    <w:rsid w:val="0EC148E3"/>
    <w:rsid w:val="0EC97768"/>
    <w:rsid w:val="0ED55993"/>
    <w:rsid w:val="0EDF1BF8"/>
    <w:rsid w:val="0EEE1814"/>
    <w:rsid w:val="0EF10A3C"/>
    <w:rsid w:val="0EF80318"/>
    <w:rsid w:val="0EFF02FE"/>
    <w:rsid w:val="0F0A71EE"/>
    <w:rsid w:val="0F3E2A09"/>
    <w:rsid w:val="0F41250B"/>
    <w:rsid w:val="0F4B673E"/>
    <w:rsid w:val="0F4F31D4"/>
    <w:rsid w:val="0F7B37E5"/>
    <w:rsid w:val="0F7B412C"/>
    <w:rsid w:val="0F891125"/>
    <w:rsid w:val="0F9F20B4"/>
    <w:rsid w:val="0FA26D2E"/>
    <w:rsid w:val="0FAA4A5B"/>
    <w:rsid w:val="0FD506C4"/>
    <w:rsid w:val="0FE20CA5"/>
    <w:rsid w:val="0FEC6612"/>
    <w:rsid w:val="0FF24D67"/>
    <w:rsid w:val="101438D7"/>
    <w:rsid w:val="1033487C"/>
    <w:rsid w:val="10440056"/>
    <w:rsid w:val="10481722"/>
    <w:rsid w:val="10581D75"/>
    <w:rsid w:val="108250D4"/>
    <w:rsid w:val="108D0D06"/>
    <w:rsid w:val="1094028B"/>
    <w:rsid w:val="10A73CDC"/>
    <w:rsid w:val="10BC299D"/>
    <w:rsid w:val="10C36437"/>
    <w:rsid w:val="10C82657"/>
    <w:rsid w:val="10D76B8B"/>
    <w:rsid w:val="10DF7000"/>
    <w:rsid w:val="10F845FF"/>
    <w:rsid w:val="10F87DC0"/>
    <w:rsid w:val="110C19C2"/>
    <w:rsid w:val="110F21E3"/>
    <w:rsid w:val="11174D5C"/>
    <w:rsid w:val="112913FE"/>
    <w:rsid w:val="112F4395"/>
    <w:rsid w:val="113E6DF0"/>
    <w:rsid w:val="1173039F"/>
    <w:rsid w:val="1193494F"/>
    <w:rsid w:val="11976C98"/>
    <w:rsid w:val="11B30468"/>
    <w:rsid w:val="11DF7EC4"/>
    <w:rsid w:val="11E012C7"/>
    <w:rsid w:val="11FC1ECD"/>
    <w:rsid w:val="11FD6908"/>
    <w:rsid w:val="12016F33"/>
    <w:rsid w:val="12255A34"/>
    <w:rsid w:val="12387AD6"/>
    <w:rsid w:val="12537664"/>
    <w:rsid w:val="126B0E01"/>
    <w:rsid w:val="126D6FE0"/>
    <w:rsid w:val="12873C58"/>
    <w:rsid w:val="128B732C"/>
    <w:rsid w:val="12940A62"/>
    <w:rsid w:val="12AC76B7"/>
    <w:rsid w:val="12B904AD"/>
    <w:rsid w:val="12C47920"/>
    <w:rsid w:val="12C7447D"/>
    <w:rsid w:val="12CA1FCB"/>
    <w:rsid w:val="13051A7F"/>
    <w:rsid w:val="130A23C8"/>
    <w:rsid w:val="130F125E"/>
    <w:rsid w:val="1328023E"/>
    <w:rsid w:val="13394F00"/>
    <w:rsid w:val="13540AF0"/>
    <w:rsid w:val="13577625"/>
    <w:rsid w:val="135D6510"/>
    <w:rsid w:val="13636338"/>
    <w:rsid w:val="136C3083"/>
    <w:rsid w:val="136F3D70"/>
    <w:rsid w:val="137657C9"/>
    <w:rsid w:val="137E6912"/>
    <w:rsid w:val="138D54E7"/>
    <w:rsid w:val="13A57D02"/>
    <w:rsid w:val="13C702B9"/>
    <w:rsid w:val="13CB1B4A"/>
    <w:rsid w:val="13D85D9A"/>
    <w:rsid w:val="13EB2CED"/>
    <w:rsid w:val="13F177A9"/>
    <w:rsid w:val="14065285"/>
    <w:rsid w:val="141F4DDA"/>
    <w:rsid w:val="142063C0"/>
    <w:rsid w:val="1437452E"/>
    <w:rsid w:val="144636F4"/>
    <w:rsid w:val="14465682"/>
    <w:rsid w:val="144B713C"/>
    <w:rsid w:val="14524026"/>
    <w:rsid w:val="146F0040"/>
    <w:rsid w:val="146F02CA"/>
    <w:rsid w:val="146F3110"/>
    <w:rsid w:val="14841764"/>
    <w:rsid w:val="14BD6F12"/>
    <w:rsid w:val="14E347B7"/>
    <w:rsid w:val="14FD4D07"/>
    <w:rsid w:val="14FF5A99"/>
    <w:rsid w:val="150572EB"/>
    <w:rsid w:val="15194D45"/>
    <w:rsid w:val="152C0FBD"/>
    <w:rsid w:val="153B3244"/>
    <w:rsid w:val="153D2B6F"/>
    <w:rsid w:val="157051FD"/>
    <w:rsid w:val="158A5977"/>
    <w:rsid w:val="15973CBB"/>
    <w:rsid w:val="15C921D9"/>
    <w:rsid w:val="15E8305E"/>
    <w:rsid w:val="16116649"/>
    <w:rsid w:val="161939DD"/>
    <w:rsid w:val="163F6E10"/>
    <w:rsid w:val="164263BA"/>
    <w:rsid w:val="16455A11"/>
    <w:rsid w:val="164E5E37"/>
    <w:rsid w:val="165A058C"/>
    <w:rsid w:val="166E169E"/>
    <w:rsid w:val="167659FE"/>
    <w:rsid w:val="16A46743"/>
    <w:rsid w:val="16BC510E"/>
    <w:rsid w:val="16C13CF0"/>
    <w:rsid w:val="16C63975"/>
    <w:rsid w:val="16EB42BE"/>
    <w:rsid w:val="1715253C"/>
    <w:rsid w:val="17302492"/>
    <w:rsid w:val="17424826"/>
    <w:rsid w:val="176E561B"/>
    <w:rsid w:val="1773144E"/>
    <w:rsid w:val="178957D4"/>
    <w:rsid w:val="179F5AF6"/>
    <w:rsid w:val="17B23461"/>
    <w:rsid w:val="17B46C9D"/>
    <w:rsid w:val="17C70888"/>
    <w:rsid w:val="17D47F62"/>
    <w:rsid w:val="17EF3C3D"/>
    <w:rsid w:val="17F36A9C"/>
    <w:rsid w:val="17F56055"/>
    <w:rsid w:val="180306E8"/>
    <w:rsid w:val="180B5E39"/>
    <w:rsid w:val="182F27B2"/>
    <w:rsid w:val="185705B1"/>
    <w:rsid w:val="187134BE"/>
    <w:rsid w:val="18906763"/>
    <w:rsid w:val="18A40FA6"/>
    <w:rsid w:val="18A47115"/>
    <w:rsid w:val="18A477CE"/>
    <w:rsid w:val="18A91BBA"/>
    <w:rsid w:val="18BA4D45"/>
    <w:rsid w:val="18DD0191"/>
    <w:rsid w:val="18E26CF1"/>
    <w:rsid w:val="18E84A57"/>
    <w:rsid w:val="190F0738"/>
    <w:rsid w:val="191F6C3A"/>
    <w:rsid w:val="192D2B30"/>
    <w:rsid w:val="19376C13"/>
    <w:rsid w:val="19762399"/>
    <w:rsid w:val="197757AE"/>
    <w:rsid w:val="19855485"/>
    <w:rsid w:val="198E1180"/>
    <w:rsid w:val="19C07FF8"/>
    <w:rsid w:val="19CD4580"/>
    <w:rsid w:val="19EC0BAF"/>
    <w:rsid w:val="19F7346D"/>
    <w:rsid w:val="1A0F65CC"/>
    <w:rsid w:val="1A1678A4"/>
    <w:rsid w:val="1A41067B"/>
    <w:rsid w:val="1A521290"/>
    <w:rsid w:val="1A6C60EB"/>
    <w:rsid w:val="1A7176E9"/>
    <w:rsid w:val="1A7E3DE6"/>
    <w:rsid w:val="1A8F5861"/>
    <w:rsid w:val="1A9F1895"/>
    <w:rsid w:val="1AAE7046"/>
    <w:rsid w:val="1AB86BAD"/>
    <w:rsid w:val="1AD17786"/>
    <w:rsid w:val="1AD60E50"/>
    <w:rsid w:val="1ADF413A"/>
    <w:rsid w:val="1AEA0940"/>
    <w:rsid w:val="1AF80A52"/>
    <w:rsid w:val="1AF86587"/>
    <w:rsid w:val="1B3E4972"/>
    <w:rsid w:val="1B487F31"/>
    <w:rsid w:val="1B526A1F"/>
    <w:rsid w:val="1B534A21"/>
    <w:rsid w:val="1B593EEC"/>
    <w:rsid w:val="1B5E04A9"/>
    <w:rsid w:val="1B674D98"/>
    <w:rsid w:val="1B706658"/>
    <w:rsid w:val="1B7B557B"/>
    <w:rsid w:val="1B8D166C"/>
    <w:rsid w:val="1BC31CAE"/>
    <w:rsid w:val="1BD33B26"/>
    <w:rsid w:val="1C065E53"/>
    <w:rsid w:val="1C391A92"/>
    <w:rsid w:val="1C4526C3"/>
    <w:rsid w:val="1C4C2DD0"/>
    <w:rsid w:val="1C512E14"/>
    <w:rsid w:val="1C5251E9"/>
    <w:rsid w:val="1C533B3B"/>
    <w:rsid w:val="1C5E52FA"/>
    <w:rsid w:val="1C646FED"/>
    <w:rsid w:val="1C821221"/>
    <w:rsid w:val="1C834D13"/>
    <w:rsid w:val="1D2175DC"/>
    <w:rsid w:val="1D281713"/>
    <w:rsid w:val="1D4F669E"/>
    <w:rsid w:val="1D627073"/>
    <w:rsid w:val="1D8F1E47"/>
    <w:rsid w:val="1D94551C"/>
    <w:rsid w:val="1DA0612F"/>
    <w:rsid w:val="1DA8754E"/>
    <w:rsid w:val="1DC73B97"/>
    <w:rsid w:val="1DFA3653"/>
    <w:rsid w:val="1E0A1957"/>
    <w:rsid w:val="1E0C2950"/>
    <w:rsid w:val="1E0E2BED"/>
    <w:rsid w:val="1E2C0718"/>
    <w:rsid w:val="1E2F2EAE"/>
    <w:rsid w:val="1E302D5C"/>
    <w:rsid w:val="1E353C38"/>
    <w:rsid w:val="1E5F5A5C"/>
    <w:rsid w:val="1E5F6320"/>
    <w:rsid w:val="1E7370B5"/>
    <w:rsid w:val="1E8F5A87"/>
    <w:rsid w:val="1E901C52"/>
    <w:rsid w:val="1E952F81"/>
    <w:rsid w:val="1EA00772"/>
    <w:rsid w:val="1EA455A8"/>
    <w:rsid w:val="1ED3752B"/>
    <w:rsid w:val="1ED80731"/>
    <w:rsid w:val="1F154508"/>
    <w:rsid w:val="1F3B124C"/>
    <w:rsid w:val="1F6B0F1E"/>
    <w:rsid w:val="1F6B6C5E"/>
    <w:rsid w:val="1F742C1C"/>
    <w:rsid w:val="1FC42A93"/>
    <w:rsid w:val="203A38EA"/>
    <w:rsid w:val="20407BE4"/>
    <w:rsid w:val="204E6648"/>
    <w:rsid w:val="20727105"/>
    <w:rsid w:val="208A70AB"/>
    <w:rsid w:val="208C3F1B"/>
    <w:rsid w:val="20CC6A39"/>
    <w:rsid w:val="20DB6A33"/>
    <w:rsid w:val="20EE18B5"/>
    <w:rsid w:val="20FD5819"/>
    <w:rsid w:val="21003CE2"/>
    <w:rsid w:val="213E30AA"/>
    <w:rsid w:val="2187011A"/>
    <w:rsid w:val="218B6EA2"/>
    <w:rsid w:val="21A351BA"/>
    <w:rsid w:val="21A74545"/>
    <w:rsid w:val="21AA003D"/>
    <w:rsid w:val="21B20A2D"/>
    <w:rsid w:val="21E9106C"/>
    <w:rsid w:val="220B7F0B"/>
    <w:rsid w:val="221325AB"/>
    <w:rsid w:val="22205764"/>
    <w:rsid w:val="223B7F48"/>
    <w:rsid w:val="22562DD1"/>
    <w:rsid w:val="225C42C2"/>
    <w:rsid w:val="22601262"/>
    <w:rsid w:val="22774BA5"/>
    <w:rsid w:val="22783AF5"/>
    <w:rsid w:val="227D3506"/>
    <w:rsid w:val="228026A7"/>
    <w:rsid w:val="228A5EE1"/>
    <w:rsid w:val="22984C0C"/>
    <w:rsid w:val="22AA7723"/>
    <w:rsid w:val="22B23AFB"/>
    <w:rsid w:val="22C07B9C"/>
    <w:rsid w:val="22DB4FC3"/>
    <w:rsid w:val="22F56BF1"/>
    <w:rsid w:val="23160A4A"/>
    <w:rsid w:val="23301D8A"/>
    <w:rsid w:val="23343F18"/>
    <w:rsid w:val="236A005D"/>
    <w:rsid w:val="23857D61"/>
    <w:rsid w:val="238C6112"/>
    <w:rsid w:val="239E358C"/>
    <w:rsid w:val="23A9050A"/>
    <w:rsid w:val="23BF71FF"/>
    <w:rsid w:val="23E5231B"/>
    <w:rsid w:val="23FA56C6"/>
    <w:rsid w:val="243C7F1C"/>
    <w:rsid w:val="24635CD3"/>
    <w:rsid w:val="246D6C5B"/>
    <w:rsid w:val="246F5E68"/>
    <w:rsid w:val="247575E5"/>
    <w:rsid w:val="24AD0171"/>
    <w:rsid w:val="24CB7360"/>
    <w:rsid w:val="24CE34DB"/>
    <w:rsid w:val="24E70EA1"/>
    <w:rsid w:val="25187C82"/>
    <w:rsid w:val="252F7AD2"/>
    <w:rsid w:val="2533755C"/>
    <w:rsid w:val="25385289"/>
    <w:rsid w:val="25461985"/>
    <w:rsid w:val="255B4310"/>
    <w:rsid w:val="257D0DAF"/>
    <w:rsid w:val="25A33754"/>
    <w:rsid w:val="25A92786"/>
    <w:rsid w:val="25A93CC2"/>
    <w:rsid w:val="26296BB1"/>
    <w:rsid w:val="262B73D9"/>
    <w:rsid w:val="262C4524"/>
    <w:rsid w:val="265D0C6A"/>
    <w:rsid w:val="267004E2"/>
    <w:rsid w:val="268109E6"/>
    <w:rsid w:val="26814BAB"/>
    <w:rsid w:val="268D5392"/>
    <w:rsid w:val="26B0066D"/>
    <w:rsid w:val="26B26BA7"/>
    <w:rsid w:val="26D42C86"/>
    <w:rsid w:val="26D551C3"/>
    <w:rsid w:val="26E62EAE"/>
    <w:rsid w:val="26F35D2C"/>
    <w:rsid w:val="270513CC"/>
    <w:rsid w:val="270C0EF8"/>
    <w:rsid w:val="272631ED"/>
    <w:rsid w:val="275F57E9"/>
    <w:rsid w:val="2764613E"/>
    <w:rsid w:val="27663AD0"/>
    <w:rsid w:val="2775752D"/>
    <w:rsid w:val="278413EE"/>
    <w:rsid w:val="278A13E5"/>
    <w:rsid w:val="27905DB9"/>
    <w:rsid w:val="27F46816"/>
    <w:rsid w:val="27FD258B"/>
    <w:rsid w:val="280E2503"/>
    <w:rsid w:val="28267C3C"/>
    <w:rsid w:val="284C6EDE"/>
    <w:rsid w:val="28653C65"/>
    <w:rsid w:val="28850FA5"/>
    <w:rsid w:val="2891280D"/>
    <w:rsid w:val="28964279"/>
    <w:rsid w:val="28A45AFD"/>
    <w:rsid w:val="28B0248C"/>
    <w:rsid w:val="28C31DE1"/>
    <w:rsid w:val="28D809D0"/>
    <w:rsid w:val="28E46DC0"/>
    <w:rsid w:val="290429AF"/>
    <w:rsid w:val="293733BA"/>
    <w:rsid w:val="294A7D6B"/>
    <w:rsid w:val="295916A5"/>
    <w:rsid w:val="29645C12"/>
    <w:rsid w:val="296F5CAF"/>
    <w:rsid w:val="298423C6"/>
    <w:rsid w:val="29932CBF"/>
    <w:rsid w:val="299407E6"/>
    <w:rsid w:val="29962213"/>
    <w:rsid w:val="29EE439A"/>
    <w:rsid w:val="29F57BD7"/>
    <w:rsid w:val="2A1138C2"/>
    <w:rsid w:val="2A2A53BD"/>
    <w:rsid w:val="2A3F4F40"/>
    <w:rsid w:val="2A7A19FA"/>
    <w:rsid w:val="2A872125"/>
    <w:rsid w:val="2A9E7F78"/>
    <w:rsid w:val="2AF53506"/>
    <w:rsid w:val="2AFA04F1"/>
    <w:rsid w:val="2B06124A"/>
    <w:rsid w:val="2B0F7ADE"/>
    <w:rsid w:val="2B1D3303"/>
    <w:rsid w:val="2B395E52"/>
    <w:rsid w:val="2B68741B"/>
    <w:rsid w:val="2B6C2AFD"/>
    <w:rsid w:val="2B6E274F"/>
    <w:rsid w:val="2BA01EB5"/>
    <w:rsid w:val="2BA87868"/>
    <w:rsid w:val="2BB475DE"/>
    <w:rsid w:val="2BC15D40"/>
    <w:rsid w:val="2BDF7C2F"/>
    <w:rsid w:val="2BF965DF"/>
    <w:rsid w:val="2C12290F"/>
    <w:rsid w:val="2C1F735F"/>
    <w:rsid w:val="2C260C4B"/>
    <w:rsid w:val="2C285DDE"/>
    <w:rsid w:val="2C3E4DE4"/>
    <w:rsid w:val="2C413110"/>
    <w:rsid w:val="2C471B3F"/>
    <w:rsid w:val="2C520DB9"/>
    <w:rsid w:val="2C5273DF"/>
    <w:rsid w:val="2C557121"/>
    <w:rsid w:val="2C5833F1"/>
    <w:rsid w:val="2C64117D"/>
    <w:rsid w:val="2C6721E1"/>
    <w:rsid w:val="2CA7770C"/>
    <w:rsid w:val="2CC9146B"/>
    <w:rsid w:val="2CD66741"/>
    <w:rsid w:val="2CEE645F"/>
    <w:rsid w:val="2D102BA4"/>
    <w:rsid w:val="2D1E0AF2"/>
    <w:rsid w:val="2D303665"/>
    <w:rsid w:val="2D3C53C6"/>
    <w:rsid w:val="2D403897"/>
    <w:rsid w:val="2D592E50"/>
    <w:rsid w:val="2D5B4EDB"/>
    <w:rsid w:val="2D7F1BAC"/>
    <w:rsid w:val="2DA671B5"/>
    <w:rsid w:val="2DAC034C"/>
    <w:rsid w:val="2DEC5BA7"/>
    <w:rsid w:val="2E045F3A"/>
    <w:rsid w:val="2E067007"/>
    <w:rsid w:val="2E0835A3"/>
    <w:rsid w:val="2E184E1D"/>
    <w:rsid w:val="2E3D3CA6"/>
    <w:rsid w:val="2E4F206F"/>
    <w:rsid w:val="2E5E49E9"/>
    <w:rsid w:val="2E6011F8"/>
    <w:rsid w:val="2E84707B"/>
    <w:rsid w:val="2EA90355"/>
    <w:rsid w:val="2EB9515F"/>
    <w:rsid w:val="2ECA280E"/>
    <w:rsid w:val="2F015EA6"/>
    <w:rsid w:val="2F460844"/>
    <w:rsid w:val="2F481CF7"/>
    <w:rsid w:val="2F7F2E24"/>
    <w:rsid w:val="2F896207"/>
    <w:rsid w:val="2FA14F96"/>
    <w:rsid w:val="2FAB0A48"/>
    <w:rsid w:val="2FD261BA"/>
    <w:rsid w:val="2FE926C3"/>
    <w:rsid w:val="2FF412E7"/>
    <w:rsid w:val="30116340"/>
    <w:rsid w:val="3014497E"/>
    <w:rsid w:val="30173EEF"/>
    <w:rsid w:val="30190B17"/>
    <w:rsid w:val="302C0287"/>
    <w:rsid w:val="303B22FD"/>
    <w:rsid w:val="30490B35"/>
    <w:rsid w:val="30824B3A"/>
    <w:rsid w:val="30B669ED"/>
    <w:rsid w:val="30C85A7E"/>
    <w:rsid w:val="30E02716"/>
    <w:rsid w:val="30EB5165"/>
    <w:rsid w:val="310419C3"/>
    <w:rsid w:val="310425F9"/>
    <w:rsid w:val="31096AF4"/>
    <w:rsid w:val="31223F66"/>
    <w:rsid w:val="314245E0"/>
    <w:rsid w:val="31473A62"/>
    <w:rsid w:val="314D7D0A"/>
    <w:rsid w:val="314F66E4"/>
    <w:rsid w:val="31622312"/>
    <w:rsid w:val="316F3963"/>
    <w:rsid w:val="319338C8"/>
    <w:rsid w:val="31A95D25"/>
    <w:rsid w:val="31B91865"/>
    <w:rsid w:val="31C5599C"/>
    <w:rsid w:val="31E758FE"/>
    <w:rsid w:val="31E9597C"/>
    <w:rsid w:val="31F205D7"/>
    <w:rsid w:val="32140080"/>
    <w:rsid w:val="32294DB9"/>
    <w:rsid w:val="323C680A"/>
    <w:rsid w:val="324C1CBD"/>
    <w:rsid w:val="32514F97"/>
    <w:rsid w:val="325F6F48"/>
    <w:rsid w:val="326D662E"/>
    <w:rsid w:val="328D3929"/>
    <w:rsid w:val="32A4041C"/>
    <w:rsid w:val="32A95092"/>
    <w:rsid w:val="32AB7EE6"/>
    <w:rsid w:val="32B7511E"/>
    <w:rsid w:val="32FE3624"/>
    <w:rsid w:val="33160FFD"/>
    <w:rsid w:val="332F1909"/>
    <w:rsid w:val="332F5F51"/>
    <w:rsid w:val="33785A27"/>
    <w:rsid w:val="33832B61"/>
    <w:rsid w:val="338773FB"/>
    <w:rsid w:val="33A06705"/>
    <w:rsid w:val="33A74EAE"/>
    <w:rsid w:val="33B71546"/>
    <w:rsid w:val="33C65265"/>
    <w:rsid w:val="33CA6491"/>
    <w:rsid w:val="33CC2E63"/>
    <w:rsid w:val="33D73EB7"/>
    <w:rsid w:val="33F26868"/>
    <w:rsid w:val="33FD3B57"/>
    <w:rsid w:val="34165928"/>
    <w:rsid w:val="343264A8"/>
    <w:rsid w:val="344A2B14"/>
    <w:rsid w:val="344D4B67"/>
    <w:rsid w:val="346A6D13"/>
    <w:rsid w:val="346E05B1"/>
    <w:rsid w:val="347D611A"/>
    <w:rsid w:val="34A73BC5"/>
    <w:rsid w:val="34AD57EA"/>
    <w:rsid w:val="34C02D2B"/>
    <w:rsid w:val="34D33C65"/>
    <w:rsid w:val="34DB76FF"/>
    <w:rsid w:val="34E10CD4"/>
    <w:rsid w:val="350E0E7F"/>
    <w:rsid w:val="35350F5A"/>
    <w:rsid w:val="3546285E"/>
    <w:rsid w:val="354969F7"/>
    <w:rsid w:val="35906B7F"/>
    <w:rsid w:val="35936B8D"/>
    <w:rsid w:val="35A4655D"/>
    <w:rsid w:val="35BC0135"/>
    <w:rsid w:val="35D05DF4"/>
    <w:rsid w:val="35E21AB3"/>
    <w:rsid w:val="361C55FE"/>
    <w:rsid w:val="36545584"/>
    <w:rsid w:val="3672405E"/>
    <w:rsid w:val="36EB2C7C"/>
    <w:rsid w:val="36EE715D"/>
    <w:rsid w:val="371061C9"/>
    <w:rsid w:val="37517D16"/>
    <w:rsid w:val="375E2258"/>
    <w:rsid w:val="3760316E"/>
    <w:rsid w:val="376F4909"/>
    <w:rsid w:val="3773294B"/>
    <w:rsid w:val="37732E15"/>
    <w:rsid w:val="377B3C87"/>
    <w:rsid w:val="37BB6C92"/>
    <w:rsid w:val="37C567A8"/>
    <w:rsid w:val="37DA4162"/>
    <w:rsid w:val="37DA6D11"/>
    <w:rsid w:val="37FA2AD9"/>
    <w:rsid w:val="38314C72"/>
    <w:rsid w:val="38402264"/>
    <w:rsid w:val="384E6289"/>
    <w:rsid w:val="3852284D"/>
    <w:rsid w:val="3855098F"/>
    <w:rsid w:val="38613A9D"/>
    <w:rsid w:val="388A20B6"/>
    <w:rsid w:val="38A51268"/>
    <w:rsid w:val="38AF21FA"/>
    <w:rsid w:val="38B8629F"/>
    <w:rsid w:val="38C87200"/>
    <w:rsid w:val="38E94C29"/>
    <w:rsid w:val="391A0D07"/>
    <w:rsid w:val="393228C4"/>
    <w:rsid w:val="398053FA"/>
    <w:rsid w:val="39B85B5E"/>
    <w:rsid w:val="39B93874"/>
    <w:rsid w:val="39B96FDC"/>
    <w:rsid w:val="39BE67A1"/>
    <w:rsid w:val="39BF3B06"/>
    <w:rsid w:val="39CA6B8A"/>
    <w:rsid w:val="39DB4726"/>
    <w:rsid w:val="39F67E47"/>
    <w:rsid w:val="3A2D13E3"/>
    <w:rsid w:val="3A386EF1"/>
    <w:rsid w:val="3A4E636D"/>
    <w:rsid w:val="3A565CF9"/>
    <w:rsid w:val="3A61332B"/>
    <w:rsid w:val="3A8655F3"/>
    <w:rsid w:val="3A8D6BB5"/>
    <w:rsid w:val="3A9B40FE"/>
    <w:rsid w:val="3AAC630D"/>
    <w:rsid w:val="3ABD122B"/>
    <w:rsid w:val="3ACC22E1"/>
    <w:rsid w:val="3AE968EE"/>
    <w:rsid w:val="3AEF370B"/>
    <w:rsid w:val="3B4B116C"/>
    <w:rsid w:val="3B567FF1"/>
    <w:rsid w:val="3B5E1C9D"/>
    <w:rsid w:val="3B672946"/>
    <w:rsid w:val="3B735EA5"/>
    <w:rsid w:val="3B77069D"/>
    <w:rsid w:val="3B893465"/>
    <w:rsid w:val="3BA237C3"/>
    <w:rsid w:val="3BB24720"/>
    <w:rsid w:val="3BD14271"/>
    <w:rsid w:val="3BE25D3F"/>
    <w:rsid w:val="3BEA7FF8"/>
    <w:rsid w:val="3BF75496"/>
    <w:rsid w:val="3BF93E34"/>
    <w:rsid w:val="3C0465E0"/>
    <w:rsid w:val="3C124837"/>
    <w:rsid w:val="3C166AD1"/>
    <w:rsid w:val="3C234835"/>
    <w:rsid w:val="3C381264"/>
    <w:rsid w:val="3C501953"/>
    <w:rsid w:val="3C502C92"/>
    <w:rsid w:val="3C6531CD"/>
    <w:rsid w:val="3C6D66C1"/>
    <w:rsid w:val="3C941736"/>
    <w:rsid w:val="3CC130FB"/>
    <w:rsid w:val="3CD72A6B"/>
    <w:rsid w:val="3CFB671B"/>
    <w:rsid w:val="3D0E0B97"/>
    <w:rsid w:val="3D0E1ECC"/>
    <w:rsid w:val="3D521369"/>
    <w:rsid w:val="3D601672"/>
    <w:rsid w:val="3D766F81"/>
    <w:rsid w:val="3D947B48"/>
    <w:rsid w:val="3D9B6387"/>
    <w:rsid w:val="3DA75963"/>
    <w:rsid w:val="3DAD02F4"/>
    <w:rsid w:val="3DC93366"/>
    <w:rsid w:val="3DEC090F"/>
    <w:rsid w:val="3E1321C9"/>
    <w:rsid w:val="3E257275"/>
    <w:rsid w:val="3E2978D9"/>
    <w:rsid w:val="3E2E2B5F"/>
    <w:rsid w:val="3E2F01F1"/>
    <w:rsid w:val="3E31789C"/>
    <w:rsid w:val="3E37073F"/>
    <w:rsid w:val="3E422664"/>
    <w:rsid w:val="3EA01BA4"/>
    <w:rsid w:val="3EE07749"/>
    <w:rsid w:val="3EE91BA2"/>
    <w:rsid w:val="3EF1101D"/>
    <w:rsid w:val="3EFC1CC5"/>
    <w:rsid w:val="3F38176A"/>
    <w:rsid w:val="3F3C7E75"/>
    <w:rsid w:val="3F4A19B2"/>
    <w:rsid w:val="3F4A3664"/>
    <w:rsid w:val="3F4B1179"/>
    <w:rsid w:val="3F5D16D4"/>
    <w:rsid w:val="3F712A45"/>
    <w:rsid w:val="3F77332A"/>
    <w:rsid w:val="3F911B89"/>
    <w:rsid w:val="3FC45139"/>
    <w:rsid w:val="3FC667B3"/>
    <w:rsid w:val="3FC9630E"/>
    <w:rsid w:val="3FCE0B50"/>
    <w:rsid w:val="3FE36E4C"/>
    <w:rsid w:val="3FF841AB"/>
    <w:rsid w:val="3FF94A24"/>
    <w:rsid w:val="400A0D75"/>
    <w:rsid w:val="4016110D"/>
    <w:rsid w:val="40174DFA"/>
    <w:rsid w:val="401F2F68"/>
    <w:rsid w:val="404273FD"/>
    <w:rsid w:val="40447007"/>
    <w:rsid w:val="40526B8D"/>
    <w:rsid w:val="40D91ED7"/>
    <w:rsid w:val="40DE086C"/>
    <w:rsid w:val="40E340D5"/>
    <w:rsid w:val="40F15E5F"/>
    <w:rsid w:val="40F30AD7"/>
    <w:rsid w:val="40FA63F5"/>
    <w:rsid w:val="40FF192D"/>
    <w:rsid w:val="4113526A"/>
    <w:rsid w:val="4128702C"/>
    <w:rsid w:val="412F2AF8"/>
    <w:rsid w:val="413C04D4"/>
    <w:rsid w:val="418E5F34"/>
    <w:rsid w:val="41B46194"/>
    <w:rsid w:val="41BA5B6E"/>
    <w:rsid w:val="41C17286"/>
    <w:rsid w:val="41C510E6"/>
    <w:rsid w:val="41D774D7"/>
    <w:rsid w:val="41F00C27"/>
    <w:rsid w:val="421A23FD"/>
    <w:rsid w:val="42277181"/>
    <w:rsid w:val="423746D8"/>
    <w:rsid w:val="423B7208"/>
    <w:rsid w:val="42585357"/>
    <w:rsid w:val="425D6B44"/>
    <w:rsid w:val="42613503"/>
    <w:rsid w:val="427D49D3"/>
    <w:rsid w:val="42DF649D"/>
    <w:rsid w:val="430161BE"/>
    <w:rsid w:val="432C7339"/>
    <w:rsid w:val="432E4DA4"/>
    <w:rsid w:val="43395E94"/>
    <w:rsid w:val="435A633D"/>
    <w:rsid w:val="436314BC"/>
    <w:rsid w:val="437035D2"/>
    <w:rsid w:val="437A25E5"/>
    <w:rsid w:val="43942B01"/>
    <w:rsid w:val="43BE1D3D"/>
    <w:rsid w:val="43C54682"/>
    <w:rsid w:val="43DF16F2"/>
    <w:rsid w:val="43E17F56"/>
    <w:rsid w:val="440B643F"/>
    <w:rsid w:val="440D7107"/>
    <w:rsid w:val="4425059F"/>
    <w:rsid w:val="442904D6"/>
    <w:rsid w:val="44427364"/>
    <w:rsid w:val="4475233E"/>
    <w:rsid w:val="447A721F"/>
    <w:rsid w:val="44831672"/>
    <w:rsid w:val="448B4867"/>
    <w:rsid w:val="449B07B7"/>
    <w:rsid w:val="44A05D9C"/>
    <w:rsid w:val="44A30AF9"/>
    <w:rsid w:val="44E04F61"/>
    <w:rsid w:val="450B6428"/>
    <w:rsid w:val="45197EC2"/>
    <w:rsid w:val="4529115C"/>
    <w:rsid w:val="452E6296"/>
    <w:rsid w:val="45462E84"/>
    <w:rsid w:val="458F3B9D"/>
    <w:rsid w:val="459060E5"/>
    <w:rsid w:val="45B55914"/>
    <w:rsid w:val="45B86723"/>
    <w:rsid w:val="45E5704A"/>
    <w:rsid w:val="45EF2A0F"/>
    <w:rsid w:val="45FF4ECE"/>
    <w:rsid w:val="460A190A"/>
    <w:rsid w:val="461A3917"/>
    <w:rsid w:val="46494FE1"/>
    <w:rsid w:val="464E4AA9"/>
    <w:rsid w:val="46550F29"/>
    <w:rsid w:val="465B56CC"/>
    <w:rsid w:val="46687036"/>
    <w:rsid w:val="467B1DBC"/>
    <w:rsid w:val="469F4655"/>
    <w:rsid w:val="46C6525E"/>
    <w:rsid w:val="46D36B31"/>
    <w:rsid w:val="46FE6D0F"/>
    <w:rsid w:val="47016784"/>
    <w:rsid w:val="470B617C"/>
    <w:rsid w:val="470F134F"/>
    <w:rsid w:val="475251C0"/>
    <w:rsid w:val="47564AAF"/>
    <w:rsid w:val="476C6EB0"/>
    <w:rsid w:val="478F48B9"/>
    <w:rsid w:val="47BF6CF9"/>
    <w:rsid w:val="47C4186F"/>
    <w:rsid w:val="47C66E72"/>
    <w:rsid w:val="47CB3625"/>
    <w:rsid w:val="47D3483A"/>
    <w:rsid w:val="47F60B91"/>
    <w:rsid w:val="48096B4F"/>
    <w:rsid w:val="48217291"/>
    <w:rsid w:val="482B3C30"/>
    <w:rsid w:val="484438F0"/>
    <w:rsid w:val="484A2423"/>
    <w:rsid w:val="48536A76"/>
    <w:rsid w:val="485C3A09"/>
    <w:rsid w:val="48721EEC"/>
    <w:rsid w:val="4886039A"/>
    <w:rsid w:val="48897310"/>
    <w:rsid w:val="489D54A9"/>
    <w:rsid w:val="489E76A5"/>
    <w:rsid w:val="48A406E6"/>
    <w:rsid w:val="48D42F22"/>
    <w:rsid w:val="48D76177"/>
    <w:rsid w:val="490B30E0"/>
    <w:rsid w:val="493D4B0C"/>
    <w:rsid w:val="49547C0B"/>
    <w:rsid w:val="496600D0"/>
    <w:rsid w:val="497156FB"/>
    <w:rsid w:val="498611B6"/>
    <w:rsid w:val="498C71B3"/>
    <w:rsid w:val="49C5556E"/>
    <w:rsid w:val="49C64593"/>
    <w:rsid w:val="49DF27EF"/>
    <w:rsid w:val="4A135840"/>
    <w:rsid w:val="4A29012C"/>
    <w:rsid w:val="4A456D48"/>
    <w:rsid w:val="4A6B172D"/>
    <w:rsid w:val="4A7808F1"/>
    <w:rsid w:val="4A863D78"/>
    <w:rsid w:val="4AA02DC8"/>
    <w:rsid w:val="4AA06B93"/>
    <w:rsid w:val="4AE62C94"/>
    <w:rsid w:val="4B572DCD"/>
    <w:rsid w:val="4B5736F5"/>
    <w:rsid w:val="4B7D6954"/>
    <w:rsid w:val="4B8C008B"/>
    <w:rsid w:val="4BD93689"/>
    <w:rsid w:val="4BED3696"/>
    <w:rsid w:val="4C0B0378"/>
    <w:rsid w:val="4C0D56FD"/>
    <w:rsid w:val="4C21650E"/>
    <w:rsid w:val="4C581EB5"/>
    <w:rsid w:val="4C6053BE"/>
    <w:rsid w:val="4C715FE1"/>
    <w:rsid w:val="4C72010A"/>
    <w:rsid w:val="4C7B78B7"/>
    <w:rsid w:val="4C86081A"/>
    <w:rsid w:val="4C867F15"/>
    <w:rsid w:val="4C886C58"/>
    <w:rsid w:val="4C8C73CE"/>
    <w:rsid w:val="4CAF130F"/>
    <w:rsid w:val="4CC76FA6"/>
    <w:rsid w:val="4CCC7F61"/>
    <w:rsid w:val="4CEF2514"/>
    <w:rsid w:val="4CF91CCC"/>
    <w:rsid w:val="4D0731EB"/>
    <w:rsid w:val="4D0A703A"/>
    <w:rsid w:val="4D2060B9"/>
    <w:rsid w:val="4D3042A5"/>
    <w:rsid w:val="4D535E37"/>
    <w:rsid w:val="4D5502D3"/>
    <w:rsid w:val="4D602C25"/>
    <w:rsid w:val="4D603D59"/>
    <w:rsid w:val="4D6A4019"/>
    <w:rsid w:val="4D6A69F9"/>
    <w:rsid w:val="4D84297A"/>
    <w:rsid w:val="4D844549"/>
    <w:rsid w:val="4D8B316A"/>
    <w:rsid w:val="4D96420E"/>
    <w:rsid w:val="4DB26E0D"/>
    <w:rsid w:val="4DC71D1E"/>
    <w:rsid w:val="4DC756AF"/>
    <w:rsid w:val="4DC81B52"/>
    <w:rsid w:val="4DDF5DA2"/>
    <w:rsid w:val="4E0E416A"/>
    <w:rsid w:val="4E183037"/>
    <w:rsid w:val="4E2D755A"/>
    <w:rsid w:val="4E3F594B"/>
    <w:rsid w:val="4E40748D"/>
    <w:rsid w:val="4E5E7182"/>
    <w:rsid w:val="4E653496"/>
    <w:rsid w:val="4E9467D7"/>
    <w:rsid w:val="4E9609A2"/>
    <w:rsid w:val="4EB440A2"/>
    <w:rsid w:val="4EC158AF"/>
    <w:rsid w:val="4ECC264C"/>
    <w:rsid w:val="4ED94580"/>
    <w:rsid w:val="4EF57CBB"/>
    <w:rsid w:val="4F174982"/>
    <w:rsid w:val="4F275B37"/>
    <w:rsid w:val="4F395A30"/>
    <w:rsid w:val="4F3A5808"/>
    <w:rsid w:val="4F6771D1"/>
    <w:rsid w:val="4F725AF4"/>
    <w:rsid w:val="4F7F76BE"/>
    <w:rsid w:val="4F9A2349"/>
    <w:rsid w:val="4F9D237F"/>
    <w:rsid w:val="4FA06CA8"/>
    <w:rsid w:val="4FA5404F"/>
    <w:rsid w:val="4FA90297"/>
    <w:rsid w:val="4FAC106B"/>
    <w:rsid w:val="4FD55DD9"/>
    <w:rsid w:val="4FED2502"/>
    <w:rsid w:val="50257D79"/>
    <w:rsid w:val="502C37A8"/>
    <w:rsid w:val="504D6EB3"/>
    <w:rsid w:val="505D3F4C"/>
    <w:rsid w:val="50904364"/>
    <w:rsid w:val="50944830"/>
    <w:rsid w:val="5096593A"/>
    <w:rsid w:val="50B10296"/>
    <w:rsid w:val="50B2300A"/>
    <w:rsid w:val="50B61BF0"/>
    <w:rsid w:val="50B7494C"/>
    <w:rsid w:val="50B85D73"/>
    <w:rsid w:val="50C01D3C"/>
    <w:rsid w:val="50C07DA5"/>
    <w:rsid w:val="50C61AD3"/>
    <w:rsid w:val="50D17E03"/>
    <w:rsid w:val="50E52DC9"/>
    <w:rsid w:val="510C5287"/>
    <w:rsid w:val="51287EC8"/>
    <w:rsid w:val="514B71B6"/>
    <w:rsid w:val="51625253"/>
    <w:rsid w:val="51720052"/>
    <w:rsid w:val="517448D5"/>
    <w:rsid w:val="51782617"/>
    <w:rsid w:val="51A7039B"/>
    <w:rsid w:val="51A97C06"/>
    <w:rsid w:val="51B807F1"/>
    <w:rsid w:val="51CB1985"/>
    <w:rsid w:val="51CE6C90"/>
    <w:rsid w:val="520A3291"/>
    <w:rsid w:val="52183740"/>
    <w:rsid w:val="521D2337"/>
    <w:rsid w:val="521E679A"/>
    <w:rsid w:val="52500175"/>
    <w:rsid w:val="52543C61"/>
    <w:rsid w:val="5266112D"/>
    <w:rsid w:val="528448AD"/>
    <w:rsid w:val="528B174C"/>
    <w:rsid w:val="52BC435E"/>
    <w:rsid w:val="52C378C2"/>
    <w:rsid w:val="52DB202C"/>
    <w:rsid w:val="52EC506B"/>
    <w:rsid w:val="5311449F"/>
    <w:rsid w:val="531176D5"/>
    <w:rsid w:val="531D07E6"/>
    <w:rsid w:val="532E0DD2"/>
    <w:rsid w:val="533B1904"/>
    <w:rsid w:val="535D47E7"/>
    <w:rsid w:val="5364100E"/>
    <w:rsid w:val="536E3595"/>
    <w:rsid w:val="537B0515"/>
    <w:rsid w:val="53822CB3"/>
    <w:rsid w:val="53CB033D"/>
    <w:rsid w:val="53D17DBD"/>
    <w:rsid w:val="54032CAE"/>
    <w:rsid w:val="542B7642"/>
    <w:rsid w:val="54685E21"/>
    <w:rsid w:val="54937F6D"/>
    <w:rsid w:val="54A15709"/>
    <w:rsid w:val="54C034CB"/>
    <w:rsid w:val="54C26763"/>
    <w:rsid w:val="54C8489E"/>
    <w:rsid w:val="54D67D81"/>
    <w:rsid w:val="54DB5397"/>
    <w:rsid w:val="54E65B5B"/>
    <w:rsid w:val="54FB4318"/>
    <w:rsid w:val="550F098F"/>
    <w:rsid w:val="55106C26"/>
    <w:rsid w:val="552A45E9"/>
    <w:rsid w:val="55553A45"/>
    <w:rsid w:val="55605E7A"/>
    <w:rsid w:val="55854075"/>
    <w:rsid w:val="55A21A11"/>
    <w:rsid w:val="55A53C4A"/>
    <w:rsid w:val="55BC3351"/>
    <w:rsid w:val="55D112A3"/>
    <w:rsid w:val="55D83684"/>
    <w:rsid w:val="55E14F52"/>
    <w:rsid w:val="55F42D8F"/>
    <w:rsid w:val="56014320"/>
    <w:rsid w:val="56127738"/>
    <w:rsid w:val="56294A8F"/>
    <w:rsid w:val="56347039"/>
    <w:rsid w:val="564C1431"/>
    <w:rsid w:val="5652729B"/>
    <w:rsid w:val="5659140E"/>
    <w:rsid w:val="56AA3DFF"/>
    <w:rsid w:val="56FF6D10"/>
    <w:rsid w:val="570F7634"/>
    <w:rsid w:val="57151573"/>
    <w:rsid w:val="573D094E"/>
    <w:rsid w:val="575A05DB"/>
    <w:rsid w:val="57621539"/>
    <w:rsid w:val="576911BD"/>
    <w:rsid w:val="576953C1"/>
    <w:rsid w:val="577D57B7"/>
    <w:rsid w:val="57B2148B"/>
    <w:rsid w:val="57D460CD"/>
    <w:rsid w:val="57FC150E"/>
    <w:rsid w:val="58117322"/>
    <w:rsid w:val="58135F10"/>
    <w:rsid w:val="582872B1"/>
    <w:rsid w:val="586D221A"/>
    <w:rsid w:val="5876720A"/>
    <w:rsid w:val="58A76A3C"/>
    <w:rsid w:val="58BC575F"/>
    <w:rsid w:val="58CC09B7"/>
    <w:rsid w:val="58DB4D7E"/>
    <w:rsid w:val="58FB48AF"/>
    <w:rsid w:val="59086F7B"/>
    <w:rsid w:val="593B28A8"/>
    <w:rsid w:val="595C5ED8"/>
    <w:rsid w:val="59605D82"/>
    <w:rsid w:val="596A7B45"/>
    <w:rsid w:val="59877A50"/>
    <w:rsid w:val="59A10231"/>
    <w:rsid w:val="59B95C76"/>
    <w:rsid w:val="59C903BB"/>
    <w:rsid w:val="59F041C8"/>
    <w:rsid w:val="59FA2F33"/>
    <w:rsid w:val="5A114F20"/>
    <w:rsid w:val="5A1D18B3"/>
    <w:rsid w:val="5A3A29BB"/>
    <w:rsid w:val="5A4B64E9"/>
    <w:rsid w:val="5A521F06"/>
    <w:rsid w:val="5A6C37E3"/>
    <w:rsid w:val="5A6C7840"/>
    <w:rsid w:val="5AB02E22"/>
    <w:rsid w:val="5ABF7509"/>
    <w:rsid w:val="5AC661A1"/>
    <w:rsid w:val="5AD05F88"/>
    <w:rsid w:val="5AD3291B"/>
    <w:rsid w:val="5AE34FA5"/>
    <w:rsid w:val="5B1618E7"/>
    <w:rsid w:val="5B264074"/>
    <w:rsid w:val="5B433794"/>
    <w:rsid w:val="5B446176"/>
    <w:rsid w:val="5B696EEF"/>
    <w:rsid w:val="5B712756"/>
    <w:rsid w:val="5B7A6F8C"/>
    <w:rsid w:val="5B7B38DD"/>
    <w:rsid w:val="5B835E40"/>
    <w:rsid w:val="5BB82DBB"/>
    <w:rsid w:val="5BC01AB9"/>
    <w:rsid w:val="5BDF6588"/>
    <w:rsid w:val="5BFE7600"/>
    <w:rsid w:val="5C30522C"/>
    <w:rsid w:val="5C377DB0"/>
    <w:rsid w:val="5C3A1A1A"/>
    <w:rsid w:val="5C3D0CBE"/>
    <w:rsid w:val="5C453E53"/>
    <w:rsid w:val="5C514936"/>
    <w:rsid w:val="5C5679F9"/>
    <w:rsid w:val="5C6B2721"/>
    <w:rsid w:val="5C705D4E"/>
    <w:rsid w:val="5C875445"/>
    <w:rsid w:val="5C882A4E"/>
    <w:rsid w:val="5CD61477"/>
    <w:rsid w:val="5CF76AE6"/>
    <w:rsid w:val="5D08663C"/>
    <w:rsid w:val="5D1256CE"/>
    <w:rsid w:val="5D1723E6"/>
    <w:rsid w:val="5D1F603D"/>
    <w:rsid w:val="5D251A0D"/>
    <w:rsid w:val="5D2C3ABF"/>
    <w:rsid w:val="5D2F55BA"/>
    <w:rsid w:val="5D2F6B7A"/>
    <w:rsid w:val="5D4B6E32"/>
    <w:rsid w:val="5D4C597D"/>
    <w:rsid w:val="5D5A7075"/>
    <w:rsid w:val="5D88388A"/>
    <w:rsid w:val="5D9071EE"/>
    <w:rsid w:val="5D983F46"/>
    <w:rsid w:val="5DE228D8"/>
    <w:rsid w:val="5DEF78BB"/>
    <w:rsid w:val="5E03770C"/>
    <w:rsid w:val="5E070FAB"/>
    <w:rsid w:val="5E1E66DC"/>
    <w:rsid w:val="5E1F1D96"/>
    <w:rsid w:val="5E250940"/>
    <w:rsid w:val="5E3A6688"/>
    <w:rsid w:val="5E4168B4"/>
    <w:rsid w:val="5E5153B6"/>
    <w:rsid w:val="5E9C63D1"/>
    <w:rsid w:val="5EA12C26"/>
    <w:rsid w:val="5EAF3744"/>
    <w:rsid w:val="5EBB1C78"/>
    <w:rsid w:val="5EBF131D"/>
    <w:rsid w:val="5EDC3864"/>
    <w:rsid w:val="5EE44E48"/>
    <w:rsid w:val="5EE80E74"/>
    <w:rsid w:val="5EF50B7D"/>
    <w:rsid w:val="5F010FEC"/>
    <w:rsid w:val="5F065351"/>
    <w:rsid w:val="5F0B4ACB"/>
    <w:rsid w:val="5F4F5AAD"/>
    <w:rsid w:val="5F611B1C"/>
    <w:rsid w:val="5F750196"/>
    <w:rsid w:val="5F7611F5"/>
    <w:rsid w:val="5FC76631"/>
    <w:rsid w:val="5FE137DD"/>
    <w:rsid w:val="5FEC1FF8"/>
    <w:rsid w:val="5FFF29A0"/>
    <w:rsid w:val="600C1F76"/>
    <w:rsid w:val="600D25B4"/>
    <w:rsid w:val="601A7A35"/>
    <w:rsid w:val="60321E4D"/>
    <w:rsid w:val="60472566"/>
    <w:rsid w:val="605F2F56"/>
    <w:rsid w:val="608525E1"/>
    <w:rsid w:val="60B95C09"/>
    <w:rsid w:val="60C87CD9"/>
    <w:rsid w:val="60E47906"/>
    <w:rsid w:val="60E60DCE"/>
    <w:rsid w:val="60FB647C"/>
    <w:rsid w:val="60FD323D"/>
    <w:rsid w:val="61163E89"/>
    <w:rsid w:val="611C01B4"/>
    <w:rsid w:val="61255530"/>
    <w:rsid w:val="61271964"/>
    <w:rsid w:val="614442C4"/>
    <w:rsid w:val="61486BF3"/>
    <w:rsid w:val="61487688"/>
    <w:rsid w:val="616B5A50"/>
    <w:rsid w:val="616D669B"/>
    <w:rsid w:val="61802467"/>
    <w:rsid w:val="61A82BA3"/>
    <w:rsid w:val="61B03470"/>
    <w:rsid w:val="61C91789"/>
    <w:rsid w:val="61E15FB7"/>
    <w:rsid w:val="61EE6674"/>
    <w:rsid w:val="620E1E6C"/>
    <w:rsid w:val="626C2D01"/>
    <w:rsid w:val="626D65D0"/>
    <w:rsid w:val="62740596"/>
    <w:rsid w:val="628472D5"/>
    <w:rsid w:val="62C0791B"/>
    <w:rsid w:val="62F571FF"/>
    <w:rsid w:val="6304048A"/>
    <w:rsid w:val="63142DEC"/>
    <w:rsid w:val="631E189E"/>
    <w:rsid w:val="63342790"/>
    <w:rsid w:val="63387E58"/>
    <w:rsid w:val="63A92B04"/>
    <w:rsid w:val="63C96D02"/>
    <w:rsid w:val="63D57455"/>
    <w:rsid w:val="63F03671"/>
    <w:rsid w:val="63FD1302"/>
    <w:rsid w:val="642D031A"/>
    <w:rsid w:val="643905E0"/>
    <w:rsid w:val="64394F63"/>
    <w:rsid w:val="644A1D32"/>
    <w:rsid w:val="64521E9E"/>
    <w:rsid w:val="64587459"/>
    <w:rsid w:val="647D5617"/>
    <w:rsid w:val="64D25804"/>
    <w:rsid w:val="64E90234"/>
    <w:rsid w:val="64E90B6D"/>
    <w:rsid w:val="65055B18"/>
    <w:rsid w:val="653305E7"/>
    <w:rsid w:val="653B4200"/>
    <w:rsid w:val="6542451A"/>
    <w:rsid w:val="654301AA"/>
    <w:rsid w:val="655A5E64"/>
    <w:rsid w:val="65605444"/>
    <w:rsid w:val="65B9063C"/>
    <w:rsid w:val="65C84576"/>
    <w:rsid w:val="65CA5365"/>
    <w:rsid w:val="65D5055A"/>
    <w:rsid w:val="65E53083"/>
    <w:rsid w:val="65F82A6C"/>
    <w:rsid w:val="65F946FF"/>
    <w:rsid w:val="661102E1"/>
    <w:rsid w:val="66110D10"/>
    <w:rsid w:val="66342969"/>
    <w:rsid w:val="66536D9C"/>
    <w:rsid w:val="665D35C1"/>
    <w:rsid w:val="667A1427"/>
    <w:rsid w:val="66852843"/>
    <w:rsid w:val="66937568"/>
    <w:rsid w:val="669A498B"/>
    <w:rsid w:val="66AE5D23"/>
    <w:rsid w:val="66C513F4"/>
    <w:rsid w:val="66E16111"/>
    <w:rsid w:val="66E22B39"/>
    <w:rsid w:val="66FE5F4E"/>
    <w:rsid w:val="671B5AC7"/>
    <w:rsid w:val="67453F47"/>
    <w:rsid w:val="675D374D"/>
    <w:rsid w:val="675D47E0"/>
    <w:rsid w:val="67630CEF"/>
    <w:rsid w:val="67900F04"/>
    <w:rsid w:val="67911B42"/>
    <w:rsid w:val="67B81E40"/>
    <w:rsid w:val="67CA083D"/>
    <w:rsid w:val="67FD6F4D"/>
    <w:rsid w:val="68086125"/>
    <w:rsid w:val="68275CF6"/>
    <w:rsid w:val="68422EF1"/>
    <w:rsid w:val="68462FB7"/>
    <w:rsid w:val="68581872"/>
    <w:rsid w:val="68640EDE"/>
    <w:rsid w:val="68847A0C"/>
    <w:rsid w:val="688C3DBB"/>
    <w:rsid w:val="68A94E70"/>
    <w:rsid w:val="68C8565A"/>
    <w:rsid w:val="68DE2844"/>
    <w:rsid w:val="68E55CE1"/>
    <w:rsid w:val="68F043A2"/>
    <w:rsid w:val="690E1350"/>
    <w:rsid w:val="691C1802"/>
    <w:rsid w:val="69287B34"/>
    <w:rsid w:val="693140D7"/>
    <w:rsid w:val="693634DB"/>
    <w:rsid w:val="694707BF"/>
    <w:rsid w:val="694F164C"/>
    <w:rsid w:val="69535A05"/>
    <w:rsid w:val="69644122"/>
    <w:rsid w:val="69685BD6"/>
    <w:rsid w:val="69A004FC"/>
    <w:rsid w:val="69AA54FE"/>
    <w:rsid w:val="69AB102B"/>
    <w:rsid w:val="69BE0E33"/>
    <w:rsid w:val="69D41CBE"/>
    <w:rsid w:val="69E2394A"/>
    <w:rsid w:val="69E51706"/>
    <w:rsid w:val="69F43C85"/>
    <w:rsid w:val="6A002836"/>
    <w:rsid w:val="6A3B012F"/>
    <w:rsid w:val="6A6B28C1"/>
    <w:rsid w:val="6A6D66EE"/>
    <w:rsid w:val="6A7D43A3"/>
    <w:rsid w:val="6A8E0E01"/>
    <w:rsid w:val="6A992416"/>
    <w:rsid w:val="6AA01173"/>
    <w:rsid w:val="6AAB13CB"/>
    <w:rsid w:val="6AC62C8D"/>
    <w:rsid w:val="6AF067B7"/>
    <w:rsid w:val="6AF30236"/>
    <w:rsid w:val="6B2C3BD9"/>
    <w:rsid w:val="6B396285"/>
    <w:rsid w:val="6B404987"/>
    <w:rsid w:val="6B543E27"/>
    <w:rsid w:val="6B5C17BA"/>
    <w:rsid w:val="6B7C2EF3"/>
    <w:rsid w:val="6BAC4D39"/>
    <w:rsid w:val="6BB17694"/>
    <w:rsid w:val="6BC14DF8"/>
    <w:rsid w:val="6BD01737"/>
    <w:rsid w:val="6BE94C15"/>
    <w:rsid w:val="6BFF5538"/>
    <w:rsid w:val="6C195D31"/>
    <w:rsid w:val="6C342EEB"/>
    <w:rsid w:val="6C3F75EE"/>
    <w:rsid w:val="6C441545"/>
    <w:rsid w:val="6C5A47DA"/>
    <w:rsid w:val="6C7E44A3"/>
    <w:rsid w:val="6C981A12"/>
    <w:rsid w:val="6CA2614A"/>
    <w:rsid w:val="6CB02031"/>
    <w:rsid w:val="6CC71A9F"/>
    <w:rsid w:val="6CDF6C9B"/>
    <w:rsid w:val="6CE028C4"/>
    <w:rsid w:val="6CE34991"/>
    <w:rsid w:val="6CE477AE"/>
    <w:rsid w:val="6D1F7562"/>
    <w:rsid w:val="6D2B2679"/>
    <w:rsid w:val="6D335581"/>
    <w:rsid w:val="6D4D2703"/>
    <w:rsid w:val="6D6D557E"/>
    <w:rsid w:val="6D6E3BA0"/>
    <w:rsid w:val="6D9D5488"/>
    <w:rsid w:val="6DB30803"/>
    <w:rsid w:val="6DED6243"/>
    <w:rsid w:val="6E001C26"/>
    <w:rsid w:val="6E080A43"/>
    <w:rsid w:val="6E253DA3"/>
    <w:rsid w:val="6E2C65BF"/>
    <w:rsid w:val="6E430B67"/>
    <w:rsid w:val="6E510020"/>
    <w:rsid w:val="6E5C286A"/>
    <w:rsid w:val="6E6570B5"/>
    <w:rsid w:val="6E6C1E45"/>
    <w:rsid w:val="6EDF5E6B"/>
    <w:rsid w:val="6EEF396A"/>
    <w:rsid w:val="6F1041FE"/>
    <w:rsid w:val="6F107CDF"/>
    <w:rsid w:val="6F16571B"/>
    <w:rsid w:val="6F1B1CBB"/>
    <w:rsid w:val="6F216CEC"/>
    <w:rsid w:val="6F217109"/>
    <w:rsid w:val="6F31724D"/>
    <w:rsid w:val="6F59718C"/>
    <w:rsid w:val="6F5D456E"/>
    <w:rsid w:val="6F7040B7"/>
    <w:rsid w:val="6F8934B5"/>
    <w:rsid w:val="6F8E3205"/>
    <w:rsid w:val="6F9D1722"/>
    <w:rsid w:val="6FB85662"/>
    <w:rsid w:val="6FBB32C2"/>
    <w:rsid w:val="6FD81AFF"/>
    <w:rsid w:val="6FD855B4"/>
    <w:rsid w:val="6FEC7775"/>
    <w:rsid w:val="70090B21"/>
    <w:rsid w:val="700E702E"/>
    <w:rsid w:val="702B6DBE"/>
    <w:rsid w:val="702F5E7A"/>
    <w:rsid w:val="703566A7"/>
    <w:rsid w:val="705F0FC6"/>
    <w:rsid w:val="705F4E88"/>
    <w:rsid w:val="70742386"/>
    <w:rsid w:val="70824ECB"/>
    <w:rsid w:val="709958A8"/>
    <w:rsid w:val="709F2E30"/>
    <w:rsid w:val="70B02DA9"/>
    <w:rsid w:val="70BA39D3"/>
    <w:rsid w:val="70C97661"/>
    <w:rsid w:val="70D93117"/>
    <w:rsid w:val="70DB1DE2"/>
    <w:rsid w:val="70EA67D2"/>
    <w:rsid w:val="70EE6289"/>
    <w:rsid w:val="70F82A8F"/>
    <w:rsid w:val="70F84783"/>
    <w:rsid w:val="711B6C7D"/>
    <w:rsid w:val="711F7F62"/>
    <w:rsid w:val="71242475"/>
    <w:rsid w:val="712B7CC9"/>
    <w:rsid w:val="713F6277"/>
    <w:rsid w:val="718D32CB"/>
    <w:rsid w:val="71913C0F"/>
    <w:rsid w:val="71940950"/>
    <w:rsid w:val="71A573FA"/>
    <w:rsid w:val="71AE2F2E"/>
    <w:rsid w:val="71BB3126"/>
    <w:rsid w:val="71D444E5"/>
    <w:rsid w:val="72034076"/>
    <w:rsid w:val="72150747"/>
    <w:rsid w:val="722B6570"/>
    <w:rsid w:val="722D3B66"/>
    <w:rsid w:val="724224D8"/>
    <w:rsid w:val="7248756C"/>
    <w:rsid w:val="724F164E"/>
    <w:rsid w:val="725E1E0B"/>
    <w:rsid w:val="72671C52"/>
    <w:rsid w:val="72733DEA"/>
    <w:rsid w:val="72826842"/>
    <w:rsid w:val="72983E75"/>
    <w:rsid w:val="72A80C09"/>
    <w:rsid w:val="72A850EC"/>
    <w:rsid w:val="72A946A6"/>
    <w:rsid w:val="72AF11DE"/>
    <w:rsid w:val="72BB7B23"/>
    <w:rsid w:val="72C45BD6"/>
    <w:rsid w:val="72CE10BA"/>
    <w:rsid w:val="72ED269A"/>
    <w:rsid w:val="731C1323"/>
    <w:rsid w:val="7354619C"/>
    <w:rsid w:val="738F5B18"/>
    <w:rsid w:val="73905BE7"/>
    <w:rsid w:val="739C5A50"/>
    <w:rsid w:val="740E57CB"/>
    <w:rsid w:val="740F2A15"/>
    <w:rsid w:val="741B0EB4"/>
    <w:rsid w:val="741F6D38"/>
    <w:rsid w:val="743924D8"/>
    <w:rsid w:val="745D4241"/>
    <w:rsid w:val="74745D74"/>
    <w:rsid w:val="748A0741"/>
    <w:rsid w:val="748F2FB2"/>
    <w:rsid w:val="748F5B6C"/>
    <w:rsid w:val="74B54636"/>
    <w:rsid w:val="74C2766E"/>
    <w:rsid w:val="74CA5841"/>
    <w:rsid w:val="74F4799F"/>
    <w:rsid w:val="75092F3A"/>
    <w:rsid w:val="750A263F"/>
    <w:rsid w:val="751A57A4"/>
    <w:rsid w:val="75254AD8"/>
    <w:rsid w:val="75302656"/>
    <w:rsid w:val="75503649"/>
    <w:rsid w:val="75557450"/>
    <w:rsid w:val="75575F1C"/>
    <w:rsid w:val="75595A2F"/>
    <w:rsid w:val="757B7C55"/>
    <w:rsid w:val="757C5983"/>
    <w:rsid w:val="759A6D6F"/>
    <w:rsid w:val="75A722E1"/>
    <w:rsid w:val="75E01220"/>
    <w:rsid w:val="75EE24F0"/>
    <w:rsid w:val="760000CF"/>
    <w:rsid w:val="76157686"/>
    <w:rsid w:val="76160424"/>
    <w:rsid w:val="761F054C"/>
    <w:rsid w:val="76293110"/>
    <w:rsid w:val="763D1909"/>
    <w:rsid w:val="764213FF"/>
    <w:rsid w:val="76430E36"/>
    <w:rsid w:val="765C54A6"/>
    <w:rsid w:val="765E32DA"/>
    <w:rsid w:val="76872205"/>
    <w:rsid w:val="76903C11"/>
    <w:rsid w:val="76AC04E9"/>
    <w:rsid w:val="76BC3B2E"/>
    <w:rsid w:val="76CD220E"/>
    <w:rsid w:val="76F123A0"/>
    <w:rsid w:val="76FE0619"/>
    <w:rsid w:val="76FE1B2C"/>
    <w:rsid w:val="77142556"/>
    <w:rsid w:val="772C4E44"/>
    <w:rsid w:val="7746554F"/>
    <w:rsid w:val="77536F03"/>
    <w:rsid w:val="775C526E"/>
    <w:rsid w:val="779E5254"/>
    <w:rsid w:val="77AB2BE7"/>
    <w:rsid w:val="77BC2305"/>
    <w:rsid w:val="78083E4D"/>
    <w:rsid w:val="780B26F0"/>
    <w:rsid w:val="7826571E"/>
    <w:rsid w:val="78476316"/>
    <w:rsid w:val="78564BB1"/>
    <w:rsid w:val="78870EDB"/>
    <w:rsid w:val="78895204"/>
    <w:rsid w:val="78BC179D"/>
    <w:rsid w:val="78C90A21"/>
    <w:rsid w:val="78CE3B62"/>
    <w:rsid w:val="791E1164"/>
    <w:rsid w:val="793A6C14"/>
    <w:rsid w:val="79541732"/>
    <w:rsid w:val="799C3491"/>
    <w:rsid w:val="79A5003A"/>
    <w:rsid w:val="79AC1073"/>
    <w:rsid w:val="79B73FEA"/>
    <w:rsid w:val="79BC6C6B"/>
    <w:rsid w:val="79D16331"/>
    <w:rsid w:val="79DF6EEB"/>
    <w:rsid w:val="79E47F9A"/>
    <w:rsid w:val="79ED1E90"/>
    <w:rsid w:val="79EE460B"/>
    <w:rsid w:val="7A001B51"/>
    <w:rsid w:val="7A083CAF"/>
    <w:rsid w:val="7A25270E"/>
    <w:rsid w:val="7A2D36EF"/>
    <w:rsid w:val="7A4D2DDA"/>
    <w:rsid w:val="7A6D0E15"/>
    <w:rsid w:val="7A6D597B"/>
    <w:rsid w:val="7A6F22E1"/>
    <w:rsid w:val="7A7E7F2D"/>
    <w:rsid w:val="7A8D4B20"/>
    <w:rsid w:val="7A963DDD"/>
    <w:rsid w:val="7A97500D"/>
    <w:rsid w:val="7AB56037"/>
    <w:rsid w:val="7ABA1672"/>
    <w:rsid w:val="7AE466EA"/>
    <w:rsid w:val="7AF55949"/>
    <w:rsid w:val="7B0466C1"/>
    <w:rsid w:val="7B212514"/>
    <w:rsid w:val="7B22479F"/>
    <w:rsid w:val="7B3867F0"/>
    <w:rsid w:val="7B560A24"/>
    <w:rsid w:val="7B787749"/>
    <w:rsid w:val="7B846A51"/>
    <w:rsid w:val="7B851309"/>
    <w:rsid w:val="7B93280E"/>
    <w:rsid w:val="7B9B56CB"/>
    <w:rsid w:val="7BAF7E41"/>
    <w:rsid w:val="7BD24522"/>
    <w:rsid w:val="7BD74202"/>
    <w:rsid w:val="7BDE40A6"/>
    <w:rsid w:val="7C2644EB"/>
    <w:rsid w:val="7C2718F4"/>
    <w:rsid w:val="7C4B7F5A"/>
    <w:rsid w:val="7C4D72AE"/>
    <w:rsid w:val="7C576BC7"/>
    <w:rsid w:val="7C5827BB"/>
    <w:rsid w:val="7C587DE0"/>
    <w:rsid w:val="7C6C244E"/>
    <w:rsid w:val="7C6E06F9"/>
    <w:rsid w:val="7C6F3A83"/>
    <w:rsid w:val="7C7702CD"/>
    <w:rsid w:val="7C9B1DD4"/>
    <w:rsid w:val="7CA37B03"/>
    <w:rsid w:val="7CA97985"/>
    <w:rsid w:val="7CAA212B"/>
    <w:rsid w:val="7D090D2F"/>
    <w:rsid w:val="7D162008"/>
    <w:rsid w:val="7D2349A8"/>
    <w:rsid w:val="7D4F015F"/>
    <w:rsid w:val="7D584EB5"/>
    <w:rsid w:val="7D646F2E"/>
    <w:rsid w:val="7DD65EE7"/>
    <w:rsid w:val="7DD86DC5"/>
    <w:rsid w:val="7DED391C"/>
    <w:rsid w:val="7DF6548C"/>
    <w:rsid w:val="7E123B46"/>
    <w:rsid w:val="7E1617C1"/>
    <w:rsid w:val="7E4F1EBF"/>
    <w:rsid w:val="7E5F5E41"/>
    <w:rsid w:val="7E751B09"/>
    <w:rsid w:val="7E9B1805"/>
    <w:rsid w:val="7E9E4DE1"/>
    <w:rsid w:val="7EB8301C"/>
    <w:rsid w:val="7EBC52F3"/>
    <w:rsid w:val="7ECC4BE5"/>
    <w:rsid w:val="7F3C572C"/>
    <w:rsid w:val="7F4323A8"/>
    <w:rsid w:val="7F43744D"/>
    <w:rsid w:val="7F5042FB"/>
    <w:rsid w:val="7F592DB4"/>
    <w:rsid w:val="7F703CDF"/>
    <w:rsid w:val="7F8175EF"/>
    <w:rsid w:val="7FA81F9E"/>
    <w:rsid w:val="7FAE08F2"/>
    <w:rsid w:val="7FDA27F4"/>
    <w:rsid w:val="7FDB18A6"/>
    <w:rsid w:val="7FF12162"/>
    <w:rsid w:val="7FFF2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theme="minorBidi"/>
      <w:kern w:val="2"/>
      <w:sz w:val="28"/>
      <w:szCs w:val="28"/>
      <w:lang w:val="en-US" w:eastAsia="zh-CN" w:bidi="ar-SA"/>
    </w:rPr>
  </w:style>
  <w:style w:type="paragraph" w:styleId="3">
    <w:name w:val="heading 1"/>
    <w:basedOn w:val="1"/>
    <w:next w:val="1"/>
    <w:link w:val="45"/>
    <w:qFormat/>
    <w:uiPriority w:val="9"/>
    <w:pPr>
      <w:keepNext/>
      <w:keepLines/>
      <w:spacing w:line="240" w:lineRule="auto"/>
      <w:jc w:val="center"/>
      <w:outlineLvl w:val="0"/>
    </w:pPr>
    <w:rPr>
      <w:b/>
      <w:bCs/>
      <w:kern w:val="44"/>
      <w:sz w:val="36"/>
      <w:szCs w:val="44"/>
    </w:rPr>
  </w:style>
  <w:style w:type="paragraph" w:styleId="4">
    <w:name w:val="heading 2"/>
    <w:basedOn w:val="1"/>
    <w:next w:val="5"/>
    <w:link w:val="69"/>
    <w:unhideWhenUsed/>
    <w:qFormat/>
    <w:uiPriority w:val="9"/>
    <w:pPr>
      <w:keepNext/>
      <w:keepLines/>
      <w:spacing w:line="500" w:lineRule="exact"/>
      <w:ind w:firstLine="285" w:firstLineChars="100"/>
      <w:contextualSpacing/>
      <w:outlineLvl w:val="1"/>
    </w:pPr>
    <w:rPr>
      <w:rFonts w:ascii="仿宋" w:hAnsi="仿宋" w:eastAsia="仿宋" w:cstheme="majorBidi"/>
      <w:b/>
      <w:bCs/>
    </w:rPr>
  </w:style>
  <w:style w:type="paragraph" w:styleId="7">
    <w:name w:val="heading 3"/>
    <w:basedOn w:val="1"/>
    <w:next w:val="1"/>
    <w:link w:val="48"/>
    <w:unhideWhenUsed/>
    <w:qFormat/>
    <w:uiPriority w:val="9"/>
    <w:pPr>
      <w:ind w:firstLine="569" w:firstLineChars="200"/>
      <w:outlineLvl w:val="2"/>
    </w:pPr>
    <w:rPr>
      <w:rFonts w:ascii="仿宋" w:hAnsi="仿宋" w:eastAsia="仿宋"/>
      <w:b/>
      <w:bCs/>
    </w:rPr>
  </w:style>
  <w:style w:type="paragraph" w:styleId="8">
    <w:name w:val="heading 4"/>
    <w:basedOn w:val="1"/>
    <w:next w:val="1"/>
    <w:link w:val="65"/>
    <w:unhideWhenUsed/>
    <w:qFormat/>
    <w:uiPriority w:val="9"/>
    <w:pPr>
      <w:keepNext/>
      <w:keepLines/>
      <w:spacing w:before="280" w:after="290" w:line="376" w:lineRule="atLeast"/>
      <w:outlineLvl w:val="3"/>
    </w:pPr>
    <w:rPr>
      <w:rFonts w:asciiTheme="majorHAnsi" w:hAnsiTheme="majorHAnsi" w:eastAsiaTheme="majorEastAsia" w:cstheme="majorBidi"/>
      <w:b/>
      <w:bCs/>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1"/>
    <w:unhideWhenUsed/>
    <w:qFormat/>
    <w:uiPriority w:val="99"/>
    <w:pPr>
      <w:spacing w:after="120"/>
    </w:pPr>
  </w:style>
  <w:style w:type="paragraph" w:styleId="5">
    <w:name w:val="Normal Indent"/>
    <w:basedOn w:val="1"/>
    <w:next w:val="6"/>
    <w:unhideWhenUsed/>
    <w:qFormat/>
    <w:uiPriority w:val="99"/>
    <w:pPr>
      <w:ind w:firstLine="420"/>
    </w:pPr>
  </w:style>
  <w:style w:type="paragraph" w:styleId="6">
    <w:name w:val="toc 4"/>
    <w:basedOn w:val="1"/>
    <w:next w:val="1"/>
    <w:unhideWhenUsed/>
    <w:qFormat/>
    <w:uiPriority w:val="39"/>
    <w:pPr>
      <w:spacing w:line="240" w:lineRule="auto"/>
      <w:ind w:left="1260" w:leftChars="600"/>
    </w:pPr>
  </w:style>
  <w:style w:type="paragraph" w:styleId="9">
    <w:name w:val="Document Map"/>
    <w:basedOn w:val="1"/>
    <w:link w:val="56"/>
    <w:unhideWhenUsed/>
    <w:qFormat/>
    <w:uiPriority w:val="99"/>
    <w:rPr>
      <w:rFonts w:ascii="宋体" w:eastAsia="宋体"/>
      <w:sz w:val="18"/>
      <w:szCs w:val="18"/>
    </w:rPr>
  </w:style>
  <w:style w:type="paragraph" w:styleId="10">
    <w:name w:val="annotation text"/>
    <w:basedOn w:val="1"/>
    <w:link w:val="57"/>
    <w:unhideWhenUsed/>
    <w:qFormat/>
    <w:uiPriority w:val="99"/>
    <w:pPr>
      <w:jc w:val="left"/>
    </w:pPr>
  </w:style>
  <w:style w:type="paragraph" w:styleId="11">
    <w:name w:val="Body Text Indent"/>
    <w:basedOn w:val="1"/>
    <w:qFormat/>
    <w:uiPriority w:val="0"/>
    <w:pPr>
      <w:ind w:firstLine="830" w:firstLineChars="352"/>
    </w:pPr>
    <w:rPr>
      <w:rFonts w:ascii="仿宋_GB2312" w:eastAsia="仿宋_GB2312"/>
      <w:sz w:val="32"/>
    </w:rPr>
  </w:style>
  <w:style w:type="paragraph" w:styleId="12">
    <w:name w:val="toc 3"/>
    <w:basedOn w:val="1"/>
    <w:next w:val="1"/>
    <w:unhideWhenUsed/>
    <w:qFormat/>
    <w:uiPriority w:val="39"/>
    <w:pPr>
      <w:ind w:left="840" w:leftChars="400"/>
    </w:pPr>
  </w:style>
  <w:style w:type="paragraph" w:styleId="13">
    <w:name w:val="Date"/>
    <w:basedOn w:val="1"/>
    <w:next w:val="1"/>
    <w:link w:val="43"/>
    <w:unhideWhenUsed/>
    <w:qFormat/>
    <w:uiPriority w:val="99"/>
    <w:pPr>
      <w:ind w:left="100" w:leftChars="2500"/>
    </w:pPr>
  </w:style>
  <w:style w:type="paragraph" w:styleId="14">
    <w:name w:val="Balloon Text"/>
    <w:basedOn w:val="1"/>
    <w:link w:val="44"/>
    <w:unhideWhenUsed/>
    <w:qFormat/>
    <w:uiPriority w:val="99"/>
    <w:pPr>
      <w:spacing w:line="240" w:lineRule="auto"/>
    </w:pPr>
    <w:rPr>
      <w:sz w:val="18"/>
      <w:szCs w:val="18"/>
    </w:rPr>
  </w:style>
  <w:style w:type="paragraph" w:styleId="15">
    <w:name w:val="footer"/>
    <w:basedOn w:val="1"/>
    <w:link w:val="52"/>
    <w:qFormat/>
    <w:uiPriority w:val="99"/>
    <w:pPr>
      <w:widowControl w:val="0"/>
      <w:tabs>
        <w:tab w:val="center" w:pos="4153"/>
        <w:tab w:val="right" w:pos="8306"/>
      </w:tabs>
      <w:snapToGrid w:val="0"/>
      <w:spacing w:line="240" w:lineRule="auto"/>
      <w:jc w:val="left"/>
    </w:pPr>
    <w:rPr>
      <w:sz w:val="18"/>
    </w:rPr>
  </w:style>
  <w:style w:type="paragraph" w:styleId="16">
    <w:name w:val="header"/>
    <w:basedOn w:val="1"/>
    <w:link w:val="49"/>
    <w:qFormat/>
    <w:uiPriority w:val="99"/>
    <w:pPr>
      <w:widowControl w:val="0"/>
      <w:pBdr>
        <w:bottom w:val="single" w:color="auto" w:sz="6" w:space="1"/>
      </w:pBdr>
      <w:tabs>
        <w:tab w:val="center" w:pos="4153"/>
        <w:tab w:val="right" w:pos="8306"/>
      </w:tabs>
      <w:snapToGrid w:val="0"/>
      <w:spacing w:line="240" w:lineRule="auto"/>
      <w:jc w:val="center"/>
    </w:pPr>
    <w:rPr>
      <w:sz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paragraph" w:styleId="1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0">
    <w:name w:val="Normal (Web)"/>
    <w:basedOn w:val="1"/>
    <w:unhideWhenUsed/>
    <w:qFormat/>
    <w:uiPriority w:val="99"/>
    <w:pPr>
      <w:spacing w:beforeAutospacing="1" w:afterAutospacing="1"/>
      <w:jc w:val="left"/>
    </w:pPr>
    <w:rPr>
      <w:rFonts w:cs="Times New Roman"/>
      <w:kern w:val="0"/>
      <w:sz w:val="24"/>
    </w:rPr>
  </w:style>
  <w:style w:type="paragraph" w:styleId="21">
    <w:name w:val="annotation subject"/>
    <w:basedOn w:val="10"/>
    <w:next w:val="10"/>
    <w:link w:val="58"/>
    <w:unhideWhenUsed/>
    <w:qFormat/>
    <w:uiPriority w:val="99"/>
    <w:rPr>
      <w:b/>
      <w:bCs/>
    </w:rPr>
  </w:style>
  <w:style w:type="paragraph" w:styleId="22">
    <w:name w:val="Body Text First Indent"/>
    <w:basedOn w:val="2"/>
    <w:next w:val="23"/>
    <w:link w:val="64"/>
    <w:unhideWhenUsed/>
    <w:qFormat/>
    <w:uiPriority w:val="99"/>
    <w:pPr>
      <w:ind w:firstLine="420" w:firstLineChars="100"/>
    </w:pPr>
  </w:style>
  <w:style w:type="paragraph" w:styleId="23">
    <w:name w:val="Body Text First Indent 2"/>
    <w:basedOn w:val="11"/>
    <w:next w:val="1"/>
    <w:qFormat/>
    <w:uiPriority w:val="0"/>
    <w:pPr>
      <w:tabs>
        <w:tab w:val="left" w:pos="0"/>
      </w:tabs>
      <w:spacing w:line="240" w:lineRule="auto"/>
      <w:ind w:firstLine="420" w:firstLineChars="200"/>
    </w:pPr>
    <w:rPr>
      <w:rFonts w:eastAsia="楷体_GB2312"/>
      <w:b/>
      <w:szCs w:val="24"/>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color w:val="FFFFFF"/>
      <w:shd w:val="clear" w:color="auto" w:fill="76C0E3"/>
    </w:rPr>
  </w:style>
  <w:style w:type="character" w:styleId="28">
    <w:name w:val="page number"/>
    <w:qFormat/>
    <w:uiPriority w:val="0"/>
    <w:rPr>
      <w:rFonts w:ascii="Times New Roman" w:hAnsi="Times New Roman" w:eastAsia="宋体" w:cs="Times New Roman"/>
    </w:rPr>
  </w:style>
  <w:style w:type="character" w:styleId="29">
    <w:name w:val="FollowedHyperlink"/>
    <w:basedOn w:val="26"/>
    <w:unhideWhenUsed/>
    <w:qFormat/>
    <w:uiPriority w:val="99"/>
    <w:rPr>
      <w:color w:val="800080"/>
      <w:u w:val="none"/>
    </w:rPr>
  </w:style>
  <w:style w:type="character" w:styleId="30">
    <w:name w:val="Emphasis"/>
    <w:basedOn w:val="26"/>
    <w:qFormat/>
    <w:uiPriority w:val="20"/>
    <w:rPr>
      <w:b/>
    </w:rPr>
  </w:style>
  <w:style w:type="character" w:styleId="31">
    <w:name w:val="HTML Definition"/>
    <w:basedOn w:val="26"/>
    <w:unhideWhenUsed/>
    <w:qFormat/>
    <w:uiPriority w:val="99"/>
  </w:style>
  <w:style w:type="character" w:styleId="32">
    <w:name w:val="HTML Typewriter"/>
    <w:basedOn w:val="26"/>
    <w:unhideWhenUsed/>
    <w:qFormat/>
    <w:uiPriority w:val="99"/>
    <w:rPr>
      <w:rFonts w:ascii="monospace" w:hAnsi="monospace" w:eastAsia="monospace" w:cs="monospace"/>
      <w:sz w:val="20"/>
    </w:rPr>
  </w:style>
  <w:style w:type="character" w:styleId="33">
    <w:name w:val="HTML Acronym"/>
    <w:basedOn w:val="26"/>
    <w:unhideWhenUsed/>
    <w:qFormat/>
    <w:uiPriority w:val="99"/>
    <w:rPr>
      <w:color w:val="FFFFFF"/>
      <w:sz w:val="19"/>
      <w:szCs w:val="19"/>
      <w:shd w:val="clear" w:color="auto" w:fill="F6F6F6"/>
    </w:rPr>
  </w:style>
  <w:style w:type="character" w:styleId="34">
    <w:name w:val="HTML Variable"/>
    <w:basedOn w:val="26"/>
    <w:unhideWhenUsed/>
    <w:qFormat/>
    <w:uiPriority w:val="99"/>
  </w:style>
  <w:style w:type="character" w:styleId="35">
    <w:name w:val="Hyperlink"/>
    <w:qFormat/>
    <w:uiPriority w:val="99"/>
    <w:rPr>
      <w:color w:val="000000"/>
      <w:sz w:val="18"/>
      <w:szCs w:val="18"/>
      <w:u w:val="none"/>
    </w:rPr>
  </w:style>
  <w:style w:type="character" w:styleId="36">
    <w:name w:val="HTML Code"/>
    <w:basedOn w:val="26"/>
    <w:unhideWhenUsed/>
    <w:qFormat/>
    <w:uiPriority w:val="99"/>
    <w:rPr>
      <w:rFonts w:hint="default" w:ascii="monospace" w:hAnsi="monospace" w:eastAsia="monospace" w:cs="monospace"/>
      <w:sz w:val="20"/>
    </w:rPr>
  </w:style>
  <w:style w:type="character" w:styleId="37">
    <w:name w:val="annotation reference"/>
    <w:basedOn w:val="26"/>
    <w:unhideWhenUsed/>
    <w:qFormat/>
    <w:uiPriority w:val="99"/>
    <w:rPr>
      <w:sz w:val="21"/>
      <w:szCs w:val="21"/>
    </w:rPr>
  </w:style>
  <w:style w:type="character" w:styleId="38">
    <w:name w:val="HTML Cite"/>
    <w:basedOn w:val="26"/>
    <w:unhideWhenUsed/>
    <w:qFormat/>
    <w:uiPriority w:val="99"/>
  </w:style>
  <w:style w:type="character" w:styleId="39">
    <w:name w:val="HTML Keyboard"/>
    <w:basedOn w:val="26"/>
    <w:unhideWhenUsed/>
    <w:qFormat/>
    <w:uiPriority w:val="99"/>
    <w:rPr>
      <w:rFonts w:hint="default" w:ascii="monospace" w:hAnsi="monospace" w:eastAsia="monospace" w:cs="monospace"/>
      <w:sz w:val="20"/>
    </w:rPr>
  </w:style>
  <w:style w:type="character" w:styleId="40">
    <w:name w:val="HTML Sample"/>
    <w:basedOn w:val="26"/>
    <w:unhideWhenUsed/>
    <w:qFormat/>
    <w:uiPriority w:val="99"/>
    <w:rPr>
      <w:rFonts w:hint="default" w:ascii="monospace" w:hAnsi="monospace" w:eastAsia="monospace" w:cs="monospace"/>
    </w:rPr>
  </w:style>
  <w:style w:type="character" w:customStyle="1" w:styleId="41">
    <w:name w:val="标题 2 字符"/>
    <w:basedOn w:val="26"/>
    <w:link w:val="4"/>
    <w:qFormat/>
    <w:uiPriority w:val="9"/>
    <w:rPr>
      <w:rFonts w:ascii="仿宋" w:hAnsi="仿宋" w:eastAsia="仿宋" w:cstheme="majorBidi"/>
      <w:b/>
      <w:bCs/>
      <w:kern w:val="2"/>
      <w:sz w:val="28"/>
      <w:szCs w:val="28"/>
    </w:rPr>
  </w:style>
  <w:style w:type="paragraph" w:customStyle="1" w:styleId="42">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
    <w:name w:val="日期 字符"/>
    <w:basedOn w:val="26"/>
    <w:link w:val="13"/>
    <w:semiHidden/>
    <w:qFormat/>
    <w:uiPriority w:val="99"/>
    <w:rPr>
      <w:rFonts w:ascii="Calibri Light" w:hAnsi="Calibri Light" w:eastAsia="华文仿宋"/>
      <w:sz w:val="28"/>
    </w:rPr>
  </w:style>
  <w:style w:type="character" w:customStyle="1" w:styleId="44">
    <w:name w:val="批注框文本 字符"/>
    <w:basedOn w:val="26"/>
    <w:link w:val="14"/>
    <w:semiHidden/>
    <w:qFormat/>
    <w:uiPriority w:val="99"/>
    <w:rPr>
      <w:sz w:val="18"/>
      <w:szCs w:val="18"/>
    </w:rPr>
  </w:style>
  <w:style w:type="character" w:customStyle="1" w:styleId="45">
    <w:name w:val="标题 1 字符"/>
    <w:basedOn w:val="26"/>
    <w:link w:val="3"/>
    <w:qFormat/>
    <w:uiPriority w:val="9"/>
    <w:rPr>
      <w:b/>
      <w:bCs/>
      <w:kern w:val="44"/>
      <w:sz w:val="36"/>
      <w:szCs w:val="44"/>
    </w:rPr>
  </w:style>
  <w:style w:type="paragraph" w:customStyle="1" w:styleId="46">
    <w:name w:val="正文（缩进 2 字符）"/>
    <w:basedOn w:val="1"/>
    <w:qFormat/>
    <w:uiPriority w:val="0"/>
    <w:pPr>
      <w:ind w:firstLine="200" w:firstLineChars="200"/>
    </w:pPr>
  </w:style>
  <w:style w:type="paragraph" w:customStyle="1" w:styleId="47">
    <w:name w:val="正文（缩进 4 字符）"/>
    <w:basedOn w:val="1"/>
    <w:qFormat/>
    <w:uiPriority w:val="0"/>
    <w:pPr>
      <w:ind w:firstLine="1134" w:firstLineChars="400"/>
    </w:pPr>
  </w:style>
  <w:style w:type="character" w:customStyle="1" w:styleId="48">
    <w:name w:val="标题 3 字符"/>
    <w:basedOn w:val="26"/>
    <w:link w:val="7"/>
    <w:qFormat/>
    <w:uiPriority w:val="9"/>
    <w:rPr>
      <w:rFonts w:ascii="仿宋" w:hAnsi="仿宋" w:eastAsia="仿宋" w:cstheme="minorBidi"/>
      <w:b/>
      <w:bCs/>
      <w:kern w:val="2"/>
      <w:sz w:val="28"/>
      <w:szCs w:val="28"/>
    </w:rPr>
  </w:style>
  <w:style w:type="character" w:customStyle="1" w:styleId="49">
    <w:name w:val="页眉 字符"/>
    <w:link w:val="16"/>
    <w:qFormat/>
    <w:uiPriority w:val="99"/>
    <w:rPr>
      <w:sz w:val="18"/>
    </w:rPr>
  </w:style>
  <w:style w:type="paragraph" w:customStyle="1" w:styleId="50">
    <w:name w:val="标题 2（投标文件）"/>
    <w:basedOn w:val="4"/>
    <w:qFormat/>
    <w:uiPriority w:val="0"/>
    <w:pPr>
      <w:jc w:val="center"/>
    </w:pPr>
  </w:style>
  <w:style w:type="character" w:customStyle="1" w:styleId="51">
    <w:name w:val="页眉 Char1"/>
    <w:basedOn w:val="26"/>
    <w:semiHidden/>
    <w:qFormat/>
    <w:uiPriority w:val="99"/>
    <w:rPr>
      <w:sz w:val="18"/>
      <w:szCs w:val="18"/>
    </w:rPr>
  </w:style>
  <w:style w:type="character" w:customStyle="1" w:styleId="52">
    <w:name w:val="页脚 字符"/>
    <w:link w:val="15"/>
    <w:qFormat/>
    <w:uiPriority w:val="99"/>
    <w:rPr>
      <w:sz w:val="18"/>
    </w:rPr>
  </w:style>
  <w:style w:type="character" w:customStyle="1" w:styleId="53">
    <w:name w:val="页脚 Char1"/>
    <w:basedOn w:val="26"/>
    <w:semiHidden/>
    <w:qFormat/>
    <w:uiPriority w:val="99"/>
    <w:rPr>
      <w:sz w:val="18"/>
      <w:szCs w:val="18"/>
    </w:rPr>
  </w:style>
  <w:style w:type="paragraph" w:customStyle="1" w:styleId="54">
    <w:name w:val="标题 3（投标文件）"/>
    <w:basedOn w:val="7"/>
    <w:qFormat/>
    <w:uiPriority w:val="0"/>
    <w:pPr>
      <w:jc w:val="left"/>
    </w:pPr>
  </w:style>
  <w:style w:type="paragraph" w:customStyle="1" w:styleId="55">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character" w:customStyle="1" w:styleId="56">
    <w:name w:val="文档结构图 字符"/>
    <w:basedOn w:val="26"/>
    <w:link w:val="9"/>
    <w:semiHidden/>
    <w:qFormat/>
    <w:uiPriority w:val="99"/>
    <w:rPr>
      <w:rFonts w:ascii="宋体" w:eastAsia="宋体"/>
      <w:sz w:val="18"/>
      <w:szCs w:val="18"/>
    </w:rPr>
  </w:style>
  <w:style w:type="character" w:customStyle="1" w:styleId="57">
    <w:name w:val="批注文字 字符"/>
    <w:basedOn w:val="26"/>
    <w:link w:val="10"/>
    <w:semiHidden/>
    <w:qFormat/>
    <w:uiPriority w:val="99"/>
  </w:style>
  <w:style w:type="character" w:customStyle="1" w:styleId="58">
    <w:name w:val="批注主题 字符"/>
    <w:basedOn w:val="57"/>
    <w:link w:val="21"/>
    <w:semiHidden/>
    <w:qFormat/>
    <w:uiPriority w:val="99"/>
    <w:rPr>
      <w:b/>
      <w:bCs/>
    </w:rPr>
  </w:style>
  <w:style w:type="character" w:customStyle="1" w:styleId="59">
    <w:name w:val="mini-outputtext1"/>
    <w:basedOn w:val="26"/>
    <w:qFormat/>
    <w:uiPriority w:val="0"/>
  </w:style>
  <w:style w:type="paragraph" w:customStyle="1" w:styleId="60">
    <w:name w:val="正文首行缩进1"/>
    <w:basedOn w:val="2"/>
    <w:qFormat/>
    <w:uiPriority w:val="0"/>
    <w:pPr>
      <w:ind w:firstLine="420"/>
      <w:jc w:val="left"/>
    </w:pPr>
    <w:rPr>
      <w:rFonts w:eastAsia="宋体" w:cs="Calibri Light"/>
      <w:sz w:val="24"/>
      <w:szCs w:val="24"/>
    </w:rPr>
  </w:style>
  <w:style w:type="character" w:customStyle="1" w:styleId="61">
    <w:name w:val="正文文本 字符"/>
    <w:basedOn w:val="26"/>
    <w:link w:val="2"/>
    <w:semiHidden/>
    <w:qFormat/>
    <w:uiPriority w:val="99"/>
    <w:rPr>
      <w:rFonts w:ascii="Calibri Light" w:hAnsi="Calibri Light" w:eastAsia="华文仿宋" w:cstheme="minorBidi"/>
      <w:kern w:val="2"/>
      <w:sz w:val="28"/>
      <w:szCs w:val="28"/>
    </w:rPr>
  </w:style>
  <w:style w:type="paragraph" w:customStyle="1" w:styleId="62">
    <w:name w:val="※正文（缩进4）"/>
    <w:basedOn w:val="1"/>
    <w:qFormat/>
    <w:uiPriority w:val="0"/>
    <w:pPr>
      <w:wordWrap w:val="0"/>
      <w:ind w:firstLine="400" w:firstLineChars="400"/>
    </w:pPr>
    <w:rPr>
      <w:rFonts w:cs="Times New Roman"/>
    </w:rPr>
  </w:style>
  <w:style w:type="paragraph" w:customStyle="1" w:styleId="63">
    <w:name w:val="列出段落2"/>
    <w:basedOn w:val="1"/>
    <w:qFormat/>
    <w:uiPriority w:val="34"/>
    <w:pPr>
      <w:ind w:firstLine="420" w:firstLineChars="200"/>
    </w:pPr>
  </w:style>
  <w:style w:type="character" w:customStyle="1" w:styleId="64">
    <w:name w:val="正文首行缩进 字符"/>
    <w:basedOn w:val="61"/>
    <w:link w:val="22"/>
    <w:semiHidden/>
    <w:qFormat/>
    <w:uiPriority w:val="99"/>
    <w:rPr>
      <w:rFonts w:ascii="Calibri Light" w:hAnsi="Calibri Light" w:eastAsia="华文仿宋" w:cstheme="minorBidi"/>
      <w:kern w:val="2"/>
      <w:sz w:val="28"/>
      <w:szCs w:val="28"/>
    </w:rPr>
  </w:style>
  <w:style w:type="character" w:customStyle="1" w:styleId="65">
    <w:name w:val="标题 4 字符"/>
    <w:basedOn w:val="26"/>
    <w:link w:val="8"/>
    <w:semiHidden/>
    <w:qFormat/>
    <w:uiPriority w:val="9"/>
    <w:rPr>
      <w:rFonts w:asciiTheme="majorHAnsi" w:hAnsiTheme="majorHAnsi" w:eastAsiaTheme="majorEastAsia" w:cstheme="majorBidi"/>
      <w:b/>
      <w:bCs/>
      <w:kern w:val="2"/>
      <w:sz w:val="28"/>
      <w:szCs w:val="28"/>
    </w:rPr>
  </w:style>
  <w:style w:type="paragraph" w:customStyle="1" w:styleId="66">
    <w:name w:val="TOC 标题1"/>
    <w:basedOn w:val="3"/>
    <w:next w:val="1"/>
    <w:unhideWhenUsed/>
    <w:qFormat/>
    <w:uiPriority w:val="39"/>
    <w:pPr>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67">
    <w:name w:val="Other|1"/>
    <w:basedOn w:val="1"/>
    <w:qFormat/>
    <w:uiPriority w:val="0"/>
    <w:pPr>
      <w:widowControl w:val="0"/>
      <w:spacing w:line="456" w:lineRule="auto"/>
      <w:ind w:firstLine="400"/>
    </w:pPr>
    <w:rPr>
      <w:rFonts w:ascii="宋体" w:hAnsi="宋体" w:eastAsia="宋体" w:cs="宋体"/>
      <w:sz w:val="22"/>
      <w:szCs w:val="22"/>
      <w:lang w:val="zh-TW" w:eastAsia="zh-TW" w:bidi="zh-TW"/>
    </w:rPr>
  </w:style>
  <w:style w:type="character" w:customStyle="1" w:styleId="68">
    <w:name w:val="标题 2 Char1"/>
    <w:link w:val="4"/>
    <w:qFormat/>
    <w:uiPriority w:val="9"/>
    <w:rPr>
      <w:rFonts w:ascii="Calibri" w:hAnsi="Calibri" w:cs="Calibri"/>
      <w:b/>
      <w:bCs/>
      <w:sz w:val="32"/>
      <w:szCs w:val="32"/>
    </w:rPr>
  </w:style>
  <w:style w:type="character" w:customStyle="1" w:styleId="69">
    <w:name w:val="标题 2 Char"/>
    <w:link w:val="4"/>
    <w:qFormat/>
    <w:uiPriority w:val="9"/>
    <w:rPr>
      <w:rFonts w:ascii="Calibri" w:hAnsi="Calibri" w:cs="Calibri"/>
      <w:b/>
      <w:bCs/>
      <w:sz w:val="32"/>
      <w:szCs w:val="32"/>
    </w:rPr>
  </w:style>
  <w:style w:type="paragraph" w:customStyle="1" w:styleId="70">
    <w:name w:val="WPSOffice手动目录 1"/>
    <w:qFormat/>
    <w:uiPriority w:val="0"/>
    <w:pPr>
      <w:ind w:leftChars="0"/>
    </w:pPr>
    <w:rPr>
      <w:rFonts w:ascii="Times New Roman" w:hAnsi="Times New Roman" w:eastAsia="宋体" w:cs="Times New Roman"/>
      <w:sz w:val="20"/>
      <w:szCs w:val="20"/>
    </w:rPr>
  </w:style>
  <w:style w:type="paragraph" w:customStyle="1" w:styleId="71">
    <w:name w:val="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65341;\&#26032;&#29256;&#21333;&#19968;&#26469;&#28304;&#37319;&#36141;&#25991;&#20214;&#65288;2017.7.17&#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4AC196-6827-444A-B717-071A83A63650}">
  <ds:schemaRefs/>
</ds:datastoreItem>
</file>

<file path=docProps/app.xml><?xml version="1.0" encoding="utf-8"?>
<Properties xmlns="http://schemas.openxmlformats.org/officeDocument/2006/extended-properties" xmlns:vt="http://schemas.openxmlformats.org/officeDocument/2006/docPropsVTypes">
  <Template>新版单一来源采购文件（2017.7.17）</Template>
  <Company>xczx</Company>
  <Pages>48</Pages>
  <Words>20939</Words>
  <Characters>21807</Characters>
  <Lines>190</Lines>
  <Paragraphs>53</Paragraphs>
  <TotalTime>345</TotalTime>
  <ScaleCrop>false</ScaleCrop>
  <LinksUpToDate>false</LinksUpToDate>
  <CharactersWithSpaces>23252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2017-07-31T08:13:00Z</dcterms:created>
  <dc:creator>lenovo</dc:creator>
  <cp:lastModifiedBy>信仰 ぺ solar</cp:lastModifiedBy>
  <cp:lastPrinted>2023-08-14T01:57:00Z</cp:lastPrinted>
  <dcterms:modified xsi:type="dcterms:W3CDTF">2023-09-06T06:45:47Z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2571F848BFFA45CFB4B70219CB3D5DB6_13</vt:lpwstr>
  </property>
</Properties>
</file>