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 w:hAnsi="仿宋" w:eastAsia="仿宋" w:cs="宋体"/>
          <w:b/>
          <w:bCs/>
          <w:color w:val="000000"/>
          <w:kern w:val="0"/>
          <w:sz w:val="36"/>
          <w:szCs w:val="36"/>
        </w:rPr>
      </w:pPr>
    </w:p>
    <w:p>
      <w:pPr>
        <w:spacing w:line="500" w:lineRule="exact"/>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陕西省渭河、石川河、漆水河流域综合规划</w:t>
      </w:r>
    </w:p>
    <w:p>
      <w:pPr>
        <w:spacing w:line="500" w:lineRule="exact"/>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项目采购需求</w:t>
      </w:r>
    </w:p>
    <w:p>
      <w:pPr>
        <w:widowControl/>
        <w:spacing w:line="500" w:lineRule="exact"/>
        <w:jc w:val="left"/>
        <w:rPr>
          <w:rFonts w:ascii="Times New Roman" w:hAnsi="Times New Roman" w:eastAsia="宋体" w:cs="Times New Roman"/>
          <w:kern w:val="0"/>
          <w:sz w:val="24"/>
          <w:szCs w:val="24"/>
        </w:rPr>
      </w:pPr>
      <w:r>
        <w:rPr>
          <w:rFonts w:ascii="Times New Roman" w:hAnsi="Times New Roman" w:eastAsia="仿宋" w:cs="Times New Roman"/>
          <w:b/>
          <w:bCs/>
          <w:color w:val="000000"/>
          <w:kern w:val="0"/>
          <w:sz w:val="30"/>
          <w:szCs w:val="30"/>
        </w:rPr>
        <w:t>一、项目建设内容</w:t>
      </w:r>
    </w:p>
    <w:p>
      <w:pPr>
        <w:widowControl/>
        <w:spacing w:line="500" w:lineRule="exact"/>
        <w:ind w:firstLine="600" w:firstLineChars="200"/>
        <w:rPr>
          <w:rFonts w:ascii="Times New Roman" w:hAnsi="Times New Roman" w:eastAsia="仿宋" w:cs="Times New Roman"/>
          <w:color w:val="000000"/>
          <w:kern w:val="0"/>
          <w:sz w:val="30"/>
          <w:szCs w:val="30"/>
        </w:rPr>
      </w:pPr>
      <w:r>
        <w:rPr>
          <w:rFonts w:ascii="Times New Roman" w:hAnsi="Times New Roman" w:eastAsia="仿宋" w:cs="Times New Roman"/>
          <w:color w:val="000000"/>
          <w:kern w:val="0"/>
          <w:sz w:val="30"/>
          <w:szCs w:val="30"/>
        </w:rPr>
        <w:t>（1）通过现场调研、座谈交流等基础工作，完成渭河、石川河、漆水河流域和水利工程有关资料的收集、归纳整理工作。（2）以现状年为基础，调查研究流域现状，分析流域目前存在问题。梳理综合治理思路。（3）根据《江河流域规划编制规程》，结合渭河、石川河、漆水河流域的存在问题、现状条件，完成流域总体规划、水资源、水生态、水土保持、防洪减灾、灌溉排涝、水资源保护、重大水工程规划、规划环境影响评价、综合管理等主要章节内容编写。（4）根据综合规划成果完成相关的附图附表。（5）完成渭河、石川河、漆水河流域综合规划报告的编制，提交咨询审查。</w:t>
      </w:r>
    </w:p>
    <w:p>
      <w:pPr>
        <w:widowControl/>
        <w:spacing w:line="500" w:lineRule="exact"/>
        <w:jc w:val="left"/>
        <w:rPr>
          <w:rFonts w:ascii="Times New Roman" w:hAnsi="Times New Roman" w:eastAsia="仿宋" w:cs="Times New Roman"/>
          <w:b/>
          <w:bCs/>
          <w:color w:val="000000"/>
          <w:kern w:val="0"/>
          <w:sz w:val="30"/>
          <w:szCs w:val="30"/>
        </w:rPr>
      </w:pPr>
      <w:r>
        <w:rPr>
          <w:rFonts w:ascii="Times New Roman" w:hAnsi="Times New Roman" w:eastAsia="仿宋" w:cs="Times New Roman"/>
          <w:b/>
          <w:bCs/>
          <w:color w:val="000000"/>
          <w:kern w:val="0"/>
          <w:sz w:val="30"/>
          <w:szCs w:val="30"/>
        </w:rPr>
        <w:t>二、服务期限</w:t>
      </w:r>
    </w:p>
    <w:p>
      <w:pPr>
        <w:widowControl/>
        <w:spacing w:line="500" w:lineRule="exact"/>
        <w:ind w:firstLine="600"/>
        <w:jc w:val="left"/>
        <w:rPr>
          <w:rFonts w:ascii="Times New Roman" w:hAnsi="Times New Roman" w:eastAsia="仿宋" w:cs="Times New Roman"/>
          <w:color w:val="000000"/>
          <w:kern w:val="0"/>
          <w:sz w:val="30"/>
          <w:szCs w:val="30"/>
        </w:rPr>
      </w:pPr>
      <w:r>
        <w:rPr>
          <w:rFonts w:ascii="Times New Roman" w:hAnsi="Times New Roman" w:eastAsia="仿宋" w:cs="Times New Roman"/>
          <w:color w:val="000000"/>
          <w:kern w:val="0"/>
          <w:sz w:val="30"/>
          <w:szCs w:val="30"/>
        </w:rPr>
        <w:t>石川河流域综合规划于2023年6月30日前完成，渭河、漆水河流域综合规划于2024年6月30日前完成。</w:t>
      </w:r>
    </w:p>
    <w:p>
      <w:pPr>
        <w:widowControl/>
        <w:spacing w:line="600" w:lineRule="exact"/>
        <w:jc w:val="left"/>
        <w:rPr>
          <w:rFonts w:ascii="宋体" w:hAnsi="宋体" w:eastAsia="宋体" w:cs="宋体"/>
          <w:b/>
          <w:bCs/>
          <w:kern w:val="0"/>
          <w:sz w:val="24"/>
          <w:szCs w:val="24"/>
        </w:rPr>
      </w:pPr>
      <w:r>
        <w:rPr>
          <w:rFonts w:hint="eastAsia" w:ascii="仿宋" w:hAnsi="仿宋" w:eastAsia="仿宋" w:cs="宋体"/>
          <w:b/>
          <w:bCs/>
          <w:color w:val="000000"/>
          <w:kern w:val="0"/>
          <w:sz w:val="30"/>
          <w:szCs w:val="30"/>
        </w:rPr>
        <w:t>三、标项划分计划</w:t>
      </w:r>
    </w:p>
    <w:p>
      <w:pPr>
        <w:widowControl/>
        <w:spacing w:line="600" w:lineRule="exact"/>
        <w:ind w:firstLine="600" w:firstLineChars="2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按照相关技术要求，陕西省渭河、石川河、漆水河流域综合规划项目划分为一个标项。招标范围：项目建设内容。</w:t>
      </w:r>
    </w:p>
    <w:p>
      <w:pPr>
        <w:widowControl/>
        <w:spacing w:line="600" w:lineRule="exact"/>
        <w:jc w:val="left"/>
        <w:rPr>
          <w:rFonts w:ascii="宋体" w:hAnsi="宋体" w:eastAsia="宋体" w:cs="宋体"/>
          <w:b/>
          <w:bCs/>
          <w:kern w:val="0"/>
          <w:sz w:val="24"/>
          <w:szCs w:val="24"/>
        </w:rPr>
      </w:pPr>
      <w:r>
        <w:rPr>
          <w:rFonts w:hint="eastAsia" w:ascii="仿宋" w:hAnsi="仿宋" w:eastAsia="仿宋" w:cs="宋体"/>
          <w:b/>
          <w:bCs/>
          <w:color w:val="000000"/>
          <w:kern w:val="0"/>
          <w:sz w:val="30"/>
          <w:szCs w:val="30"/>
        </w:rPr>
        <w:t>四、投标人的资质条件</w:t>
      </w:r>
    </w:p>
    <w:p>
      <w:pPr>
        <w:widowControl/>
        <w:spacing w:line="600" w:lineRule="exact"/>
        <w:ind w:firstLine="600" w:firstLineChars="2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根据陕西省渭河、石川河、漆水河流域综合规划项目建设内容及特点，本次招标供应商资质要求：符合《中华人民共和国政府采购法》第二十二条有关规定，投标人须具有法人资格，能够独立承担民事责任，有履行完成本项目的能力，经营范围与所投内容相符，并具有以下条件：</w:t>
      </w:r>
    </w:p>
    <w:p>
      <w:pPr>
        <w:widowControl/>
        <w:spacing w:line="600" w:lineRule="exact"/>
        <w:ind w:firstLine="600" w:firstLineChars="2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1.供应商具有独立法人资格，营业执照三证合一统一信用代码证合法有效。</w:t>
      </w:r>
    </w:p>
    <w:p>
      <w:pPr>
        <w:widowControl/>
        <w:spacing w:line="600" w:lineRule="exact"/>
        <w:ind w:firstLine="600" w:firstLineChars="2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2.供应商具有</w:t>
      </w:r>
      <w:r>
        <w:rPr>
          <w:rFonts w:hint="eastAsia" w:ascii="仿宋" w:hAnsi="仿宋" w:eastAsia="仿宋" w:cs="宋体"/>
          <w:color w:val="000000"/>
          <w:kern w:val="0"/>
          <w:sz w:val="30"/>
          <w:szCs w:val="30"/>
          <w:lang w:eastAsia="zh-CN"/>
        </w:rPr>
        <w:t>水利行业乙级（含）及以上资质，具有类似</w:t>
      </w:r>
      <w:r>
        <w:rPr>
          <w:rFonts w:hint="eastAsia" w:ascii="仿宋" w:hAnsi="仿宋" w:eastAsia="仿宋" w:cs="宋体"/>
          <w:color w:val="000000"/>
          <w:kern w:val="0"/>
          <w:sz w:val="30"/>
          <w:szCs w:val="30"/>
          <w:lang w:eastAsia="zh-CN"/>
        </w:rPr>
        <w:t>规划项目</w:t>
      </w:r>
      <w:r>
        <w:rPr>
          <w:rFonts w:hint="eastAsia" w:ascii="仿宋" w:hAnsi="仿宋" w:eastAsia="仿宋" w:cs="宋体"/>
          <w:color w:val="000000"/>
          <w:kern w:val="0"/>
          <w:sz w:val="30"/>
          <w:szCs w:val="30"/>
          <w:lang w:eastAsia="zh-CN"/>
        </w:rPr>
        <w:t>业绩。</w:t>
      </w:r>
    </w:p>
    <w:p>
      <w:pPr>
        <w:widowControl/>
        <w:spacing w:line="600" w:lineRule="exact"/>
        <w:ind w:firstLine="600" w:firstLineChars="2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3.出具参加本次政府采购活动前三年内在经营活动中没有重大违法记录的书面声明。</w:t>
      </w:r>
      <w:bookmarkStart w:id="0" w:name="_GoBack"/>
      <w:bookmarkEnd w:id="0"/>
    </w:p>
    <w:p>
      <w:pPr>
        <w:widowControl/>
        <w:spacing w:line="600" w:lineRule="exact"/>
        <w:ind w:firstLine="600" w:firstLineChars="2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4.投标人不得为“信用中国”网站（www.creditchina.gov.cn）和中国政府采购网（www.ccgp.gov.cn）中被列入失信被执行人、重大税收违法案件当事人名单、政府采购严重违法失信行为记录名单的单位。（提供查询结果网页截图并加盖投标人公章，查询时间为竞争性磋商文件发售期至开标时间内）。</w:t>
      </w:r>
    </w:p>
    <w:p>
      <w:pPr>
        <w:widowControl/>
        <w:spacing w:line="600" w:lineRule="exact"/>
        <w:ind w:firstLine="600" w:firstLineChars="2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5.本项目不接受联合体投标。</w:t>
      </w:r>
    </w:p>
    <w:p>
      <w:pPr>
        <w:widowControl/>
        <w:spacing w:line="600" w:lineRule="exact"/>
        <w:jc w:val="left"/>
        <w:rPr>
          <w:rFonts w:ascii="仿宋" w:hAnsi="仿宋" w:eastAsia="仿宋" w:cs="宋体"/>
          <w:color w:val="000000"/>
          <w:kern w:val="0"/>
          <w:sz w:val="30"/>
          <w:szCs w:val="30"/>
        </w:rPr>
      </w:pPr>
    </w:p>
    <w:p>
      <w:pPr>
        <w:widowControl/>
        <w:spacing w:line="500" w:lineRule="exact"/>
        <w:jc w:val="left"/>
        <w:rPr>
          <w:rFonts w:ascii="仿宋" w:hAnsi="仿宋" w:eastAsia="仿宋" w:cs="宋体"/>
          <w:color w:val="000000"/>
          <w:kern w:val="0"/>
          <w:sz w:val="30"/>
          <w:szCs w:val="30"/>
        </w:rPr>
      </w:pPr>
    </w:p>
    <w:sectPr>
      <w:foot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000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rPr>
    </w:pPr>
    <w:r>
      <w:rPr>
        <w:sz w:val="24"/>
      </w:rPr>
      <w:fldChar w:fldCharType="begin"/>
    </w:r>
    <w:r>
      <w:rPr>
        <w:sz w:val="24"/>
      </w:rPr>
      <w:instrText xml:space="preserve"> PAGE </w:instrText>
    </w:r>
    <w:r>
      <w:rPr>
        <w:sz w:val="24"/>
      </w:rPr>
      <w:fldChar w:fldCharType="separate"/>
    </w:r>
    <w:r>
      <w:rPr>
        <w:sz w:val="24"/>
      </w:rPr>
      <w:t>2</w:t>
    </w:r>
    <w:r>
      <w:rPr>
        <w:sz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948DD"/>
    <w:multiLevelType w:val="multilevel"/>
    <w:tmpl w:val="5A7948DD"/>
    <w:lvl w:ilvl="0" w:tentative="0">
      <w:start w:val="1"/>
      <w:numFmt w:val="chineseCountingThousand"/>
      <w:lvlText w:val="第%1章"/>
      <w:lvlJc w:val="left"/>
      <w:pPr>
        <w:tabs>
          <w:tab w:val="left" w:pos="0"/>
        </w:tabs>
        <w:ind w:left="0" w:firstLine="0"/>
      </w:pPr>
      <w:rPr>
        <w:rFonts w:hint="eastAsia" w:eastAsia="黑体"/>
        <w:b/>
        <w:i w:val="0"/>
        <w:sz w:val="44"/>
        <w:lang w:val="en-US"/>
      </w:rPr>
    </w:lvl>
    <w:lvl w:ilvl="1" w:tentative="0">
      <w:start w:val="1"/>
      <w:numFmt w:val="decimal"/>
      <w:pStyle w:val="3"/>
      <w:isLgl/>
      <w:lvlText w:val="%1.%2"/>
      <w:lvlJc w:val="left"/>
      <w:pPr>
        <w:tabs>
          <w:tab w:val="left" w:pos="6927"/>
        </w:tabs>
        <w:ind w:left="3687" w:firstLine="0"/>
      </w:pPr>
      <w:rPr>
        <w:rFonts w:hint="eastAsia" w:ascii="Times New Roman" w:hAnsi="Times New Roman" w:cs="Times New Roman"/>
        <w:b w:val="0"/>
        <w:bCs w:val="0"/>
        <w:i w:val="0"/>
        <w:iCs w:val="0"/>
        <w:caps w:val="0"/>
        <w:smallCaps w:val="0"/>
        <w:strike w:val="0"/>
        <w:dstrike w:val="0"/>
        <w:color w:val="000000"/>
        <w:spacing w:val="0"/>
        <w:position w:val="0"/>
        <w:u w:val="none"/>
      </w:rPr>
    </w:lvl>
    <w:lvl w:ilvl="2" w:tentative="0">
      <w:start w:val="1"/>
      <w:numFmt w:val="decimal"/>
      <w:isLgl/>
      <w:lvlText w:val="%1.%2.%3"/>
      <w:lvlJc w:val="left"/>
      <w:pPr>
        <w:tabs>
          <w:tab w:val="left" w:pos="0"/>
        </w:tabs>
        <w:ind w:left="0" w:firstLine="0"/>
      </w:pPr>
      <w:rPr>
        <w:rFonts w:hint="eastAsia" w:eastAsia="黑体"/>
        <w:b/>
        <w:i w:val="0"/>
        <w:sz w:val="30"/>
      </w:rPr>
    </w:lvl>
    <w:lvl w:ilvl="3" w:tentative="0">
      <w:start w:val="1"/>
      <w:numFmt w:val="decimal"/>
      <w:isLgl/>
      <w:lvlText w:val="%1.%2.%3.%4"/>
      <w:lvlJc w:val="left"/>
      <w:pPr>
        <w:tabs>
          <w:tab w:val="left" w:pos="567"/>
        </w:tabs>
        <w:ind w:left="0" w:firstLine="0"/>
      </w:pPr>
      <w:rPr>
        <w:rFonts w:hint="eastAsia" w:eastAsia="黑体"/>
        <w:b/>
        <w:i w:val="0"/>
        <w:sz w:val="28"/>
      </w:rPr>
    </w:lvl>
    <w:lvl w:ilvl="4" w:tentative="0">
      <w:start w:val="1"/>
      <w:numFmt w:val="decimal"/>
      <w:isLgl/>
      <w:lvlText w:val="%1.%2.%3.%4.%5"/>
      <w:lvlJc w:val="left"/>
      <w:pPr>
        <w:tabs>
          <w:tab w:val="left" w:pos="2098"/>
        </w:tabs>
        <w:ind w:left="0" w:firstLine="0"/>
      </w:pPr>
      <w:rPr>
        <w:rFonts w:hint="eastAsia" w:eastAsia="黑体"/>
        <w:b/>
        <w:i w:val="0"/>
        <w:sz w:val="24"/>
      </w:rPr>
    </w:lvl>
    <w:lvl w:ilvl="5" w:tentative="0">
      <w:start w:val="1"/>
      <w:numFmt w:val="decimal"/>
      <w:isLgl/>
      <w:lvlText w:val="%1.%2.%3.%4.%5.%6"/>
      <w:lvlJc w:val="left"/>
      <w:pPr>
        <w:tabs>
          <w:tab w:val="left" w:pos="3240"/>
        </w:tabs>
        <w:ind w:left="0" w:firstLine="0"/>
      </w:pPr>
      <w:rPr>
        <w:rFonts w:hint="eastAsia" w:eastAsia="黑体"/>
        <w:b/>
        <w:i w:val="0"/>
        <w:sz w:val="24"/>
      </w:rPr>
    </w:lvl>
    <w:lvl w:ilvl="6" w:tentative="0">
      <w:start w:val="1"/>
      <w:numFmt w:val="decimal"/>
      <w:isLgl/>
      <w:lvlText w:val="%1.%2.%3.%4.%5.%6.%7"/>
      <w:lvlJc w:val="left"/>
      <w:pPr>
        <w:tabs>
          <w:tab w:val="left" w:pos="3240"/>
        </w:tabs>
        <w:ind w:left="0" w:firstLine="0"/>
      </w:pPr>
      <w:rPr>
        <w:rFonts w:hint="eastAsia" w:eastAsia="黑体"/>
        <w:b/>
        <w:i w:val="0"/>
        <w:sz w:val="24"/>
      </w:rPr>
    </w:lvl>
    <w:lvl w:ilvl="7" w:tentative="0">
      <w:start w:val="1"/>
      <w:numFmt w:val="decimal"/>
      <w:isLgl/>
      <w:lvlText w:val="%1.%2.%3.%4.%5.%6.%7.%8"/>
      <w:lvlJc w:val="left"/>
      <w:pPr>
        <w:tabs>
          <w:tab w:val="left" w:pos="3240"/>
        </w:tabs>
        <w:ind w:left="0" w:firstLine="0"/>
      </w:pPr>
      <w:rPr>
        <w:rFonts w:hint="eastAsia" w:eastAsia="黑体"/>
        <w:b/>
        <w:i w:val="0"/>
        <w:sz w:val="24"/>
      </w:rPr>
    </w:lvl>
    <w:lvl w:ilvl="8" w:tentative="0">
      <w:start w:val="1"/>
      <w:numFmt w:val="decimal"/>
      <w:isLgl/>
      <w:lvlText w:val="%1.%2.%3.%4.%5.%6.%7.%8.%9"/>
      <w:lvlJc w:val="left"/>
      <w:pPr>
        <w:tabs>
          <w:tab w:val="left" w:pos="3240"/>
        </w:tabs>
        <w:ind w:left="0" w:firstLine="0"/>
      </w:pPr>
      <w:rPr>
        <w:rFonts w:hint="eastAsia" w:eastAsia="黑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MTFmNTJjNjI4ZDM3OGFkNzZmYWM1OTNmZmMzNzgifQ=="/>
  </w:docVars>
  <w:rsids>
    <w:rsidRoot w:val="00575642"/>
    <w:rsid w:val="00002BBE"/>
    <w:rsid w:val="000041E3"/>
    <w:rsid w:val="00094DD7"/>
    <w:rsid w:val="000D45F9"/>
    <w:rsid w:val="000F3AE4"/>
    <w:rsid w:val="001064B9"/>
    <w:rsid w:val="00156135"/>
    <w:rsid w:val="001A7825"/>
    <w:rsid w:val="001E58DA"/>
    <w:rsid w:val="00233A54"/>
    <w:rsid w:val="002713BD"/>
    <w:rsid w:val="002808EC"/>
    <w:rsid w:val="002D4DDF"/>
    <w:rsid w:val="002F724C"/>
    <w:rsid w:val="00314F01"/>
    <w:rsid w:val="0034016B"/>
    <w:rsid w:val="00340757"/>
    <w:rsid w:val="0038552D"/>
    <w:rsid w:val="003B766D"/>
    <w:rsid w:val="004A5061"/>
    <w:rsid w:val="004E2110"/>
    <w:rsid w:val="004E2D34"/>
    <w:rsid w:val="004E75D2"/>
    <w:rsid w:val="004F3825"/>
    <w:rsid w:val="0052207A"/>
    <w:rsid w:val="0052306E"/>
    <w:rsid w:val="00575642"/>
    <w:rsid w:val="00577EEE"/>
    <w:rsid w:val="005B3DED"/>
    <w:rsid w:val="005D5EBC"/>
    <w:rsid w:val="006474B0"/>
    <w:rsid w:val="00660C39"/>
    <w:rsid w:val="006C74C2"/>
    <w:rsid w:val="006F4BC0"/>
    <w:rsid w:val="00752921"/>
    <w:rsid w:val="007A31D7"/>
    <w:rsid w:val="007A60D6"/>
    <w:rsid w:val="008008CD"/>
    <w:rsid w:val="008405DB"/>
    <w:rsid w:val="009075FD"/>
    <w:rsid w:val="0096068E"/>
    <w:rsid w:val="009D319B"/>
    <w:rsid w:val="009F6B7C"/>
    <w:rsid w:val="00B12AE5"/>
    <w:rsid w:val="00B65322"/>
    <w:rsid w:val="00BA0596"/>
    <w:rsid w:val="00BC1D35"/>
    <w:rsid w:val="00BD48A4"/>
    <w:rsid w:val="00C22E8E"/>
    <w:rsid w:val="00C75261"/>
    <w:rsid w:val="00CF00A0"/>
    <w:rsid w:val="00D36282"/>
    <w:rsid w:val="00D7061E"/>
    <w:rsid w:val="00DC0B3E"/>
    <w:rsid w:val="00DC6D45"/>
    <w:rsid w:val="00DD69F6"/>
    <w:rsid w:val="00E051CE"/>
    <w:rsid w:val="00EA227E"/>
    <w:rsid w:val="00EB526F"/>
    <w:rsid w:val="00ED34A6"/>
    <w:rsid w:val="00EE75D2"/>
    <w:rsid w:val="00F367B2"/>
    <w:rsid w:val="00F457FC"/>
    <w:rsid w:val="00F80196"/>
    <w:rsid w:val="00FD2C3B"/>
    <w:rsid w:val="0756232A"/>
    <w:rsid w:val="0D4D13D5"/>
    <w:rsid w:val="0FA64C69"/>
    <w:rsid w:val="11B001E8"/>
    <w:rsid w:val="1C5A1353"/>
    <w:rsid w:val="1CE50AAA"/>
    <w:rsid w:val="1EE14DBC"/>
    <w:rsid w:val="1FA57397"/>
    <w:rsid w:val="228168F1"/>
    <w:rsid w:val="24FD4004"/>
    <w:rsid w:val="2CFA151C"/>
    <w:rsid w:val="369C098D"/>
    <w:rsid w:val="38356259"/>
    <w:rsid w:val="3EC86341"/>
    <w:rsid w:val="3F042F6C"/>
    <w:rsid w:val="42385DBE"/>
    <w:rsid w:val="425038F6"/>
    <w:rsid w:val="42AB186A"/>
    <w:rsid w:val="466016AB"/>
    <w:rsid w:val="4A8D0EE8"/>
    <w:rsid w:val="57BD26CA"/>
    <w:rsid w:val="619A535A"/>
    <w:rsid w:val="63163EAD"/>
    <w:rsid w:val="67A6391B"/>
    <w:rsid w:val="693E0AF6"/>
    <w:rsid w:val="7604050F"/>
    <w:rsid w:val="77504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napToGrid w:val="0"/>
      <w:spacing w:before="240" w:after="240" w:line="520" w:lineRule="exact"/>
      <w:jc w:val="center"/>
      <w:outlineLvl w:val="0"/>
    </w:pPr>
    <w:rPr>
      <w:rFonts w:eastAsia="黑体"/>
      <w:b/>
      <w:kern w:val="44"/>
      <w:sz w:val="44"/>
      <w:szCs w:val="20"/>
    </w:rPr>
  </w:style>
  <w:style w:type="paragraph" w:styleId="3">
    <w:name w:val="heading 2"/>
    <w:basedOn w:val="1"/>
    <w:next w:val="1"/>
    <w:qFormat/>
    <w:uiPriority w:val="99"/>
    <w:pPr>
      <w:keepNext/>
      <w:keepLines/>
      <w:numPr>
        <w:ilvl w:val="1"/>
        <w:numId w:val="1"/>
      </w:numPr>
      <w:tabs>
        <w:tab w:val="left" w:pos="0"/>
        <w:tab w:val="left" w:pos="576"/>
        <w:tab w:val="left" w:pos="756"/>
      </w:tabs>
      <w:adjustRightInd w:val="0"/>
      <w:snapToGrid w:val="0"/>
      <w:spacing w:before="260" w:after="260" w:line="520" w:lineRule="exact"/>
      <w:outlineLvl w:val="1"/>
    </w:pPr>
    <w:rPr>
      <w:rFonts w:eastAsia="黑体"/>
      <w:b/>
      <w:sz w:val="32"/>
      <w:szCs w:val="20"/>
    </w:rPr>
  </w:style>
  <w:style w:type="paragraph" w:styleId="4">
    <w:name w:val="heading 3"/>
    <w:basedOn w:val="1"/>
    <w:next w:val="1"/>
    <w:qFormat/>
    <w:uiPriority w:val="99"/>
    <w:pPr>
      <w:keepNext/>
      <w:keepLines/>
      <w:snapToGrid w:val="0"/>
      <w:spacing w:before="240" w:after="240" w:line="520" w:lineRule="exact"/>
      <w:outlineLvl w:val="2"/>
    </w:pPr>
    <w:rPr>
      <w:rFonts w:eastAsia="黑体"/>
      <w:b/>
      <w:sz w:val="30"/>
      <w:szCs w:val="20"/>
    </w:rPr>
  </w:style>
  <w:style w:type="paragraph" w:styleId="5">
    <w:name w:val="heading 4"/>
    <w:basedOn w:val="1"/>
    <w:next w:val="1"/>
    <w:qFormat/>
    <w:uiPriority w:val="9"/>
    <w:pPr>
      <w:keepNext/>
      <w:keepLines/>
      <w:snapToGrid w:val="0"/>
      <w:spacing w:before="240" w:after="240" w:line="520" w:lineRule="exact"/>
      <w:outlineLvl w:val="3"/>
    </w:pPr>
    <w:rPr>
      <w:rFonts w:eastAsia="黑体"/>
      <w:b/>
      <w:szCs w:val="20"/>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caption"/>
    <w:basedOn w:val="1"/>
    <w:next w:val="1"/>
    <w:qFormat/>
    <w:uiPriority w:val="99"/>
    <w:rPr>
      <w:rFonts w:ascii="Arial" w:hAnsi="Arial" w:eastAsia="黑体"/>
      <w:sz w:val="20"/>
      <w:szCs w:val="20"/>
    </w:rPr>
  </w:style>
  <w:style w:type="paragraph" w:styleId="7">
    <w:name w:val="Body Text"/>
    <w:basedOn w:val="1"/>
    <w:link w:val="16"/>
    <w:semiHidden/>
    <w:unhideWhenUsed/>
    <w:qFormat/>
    <w:uiPriority w:val="99"/>
    <w:pPr>
      <w:spacing w:after="120"/>
    </w:pPr>
  </w:style>
  <w:style w:type="paragraph" w:styleId="8">
    <w:name w:val="Body Text Indent"/>
    <w:basedOn w:val="1"/>
    <w:semiHidden/>
    <w:unhideWhenUsed/>
    <w:qFormat/>
    <w:uiPriority w:val="99"/>
    <w:pPr>
      <w:spacing w:line="360" w:lineRule="auto"/>
      <w:ind w:firstLine="200" w:firstLineChars="200"/>
    </w:pPr>
    <w:rPr>
      <w:rFonts w:eastAsia="宋体"/>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7"/>
    <w:link w:val="17"/>
    <w:semiHidden/>
    <w:unhideWhenUsed/>
    <w:qFormat/>
    <w:uiPriority w:val="99"/>
    <w:pPr>
      <w:ind w:firstLine="420" w:firstLineChars="100"/>
    </w:pPr>
  </w:style>
  <w:style w:type="paragraph" w:customStyle="1" w:styleId="14">
    <w:name w:val="列表段落1"/>
    <w:basedOn w:val="1"/>
    <w:qFormat/>
    <w:uiPriority w:val="34"/>
    <w:pPr>
      <w:spacing w:line="360" w:lineRule="auto"/>
      <w:ind w:firstLine="420" w:firstLineChars="200"/>
    </w:pPr>
    <w:rPr>
      <w:rFonts w:eastAsia="仿宋"/>
    </w:rPr>
  </w:style>
  <w:style w:type="paragraph" w:customStyle="1" w:styleId="15">
    <w:name w:val="sun无缩进正文"/>
    <w:basedOn w:val="1"/>
    <w:qFormat/>
    <w:uiPriority w:val="0"/>
    <w:pPr>
      <w:spacing w:line="360" w:lineRule="auto"/>
    </w:pPr>
    <w:rPr>
      <w:rFonts w:eastAsia="仿宋"/>
    </w:rPr>
  </w:style>
  <w:style w:type="character" w:customStyle="1" w:styleId="16">
    <w:name w:val="正文文本 字符"/>
    <w:basedOn w:val="13"/>
    <w:link w:val="7"/>
    <w:semiHidden/>
    <w:qFormat/>
    <w:uiPriority w:val="99"/>
    <w:rPr>
      <w:rFonts w:asciiTheme="minorHAnsi" w:hAnsiTheme="minorHAnsi" w:eastAsiaTheme="minorEastAsia" w:cstheme="minorBidi"/>
      <w:kern w:val="2"/>
      <w:sz w:val="21"/>
      <w:szCs w:val="22"/>
    </w:rPr>
  </w:style>
  <w:style w:type="character" w:customStyle="1" w:styleId="17">
    <w:name w:val="正文首行缩进 字符"/>
    <w:basedOn w:val="16"/>
    <w:link w:val="11"/>
    <w:semiHidden/>
    <w:qFormat/>
    <w:uiPriority w:val="99"/>
    <w:rPr>
      <w:rFonts w:asciiTheme="minorHAnsi" w:hAnsiTheme="minorHAnsi" w:eastAsiaTheme="minorEastAsia" w:cstheme="minorBidi"/>
      <w:kern w:val="2"/>
      <w:sz w:val="21"/>
      <w:szCs w:val="22"/>
    </w:rPr>
  </w:style>
  <w:style w:type="character" w:customStyle="1" w:styleId="18">
    <w:name w:val="页眉 字符"/>
    <w:basedOn w:val="13"/>
    <w:link w:val="10"/>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127</Words>
  <Characters>729</Characters>
  <Lines>6</Lines>
  <Paragraphs>1</Paragraphs>
  <TotalTime>0</TotalTime>
  <ScaleCrop>false</ScaleCrop>
  <LinksUpToDate>false</LinksUpToDate>
  <CharactersWithSpaces>855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2022-05-07T01:50:00Z</dcterms:created>
  <dc:creator>苏志诚</dc:creator>
  <cp:lastModifiedBy>zhangmx</cp:lastModifiedBy>
  <cp:lastPrinted>2022-05-07T02:59:00Z</cp:lastPrinted>
  <dcterms:modified xsi:type="dcterms:W3CDTF">2022-10-10T06:38:58Z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849CE7AF51F64A8F9F826C747ECF2954</vt:lpwstr>
  </property>
</Properties>
</file>