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right"/>
        <w:rPr>
          <w:rFonts w:ascii="宋体" w:cs="Times New Roman"/>
          <w:b/>
          <w:bCs/>
          <w:highlight w:val="none"/>
        </w:rPr>
      </w:pPr>
      <w:r>
        <w:rPr>
          <w:rFonts w:hint="eastAsia" w:ascii="宋体" w:cs="Times New Roman"/>
          <w:sz w:val="28"/>
          <w:szCs w:val="28"/>
          <w:highlight w:val="none"/>
        </w:rPr>
        <w:t xml:space="preserve"> </w:t>
      </w:r>
      <w:r>
        <w:rPr>
          <w:rFonts w:ascii="宋体" w:cs="Times New Roman"/>
          <w:sz w:val="28"/>
          <w:szCs w:val="28"/>
          <w:highlight w:val="none"/>
        </w:rPr>
        <w:drawing>
          <wp:inline distT="0" distB="0" distL="114300" distR="114300">
            <wp:extent cx="882650" cy="854710"/>
            <wp:effectExtent l="0" t="0" r="0" b="0"/>
            <wp:docPr id="9" name="图片 2" descr="徽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徽标"/>
                    <pic:cNvPicPr>
                      <a:picLocks noChangeAspect="1"/>
                    </pic:cNvPicPr>
                  </pic:nvPicPr>
                  <pic:blipFill>
                    <a:blip r:embed="rId6"/>
                    <a:stretch>
                      <a:fillRect/>
                    </a:stretch>
                  </pic:blipFill>
                  <pic:spPr>
                    <a:xfrm>
                      <a:off x="0" y="0"/>
                      <a:ext cx="882650" cy="854710"/>
                    </a:xfrm>
                    <a:prstGeom prst="rect">
                      <a:avLst/>
                    </a:prstGeom>
                    <a:noFill/>
                    <a:ln>
                      <a:noFill/>
                    </a:ln>
                  </pic:spPr>
                </pic:pic>
              </a:graphicData>
            </a:graphic>
          </wp:inline>
        </w:drawing>
      </w:r>
    </w:p>
    <w:p>
      <w:pPr>
        <w:spacing w:line="360" w:lineRule="auto"/>
        <w:rPr>
          <w:rFonts w:ascii="宋体" w:cs="Times New Roman"/>
          <w:b/>
          <w:bCs/>
          <w:highlight w:val="none"/>
        </w:rPr>
      </w:pPr>
    </w:p>
    <w:p>
      <w:pPr>
        <w:spacing w:line="360" w:lineRule="auto"/>
        <w:rPr>
          <w:rFonts w:ascii="宋体" w:cs="Times New Roman"/>
          <w:b/>
          <w:bCs/>
          <w:highlight w:val="none"/>
        </w:rPr>
      </w:pPr>
    </w:p>
    <w:p>
      <w:pPr>
        <w:spacing w:line="360" w:lineRule="auto"/>
        <w:rPr>
          <w:rFonts w:ascii="宋体" w:cs="Times New Roman"/>
          <w:b/>
          <w:bCs/>
          <w:highlight w:val="none"/>
        </w:rPr>
      </w:pPr>
    </w:p>
    <w:p>
      <w:pPr>
        <w:tabs>
          <w:tab w:val="left" w:pos="420"/>
          <w:tab w:val="left" w:pos="6660"/>
        </w:tabs>
        <w:spacing w:line="360" w:lineRule="auto"/>
        <w:jc w:val="center"/>
        <w:rPr>
          <w:rFonts w:hint="eastAsia" w:ascii="宋体" w:hAnsi="宋体" w:cs="宋体"/>
          <w:b/>
          <w:bCs/>
          <w:sz w:val="52"/>
          <w:szCs w:val="52"/>
          <w:highlight w:val="none"/>
        </w:rPr>
      </w:pPr>
      <w:r>
        <w:rPr>
          <w:rFonts w:hint="eastAsia" w:ascii="宋体" w:hAnsi="宋体" w:cs="宋体"/>
          <w:b/>
          <w:bCs/>
          <w:sz w:val="52"/>
          <w:szCs w:val="52"/>
          <w:highlight w:val="none"/>
        </w:rPr>
        <w:t>公开招标文件</w:t>
      </w:r>
    </w:p>
    <w:p>
      <w:pPr>
        <w:spacing w:line="360" w:lineRule="auto"/>
        <w:jc w:val="center"/>
        <w:rPr>
          <w:rFonts w:hint="eastAsia" w:ascii="宋体" w:hAnsi="宋体" w:cs="宋体"/>
          <w:highlight w:val="none"/>
        </w:rPr>
      </w:pPr>
    </w:p>
    <w:p>
      <w:pPr>
        <w:spacing w:line="360" w:lineRule="auto"/>
        <w:jc w:val="center"/>
        <w:rPr>
          <w:rFonts w:hint="eastAsia" w:ascii="宋体" w:hAnsi="宋体" w:cs="宋体"/>
          <w:highlight w:val="none"/>
        </w:rPr>
      </w:pPr>
    </w:p>
    <w:p>
      <w:pPr>
        <w:spacing w:line="360" w:lineRule="auto"/>
        <w:jc w:val="center"/>
        <w:rPr>
          <w:rFonts w:hint="eastAsia" w:ascii="宋体" w:hAnsi="宋体" w:cs="宋体"/>
          <w:highlight w:val="none"/>
        </w:rPr>
      </w:pPr>
    </w:p>
    <w:p>
      <w:pPr>
        <w:spacing w:line="360" w:lineRule="auto"/>
        <w:jc w:val="center"/>
        <w:rPr>
          <w:rFonts w:hint="eastAsia" w:ascii="宋体" w:hAnsi="宋体" w:cs="宋体"/>
          <w:highlight w:val="none"/>
        </w:rPr>
      </w:pPr>
    </w:p>
    <w:p>
      <w:pPr>
        <w:spacing w:line="360" w:lineRule="auto"/>
        <w:jc w:val="center"/>
        <w:rPr>
          <w:rFonts w:hint="eastAsia" w:ascii="宋体" w:hAnsi="宋体" w:cs="宋体"/>
          <w:highlight w:val="none"/>
        </w:rPr>
      </w:pPr>
    </w:p>
    <w:p>
      <w:pPr>
        <w:spacing w:line="360" w:lineRule="auto"/>
        <w:jc w:val="center"/>
        <w:rPr>
          <w:rFonts w:hint="eastAsia" w:ascii="宋体" w:hAnsi="宋体" w:cs="宋体"/>
          <w:highlight w:val="none"/>
        </w:rPr>
      </w:pPr>
    </w:p>
    <w:p>
      <w:pPr>
        <w:spacing w:line="360" w:lineRule="auto"/>
        <w:jc w:val="center"/>
        <w:rPr>
          <w:rFonts w:hint="eastAsia" w:ascii="宋体" w:hAnsi="宋体" w:cs="宋体"/>
          <w:highlight w:val="none"/>
        </w:rPr>
      </w:pPr>
    </w:p>
    <w:p>
      <w:pPr>
        <w:spacing w:line="360" w:lineRule="auto"/>
        <w:jc w:val="center"/>
        <w:rPr>
          <w:rFonts w:hint="eastAsia" w:ascii="宋体" w:hAnsi="宋体" w:cs="宋体"/>
          <w:b/>
          <w:bCs/>
          <w:sz w:val="28"/>
          <w:szCs w:val="28"/>
          <w:highlight w:val="none"/>
          <w:u w:val="single"/>
        </w:rPr>
      </w:pPr>
      <w:r>
        <w:rPr>
          <w:rFonts w:hint="eastAsia" w:ascii="宋体" w:hAnsi="宋体" w:cs="宋体"/>
          <w:b/>
          <w:bCs/>
          <w:sz w:val="28"/>
          <w:szCs w:val="28"/>
          <w:highlight w:val="none"/>
        </w:rPr>
        <w:t>采购项目编号：</w:t>
      </w:r>
      <w:r>
        <w:rPr>
          <w:rFonts w:hint="eastAsia" w:ascii="宋体" w:hAnsi="宋体" w:cs="宋体"/>
          <w:b/>
          <w:bCs/>
          <w:sz w:val="28"/>
          <w:szCs w:val="28"/>
          <w:highlight w:val="none"/>
          <w:u w:val="single"/>
          <w:lang w:val="en-US" w:eastAsia="zh-CN"/>
        </w:rPr>
        <w:t>DQ-2022137-ZB</w:t>
      </w:r>
      <w:r>
        <w:rPr>
          <w:rFonts w:hint="eastAsia" w:ascii="宋体" w:hAnsi="宋体" w:cs="宋体"/>
          <w:b/>
          <w:bCs/>
          <w:sz w:val="28"/>
          <w:szCs w:val="28"/>
          <w:highlight w:val="none"/>
          <w:u w:val="single"/>
        </w:rPr>
        <w:fldChar w:fldCharType="begin"/>
      </w:r>
      <w:r>
        <w:rPr>
          <w:rFonts w:hint="eastAsia" w:ascii="宋体" w:hAnsi="宋体" w:cs="宋体"/>
          <w:b/>
          <w:bCs/>
          <w:sz w:val="28"/>
          <w:szCs w:val="28"/>
          <w:highlight w:val="none"/>
          <w:u w:val="single"/>
        </w:rPr>
        <w:instrText xml:space="preserve"> DOCVARIABLE  采购编号  \* MERGEFORMAT </w:instrText>
      </w:r>
      <w:r>
        <w:rPr>
          <w:rFonts w:hint="eastAsia" w:ascii="宋体" w:hAnsi="宋体" w:cs="宋体"/>
          <w:b/>
          <w:bCs/>
          <w:sz w:val="28"/>
          <w:szCs w:val="28"/>
          <w:highlight w:val="none"/>
          <w:u w:val="single"/>
        </w:rPr>
        <w:fldChar w:fldCharType="end"/>
      </w:r>
    </w:p>
    <w:p>
      <w:pPr>
        <w:spacing w:line="360" w:lineRule="auto"/>
        <w:jc w:val="center"/>
        <w:rPr>
          <w:rFonts w:hint="eastAsia" w:ascii="宋体" w:hAnsi="宋体" w:eastAsia="宋体" w:cs="宋体"/>
          <w:b/>
          <w:bCs/>
          <w:spacing w:val="-20"/>
          <w:sz w:val="28"/>
          <w:szCs w:val="28"/>
          <w:highlight w:val="none"/>
          <w:lang w:eastAsia="zh-CN"/>
        </w:rPr>
      </w:pPr>
      <w:r>
        <w:rPr>
          <w:rFonts w:hint="eastAsia" w:ascii="宋体" w:hAnsi="宋体" w:cs="宋体"/>
          <w:b/>
          <w:bCs/>
          <w:sz w:val="28"/>
          <w:szCs w:val="28"/>
          <w:highlight w:val="none"/>
        </w:rPr>
        <w:t>采购项目名称：</w:t>
      </w:r>
      <w:r>
        <w:rPr>
          <w:rFonts w:hint="eastAsia" w:ascii="宋体" w:hAnsi="宋体" w:cs="宋体"/>
          <w:b/>
          <w:bCs/>
          <w:sz w:val="28"/>
          <w:szCs w:val="28"/>
          <w:highlight w:val="none"/>
          <w:u w:val="single"/>
          <w:lang w:eastAsia="zh-CN"/>
        </w:rPr>
        <w:t>陕西省工人疗养院骊珠楼室内家具及软装项目（1包）</w:t>
      </w:r>
    </w:p>
    <w:p>
      <w:pPr>
        <w:spacing w:line="360" w:lineRule="auto"/>
        <w:jc w:val="center"/>
        <w:rPr>
          <w:rFonts w:hint="eastAsia" w:ascii="宋体" w:hAnsi="宋体" w:cs="宋体"/>
          <w:b/>
          <w:bCs/>
          <w:sz w:val="28"/>
          <w:szCs w:val="28"/>
          <w:highlight w:val="none"/>
          <w:u w:val="single"/>
        </w:rPr>
      </w:pPr>
    </w:p>
    <w:p>
      <w:pPr>
        <w:spacing w:line="360" w:lineRule="auto"/>
        <w:jc w:val="center"/>
        <w:rPr>
          <w:rFonts w:hint="eastAsia" w:ascii="宋体" w:hAnsi="宋体" w:cs="宋体"/>
          <w:b/>
          <w:bCs/>
          <w:highlight w:val="none"/>
        </w:rPr>
      </w:pPr>
    </w:p>
    <w:p>
      <w:pPr>
        <w:spacing w:line="360" w:lineRule="auto"/>
        <w:jc w:val="center"/>
        <w:rPr>
          <w:rFonts w:hint="eastAsia" w:ascii="宋体" w:hAnsi="宋体" w:cs="宋体"/>
          <w:b/>
          <w:bCs/>
          <w:highlight w:val="none"/>
        </w:rPr>
      </w:pPr>
    </w:p>
    <w:p>
      <w:pPr>
        <w:spacing w:line="360" w:lineRule="auto"/>
        <w:jc w:val="center"/>
        <w:rPr>
          <w:rFonts w:hint="eastAsia" w:ascii="宋体" w:hAnsi="宋体" w:cs="宋体"/>
          <w:b/>
          <w:bCs/>
          <w:highlight w:val="none"/>
        </w:rPr>
      </w:pPr>
    </w:p>
    <w:p>
      <w:pPr>
        <w:spacing w:line="360" w:lineRule="auto"/>
        <w:jc w:val="center"/>
        <w:rPr>
          <w:rFonts w:hint="eastAsia" w:ascii="宋体" w:hAnsi="宋体" w:cs="宋体"/>
          <w:b/>
          <w:bCs/>
          <w:highlight w:val="none"/>
        </w:rPr>
      </w:pPr>
    </w:p>
    <w:p>
      <w:pPr>
        <w:spacing w:line="360" w:lineRule="auto"/>
        <w:jc w:val="center"/>
        <w:rPr>
          <w:rFonts w:hint="eastAsia" w:ascii="宋体" w:hAnsi="宋体" w:cs="宋体"/>
          <w:b/>
          <w:bCs/>
          <w:highlight w:val="none"/>
        </w:rPr>
      </w:pPr>
    </w:p>
    <w:p>
      <w:pPr>
        <w:spacing w:line="360" w:lineRule="auto"/>
        <w:jc w:val="center"/>
        <w:rPr>
          <w:rFonts w:hint="eastAsia" w:ascii="宋体" w:hAnsi="宋体" w:cs="宋体"/>
          <w:b/>
          <w:bCs/>
          <w:highlight w:val="none"/>
        </w:rPr>
      </w:pPr>
    </w:p>
    <w:p>
      <w:pPr>
        <w:spacing w:line="360" w:lineRule="auto"/>
        <w:jc w:val="center"/>
        <w:rPr>
          <w:rFonts w:hint="eastAsia" w:ascii="宋体" w:hAnsi="宋体" w:cs="宋体"/>
          <w:b/>
          <w:bCs/>
          <w:highlight w:val="none"/>
        </w:rPr>
      </w:pPr>
    </w:p>
    <w:p>
      <w:pPr>
        <w:spacing w:line="360" w:lineRule="auto"/>
        <w:jc w:val="center"/>
        <w:rPr>
          <w:rFonts w:hint="eastAsia" w:ascii="宋体" w:hAnsi="宋体" w:cs="宋体"/>
          <w:b/>
          <w:bCs/>
          <w:highlight w:val="none"/>
        </w:rPr>
      </w:pPr>
    </w:p>
    <w:p>
      <w:pPr>
        <w:spacing w:line="360" w:lineRule="auto"/>
        <w:jc w:val="center"/>
        <w:rPr>
          <w:rFonts w:hint="eastAsia" w:ascii="宋体" w:hAnsi="宋体" w:cs="宋体"/>
          <w:b/>
          <w:bCs/>
          <w:sz w:val="24"/>
          <w:szCs w:val="24"/>
          <w:highlight w:val="none"/>
        </w:rPr>
      </w:pPr>
      <w:r>
        <w:rPr>
          <w:rFonts w:hint="eastAsia" w:ascii="宋体" w:hAnsi="宋体" w:cs="宋体"/>
          <w:b/>
          <w:bCs/>
          <w:sz w:val="24"/>
          <w:szCs w:val="24"/>
          <w:highlight w:val="none"/>
        </w:rPr>
        <w:t>陕西德勤招标有限公司编制</w:t>
      </w:r>
    </w:p>
    <w:p>
      <w:pPr>
        <w:spacing w:line="360" w:lineRule="auto"/>
        <w:jc w:val="center"/>
        <w:rPr>
          <w:rFonts w:hint="default" w:ascii="宋体" w:hAnsi="宋体" w:eastAsia="宋体" w:cs="宋体"/>
          <w:highlight w:val="none"/>
          <w:lang w:val="en-US" w:eastAsia="zh-CN"/>
        </w:rPr>
      </w:pPr>
      <w:r>
        <w:rPr>
          <w:rFonts w:hint="eastAsia" w:ascii="宋体" w:hAnsi="宋体" w:cs="宋体"/>
          <w:b/>
          <w:bCs/>
          <w:sz w:val="24"/>
          <w:szCs w:val="24"/>
          <w:highlight w:val="none"/>
          <w:lang w:eastAsia="zh-CN"/>
        </w:rPr>
        <w:t>发布日期：</w:t>
      </w:r>
      <w:r>
        <w:rPr>
          <w:rFonts w:hint="eastAsia" w:ascii="宋体" w:hAnsi="宋体" w:cs="宋体"/>
          <w:b/>
          <w:bCs/>
          <w:sz w:val="24"/>
          <w:szCs w:val="24"/>
          <w:highlight w:val="none"/>
          <w:lang w:val="en-US" w:eastAsia="zh-CN"/>
        </w:rPr>
        <w:t>2022年9月16日</w:t>
      </w:r>
    </w:p>
    <w:p>
      <w:pPr>
        <w:spacing w:line="360" w:lineRule="auto"/>
        <w:jc w:val="center"/>
        <w:rPr>
          <w:rFonts w:hint="eastAsia" w:ascii="黑体" w:hAnsi="黑体" w:eastAsia="黑体" w:cs="黑体"/>
          <w:b/>
          <w:bCs/>
          <w:color w:val="auto"/>
          <w:sz w:val="32"/>
          <w:szCs w:val="32"/>
          <w:highlight w:val="none"/>
          <w:lang w:eastAsia="zh-CN"/>
        </w:rPr>
      </w:pPr>
      <w:r>
        <w:rPr>
          <w:rFonts w:hint="eastAsia" w:ascii="黑体" w:hAnsi="黑体" w:eastAsia="黑体" w:cs="黑体"/>
          <w:b/>
          <w:sz w:val="32"/>
          <w:szCs w:val="32"/>
          <w:highlight w:val="none"/>
        </w:rPr>
        <w:br w:type="page"/>
      </w:r>
      <w:bookmarkStart w:id="0" w:name="_Toc28018"/>
      <w:bookmarkStart w:id="1" w:name="_Toc205"/>
      <w:r>
        <w:rPr>
          <w:rFonts w:hint="eastAsia" w:ascii="黑体" w:hAnsi="黑体" w:eastAsia="黑体" w:cs="黑体"/>
          <w:b/>
          <w:bCs/>
          <w:color w:val="auto"/>
          <w:sz w:val="32"/>
          <w:szCs w:val="32"/>
          <w:highlight w:val="none"/>
          <w:lang w:val="en-US" w:eastAsia="zh-CN"/>
        </w:rPr>
        <w:t>温馨提示</w:t>
      </w:r>
    </w:p>
    <w:p>
      <w:pPr>
        <w:spacing w:line="360" w:lineRule="auto"/>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（本提示内容非采购文件的组成部分，仅为善意提醒。如有不一致，以采购文件为准）。</w:t>
      </w:r>
    </w:p>
    <w:p>
      <w:pPr>
        <w:widowControl/>
        <w:spacing w:line="360" w:lineRule="auto"/>
        <w:ind w:firstLine="480" w:firstLineChars="200"/>
        <w:jc w:val="left"/>
        <w:rPr>
          <w:rFonts w:hint="eastAsia" w:ascii="宋体" w:hAnsi="宋体" w:eastAsia="宋体" w:cs="宋体"/>
          <w:color w:val="auto"/>
          <w:kern w:val="0"/>
          <w:sz w:val="24"/>
          <w:szCs w:val="24"/>
          <w:highlight w:val="none"/>
          <w:u w:val="none"/>
          <w:lang w:val="en-US" w:eastAsia="zh-CN"/>
        </w:rPr>
      </w:pPr>
      <w:r>
        <w:rPr>
          <w:rFonts w:hint="eastAsia" w:ascii="宋体" w:hAnsi="宋体" w:cs="宋体"/>
          <w:color w:val="auto"/>
          <w:kern w:val="0"/>
          <w:sz w:val="24"/>
          <w:szCs w:val="24"/>
          <w:highlight w:val="none"/>
          <w:u w:val="none"/>
          <w:lang w:val="en-US" w:eastAsia="zh-CN"/>
        </w:rPr>
        <w:t>一、</w:t>
      </w:r>
      <w:r>
        <w:rPr>
          <w:rFonts w:hint="eastAsia" w:ascii="宋体" w:hAnsi="宋体" w:eastAsia="宋体" w:cs="宋体"/>
          <w:color w:val="auto"/>
          <w:kern w:val="0"/>
          <w:sz w:val="24"/>
          <w:szCs w:val="24"/>
          <w:highlight w:val="none"/>
          <w:u w:val="none"/>
          <w:lang w:val="en-US" w:eastAsia="zh-CN"/>
        </w:rPr>
        <w:t>如无另行说明，投标/</w:t>
      </w:r>
      <w:r>
        <w:rPr>
          <w:rFonts w:hint="eastAsia" w:ascii="宋体" w:hAnsi="宋体" w:cs="宋体"/>
          <w:color w:val="auto"/>
          <w:kern w:val="0"/>
          <w:sz w:val="24"/>
          <w:szCs w:val="24"/>
          <w:highlight w:val="none"/>
          <w:u w:val="none"/>
          <w:lang w:val="en-US" w:eastAsia="zh-CN"/>
        </w:rPr>
        <w:t>响应</w:t>
      </w:r>
      <w:r>
        <w:rPr>
          <w:rFonts w:hint="eastAsia" w:ascii="宋体" w:hAnsi="宋体" w:eastAsia="宋体" w:cs="宋体"/>
          <w:color w:val="auto"/>
          <w:kern w:val="0"/>
          <w:sz w:val="24"/>
          <w:szCs w:val="24"/>
          <w:highlight w:val="none"/>
          <w:u w:val="none"/>
          <w:lang w:val="en-US" w:eastAsia="zh-CN"/>
        </w:rPr>
        <w:t>文件递交时间为投标/</w:t>
      </w:r>
      <w:r>
        <w:rPr>
          <w:rFonts w:hint="eastAsia" w:ascii="宋体" w:hAnsi="宋体" w:cs="宋体"/>
          <w:color w:val="auto"/>
          <w:kern w:val="0"/>
          <w:sz w:val="24"/>
          <w:szCs w:val="24"/>
          <w:highlight w:val="none"/>
          <w:u w:val="none"/>
          <w:lang w:val="en-US" w:eastAsia="zh-CN"/>
        </w:rPr>
        <w:t>响应</w:t>
      </w:r>
      <w:r>
        <w:rPr>
          <w:rFonts w:hint="eastAsia" w:ascii="宋体" w:hAnsi="宋体" w:eastAsia="宋体" w:cs="宋体"/>
          <w:color w:val="auto"/>
          <w:kern w:val="0"/>
          <w:sz w:val="24"/>
          <w:szCs w:val="24"/>
          <w:highlight w:val="none"/>
          <w:u w:val="none"/>
          <w:lang w:val="en-US" w:eastAsia="zh-CN"/>
        </w:rPr>
        <w:t>文件递交截止时间之前</w:t>
      </w:r>
      <w:r>
        <w:rPr>
          <w:rFonts w:hint="eastAsia" w:ascii="宋体" w:hAnsi="宋体" w:cs="宋体"/>
          <w:color w:val="auto"/>
          <w:kern w:val="0"/>
          <w:sz w:val="24"/>
          <w:szCs w:val="24"/>
          <w:highlight w:val="none"/>
          <w:u w:val="none"/>
          <w:lang w:val="en-US" w:eastAsia="zh-CN"/>
        </w:rPr>
        <w:t>60</w:t>
      </w:r>
      <w:r>
        <w:rPr>
          <w:rFonts w:hint="eastAsia" w:ascii="宋体" w:hAnsi="宋体" w:eastAsia="宋体" w:cs="宋体"/>
          <w:color w:val="auto"/>
          <w:kern w:val="0"/>
          <w:sz w:val="24"/>
          <w:szCs w:val="24"/>
          <w:highlight w:val="none"/>
          <w:u w:val="none"/>
          <w:lang w:val="en-US" w:eastAsia="zh-CN"/>
        </w:rPr>
        <w:t>分钟内。</w:t>
      </w:r>
    </w:p>
    <w:p>
      <w:pPr>
        <w:widowControl/>
        <w:spacing w:line="360" w:lineRule="auto"/>
        <w:ind w:firstLine="480" w:firstLineChars="200"/>
        <w:jc w:val="left"/>
        <w:rPr>
          <w:rFonts w:hint="eastAsia" w:ascii="宋体" w:hAnsi="宋体" w:eastAsia="宋体" w:cs="宋体"/>
          <w:color w:val="auto"/>
          <w:kern w:val="0"/>
          <w:sz w:val="24"/>
          <w:szCs w:val="24"/>
          <w:highlight w:val="none"/>
          <w:u w:val="none"/>
          <w:lang w:val="en-US" w:eastAsia="zh-CN"/>
        </w:rPr>
      </w:pPr>
      <w:r>
        <w:rPr>
          <w:rFonts w:hint="eastAsia" w:ascii="宋体" w:hAnsi="宋体" w:cs="宋体"/>
          <w:color w:val="auto"/>
          <w:kern w:val="0"/>
          <w:sz w:val="24"/>
          <w:szCs w:val="24"/>
          <w:highlight w:val="none"/>
          <w:u w:val="none"/>
          <w:lang w:val="en-US" w:eastAsia="zh-CN"/>
        </w:rPr>
        <w:t>二、</w:t>
      </w:r>
      <w:r>
        <w:rPr>
          <w:rFonts w:hint="eastAsia" w:ascii="宋体" w:hAnsi="宋体" w:eastAsia="宋体" w:cs="宋体"/>
          <w:color w:val="auto"/>
          <w:kern w:val="0"/>
          <w:sz w:val="24"/>
          <w:szCs w:val="24"/>
          <w:highlight w:val="none"/>
          <w:u w:val="none"/>
          <w:lang w:val="en-US" w:eastAsia="zh-CN"/>
        </w:rPr>
        <w:t>每个供应商每个项目的保证金缴纳账户是唯一的，本</w:t>
      </w:r>
      <w:r>
        <w:rPr>
          <w:rFonts w:hint="eastAsia" w:ascii="宋体" w:hAnsi="宋体" w:cs="宋体"/>
          <w:color w:val="auto"/>
          <w:kern w:val="0"/>
          <w:sz w:val="24"/>
          <w:szCs w:val="24"/>
          <w:highlight w:val="none"/>
          <w:u w:val="none"/>
          <w:lang w:val="en-US" w:eastAsia="zh-CN"/>
        </w:rPr>
        <w:t>公司</w:t>
      </w:r>
      <w:r>
        <w:rPr>
          <w:rFonts w:hint="eastAsia" w:ascii="宋体" w:hAnsi="宋体" w:eastAsia="宋体" w:cs="宋体"/>
          <w:color w:val="auto"/>
          <w:kern w:val="0"/>
          <w:sz w:val="24"/>
          <w:szCs w:val="24"/>
          <w:highlight w:val="none"/>
          <w:u w:val="none"/>
          <w:lang w:val="en-US" w:eastAsia="zh-CN"/>
        </w:rPr>
        <w:t>将根据唯一保证金缴纳账户的缴纳情况，确认供应商是否已按规定缴纳项目保证金。所以请各供应商缴纳保证金前务必核对正确的缴纳账户，错缴误缴导致未按项目缴纳保证金的情况将由供应商自行负责。</w:t>
      </w:r>
    </w:p>
    <w:p>
      <w:pPr>
        <w:widowControl/>
        <w:spacing w:line="360" w:lineRule="auto"/>
        <w:ind w:firstLine="480" w:firstLineChars="200"/>
        <w:jc w:val="left"/>
        <w:rPr>
          <w:rStyle w:val="43"/>
          <w:rFonts w:hint="eastAsia" w:ascii="宋体" w:hAnsi="宋体" w:eastAsia="宋体" w:cs="宋体"/>
          <w:color w:val="auto"/>
          <w:kern w:val="0"/>
          <w:sz w:val="24"/>
          <w:szCs w:val="24"/>
          <w:highlight w:val="none"/>
          <w:lang w:val="en-US" w:eastAsia="zh-CN" w:bidi="ar"/>
        </w:rPr>
      </w:pPr>
      <w:r>
        <w:rPr>
          <w:rStyle w:val="43"/>
          <w:rFonts w:hint="eastAsia" w:ascii="宋体" w:hAnsi="宋体" w:eastAsia="宋体" w:cs="宋体"/>
          <w:color w:val="auto"/>
          <w:kern w:val="0"/>
          <w:sz w:val="24"/>
          <w:szCs w:val="24"/>
          <w:highlight w:val="none"/>
          <w:lang w:val="en-US" w:eastAsia="zh-CN" w:bidi="ar"/>
        </w:rPr>
        <w:t>三、为了提高政府采购效率，节约社会交易成本与时间，本公司希望购买了采购文件而决定不参加本次投标/响应的供应商，在投标/响应文件递交截止时间的3日前，按《投标/采购邀请函》中的联系方式，以电话或电子邮件形式告知本公司。对您的支持与配合，谨此致谢。</w:t>
      </w:r>
    </w:p>
    <w:p>
      <w:pPr>
        <w:widowControl/>
        <w:spacing w:line="360" w:lineRule="auto"/>
        <w:ind w:firstLine="480" w:firstLineChars="200"/>
        <w:jc w:val="left"/>
        <w:rPr>
          <w:rStyle w:val="43"/>
          <w:rFonts w:hint="eastAsia" w:ascii="宋体" w:hAnsi="宋体" w:eastAsia="宋体" w:cs="宋体"/>
          <w:color w:val="auto"/>
          <w:kern w:val="0"/>
          <w:sz w:val="24"/>
          <w:szCs w:val="24"/>
          <w:highlight w:val="none"/>
          <w:lang w:val="en-US" w:eastAsia="zh-CN" w:bidi="ar"/>
        </w:rPr>
      </w:pPr>
      <w:r>
        <w:rPr>
          <w:rStyle w:val="43"/>
          <w:rFonts w:hint="eastAsia" w:ascii="宋体" w:hAnsi="宋体" w:eastAsia="宋体" w:cs="宋体"/>
          <w:color w:val="auto"/>
          <w:kern w:val="0"/>
          <w:sz w:val="24"/>
          <w:szCs w:val="24"/>
          <w:highlight w:val="none"/>
          <w:lang w:val="en-US" w:eastAsia="zh-CN" w:bidi="ar"/>
        </w:rPr>
        <w:t>四</w:t>
      </w:r>
      <w:r>
        <w:rPr>
          <w:rStyle w:val="43"/>
          <w:rFonts w:hint="default" w:ascii="宋体" w:hAnsi="宋体" w:eastAsia="宋体" w:cs="宋体"/>
          <w:color w:val="auto"/>
          <w:kern w:val="0"/>
          <w:sz w:val="24"/>
          <w:szCs w:val="24"/>
          <w:highlight w:val="none"/>
          <w:lang w:val="en-US" w:eastAsia="zh-CN" w:bidi="ar"/>
        </w:rPr>
        <w:t>、</w:t>
      </w:r>
      <w:r>
        <w:rPr>
          <w:rStyle w:val="43"/>
          <w:rFonts w:hint="eastAsia" w:ascii="宋体" w:hAnsi="宋体" w:eastAsia="宋体" w:cs="宋体"/>
          <w:color w:val="auto"/>
          <w:kern w:val="0"/>
          <w:sz w:val="24"/>
          <w:szCs w:val="24"/>
          <w:highlight w:val="none"/>
          <w:lang w:val="en-US" w:eastAsia="zh-CN" w:bidi="ar"/>
        </w:rPr>
        <w:t>供应商如需对项目提出询问或质疑，应按采购文件中要求的询问函和质疑函的格式提交。</w:t>
      </w:r>
    </w:p>
    <w:p>
      <w:pPr>
        <w:widowControl/>
        <w:spacing w:line="360" w:lineRule="auto"/>
        <w:ind w:firstLine="480" w:firstLineChars="200"/>
        <w:jc w:val="left"/>
        <w:rPr>
          <w:rStyle w:val="43"/>
          <w:rFonts w:hint="eastAsia" w:ascii="宋体" w:hAnsi="宋体" w:eastAsia="宋体" w:cs="宋体"/>
          <w:color w:val="auto"/>
          <w:kern w:val="0"/>
          <w:sz w:val="24"/>
          <w:szCs w:val="24"/>
          <w:highlight w:val="none"/>
          <w:lang w:val="en-US" w:eastAsia="zh-CN" w:bidi="ar"/>
        </w:rPr>
      </w:pPr>
      <w:r>
        <w:rPr>
          <w:rStyle w:val="43"/>
          <w:rFonts w:hint="eastAsia" w:ascii="宋体" w:hAnsi="宋体" w:eastAsia="宋体" w:cs="宋体"/>
          <w:color w:val="auto"/>
          <w:kern w:val="0"/>
          <w:sz w:val="24"/>
          <w:szCs w:val="24"/>
          <w:highlight w:val="none"/>
          <w:lang w:val="en-US" w:eastAsia="zh-CN" w:bidi="ar"/>
        </w:rPr>
        <w:t>五、若遇高峰期停车困难，可至公司周边停车场停车，如绿地SOHO同盟、旺都、绿地领海、绿地蓝海及其他对外营业的停车场等。</w:t>
      </w:r>
    </w:p>
    <w:p>
      <w:pPr>
        <w:widowControl/>
        <w:spacing w:line="360" w:lineRule="auto"/>
        <w:ind w:firstLine="480" w:firstLineChars="200"/>
        <w:jc w:val="left"/>
        <w:rPr>
          <w:rStyle w:val="43"/>
          <w:rFonts w:hint="eastAsia" w:ascii="宋体" w:hAnsi="宋体" w:eastAsia="宋体" w:cs="宋体"/>
          <w:color w:val="auto"/>
          <w:kern w:val="0"/>
          <w:sz w:val="24"/>
          <w:szCs w:val="24"/>
          <w:highlight w:val="none"/>
          <w:lang w:val="en-US" w:eastAsia="zh-CN" w:bidi="ar"/>
        </w:rPr>
      </w:pPr>
      <w:r>
        <w:rPr>
          <w:rStyle w:val="43"/>
          <w:rFonts w:hint="eastAsia" w:ascii="宋体" w:hAnsi="宋体" w:eastAsia="宋体" w:cs="宋体"/>
          <w:color w:val="auto"/>
          <w:kern w:val="0"/>
          <w:sz w:val="24"/>
          <w:szCs w:val="24"/>
          <w:highlight w:val="none"/>
          <w:lang w:val="en-US" w:eastAsia="zh-CN" w:bidi="ar"/>
        </w:rPr>
        <w:t>六、请供应商务必按照《陕西省财政厅关于政府采购供应商注册登记有关事项的通知》要求，通过陕西省政府采购网（http://www.ccgp-shaanxi.gov.cn/）进行陕西政府采购统一身份认证注册登记加入陕西省政府采购供应商库。</w:t>
      </w:r>
    </w:p>
    <w:p>
      <w:pPr>
        <w:jc w:val="center"/>
        <w:rPr>
          <w:rFonts w:hint="eastAsia" w:ascii="黑体" w:hAnsi="黑体" w:eastAsia="黑体" w:cs="黑体"/>
          <w:b/>
          <w:sz w:val="32"/>
          <w:szCs w:val="32"/>
          <w:highlight w:val="none"/>
        </w:rPr>
      </w:pPr>
      <w:r>
        <w:rPr>
          <w:rStyle w:val="86"/>
          <w:rFonts w:hint="eastAsia" w:ascii="黑体" w:hAnsi="黑体" w:eastAsia="黑体" w:cs="黑体"/>
          <w:sz w:val="32"/>
          <w:szCs w:val="32"/>
          <w:highlight w:val="none"/>
        </w:rPr>
        <w:br w:type="page"/>
      </w:r>
      <w:r>
        <w:rPr>
          <w:rStyle w:val="86"/>
          <w:rFonts w:hint="eastAsia" w:ascii="黑体" w:hAnsi="黑体" w:eastAsia="黑体" w:cs="黑体"/>
          <w:sz w:val="32"/>
          <w:szCs w:val="32"/>
          <w:highlight w:val="none"/>
        </w:rPr>
        <w:t>目录</w:t>
      </w:r>
      <w:bookmarkEnd w:id="0"/>
      <w:bookmarkEnd w:id="1"/>
    </w:p>
    <w:p>
      <w:pPr>
        <w:pStyle w:val="22"/>
        <w:tabs>
          <w:tab w:val="right" w:leader="dot" w:pos="9242"/>
          <w:tab w:val="clear" w:pos="9742"/>
        </w:tabs>
        <w:rPr>
          <w:highlight w:val="none"/>
        </w:rPr>
      </w:pPr>
      <w:r>
        <w:rPr>
          <w:rFonts w:hint="eastAsia" w:eastAsia="黑体"/>
          <w:b w:val="0"/>
          <w:bCs w:val="0"/>
          <w:highlight w:val="none"/>
        </w:rPr>
        <w:fldChar w:fldCharType="begin"/>
      </w:r>
      <w:r>
        <w:rPr>
          <w:rFonts w:hint="eastAsia" w:eastAsia="黑体"/>
          <w:b w:val="0"/>
          <w:bCs w:val="0"/>
          <w:highlight w:val="none"/>
        </w:rPr>
        <w:instrText xml:space="preserve">TOC \o "1-3" \h \u </w:instrText>
      </w:r>
      <w:r>
        <w:rPr>
          <w:rFonts w:hint="eastAsia" w:eastAsia="黑体"/>
          <w:b w:val="0"/>
          <w:bCs w:val="0"/>
          <w:highlight w:val="none"/>
        </w:rPr>
        <w:fldChar w:fldCharType="separate"/>
      </w:r>
      <w:r>
        <w:rPr>
          <w:rFonts w:hint="eastAsia" w:eastAsia="黑体"/>
          <w:bCs w:val="0"/>
          <w:highlight w:val="none"/>
        </w:rPr>
        <w:fldChar w:fldCharType="begin"/>
      </w:r>
      <w:r>
        <w:rPr>
          <w:rFonts w:hint="eastAsia" w:eastAsia="黑体"/>
          <w:bCs w:val="0"/>
          <w:highlight w:val="none"/>
        </w:rPr>
        <w:instrText xml:space="preserve"> HYPERLINK \l _Toc16636 </w:instrText>
      </w:r>
      <w:r>
        <w:rPr>
          <w:rFonts w:hint="eastAsia" w:eastAsia="黑体"/>
          <w:bCs w:val="0"/>
          <w:highlight w:val="none"/>
        </w:rPr>
        <w:fldChar w:fldCharType="separate"/>
      </w:r>
      <w:r>
        <w:rPr>
          <w:rFonts w:hint="eastAsia" w:ascii="黑体" w:hAnsi="黑体" w:eastAsia="黑体" w:cs="黑体"/>
          <w:szCs w:val="32"/>
          <w:highlight w:val="none"/>
        </w:rPr>
        <w:t>第一部分 投标邀请函</w:t>
      </w:r>
      <w:r>
        <w:rPr>
          <w:highlight w:val="none"/>
        </w:rPr>
        <w:tab/>
      </w:r>
      <w:r>
        <w:rPr>
          <w:highlight w:val="none"/>
        </w:rPr>
        <w:fldChar w:fldCharType="begin"/>
      </w:r>
      <w:r>
        <w:rPr>
          <w:highlight w:val="none"/>
        </w:rPr>
        <w:instrText xml:space="preserve"> PAGEREF _Toc16636 \h </w:instrText>
      </w:r>
      <w:r>
        <w:rPr>
          <w:highlight w:val="none"/>
        </w:rPr>
        <w:fldChar w:fldCharType="separate"/>
      </w:r>
      <w:r>
        <w:rPr>
          <w:highlight w:val="none"/>
        </w:rPr>
        <w:t>4</w:t>
      </w:r>
      <w:r>
        <w:rPr>
          <w:highlight w:val="none"/>
        </w:rPr>
        <w:fldChar w:fldCharType="end"/>
      </w:r>
      <w:r>
        <w:rPr>
          <w:rFonts w:hint="eastAsia" w:eastAsia="黑体"/>
          <w:bCs w:val="0"/>
          <w:highlight w:val="none"/>
        </w:rPr>
        <w:fldChar w:fldCharType="end"/>
      </w:r>
    </w:p>
    <w:p>
      <w:pPr>
        <w:pStyle w:val="22"/>
        <w:tabs>
          <w:tab w:val="right" w:leader="dot" w:pos="9242"/>
          <w:tab w:val="clear" w:pos="97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_Toc17161 </w:instrText>
      </w:r>
      <w:r>
        <w:rPr>
          <w:rFonts w:hint="eastAsia" w:ascii="黑体" w:hAnsi="黑体" w:eastAsia="黑体" w:cs="黑体"/>
          <w:highlight w:val="none"/>
        </w:rPr>
        <w:fldChar w:fldCharType="separate"/>
      </w:r>
      <w:r>
        <w:rPr>
          <w:rFonts w:hint="eastAsia" w:ascii="黑体" w:hAnsi="黑体" w:eastAsia="黑体" w:cs="黑体"/>
          <w:szCs w:val="32"/>
          <w:highlight w:val="none"/>
        </w:rPr>
        <w:t>第二部分 用户需求书</w:t>
      </w:r>
      <w:r>
        <w:rPr>
          <w:highlight w:val="none"/>
        </w:rPr>
        <w:tab/>
      </w:r>
      <w:r>
        <w:rPr>
          <w:highlight w:val="none"/>
        </w:rPr>
        <w:fldChar w:fldCharType="begin"/>
      </w:r>
      <w:r>
        <w:rPr>
          <w:highlight w:val="none"/>
        </w:rPr>
        <w:instrText xml:space="preserve"> PAGEREF _Toc17161 \h </w:instrText>
      </w:r>
      <w:r>
        <w:rPr>
          <w:highlight w:val="none"/>
        </w:rPr>
        <w:fldChar w:fldCharType="separate"/>
      </w:r>
      <w:r>
        <w:rPr>
          <w:highlight w:val="none"/>
        </w:rPr>
        <w:t>7</w:t>
      </w:r>
      <w:r>
        <w:rPr>
          <w:highlight w:val="none"/>
        </w:rPr>
        <w:fldChar w:fldCharType="end"/>
      </w:r>
      <w:r>
        <w:rPr>
          <w:rFonts w:hint="eastAsia" w:ascii="黑体" w:hAnsi="黑体" w:eastAsia="黑体" w:cs="黑体"/>
          <w:highlight w:val="none"/>
        </w:rPr>
        <w:fldChar w:fldCharType="end"/>
      </w:r>
    </w:p>
    <w:p>
      <w:pPr>
        <w:pStyle w:val="22"/>
        <w:tabs>
          <w:tab w:val="right" w:leader="dot" w:pos="9242"/>
          <w:tab w:val="clear" w:pos="97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_Toc11880 </w:instrText>
      </w:r>
      <w:r>
        <w:rPr>
          <w:rFonts w:hint="eastAsia" w:ascii="黑体" w:hAnsi="黑体" w:eastAsia="黑体" w:cs="黑体"/>
          <w:highlight w:val="none"/>
        </w:rPr>
        <w:fldChar w:fldCharType="separate"/>
      </w:r>
      <w:r>
        <w:rPr>
          <w:rFonts w:hint="eastAsia" w:ascii="黑体" w:hAnsi="黑体" w:eastAsia="黑体" w:cs="黑体"/>
          <w:szCs w:val="32"/>
          <w:highlight w:val="none"/>
        </w:rPr>
        <w:t>第三部分 投标供应商须知</w:t>
      </w:r>
      <w:r>
        <w:rPr>
          <w:highlight w:val="none"/>
        </w:rPr>
        <w:tab/>
      </w:r>
      <w:r>
        <w:rPr>
          <w:highlight w:val="none"/>
        </w:rPr>
        <w:fldChar w:fldCharType="begin"/>
      </w:r>
      <w:r>
        <w:rPr>
          <w:highlight w:val="none"/>
        </w:rPr>
        <w:instrText xml:space="preserve"> PAGEREF _Toc11880 \h </w:instrText>
      </w:r>
      <w:r>
        <w:rPr>
          <w:highlight w:val="none"/>
        </w:rPr>
        <w:fldChar w:fldCharType="separate"/>
      </w:r>
      <w:r>
        <w:rPr>
          <w:highlight w:val="none"/>
        </w:rPr>
        <w:t>68</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_Toc6185 </w:instrText>
      </w:r>
      <w:r>
        <w:rPr>
          <w:rFonts w:hint="eastAsia" w:ascii="黑体" w:hAnsi="黑体" w:eastAsia="黑体" w:cs="黑体"/>
          <w:highlight w:val="none"/>
        </w:rPr>
        <w:fldChar w:fldCharType="separate"/>
      </w:r>
      <w:r>
        <w:rPr>
          <w:rFonts w:hint="eastAsia" w:ascii="黑体" w:hAnsi="黑体" w:eastAsia="黑体" w:cs="黑体"/>
          <w:bCs/>
          <w:szCs w:val="24"/>
          <w:highlight w:val="none"/>
        </w:rPr>
        <w:t>一、总则</w:t>
      </w:r>
      <w:r>
        <w:rPr>
          <w:highlight w:val="none"/>
        </w:rPr>
        <w:tab/>
      </w:r>
      <w:r>
        <w:rPr>
          <w:highlight w:val="none"/>
        </w:rPr>
        <w:fldChar w:fldCharType="begin"/>
      </w:r>
      <w:r>
        <w:rPr>
          <w:highlight w:val="none"/>
        </w:rPr>
        <w:instrText xml:space="preserve"> PAGEREF _Toc6185 \h </w:instrText>
      </w:r>
      <w:r>
        <w:rPr>
          <w:highlight w:val="none"/>
        </w:rPr>
        <w:fldChar w:fldCharType="separate"/>
      </w:r>
      <w:r>
        <w:rPr>
          <w:highlight w:val="none"/>
        </w:rPr>
        <w:t>71</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_Toc5623 </w:instrText>
      </w:r>
      <w:r>
        <w:rPr>
          <w:rFonts w:hint="eastAsia" w:ascii="黑体" w:hAnsi="黑体" w:eastAsia="黑体" w:cs="黑体"/>
          <w:highlight w:val="none"/>
        </w:rPr>
        <w:fldChar w:fldCharType="separate"/>
      </w:r>
      <w:r>
        <w:rPr>
          <w:rFonts w:hint="eastAsia" w:ascii="黑体" w:hAnsi="黑体" w:eastAsia="黑体" w:cs="黑体"/>
          <w:bCs/>
          <w:szCs w:val="24"/>
          <w:highlight w:val="none"/>
        </w:rPr>
        <w:t>二、招标文件</w:t>
      </w:r>
      <w:r>
        <w:rPr>
          <w:highlight w:val="none"/>
        </w:rPr>
        <w:tab/>
      </w:r>
      <w:r>
        <w:rPr>
          <w:highlight w:val="none"/>
        </w:rPr>
        <w:fldChar w:fldCharType="begin"/>
      </w:r>
      <w:r>
        <w:rPr>
          <w:highlight w:val="none"/>
        </w:rPr>
        <w:instrText xml:space="preserve"> PAGEREF _Toc5623 \h </w:instrText>
      </w:r>
      <w:r>
        <w:rPr>
          <w:highlight w:val="none"/>
        </w:rPr>
        <w:fldChar w:fldCharType="separate"/>
      </w:r>
      <w:r>
        <w:rPr>
          <w:highlight w:val="none"/>
        </w:rPr>
        <w:t>76</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_Toc28492 </w:instrText>
      </w:r>
      <w:r>
        <w:rPr>
          <w:rFonts w:hint="eastAsia" w:ascii="黑体" w:hAnsi="黑体" w:eastAsia="黑体" w:cs="黑体"/>
          <w:highlight w:val="none"/>
        </w:rPr>
        <w:fldChar w:fldCharType="separate"/>
      </w:r>
      <w:r>
        <w:rPr>
          <w:rFonts w:hint="eastAsia" w:ascii="黑体" w:hAnsi="黑体" w:eastAsia="黑体" w:cs="黑体"/>
          <w:bCs/>
          <w:szCs w:val="24"/>
          <w:highlight w:val="none"/>
        </w:rPr>
        <w:t>三、投标文件的编制</w:t>
      </w:r>
      <w:r>
        <w:rPr>
          <w:highlight w:val="none"/>
        </w:rPr>
        <w:tab/>
      </w:r>
      <w:r>
        <w:rPr>
          <w:highlight w:val="none"/>
        </w:rPr>
        <w:fldChar w:fldCharType="begin"/>
      </w:r>
      <w:r>
        <w:rPr>
          <w:highlight w:val="none"/>
        </w:rPr>
        <w:instrText xml:space="preserve"> PAGEREF _Toc28492 \h </w:instrText>
      </w:r>
      <w:r>
        <w:rPr>
          <w:highlight w:val="none"/>
        </w:rPr>
        <w:fldChar w:fldCharType="separate"/>
      </w:r>
      <w:r>
        <w:rPr>
          <w:highlight w:val="none"/>
        </w:rPr>
        <w:t>77</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_Toc8000 </w:instrText>
      </w:r>
      <w:r>
        <w:rPr>
          <w:rFonts w:hint="eastAsia" w:ascii="黑体" w:hAnsi="黑体" w:eastAsia="黑体" w:cs="黑体"/>
          <w:highlight w:val="none"/>
        </w:rPr>
        <w:fldChar w:fldCharType="separate"/>
      </w:r>
      <w:r>
        <w:rPr>
          <w:rFonts w:hint="eastAsia" w:ascii="黑体" w:hAnsi="黑体" w:eastAsia="黑体" w:cs="黑体"/>
          <w:bCs/>
          <w:szCs w:val="24"/>
          <w:highlight w:val="none"/>
        </w:rPr>
        <w:t>四、投标文件密封、递交</w:t>
      </w:r>
      <w:r>
        <w:rPr>
          <w:highlight w:val="none"/>
        </w:rPr>
        <w:tab/>
      </w:r>
      <w:r>
        <w:rPr>
          <w:highlight w:val="none"/>
        </w:rPr>
        <w:fldChar w:fldCharType="begin"/>
      </w:r>
      <w:r>
        <w:rPr>
          <w:highlight w:val="none"/>
        </w:rPr>
        <w:instrText xml:space="preserve"> PAGEREF _Toc8000 \h </w:instrText>
      </w:r>
      <w:r>
        <w:rPr>
          <w:highlight w:val="none"/>
        </w:rPr>
        <w:fldChar w:fldCharType="separate"/>
      </w:r>
      <w:r>
        <w:rPr>
          <w:highlight w:val="none"/>
        </w:rPr>
        <w:t>80</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_Toc32510 </w:instrText>
      </w:r>
      <w:r>
        <w:rPr>
          <w:rFonts w:hint="eastAsia" w:ascii="黑体" w:hAnsi="黑体" w:eastAsia="黑体" w:cs="黑体"/>
          <w:highlight w:val="none"/>
        </w:rPr>
        <w:fldChar w:fldCharType="separate"/>
      </w:r>
      <w:r>
        <w:rPr>
          <w:rFonts w:hint="eastAsia" w:ascii="黑体" w:hAnsi="黑体" w:eastAsia="黑体" w:cs="黑体"/>
          <w:bCs/>
          <w:szCs w:val="24"/>
          <w:highlight w:val="none"/>
        </w:rPr>
        <w:t>五、开标、评标、定标</w:t>
      </w:r>
      <w:r>
        <w:rPr>
          <w:highlight w:val="none"/>
        </w:rPr>
        <w:tab/>
      </w:r>
      <w:r>
        <w:rPr>
          <w:highlight w:val="none"/>
        </w:rPr>
        <w:fldChar w:fldCharType="begin"/>
      </w:r>
      <w:r>
        <w:rPr>
          <w:highlight w:val="none"/>
        </w:rPr>
        <w:instrText xml:space="preserve"> PAGEREF _Toc32510 \h </w:instrText>
      </w:r>
      <w:r>
        <w:rPr>
          <w:highlight w:val="none"/>
        </w:rPr>
        <w:fldChar w:fldCharType="separate"/>
      </w:r>
      <w:r>
        <w:rPr>
          <w:highlight w:val="none"/>
        </w:rPr>
        <w:t>82</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_Toc26279 </w:instrText>
      </w:r>
      <w:r>
        <w:rPr>
          <w:rFonts w:hint="eastAsia" w:ascii="黑体" w:hAnsi="黑体" w:eastAsia="黑体" w:cs="黑体"/>
          <w:highlight w:val="none"/>
        </w:rPr>
        <w:fldChar w:fldCharType="separate"/>
      </w:r>
      <w:r>
        <w:rPr>
          <w:rFonts w:hint="eastAsia" w:ascii="黑体" w:hAnsi="黑体" w:eastAsia="黑体" w:cs="黑体"/>
          <w:bCs/>
          <w:szCs w:val="24"/>
          <w:highlight w:val="none"/>
        </w:rPr>
        <w:t>六、投标纪律要求</w:t>
      </w:r>
      <w:r>
        <w:rPr>
          <w:highlight w:val="none"/>
        </w:rPr>
        <w:tab/>
      </w:r>
      <w:r>
        <w:rPr>
          <w:highlight w:val="none"/>
        </w:rPr>
        <w:fldChar w:fldCharType="begin"/>
      </w:r>
      <w:r>
        <w:rPr>
          <w:highlight w:val="none"/>
        </w:rPr>
        <w:instrText xml:space="preserve"> PAGEREF _Toc26279 \h </w:instrText>
      </w:r>
      <w:r>
        <w:rPr>
          <w:highlight w:val="none"/>
        </w:rPr>
        <w:fldChar w:fldCharType="separate"/>
      </w:r>
      <w:r>
        <w:rPr>
          <w:highlight w:val="none"/>
        </w:rPr>
        <w:t>82</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_Toc23027 </w:instrText>
      </w:r>
      <w:r>
        <w:rPr>
          <w:rFonts w:hint="eastAsia" w:ascii="黑体" w:hAnsi="黑体" w:eastAsia="黑体" w:cs="黑体"/>
          <w:highlight w:val="none"/>
        </w:rPr>
        <w:fldChar w:fldCharType="separate"/>
      </w:r>
      <w:r>
        <w:rPr>
          <w:rFonts w:hint="eastAsia" w:ascii="黑体" w:hAnsi="黑体" w:eastAsia="黑体" w:cs="黑体"/>
          <w:bCs/>
          <w:szCs w:val="24"/>
          <w:highlight w:val="none"/>
        </w:rPr>
        <w:t>七、询问、质疑、投诉</w:t>
      </w:r>
      <w:r>
        <w:rPr>
          <w:highlight w:val="none"/>
        </w:rPr>
        <w:tab/>
      </w:r>
      <w:r>
        <w:rPr>
          <w:highlight w:val="none"/>
        </w:rPr>
        <w:fldChar w:fldCharType="begin"/>
      </w:r>
      <w:r>
        <w:rPr>
          <w:highlight w:val="none"/>
        </w:rPr>
        <w:instrText xml:space="preserve"> PAGEREF _Toc23027 \h </w:instrText>
      </w:r>
      <w:r>
        <w:rPr>
          <w:highlight w:val="none"/>
        </w:rPr>
        <w:fldChar w:fldCharType="separate"/>
      </w:r>
      <w:r>
        <w:rPr>
          <w:highlight w:val="none"/>
        </w:rPr>
        <w:t>82</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_Toc1129 </w:instrText>
      </w:r>
      <w:r>
        <w:rPr>
          <w:rFonts w:hint="eastAsia" w:ascii="黑体" w:hAnsi="黑体" w:eastAsia="黑体" w:cs="黑体"/>
          <w:highlight w:val="none"/>
        </w:rPr>
        <w:fldChar w:fldCharType="separate"/>
      </w:r>
      <w:r>
        <w:rPr>
          <w:rFonts w:hint="eastAsia" w:ascii="黑体" w:hAnsi="黑体" w:eastAsia="黑体" w:cs="黑体"/>
          <w:bCs/>
          <w:szCs w:val="24"/>
          <w:highlight w:val="none"/>
        </w:rPr>
        <w:t>八、合同的签订及履行</w:t>
      </w:r>
      <w:r>
        <w:rPr>
          <w:highlight w:val="none"/>
        </w:rPr>
        <w:tab/>
      </w:r>
      <w:r>
        <w:rPr>
          <w:highlight w:val="none"/>
        </w:rPr>
        <w:fldChar w:fldCharType="begin"/>
      </w:r>
      <w:r>
        <w:rPr>
          <w:highlight w:val="none"/>
        </w:rPr>
        <w:instrText xml:space="preserve"> PAGEREF _Toc1129 \h </w:instrText>
      </w:r>
      <w:r>
        <w:rPr>
          <w:highlight w:val="none"/>
        </w:rPr>
        <w:fldChar w:fldCharType="separate"/>
      </w:r>
      <w:r>
        <w:rPr>
          <w:highlight w:val="none"/>
        </w:rPr>
        <w:t>85</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_Toc11878 </w:instrText>
      </w:r>
      <w:r>
        <w:rPr>
          <w:rFonts w:hint="eastAsia" w:ascii="黑体" w:hAnsi="黑体" w:eastAsia="黑体" w:cs="黑体"/>
          <w:highlight w:val="none"/>
        </w:rPr>
        <w:fldChar w:fldCharType="separate"/>
      </w:r>
      <w:r>
        <w:rPr>
          <w:rFonts w:hint="eastAsia" w:ascii="黑体" w:hAnsi="黑体" w:eastAsia="黑体" w:cs="黑体"/>
          <w:bCs/>
          <w:szCs w:val="24"/>
          <w:highlight w:val="none"/>
        </w:rPr>
        <w:t>九、采购代理服务费</w:t>
      </w:r>
      <w:r>
        <w:rPr>
          <w:rFonts w:hint="eastAsia" w:ascii="黑体" w:hAnsi="黑体" w:eastAsia="黑体" w:cs="黑体"/>
          <w:bCs/>
          <w:szCs w:val="24"/>
          <w:highlight w:val="none"/>
          <w:lang w:val="en-US" w:eastAsia="zh-CN"/>
        </w:rPr>
        <w:t>及造价咨询费</w:t>
      </w:r>
      <w:r>
        <w:rPr>
          <w:highlight w:val="none"/>
        </w:rPr>
        <w:tab/>
      </w:r>
      <w:r>
        <w:rPr>
          <w:highlight w:val="none"/>
        </w:rPr>
        <w:fldChar w:fldCharType="begin"/>
      </w:r>
      <w:r>
        <w:rPr>
          <w:highlight w:val="none"/>
        </w:rPr>
        <w:instrText xml:space="preserve"> PAGEREF _Toc11878 \h </w:instrText>
      </w:r>
      <w:r>
        <w:rPr>
          <w:highlight w:val="none"/>
        </w:rPr>
        <w:fldChar w:fldCharType="separate"/>
      </w:r>
      <w:r>
        <w:rPr>
          <w:highlight w:val="none"/>
        </w:rPr>
        <w:t>85</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_Toc20737 </w:instrText>
      </w:r>
      <w:r>
        <w:rPr>
          <w:rFonts w:hint="eastAsia" w:ascii="黑体" w:hAnsi="黑体" w:eastAsia="黑体" w:cs="黑体"/>
          <w:highlight w:val="none"/>
        </w:rPr>
        <w:fldChar w:fldCharType="separate"/>
      </w:r>
      <w:r>
        <w:rPr>
          <w:rFonts w:hint="eastAsia" w:ascii="黑体" w:hAnsi="黑体" w:eastAsia="黑体" w:cs="黑体"/>
          <w:bCs/>
          <w:szCs w:val="24"/>
          <w:highlight w:val="none"/>
        </w:rPr>
        <w:t>十、其它事项</w:t>
      </w:r>
      <w:r>
        <w:rPr>
          <w:highlight w:val="none"/>
        </w:rPr>
        <w:tab/>
      </w:r>
      <w:r>
        <w:rPr>
          <w:highlight w:val="none"/>
        </w:rPr>
        <w:fldChar w:fldCharType="begin"/>
      </w:r>
      <w:r>
        <w:rPr>
          <w:highlight w:val="none"/>
        </w:rPr>
        <w:instrText xml:space="preserve"> PAGEREF _Toc20737 \h </w:instrText>
      </w:r>
      <w:r>
        <w:rPr>
          <w:highlight w:val="none"/>
        </w:rPr>
        <w:fldChar w:fldCharType="separate"/>
      </w:r>
      <w:r>
        <w:rPr>
          <w:highlight w:val="none"/>
        </w:rPr>
        <w:t>86</w:t>
      </w:r>
      <w:r>
        <w:rPr>
          <w:highlight w:val="none"/>
        </w:rPr>
        <w:fldChar w:fldCharType="end"/>
      </w:r>
      <w:r>
        <w:rPr>
          <w:rFonts w:hint="eastAsia" w:ascii="黑体" w:hAnsi="黑体" w:eastAsia="黑体" w:cs="黑体"/>
          <w:highlight w:val="none"/>
        </w:rPr>
        <w:fldChar w:fldCharType="end"/>
      </w:r>
    </w:p>
    <w:p>
      <w:pPr>
        <w:pStyle w:val="22"/>
        <w:tabs>
          <w:tab w:val="right" w:leader="dot" w:pos="9242"/>
          <w:tab w:val="clear" w:pos="97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_Toc29036 </w:instrText>
      </w:r>
      <w:r>
        <w:rPr>
          <w:rFonts w:hint="eastAsia" w:ascii="黑体" w:hAnsi="黑体" w:eastAsia="黑体" w:cs="黑体"/>
          <w:highlight w:val="none"/>
        </w:rPr>
        <w:fldChar w:fldCharType="separate"/>
      </w:r>
      <w:r>
        <w:rPr>
          <w:rFonts w:hint="eastAsia" w:ascii="黑体" w:hAnsi="黑体" w:eastAsia="黑体" w:cs="黑体"/>
          <w:bCs/>
          <w:szCs w:val="32"/>
          <w:highlight w:val="none"/>
        </w:rPr>
        <w:t>第四部分</w:t>
      </w:r>
      <w:r>
        <w:rPr>
          <w:rFonts w:ascii="黑体" w:hAnsi="黑体" w:eastAsia="黑体" w:cs="黑体"/>
          <w:bCs/>
          <w:szCs w:val="32"/>
          <w:highlight w:val="none"/>
        </w:rPr>
        <w:t xml:space="preserve"> </w:t>
      </w:r>
      <w:r>
        <w:rPr>
          <w:rFonts w:hint="eastAsia" w:ascii="黑体" w:hAnsi="黑体" w:eastAsia="黑体" w:cs="黑体"/>
          <w:bCs/>
          <w:szCs w:val="32"/>
          <w:highlight w:val="none"/>
        </w:rPr>
        <w:t>开标、评标、定标</w:t>
      </w:r>
      <w:r>
        <w:rPr>
          <w:highlight w:val="none"/>
        </w:rPr>
        <w:tab/>
      </w:r>
      <w:r>
        <w:rPr>
          <w:highlight w:val="none"/>
        </w:rPr>
        <w:fldChar w:fldCharType="begin"/>
      </w:r>
      <w:r>
        <w:rPr>
          <w:highlight w:val="none"/>
        </w:rPr>
        <w:instrText xml:space="preserve"> PAGEREF _Toc29036 \h </w:instrText>
      </w:r>
      <w:r>
        <w:rPr>
          <w:highlight w:val="none"/>
        </w:rPr>
        <w:fldChar w:fldCharType="separate"/>
      </w:r>
      <w:r>
        <w:rPr>
          <w:highlight w:val="none"/>
        </w:rPr>
        <w:t>87</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_Toc31145 </w:instrText>
      </w:r>
      <w:r>
        <w:rPr>
          <w:rFonts w:hint="eastAsia" w:ascii="黑体" w:hAnsi="黑体" w:eastAsia="黑体" w:cs="黑体"/>
          <w:highlight w:val="none"/>
        </w:rPr>
        <w:fldChar w:fldCharType="separate"/>
      </w:r>
      <w:r>
        <w:rPr>
          <w:rFonts w:hint="eastAsia" w:ascii="黑体" w:hAnsi="黑体" w:eastAsia="黑体" w:cs="黑体"/>
          <w:bCs/>
          <w:szCs w:val="24"/>
          <w:highlight w:val="none"/>
        </w:rPr>
        <w:t>一、</w:t>
      </w:r>
      <w:r>
        <w:rPr>
          <w:rFonts w:hint="eastAsia" w:ascii="黑体" w:hAnsi="黑体" w:eastAsia="黑体" w:cs="黑体"/>
          <w:bCs/>
          <w:szCs w:val="24"/>
          <w:highlight w:val="none"/>
          <w:lang w:val="en-US" w:eastAsia="zh-CN"/>
        </w:rPr>
        <w:t>组织</w:t>
      </w:r>
      <w:r>
        <w:rPr>
          <w:rFonts w:hint="eastAsia" w:ascii="黑体" w:hAnsi="黑体" w:eastAsia="黑体" w:cs="黑体"/>
          <w:bCs/>
          <w:szCs w:val="24"/>
          <w:highlight w:val="none"/>
        </w:rPr>
        <w:t>开标</w:t>
      </w:r>
      <w:r>
        <w:rPr>
          <w:highlight w:val="none"/>
        </w:rPr>
        <w:tab/>
      </w:r>
      <w:r>
        <w:rPr>
          <w:highlight w:val="none"/>
        </w:rPr>
        <w:fldChar w:fldCharType="begin"/>
      </w:r>
      <w:r>
        <w:rPr>
          <w:highlight w:val="none"/>
        </w:rPr>
        <w:instrText xml:space="preserve"> PAGEREF _Toc31145 \h </w:instrText>
      </w:r>
      <w:r>
        <w:rPr>
          <w:highlight w:val="none"/>
        </w:rPr>
        <w:fldChar w:fldCharType="separate"/>
      </w:r>
      <w:r>
        <w:rPr>
          <w:highlight w:val="none"/>
        </w:rPr>
        <w:t>87</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_Toc24037 </w:instrText>
      </w:r>
      <w:r>
        <w:rPr>
          <w:rFonts w:hint="eastAsia" w:ascii="黑体" w:hAnsi="黑体" w:eastAsia="黑体" w:cs="黑体"/>
          <w:highlight w:val="none"/>
        </w:rPr>
        <w:fldChar w:fldCharType="separate"/>
      </w:r>
      <w:r>
        <w:rPr>
          <w:rFonts w:hint="eastAsia" w:ascii="黑体" w:hAnsi="黑体" w:eastAsia="黑体" w:cs="黑体"/>
          <w:bCs/>
          <w:szCs w:val="24"/>
          <w:highlight w:val="none"/>
          <w:lang w:val="en-US" w:eastAsia="zh-CN"/>
        </w:rPr>
        <w:t>二、资格审查</w:t>
      </w:r>
      <w:r>
        <w:rPr>
          <w:highlight w:val="none"/>
        </w:rPr>
        <w:tab/>
      </w:r>
      <w:r>
        <w:rPr>
          <w:highlight w:val="none"/>
        </w:rPr>
        <w:fldChar w:fldCharType="begin"/>
      </w:r>
      <w:r>
        <w:rPr>
          <w:highlight w:val="none"/>
        </w:rPr>
        <w:instrText xml:space="preserve"> PAGEREF _Toc24037 \h </w:instrText>
      </w:r>
      <w:r>
        <w:rPr>
          <w:highlight w:val="none"/>
        </w:rPr>
        <w:fldChar w:fldCharType="separate"/>
      </w:r>
      <w:r>
        <w:rPr>
          <w:highlight w:val="none"/>
        </w:rPr>
        <w:t>87</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_Toc19981 </w:instrText>
      </w:r>
      <w:r>
        <w:rPr>
          <w:rFonts w:hint="eastAsia" w:ascii="黑体" w:hAnsi="黑体" w:eastAsia="黑体" w:cs="黑体"/>
          <w:highlight w:val="none"/>
        </w:rPr>
        <w:fldChar w:fldCharType="separate"/>
      </w:r>
      <w:r>
        <w:rPr>
          <w:rFonts w:hint="eastAsia" w:ascii="黑体" w:hAnsi="黑体" w:eastAsia="黑体" w:cs="黑体"/>
          <w:bCs/>
          <w:szCs w:val="24"/>
          <w:highlight w:val="none"/>
          <w:lang w:val="en-US" w:eastAsia="zh-CN"/>
        </w:rPr>
        <w:t>三、组织评标</w:t>
      </w:r>
      <w:r>
        <w:rPr>
          <w:highlight w:val="none"/>
        </w:rPr>
        <w:tab/>
      </w:r>
      <w:r>
        <w:rPr>
          <w:highlight w:val="none"/>
        </w:rPr>
        <w:fldChar w:fldCharType="begin"/>
      </w:r>
      <w:r>
        <w:rPr>
          <w:highlight w:val="none"/>
        </w:rPr>
        <w:instrText xml:space="preserve"> PAGEREF _Toc19981 \h </w:instrText>
      </w:r>
      <w:r>
        <w:rPr>
          <w:highlight w:val="none"/>
        </w:rPr>
        <w:fldChar w:fldCharType="separate"/>
      </w:r>
      <w:r>
        <w:rPr>
          <w:highlight w:val="none"/>
        </w:rPr>
        <w:t>87</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_Toc11248 </w:instrText>
      </w:r>
      <w:r>
        <w:rPr>
          <w:rFonts w:hint="eastAsia" w:ascii="黑体" w:hAnsi="黑体" w:eastAsia="黑体" w:cs="黑体"/>
          <w:highlight w:val="none"/>
        </w:rPr>
        <w:fldChar w:fldCharType="separate"/>
      </w:r>
      <w:r>
        <w:rPr>
          <w:rFonts w:hint="eastAsia" w:ascii="黑体" w:hAnsi="黑体" w:eastAsia="黑体" w:cs="黑体"/>
          <w:bCs/>
          <w:szCs w:val="24"/>
          <w:highlight w:val="none"/>
          <w:lang w:val="en-US" w:eastAsia="zh-CN"/>
        </w:rPr>
        <w:t>十、中标</w:t>
      </w:r>
      <w:r>
        <w:rPr>
          <w:highlight w:val="none"/>
        </w:rPr>
        <w:tab/>
      </w:r>
      <w:r>
        <w:rPr>
          <w:highlight w:val="none"/>
        </w:rPr>
        <w:fldChar w:fldCharType="begin"/>
      </w:r>
      <w:r>
        <w:rPr>
          <w:highlight w:val="none"/>
        </w:rPr>
        <w:instrText xml:space="preserve"> PAGEREF _Toc11248 \h </w:instrText>
      </w:r>
      <w:r>
        <w:rPr>
          <w:highlight w:val="none"/>
        </w:rPr>
        <w:fldChar w:fldCharType="separate"/>
      </w:r>
      <w:r>
        <w:rPr>
          <w:highlight w:val="none"/>
        </w:rPr>
        <w:t>94</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_Toc14439 </w:instrText>
      </w:r>
      <w:r>
        <w:rPr>
          <w:rFonts w:hint="eastAsia" w:ascii="黑体" w:hAnsi="黑体" w:eastAsia="黑体" w:cs="黑体"/>
          <w:highlight w:val="none"/>
        </w:rPr>
        <w:fldChar w:fldCharType="separate"/>
      </w:r>
      <w:r>
        <w:rPr>
          <w:rFonts w:hint="eastAsia" w:ascii="黑体" w:hAnsi="仿宋" w:eastAsia="黑体" w:cs="黑体"/>
          <w:bCs/>
          <w:szCs w:val="24"/>
          <w:highlight w:val="none"/>
        </w:rPr>
        <w:t>附表1：《资格审查表》</w:t>
      </w:r>
      <w:r>
        <w:rPr>
          <w:highlight w:val="none"/>
        </w:rPr>
        <w:tab/>
      </w:r>
      <w:r>
        <w:rPr>
          <w:highlight w:val="none"/>
        </w:rPr>
        <w:fldChar w:fldCharType="begin"/>
      </w:r>
      <w:r>
        <w:rPr>
          <w:highlight w:val="none"/>
        </w:rPr>
        <w:instrText xml:space="preserve"> PAGEREF _Toc14439 \h </w:instrText>
      </w:r>
      <w:r>
        <w:rPr>
          <w:highlight w:val="none"/>
        </w:rPr>
        <w:fldChar w:fldCharType="separate"/>
      </w:r>
      <w:r>
        <w:rPr>
          <w:highlight w:val="none"/>
        </w:rPr>
        <w:t>96</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_Toc19728 </w:instrText>
      </w:r>
      <w:r>
        <w:rPr>
          <w:rFonts w:hint="eastAsia" w:ascii="黑体" w:hAnsi="黑体" w:eastAsia="黑体" w:cs="黑体"/>
          <w:highlight w:val="none"/>
        </w:rPr>
        <w:fldChar w:fldCharType="separate"/>
      </w:r>
      <w:r>
        <w:rPr>
          <w:rFonts w:hint="eastAsia" w:ascii="黑体" w:hAnsi="仿宋" w:eastAsia="黑体" w:cs="黑体"/>
          <w:bCs/>
          <w:szCs w:val="24"/>
          <w:highlight w:val="none"/>
        </w:rPr>
        <w:t>附表2：《符合性审查表》</w:t>
      </w:r>
      <w:r>
        <w:rPr>
          <w:highlight w:val="none"/>
        </w:rPr>
        <w:tab/>
      </w:r>
      <w:r>
        <w:rPr>
          <w:highlight w:val="none"/>
        </w:rPr>
        <w:fldChar w:fldCharType="begin"/>
      </w:r>
      <w:r>
        <w:rPr>
          <w:highlight w:val="none"/>
        </w:rPr>
        <w:instrText xml:space="preserve"> PAGEREF _Toc19728 \h </w:instrText>
      </w:r>
      <w:r>
        <w:rPr>
          <w:highlight w:val="none"/>
        </w:rPr>
        <w:fldChar w:fldCharType="separate"/>
      </w:r>
      <w:r>
        <w:rPr>
          <w:highlight w:val="none"/>
        </w:rPr>
        <w:t>98</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_Toc7066 </w:instrText>
      </w:r>
      <w:r>
        <w:rPr>
          <w:rFonts w:hint="eastAsia" w:ascii="黑体" w:hAnsi="黑体" w:eastAsia="黑体" w:cs="黑体"/>
          <w:highlight w:val="none"/>
        </w:rPr>
        <w:fldChar w:fldCharType="separate"/>
      </w:r>
      <w:r>
        <w:rPr>
          <w:rFonts w:hint="eastAsia" w:ascii="黑体" w:hAnsi="仿宋" w:eastAsia="黑体" w:cs="黑体"/>
          <w:bCs/>
          <w:szCs w:val="24"/>
          <w:highlight w:val="none"/>
        </w:rPr>
        <w:t>附表</w:t>
      </w:r>
      <w:r>
        <w:rPr>
          <w:rFonts w:hint="eastAsia" w:ascii="黑体" w:hAnsi="仿宋" w:eastAsia="黑体" w:cs="黑体"/>
          <w:bCs/>
          <w:szCs w:val="24"/>
          <w:highlight w:val="none"/>
          <w:lang w:val="en-US" w:eastAsia="zh-CN"/>
        </w:rPr>
        <w:t>3</w:t>
      </w:r>
      <w:r>
        <w:rPr>
          <w:rFonts w:hint="eastAsia" w:ascii="黑体" w:hAnsi="仿宋" w:eastAsia="黑体" w:cs="黑体"/>
          <w:bCs/>
          <w:szCs w:val="24"/>
          <w:highlight w:val="none"/>
        </w:rPr>
        <w:t>：《</w:t>
      </w:r>
      <w:r>
        <w:rPr>
          <w:rFonts w:hint="eastAsia" w:ascii="黑体" w:hAnsi="仿宋" w:eastAsia="黑体" w:cs="黑体"/>
          <w:bCs/>
          <w:szCs w:val="24"/>
          <w:highlight w:val="none"/>
          <w:lang w:eastAsia="zh-CN"/>
        </w:rPr>
        <w:t>价格</w:t>
      </w:r>
      <w:r>
        <w:rPr>
          <w:rFonts w:hint="eastAsia" w:ascii="黑体" w:hAnsi="仿宋" w:eastAsia="黑体" w:cs="黑体"/>
          <w:bCs/>
          <w:szCs w:val="24"/>
          <w:highlight w:val="none"/>
        </w:rPr>
        <w:t>评审表》</w:t>
      </w:r>
      <w:r>
        <w:rPr>
          <w:highlight w:val="none"/>
        </w:rPr>
        <w:tab/>
      </w:r>
      <w:r>
        <w:rPr>
          <w:highlight w:val="none"/>
        </w:rPr>
        <w:fldChar w:fldCharType="begin"/>
      </w:r>
      <w:r>
        <w:rPr>
          <w:highlight w:val="none"/>
        </w:rPr>
        <w:instrText xml:space="preserve"> PAGEREF _Toc7066 \h </w:instrText>
      </w:r>
      <w:r>
        <w:rPr>
          <w:highlight w:val="none"/>
        </w:rPr>
        <w:fldChar w:fldCharType="separate"/>
      </w:r>
      <w:r>
        <w:rPr>
          <w:highlight w:val="none"/>
        </w:rPr>
        <w:t>99</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_Toc6754 </w:instrText>
      </w:r>
      <w:r>
        <w:rPr>
          <w:rFonts w:hint="eastAsia" w:ascii="黑体" w:hAnsi="黑体" w:eastAsia="黑体" w:cs="黑体"/>
          <w:highlight w:val="none"/>
        </w:rPr>
        <w:fldChar w:fldCharType="separate"/>
      </w:r>
      <w:r>
        <w:rPr>
          <w:rFonts w:hint="eastAsia" w:ascii="黑体" w:hAnsi="仿宋" w:eastAsia="黑体" w:cs="黑体"/>
          <w:bCs/>
          <w:szCs w:val="24"/>
          <w:highlight w:val="none"/>
        </w:rPr>
        <w:t>附表</w:t>
      </w:r>
      <w:r>
        <w:rPr>
          <w:rFonts w:hint="eastAsia" w:ascii="黑体" w:hAnsi="仿宋" w:eastAsia="黑体" w:cs="黑体"/>
          <w:bCs/>
          <w:szCs w:val="24"/>
          <w:highlight w:val="none"/>
          <w:lang w:val="en-US" w:eastAsia="zh-CN"/>
        </w:rPr>
        <w:t>4</w:t>
      </w:r>
      <w:r>
        <w:rPr>
          <w:rFonts w:hint="eastAsia" w:ascii="黑体" w:hAnsi="仿宋" w:eastAsia="黑体" w:cs="黑体"/>
          <w:bCs/>
          <w:szCs w:val="24"/>
          <w:highlight w:val="none"/>
        </w:rPr>
        <w:t>：《技术评审表》</w:t>
      </w:r>
      <w:r>
        <w:rPr>
          <w:highlight w:val="none"/>
        </w:rPr>
        <w:tab/>
      </w:r>
      <w:r>
        <w:rPr>
          <w:highlight w:val="none"/>
        </w:rPr>
        <w:fldChar w:fldCharType="begin"/>
      </w:r>
      <w:r>
        <w:rPr>
          <w:highlight w:val="none"/>
        </w:rPr>
        <w:instrText xml:space="preserve"> PAGEREF _Toc6754 \h </w:instrText>
      </w:r>
      <w:r>
        <w:rPr>
          <w:highlight w:val="none"/>
        </w:rPr>
        <w:fldChar w:fldCharType="separate"/>
      </w:r>
      <w:r>
        <w:rPr>
          <w:highlight w:val="none"/>
        </w:rPr>
        <w:t>100</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_Toc28422 </w:instrText>
      </w:r>
      <w:r>
        <w:rPr>
          <w:rFonts w:hint="eastAsia" w:ascii="黑体" w:hAnsi="黑体" w:eastAsia="黑体" w:cs="黑体"/>
          <w:highlight w:val="none"/>
        </w:rPr>
        <w:fldChar w:fldCharType="separate"/>
      </w:r>
      <w:r>
        <w:rPr>
          <w:rFonts w:hint="eastAsia" w:ascii="黑体" w:hAnsi="仿宋" w:eastAsia="黑体" w:cs="黑体"/>
          <w:bCs/>
          <w:szCs w:val="24"/>
          <w:highlight w:val="none"/>
        </w:rPr>
        <w:t>附表</w:t>
      </w:r>
      <w:r>
        <w:rPr>
          <w:rFonts w:hint="eastAsia" w:ascii="黑体" w:hAnsi="仿宋" w:eastAsia="黑体" w:cs="黑体"/>
          <w:bCs/>
          <w:szCs w:val="24"/>
          <w:highlight w:val="none"/>
          <w:lang w:val="en-US" w:eastAsia="zh-CN"/>
        </w:rPr>
        <w:t>5</w:t>
      </w:r>
      <w:r>
        <w:rPr>
          <w:rFonts w:hint="eastAsia" w:ascii="黑体" w:hAnsi="仿宋" w:eastAsia="黑体" w:cs="黑体"/>
          <w:bCs/>
          <w:szCs w:val="24"/>
          <w:highlight w:val="none"/>
        </w:rPr>
        <w:t>：《商务评审表》</w:t>
      </w:r>
      <w:r>
        <w:rPr>
          <w:highlight w:val="none"/>
        </w:rPr>
        <w:tab/>
      </w:r>
      <w:r>
        <w:rPr>
          <w:highlight w:val="none"/>
        </w:rPr>
        <w:fldChar w:fldCharType="begin"/>
      </w:r>
      <w:r>
        <w:rPr>
          <w:highlight w:val="none"/>
        </w:rPr>
        <w:instrText xml:space="preserve"> PAGEREF _Toc28422 \h </w:instrText>
      </w:r>
      <w:r>
        <w:rPr>
          <w:highlight w:val="none"/>
        </w:rPr>
        <w:fldChar w:fldCharType="separate"/>
      </w:r>
      <w:r>
        <w:rPr>
          <w:highlight w:val="none"/>
        </w:rPr>
        <w:t>102</w:t>
      </w:r>
      <w:r>
        <w:rPr>
          <w:highlight w:val="none"/>
        </w:rPr>
        <w:fldChar w:fldCharType="end"/>
      </w:r>
      <w:r>
        <w:rPr>
          <w:rFonts w:hint="eastAsia" w:ascii="黑体" w:hAnsi="黑体" w:eastAsia="黑体" w:cs="黑体"/>
          <w:highlight w:val="none"/>
        </w:rPr>
        <w:fldChar w:fldCharType="end"/>
      </w:r>
    </w:p>
    <w:p>
      <w:pPr>
        <w:pStyle w:val="22"/>
        <w:tabs>
          <w:tab w:val="right" w:leader="dot" w:pos="9242"/>
          <w:tab w:val="clear" w:pos="97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_Toc3476 </w:instrText>
      </w:r>
      <w:r>
        <w:rPr>
          <w:rFonts w:hint="eastAsia" w:ascii="黑体" w:hAnsi="黑体" w:eastAsia="黑体" w:cs="黑体"/>
          <w:highlight w:val="none"/>
        </w:rPr>
        <w:fldChar w:fldCharType="separate"/>
      </w:r>
      <w:r>
        <w:rPr>
          <w:rFonts w:hint="eastAsia" w:ascii="黑体" w:hAnsi="黑体" w:eastAsia="黑体" w:cs="黑体"/>
          <w:szCs w:val="32"/>
          <w:highlight w:val="none"/>
        </w:rPr>
        <w:t>第五部分</w:t>
      </w:r>
      <w:r>
        <w:rPr>
          <w:rFonts w:ascii="黑体" w:hAnsi="黑体" w:eastAsia="黑体" w:cs="黑体"/>
          <w:szCs w:val="32"/>
          <w:highlight w:val="none"/>
        </w:rPr>
        <w:t xml:space="preserve"> </w:t>
      </w:r>
      <w:r>
        <w:rPr>
          <w:rFonts w:hint="eastAsia" w:ascii="黑体" w:hAnsi="黑体" w:eastAsia="黑体" w:cs="黑体"/>
          <w:szCs w:val="32"/>
          <w:highlight w:val="none"/>
        </w:rPr>
        <w:t>政府采购合同格式</w:t>
      </w:r>
      <w:r>
        <w:rPr>
          <w:highlight w:val="none"/>
        </w:rPr>
        <w:tab/>
      </w:r>
      <w:r>
        <w:rPr>
          <w:highlight w:val="none"/>
        </w:rPr>
        <w:fldChar w:fldCharType="begin"/>
      </w:r>
      <w:r>
        <w:rPr>
          <w:highlight w:val="none"/>
        </w:rPr>
        <w:instrText xml:space="preserve"> PAGEREF _Toc3476 \h </w:instrText>
      </w:r>
      <w:r>
        <w:rPr>
          <w:highlight w:val="none"/>
        </w:rPr>
        <w:fldChar w:fldCharType="separate"/>
      </w:r>
      <w:r>
        <w:rPr>
          <w:highlight w:val="none"/>
        </w:rPr>
        <w:t>103</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_Toc28208 </w:instrText>
      </w:r>
      <w:r>
        <w:rPr>
          <w:rFonts w:hint="eastAsia" w:ascii="黑体" w:hAnsi="黑体" w:eastAsia="黑体" w:cs="黑体"/>
          <w:highlight w:val="none"/>
        </w:rPr>
        <w:fldChar w:fldCharType="separate"/>
      </w:r>
      <w:r>
        <w:rPr>
          <w:rFonts w:hint="eastAsia" w:ascii="黑体" w:hAnsi="??" w:eastAsia="黑体" w:cs="??"/>
          <w:bCs/>
          <w:szCs w:val="32"/>
          <w:highlight w:val="none"/>
        </w:rPr>
        <w:t>一、政府采购合同</w:t>
      </w:r>
      <w:r>
        <w:rPr>
          <w:highlight w:val="none"/>
        </w:rPr>
        <w:tab/>
      </w:r>
      <w:r>
        <w:rPr>
          <w:highlight w:val="none"/>
        </w:rPr>
        <w:fldChar w:fldCharType="begin"/>
      </w:r>
      <w:r>
        <w:rPr>
          <w:highlight w:val="none"/>
        </w:rPr>
        <w:instrText xml:space="preserve"> PAGEREF _Toc28208 \h </w:instrText>
      </w:r>
      <w:r>
        <w:rPr>
          <w:highlight w:val="none"/>
        </w:rPr>
        <w:fldChar w:fldCharType="separate"/>
      </w:r>
      <w:r>
        <w:rPr>
          <w:highlight w:val="none"/>
        </w:rPr>
        <w:t>103</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_Toc8826 </w:instrText>
      </w:r>
      <w:r>
        <w:rPr>
          <w:rFonts w:hint="eastAsia" w:ascii="黑体" w:hAnsi="黑体" w:eastAsia="黑体" w:cs="黑体"/>
          <w:highlight w:val="none"/>
        </w:rPr>
        <w:fldChar w:fldCharType="separate"/>
      </w:r>
      <w:r>
        <w:rPr>
          <w:rFonts w:hint="eastAsia" w:ascii="黑体" w:hAnsi="黑体" w:eastAsia="黑体" w:cs="黑体"/>
          <w:szCs w:val="32"/>
          <w:highlight w:val="none"/>
        </w:rPr>
        <w:t>二、合同一般条款</w:t>
      </w:r>
      <w:r>
        <w:rPr>
          <w:highlight w:val="none"/>
        </w:rPr>
        <w:tab/>
      </w:r>
      <w:r>
        <w:rPr>
          <w:highlight w:val="none"/>
        </w:rPr>
        <w:fldChar w:fldCharType="begin"/>
      </w:r>
      <w:r>
        <w:rPr>
          <w:highlight w:val="none"/>
        </w:rPr>
        <w:instrText xml:space="preserve"> PAGEREF _Toc8826 \h </w:instrText>
      </w:r>
      <w:r>
        <w:rPr>
          <w:highlight w:val="none"/>
        </w:rPr>
        <w:fldChar w:fldCharType="separate"/>
      </w:r>
      <w:r>
        <w:rPr>
          <w:highlight w:val="none"/>
        </w:rPr>
        <w:t>107</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_Toc8817 </w:instrText>
      </w:r>
      <w:r>
        <w:rPr>
          <w:rFonts w:hint="eastAsia" w:ascii="黑体" w:hAnsi="黑体" w:eastAsia="黑体" w:cs="黑体"/>
          <w:highlight w:val="none"/>
        </w:rPr>
        <w:fldChar w:fldCharType="separate"/>
      </w:r>
      <w:r>
        <w:rPr>
          <w:rFonts w:hint="eastAsia" w:ascii="黑体" w:hAnsi="黑体" w:eastAsia="黑体" w:cs="黑体"/>
          <w:szCs w:val="32"/>
          <w:highlight w:val="none"/>
        </w:rPr>
        <w:t>三、合同专用条款</w:t>
      </w:r>
      <w:r>
        <w:rPr>
          <w:highlight w:val="none"/>
        </w:rPr>
        <w:tab/>
      </w:r>
      <w:r>
        <w:rPr>
          <w:highlight w:val="none"/>
        </w:rPr>
        <w:fldChar w:fldCharType="begin"/>
      </w:r>
      <w:r>
        <w:rPr>
          <w:highlight w:val="none"/>
        </w:rPr>
        <w:instrText xml:space="preserve"> PAGEREF _Toc8817 \h </w:instrText>
      </w:r>
      <w:r>
        <w:rPr>
          <w:highlight w:val="none"/>
        </w:rPr>
        <w:fldChar w:fldCharType="separate"/>
      </w:r>
      <w:r>
        <w:rPr>
          <w:highlight w:val="none"/>
        </w:rPr>
        <w:t>112</w:t>
      </w:r>
      <w:r>
        <w:rPr>
          <w:highlight w:val="none"/>
        </w:rPr>
        <w:fldChar w:fldCharType="end"/>
      </w:r>
      <w:r>
        <w:rPr>
          <w:rFonts w:hint="eastAsia" w:ascii="黑体" w:hAnsi="黑体" w:eastAsia="黑体" w:cs="黑体"/>
          <w:highlight w:val="none"/>
        </w:rPr>
        <w:fldChar w:fldCharType="end"/>
      </w:r>
    </w:p>
    <w:p>
      <w:pPr>
        <w:pStyle w:val="22"/>
        <w:tabs>
          <w:tab w:val="right" w:leader="dot" w:pos="9242"/>
          <w:tab w:val="clear" w:pos="97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_Toc11897 </w:instrText>
      </w:r>
      <w:r>
        <w:rPr>
          <w:rFonts w:hint="eastAsia" w:ascii="黑体" w:hAnsi="黑体" w:eastAsia="黑体" w:cs="黑体"/>
          <w:highlight w:val="none"/>
        </w:rPr>
        <w:fldChar w:fldCharType="separate"/>
      </w:r>
      <w:r>
        <w:rPr>
          <w:rFonts w:hint="eastAsia" w:ascii="黑体" w:hAnsi="黑体" w:eastAsia="黑体" w:cs="黑体"/>
          <w:szCs w:val="32"/>
          <w:highlight w:val="none"/>
        </w:rPr>
        <w:t>第六部分 投标</w:t>
      </w:r>
      <w:r>
        <w:rPr>
          <w:rFonts w:hint="eastAsia" w:ascii="黑体" w:hAnsi="黑体" w:eastAsia="黑体" w:cs="黑体"/>
          <w:szCs w:val="32"/>
          <w:highlight w:val="none"/>
          <w:lang w:val="zh-CN"/>
        </w:rPr>
        <w:t>文件格式</w:t>
      </w:r>
      <w:r>
        <w:rPr>
          <w:highlight w:val="none"/>
        </w:rPr>
        <w:tab/>
      </w:r>
      <w:r>
        <w:rPr>
          <w:highlight w:val="none"/>
        </w:rPr>
        <w:fldChar w:fldCharType="begin"/>
      </w:r>
      <w:r>
        <w:rPr>
          <w:highlight w:val="none"/>
        </w:rPr>
        <w:instrText xml:space="preserve"> PAGEREF _Toc11897 \h </w:instrText>
      </w:r>
      <w:r>
        <w:rPr>
          <w:highlight w:val="none"/>
        </w:rPr>
        <w:fldChar w:fldCharType="separate"/>
      </w:r>
      <w:r>
        <w:rPr>
          <w:highlight w:val="none"/>
        </w:rPr>
        <w:t>113</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_Toc32582 </w:instrText>
      </w:r>
      <w:r>
        <w:rPr>
          <w:rFonts w:hint="eastAsia" w:ascii="黑体" w:hAnsi="黑体" w:eastAsia="黑体" w:cs="黑体"/>
          <w:highlight w:val="none"/>
        </w:rPr>
        <w:fldChar w:fldCharType="separate"/>
      </w:r>
      <w:r>
        <w:rPr>
          <w:rFonts w:hint="eastAsia" w:ascii="黑体" w:hAnsi="仿宋" w:eastAsia="黑体" w:cs="黑体"/>
          <w:bCs/>
          <w:szCs w:val="32"/>
          <w:highlight w:val="none"/>
        </w:rPr>
        <w:t>一、资格证明文件</w:t>
      </w:r>
      <w:r>
        <w:rPr>
          <w:highlight w:val="none"/>
        </w:rPr>
        <w:tab/>
      </w:r>
      <w:r>
        <w:rPr>
          <w:highlight w:val="none"/>
        </w:rPr>
        <w:fldChar w:fldCharType="begin"/>
      </w:r>
      <w:r>
        <w:rPr>
          <w:highlight w:val="none"/>
        </w:rPr>
        <w:instrText xml:space="preserve"> PAGEREF _Toc32582 \h </w:instrText>
      </w:r>
      <w:r>
        <w:rPr>
          <w:highlight w:val="none"/>
        </w:rPr>
        <w:fldChar w:fldCharType="separate"/>
      </w:r>
      <w:r>
        <w:rPr>
          <w:highlight w:val="none"/>
        </w:rPr>
        <w:t>116</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_Toc9250 </w:instrText>
      </w:r>
      <w:r>
        <w:rPr>
          <w:rFonts w:hint="eastAsia" w:ascii="黑体" w:hAnsi="黑体" w:eastAsia="黑体" w:cs="黑体"/>
          <w:highlight w:val="none"/>
        </w:rPr>
        <w:fldChar w:fldCharType="separate"/>
      </w:r>
      <w:r>
        <w:rPr>
          <w:rFonts w:hint="eastAsia" w:ascii="黑体" w:hAnsi="仿宋" w:eastAsia="黑体" w:cs="黑体"/>
          <w:bCs/>
          <w:szCs w:val="32"/>
          <w:highlight w:val="none"/>
        </w:rPr>
        <w:t>二、自查表</w:t>
      </w:r>
      <w:r>
        <w:rPr>
          <w:highlight w:val="none"/>
        </w:rPr>
        <w:tab/>
      </w:r>
      <w:r>
        <w:rPr>
          <w:highlight w:val="none"/>
        </w:rPr>
        <w:fldChar w:fldCharType="begin"/>
      </w:r>
      <w:r>
        <w:rPr>
          <w:highlight w:val="none"/>
        </w:rPr>
        <w:instrText xml:space="preserve"> PAGEREF _Toc9250 \h </w:instrText>
      </w:r>
      <w:r>
        <w:rPr>
          <w:highlight w:val="none"/>
        </w:rPr>
        <w:fldChar w:fldCharType="separate"/>
      </w:r>
      <w:r>
        <w:rPr>
          <w:highlight w:val="none"/>
        </w:rPr>
        <w:t>128</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_Toc11432 </w:instrText>
      </w:r>
      <w:r>
        <w:rPr>
          <w:rFonts w:hint="eastAsia" w:ascii="黑体" w:hAnsi="黑体" w:eastAsia="黑体" w:cs="黑体"/>
          <w:highlight w:val="none"/>
        </w:rPr>
        <w:fldChar w:fldCharType="separate"/>
      </w:r>
      <w:r>
        <w:rPr>
          <w:rFonts w:hint="eastAsia" w:ascii="黑体" w:hAnsi="仿宋" w:eastAsia="黑体" w:cs="黑体"/>
          <w:bCs/>
          <w:szCs w:val="32"/>
          <w:highlight w:val="none"/>
        </w:rPr>
        <w:t>三、投标函（格式）</w:t>
      </w:r>
      <w:r>
        <w:rPr>
          <w:highlight w:val="none"/>
        </w:rPr>
        <w:tab/>
      </w:r>
      <w:r>
        <w:rPr>
          <w:highlight w:val="none"/>
        </w:rPr>
        <w:fldChar w:fldCharType="begin"/>
      </w:r>
      <w:r>
        <w:rPr>
          <w:highlight w:val="none"/>
        </w:rPr>
        <w:instrText xml:space="preserve"> PAGEREF _Toc11432 \h </w:instrText>
      </w:r>
      <w:r>
        <w:rPr>
          <w:highlight w:val="none"/>
        </w:rPr>
        <w:fldChar w:fldCharType="separate"/>
      </w:r>
      <w:r>
        <w:rPr>
          <w:highlight w:val="none"/>
        </w:rPr>
        <w:t>133</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_Toc19381 </w:instrText>
      </w:r>
      <w:r>
        <w:rPr>
          <w:rFonts w:hint="eastAsia" w:ascii="黑体" w:hAnsi="黑体" w:eastAsia="黑体" w:cs="黑体"/>
          <w:highlight w:val="none"/>
        </w:rPr>
        <w:fldChar w:fldCharType="separate"/>
      </w:r>
      <w:r>
        <w:rPr>
          <w:rFonts w:hint="eastAsia" w:ascii="黑体" w:hAnsi="仿宋" w:eastAsia="黑体" w:cs="黑体"/>
          <w:bCs/>
          <w:szCs w:val="32"/>
          <w:highlight w:val="none"/>
        </w:rPr>
        <w:t>四、报价表</w:t>
      </w:r>
      <w:r>
        <w:rPr>
          <w:highlight w:val="none"/>
        </w:rPr>
        <w:tab/>
      </w:r>
      <w:r>
        <w:rPr>
          <w:highlight w:val="none"/>
        </w:rPr>
        <w:fldChar w:fldCharType="begin"/>
      </w:r>
      <w:r>
        <w:rPr>
          <w:highlight w:val="none"/>
        </w:rPr>
        <w:instrText xml:space="preserve"> PAGEREF _Toc19381 \h </w:instrText>
      </w:r>
      <w:r>
        <w:rPr>
          <w:highlight w:val="none"/>
        </w:rPr>
        <w:fldChar w:fldCharType="separate"/>
      </w:r>
      <w:r>
        <w:rPr>
          <w:highlight w:val="none"/>
        </w:rPr>
        <w:t>135</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_Toc3616 </w:instrText>
      </w:r>
      <w:r>
        <w:rPr>
          <w:rFonts w:hint="eastAsia" w:ascii="黑体" w:hAnsi="黑体" w:eastAsia="黑体" w:cs="黑体"/>
          <w:highlight w:val="none"/>
        </w:rPr>
        <w:fldChar w:fldCharType="separate"/>
      </w:r>
      <w:r>
        <w:rPr>
          <w:rFonts w:hint="eastAsia" w:ascii="黑体" w:hAnsi="仿宋" w:eastAsia="黑体" w:cs="黑体"/>
          <w:bCs/>
          <w:szCs w:val="32"/>
          <w:highlight w:val="none"/>
        </w:rPr>
        <w:t>五、技术部分</w:t>
      </w:r>
      <w:r>
        <w:rPr>
          <w:highlight w:val="none"/>
        </w:rPr>
        <w:tab/>
      </w:r>
      <w:r>
        <w:rPr>
          <w:highlight w:val="none"/>
        </w:rPr>
        <w:fldChar w:fldCharType="begin"/>
      </w:r>
      <w:r>
        <w:rPr>
          <w:highlight w:val="none"/>
        </w:rPr>
        <w:instrText xml:space="preserve"> PAGEREF _Toc3616 \h </w:instrText>
      </w:r>
      <w:r>
        <w:rPr>
          <w:highlight w:val="none"/>
        </w:rPr>
        <w:fldChar w:fldCharType="separate"/>
      </w:r>
      <w:r>
        <w:rPr>
          <w:highlight w:val="none"/>
        </w:rPr>
        <w:t>139</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_Toc13658 </w:instrText>
      </w:r>
      <w:r>
        <w:rPr>
          <w:rFonts w:hint="eastAsia" w:ascii="黑体" w:hAnsi="黑体" w:eastAsia="黑体" w:cs="黑体"/>
          <w:highlight w:val="none"/>
        </w:rPr>
        <w:fldChar w:fldCharType="separate"/>
      </w:r>
      <w:r>
        <w:rPr>
          <w:rFonts w:hint="eastAsia" w:ascii="黑体" w:hAnsi="仿宋" w:eastAsia="黑体" w:cs="黑体"/>
          <w:bCs/>
          <w:szCs w:val="32"/>
          <w:highlight w:val="none"/>
        </w:rPr>
        <w:t>六、商务部分</w:t>
      </w:r>
      <w:r>
        <w:rPr>
          <w:highlight w:val="none"/>
        </w:rPr>
        <w:tab/>
      </w:r>
      <w:r>
        <w:rPr>
          <w:highlight w:val="none"/>
        </w:rPr>
        <w:fldChar w:fldCharType="begin"/>
      </w:r>
      <w:r>
        <w:rPr>
          <w:highlight w:val="none"/>
        </w:rPr>
        <w:instrText xml:space="preserve"> PAGEREF _Toc13658 \h </w:instrText>
      </w:r>
      <w:r>
        <w:rPr>
          <w:highlight w:val="none"/>
        </w:rPr>
        <w:fldChar w:fldCharType="separate"/>
      </w:r>
      <w:r>
        <w:rPr>
          <w:highlight w:val="none"/>
        </w:rPr>
        <w:t>144</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_Toc19627 </w:instrText>
      </w:r>
      <w:r>
        <w:rPr>
          <w:rFonts w:hint="eastAsia" w:ascii="黑体" w:hAnsi="黑体" w:eastAsia="黑体" w:cs="黑体"/>
          <w:highlight w:val="none"/>
        </w:rPr>
        <w:fldChar w:fldCharType="separate"/>
      </w:r>
      <w:r>
        <w:rPr>
          <w:rFonts w:hint="eastAsia" w:ascii="黑体" w:hAnsi="仿宋" w:eastAsia="黑体" w:cs="黑体"/>
          <w:bCs/>
          <w:szCs w:val="32"/>
          <w:highlight w:val="none"/>
        </w:rPr>
        <w:t>七、投标供应商认为必要说明的其它内容</w:t>
      </w:r>
      <w:r>
        <w:rPr>
          <w:highlight w:val="none"/>
        </w:rPr>
        <w:tab/>
      </w:r>
      <w:r>
        <w:rPr>
          <w:highlight w:val="none"/>
        </w:rPr>
        <w:fldChar w:fldCharType="begin"/>
      </w:r>
      <w:r>
        <w:rPr>
          <w:highlight w:val="none"/>
        </w:rPr>
        <w:instrText xml:space="preserve"> PAGEREF _Toc19627 \h </w:instrText>
      </w:r>
      <w:r>
        <w:rPr>
          <w:highlight w:val="none"/>
        </w:rPr>
        <w:fldChar w:fldCharType="separate"/>
      </w:r>
      <w:r>
        <w:rPr>
          <w:highlight w:val="none"/>
        </w:rPr>
        <w:t>149</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_Toc5741 </w:instrText>
      </w:r>
      <w:r>
        <w:rPr>
          <w:rFonts w:hint="eastAsia" w:ascii="黑体" w:hAnsi="黑体" w:eastAsia="黑体" w:cs="黑体"/>
          <w:highlight w:val="none"/>
        </w:rPr>
        <w:fldChar w:fldCharType="separate"/>
      </w:r>
      <w:r>
        <w:rPr>
          <w:rFonts w:hint="eastAsia" w:ascii="黑体" w:hAnsi="仿宋" w:eastAsia="黑体" w:cs="黑体"/>
          <w:bCs/>
          <w:szCs w:val="32"/>
          <w:highlight w:val="none"/>
        </w:rPr>
        <w:t>八、承诺书</w:t>
      </w:r>
      <w:r>
        <w:rPr>
          <w:highlight w:val="none"/>
        </w:rPr>
        <w:tab/>
      </w:r>
      <w:r>
        <w:rPr>
          <w:highlight w:val="none"/>
        </w:rPr>
        <w:fldChar w:fldCharType="begin"/>
      </w:r>
      <w:r>
        <w:rPr>
          <w:highlight w:val="none"/>
        </w:rPr>
        <w:instrText xml:space="preserve"> PAGEREF _Toc5741 \h </w:instrText>
      </w:r>
      <w:r>
        <w:rPr>
          <w:highlight w:val="none"/>
        </w:rPr>
        <w:fldChar w:fldCharType="separate"/>
      </w:r>
      <w:r>
        <w:rPr>
          <w:highlight w:val="none"/>
        </w:rPr>
        <w:t>150</w:t>
      </w:r>
      <w:r>
        <w:rPr>
          <w:highlight w:val="none"/>
        </w:rPr>
        <w:fldChar w:fldCharType="end"/>
      </w:r>
      <w:r>
        <w:rPr>
          <w:rFonts w:hint="eastAsia" w:ascii="黑体" w:hAnsi="黑体" w:eastAsia="黑体" w:cs="黑体"/>
          <w:highlight w:val="none"/>
        </w:rPr>
        <w:fldChar w:fldCharType="end"/>
      </w:r>
    </w:p>
    <w:p>
      <w:pPr>
        <w:pStyle w:val="22"/>
        <w:tabs>
          <w:tab w:val="right" w:leader="dot" w:pos="9242"/>
          <w:tab w:val="clear" w:pos="97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_Toc9718 </w:instrText>
      </w:r>
      <w:r>
        <w:rPr>
          <w:rFonts w:hint="eastAsia" w:ascii="黑体" w:hAnsi="黑体" w:eastAsia="黑体" w:cs="黑体"/>
          <w:highlight w:val="none"/>
        </w:rPr>
        <w:fldChar w:fldCharType="separate"/>
      </w:r>
      <w:r>
        <w:rPr>
          <w:rFonts w:hint="eastAsia" w:ascii="黑体" w:hAnsi="仿宋" w:eastAsia="黑体" w:cs="黑体"/>
          <w:bCs/>
          <w:szCs w:val="32"/>
          <w:highlight w:val="none"/>
          <w:lang w:val="en-GB"/>
        </w:rPr>
        <w:t>询问函、质疑函格式</w:t>
      </w:r>
      <w:r>
        <w:rPr>
          <w:highlight w:val="none"/>
        </w:rPr>
        <w:tab/>
      </w:r>
      <w:r>
        <w:rPr>
          <w:highlight w:val="none"/>
        </w:rPr>
        <w:fldChar w:fldCharType="begin"/>
      </w:r>
      <w:r>
        <w:rPr>
          <w:highlight w:val="none"/>
        </w:rPr>
        <w:instrText xml:space="preserve"> PAGEREF _Toc9718 \h </w:instrText>
      </w:r>
      <w:r>
        <w:rPr>
          <w:highlight w:val="none"/>
        </w:rPr>
        <w:fldChar w:fldCharType="separate"/>
      </w:r>
      <w:r>
        <w:rPr>
          <w:highlight w:val="none"/>
        </w:rPr>
        <w:t>153</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_Toc7458 </w:instrText>
      </w:r>
      <w:r>
        <w:rPr>
          <w:rFonts w:hint="eastAsia" w:ascii="黑体" w:hAnsi="黑体" w:eastAsia="黑体" w:cs="黑体"/>
          <w:highlight w:val="none"/>
        </w:rPr>
        <w:fldChar w:fldCharType="separate"/>
      </w:r>
      <w:r>
        <w:rPr>
          <w:rFonts w:hint="eastAsia" w:ascii="黑体" w:hAnsi="黑体" w:eastAsia="黑体" w:cs="黑体"/>
          <w:szCs w:val="32"/>
          <w:highlight w:val="none"/>
          <w:lang w:val="en-GB"/>
        </w:rPr>
        <w:t>询问函</w:t>
      </w:r>
      <w:r>
        <w:rPr>
          <w:highlight w:val="none"/>
        </w:rPr>
        <w:tab/>
      </w:r>
      <w:r>
        <w:rPr>
          <w:highlight w:val="none"/>
        </w:rPr>
        <w:fldChar w:fldCharType="begin"/>
      </w:r>
      <w:r>
        <w:rPr>
          <w:highlight w:val="none"/>
        </w:rPr>
        <w:instrText xml:space="preserve"> PAGEREF _Toc7458 \h </w:instrText>
      </w:r>
      <w:r>
        <w:rPr>
          <w:highlight w:val="none"/>
        </w:rPr>
        <w:fldChar w:fldCharType="separate"/>
      </w:r>
      <w:r>
        <w:rPr>
          <w:highlight w:val="none"/>
        </w:rPr>
        <w:t>153</w:t>
      </w:r>
      <w:r>
        <w:rPr>
          <w:highlight w:val="none"/>
        </w:rPr>
        <w:fldChar w:fldCharType="end"/>
      </w:r>
      <w:r>
        <w:rPr>
          <w:rFonts w:hint="eastAsia" w:ascii="黑体" w:hAnsi="黑体" w:eastAsia="黑体" w:cs="黑体"/>
          <w:highlight w:val="none"/>
        </w:rPr>
        <w:fldChar w:fldCharType="end"/>
      </w:r>
    </w:p>
    <w:p>
      <w:pPr>
        <w:pStyle w:val="27"/>
        <w:tabs>
          <w:tab w:val="right" w:leader="dot" w:pos="92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_Toc16821 </w:instrText>
      </w:r>
      <w:r>
        <w:rPr>
          <w:rFonts w:hint="eastAsia" w:ascii="黑体" w:hAnsi="黑体" w:eastAsia="黑体" w:cs="黑体"/>
          <w:highlight w:val="none"/>
        </w:rPr>
        <w:fldChar w:fldCharType="separate"/>
      </w:r>
      <w:r>
        <w:rPr>
          <w:rFonts w:hint="eastAsia" w:ascii="黑体" w:hAnsi="黑体" w:eastAsia="黑体" w:cs="黑体"/>
          <w:szCs w:val="32"/>
          <w:highlight w:val="none"/>
          <w:lang w:val="en-GB"/>
        </w:rPr>
        <w:t>质疑</w:t>
      </w:r>
      <w:r>
        <w:rPr>
          <w:rFonts w:hint="eastAsia" w:ascii="黑体" w:hAnsi="黑体" w:eastAsia="黑体" w:cs="黑体"/>
          <w:szCs w:val="32"/>
          <w:highlight w:val="none"/>
        </w:rPr>
        <w:t>书</w:t>
      </w:r>
      <w:r>
        <w:rPr>
          <w:highlight w:val="none"/>
        </w:rPr>
        <w:tab/>
      </w:r>
      <w:r>
        <w:rPr>
          <w:highlight w:val="none"/>
        </w:rPr>
        <w:fldChar w:fldCharType="begin"/>
      </w:r>
      <w:r>
        <w:rPr>
          <w:highlight w:val="none"/>
        </w:rPr>
        <w:instrText xml:space="preserve"> PAGEREF _Toc16821 \h </w:instrText>
      </w:r>
      <w:r>
        <w:rPr>
          <w:highlight w:val="none"/>
        </w:rPr>
        <w:fldChar w:fldCharType="separate"/>
      </w:r>
      <w:r>
        <w:rPr>
          <w:highlight w:val="none"/>
        </w:rPr>
        <w:t>154</w:t>
      </w:r>
      <w:r>
        <w:rPr>
          <w:highlight w:val="none"/>
        </w:rPr>
        <w:fldChar w:fldCharType="end"/>
      </w:r>
      <w:r>
        <w:rPr>
          <w:rFonts w:hint="eastAsia" w:ascii="黑体" w:hAnsi="黑体" w:eastAsia="黑体" w:cs="黑体"/>
          <w:highlight w:val="none"/>
        </w:rPr>
        <w:fldChar w:fldCharType="end"/>
      </w:r>
    </w:p>
    <w:p>
      <w:pPr>
        <w:pStyle w:val="22"/>
        <w:tabs>
          <w:tab w:val="right" w:leader="dot" w:pos="9242"/>
          <w:tab w:val="clear" w:pos="9742"/>
        </w:tabs>
        <w:rPr>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 HYPERLINK \l _Toc870 </w:instrText>
      </w:r>
      <w:r>
        <w:rPr>
          <w:rFonts w:hint="eastAsia" w:ascii="黑体" w:hAnsi="黑体" w:eastAsia="黑体" w:cs="黑体"/>
          <w:highlight w:val="none"/>
        </w:rPr>
        <w:fldChar w:fldCharType="separate"/>
      </w:r>
      <w:r>
        <w:rPr>
          <w:rFonts w:hint="eastAsia" w:ascii="黑体" w:hAnsi="仿宋" w:eastAsia="黑体" w:cs="黑体"/>
          <w:bCs/>
          <w:szCs w:val="32"/>
          <w:highlight w:val="none"/>
          <w:lang w:val="en-GB"/>
        </w:rPr>
        <w:t>封袋正面标识式样</w:t>
      </w:r>
      <w:r>
        <w:rPr>
          <w:highlight w:val="none"/>
        </w:rPr>
        <w:tab/>
      </w:r>
      <w:r>
        <w:rPr>
          <w:highlight w:val="none"/>
        </w:rPr>
        <w:fldChar w:fldCharType="begin"/>
      </w:r>
      <w:r>
        <w:rPr>
          <w:highlight w:val="none"/>
        </w:rPr>
        <w:instrText xml:space="preserve"> PAGEREF _Toc870 \h </w:instrText>
      </w:r>
      <w:r>
        <w:rPr>
          <w:highlight w:val="none"/>
        </w:rPr>
        <w:fldChar w:fldCharType="separate"/>
      </w:r>
      <w:r>
        <w:rPr>
          <w:highlight w:val="none"/>
        </w:rPr>
        <w:t>156</w:t>
      </w:r>
      <w:r>
        <w:rPr>
          <w:highlight w:val="none"/>
        </w:rPr>
        <w:fldChar w:fldCharType="end"/>
      </w:r>
      <w:r>
        <w:rPr>
          <w:rFonts w:hint="eastAsia" w:ascii="黑体" w:hAnsi="黑体" w:eastAsia="黑体" w:cs="黑体"/>
          <w:highlight w:val="none"/>
        </w:rPr>
        <w:fldChar w:fldCharType="end"/>
      </w:r>
    </w:p>
    <w:p>
      <w:pPr>
        <w:spacing w:line="440" w:lineRule="exact"/>
        <w:rPr>
          <w:rFonts w:ascii="宋体" w:cs="Times New Roman"/>
          <w:highlight w:val="none"/>
        </w:rPr>
      </w:pPr>
      <w:r>
        <w:rPr>
          <w:rFonts w:hint="eastAsia" w:ascii="黑体" w:hAnsi="黑体" w:eastAsia="黑体" w:cs="黑体"/>
          <w:highlight w:val="none"/>
        </w:rPr>
        <w:fldChar w:fldCharType="end"/>
      </w:r>
    </w:p>
    <w:p>
      <w:pPr>
        <w:spacing w:line="360" w:lineRule="auto"/>
        <w:jc w:val="center"/>
        <w:outlineLvl w:val="0"/>
        <w:rPr>
          <w:rStyle w:val="50"/>
          <w:rFonts w:hint="eastAsia" w:ascii="黑体" w:hAnsi="黑体" w:eastAsia="黑体" w:cs="黑体"/>
          <w:sz w:val="32"/>
          <w:szCs w:val="32"/>
          <w:highlight w:val="none"/>
        </w:rPr>
      </w:pPr>
      <w:r>
        <w:rPr>
          <w:rStyle w:val="86"/>
          <w:rFonts w:hint="eastAsia" w:ascii="黑体" w:hAnsi="黑体" w:eastAsia="黑体" w:cs="黑体"/>
          <w:sz w:val="32"/>
          <w:szCs w:val="32"/>
          <w:highlight w:val="none"/>
        </w:rPr>
        <w:br w:type="page"/>
      </w:r>
      <w:bookmarkStart w:id="2" w:name="_Toc16636"/>
      <w:r>
        <w:rPr>
          <w:rStyle w:val="50"/>
          <w:rFonts w:hint="eastAsia" w:ascii="黑体" w:hAnsi="黑体" w:eastAsia="黑体" w:cs="黑体"/>
          <w:sz w:val="32"/>
          <w:szCs w:val="32"/>
          <w:highlight w:val="none"/>
        </w:rPr>
        <w:t>第一部分 投标邀请函</w:t>
      </w:r>
      <w:bookmarkEnd w:id="2"/>
    </w:p>
    <w:p>
      <w:pPr>
        <w:spacing w:line="360" w:lineRule="auto"/>
        <w:ind w:firstLine="480" w:firstLineChars="200"/>
        <w:rPr>
          <w:rFonts w:ascii="黑体" w:hAnsi="仿宋" w:eastAsia="黑体" w:cs="黑体"/>
          <w:b/>
          <w:bCs/>
          <w:color w:val="auto"/>
          <w:sz w:val="24"/>
          <w:szCs w:val="24"/>
          <w:highlight w:val="none"/>
        </w:rPr>
      </w:pPr>
      <w:bookmarkStart w:id="3" w:name="_Toc8480"/>
      <w:r>
        <w:rPr>
          <w:rFonts w:hint="eastAsia" w:ascii="宋体" w:hAnsi="宋体" w:cs="宋体"/>
          <w:color w:val="auto"/>
          <w:sz w:val="24"/>
          <w:highlight w:val="none"/>
        </w:rPr>
        <w:t>陕西德勤招标有限公司受</w:t>
      </w:r>
      <w:r>
        <w:rPr>
          <w:rFonts w:hint="eastAsia" w:ascii="宋体" w:hAnsi="宋体" w:cs="宋体"/>
          <w:color w:val="auto"/>
          <w:sz w:val="24"/>
          <w:highlight w:val="none"/>
          <w:lang w:val="en-US" w:eastAsia="zh-CN"/>
        </w:rPr>
        <w:t>陕西省工人疗养院</w:t>
      </w:r>
      <w:r>
        <w:rPr>
          <w:rFonts w:hint="eastAsia" w:ascii="宋体" w:hAnsi="宋体" w:cs="宋体"/>
          <w:color w:val="auto"/>
          <w:sz w:val="24"/>
          <w:highlight w:val="none"/>
        </w:rPr>
        <w:t>的委托，经政府采购管理部门批准，按照政府采购程序，对“</w:t>
      </w:r>
      <w:r>
        <w:rPr>
          <w:rFonts w:hint="eastAsia" w:ascii="宋体" w:hAnsi="宋体" w:cs="宋体"/>
          <w:color w:val="auto"/>
          <w:sz w:val="24"/>
          <w:highlight w:val="none"/>
          <w:lang w:val="en-US" w:eastAsia="zh-CN"/>
        </w:rPr>
        <w:t>陕西省工人疗养院骊珠楼室内家具及软装项目（1包）</w:t>
      </w:r>
      <w:r>
        <w:rPr>
          <w:rFonts w:hint="eastAsia" w:ascii="宋体" w:hAnsi="宋体" w:cs="宋体"/>
          <w:color w:val="auto"/>
          <w:sz w:val="24"/>
          <w:highlight w:val="none"/>
        </w:rPr>
        <w:t>”组织公开招标，欢迎符合资格条件的、有能力提供本项目所需</w:t>
      </w:r>
      <w:r>
        <w:rPr>
          <w:rFonts w:hint="eastAsia" w:ascii="宋体" w:hAnsi="宋体" w:cs="宋体"/>
          <w:color w:val="auto"/>
          <w:sz w:val="24"/>
          <w:highlight w:val="none"/>
          <w:lang w:val="en-US" w:eastAsia="zh-CN"/>
        </w:rPr>
        <w:t>货物或（和）服务</w:t>
      </w:r>
      <w:r>
        <w:rPr>
          <w:rFonts w:hint="eastAsia" w:ascii="宋体" w:hAnsi="宋体" w:cs="宋体"/>
          <w:color w:val="auto"/>
          <w:sz w:val="24"/>
          <w:highlight w:val="none"/>
        </w:rPr>
        <w:t>的供应商投标。</w:t>
      </w:r>
    </w:p>
    <w:p>
      <w:pPr>
        <w:spacing w:line="360" w:lineRule="auto"/>
        <w:ind w:firstLine="482" w:firstLineChars="200"/>
        <w:rPr>
          <w:rFonts w:ascii="黑体" w:hAnsi="仿宋" w:eastAsia="黑体" w:cs="黑体"/>
          <w:b/>
          <w:bCs/>
          <w:color w:val="auto"/>
          <w:sz w:val="24"/>
          <w:szCs w:val="24"/>
          <w:highlight w:val="none"/>
        </w:rPr>
      </w:pPr>
      <w:r>
        <w:rPr>
          <w:rFonts w:hint="eastAsia" w:ascii="黑体" w:hAnsi="仿宋" w:eastAsia="黑体" w:cs="黑体"/>
          <w:b/>
          <w:bCs/>
          <w:color w:val="auto"/>
          <w:sz w:val="24"/>
          <w:szCs w:val="24"/>
          <w:highlight w:val="none"/>
        </w:rPr>
        <w:t>一、项目基本情况：</w:t>
      </w:r>
    </w:p>
    <w:p>
      <w:pPr>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1.项目编号：</w:t>
      </w:r>
      <w:r>
        <w:rPr>
          <w:rFonts w:hint="eastAsia" w:ascii="宋体" w:hAnsi="宋体" w:cs="宋体"/>
          <w:color w:val="auto"/>
          <w:sz w:val="24"/>
          <w:highlight w:val="none"/>
          <w:lang w:val="en-US" w:eastAsia="zh-CN"/>
        </w:rPr>
        <w:t>DQ-2022137-ZB</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2.项目名称：</w:t>
      </w:r>
      <w:r>
        <w:rPr>
          <w:rFonts w:hint="eastAsia" w:ascii="宋体" w:hAnsi="宋体" w:cs="宋体"/>
          <w:color w:val="auto"/>
          <w:sz w:val="24"/>
          <w:highlight w:val="none"/>
          <w:lang w:val="en-US" w:eastAsia="zh-CN"/>
        </w:rPr>
        <w:t>陕西省工人疗养院骊珠楼室内家具及软装项目（1包）</w:t>
      </w:r>
    </w:p>
    <w:p>
      <w:pPr>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3.预算金额：</w:t>
      </w:r>
      <w:r>
        <w:rPr>
          <w:rFonts w:hint="eastAsia" w:ascii="宋体" w:hAnsi="宋体" w:cs="宋体"/>
          <w:color w:val="auto"/>
          <w:sz w:val="24"/>
          <w:highlight w:val="none"/>
          <w:lang w:val="en-US" w:eastAsia="zh-CN"/>
        </w:rPr>
        <w:t>5,160,000.00元</w:t>
      </w:r>
    </w:p>
    <w:p>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4.最高限价：</w:t>
      </w:r>
      <w:r>
        <w:rPr>
          <w:rFonts w:hint="eastAsia" w:ascii="宋体" w:hAnsi="宋体" w:cs="宋体"/>
          <w:color w:val="auto"/>
          <w:sz w:val="24"/>
          <w:highlight w:val="none"/>
          <w:lang w:val="en-US" w:eastAsia="zh-CN"/>
        </w:rPr>
        <w:t>无</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5.采购需求：</w:t>
      </w:r>
    </w:p>
    <w:p>
      <w:pPr>
        <w:spacing w:line="360" w:lineRule="auto"/>
        <w:ind w:firstLine="480" w:firstLineChars="200"/>
        <w:rPr>
          <w:rFonts w:hint="default" w:ascii="宋体" w:hAnsi="宋体" w:cs="宋体"/>
          <w:color w:val="auto"/>
          <w:sz w:val="24"/>
          <w:highlight w:val="none"/>
          <w:lang w:val="en-US" w:eastAsia="zh-CN"/>
        </w:rPr>
      </w:pPr>
      <w:r>
        <w:rPr>
          <w:rFonts w:hint="eastAsia" w:ascii="宋体" w:hAnsi="宋体"/>
          <w:b w:val="0"/>
          <w:bCs w:val="0"/>
          <w:color w:val="000000" w:themeColor="text1"/>
          <w:sz w:val="24"/>
          <w:szCs w:val="24"/>
          <w:highlight w:val="none"/>
          <w:lang w:val="en-US" w:eastAsia="zh-CN"/>
          <w14:textFill>
            <w14:solidFill>
              <w14:schemeClr w14:val="tx1"/>
            </w14:solidFill>
          </w14:textFill>
        </w:rPr>
        <w:t>陕西省工人疗养院骊珠楼软装（含三处老房子部分软装），详见《用户需求书》。</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w:t>
      </w:r>
      <w:r>
        <w:rPr>
          <w:rFonts w:hint="eastAsia" w:ascii="宋体" w:hAnsi="宋体" w:cs="宋体"/>
          <w:color w:val="auto"/>
          <w:sz w:val="24"/>
          <w:highlight w:val="none"/>
          <w:lang w:eastAsia="zh-CN"/>
        </w:rPr>
        <w:t>.</w:t>
      </w:r>
      <w:r>
        <w:rPr>
          <w:rFonts w:hint="eastAsia" w:ascii="宋体" w:hAnsi="宋体" w:cs="宋体"/>
          <w:color w:val="auto"/>
          <w:sz w:val="24"/>
          <w:highlight w:val="none"/>
        </w:rPr>
        <w:t>合同履行期限：</w:t>
      </w:r>
      <w:r>
        <w:rPr>
          <w:rFonts w:hint="eastAsia" w:ascii="宋体" w:hAnsi="宋体" w:cs="宋体"/>
          <w:color w:val="auto"/>
          <w:sz w:val="24"/>
          <w:highlight w:val="none"/>
          <w:lang w:val="en-US" w:eastAsia="zh-CN"/>
        </w:rPr>
        <w:t>项目工期55个工作日</w:t>
      </w:r>
      <w:r>
        <w:rPr>
          <w:rFonts w:hint="eastAsia" w:ascii="宋体" w:hAnsi="宋体" w:cs="宋体"/>
          <w:color w:val="auto"/>
          <w:sz w:val="24"/>
          <w:highlight w:val="none"/>
        </w:rPr>
        <w:t>（具体服务起止日期可随合同签订时间相应顺延）</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本项目是否接受联合体投标：否</w:t>
      </w:r>
    </w:p>
    <w:p>
      <w:pPr>
        <w:spacing w:line="360" w:lineRule="auto"/>
        <w:ind w:firstLine="482" w:firstLineChars="200"/>
        <w:rPr>
          <w:rFonts w:hint="eastAsia" w:ascii="黑体" w:hAnsi="仿宋" w:eastAsia="黑体" w:cs="黑体"/>
          <w:b/>
          <w:bCs/>
          <w:color w:val="auto"/>
          <w:sz w:val="24"/>
          <w:szCs w:val="24"/>
          <w:highlight w:val="none"/>
          <w:lang w:val="en-US" w:eastAsia="zh-CN"/>
        </w:rPr>
      </w:pPr>
      <w:r>
        <w:rPr>
          <w:rFonts w:hint="eastAsia" w:ascii="黑体" w:hAnsi="仿宋" w:eastAsia="黑体" w:cs="黑体"/>
          <w:b/>
          <w:bCs/>
          <w:color w:val="auto"/>
          <w:sz w:val="24"/>
          <w:szCs w:val="24"/>
          <w:highlight w:val="none"/>
          <w:lang w:val="en-US" w:eastAsia="zh-CN"/>
        </w:rPr>
        <w:t>二</w:t>
      </w:r>
      <w:r>
        <w:rPr>
          <w:rFonts w:hint="eastAsia" w:ascii="黑体" w:hAnsi="仿宋" w:eastAsia="黑体" w:cs="黑体"/>
          <w:b/>
          <w:bCs/>
          <w:color w:val="auto"/>
          <w:sz w:val="24"/>
          <w:szCs w:val="24"/>
          <w:highlight w:val="none"/>
        </w:rPr>
        <w:t>、所属行业：</w:t>
      </w:r>
      <w:r>
        <w:rPr>
          <w:rFonts w:hint="eastAsia" w:ascii="宋体" w:hAnsi="宋体" w:eastAsia="宋体" w:cs="宋体"/>
          <w:color w:val="auto"/>
          <w:sz w:val="24"/>
          <w:highlight w:val="none"/>
          <w:lang w:val="en-US" w:eastAsia="zh-CN"/>
        </w:rPr>
        <w:t>建筑业</w:t>
      </w:r>
    </w:p>
    <w:p>
      <w:pPr>
        <w:spacing w:line="360" w:lineRule="auto"/>
        <w:ind w:firstLine="482" w:firstLineChars="200"/>
        <w:rPr>
          <w:rFonts w:ascii="黑体" w:hAnsi="仿宋" w:eastAsia="黑体" w:cs="黑体"/>
          <w:b/>
          <w:bCs/>
          <w:color w:val="auto"/>
          <w:sz w:val="24"/>
          <w:szCs w:val="24"/>
          <w:highlight w:val="none"/>
        </w:rPr>
      </w:pPr>
      <w:r>
        <w:rPr>
          <w:rFonts w:hint="eastAsia" w:ascii="黑体" w:hAnsi="仿宋" w:eastAsia="黑体" w:cs="黑体"/>
          <w:b/>
          <w:bCs/>
          <w:color w:val="auto"/>
          <w:sz w:val="24"/>
          <w:szCs w:val="24"/>
          <w:highlight w:val="none"/>
          <w:lang w:val="en-US" w:eastAsia="zh-CN"/>
        </w:rPr>
        <w:t>三</w:t>
      </w:r>
      <w:r>
        <w:rPr>
          <w:rFonts w:hint="eastAsia" w:ascii="黑体" w:hAnsi="仿宋" w:eastAsia="黑体" w:cs="黑体"/>
          <w:b/>
          <w:bCs/>
          <w:color w:val="auto"/>
          <w:sz w:val="24"/>
          <w:szCs w:val="24"/>
          <w:highlight w:val="none"/>
        </w:rPr>
        <w:t>、</w:t>
      </w:r>
      <w:r>
        <w:rPr>
          <w:rFonts w:hint="eastAsia" w:ascii="黑体" w:hAnsi="仿宋" w:eastAsia="黑体" w:cs="黑体"/>
          <w:b/>
          <w:bCs/>
          <w:color w:val="auto"/>
          <w:sz w:val="24"/>
          <w:szCs w:val="24"/>
          <w:highlight w:val="none"/>
          <w:lang w:val="en-US" w:eastAsia="zh-CN"/>
        </w:rPr>
        <w:t>投标</w:t>
      </w:r>
      <w:r>
        <w:rPr>
          <w:rFonts w:hint="eastAsia" w:ascii="黑体" w:hAnsi="仿宋" w:eastAsia="黑体" w:cs="黑体"/>
          <w:b/>
          <w:bCs/>
          <w:color w:val="auto"/>
          <w:sz w:val="24"/>
          <w:szCs w:val="24"/>
          <w:highlight w:val="none"/>
        </w:rPr>
        <w:t>供应商的资格要求：</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1.满足《中华人民共和国政府采购法》第二十二条规定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2.落实政府采购政策需满足的资格要求：</w:t>
      </w:r>
    </w:p>
    <w:p>
      <w:pPr>
        <w:spacing w:line="360" w:lineRule="auto"/>
        <w:ind w:firstLine="480" w:firstLineChars="200"/>
        <w:rPr>
          <w:rFonts w:hint="eastAsia" w:ascii="宋体" w:hAnsi="宋体" w:eastAsia="宋体" w:cs="宋体"/>
          <w:spacing w:val="0"/>
          <w:w w:val="100"/>
          <w:sz w:val="24"/>
          <w:szCs w:val="24"/>
          <w:highlight w:val="none"/>
          <w:lang w:val="en-US" w:eastAsia="zh-CN"/>
        </w:rPr>
      </w:pPr>
      <w:r>
        <w:rPr>
          <w:rFonts w:hint="eastAsia" w:ascii="宋体" w:hAnsi="宋体" w:eastAsia="宋体" w:cs="宋体"/>
          <w:color w:val="auto"/>
          <w:sz w:val="24"/>
          <w:highlight w:val="none"/>
          <w:lang w:val="en-US" w:eastAsia="zh-CN"/>
        </w:rPr>
        <w:t>2.1</w:t>
      </w:r>
      <w:r>
        <w:rPr>
          <w:rFonts w:hint="eastAsia" w:ascii="宋体" w:hAnsi="宋体" w:eastAsia="宋体" w:cs="宋体"/>
          <w:spacing w:val="0"/>
          <w:w w:val="100"/>
          <w:sz w:val="24"/>
          <w:szCs w:val="24"/>
          <w:highlight w:val="none"/>
          <w:lang w:val="en-US" w:eastAsia="zh-CN"/>
        </w:rPr>
        <w:t>《关于在政府采购活动中查询及使用信用记录有关问题的通知》（财库〔2016〕125号）。</w:t>
      </w:r>
    </w:p>
    <w:p>
      <w:pPr>
        <w:spacing w:line="360" w:lineRule="auto"/>
        <w:ind w:firstLine="480" w:firstLineChars="200"/>
        <w:rPr>
          <w:rFonts w:hint="eastAsia" w:ascii="宋体" w:hAnsi="宋体" w:eastAsia="宋体" w:cs="宋体"/>
          <w:spacing w:val="0"/>
          <w:w w:val="100"/>
          <w:sz w:val="24"/>
          <w:szCs w:val="24"/>
          <w:highlight w:val="none"/>
          <w:lang w:val="en-US" w:eastAsia="zh-CN"/>
        </w:rPr>
      </w:pPr>
      <w:r>
        <w:rPr>
          <w:rFonts w:hint="eastAsia" w:ascii="宋体" w:hAnsi="宋体" w:cs="宋体"/>
          <w:spacing w:val="0"/>
          <w:w w:val="100"/>
          <w:sz w:val="24"/>
          <w:szCs w:val="24"/>
          <w:highlight w:val="none"/>
          <w:lang w:val="en-US" w:eastAsia="zh-CN"/>
        </w:rPr>
        <w:t>2.2</w:t>
      </w:r>
      <w:r>
        <w:rPr>
          <w:rFonts w:hint="eastAsia" w:ascii="宋体" w:hAnsi="宋体" w:eastAsia="宋体" w:cs="宋体"/>
          <w:spacing w:val="0"/>
          <w:w w:val="100"/>
          <w:sz w:val="24"/>
          <w:szCs w:val="24"/>
          <w:highlight w:val="none"/>
          <w:lang w:val="en-US" w:eastAsia="zh-CN"/>
        </w:rPr>
        <w:t>《政府采购促进中小企业发展管理办法》（财库〔2020〕46号）、《关于政府采购支持监狱企业发展有关问题的通知》（财库〔2014〕68号）、《关于促进残疾人就业政府采购政策的通知》（财库〔2017〕141号）、《财政部关于进一步加大政府采购支持中小企业力度的通知》（财库〔2022〕19号）、《陕西省财政厅关于进一步加大政府采购支持中小企业力度的通知》（陕财办采〔2022〕5号）。</w:t>
      </w:r>
    </w:p>
    <w:p>
      <w:pPr>
        <w:spacing w:line="360" w:lineRule="auto"/>
        <w:ind w:firstLine="480" w:firstLineChars="200"/>
        <w:rPr>
          <w:rFonts w:hint="eastAsia" w:ascii="宋体" w:hAnsi="宋体" w:eastAsia="宋体" w:cs="宋体"/>
          <w:spacing w:val="0"/>
          <w:w w:val="100"/>
          <w:sz w:val="24"/>
          <w:szCs w:val="24"/>
          <w:highlight w:val="none"/>
          <w:lang w:val="en-US" w:eastAsia="zh-CN"/>
        </w:rPr>
      </w:pPr>
      <w:r>
        <w:rPr>
          <w:rFonts w:hint="eastAsia" w:ascii="宋体" w:hAnsi="宋体" w:eastAsia="宋体" w:cs="宋体"/>
          <w:spacing w:val="0"/>
          <w:w w:val="100"/>
          <w:sz w:val="24"/>
          <w:szCs w:val="24"/>
          <w:highlight w:val="none"/>
          <w:lang w:val="en-US" w:eastAsia="zh-CN"/>
        </w:rPr>
        <w:t>2.3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r>
        <w:rPr>
          <w:rFonts w:hint="eastAsia" w:ascii="宋体" w:hAnsi="宋体" w:cs="宋体"/>
          <w:spacing w:val="0"/>
          <w:w w:val="100"/>
          <w:sz w:val="24"/>
          <w:szCs w:val="24"/>
          <w:highlight w:val="none"/>
          <w:lang w:val="en-US" w:eastAsia="zh-CN"/>
        </w:rPr>
        <w:t>、《市场监督总局关于发布参与实施政府采购节能产品、环境标志产品认证机构名录的公告》</w:t>
      </w:r>
      <w:r>
        <w:rPr>
          <w:rFonts w:hint="eastAsia" w:ascii="宋体" w:hAnsi="宋体" w:eastAsia="宋体" w:cs="宋体"/>
          <w:spacing w:val="0"/>
          <w:w w:val="100"/>
          <w:sz w:val="24"/>
          <w:szCs w:val="24"/>
          <w:highlight w:val="none"/>
          <w:lang w:val="en-US" w:eastAsia="zh-CN"/>
        </w:rPr>
        <w:t>（</w:t>
      </w:r>
      <w:r>
        <w:rPr>
          <w:rFonts w:hint="eastAsia" w:ascii="宋体" w:hAnsi="宋体" w:cs="宋体"/>
          <w:spacing w:val="0"/>
          <w:w w:val="100"/>
          <w:sz w:val="24"/>
          <w:szCs w:val="24"/>
          <w:highlight w:val="none"/>
          <w:lang w:val="en-US" w:eastAsia="zh-CN"/>
        </w:rPr>
        <w:t>2019年第16号）、陕西省财政厅《关于进一步加强政府绿色采购有关问题的通知》陕财办采〔2021〕29号</w:t>
      </w:r>
      <w:r>
        <w:rPr>
          <w:rFonts w:hint="eastAsia" w:ascii="宋体" w:hAnsi="宋体" w:eastAsia="宋体" w:cs="宋体"/>
          <w:spacing w:val="0"/>
          <w:w w:val="100"/>
          <w:sz w:val="24"/>
          <w:szCs w:val="24"/>
          <w:highlight w:val="none"/>
          <w:lang w:val="en-US" w:eastAsia="zh-CN"/>
        </w:rPr>
        <w:t>。</w:t>
      </w:r>
    </w:p>
    <w:p>
      <w:pPr>
        <w:spacing w:line="360" w:lineRule="auto"/>
        <w:ind w:firstLine="480" w:firstLineChars="200"/>
        <w:rPr>
          <w:rFonts w:hint="eastAsia" w:ascii="宋体" w:hAnsi="宋体" w:eastAsia="宋体" w:cs="宋体"/>
          <w:spacing w:val="0"/>
          <w:w w:val="100"/>
          <w:sz w:val="24"/>
          <w:szCs w:val="24"/>
          <w:highlight w:val="none"/>
          <w:lang w:val="en-US" w:eastAsia="zh-CN"/>
        </w:rPr>
      </w:pPr>
      <w:r>
        <w:rPr>
          <w:rFonts w:hint="eastAsia" w:ascii="宋体" w:hAnsi="宋体" w:eastAsia="宋体" w:cs="宋体"/>
          <w:spacing w:val="0"/>
          <w:w w:val="100"/>
          <w:sz w:val="24"/>
          <w:szCs w:val="24"/>
          <w:highlight w:val="none"/>
          <w:lang w:val="en-US" w:eastAsia="zh-CN"/>
        </w:rPr>
        <w:t>2.4《财政部 农业农村部 国家乡村振兴局关于运用政府采购政策支持乡村产业振兴的通知》（财库〔2021〕19号）、《财政部 农业农村部 国家乡村振兴局 中华全国供销合作总社关于印发&lt;关于深入开展政府采购脱贫地区农副产品工作推进乡村产业振兴的实施意见&gt;的通知》（财库〔2021〕20号）。</w:t>
      </w:r>
    </w:p>
    <w:p>
      <w:pPr>
        <w:spacing w:line="360" w:lineRule="auto"/>
        <w:ind w:firstLine="480" w:firstLineChars="200"/>
        <w:rPr>
          <w:rFonts w:ascii="宋体" w:hAnsi="宋体" w:cs="宋体"/>
          <w:color w:val="auto"/>
          <w:sz w:val="24"/>
          <w:highlight w:val="none"/>
        </w:rPr>
      </w:pPr>
      <w:r>
        <w:rPr>
          <w:rFonts w:hint="eastAsia" w:ascii="宋体" w:hAnsi="宋体" w:eastAsia="宋体" w:cs="宋体"/>
          <w:spacing w:val="0"/>
          <w:w w:val="100"/>
          <w:sz w:val="24"/>
          <w:szCs w:val="24"/>
          <w:highlight w:val="none"/>
          <w:lang w:val="en-US" w:eastAsia="zh-CN"/>
        </w:rPr>
        <w:t>2.5《陕西省财政厅关于加快推进我省中小企业政府采购信用融资工作的通知》(陕财办采〔2020〕15号)、《陕西省中小企业政府采购信用融资办法》(陕财办采〔2018〕23号)(办理平台(http://www.ccgp-shaanxi.gov.cn/zcdservice/zcd/shanxi/)。</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3.本项目的特定资格要求：</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3.1符合《政府采购法》第二十二条规定：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1）具有独立承担民事责任的能力，且应是中华人民共和国境内注册的法人、其他组织或自然人；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3）具有履行合同所必须的设备和专业技术能力；</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4）具有依法缴纳税收和社会保障资金的良好记录；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5）参加本次政府采购活动前三年内，在经营活动中没有重大违法记录；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6）供应商必须符合法律、行政法规规定的其他条件。</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3.2供应商未被列入“信用中国”网站(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cs="宋体"/>
          <w:color w:val="auto"/>
          <w:sz w:val="24"/>
          <w:highlight w:val="none"/>
        </w:rPr>
        <w:t>www.creditchina.gov.cn</w:t>
      </w:r>
      <w:r>
        <w:rPr>
          <w:rFonts w:hint="eastAsia" w:ascii="宋体" w:hAnsi="宋体" w:cs="宋体"/>
          <w:color w:val="auto"/>
          <w:sz w:val="24"/>
          <w:highlight w:val="none"/>
        </w:rPr>
        <w:fldChar w:fldCharType="end"/>
      </w:r>
      <w:r>
        <w:rPr>
          <w:rFonts w:hint="eastAsia" w:ascii="宋体" w:hAnsi="宋体" w:cs="宋体"/>
          <w:color w:val="auto"/>
          <w:sz w:val="24"/>
          <w:highlight w:val="none"/>
        </w:rPr>
        <w:t>)“</w:t>
      </w:r>
      <w:r>
        <w:rPr>
          <w:rFonts w:hint="eastAsia" w:ascii="宋体" w:hAnsi="宋体" w:cs="宋体"/>
          <w:color w:val="auto"/>
          <w:sz w:val="24"/>
          <w:highlight w:val="none"/>
          <w:lang w:val="en-US" w:eastAsia="zh-CN"/>
        </w:rPr>
        <w:t>失信被执行人</w:t>
      </w:r>
      <w:r>
        <w:rPr>
          <w:rFonts w:hint="eastAsia" w:ascii="宋体" w:hAnsi="宋体" w:cs="宋体"/>
          <w:color w:val="auto"/>
          <w:sz w:val="24"/>
          <w:highlight w:val="none"/>
        </w:rPr>
        <w:t>或重大税收违法</w:t>
      </w:r>
      <w:r>
        <w:rPr>
          <w:rFonts w:hint="eastAsia" w:ascii="宋体" w:hAnsi="宋体" w:cs="宋体"/>
          <w:color w:val="auto"/>
          <w:sz w:val="24"/>
          <w:highlight w:val="none"/>
          <w:lang w:val="en-US" w:eastAsia="zh-CN"/>
        </w:rPr>
        <w:t>失信主体</w:t>
      </w:r>
      <w:r>
        <w:rPr>
          <w:rFonts w:hint="eastAsia" w:ascii="宋体" w:hAnsi="宋体" w:cs="宋体"/>
          <w:color w:val="auto"/>
          <w:sz w:val="24"/>
          <w:highlight w:val="none"/>
        </w:rPr>
        <w:t>或政府采购严重违法失信行为”记录名单；不处于中国政府采购网(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ascii="宋体" w:hAnsi="宋体" w:cs="宋体"/>
          <w:color w:val="auto"/>
          <w:sz w:val="24"/>
          <w:highlight w:val="none"/>
        </w:rPr>
        <w:t>www.ccgp.gov.cn</w:t>
      </w:r>
      <w:r>
        <w:rPr>
          <w:rFonts w:hint="eastAsia" w:ascii="宋体" w:hAnsi="宋体" w:cs="宋体"/>
          <w:color w:val="auto"/>
          <w:sz w:val="24"/>
          <w:highlight w:val="none"/>
        </w:rPr>
        <w:fldChar w:fldCharType="end"/>
      </w:r>
      <w:r>
        <w:rPr>
          <w:rFonts w:hint="eastAsia" w:ascii="宋体" w:hAnsi="宋体" w:cs="宋体"/>
          <w:color w:val="auto"/>
          <w:sz w:val="24"/>
          <w:highlight w:val="none"/>
        </w:rPr>
        <w:t>)“政府采购严重违法失信行为</w:t>
      </w:r>
      <w:r>
        <w:rPr>
          <w:rFonts w:hint="eastAsia" w:ascii="宋体" w:hAnsi="宋体" w:cs="宋体"/>
          <w:color w:val="auto"/>
          <w:sz w:val="24"/>
          <w:highlight w:val="none"/>
          <w:lang w:val="en-US" w:eastAsia="zh-CN"/>
        </w:rPr>
        <w:t>记录名单</w:t>
      </w:r>
      <w:r>
        <w:rPr>
          <w:rFonts w:hint="eastAsia" w:ascii="宋体" w:hAnsi="宋体" w:cs="宋体"/>
          <w:color w:val="auto"/>
          <w:sz w:val="24"/>
          <w:highlight w:val="none"/>
        </w:rPr>
        <w:t>”中的禁止参加政府采购活动期间；</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单位负责人为同一人或者存在直接控股、管理关系的不同供应商，不得同时参加本采购项目投标；</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为本项目提供整体设计、规范编制或者项目管理、监理、检测等服务的供应商，不得再参与本项目投标；</w:t>
      </w:r>
    </w:p>
    <w:p>
      <w:pPr>
        <w:spacing w:line="360" w:lineRule="auto"/>
        <w:ind w:firstLine="480" w:firstLineChars="200"/>
        <w:rPr>
          <w:rFonts w:hint="default" w:ascii="宋体" w:hAnsi="宋体" w:cs="宋体"/>
          <w:color w:val="auto"/>
          <w:sz w:val="24"/>
          <w:highlight w:val="none"/>
          <w:lang w:val="en-US" w:eastAsia="zh-CN"/>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5本项目为专门面向中小企业项目，供应商应为中型企业、小型企业、微型企业或监狱企业或残疾人福利性单位。</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3.6</w:t>
      </w:r>
      <w:r>
        <w:rPr>
          <w:rFonts w:hint="eastAsia" w:ascii="宋体" w:hAnsi="宋体" w:cs="宋体"/>
          <w:color w:val="auto"/>
          <w:sz w:val="24"/>
          <w:highlight w:val="none"/>
        </w:rPr>
        <w:t>已登记报名并获取本项目采购文件。</w:t>
      </w:r>
    </w:p>
    <w:p>
      <w:pPr>
        <w:spacing w:line="360" w:lineRule="auto"/>
        <w:ind w:firstLine="482" w:firstLineChars="200"/>
        <w:rPr>
          <w:rFonts w:ascii="黑体" w:hAnsi="仿宋" w:eastAsia="黑体" w:cs="黑体"/>
          <w:b/>
          <w:bCs/>
          <w:color w:val="auto"/>
          <w:sz w:val="24"/>
          <w:szCs w:val="24"/>
          <w:highlight w:val="none"/>
        </w:rPr>
      </w:pPr>
      <w:r>
        <w:rPr>
          <w:rFonts w:hint="eastAsia" w:ascii="黑体" w:hAnsi="仿宋" w:eastAsia="黑体" w:cs="黑体"/>
          <w:b/>
          <w:bCs/>
          <w:color w:val="auto"/>
          <w:sz w:val="24"/>
          <w:szCs w:val="24"/>
          <w:highlight w:val="none"/>
          <w:lang w:val="en-US" w:eastAsia="zh-CN"/>
        </w:rPr>
        <w:t>四</w:t>
      </w:r>
      <w:r>
        <w:rPr>
          <w:rFonts w:hint="eastAsia" w:ascii="黑体" w:hAnsi="仿宋" w:eastAsia="黑体" w:cs="黑体"/>
          <w:b/>
          <w:bCs/>
          <w:color w:val="auto"/>
          <w:sz w:val="24"/>
          <w:szCs w:val="24"/>
          <w:highlight w:val="none"/>
        </w:rPr>
        <w:t>、采购文件获取方式</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时间：即日起至202</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9</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23</w:t>
      </w:r>
      <w:r>
        <w:rPr>
          <w:rFonts w:hint="eastAsia" w:ascii="宋体" w:hAnsi="宋体" w:cs="宋体"/>
          <w:color w:val="auto"/>
          <w:sz w:val="24"/>
          <w:highlight w:val="none"/>
        </w:rPr>
        <w:t>日17时止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地点：陕西省西安市高新区丈八一路1号</w:t>
      </w:r>
      <w:r>
        <w:rPr>
          <w:rFonts w:hint="eastAsia" w:ascii="宋体" w:hAnsi="宋体" w:cs="宋体"/>
          <w:color w:val="auto"/>
          <w:sz w:val="24"/>
          <w:highlight w:val="none"/>
          <w:lang w:eastAsia="zh-CN"/>
        </w:rPr>
        <w:t>汇鑫中心</w:t>
      </w:r>
      <w:r>
        <w:rPr>
          <w:rFonts w:hint="eastAsia" w:ascii="宋体" w:hAnsi="宋体" w:cs="宋体"/>
          <w:color w:val="auto"/>
          <w:sz w:val="24"/>
          <w:highlight w:val="none"/>
        </w:rPr>
        <w:t>D座2206室</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方式：线下发售</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售价：人民币</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00元，售后不退。</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注：购买</w:t>
      </w:r>
      <w:r>
        <w:rPr>
          <w:rFonts w:hint="eastAsia" w:ascii="宋体" w:hAnsi="宋体" w:cs="宋体"/>
          <w:color w:val="auto"/>
          <w:sz w:val="24"/>
          <w:highlight w:val="none"/>
          <w:lang w:eastAsia="zh-CN"/>
        </w:rPr>
        <w:t>招标</w:t>
      </w:r>
      <w:r>
        <w:rPr>
          <w:rFonts w:hint="eastAsia" w:ascii="宋体" w:hAnsi="宋体" w:cs="宋体"/>
          <w:color w:val="auto"/>
          <w:sz w:val="24"/>
          <w:highlight w:val="none"/>
        </w:rPr>
        <w:t>文件时须携带单位介绍信、身份证原件及复印件。（谢绝邮寄）</w:t>
      </w:r>
    </w:p>
    <w:p>
      <w:pPr>
        <w:spacing w:line="360" w:lineRule="auto"/>
        <w:ind w:firstLine="482" w:firstLineChars="200"/>
        <w:rPr>
          <w:rFonts w:ascii="黑体" w:hAnsi="仿宋" w:eastAsia="黑体" w:cs="黑体"/>
          <w:b/>
          <w:bCs/>
          <w:color w:val="auto"/>
          <w:sz w:val="24"/>
          <w:szCs w:val="24"/>
          <w:highlight w:val="none"/>
        </w:rPr>
      </w:pPr>
      <w:r>
        <w:rPr>
          <w:rFonts w:hint="eastAsia" w:ascii="黑体" w:hAnsi="仿宋" w:eastAsia="黑体" w:cs="黑体"/>
          <w:b/>
          <w:bCs/>
          <w:color w:val="auto"/>
          <w:sz w:val="24"/>
          <w:szCs w:val="24"/>
          <w:highlight w:val="none"/>
          <w:lang w:val="en-US" w:eastAsia="zh-CN"/>
        </w:rPr>
        <w:t>五</w:t>
      </w:r>
      <w:r>
        <w:rPr>
          <w:rFonts w:hint="eastAsia" w:ascii="黑体" w:hAnsi="仿宋" w:eastAsia="黑体" w:cs="黑体"/>
          <w:b/>
          <w:bCs/>
          <w:color w:val="auto"/>
          <w:sz w:val="24"/>
          <w:szCs w:val="24"/>
          <w:highlight w:val="none"/>
        </w:rPr>
        <w:t>、</w:t>
      </w:r>
      <w:r>
        <w:rPr>
          <w:rFonts w:hint="eastAsia" w:ascii="黑体" w:hAnsi="仿宋" w:eastAsia="黑体" w:cs="黑体"/>
          <w:b/>
          <w:bCs/>
          <w:color w:val="auto"/>
          <w:sz w:val="24"/>
          <w:szCs w:val="24"/>
          <w:highlight w:val="none"/>
          <w:lang w:val="en-US" w:eastAsia="zh-CN"/>
        </w:rPr>
        <w:t>投标</w:t>
      </w:r>
      <w:r>
        <w:rPr>
          <w:rFonts w:hint="eastAsia" w:ascii="黑体" w:hAnsi="仿宋" w:eastAsia="黑体" w:cs="黑体"/>
          <w:b/>
          <w:bCs/>
          <w:color w:val="auto"/>
          <w:sz w:val="24"/>
          <w:szCs w:val="24"/>
          <w:highlight w:val="none"/>
        </w:rPr>
        <w:t>文件递交</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截止时间：202</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10</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11</w:t>
      </w:r>
      <w:r>
        <w:rPr>
          <w:rFonts w:hint="eastAsia" w:ascii="宋体" w:hAnsi="宋体" w:cs="宋体"/>
          <w:color w:val="auto"/>
          <w:sz w:val="24"/>
          <w:highlight w:val="none"/>
        </w:rPr>
        <w:t>日</w:t>
      </w:r>
      <w:r>
        <w:rPr>
          <w:rFonts w:hint="eastAsia" w:ascii="宋体" w:hAnsi="宋体" w:cs="宋体"/>
          <w:color w:val="auto"/>
          <w:sz w:val="24"/>
          <w:highlight w:val="none"/>
          <w:lang w:val="en-US" w:eastAsia="zh-CN"/>
        </w:rPr>
        <w:t>9</w:t>
      </w:r>
      <w:r>
        <w:rPr>
          <w:rFonts w:hint="eastAsia" w:ascii="宋体" w:hAnsi="宋体" w:cs="宋体"/>
          <w:color w:val="auto"/>
          <w:sz w:val="24"/>
          <w:highlight w:val="none"/>
        </w:rPr>
        <w:t>时</w:t>
      </w:r>
      <w:r>
        <w:rPr>
          <w:rFonts w:hint="eastAsia" w:ascii="宋体" w:hAnsi="宋体" w:cs="宋体"/>
          <w:color w:val="auto"/>
          <w:sz w:val="24"/>
          <w:highlight w:val="none"/>
          <w:lang w:val="en-US" w:eastAsia="zh-CN"/>
        </w:rPr>
        <w:t>30</w:t>
      </w:r>
      <w:r>
        <w:rPr>
          <w:rFonts w:hint="eastAsia" w:ascii="宋体" w:hAnsi="宋体" w:cs="宋体"/>
          <w:color w:val="auto"/>
          <w:sz w:val="24"/>
          <w:highlight w:val="none"/>
        </w:rPr>
        <w:t>分止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地点：陕西省西安市高新区丈八一路1号</w:t>
      </w:r>
      <w:r>
        <w:rPr>
          <w:rFonts w:hint="eastAsia" w:ascii="宋体" w:hAnsi="宋体" w:cs="宋体"/>
          <w:color w:val="auto"/>
          <w:sz w:val="24"/>
          <w:highlight w:val="none"/>
          <w:lang w:eastAsia="zh-CN"/>
        </w:rPr>
        <w:t>汇鑫中心</w:t>
      </w:r>
      <w:r>
        <w:rPr>
          <w:rFonts w:hint="eastAsia" w:ascii="宋体" w:hAnsi="宋体" w:cs="宋体"/>
          <w:color w:val="auto"/>
          <w:sz w:val="24"/>
          <w:highlight w:val="none"/>
        </w:rPr>
        <w:t>D座2206室陕西德勤招标有限公司第一会议室</w:t>
      </w:r>
    </w:p>
    <w:p>
      <w:pPr>
        <w:spacing w:line="360" w:lineRule="auto"/>
        <w:ind w:firstLine="482" w:firstLineChars="200"/>
        <w:rPr>
          <w:rFonts w:ascii="黑体" w:hAnsi="仿宋" w:eastAsia="黑体" w:cs="黑体"/>
          <w:b/>
          <w:bCs/>
          <w:color w:val="auto"/>
          <w:sz w:val="24"/>
          <w:szCs w:val="24"/>
          <w:highlight w:val="none"/>
        </w:rPr>
      </w:pPr>
      <w:r>
        <w:rPr>
          <w:rFonts w:hint="eastAsia" w:ascii="黑体" w:hAnsi="仿宋" w:eastAsia="黑体" w:cs="黑体"/>
          <w:b/>
          <w:bCs/>
          <w:color w:val="auto"/>
          <w:sz w:val="24"/>
          <w:szCs w:val="24"/>
          <w:highlight w:val="none"/>
          <w:lang w:val="en-US" w:eastAsia="zh-CN"/>
        </w:rPr>
        <w:t>六</w:t>
      </w:r>
      <w:r>
        <w:rPr>
          <w:rFonts w:hint="eastAsia" w:ascii="黑体" w:hAnsi="仿宋" w:eastAsia="黑体" w:cs="黑体"/>
          <w:b/>
          <w:bCs/>
          <w:color w:val="auto"/>
          <w:sz w:val="24"/>
          <w:szCs w:val="24"/>
          <w:highlight w:val="none"/>
        </w:rPr>
        <w:t>、公告期限</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本公告期限为自发布之日起5个工作日。</w:t>
      </w:r>
    </w:p>
    <w:p>
      <w:pPr>
        <w:spacing w:line="360" w:lineRule="auto"/>
        <w:ind w:firstLine="482" w:firstLineChars="200"/>
        <w:rPr>
          <w:rFonts w:ascii="黑体" w:hAnsi="仿宋" w:eastAsia="黑体" w:cs="黑体"/>
          <w:b/>
          <w:bCs/>
          <w:color w:val="auto"/>
          <w:sz w:val="24"/>
          <w:szCs w:val="24"/>
          <w:highlight w:val="none"/>
        </w:rPr>
      </w:pPr>
      <w:r>
        <w:rPr>
          <w:rFonts w:hint="eastAsia" w:ascii="黑体" w:hAnsi="仿宋" w:eastAsia="黑体" w:cs="黑体"/>
          <w:b/>
          <w:bCs/>
          <w:color w:val="auto"/>
          <w:sz w:val="24"/>
          <w:szCs w:val="24"/>
          <w:highlight w:val="none"/>
          <w:lang w:val="en-US" w:eastAsia="zh-CN"/>
        </w:rPr>
        <w:t>七</w:t>
      </w:r>
      <w:r>
        <w:rPr>
          <w:rFonts w:hint="eastAsia" w:ascii="黑体" w:hAnsi="仿宋" w:eastAsia="黑体" w:cs="黑体"/>
          <w:b/>
          <w:bCs/>
          <w:color w:val="auto"/>
          <w:sz w:val="24"/>
          <w:szCs w:val="24"/>
          <w:highlight w:val="none"/>
        </w:rPr>
        <w:t>、其它补充事宜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无。</w:t>
      </w:r>
    </w:p>
    <w:p>
      <w:pPr>
        <w:spacing w:line="360" w:lineRule="auto"/>
        <w:ind w:firstLine="482" w:firstLineChars="200"/>
        <w:rPr>
          <w:rFonts w:ascii="黑体" w:hAnsi="仿宋" w:eastAsia="黑体" w:cs="黑体"/>
          <w:b/>
          <w:bCs/>
          <w:color w:val="auto"/>
          <w:sz w:val="24"/>
          <w:szCs w:val="24"/>
          <w:highlight w:val="none"/>
        </w:rPr>
      </w:pPr>
      <w:bookmarkStart w:id="4" w:name="_Toc28218"/>
      <w:bookmarkStart w:id="5" w:name="_Toc17151"/>
      <w:bookmarkStart w:id="6" w:name="_Toc21944"/>
      <w:bookmarkStart w:id="7" w:name="_Toc14544"/>
      <w:r>
        <w:rPr>
          <w:rFonts w:hint="eastAsia" w:ascii="黑体" w:hAnsi="仿宋" w:eastAsia="黑体" w:cs="黑体"/>
          <w:b/>
          <w:bCs/>
          <w:color w:val="auto"/>
          <w:sz w:val="24"/>
          <w:szCs w:val="24"/>
          <w:highlight w:val="none"/>
          <w:lang w:val="en-US" w:eastAsia="zh-CN"/>
        </w:rPr>
        <w:t>八</w:t>
      </w:r>
      <w:r>
        <w:rPr>
          <w:rFonts w:hint="eastAsia" w:ascii="黑体" w:hAnsi="仿宋" w:eastAsia="黑体" w:cs="黑体"/>
          <w:b/>
          <w:bCs/>
          <w:color w:val="auto"/>
          <w:sz w:val="24"/>
          <w:szCs w:val="24"/>
          <w:highlight w:val="none"/>
        </w:rPr>
        <w:t>、对本次采购提出询问，请按以下方式联系。</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1.采购人信息：</w:t>
      </w:r>
      <w:r>
        <w:rPr>
          <w:rFonts w:hint="eastAsia" w:ascii="宋体" w:hAnsi="宋体" w:cs="宋体"/>
          <w:color w:val="auto"/>
          <w:sz w:val="24"/>
          <w:highlight w:val="none"/>
          <w:lang w:val="en-US" w:eastAsia="zh-CN"/>
        </w:rPr>
        <w:t>陕西省工人疗养院</w:t>
      </w:r>
    </w:p>
    <w:p>
      <w:pPr>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地址：</w:t>
      </w:r>
      <w:r>
        <w:rPr>
          <w:rFonts w:hint="eastAsia" w:ascii="宋体" w:hAnsi="宋体" w:cs="宋体"/>
          <w:color w:val="auto"/>
          <w:sz w:val="24"/>
          <w:highlight w:val="none"/>
          <w:lang w:val="en-US" w:eastAsia="zh-CN"/>
        </w:rPr>
        <w:t>西安市临潼区骊山街道康复路28号</w:t>
      </w:r>
    </w:p>
    <w:p>
      <w:pPr>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联系人：</w:t>
      </w:r>
      <w:r>
        <w:rPr>
          <w:rFonts w:hint="eastAsia" w:ascii="宋体" w:hAnsi="宋体" w:cs="宋体"/>
          <w:color w:val="auto"/>
          <w:sz w:val="24"/>
          <w:highlight w:val="none"/>
          <w:lang w:val="en-US" w:eastAsia="zh-CN"/>
        </w:rPr>
        <w:t>李老师</w:t>
      </w:r>
    </w:p>
    <w:p>
      <w:pPr>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电话：</w:t>
      </w:r>
      <w:r>
        <w:rPr>
          <w:rFonts w:hint="eastAsia" w:ascii="宋体" w:hAnsi="宋体" w:cs="宋体"/>
          <w:color w:val="auto"/>
          <w:sz w:val="24"/>
          <w:highlight w:val="none"/>
          <w:lang w:val="en-US" w:eastAsia="zh-CN"/>
        </w:rPr>
        <w:t>029-83852552</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2.项目联系方式</w:t>
      </w:r>
    </w:p>
    <w:p>
      <w:pPr>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项目联系人：</w:t>
      </w:r>
      <w:r>
        <w:rPr>
          <w:rFonts w:hint="eastAsia" w:ascii="宋体" w:hAnsi="宋体" w:cs="宋体"/>
          <w:color w:val="auto"/>
          <w:sz w:val="24"/>
          <w:highlight w:val="none"/>
          <w:lang w:val="en-US" w:eastAsia="zh-CN"/>
        </w:rPr>
        <w:t>贾旭鸣、李浩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电 话：029-81106093</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传 真：029-81106093</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3.采购代理机构信息</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名称：陕西德勤招标有限公司</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联系地址：陕西省西安市高新区丈八一路1号</w:t>
      </w:r>
      <w:r>
        <w:rPr>
          <w:rFonts w:hint="eastAsia" w:ascii="宋体" w:hAnsi="宋体" w:cs="宋体"/>
          <w:color w:val="auto"/>
          <w:sz w:val="24"/>
          <w:highlight w:val="none"/>
          <w:lang w:eastAsia="zh-CN"/>
        </w:rPr>
        <w:t>汇鑫中心</w:t>
      </w:r>
      <w:r>
        <w:rPr>
          <w:rFonts w:hint="eastAsia" w:ascii="宋体" w:hAnsi="宋体" w:cs="宋体"/>
          <w:color w:val="auto"/>
          <w:sz w:val="24"/>
          <w:highlight w:val="none"/>
        </w:rPr>
        <w:t>D座2206室</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联系方式：</w:t>
      </w:r>
      <w:bookmarkEnd w:id="4"/>
      <w:bookmarkEnd w:id="5"/>
      <w:bookmarkEnd w:id="6"/>
      <w:bookmarkEnd w:id="7"/>
      <w:r>
        <w:rPr>
          <w:rFonts w:hint="eastAsia" w:ascii="宋体" w:hAnsi="宋体" w:cs="宋体"/>
          <w:color w:val="auto"/>
          <w:sz w:val="24"/>
          <w:highlight w:val="none"/>
        </w:rPr>
        <w:t>029-81106093</w:t>
      </w:r>
    </w:p>
    <w:p>
      <w:pPr>
        <w:spacing w:line="360" w:lineRule="auto"/>
        <w:ind w:firstLine="480" w:firstLineChars="200"/>
        <w:jc w:val="left"/>
        <w:rPr>
          <w:rFonts w:ascii="宋体" w:hAnsi="宋体" w:cs="宋体"/>
          <w:color w:val="auto"/>
          <w:sz w:val="24"/>
          <w:szCs w:val="24"/>
          <w:highlight w:val="none"/>
        </w:rPr>
      </w:pPr>
    </w:p>
    <w:p>
      <w:pPr>
        <w:spacing w:line="360" w:lineRule="auto"/>
        <w:ind w:firstLine="480" w:firstLineChars="200"/>
        <w:jc w:val="right"/>
        <w:rPr>
          <w:rFonts w:ascii="宋体" w:hAnsi="宋体" w:cs="宋体"/>
          <w:color w:val="auto"/>
          <w:sz w:val="24"/>
          <w:szCs w:val="24"/>
          <w:highlight w:val="none"/>
        </w:rPr>
      </w:pPr>
      <w:r>
        <w:rPr>
          <w:rFonts w:hint="eastAsia" w:ascii="宋体" w:hAnsi="宋体" w:cs="宋体"/>
          <w:color w:val="auto"/>
          <w:sz w:val="24"/>
          <w:szCs w:val="24"/>
          <w:highlight w:val="none"/>
        </w:rPr>
        <w:t>陕西德勤招标有限公司</w:t>
      </w:r>
      <w:bookmarkEnd w:id="3"/>
    </w:p>
    <w:p>
      <w:pPr>
        <w:jc w:val="right"/>
        <w:rPr>
          <w:rFonts w:ascii="宋体" w:hAnsi="宋体" w:cs="宋体"/>
          <w:color w:val="auto"/>
          <w:sz w:val="24"/>
          <w:szCs w:val="24"/>
          <w:highlight w:val="none"/>
        </w:rPr>
      </w:pPr>
      <w:r>
        <w:rPr>
          <w:rFonts w:hint="eastAsia" w:ascii="宋体" w:hAnsi="宋体" w:cs="宋体"/>
          <w:color w:val="auto"/>
          <w:sz w:val="24"/>
          <w:szCs w:val="24"/>
          <w:highlight w:val="none"/>
        </w:rPr>
        <w:t>202</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16</w:t>
      </w:r>
      <w:r>
        <w:rPr>
          <w:rFonts w:hint="eastAsia" w:ascii="宋体" w:hAnsi="宋体" w:cs="宋体"/>
          <w:color w:val="auto"/>
          <w:sz w:val="24"/>
          <w:szCs w:val="24"/>
          <w:highlight w:val="none"/>
        </w:rPr>
        <w:t>日</w:t>
      </w:r>
    </w:p>
    <w:p>
      <w:pPr>
        <w:spacing w:line="360" w:lineRule="auto"/>
        <w:jc w:val="center"/>
        <w:outlineLvl w:val="0"/>
        <w:rPr>
          <w:rFonts w:hint="eastAsia" w:ascii="黑体" w:hAnsi="黑体" w:eastAsia="黑体" w:cs="黑体"/>
          <w:b/>
          <w:bCs/>
          <w:sz w:val="24"/>
          <w:szCs w:val="24"/>
          <w:highlight w:val="none"/>
        </w:rPr>
      </w:pPr>
      <w:r>
        <w:rPr>
          <w:rFonts w:hint="eastAsia" w:ascii="宋体" w:hAnsi="宋体" w:cs="宋体"/>
          <w:sz w:val="24"/>
          <w:szCs w:val="24"/>
          <w:highlight w:val="none"/>
          <w:lang w:eastAsia="zh-CN"/>
        </w:rPr>
        <w:br w:type="page"/>
      </w:r>
      <w:bookmarkStart w:id="8" w:name="_Toc17161"/>
      <w:r>
        <w:rPr>
          <w:rStyle w:val="50"/>
          <w:rFonts w:hint="eastAsia" w:ascii="黑体" w:hAnsi="黑体" w:eastAsia="黑体" w:cs="黑体"/>
          <w:sz w:val="32"/>
          <w:szCs w:val="32"/>
          <w:highlight w:val="none"/>
        </w:rPr>
        <w:t>第二部分 用户需求书</w:t>
      </w:r>
      <w:bookmarkEnd w:id="8"/>
    </w:p>
    <w:p>
      <w:pPr>
        <w:spacing w:line="360" w:lineRule="auto"/>
        <w:ind w:firstLine="482" w:firstLineChars="200"/>
        <w:rPr>
          <w:rFonts w:hint="eastAsia" w:ascii="黑体" w:hAnsi="仿宋" w:eastAsia="黑体" w:cs="黑体"/>
          <w:b/>
          <w:bCs/>
          <w:color w:val="auto"/>
          <w:sz w:val="24"/>
          <w:szCs w:val="24"/>
          <w:highlight w:val="none"/>
          <w:lang w:val="en-US" w:eastAsia="zh-CN"/>
        </w:rPr>
      </w:pPr>
      <w:r>
        <w:rPr>
          <w:rFonts w:hint="eastAsia" w:ascii="黑体" w:hAnsi="仿宋" w:eastAsia="黑体" w:cs="黑体"/>
          <w:b/>
          <w:bCs/>
          <w:color w:val="auto"/>
          <w:sz w:val="24"/>
          <w:szCs w:val="24"/>
          <w:highlight w:val="none"/>
          <w:lang w:val="en-US" w:eastAsia="zh-CN"/>
        </w:rPr>
        <w:t xml:space="preserve">一、项目概况 </w:t>
      </w:r>
    </w:p>
    <w:p>
      <w:pPr>
        <w:spacing w:line="360" w:lineRule="auto"/>
        <w:ind w:firstLine="480" w:firstLineChars="200"/>
        <w:rPr>
          <w:rFonts w:hint="eastAsia" w:ascii="宋体" w:hAnsi="宋体" w:eastAsia="宋体" w:cs="宋体"/>
          <w:spacing w:val="0"/>
          <w:w w:val="100"/>
          <w:sz w:val="24"/>
          <w:szCs w:val="24"/>
          <w:highlight w:val="none"/>
          <w:lang w:val="en-US" w:eastAsia="zh-CN"/>
        </w:rPr>
      </w:pPr>
      <w:r>
        <w:rPr>
          <w:rFonts w:hint="eastAsia" w:ascii="宋体" w:hAnsi="宋体" w:eastAsia="宋体" w:cs="宋体"/>
          <w:spacing w:val="0"/>
          <w:w w:val="100"/>
          <w:sz w:val="24"/>
          <w:szCs w:val="24"/>
          <w:highlight w:val="none"/>
          <w:lang w:val="en-US" w:eastAsia="zh-CN"/>
        </w:rPr>
        <w:t>本项目位于西安市临潼区陕西省工人疗养院内。包括骊珠楼家具及软装，含三处老房子部分软装，总面积4056.8㎡。</w:t>
      </w:r>
    </w:p>
    <w:p>
      <w:pPr>
        <w:spacing w:line="360" w:lineRule="auto"/>
        <w:ind w:firstLine="482" w:firstLineChars="200"/>
        <w:rPr>
          <w:rFonts w:hint="eastAsia" w:ascii="黑体" w:hAnsi="仿宋" w:eastAsia="黑体" w:cs="黑体"/>
          <w:b/>
          <w:bCs/>
          <w:color w:val="auto"/>
          <w:sz w:val="24"/>
          <w:szCs w:val="24"/>
          <w:highlight w:val="none"/>
          <w:lang w:val="en-US" w:eastAsia="zh-CN"/>
        </w:rPr>
      </w:pPr>
      <w:r>
        <w:rPr>
          <w:rFonts w:hint="eastAsia" w:ascii="黑体" w:hAnsi="仿宋" w:eastAsia="黑体" w:cs="黑体"/>
          <w:b/>
          <w:bCs/>
          <w:color w:val="auto"/>
          <w:sz w:val="24"/>
          <w:szCs w:val="24"/>
          <w:highlight w:val="none"/>
          <w:lang w:val="en-US" w:eastAsia="zh-CN"/>
        </w:rPr>
        <w:t xml:space="preserve">二、主要服务内容 </w:t>
      </w:r>
    </w:p>
    <w:p>
      <w:pPr>
        <w:spacing w:line="360" w:lineRule="auto"/>
        <w:ind w:firstLine="480" w:firstLineChars="200"/>
        <w:rPr>
          <w:rFonts w:hint="eastAsia" w:ascii="宋体" w:hAnsi="宋体" w:eastAsia="宋体" w:cs="宋体"/>
          <w:spacing w:val="0"/>
          <w:w w:val="100"/>
          <w:sz w:val="24"/>
          <w:szCs w:val="24"/>
          <w:highlight w:val="none"/>
          <w:lang w:val="en-US" w:eastAsia="zh-CN"/>
        </w:rPr>
      </w:pPr>
      <w:r>
        <w:rPr>
          <w:rFonts w:hint="eastAsia" w:ascii="宋体" w:hAnsi="宋体" w:eastAsia="宋体" w:cs="宋体"/>
          <w:spacing w:val="0"/>
          <w:w w:val="100"/>
          <w:sz w:val="24"/>
          <w:szCs w:val="24"/>
          <w:highlight w:val="none"/>
          <w:lang w:val="en-US" w:eastAsia="zh-CN"/>
        </w:rPr>
        <w:t>根据招标文件中提供的软装货物清单（家具、灯饰、装饰画、窗帘、装饰摆件）和技术标准要求，成交供应商完成设计图纸深化以及涉及到的物品的制作、采购、安装及现场摆放全过程工作及相关的技术服务和售后服务，对产品质量及效果进行严格把控，跟进现场饰品及家具陈设工作，达到深化图纸的现场布置效果及买方的要求。</w:t>
      </w:r>
    </w:p>
    <w:p>
      <w:pPr>
        <w:spacing w:line="360" w:lineRule="auto"/>
        <w:ind w:firstLine="482" w:firstLineChars="200"/>
        <w:rPr>
          <w:rFonts w:hint="eastAsia" w:ascii="黑体" w:hAnsi="仿宋" w:eastAsia="黑体" w:cs="黑体"/>
          <w:b/>
          <w:bCs/>
          <w:color w:val="auto"/>
          <w:sz w:val="24"/>
          <w:szCs w:val="24"/>
          <w:highlight w:val="none"/>
          <w:lang w:val="en-US" w:eastAsia="zh-CN"/>
        </w:rPr>
      </w:pPr>
      <w:r>
        <w:rPr>
          <w:rFonts w:hint="eastAsia" w:ascii="黑体" w:hAnsi="仿宋" w:eastAsia="黑体" w:cs="黑体"/>
          <w:b/>
          <w:bCs/>
          <w:color w:val="auto"/>
          <w:sz w:val="24"/>
          <w:szCs w:val="24"/>
          <w:highlight w:val="none"/>
          <w:lang w:val="en-US" w:eastAsia="zh-CN"/>
        </w:rPr>
        <w:t xml:space="preserve">三、执行的相关规范和标准（包括但不限于） </w:t>
      </w:r>
    </w:p>
    <w:p>
      <w:pPr>
        <w:spacing w:line="360" w:lineRule="auto"/>
        <w:ind w:firstLine="480" w:firstLineChars="200"/>
        <w:rPr>
          <w:rFonts w:hint="eastAsia" w:ascii="宋体" w:hAnsi="宋体" w:eastAsia="宋体" w:cs="宋体"/>
          <w:spacing w:val="0"/>
          <w:w w:val="100"/>
          <w:sz w:val="24"/>
          <w:szCs w:val="24"/>
          <w:highlight w:val="none"/>
          <w:lang w:val="en-US" w:eastAsia="zh-CN"/>
        </w:rPr>
      </w:pPr>
      <w:r>
        <w:rPr>
          <w:rFonts w:hint="eastAsia" w:ascii="宋体" w:hAnsi="宋体" w:eastAsia="宋体" w:cs="宋体"/>
          <w:spacing w:val="0"/>
          <w:w w:val="100"/>
          <w:sz w:val="24"/>
          <w:szCs w:val="24"/>
          <w:highlight w:val="none"/>
          <w:lang w:val="en-US" w:eastAsia="zh-CN"/>
        </w:rPr>
        <w:t xml:space="preserve">GB 18584 《室内装饰装修材料 木家具中有害物质限量》 </w:t>
      </w:r>
    </w:p>
    <w:p>
      <w:pPr>
        <w:spacing w:line="360" w:lineRule="auto"/>
        <w:ind w:firstLine="480" w:firstLineChars="200"/>
        <w:rPr>
          <w:rFonts w:hint="eastAsia" w:ascii="宋体" w:hAnsi="宋体" w:eastAsia="宋体" w:cs="宋体"/>
          <w:spacing w:val="0"/>
          <w:w w:val="100"/>
          <w:sz w:val="24"/>
          <w:szCs w:val="24"/>
          <w:highlight w:val="none"/>
          <w:lang w:val="en-US" w:eastAsia="zh-CN"/>
        </w:rPr>
      </w:pPr>
      <w:r>
        <w:rPr>
          <w:rFonts w:hint="eastAsia" w:ascii="宋体" w:hAnsi="宋体" w:eastAsia="宋体" w:cs="宋体"/>
          <w:spacing w:val="0"/>
          <w:w w:val="100"/>
          <w:sz w:val="24"/>
          <w:szCs w:val="24"/>
          <w:highlight w:val="none"/>
          <w:lang w:val="en-US" w:eastAsia="zh-CN"/>
        </w:rPr>
        <w:t xml:space="preserve">GB 18580-2017《室内装饰装修材料 人造板中有害物质限量》 </w:t>
      </w:r>
    </w:p>
    <w:p>
      <w:pPr>
        <w:spacing w:line="360" w:lineRule="auto"/>
        <w:ind w:firstLine="480" w:firstLineChars="200"/>
        <w:rPr>
          <w:rFonts w:hint="eastAsia" w:ascii="宋体" w:hAnsi="宋体" w:eastAsia="宋体" w:cs="宋体"/>
          <w:spacing w:val="0"/>
          <w:w w:val="100"/>
          <w:sz w:val="24"/>
          <w:szCs w:val="24"/>
          <w:highlight w:val="none"/>
          <w:lang w:val="en-US" w:eastAsia="zh-CN"/>
        </w:rPr>
      </w:pPr>
      <w:r>
        <w:rPr>
          <w:rFonts w:hint="eastAsia" w:ascii="宋体" w:hAnsi="宋体" w:eastAsia="宋体" w:cs="宋体"/>
          <w:spacing w:val="0"/>
          <w:w w:val="100"/>
          <w:sz w:val="24"/>
          <w:szCs w:val="24"/>
          <w:highlight w:val="none"/>
          <w:lang w:val="en-US" w:eastAsia="zh-CN"/>
        </w:rPr>
        <w:t>GB/T 3324-2017《木家具通用技术条件》</w:t>
      </w:r>
    </w:p>
    <w:p>
      <w:pPr>
        <w:spacing w:line="360" w:lineRule="auto"/>
        <w:ind w:firstLine="480" w:firstLineChars="200"/>
        <w:rPr>
          <w:rFonts w:hint="eastAsia" w:ascii="宋体" w:hAnsi="宋体" w:eastAsia="宋体" w:cs="宋体"/>
          <w:spacing w:val="0"/>
          <w:w w:val="100"/>
          <w:sz w:val="24"/>
          <w:szCs w:val="24"/>
          <w:highlight w:val="none"/>
          <w:lang w:val="en-US" w:eastAsia="zh-CN"/>
        </w:rPr>
      </w:pPr>
      <w:r>
        <w:rPr>
          <w:rFonts w:hint="eastAsia" w:ascii="宋体" w:hAnsi="宋体" w:eastAsia="宋体" w:cs="宋体"/>
          <w:spacing w:val="0"/>
          <w:w w:val="100"/>
          <w:sz w:val="24"/>
          <w:szCs w:val="24"/>
          <w:highlight w:val="none"/>
          <w:lang w:val="en-US" w:eastAsia="zh-CN"/>
        </w:rPr>
        <w:t>GB/T 3325-2017《金属家具通用技术条件》</w:t>
      </w:r>
    </w:p>
    <w:p>
      <w:pPr>
        <w:spacing w:line="360" w:lineRule="auto"/>
        <w:ind w:firstLine="480" w:firstLineChars="200"/>
        <w:rPr>
          <w:rFonts w:hint="eastAsia" w:ascii="宋体" w:hAnsi="宋体" w:eastAsia="宋体" w:cs="宋体"/>
          <w:spacing w:val="0"/>
          <w:w w:val="100"/>
          <w:sz w:val="24"/>
          <w:szCs w:val="24"/>
          <w:highlight w:val="none"/>
          <w:lang w:val="en-US" w:eastAsia="zh-CN"/>
        </w:rPr>
      </w:pPr>
      <w:r>
        <w:rPr>
          <w:rFonts w:hint="eastAsia" w:ascii="宋体" w:hAnsi="宋体" w:eastAsia="宋体" w:cs="宋体"/>
          <w:spacing w:val="0"/>
          <w:w w:val="100"/>
          <w:sz w:val="24"/>
          <w:szCs w:val="24"/>
          <w:highlight w:val="none"/>
          <w:lang w:val="en-US" w:eastAsia="zh-CN"/>
        </w:rPr>
        <w:t>GB/T 3327-2016《家具 柜类主要尺寸》</w:t>
      </w:r>
    </w:p>
    <w:p>
      <w:pPr>
        <w:spacing w:line="360" w:lineRule="auto"/>
        <w:ind w:firstLine="480" w:firstLineChars="200"/>
        <w:rPr>
          <w:rFonts w:hint="eastAsia" w:ascii="宋体" w:hAnsi="宋体" w:eastAsia="宋体" w:cs="宋体"/>
          <w:spacing w:val="0"/>
          <w:w w:val="100"/>
          <w:sz w:val="24"/>
          <w:szCs w:val="24"/>
          <w:highlight w:val="none"/>
          <w:lang w:val="en-US" w:eastAsia="zh-CN"/>
        </w:rPr>
      </w:pPr>
      <w:r>
        <w:rPr>
          <w:rFonts w:hint="eastAsia" w:ascii="宋体" w:hAnsi="宋体" w:eastAsia="宋体" w:cs="宋体"/>
          <w:spacing w:val="0"/>
          <w:w w:val="100"/>
          <w:sz w:val="24"/>
          <w:szCs w:val="24"/>
          <w:highlight w:val="none"/>
          <w:lang w:val="en-US" w:eastAsia="zh-CN"/>
        </w:rPr>
        <w:t>GB/T 3326-2016《家具 桌、椅、凳类主要尺寸》</w:t>
      </w:r>
    </w:p>
    <w:p>
      <w:pPr>
        <w:spacing w:line="360" w:lineRule="auto"/>
        <w:ind w:firstLine="480" w:firstLineChars="200"/>
        <w:rPr>
          <w:rFonts w:hint="eastAsia" w:ascii="宋体" w:hAnsi="宋体" w:eastAsia="宋体" w:cs="宋体"/>
          <w:spacing w:val="0"/>
          <w:w w:val="100"/>
          <w:sz w:val="24"/>
          <w:szCs w:val="24"/>
          <w:highlight w:val="none"/>
          <w:lang w:val="en-US" w:eastAsia="zh-CN"/>
        </w:rPr>
      </w:pPr>
      <w:r>
        <w:rPr>
          <w:rFonts w:hint="eastAsia" w:ascii="宋体" w:hAnsi="宋体" w:eastAsia="宋体" w:cs="宋体"/>
          <w:spacing w:val="0"/>
          <w:w w:val="100"/>
          <w:sz w:val="24"/>
          <w:szCs w:val="24"/>
          <w:highlight w:val="none"/>
          <w:lang w:val="en-US" w:eastAsia="zh-CN"/>
        </w:rPr>
        <w:t>GB/T 3328-2016《家具 床类主要尺寸》</w:t>
      </w:r>
    </w:p>
    <w:p>
      <w:pPr>
        <w:spacing w:line="360" w:lineRule="auto"/>
        <w:ind w:firstLine="480" w:firstLineChars="200"/>
        <w:rPr>
          <w:rFonts w:hint="eastAsia" w:ascii="宋体" w:hAnsi="宋体" w:eastAsia="宋体" w:cs="宋体"/>
          <w:spacing w:val="0"/>
          <w:w w:val="100"/>
          <w:sz w:val="24"/>
          <w:szCs w:val="24"/>
          <w:highlight w:val="none"/>
          <w:lang w:val="en-US" w:eastAsia="zh-CN"/>
        </w:rPr>
      </w:pPr>
      <w:r>
        <w:rPr>
          <w:rFonts w:hint="eastAsia" w:ascii="宋体" w:hAnsi="宋体" w:eastAsia="宋体" w:cs="宋体"/>
          <w:spacing w:val="0"/>
          <w:w w:val="100"/>
          <w:sz w:val="24"/>
          <w:szCs w:val="24"/>
          <w:highlight w:val="none"/>
          <w:lang w:val="en-US" w:eastAsia="zh-CN"/>
        </w:rPr>
        <w:t>GB/T 24821-2009《餐桌餐椅》</w:t>
      </w:r>
    </w:p>
    <w:p>
      <w:pPr>
        <w:spacing w:line="360" w:lineRule="auto"/>
        <w:ind w:firstLine="480" w:firstLineChars="200"/>
        <w:rPr>
          <w:rFonts w:hint="eastAsia" w:ascii="宋体" w:hAnsi="宋体" w:eastAsia="宋体" w:cs="宋体"/>
          <w:spacing w:val="0"/>
          <w:w w:val="100"/>
          <w:sz w:val="24"/>
          <w:szCs w:val="24"/>
          <w:highlight w:val="none"/>
          <w:lang w:val="en-US" w:eastAsia="zh-CN"/>
        </w:rPr>
      </w:pPr>
      <w:r>
        <w:rPr>
          <w:rFonts w:hint="eastAsia" w:ascii="宋体" w:hAnsi="宋体" w:eastAsia="宋体" w:cs="宋体"/>
          <w:spacing w:val="0"/>
          <w:w w:val="100"/>
          <w:sz w:val="24"/>
          <w:szCs w:val="24"/>
          <w:highlight w:val="none"/>
          <w:lang w:val="en-US" w:eastAsia="zh-CN"/>
        </w:rPr>
        <w:t>QB/T 1952.2-2011《软体家具 弹簧软床垫》</w:t>
      </w:r>
    </w:p>
    <w:p>
      <w:pPr>
        <w:spacing w:line="360" w:lineRule="auto"/>
        <w:ind w:firstLine="480" w:firstLineChars="200"/>
        <w:rPr>
          <w:rFonts w:hint="eastAsia" w:ascii="宋体" w:hAnsi="宋体" w:eastAsia="宋体" w:cs="宋体"/>
          <w:spacing w:val="0"/>
          <w:w w:val="100"/>
          <w:sz w:val="24"/>
          <w:szCs w:val="24"/>
          <w:highlight w:val="none"/>
          <w:lang w:val="en-US" w:eastAsia="zh-CN"/>
        </w:rPr>
      </w:pPr>
      <w:r>
        <w:rPr>
          <w:rFonts w:hint="eastAsia" w:ascii="宋体" w:hAnsi="宋体" w:eastAsia="宋体" w:cs="宋体"/>
          <w:spacing w:val="0"/>
          <w:w w:val="100"/>
          <w:sz w:val="24"/>
          <w:szCs w:val="24"/>
          <w:highlight w:val="none"/>
          <w:lang w:val="en-US" w:eastAsia="zh-CN"/>
        </w:rPr>
        <w:t>QB/T1952.1-2012《沙发》</w:t>
      </w:r>
    </w:p>
    <w:p>
      <w:pPr>
        <w:spacing w:line="360" w:lineRule="auto"/>
        <w:ind w:firstLine="480" w:firstLineChars="200"/>
        <w:rPr>
          <w:rFonts w:hint="eastAsia" w:ascii="宋体" w:hAnsi="宋体" w:eastAsia="宋体" w:cs="宋体"/>
          <w:spacing w:val="0"/>
          <w:w w:val="100"/>
          <w:sz w:val="24"/>
          <w:szCs w:val="24"/>
          <w:highlight w:val="none"/>
          <w:lang w:val="en-US" w:eastAsia="zh-CN"/>
        </w:rPr>
      </w:pPr>
      <w:r>
        <w:rPr>
          <w:rFonts w:hint="eastAsia" w:ascii="宋体" w:hAnsi="宋体" w:eastAsia="宋体" w:cs="宋体"/>
          <w:spacing w:val="0"/>
          <w:w w:val="100"/>
          <w:sz w:val="24"/>
          <w:szCs w:val="24"/>
          <w:highlight w:val="none"/>
          <w:lang w:val="en-US" w:eastAsia="zh-CN"/>
        </w:rPr>
        <w:t>QB/T 2530-2011《木制柜》</w:t>
      </w:r>
    </w:p>
    <w:p>
      <w:pPr>
        <w:spacing w:line="360" w:lineRule="auto"/>
        <w:ind w:firstLine="480" w:firstLineChars="200"/>
        <w:rPr>
          <w:rFonts w:hint="eastAsia" w:ascii="宋体" w:hAnsi="宋体" w:eastAsia="宋体" w:cs="宋体"/>
          <w:spacing w:val="0"/>
          <w:w w:val="100"/>
          <w:sz w:val="24"/>
          <w:szCs w:val="24"/>
          <w:highlight w:val="none"/>
          <w:lang w:val="en-US" w:eastAsia="zh-CN"/>
        </w:rPr>
      </w:pPr>
      <w:r>
        <w:rPr>
          <w:rFonts w:hint="eastAsia" w:ascii="宋体" w:hAnsi="宋体" w:eastAsia="宋体" w:cs="宋体"/>
          <w:spacing w:val="0"/>
          <w:w w:val="100"/>
          <w:sz w:val="24"/>
          <w:szCs w:val="24"/>
          <w:highlight w:val="none"/>
          <w:lang w:val="en-US" w:eastAsia="zh-CN"/>
        </w:rPr>
        <w:t>QB/T 4910-2011《软体床》</w:t>
      </w:r>
    </w:p>
    <w:p>
      <w:pPr>
        <w:spacing w:line="360" w:lineRule="auto"/>
        <w:ind w:firstLine="480" w:firstLineChars="200"/>
        <w:rPr>
          <w:rFonts w:hint="eastAsia" w:ascii="宋体" w:hAnsi="宋体" w:eastAsia="宋体" w:cs="宋体"/>
          <w:spacing w:val="0"/>
          <w:w w:val="100"/>
          <w:sz w:val="24"/>
          <w:szCs w:val="24"/>
          <w:highlight w:val="none"/>
          <w:lang w:val="en-US" w:eastAsia="zh-CN"/>
        </w:rPr>
      </w:pPr>
      <w:r>
        <w:rPr>
          <w:rFonts w:hint="eastAsia" w:ascii="宋体" w:hAnsi="宋体" w:eastAsia="宋体" w:cs="宋体"/>
          <w:spacing w:val="0"/>
          <w:w w:val="100"/>
          <w:sz w:val="24"/>
          <w:szCs w:val="24"/>
          <w:highlight w:val="none"/>
          <w:lang w:val="en-US" w:eastAsia="zh-CN"/>
        </w:rPr>
        <w:t>QB/T 2603-2013《木制宾馆家具》</w:t>
      </w:r>
    </w:p>
    <w:p>
      <w:pPr>
        <w:spacing w:line="360" w:lineRule="auto"/>
        <w:ind w:firstLine="480" w:firstLineChars="200"/>
        <w:rPr>
          <w:rFonts w:hint="eastAsia" w:ascii="宋体" w:hAnsi="宋体" w:eastAsia="宋体" w:cs="宋体"/>
          <w:spacing w:val="0"/>
          <w:w w:val="100"/>
          <w:sz w:val="24"/>
          <w:szCs w:val="24"/>
          <w:highlight w:val="none"/>
          <w:lang w:val="en-US" w:eastAsia="zh-CN"/>
        </w:rPr>
      </w:pPr>
      <w:r>
        <w:rPr>
          <w:rFonts w:hint="eastAsia" w:ascii="宋体" w:hAnsi="宋体" w:eastAsia="宋体" w:cs="宋体"/>
          <w:spacing w:val="0"/>
          <w:w w:val="100"/>
          <w:sz w:val="24"/>
          <w:szCs w:val="24"/>
          <w:highlight w:val="none"/>
          <w:lang w:val="en-US" w:eastAsia="zh-CN"/>
        </w:rPr>
        <w:t>QB/T 4669《家居画饰》</w:t>
      </w:r>
    </w:p>
    <w:p>
      <w:pPr>
        <w:spacing w:line="360" w:lineRule="auto"/>
        <w:ind w:firstLine="480" w:firstLineChars="200"/>
        <w:rPr>
          <w:rFonts w:hint="eastAsia" w:ascii="宋体" w:hAnsi="宋体" w:eastAsia="宋体" w:cs="宋体"/>
          <w:spacing w:val="0"/>
          <w:w w:val="100"/>
          <w:sz w:val="24"/>
          <w:szCs w:val="24"/>
          <w:highlight w:val="none"/>
          <w:lang w:val="en-US" w:eastAsia="zh-CN"/>
        </w:rPr>
      </w:pPr>
      <w:r>
        <w:rPr>
          <w:rFonts w:hint="eastAsia" w:ascii="宋体" w:hAnsi="宋体" w:eastAsia="宋体" w:cs="宋体"/>
          <w:spacing w:val="0"/>
          <w:w w:val="100"/>
          <w:sz w:val="24"/>
          <w:szCs w:val="24"/>
          <w:highlight w:val="none"/>
          <w:lang w:val="en-US" w:eastAsia="zh-CN"/>
        </w:rPr>
        <w:t>GB 7000.1《灯具》</w:t>
      </w:r>
    </w:p>
    <w:p>
      <w:pPr>
        <w:spacing w:line="360" w:lineRule="auto"/>
        <w:ind w:firstLine="480" w:firstLineChars="200"/>
        <w:rPr>
          <w:rFonts w:hint="eastAsia" w:ascii="宋体" w:hAnsi="宋体" w:eastAsia="宋体" w:cs="宋体"/>
          <w:spacing w:val="0"/>
          <w:w w:val="100"/>
          <w:sz w:val="24"/>
          <w:szCs w:val="24"/>
          <w:highlight w:val="none"/>
          <w:lang w:val="en-US" w:eastAsia="zh-CN"/>
        </w:rPr>
      </w:pPr>
      <w:r>
        <w:rPr>
          <w:rFonts w:hint="eastAsia" w:ascii="宋体" w:hAnsi="宋体" w:eastAsia="宋体" w:cs="宋体"/>
          <w:spacing w:val="0"/>
          <w:w w:val="100"/>
          <w:sz w:val="24"/>
          <w:szCs w:val="24"/>
          <w:highlight w:val="none"/>
          <w:lang w:val="en-US" w:eastAsia="zh-CN"/>
        </w:rPr>
        <w:t>GB 7000.204《灯具》</w:t>
      </w:r>
    </w:p>
    <w:p>
      <w:pPr>
        <w:rPr>
          <w:rFonts w:hint="eastAsia" w:ascii="宋体" w:hAnsi="宋体" w:eastAsia="宋体" w:cs="宋体"/>
          <w:spacing w:val="0"/>
          <w:w w:val="100"/>
          <w:sz w:val="24"/>
          <w:szCs w:val="24"/>
          <w:highlight w:val="none"/>
          <w:lang w:val="en-US" w:eastAsia="zh-CN"/>
        </w:rPr>
      </w:pPr>
      <w:r>
        <w:rPr>
          <w:rFonts w:hint="eastAsia" w:ascii="宋体" w:hAnsi="宋体" w:eastAsia="宋体" w:cs="宋体"/>
          <w:spacing w:val="0"/>
          <w:w w:val="100"/>
          <w:sz w:val="24"/>
          <w:szCs w:val="24"/>
          <w:highlight w:val="none"/>
          <w:lang w:val="en-US" w:eastAsia="zh-CN"/>
        </w:rPr>
        <w:br w:type="page"/>
      </w:r>
    </w:p>
    <w:p>
      <w:pPr>
        <w:spacing w:line="360" w:lineRule="auto"/>
        <w:ind w:firstLine="482" w:firstLineChars="200"/>
        <w:rPr>
          <w:rFonts w:hint="eastAsia" w:ascii="黑体" w:hAnsi="仿宋" w:eastAsia="黑体" w:cs="黑体"/>
          <w:b/>
          <w:bCs/>
          <w:color w:val="auto"/>
          <w:sz w:val="24"/>
          <w:szCs w:val="24"/>
          <w:highlight w:val="none"/>
          <w:lang w:val="en-US" w:eastAsia="zh-CN"/>
        </w:rPr>
      </w:pPr>
      <w:r>
        <w:rPr>
          <w:rFonts w:hint="eastAsia" w:ascii="黑体" w:hAnsi="仿宋" w:eastAsia="黑体" w:cs="黑体"/>
          <w:b/>
          <w:bCs/>
          <w:color w:val="auto"/>
          <w:sz w:val="24"/>
          <w:szCs w:val="24"/>
          <w:highlight w:val="none"/>
          <w:lang w:val="en-US" w:eastAsia="zh-CN"/>
        </w:rPr>
        <w:t>四、供货清单、技术要求及参数</w:t>
      </w:r>
    </w:p>
    <w:tbl>
      <w:tblPr>
        <w:tblStyle w:val="32"/>
        <w:tblW w:w="939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7"/>
        <w:gridCol w:w="1191"/>
        <w:gridCol w:w="3769"/>
        <w:gridCol w:w="37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2" w:hRule="atLeast"/>
        </w:trPr>
        <w:tc>
          <w:tcPr>
            <w:tcW w:w="0" w:type="auto"/>
            <w:tcBorders>
              <w:top w:val="single" w:color="000000" w:sz="4" w:space="0"/>
              <w:left w:val="single" w:color="000000" w:sz="4" w:space="0"/>
              <w:bottom w:val="single" w:color="000000" w:sz="4" w:space="0"/>
              <w:right w:val="single" w:color="000000" w:sz="4" w:space="0"/>
            </w:tcBorders>
            <w:shd w:val="clear" w:color="auto" w:fill="BFBFB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BFBFB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名称</w:t>
            </w:r>
          </w:p>
        </w:tc>
        <w:tc>
          <w:tcPr>
            <w:tcW w:w="3722" w:type="dxa"/>
            <w:tcBorders>
              <w:top w:val="single" w:color="000000" w:sz="4" w:space="0"/>
              <w:left w:val="single" w:color="000000" w:sz="4" w:space="0"/>
              <w:bottom w:val="single" w:color="000000" w:sz="4" w:space="0"/>
              <w:right w:val="single" w:color="000000" w:sz="4" w:space="0"/>
            </w:tcBorders>
            <w:shd w:val="clear" w:color="auto" w:fill="BFBFB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数量/项</w:t>
            </w:r>
          </w:p>
        </w:tc>
        <w:tc>
          <w:tcPr>
            <w:tcW w:w="3685"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家具</w:t>
            </w: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766</w:t>
            </w:r>
          </w:p>
        </w:tc>
        <w:tc>
          <w:tcPr>
            <w:tcW w:w="36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一层西段客房：368.8㎡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一层西段大堂+大厅：380㎡</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一层东段客房：914㎡</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二层西段客房：368㎡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二层东段客房：925.5㎡</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三层东段客房：925.5㎡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三层花园：175㎡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灯饰</w:t>
            </w: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178</w:t>
            </w:r>
          </w:p>
        </w:tc>
        <w:tc>
          <w:tcPr>
            <w:tcW w:w="36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装饰画</w:t>
            </w: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233</w:t>
            </w:r>
          </w:p>
        </w:tc>
        <w:tc>
          <w:tcPr>
            <w:tcW w:w="36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窗帘</w:t>
            </w: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152</w:t>
            </w:r>
          </w:p>
        </w:tc>
        <w:tc>
          <w:tcPr>
            <w:tcW w:w="36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1"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装饰摆件</w:t>
            </w: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1739</w:t>
            </w:r>
          </w:p>
        </w:tc>
        <w:tc>
          <w:tcPr>
            <w:tcW w:w="3685"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所有客房:3501.8㎡，</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一层西段大堂+大厅：380㎡，</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三层花园：175㎡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合计</w:t>
            </w:r>
          </w:p>
        </w:tc>
        <w:tc>
          <w:tcPr>
            <w:tcW w:w="3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3068</w:t>
            </w:r>
          </w:p>
        </w:tc>
        <w:tc>
          <w:tcPr>
            <w:tcW w:w="36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总面积4056.8㎡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备注：总价包含运输、安装、保险、税金等一些列费用。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2"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BFBFB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5" w:hRule="atLeast"/>
        </w:trPr>
        <w:tc>
          <w:tcPr>
            <w:tcW w:w="939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Style w:val="118"/>
                <w:rFonts w:hint="eastAsia" w:ascii="宋体" w:hAnsi="宋体" w:eastAsia="宋体" w:cs="宋体"/>
                <w:sz w:val="22"/>
                <w:szCs w:val="22"/>
                <w:highlight w:val="none"/>
                <w:lang w:val="en-US" w:eastAsia="zh-CN" w:bidi="ar"/>
              </w:rPr>
              <w:t>1、所有产品提供尺寸均以现场实际尺寸为准（根据现场情况调整具体尺寸）。</w:t>
            </w:r>
            <w:r>
              <w:rPr>
                <w:rStyle w:val="118"/>
                <w:rFonts w:hint="eastAsia" w:ascii="宋体" w:hAnsi="宋体" w:eastAsia="宋体" w:cs="宋体"/>
                <w:sz w:val="22"/>
                <w:szCs w:val="22"/>
                <w:highlight w:val="none"/>
                <w:lang w:val="en-US" w:eastAsia="zh-CN" w:bidi="ar"/>
              </w:rPr>
              <w:br w:type="textWrapping"/>
            </w:r>
            <w:r>
              <w:rPr>
                <w:rStyle w:val="118"/>
                <w:rFonts w:hint="eastAsia" w:ascii="宋体" w:hAnsi="宋体" w:eastAsia="宋体" w:cs="宋体"/>
                <w:sz w:val="22"/>
                <w:szCs w:val="22"/>
                <w:highlight w:val="none"/>
                <w:lang w:val="en-US" w:eastAsia="zh-CN" w:bidi="ar"/>
              </w:rPr>
              <w:t xml:space="preserve">2、采购人由于不可预知因素，为了保障更好的实施效果，可存在15%产品调换率。                                                                                                                                           </w:t>
            </w:r>
            <w:r>
              <w:rPr>
                <w:rStyle w:val="118"/>
                <w:rFonts w:hint="eastAsia" w:ascii="宋体" w:hAnsi="宋体" w:eastAsia="宋体" w:cs="宋体"/>
                <w:sz w:val="22"/>
                <w:szCs w:val="22"/>
                <w:highlight w:val="none"/>
                <w:lang w:val="en-US" w:eastAsia="zh-CN" w:bidi="ar"/>
              </w:rPr>
              <w:br w:type="textWrapping"/>
            </w:r>
            <w:r>
              <w:rPr>
                <w:rStyle w:val="118"/>
                <w:rFonts w:hint="eastAsia" w:ascii="宋体" w:hAnsi="宋体" w:eastAsia="宋体" w:cs="宋体"/>
                <w:sz w:val="22"/>
                <w:szCs w:val="22"/>
                <w:highlight w:val="none"/>
                <w:lang w:val="en-US" w:eastAsia="zh-CN" w:bidi="ar"/>
              </w:rPr>
              <w:t>3、工期55个工作日。</w:t>
            </w:r>
            <w:r>
              <w:rPr>
                <w:rStyle w:val="118"/>
                <w:rFonts w:hint="eastAsia" w:ascii="宋体" w:hAnsi="宋体" w:eastAsia="宋体" w:cs="宋体"/>
                <w:sz w:val="22"/>
                <w:szCs w:val="22"/>
                <w:highlight w:val="none"/>
                <w:lang w:val="en-US" w:eastAsia="zh-CN" w:bidi="ar"/>
              </w:rPr>
              <w:br w:type="textWrapping"/>
            </w:r>
            <w:r>
              <w:rPr>
                <w:rStyle w:val="119"/>
                <w:rFonts w:hint="eastAsia" w:ascii="宋体" w:hAnsi="宋体" w:eastAsia="宋体" w:cs="宋体"/>
                <w:sz w:val="22"/>
                <w:szCs w:val="22"/>
                <w:highlight w:val="none"/>
                <w:lang w:val="en-US" w:eastAsia="zh-CN" w:bidi="ar"/>
              </w:rPr>
              <w:t>4、由于后期现场调整等，所有产品数量以实际采买为准！</w:t>
            </w:r>
            <w:r>
              <w:rPr>
                <w:rStyle w:val="119"/>
                <w:rFonts w:hint="eastAsia" w:ascii="宋体" w:hAnsi="宋体" w:eastAsia="宋体" w:cs="宋体"/>
                <w:sz w:val="22"/>
                <w:szCs w:val="22"/>
                <w:highlight w:val="none"/>
                <w:lang w:val="en-US" w:eastAsia="zh-CN" w:bidi="ar"/>
              </w:rPr>
              <w:br w:type="textWrapping"/>
            </w:r>
            <w:r>
              <w:rPr>
                <w:rStyle w:val="119"/>
                <w:rFonts w:hint="eastAsia" w:ascii="宋体" w:hAnsi="宋体" w:eastAsia="宋体" w:cs="宋体"/>
                <w:sz w:val="22"/>
                <w:szCs w:val="22"/>
                <w:highlight w:val="none"/>
                <w:lang w:val="en-US" w:eastAsia="zh-CN" w:bidi="ar"/>
              </w:rPr>
              <w:t>5、本项目暂列金：37,014.00元，各投标供应商报价时按以上暂列金的金额填报。暂列金是暂定并包括在合同价款中的一笔款项。用于合同签订时尚未确定或者不可预见的所需材料、设备、服务的采购，实施中可能发生的程变更、合同约定调整因素出现时的合同价款调整以及发生的索赔、现场签证确认等的费用。</w:t>
            </w:r>
          </w:p>
        </w:tc>
      </w:tr>
    </w:tbl>
    <w:p>
      <w:pPr>
        <w:spacing w:line="360" w:lineRule="auto"/>
        <w:ind w:firstLine="480" w:firstLineChars="200"/>
        <w:rPr>
          <w:rFonts w:hint="eastAsia" w:ascii="宋体" w:hAnsi="宋体" w:eastAsia="宋体" w:cs="宋体"/>
          <w:sz w:val="24"/>
          <w:highlight w:val="none"/>
          <w:lang w:val="en-US" w:eastAsia="zh-CN"/>
        </w:rPr>
      </w:pPr>
    </w:p>
    <w:p>
      <w:pP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br w:type="page"/>
      </w:r>
    </w:p>
    <w:p>
      <w:pPr>
        <w:spacing w:line="360" w:lineRule="auto"/>
        <w:ind w:firstLine="482" w:firstLineChars="200"/>
        <w:rPr>
          <w:rFonts w:hint="eastAsia"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t>1.家具</w:t>
      </w:r>
    </w:p>
    <w:tbl>
      <w:tblPr>
        <w:tblStyle w:val="32"/>
        <w:tblW w:w="930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48"/>
        <w:gridCol w:w="1028"/>
        <w:gridCol w:w="2955"/>
        <w:gridCol w:w="3137"/>
        <w:gridCol w:w="662"/>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1" w:hRule="atLeast"/>
        </w:trPr>
        <w:tc>
          <w:tcPr>
            <w:tcW w:w="9300" w:type="dxa"/>
            <w:gridSpan w:val="6"/>
            <w:shd w:val="clear" w:color="auto" w:fill="BFBFB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一、一层（西段） 大厅+大堂吧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1" w:hRule="atLeast"/>
        </w:trPr>
        <w:tc>
          <w:tcPr>
            <w:tcW w:w="748"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028"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295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3137" w:type="dxa"/>
            <w:shd w:val="clear" w:color="auto" w:fill="BFBFB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62"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770"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接待椅</w:t>
            </w:r>
          </w:p>
        </w:tc>
        <w:tc>
          <w:tcPr>
            <w:tcW w:w="0" w:type="auto"/>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-36195</wp:posOffset>
                  </wp:positionH>
                  <wp:positionV relativeFrom="paragraph">
                    <wp:posOffset>320040</wp:posOffset>
                  </wp:positionV>
                  <wp:extent cx="1515745" cy="1991995"/>
                  <wp:effectExtent l="0" t="0" r="0" b="7620"/>
                  <wp:wrapNone/>
                  <wp:docPr id="24" name="图片_4"/>
                  <wp:cNvGraphicFramePr/>
                  <a:graphic xmlns:a="http://schemas.openxmlformats.org/drawingml/2006/main">
                    <a:graphicData uri="http://schemas.openxmlformats.org/drawingml/2006/picture">
                      <pic:pic xmlns:pic="http://schemas.openxmlformats.org/drawingml/2006/picture">
                        <pic:nvPicPr>
                          <pic:cNvPr id="24" name="图片_4"/>
                          <pic:cNvPicPr/>
                        </pic:nvPicPr>
                        <pic:blipFill>
                          <a:blip r:embed="rId7"/>
                          <a:stretch>
                            <a:fillRect/>
                          </a:stretch>
                        </pic:blipFill>
                        <pic:spPr>
                          <a:xfrm>
                            <a:off x="0" y="0"/>
                            <a:ext cx="1515745" cy="1991995"/>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常规</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2：45密度黄高弹环保海棉防火阻燃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3：优质防火阻燃布艺皮革软包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4：大宝环保净味开放漆三分光</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55"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三人位沙发</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1905</wp:posOffset>
                  </wp:positionH>
                  <wp:positionV relativeFrom="paragraph">
                    <wp:posOffset>614680</wp:posOffset>
                  </wp:positionV>
                  <wp:extent cx="1704340" cy="899160"/>
                  <wp:effectExtent l="0" t="0" r="10160" b="0"/>
                  <wp:wrapNone/>
                  <wp:docPr id="29" name="图片_11"/>
                  <wp:cNvGraphicFramePr/>
                  <a:graphic xmlns:a="http://schemas.openxmlformats.org/drawingml/2006/main">
                    <a:graphicData uri="http://schemas.openxmlformats.org/drawingml/2006/picture">
                      <pic:pic xmlns:pic="http://schemas.openxmlformats.org/drawingml/2006/picture">
                        <pic:nvPicPr>
                          <pic:cNvPr id="29" name="图片_11"/>
                          <pic:cNvPicPr/>
                        </pic:nvPicPr>
                        <pic:blipFill>
                          <a:blip r:embed="rId8"/>
                          <a:stretch>
                            <a:fillRect/>
                          </a:stretch>
                        </pic:blipFill>
                        <pic:spPr>
                          <a:xfrm>
                            <a:off x="0" y="0"/>
                            <a:ext cx="1704340" cy="899160"/>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长2100*宽850*高880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2：45密度黄高弹环保海棉防火阻燃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3：优质防火阻燃布艺皮革软包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4：大宝环保净味开放漆三分光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5：手工拉扣.铜钉</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茶几</w:t>
            </w:r>
          </w:p>
        </w:tc>
        <w:tc>
          <w:tcPr>
            <w:tcW w:w="0" w:type="auto"/>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128905</wp:posOffset>
                  </wp:positionH>
                  <wp:positionV relativeFrom="paragraph">
                    <wp:posOffset>746125</wp:posOffset>
                  </wp:positionV>
                  <wp:extent cx="1352550" cy="556260"/>
                  <wp:effectExtent l="0" t="0" r="0" b="15240"/>
                  <wp:wrapNone/>
                  <wp:docPr id="26" name="图片_13"/>
                  <wp:cNvGraphicFramePr/>
                  <a:graphic xmlns:a="http://schemas.openxmlformats.org/drawingml/2006/main">
                    <a:graphicData uri="http://schemas.openxmlformats.org/drawingml/2006/picture">
                      <pic:pic xmlns:pic="http://schemas.openxmlformats.org/drawingml/2006/picture">
                        <pic:nvPicPr>
                          <pic:cNvPr id="26" name="图片_13"/>
                          <pic:cNvPicPr/>
                        </pic:nvPicPr>
                        <pic:blipFill>
                          <a:blip r:embed="rId9"/>
                          <a:stretch>
                            <a:fillRect/>
                          </a:stretch>
                        </pic:blipFill>
                        <pic:spPr>
                          <a:xfrm>
                            <a:off x="0" y="0"/>
                            <a:ext cx="1352550" cy="556260"/>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长1300*宽600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2：E1级环保多层板天然白蜡饰面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3：大宝环保净味开放漆三分光</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沙发背几</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-11430</wp:posOffset>
                  </wp:positionH>
                  <wp:positionV relativeFrom="paragraph">
                    <wp:posOffset>538480</wp:posOffset>
                  </wp:positionV>
                  <wp:extent cx="1761490" cy="850900"/>
                  <wp:effectExtent l="0" t="0" r="10160" b="6350"/>
                  <wp:wrapNone/>
                  <wp:docPr id="30" name="图片_8"/>
                  <wp:cNvGraphicFramePr/>
                  <a:graphic xmlns:a="http://schemas.openxmlformats.org/drawingml/2006/main">
                    <a:graphicData uri="http://schemas.openxmlformats.org/drawingml/2006/picture">
                      <pic:pic xmlns:pic="http://schemas.openxmlformats.org/drawingml/2006/picture">
                        <pic:nvPicPr>
                          <pic:cNvPr id="30" name="图片_8"/>
                          <pic:cNvPicPr/>
                        </pic:nvPicPr>
                        <pic:blipFill>
                          <a:blip r:embed="rId10"/>
                          <a:stretch>
                            <a:fillRect/>
                          </a:stretch>
                        </pic:blipFill>
                        <pic:spPr>
                          <a:xfrm>
                            <a:off x="0" y="0"/>
                            <a:ext cx="1761490" cy="850900"/>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长2000*宽400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2：E1级环保多层板天然白蜡饰面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3：大宝环保净味开放漆三分光</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5</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吧椅</w:t>
            </w:r>
          </w:p>
        </w:tc>
        <w:tc>
          <w:tcPr>
            <w:tcW w:w="0" w:type="auto"/>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433705</wp:posOffset>
                  </wp:positionH>
                  <wp:positionV relativeFrom="paragraph">
                    <wp:posOffset>509270</wp:posOffset>
                  </wp:positionV>
                  <wp:extent cx="814070" cy="1442720"/>
                  <wp:effectExtent l="0" t="0" r="0" b="5080"/>
                  <wp:wrapNone/>
                  <wp:docPr id="36" name="图片_45"/>
                  <wp:cNvGraphicFramePr/>
                  <a:graphic xmlns:a="http://schemas.openxmlformats.org/drawingml/2006/main">
                    <a:graphicData uri="http://schemas.openxmlformats.org/drawingml/2006/picture">
                      <pic:pic xmlns:pic="http://schemas.openxmlformats.org/drawingml/2006/picture">
                        <pic:nvPicPr>
                          <pic:cNvPr id="36" name="图片_45"/>
                          <pic:cNvPicPr/>
                        </pic:nvPicPr>
                        <pic:blipFill>
                          <a:blip r:embed="rId11"/>
                          <a:stretch>
                            <a:fillRect/>
                          </a:stretch>
                        </pic:blipFill>
                        <pic:spPr>
                          <a:xfrm>
                            <a:off x="0" y="0"/>
                            <a:ext cx="814070" cy="1442720"/>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常规</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2：45密度黄高弹环保海棉防火阻燃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3：优质防火阻燃布艺皮革软包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4：大宝环保净味开放漆三分光</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55"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6</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休闲沙发</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1905</wp:posOffset>
                  </wp:positionH>
                  <wp:positionV relativeFrom="paragraph">
                    <wp:posOffset>610235</wp:posOffset>
                  </wp:positionV>
                  <wp:extent cx="1786255" cy="831215"/>
                  <wp:effectExtent l="0" t="0" r="4445" b="0"/>
                  <wp:wrapNone/>
                  <wp:docPr id="12" name="图片_18"/>
                  <wp:cNvGraphicFramePr/>
                  <a:graphic xmlns:a="http://schemas.openxmlformats.org/drawingml/2006/main">
                    <a:graphicData uri="http://schemas.openxmlformats.org/drawingml/2006/picture">
                      <pic:pic xmlns:pic="http://schemas.openxmlformats.org/drawingml/2006/picture">
                        <pic:nvPicPr>
                          <pic:cNvPr id="12" name="图片_18"/>
                          <pic:cNvPicPr/>
                        </pic:nvPicPr>
                        <pic:blipFill>
                          <a:blip r:embed="rId8"/>
                          <a:stretch>
                            <a:fillRect/>
                          </a:stretch>
                        </pic:blipFill>
                        <pic:spPr>
                          <a:xfrm>
                            <a:off x="0" y="0"/>
                            <a:ext cx="1786255" cy="831215"/>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长2400*宽900*高890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2：45密度黄高弹环保海棉防火阻燃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3：优质防火阻燃布艺皮革软包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4：大宝环保净味开放漆三分光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5：手工拉扣.铜钉</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7</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茶几</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13335</wp:posOffset>
                  </wp:positionH>
                  <wp:positionV relativeFrom="paragraph">
                    <wp:posOffset>473710</wp:posOffset>
                  </wp:positionV>
                  <wp:extent cx="1746885" cy="541655"/>
                  <wp:effectExtent l="0" t="0" r="0" b="11430"/>
                  <wp:wrapNone/>
                  <wp:docPr id="11" name="图片_31"/>
                  <wp:cNvGraphicFramePr/>
                  <a:graphic xmlns:a="http://schemas.openxmlformats.org/drawingml/2006/main">
                    <a:graphicData uri="http://schemas.openxmlformats.org/drawingml/2006/picture">
                      <pic:pic xmlns:pic="http://schemas.openxmlformats.org/drawingml/2006/picture">
                        <pic:nvPicPr>
                          <pic:cNvPr id="11" name="图片_31"/>
                          <pic:cNvPicPr/>
                        </pic:nvPicPr>
                        <pic:blipFill>
                          <a:blip r:embed="rId12"/>
                          <a:stretch>
                            <a:fillRect/>
                          </a:stretch>
                        </pic:blipFill>
                        <pic:spPr>
                          <a:xfrm>
                            <a:off x="0" y="0"/>
                            <a:ext cx="1746885" cy="541655"/>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长1400*宽700*高450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2：E1级环保多层板天然白蜡饰面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3：大宝环保净味开放漆三分光</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55"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休闲单椅</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123825</wp:posOffset>
                  </wp:positionH>
                  <wp:positionV relativeFrom="paragraph">
                    <wp:posOffset>719455</wp:posOffset>
                  </wp:positionV>
                  <wp:extent cx="1437005" cy="1522095"/>
                  <wp:effectExtent l="0" t="0" r="0" b="1905"/>
                  <wp:wrapNone/>
                  <wp:docPr id="32" name="图片_5"/>
                  <wp:cNvGraphicFramePr/>
                  <a:graphic xmlns:a="http://schemas.openxmlformats.org/drawingml/2006/main">
                    <a:graphicData uri="http://schemas.openxmlformats.org/drawingml/2006/picture">
                      <pic:pic xmlns:pic="http://schemas.openxmlformats.org/drawingml/2006/picture">
                        <pic:nvPicPr>
                          <pic:cNvPr id="32" name="图片_5"/>
                          <pic:cNvPicPr/>
                        </pic:nvPicPr>
                        <pic:blipFill>
                          <a:blip r:embed="rId13"/>
                          <a:stretch>
                            <a:fillRect/>
                          </a:stretch>
                        </pic:blipFill>
                        <pic:spPr>
                          <a:xfrm>
                            <a:off x="0" y="0"/>
                            <a:ext cx="1437005" cy="1522095"/>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常规</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2：45密度黄高弹环保海棉防火阻燃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3：优质防火阻燃布艺皮革软包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4：大宝环保净味开放漆三分光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5：手工拉扣.铜钉</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9</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休闲桌</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88265</wp:posOffset>
                  </wp:positionH>
                  <wp:positionV relativeFrom="paragraph">
                    <wp:posOffset>805815</wp:posOffset>
                  </wp:positionV>
                  <wp:extent cx="1512570" cy="1437640"/>
                  <wp:effectExtent l="0" t="0" r="11430" b="10160"/>
                  <wp:wrapNone/>
                  <wp:docPr id="28" name="图片_132"/>
                  <wp:cNvGraphicFramePr/>
                  <a:graphic xmlns:a="http://schemas.openxmlformats.org/drawingml/2006/main">
                    <a:graphicData uri="http://schemas.openxmlformats.org/drawingml/2006/picture">
                      <pic:pic xmlns:pic="http://schemas.openxmlformats.org/drawingml/2006/picture">
                        <pic:nvPicPr>
                          <pic:cNvPr id="28" name="图片_132"/>
                          <pic:cNvPicPr/>
                        </pic:nvPicPr>
                        <pic:blipFill>
                          <a:blip r:embed="rId14"/>
                          <a:stretch>
                            <a:fillRect/>
                          </a:stretch>
                        </pic:blipFill>
                        <pic:spPr>
                          <a:xfrm>
                            <a:off x="0" y="0"/>
                            <a:ext cx="1512570" cy="1437640"/>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直径700*高750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2：E1级环保多层板天然白蜡饰面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3：大宝环保净味开放漆三分光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4：大理石贴纸</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1" w:hRule="atLeast"/>
        </w:trPr>
        <w:tc>
          <w:tcPr>
            <w:tcW w:w="9300"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二、A-1型    大床房一层（西段）6间   二层（西段）6间     共12间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1" w:hRule="atLeast"/>
        </w:trPr>
        <w:tc>
          <w:tcPr>
            <w:tcW w:w="748"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028"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295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3137" w:type="dxa"/>
            <w:shd w:val="clear" w:color="auto" w:fill="BFBFB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62"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770"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10</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床</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-47625</wp:posOffset>
                  </wp:positionH>
                  <wp:positionV relativeFrom="paragraph">
                    <wp:posOffset>809625</wp:posOffset>
                  </wp:positionV>
                  <wp:extent cx="1804035" cy="1129665"/>
                  <wp:effectExtent l="0" t="0" r="5715" b="13335"/>
                  <wp:wrapNone/>
                  <wp:docPr id="37" name="图片_36"/>
                  <wp:cNvGraphicFramePr/>
                  <a:graphic xmlns:a="http://schemas.openxmlformats.org/drawingml/2006/main">
                    <a:graphicData uri="http://schemas.openxmlformats.org/drawingml/2006/picture">
                      <pic:pic xmlns:pic="http://schemas.openxmlformats.org/drawingml/2006/picture">
                        <pic:nvPicPr>
                          <pic:cNvPr id="37" name="图片_36"/>
                          <pic:cNvPicPr/>
                        </pic:nvPicPr>
                        <pic:blipFill>
                          <a:blip r:embed="rId15"/>
                          <a:stretch>
                            <a:fillRect/>
                          </a:stretch>
                        </pic:blipFill>
                        <pic:spPr>
                          <a:xfrm>
                            <a:off x="0" y="0"/>
                            <a:ext cx="1804035" cy="1129665"/>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长2000*宽1800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2：E1级环保多层板天然白蜡饰面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3：大宝环保净味开放漆三分光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4：实木排骨架</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11</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床头柜</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24765</wp:posOffset>
                  </wp:positionH>
                  <wp:positionV relativeFrom="paragraph">
                    <wp:posOffset>624205</wp:posOffset>
                  </wp:positionV>
                  <wp:extent cx="1704975" cy="1494790"/>
                  <wp:effectExtent l="0" t="0" r="9525" b="10160"/>
                  <wp:wrapNone/>
                  <wp:docPr id="23" name="图片_43"/>
                  <wp:cNvGraphicFramePr/>
                  <a:graphic xmlns:a="http://schemas.openxmlformats.org/drawingml/2006/main">
                    <a:graphicData uri="http://schemas.openxmlformats.org/drawingml/2006/picture">
                      <pic:pic xmlns:pic="http://schemas.openxmlformats.org/drawingml/2006/picture">
                        <pic:nvPicPr>
                          <pic:cNvPr id="23" name="图片_43"/>
                          <pic:cNvPicPr/>
                        </pic:nvPicPr>
                        <pic:blipFill>
                          <a:blip r:embed="rId16"/>
                          <a:stretch>
                            <a:fillRect/>
                          </a:stretch>
                        </pic:blipFill>
                        <pic:spPr>
                          <a:xfrm>
                            <a:off x="0" y="0"/>
                            <a:ext cx="1704975" cy="1494790"/>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长500*宽500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2：E1级环保多层板天然白蜡饰面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3：大宝环保净味开放漆三分光</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12</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单人椅</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59055</wp:posOffset>
                  </wp:positionH>
                  <wp:positionV relativeFrom="paragraph">
                    <wp:posOffset>802005</wp:posOffset>
                  </wp:positionV>
                  <wp:extent cx="1433830" cy="1782445"/>
                  <wp:effectExtent l="0" t="0" r="13970" b="8255"/>
                  <wp:wrapNone/>
                  <wp:docPr id="13" name="图片_98"/>
                  <wp:cNvGraphicFramePr/>
                  <a:graphic xmlns:a="http://schemas.openxmlformats.org/drawingml/2006/main">
                    <a:graphicData uri="http://schemas.openxmlformats.org/drawingml/2006/picture">
                      <pic:pic xmlns:pic="http://schemas.openxmlformats.org/drawingml/2006/picture">
                        <pic:nvPicPr>
                          <pic:cNvPr id="13" name="图片_98"/>
                          <pic:cNvPicPr/>
                        </pic:nvPicPr>
                        <pic:blipFill>
                          <a:blip r:embed="rId17"/>
                          <a:stretch>
                            <a:fillRect/>
                          </a:stretch>
                        </pic:blipFill>
                        <pic:spPr>
                          <a:xfrm>
                            <a:off x="0" y="0"/>
                            <a:ext cx="1433830" cy="1782445"/>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常规</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2：45密度黄高弹环保海棉防火阻燃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3：优质防火阻燃布艺皮革软包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4：大宝环保净味开放漆三分光</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13</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单人沙发</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182880</wp:posOffset>
                  </wp:positionH>
                  <wp:positionV relativeFrom="paragraph">
                    <wp:posOffset>501015</wp:posOffset>
                  </wp:positionV>
                  <wp:extent cx="1201420" cy="1344295"/>
                  <wp:effectExtent l="0" t="0" r="17780" b="8255"/>
                  <wp:wrapNone/>
                  <wp:docPr id="14" name="图片_135"/>
                  <wp:cNvGraphicFramePr/>
                  <a:graphic xmlns:a="http://schemas.openxmlformats.org/drawingml/2006/main">
                    <a:graphicData uri="http://schemas.openxmlformats.org/drawingml/2006/picture">
                      <pic:pic xmlns:pic="http://schemas.openxmlformats.org/drawingml/2006/picture">
                        <pic:nvPicPr>
                          <pic:cNvPr id="14" name="图片_135"/>
                          <pic:cNvPicPr/>
                        </pic:nvPicPr>
                        <pic:blipFill>
                          <a:blip r:embed="rId18"/>
                          <a:stretch>
                            <a:fillRect/>
                          </a:stretch>
                        </pic:blipFill>
                        <pic:spPr>
                          <a:xfrm>
                            <a:off x="0" y="0"/>
                            <a:ext cx="1201420" cy="1344295"/>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常规</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 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2：45密度黄高弹环保海棉防火阻燃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3：优质防火阻燃布艺皮革软包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4：大宝环保净味开放漆三分光</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14</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边几</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-6985</wp:posOffset>
                  </wp:positionH>
                  <wp:positionV relativeFrom="paragraph">
                    <wp:posOffset>639445</wp:posOffset>
                  </wp:positionV>
                  <wp:extent cx="1718945" cy="1993265"/>
                  <wp:effectExtent l="0" t="0" r="14605" b="6985"/>
                  <wp:wrapNone/>
                  <wp:docPr id="25" name="图片_51"/>
                  <wp:cNvGraphicFramePr/>
                  <a:graphic xmlns:a="http://schemas.openxmlformats.org/drawingml/2006/main">
                    <a:graphicData uri="http://schemas.openxmlformats.org/drawingml/2006/picture">
                      <pic:pic xmlns:pic="http://schemas.openxmlformats.org/drawingml/2006/picture">
                        <pic:nvPicPr>
                          <pic:cNvPr id="25" name="图片_51"/>
                          <pic:cNvPicPr/>
                        </pic:nvPicPr>
                        <pic:blipFill>
                          <a:blip r:embed="rId19"/>
                          <a:stretch>
                            <a:fillRect/>
                          </a:stretch>
                        </pic:blipFill>
                        <pic:spPr>
                          <a:xfrm>
                            <a:off x="0" y="0"/>
                            <a:ext cx="1718945" cy="1993265"/>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直径480*高550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2：E1级环保多层板天然白蜡饰面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3：大宝环保净味开放漆三分光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4：手工雕刻</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1" w:hRule="atLeast"/>
        </w:trPr>
        <w:tc>
          <w:tcPr>
            <w:tcW w:w="9300"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三、B-1/C-1型套房    一层（西段）4间    二层（西段）4间   共8间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1" w:hRule="atLeast"/>
        </w:trPr>
        <w:tc>
          <w:tcPr>
            <w:tcW w:w="748"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028"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295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3137" w:type="dxa"/>
            <w:shd w:val="clear" w:color="auto" w:fill="BFBFB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62"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770"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55"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15</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床</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-13970</wp:posOffset>
                  </wp:positionH>
                  <wp:positionV relativeFrom="paragraph">
                    <wp:posOffset>530860</wp:posOffset>
                  </wp:positionV>
                  <wp:extent cx="1804670" cy="1415415"/>
                  <wp:effectExtent l="0" t="0" r="5080" b="13335"/>
                  <wp:wrapNone/>
                  <wp:docPr id="15" name="图片_33"/>
                  <wp:cNvGraphicFramePr/>
                  <a:graphic xmlns:a="http://schemas.openxmlformats.org/drawingml/2006/main">
                    <a:graphicData uri="http://schemas.openxmlformats.org/drawingml/2006/picture">
                      <pic:pic xmlns:pic="http://schemas.openxmlformats.org/drawingml/2006/picture">
                        <pic:nvPicPr>
                          <pic:cNvPr id="15" name="图片_33"/>
                          <pic:cNvPicPr/>
                        </pic:nvPicPr>
                        <pic:blipFill>
                          <a:blip r:embed="rId20"/>
                          <a:stretch>
                            <a:fillRect/>
                          </a:stretch>
                        </pic:blipFill>
                        <pic:spPr>
                          <a:xfrm>
                            <a:off x="0" y="0"/>
                            <a:ext cx="1804670" cy="1415415"/>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长2000*宽1800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2：45密度黄高弹环保海棉防火阻燃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3：优质防火阻燃布艺皮革软包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4：大宝环保净味开放漆三分光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5：实木排骨架</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16</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480695</wp:posOffset>
                  </wp:positionH>
                  <wp:positionV relativeFrom="paragraph">
                    <wp:posOffset>975995</wp:posOffset>
                  </wp:positionV>
                  <wp:extent cx="2049145" cy="1932305"/>
                  <wp:effectExtent l="0" t="0" r="0" b="11430"/>
                  <wp:wrapNone/>
                  <wp:docPr id="27" name="图片_32"/>
                  <wp:cNvGraphicFramePr/>
                  <a:graphic xmlns:a="http://schemas.openxmlformats.org/drawingml/2006/main">
                    <a:graphicData uri="http://schemas.openxmlformats.org/drawingml/2006/picture">
                      <pic:pic xmlns:pic="http://schemas.openxmlformats.org/drawingml/2006/picture">
                        <pic:nvPicPr>
                          <pic:cNvPr id="27" name="图片_32"/>
                          <pic:cNvPicPr/>
                        </pic:nvPicPr>
                        <pic:blipFill>
                          <a:blip r:embed="rId21"/>
                          <a:stretch>
                            <a:fillRect/>
                          </a:stretch>
                        </pic:blipFill>
                        <pic:spPr>
                          <a:xfrm>
                            <a:off x="0" y="0"/>
                            <a:ext cx="2049145" cy="193230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highlight w:val="none"/>
                <w:u w:val="none"/>
                <w:lang w:val="en-US" w:eastAsia="zh-CN" w:bidi="ar"/>
              </w:rPr>
              <w:t>床头柜</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长500*宽450*高600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2：E1级环保多层板天然白蜡饰面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3：大宝环保净味开放漆三分光</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17</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条案</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62865</wp:posOffset>
                  </wp:positionH>
                  <wp:positionV relativeFrom="paragraph">
                    <wp:posOffset>815340</wp:posOffset>
                  </wp:positionV>
                  <wp:extent cx="1733550" cy="802640"/>
                  <wp:effectExtent l="0" t="0" r="0" b="16510"/>
                  <wp:wrapNone/>
                  <wp:docPr id="33" name="图片_84"/>
                  <wp:cNvGraphicFramePr/>
                  <a:graphic xmlns:a="http://schemas.openxmlformats.org/drawingml/2006/main">
                    <a:graphicData uri="http://schemas.openxmlformats.org/drawingml/2006/picture">
                      <pic:pic xmlns:pic="http://schemas.openxmlformats.org/drawingml/2006/picture">
                        <pic:nvPicPr>
                          <pic:cNvPr id="33" name="图片_84"/>
                          <pic:cNvPicPr/>
                        </pic:nvPicPr>
                        <pic:blipFill>
                          <a:blip r:embed="rId22"/>
                          <a:stretch>
                            <a:fillRect/>
                          </a:stretch>
                        </pic:blipFill>
                        <pic:spPr>
                          <a:xfrm>
                            <a:off x="0" y="0"/>
                            <a:ext cx="1733550" cy="802640"/>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长1600*宽300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2：E1级环保多层板天然白蜡饰面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3：大宝环保净味开放漆三分光</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4：手工雕刻</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18</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单人椅</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96520</wp:posOffset>
                  </wp:positionH>
                  <wp:positionV relativeFrom="paragraph">
                    <wp:posOffset>503555</wp:posOffset>
                  </wp:positionV>
                  <wp:extent cx="1546225" cy="2186305"/>
                  <wp:effectExtent l="0" t="0" r="0" b="0"/>
                  <wp:wrapNone/>
                  <wp:docPr id="7" name="图片_15"/>
                  <wp:cNvGraphicFramePr/>
                  <a:graphic xmlns:a="http://schemas.openxmlformats.org/drawingml/2006/main">
                    <a:graphicData uri="http://schemas.openxmlformats.org/drawingml/2006/picture">
                      <pic:pic xmlns:pic="http://schemas.openxmlformats.org/drawingml/2006/picture">
                        <pic:nvPicPr>
                          <pic:cNvPr id="7" name="图片_15"/>
                          <pic:cNvPicPr/>
                        </pic:nvPicPr>
                        <pic:blipFill>
                          <a:blip r:embed="rId23"/>
                          <a:stretch>
                            <a:fillRect/>
                          </a:stretch>
                        </pic:blipFill>
                        <pic:spPr>
                          <a:xfrm>
                            <a:off x="0" y="0"/>
                            <a:ext cx="1546225" cy="2186305"/>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常规</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2：45密度黄高弹环保海棉防火阻燃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3：优质防火阻燃布艺皮革软包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4：大宝环保净味开放漆三分光</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19</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沙发</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-15875</wp:posOffset>
                  </wp:positionH>
                  <wp:positionV relativeFrom="paragraph">
                    <wp:posOffset>653415</wp:posOffset>
                  </wp:positionV>
                  <wp:extent cx="1728470" cy="476250"/>
                  <wp:effectExtent l="0" t="0" r="5080" b="0"/>
                  <wp:wrapNone/>
                  <wp:docPr id="31" name="图片_46"/>
                  <wp:cNvGraphicFramePr/>
                  <a:graphic xmlns:a="http://schemas.openxmlformats.org/drawingml/2006/main">
                    <a:graphicData uri="http://schemas.openxmlformats.org/drawingml/2006/picture">
                      <pic:pic xmlns:pic="http://schemas.openxmlformats.org/drawingml/2006/picture">
                        <pic:nvPicPr>
                          <pic:cNvPr id="31" name="图片_46"/>
                          <pic:cNvPicPr/>
                        </pic:nvPicPr>
                        <pic:blipFill>
                          <a:blip r:embed="rId24"/>
                          <a:stretch>
                            <a:fillRect/>
                          </a:stretch>
                        </pic:blipFill>
                        <pic:spPr>
                          <a:xfrm>
                            <a:off x="0" y="0"/>
                            <a:ext cx="1728470" cy="476250"/>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长1800*宽800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2：45密度黄高弹环保海棉防火阻燃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3：优质防火阻燃布艺皮革软包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4：大宝环保净味开放漆三分光</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20</w:t>
            </w:r>
          </w:p>
        </w:tc>
        <w:tc>
          <w:tcPr>
            <w:tcW w:w="1028"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单人沙发</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47625</wp:posOffset>
                  </wp:positionH>
                  <wp:positionV relativeFrom="paragraph">
                    <wp:posOffset>861695</wp:posOffset>
                  </wp:positionV>
                  <wp:extent cx="1635760" cy="1306195"/>
                  <wp:effectExtent l="0" t="0" r="0" b="8255"/>
                  <wp:wrapNone/>
                  <wp:docPr id="21" name="图片_47"/>
                  <wp:cNvGraphicFramePr/>
                  <a:graphic xmlns:a="http://schemas.openxmlformats.org/drawingml/2006/main">
                    <a:graphicData uri="http://schemas.openxmlformats.org/drawingml/2006/picture">
                      <pic:pic xmlns:pic="http://schemas.openxmlformats.org/drawingml/2006/picture">
                        <pic:nvPicPr>
                          <pic:cNvPr id="21" name="图片_47"/>
                          <pic:cNvPicPr/>
                        </pic:nvPicPr>
                        <pic:blipFill>
                          <a:blip r:embed="rId25"/>
                          <a:stretch>
                            <a:fillRect/>
                          </a:stretch>
                        </pic:blipFill>
                        <pic:spPr>
                          <a:xfrm>
                            <a:off x="0" y="0"/>
                            <a:ext cx="1635760" cy="1306195"/>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常规</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2：45密度黄高弹环保海棉防火阻燃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3：优质防火阻燃布艺皮革软包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4：大宝环保净味开放漆三分光</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21</w:t>
            </w:r>
          </w:p>
        </w:tc>
        <w:tc>
          <w:tcPr>
            <w:tcW w:w="1028" w:type="dxa"/>
            <w:vMerge w:val="continue"/>
            <w:shd w:val="clear" w:color="auto" w:fill="auto"/>
            <w:vAlign w:val="center"/>
          </w:tcPr>
          <w:p>
            <w:pPr>
              <w:jc w:val="center"/>
              <w:rPr>
                <w:rFonts w:hint="eastAsia" w:ascii="宋体" w:hAnsi="宋体" w:eastAsia="宋体" w:cs="宋体"/>
                <w:b/>
                <w:bCs/>
                <w:i w:val="0"/>
                <w:iCs w:val="0"/>
                <w:color w:val="000000"/>
                <w:sz w:val="20"/>
                <w:szCs w:val="20"/>
                <w:highlight w:val="none"/>
                <w:u w:val="none"/>
              </w:rPr>
            </w:pP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148590</wp:posOffset>
                  </wp:positionH>
                  <wp:positionV relativeFrom="paragraph">
                    <wp:posOffset>469900</wp:posOffset>
                  </wp:positionV>
                  <wp:extent cx="1284605" cy="1455420"/>
                  <wp:effectExtent l="0" t="0" r="10795" b="11430"/>
                  <wp:wrapNone/>
                  <wp:docPr id="34" name="图片_70"/>
                  <wp:cNvGraphicFramePr/>
                  <a:graphic xmlns:a="http://schemas.openxmlformats.org/drawingml/2006/main">
                    <a:graphicData uri="http://schemas.openxmlformats.org/drawingml/2006/picture">
                      <pic:pic xmlns:pic="http://schemas.openxmlformats.org/drawingml/2006/picture">
                        <pic:nvPicPr>
                          <pic:cNvPr id="34" name="图片_70"/>
                          <pic:cNvPicPr/>
                        </pic:nvPicPr>
                        <pic:blipFill>
                          <a:blip r:embed="rId26"/>
                          <a:stretch>
                            <a:fillRect/>
                          </a:stretch>
                        </pic:blipFill>
                        <pic:spPr>
                          <a:xfrm>
                            <a:off x="0" y="0"/>
                            <a:ext cx="1284605" cy="1455420"/>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常规</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2：45密度黄高弹环保海棉防火阻燃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3：优质防火阻燃布艺皮革软包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4：大宝环保净味开放漆三分光</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22</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边几</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121285</wp:posOffset>
                  </wp:positionH>
                  <wp:positionV relativeFrom="paragraph">
                    <wp:posOffset>638810</wp:posOffset>
                  </wp:positionV>
                  <wp:extent cx="1717040" cy="1988820"/>
                  <wp:effectExtent l="0" t="0" r="0" b="0"/>
                  <wp:wrapNone/>
                  <wp:docPr id="35" name="图片_20"/>
                  <wp:cNvGraphicFramePr/>
                  <a:graphic xmlns:a="http://schemas.openxmlformats.org/drawingml/2006/main">
                    <a:graphicData uri="http://schemas.openxmlformats.org/drawingml/2006/picture">
                      <pic:pic xmlns:pic="http://schemas.openxmlformats.org/drawingml/2006/picture">
                        <pic:nvPicPr>
                          <pic:cNvPr id="35" name="图片_20"/>
                          <pic:cNvPicPr/>
                        </pic:nvPicPr>
                        <pic:blipFill>
                          <a:blip r:embed="rId27"/>
                          <a:stretch>
                            <a:fillRect/>
                          </a:stretch>
                        </pic:blipFill>
                        <pic:spPr>
                          <a:xfrm>
                            <a:off x="0" y="0"/>
                            <a:ext cx="1717040" cy="1988820"/>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直径480*高550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2：E1级环保多层板天然白蜡饰面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3：大宝环保净味开放漆三分光</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4：手工雕刻</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23</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茶几</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17780</wp:posOffset>
                  </wp:positionH>
                  <wp:positionV relativeFrom="paragraph">
                    <wp:posOffset>503555</wp:posOffset>
                  </wp:positionV>
                  <wp:extent cx="1750695" cy="939165"/>
                  <wp:effectExtent l="0" t="0" r="1905" b="13335"/>
                  <wp:wrapNone/>
                  <wp:docPr id="8" name="图片_23"/>
                  <wp:cNvGraphicFramePr/>
                  <a:graphic xmlns:a="http://schemas.openxmlformats.org/drawingml/2006/main">
                    <a:graphicData uri="http://schemas.openxmlformats.org/drawingml/2006/picture">
                      <pic:pic xmlns:pic="http://schemas.openxmlformats.org/drawingml/2006/picture">
                        <pic:nvPicPr>
                          <pic:cNvPr id="8" name="图片_23"/>
                          <pic:cNvPicPr/>
                        </pic:nvPicPr>
                        <pic:blipFill>
                          <a:blip r:embed="rId28"/>
                          <a:stretch>
                            <a:fillRect/>
                          </a:stretch>
                        </pic:blipFill>
                        <pic:spPr>
                          <a:xfrm>
                            <a:off x="0" y="0"/>
                            <a:ext cx="1750695" cy="939165"/>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直径1100*高500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2：E1级环保多层板天然白蜡饰面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3：大宝环保净味开放漆三分光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4：手工雕刻</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55"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24</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电视柜</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60325</wp:posOffset>
                  </wp:positionH>
                  <wp:positionV relativeFrom="paragraph">
                    <wp:posOffset>599440</wp:posOffset>
                  </wp:positionV>
                  <wp:extent cx="1530985" cy="803275"/>
                  <wp:effectExtent l="0" t="0" r="12065" b="15875"/>
                  <wp:wrapNone/>
                  <wp:docPr id="16" name="图片_75"/>
                  <wp:cNvGraphicFramePr/>
                  <a:graphic xmlns:a="http://schemas.openxmlformats.org/drawingml/2006/main">
                    <a:graphicData uri="http://schemas.openxmlformats.org/drawingml/2006/picture">
                      <pic:pic xmlns:pic="http://schemas.openxmlformats.org/drawingml/2006/picture">
                        <pic:nvPicPr>
                          <pic:cNvPr id="16" name="图片_75"/>
                          <pic:cNvPicPr/>
                        </pic:nvPicPr>
                        <pic:blipFill>
                          <a:blip r:embed="rId29"/>
                          <a:stretch>
                            <a:fillRect/>
                          </a:stretch>
                        </pic:blipFill>
                        <pic:spPr>
                          <a:xfrm>
                            <a:off x="0" y="0"/>
                            <a:ext cx="1530985" cy="803275"/>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长1800*宽450*高600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2：E1级环保多层板天然白蜡饰面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3：大宝环保净味开放漆三分光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4：手工雕刻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5：钢化玻璃</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25</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茶水柜</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102235</wp:posOffset>
                  </wp:positionH>
                  <wp:positionV relativeFrom="paragraph">
                    <wp:posOffset>313690</wp:posOffset>
                  </wp:positionV>
                  <wp:extent cx="1599565" cy="1633220"/>
                  <wp:effectExtent l="0" t="0" r="635" b="5080"/>
                  <wp:wrapNone/>
                  <wp:docPr id="19" name="图片_59"/>
                  <wp:cNvGraphicFramePr/>
                  <a:graphic xmlns:a="http://schemas.openxmlformats.org/drawingml/2006/main">
                    <a:graphicData uri="http://schemas.openxmlformats.org/drawingml/2006/picture">
                      <pic:pic xmlns:pic="http://schemas.openxmlformats.org/drawingml/2006/picture">
                        <pic:nvPicPr>
                          <pic:cNvPr id="19" name="图片_59"/>
                          <pic:cNvPicPr/>
                        </pic:nvPicPr>
                        <pic:blipFill>
                          <a:blip r:embed="rId30"/>
                          <a:stretch>
                            <a:fillRect/>
                          </a:stretch>
                        </pic:blipFill>
                        <pic:spPr>
                          <a:xfrm>
                            <a:off x="0" y="0"/>
                            <a:ext cx="1599565" cy="1633220"/>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长1800*宽400*高840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2：E1级环保多层板天然白蜡饰面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3：大宝环保净味开放漆三分光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4：手工雕刻</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1" w:hRule="atLeast"/>
        </w:trPr>
        <w:tc>
          <w:tcPr>
            <w:tcW w:w="9300"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四、E-1型大床房  一层（东段）6间   二层（东段）6间  三层（东段）6间  共18间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1" w:hRule="atLeast"/>
        </w:trPr>
        <w:tc>
          <w:tcPr>
            <w:tcW w:w="748"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028"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295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3137" w:type="dxa"/>
            <w:shd w:val="clear" w:color="auto" w:fill="BFBFB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62"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770"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12"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26</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床</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144780</wp:posOffset>
                  </wp:positionH>
                  <wp:positionV relativeFrom="paragraph">
                    <wp:posOffset>177165</wp:posOffset>
                  </wp:positionV>
                  <wp:extent cx="1506220" cy="1595755"/>
                  <wp:effectExtent l="0" t="0" r="17780" b="4445"/>
                  <wp:wrapNone/>
                  <wp:docPr id="20" name="图片_52"/>
                  <wp:cNvGraphicFramePr/>
                  <a:graphic xmlns:a="http://schemas.openxmlformats.org/drawingml/2006/main">
                    <a:graphicData uri="http://schemas.openxmlformats.org/drawingml/2006/picture">
                      <pic:pic xmlns:pic="http://schemas.openxmlformats.org/drawingml/2006/picture">
                        <pic:nvPicPr>
                          <pic:cNvPr id="20" name="图片_52"/>
                          <pic:cNvPicPr/>
                        </pic:nvPicPr>
                        <pic:blipFill>
                          <a:blip r:embed="rId31"/>
                          <a:stretch>
                            <a:fillRect/>
                          </a:stretch>
                        </pic:blipFill>
                        <pic:spPr>
                          <a:xfrm>
                            <a:off x="0" y="0"/>
                            <a:ext cx="1506220" cy="1595755"/>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长2000*宽1800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 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2：45密度黄高弹环保海棉防火阻燃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3：优质防火阻燃布艺皮革软包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4：大宝环保净味开放漆三分光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5：手工拉扣.铜钉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6：实木框架排骨架</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27</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床头柜</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167640</wp:posOffset>
                  </wp:positionH>
                  <wp:positionV relativeFrom="paragraph">
                    <wp:posOffset>122555</wp:posOffset>
                  </wp:positionV>
                  <wp:extent cx="1432560" cy="1658620"/>
                  <wp:effectExtent l="0" t="0" r="15240" b="17780"/>
                  <wp:wrapNone/>
                  <wp:docPr id="22" name="图片_35"/>
                  <wp:cNvGraphicFramePr/>
                  <a:graphic xmlns:a="http://schemas.openxmlformats.org/drawingml/2006/main">
                    <a:graphicData uri="http://schemas.openxmlformats.org/drawingml/2006/picture">
                      <pic:pic xmlns:pic="http://schemas.openxmlformats.org/drawingml/2006/picture">
                        <pic:nvPicPr>
                          <pic:cNvPr id="22" name="图片_35"/>
                          <pic:cNvPicPr/>
                        </pic:nvPicPr>
                        <pic:blipFill>
                          <a:blip r:embed="rId16"/>
                          <a:stretch>
                            <a:fillRect/>
                          </a:stretch>
                        </pic:blipFill>
                        <pic:spPr>
                          <a:xfrm>
                            <a:off x="0" y="0"/>
                            <a:ext cx="1432560" cy="1658620"/>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长500*宽500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2：E1级环保多层板天然白蜡饰面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3：大宝环保净味开放漆三分光</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4：手工雕刻</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28</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休闲塌沙发</w:t>
            </w:r>
          </w:p>
        </w:tc>
        <w:tc>
          <w:tcPr>
            <w:tcW w:w="0" w:type="auto"/>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115570</wp:posOffset>
                  </wp:positionH>
                  <wp:positionV relativeFrom="paragraph">
                    <wp:posOffset>558165</wp:posOffset>
                  </wp:positionV>
                  <wp:extent cx="1558925" cy="815340"/>
                  <wp:effectExtent l="0" t="0" r="3175" b="3810"/>
                  <wp:wrapNone/>
                  <wp:docPr id="39" name="图片_102"/>
                  <wp:cNvGraphicFramePr/>
                  <a:graphic xmlns:a="http://schemas.openxmlformats.org/drawingml/2006/main">
                    <a:graphicData uri="http://schemas.openxmlformats.org/drawingml/2006/picture">
                      <pic:pic xmlns:pic="http://schemas.openxmlformats.org/drawingml/2006/picture">
                        <pic:nvPicPr>
                          <pic:cNvPr id="39" name="图片_102"/>
                          <pic:cNvPicPr/>
                        </pic:nvPicPr>
                        <pic:blipFill>
                          <a:blip r:embed="rId32"/>
                          <a:stretch>
                            <a:fillRect/>
                          </a:stretch>
                        </pic:blipFill>
                        <pic:spPr>
                          <a:xfrm>
                            <a:off x="0" y="0"/>
                            <a:ext cx="1558925" cy="815340"/>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长1500*宽650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2：45密度黄高弹环保海棉防火阻燃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3：优质防火阻燃布艺皮革软包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4：大宝环保净味开放漆三分光</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29</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边几</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415290</wp:posOffset>
                  </wp:positionH>
                  <wp:positionV relativeFrom="paragraph">
                    <wp:posOffset>204470</wp:posOffset>
                  </wp:positionV>
                  <wp:extent cx="1103630" cy="1740535"/>
                  <wp:effectExtent l="0" t="0" r="1270" b="12065"/>
                  <wp:wrapNone/>
                  <wp:docPr id="43" name="图片_6"/>
                  <wp:cNvGraphicFramePr/>
                  <a:graphic xmlns:a="http://schemas.openxmlformats.org/drawingml/2006/main">
                    <a:graphicData uri="http://schemas.openxmlformats.org/drawingml/2006/picture">
                      <pic:pic xmlns:pic="http://schemas.openxmlformats.org/drawingml/2006/picture">
                        <pic:nvPicPr>
                          <pic:cNvPr id="43" name="图片_6"/>
                          <pic:cNvPicPr/>
                        </pic:nvPicPr>
                        <pic:blipFill>
                          <a:blip r:embed="rId33"/>
                          <a:stretch>
                            <a:fillRect/>
                          </a:stretch>
                        </pic:blipFill>
                        <pic:spPr>
                          <a:xfrm>
                            <a:off x="0" y="0"/>
                            <a:ext cx="1103630" cy="1740535"/>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直径480*高500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2：大宝环保净味开放漆三分光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3：天然爵士白大理石台面</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30</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单人椅</w:t>
            </w:r>
          </w:p>
        </w:tc>
        <w:tc>
          <w:tcPr>
            <w:tcW w:w="0" w:type="auto"/>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265430</wp:posOffset>
                  </wp:positionH>
                  <wp:positionV relativeFrom="paragraph">
                    <wp:posOffset>244475</wp:posOffset>
                  </wp:positionV>
                  <wp:extent cx="1318895" cy="2004695"/>
                  <wp:effectExtent l="0" t="0" r="14605" b="14605"/>
                  <wp:wrapNone/>
                  <wp:docPr id="38" name="图片_79"/>
                  <wp:cNvGraphicFramePr/>
                  <a:graphic xmlns:a="http://schemas.openxmlformats.org/drawingml/2006/main">
                    <a:graphicData uri="http://schemas.openxmlformats.org/drawingml/2006/picture">
                      <pic:pic xmlns:pic="http://schemas.openxmlformats.org/drawingml/2006/picture">
                        <pic:nvPicPr>
                          <pic:cNvPr id="38" name="图片_79"/>
                          <pic:cNvPicPr/>
                        </pic:nvPicPr>
                        <pic:blipFill>
                          <a:blip r:embed="rId34"/>
                          <a:stretch>
                            <a:fillRect/>
                          </a:stretch>
                        </pic:blipFill>
                        <pic:spPr>
                          <a:xfrm>
                            <a:off x="0" y="0"/>
                            <a:ext cx="1318895" cy="2004695"/>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常规</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2：45密度黄高弹环保海棉防火阻燃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3：优质防火阻燃布艺皮革软包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4：大宝环保净味开放漆三分光</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31</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茶水柜</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135890</wp:posOffset>
                  </wp:positionH>
                  <wp:positionV relativeFrom="paragraph">
                    <wp:posOffset>142875</wp:posOffset>
                  </wp:positionV>
                  <wp:extent cx="1700530" cy="1318895"/>
                  <wp:effectExtent l="0" t="0" r="13970" b="14605"/>
                  <wp:wrapNone/>
                  <wp:docPr id="40" name="图片_49"/>
                  <wp:cNvGraphicFramePr/>
                  <a:graphic xmlns:a="http://schemas.openxmlformats.org/drawingml/2006/main">
                    <a:graphicData uri="http://schemas.openxmlformats.org/drawingml/2006/picture">
                      <pic:pic xmlns:pic="http://schemas.openxmlformats.org/drawingml/2006/picture">
                        <pic:nvPicPr>
                          <pic:cNvPr id="40" name="图片_49"/>
                          <pic:cNvPicPr/>
                        </pic:nvPicPr>
                        <pic:blipFill>
                          <a:blip r:embed="rId35"/>
                          <a:stretch>
                            <a:fillRect/>
                          </a:stretch>
                        </pic:blipFill>
                        <pic:spPr>
                          <a:xfrm>
                            <a:off x="0" y="0"/>
                            <a:ext cx="1700530" cy="1318895"/>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长1200*宽400*1000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2：E1级环保多层板天然白蜡饰面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3：大宝环保净味开放漆三分光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4：手工雕刻</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1" w:hRule="atLeast"/>
        </w:trPr>
        <w:tc>
          <w:tcPr>
            <w:tcW w:w="9300"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五、值班室   一层（东段）1间    二层（东段）1间        共2间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1" w:hRule="atLeast"/>
        </w:trPr>
        <w:tc>
          <w:tcPr>
            <w:tcW w:w="748"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028"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295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3137" w:type="dxa"/>
            <w:shd w:val="clear" w:color="auto" w:fill="BFBFB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62"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770"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55"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32</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床</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72390</wp:posOffset>
                  </wp:positionH>
                  <wp:positionV relativeFrom="paragraph">
                    <wp:posOffset>238125</wp:posOffset>
                  </wp:positionV>
                  <wp:extent cx="1750695" cy="936625"/>
                  <wp:effectExtent l="0" t="0" r="1905" b="16510"/>
                  <wp:wrapNone/>
                  <wp:docPr id="41" name="图片_7"/>
                  <wp:cNvGraphicFramePr/>
                  <a:graphic xmlns:a="http://schemas.openxmlformats.org/drawingml/2006/main">
                    <a:graphicData uri="http://schemas.openxmlformats.org/drawingml/2006/picture">
                      <pic:pic xmlns:pic="http://schemas.openxmlformats.org/drawingml/2006/picture">
                        <pic:nvPicPr>
                          <pic:cNvPr id="41" name="图片_7"/>
                          <pic:cNvPicPr/>
                        </pic:nvPicPr>
                        <pic:blipFill>
                          <a:blip r:embed="rId36"/>
                          <a:stretch>
                            <a:fillRect/>
                          </a:stretch>
                        </pic:blipFill>
                        <pic:spPr>
                          <a:xfrm>
                            <a:off x="0" y="0"/>
                            <a:ext cx="1750695" cy="936625"/>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长2000*宽1200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2：45密度黄高弹环保海棉防火阻燃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3：优质防火阻燃布艺皮革软包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4：大宝环保净味开放漆三分光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5：实木框架排骨架</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33</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床头柜</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231775</wp:posOffset>
                  </wp:positionH>
                  <wp:positionV relativeFrom="paragraph">
                    <wp:posOffset>78105</wp:posOffset>
                  </wp:positionV>
                  <wp:extent cx="1297940" cy="1581785"/>
                  <wp:effectExtent l="0" t="0" r="0" b="0"/>
                  <wp:wrapNone/>
                  <wp:docPr id="42" name="图片_14"/>
                  <wp:cNvGraphicFramePr/>
                  <a:graphic xmlns:a="http://schemas.openxmlformats.org/drawingml/2006/main">
                    <a:graphicData uri="http://schemas.openxmlformats.org/drawingml/2006/picture">
                      <pic:pic xmlns:pic="http://schemas.openxmlformats.org/drawingml/2006/picture">
                        <pic:nvPicPr>
                          <pic:cNvPr id="42" name="图片_14"/>
                          <pic:cNvPicPr/>
                        </pic:nvPicPr>
                        <pic:blipFill>
                          <a:blip r:embed="rId37"/>
                          <a:stretch>
                            <a:fillRect/>
                          </a:stretch>
                        </pic:blipFill>
                        <pic:spPr>
                          <a:xfrm>
                            <a:off x="0" y="0"/>
                            <a:ext cx="1297940" cy="1581785"/>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长500*宽400*高600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2：E1级环保多层板天然白蜡饰面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3：大宝环保净味开放漆三分光</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1" w:hRule="atLeast"/>
        </w:trPr>
        <w:tc>
          <w:tcPr>
            <w:tcW w:w="9300"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六、F-1型标准间 一层（东段）14间 二层（东段）15间 三层（东段）15间共44间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1" w:hRule="atLeast"/>
        </w:trPr>
        <w:tc>
          <w:tcPr>
            <w:tcW w:w="748"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028"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295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3137" w:type="dxa"/>
            <w:shd w:val="clear" w:color="auto" w:fill="BFBFB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62"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770"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55"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34</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床</w:t>
            </w:r>
          </w:p>
        </w:tc>
        <w:tc>
          <w:tcPr>
            <w:tcW w:w="0" w:type="auto"/>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135890</wp:posOffset>
                  </wp:positionH>
                  <wp:positionV relativeFrom="paragraph">
                    <wp:posOffset>238125</wp:posOffset>
                  </wp:positionV>
                  <wp:extent cx="1510030" cy="1013460"/>
                  <wp:effectExtent l="0" t="0" r="13970" b="15240"/>
                  <wp:wrapNone/>
                  <wp:docPr id="51" name="图片_53"/>
                  <wp:cNvGraphicFramePr/>
                  <a:graphic xmlns:a="http://schemas.openxmlformats.org/drawingml/2006/main">
                    <a:graphicData uri="http://schemas.openxmlformats.org/drawingml/2006/picture">
                      <pic:pic xmlns:pic="http://schemas.openxmlformats.org/drawingml/2006/picture">
                        <pic:nvPicPr>
                          <pic:cNvPr id="51" name="图片_53"/>
                          <pic:cNvPicPr/>
                        </pic:nvPicPr>
                        <pic:blipFill>
                          <a:blip r:embed="rId38"/>
                          <a:stretch>
                            <a:fillRect/>
                          </a:stretch>
                        </pic:blipFill>
                        <pic:spPr>
                          <a:xfrm>
                            <a:off x="0" y="0"/>
                            <a:ext cx="1510030" cy="1013460"/>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长2000*宽1200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2：45密度黄高弹环保海棉防火阻燃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3：优质防火阻燃布艺皮革软包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4：大宝环保净味开放漆三分光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5：实木框架排骨架</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35</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床头柜</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137795</wp:posOffset>
                  </wp:positionH>
                  <wp:positionV relativeFrom="paragraph">
                    <wp:posOffset>173990</wp:posOffset>
                  </wp:positionV>
                  <wp:extent cx="1495425" cy="1290320"/>
                  <wp:effectExtent l="0" t="0" r="9525" b="5080"/>
                  <wp:wrapNone/>
                  <wp:docPr id="44" name="图片_54"/>
                  <wp:cNvGraphicFramePr/>
                  <a:graphic xmlns:a="http://schemas.openxmlformats.org/drawingml/2006/main">
                    <a:graphicData uri="http://schemas.openxmlformats.org/drawingml/2006/picture">
                      <pic:pic xmlns:pic="http://schemas.openxmlformats.org/drawingml/2006/picture">
                        <pic:nvPicPr>
                          <pic:cNvPr id="44" name="图片_54"/>
                          <pic:cNvPicPr/>
                        </pic:nvPicPr>
                        <pic:blipFill>
                          <a:blip r:embed="rId39"/>
                          <a:stretch>
                            <a:fillRect/>
                          </a:stretch>
                        </pic:blipFill>
                        <pic:spPr>
                          <a:xfrm>
                            <a:off x="0" y="0"/>
                            <a:ext cx="1495425" cy="1290320"/>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长600*宽450*高600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2：E1级环保多层板天然白蜡饰面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3：大宝环保净味开放漆三分光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4：手工扪藤</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55"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36</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电视柜</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-25400</wp:posOffset>
                  </wp:positionH>
                  <wp:positionV relativeFrom="paragraph">
                    <wp:posOffset>612140</wp:posOffset>
                  </wp:positionV>
                  <wp:extent cx="1753235" cy="693420"/>
                  <wp:effectExtent l="0" t="0" r="18415" b="11430"/>
                  <wp:wrapNone/>
                  <wp:docPr id="45" name="图片_21"/>
                  <wp:cNvGraphicFramePr/>
                  <a:graphic xmlns:a="http://schemas.openxmlformats.org/drawingml/2006/main">
                    <a:graphicData uri="http://schemas.openxmlformats.org/drawingml/2006/picture">
                      <pic:pic xmlns:pic="http://schemas.openxmlformats.org/drawingml/2006/picture">
                        <pic:nvPicPr>
                          <pic:cNvPr id="45" name="图片_21"/>
                          <pic:cNvPicPr/>
                        </pic:nvPicPr>
                        <pic:blipFill>
                          <a:blip r:embed="rId40"/>
                          <a:stretch>
                            <a:fillRect/>
                          </a:stretch>
                        </pic:blipFill>
                        <pic:spPr>
                          <a:xfrm>
                            <a:off x="0" y="0"/>
                            <a:ext cx="1753235" cy="693420"/>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长1800*宽450*高650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2：E1级环保多层板天然白蜡饰面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3：大宝环保净味开放漆三分光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4：手工雕刻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5：钢化玻璃</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37</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书桌</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-46990</wp:posOffset>
                  </wp:positionH>
                  <wp:positionV relativeFrom="paragraph">
                    <wp:posOffset>421640</wp:posOffset>
                  </wp:positionV>
                  <wp:extent cx="1544955" cy="1033145"/>
                  <wp:effectExtent l="0" t="0" r="0" b="15240"/>
                  <wp:wrapNone/>
                  <wp:docPr id="46" name="图片_55"/>
                  <wp:cNvGraphicFramePr/>
                  <a:graphic xmlns:a="http://schemas.openxmlformats.org/drawingml/2006/main">
                    <a:graphicData uri="http://schemas.openxmlformats.org/drawingml/2006/picture">
                      <pic:pic xmlns:pic="http://schemas.openxmlformats.org/drawingml/2006/picture">
                        <pic:nvPicPr>
                          <pic:cNvPr id="46" name="图片_55"/>
                          <pic:cNvPicPr/>
                        </pic:nvPicPr>
                        <pic:blipFill>
                          <a:blip r:embed="rId41"/>
                          <a:stretch>
                            <a:fillRect/>
                          </a:stretch>
                        </pic:blipFill>
                        <pic:spPr>
                          <a:xfrm>
                            <a:off x="0" y="0"/>
                            <a:ext cx="1544955" cy="1033145"/>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长1600*宽480*高750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2：E1级环保多层板天然白蜡饰面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3：大宝环保净味开放漆三分光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4：五金脚套</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38</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书桌椅</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443865</wp:posOffset>
                  </wp:positionH>
                  <wp:positionV relativeFrom="paragraph">
                    <wp:posOffset>261620</wp:posOffset>
                  </wp:positionV>
                  <wp:extent cx="1141095" cy="1950085"/>
                  <wp:effectExtent l="0" t="0" r="0" b="0"/>
                  <wp:wrapNone/>
                  <wp:docPr id="47" name="图片_56"/>
                  <wp:cNvGraphicFramePr/>
                  <a:graphic xmlns:a="http://schemas.openxmlformats.org/drawingml/2006/main">
                    <a:graphicData uri="http://schemas.openxmlformats.org/drawingml/2006/picture">
                      <pic:pic xmlns:pic="http://schemas.openxmlformats.org/drawingml/2006/picture">
                        <pic:nvPicPr>
                          <pic:cNvPr id="47" name="图片_56"/>
                          <pic:cNvPicPr/>
                        </pic:nvPicPr>
                        <pic:blipFill>
                          <a:blip r:embed="rId42"/>
                          <a:stretch>
                            <a:fillRect/>
                          </a:stretch>
                        </pic:blipFill>
                        <pic:spPr>
                          <a:xfrm>
                            <a:off x="0" y="0"/>
                            <a:ext cx="1141095" cy="1950085"/>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常规</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2：45密度黄高弹环保海棉防火阻燃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3：优质防火阻燃布艺皮革软包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4：大宝环保净味开放漆三分光</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39</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休闲沙发</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215265</wp:posOffset>
                  </wp:positionH>
                  <wp:positionV relativeFrom="paragraph">
                    <wp:posOffset>285750</wp:posOffset>
                  </wp:positionV>
                  <wp:extent cx="1499870" cy="854075"/>
                  <wp:effectExtent l="0" t="0" r="5080" b="3175"/>
                  <wp:wrapNone/>
                  <wp:docPr id="48" name="图片_57"/>
                  <wp:cNvGraphicFramePr/>
                  <a:graphic xmlns:a="http://schemas.openxmlformats.org/drawingml/2006/main">
                    <a:graphicData uri="http://schemas.openxmlformats.org/drawingml/2006/picture">
                      <pic:pic xmlns:pic="http://schemas.openxmlformats.org/drawingml/2006/picture">
                        <pic:nvPicPr>
                          <pic:cNvPr id="48" name="图片_57"/>
                          <pic:cNvPicPr/>
                        </pic:nvPicPr>
                        <pic:blipFill>
                          <a:blip r:embed="rId43"/>
                          <a:stretch>
                            <a:fillRect/>
                          </a:stretch>
                        </pic:blipFill>
                        <pic:spPr>
                          <a:xfrm>
                            <a:off x="0" y="0"/>
                            <a:ext cx="1499870" cy="854075"/>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长1400*宽630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2：45密度黄高弹环保海棉防火阻燃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3：优质防火阻燃布艺皮革软包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4：大宝环保净味开放漆三分光</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40</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边几</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159385</wp:posOffset>
                  </wp:positionH>
                  <wp:positionV relativeFrom="paragraph">
                    <wp:posOffset>417830</wp:posOffset>
                  </wp:positionV>
                  <wp:extent cx="1682115" cy="1950720"/>
                  <wp:effectExtent l="0" t="0" r="13335" b="11430"/>
                  <wp:wrapNone/>
                  <wp:docPr id="49" name="图片_22"/>
                  <wp:cNvGraphicFramePr/>
                  <a:graphic xmlns:a="http://schemas.openxmlformats.org/drawingml/2006/main">
                    <a:graphicData uri="http://schemas.openxmlformats.org/drawingml/2006/picture">
                      <pic:pic xmlns:pic="http://schemas.openxmlformats.org/drawingml/2006/picture">
                        <pic:nvPicPr>
                          <pic:cNvPr id="49" name="图片_22"/>
                          <pic:cNvPicPr/>
                        </pic:nvPicPr>
                        <pic:blipFill>
                          <a:blip r:embed="rId44"/>
                          <a:stretch>
                            <a:fillRect/>
                          </a:stretch>
                        </pic:blipFill>
                        <pic:spPr>
                          <a:xfrm>
                            <a:off x="0" y="0"/>
                            <a:ext cx="1682115" cy="1950720"/>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直径480*高550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2：E1级环保多层板天然白蜡饰面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3：大宝环保净味开放漆三分光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4：手工雕刻</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41</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茶水柜</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88265</wp:posOffset>
                  </wp:positionH>
                  <wp:positionV relativeFrom="paragraph">
                    <wp:posOffset>383540</wp:posOffset>
                  </wp:positionV>
                  <wp:extent cx="1571625" cy="992505"/>
                  <wp:effectExtent l="0" t="0" r="9525" b="17145"/>
                  <wp:wrapNone/>
                  <wp:docPr id="50" name="图片_60"/>
                  <wp:cNvGraphicFramePr/>
                  <a:graphic xmlns:a="http://schemas.openxmlformats.org/drawingml/2006/main">
                    <a:graphicData uri="http://schemas.openxmlformats.org/drawingml/2006/picture">
                      <pic:pic xmlns:pic="http://schemas.openxmlformats.org/drawingml/2006/picture">
                        <pic:nvPicPr>
                          <pic:cNvPr id="50" name="图片_60"/>
                          <pic:cNvPicPr/>
                        </pic:nvPicPr>
                        <pic:blipFill>
                          <a:blip r:embed="rId45"/>
                          <a:stretch>
                            <a:fillRect/>
                          </a:stretch>
                        </pic:blipFill>
                        <pic:spPr>
                          <a:xfrm>
                            <a:off x="0" y="0"/>
                            <a:ext cx="1571625" cy="992505"/>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长1600*宽400*高800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1：3AAA级无结白蜡实木框架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2：E1级环保多层板天然白蜡饰面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3：大宝环保净味开放漆三分光</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1" w:hRule="atLeast"/>
        </w:trPr>
        <w:tc>
          <w:tcPr>
            <w:tcW w:w="9300"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七、三层（东段）阳台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1" w:hRule="atLeast"/>
        </w:trPr>
        <w:tc>
          <w:tcPr>
            <w:tcW w:w="748"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028"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295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3137" w:type="dxa"/>
            <w:shd w:val="clear" w:color="auto" w:fill="BFBFB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62"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770"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42</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休闲椅</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57785</wp:posOffset>
                  </wp:positionH>
                  <wp:positionV relativeFrom="paragraph">
                    <wp:posOffset>421640</wp:posOffset>
                  </wp:positionV>
                  <wp:extent cx="1684655" cy="2073910"/>
                  <wp:effectExtent l="0" t="0" r="10795" b="2540"/>
                  <wp:wrapNone/>
                  <wp:docPr id="52" name="图片_124"/>
                  <wp:cNvGraphicFramePr/>
                  <a:graphic xmlns:a="http://schemas.openxmlformats.org/drawingml/2006/main">
                    <a:graphicData uri="http://schemas.openxmlformats.org/drawingml/2006/picture">
                      <pic:pic xmlns:pic="http://schemas.openxmlformats.org/drawingml/2006/picture">
                        <pic:nvPicPr>
                          <pic:cNvPr id="52" name="图片_124"/>
                          <pic:cNvPicPr/>
                        </pic:nvPicPr>
                        <pic:blipFill>
                          <a:blip r:embed="rId46"/>
                          <a:stretch>
                            <a:fillRect/>
                          </a:stretch>
                        </pic:blipFill>
                        <pic:spPr>
                          <a:xfrm>
                            <a:off x="0" y="0"/>
                            <a:ext cx="1684655" cy="2073910"/>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长500*宽560*高750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1：聚乙烯绳编框架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2：45密度黄高弹环保海棉防火阻燃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3：产优质防火阻燃布艺皮革软包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4：大宝环保净味开放漆三分光</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43</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圆桌</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116840</wp:posOffset>
                  </wp:positionH>
                  <wp:positionV relativeFrom="paragraph">
                    <wp:posOffset>167640</wp:posOffset>
                  </wp:positionV>
                  <wp:extent cx="1456055" cy="1558925"/>
                  <wp:effectExtent l="0" t="0" r="10795" b="3175"/>
                  <wp:wrapNone/>
                  <wp:docPr id="53" name="图片_125"/>
                  <wp:cNvGraphicFramePr/>
                  <a:graphic xmlns:a="http://schemas.openxmlformats.org/drawingml/2006/main">
                    <a:graphicData uri="http://schemas.openxmlformats.org/drawingml/2006/picture">
                      <pic:pic xmlns:pic="http://schemas.openxmlformats.org/drawingml/2006/picture">
                        <pic:nvPicPr>
                          <pic:cNvPr id="53" name="图片_125"/>
                          <pic:cNvPicPr/>
                        </pic:nvPicPr>
                        <pic:blipFill>
                          <a:blip r:embed="rId47"/>
                          <a:stretch>
                            <a:fillRect/>
                          </a:stretch>
                        </pic:blipFill>
                        <pic:spPr>
                          <a:xfrm>
                            <a:off x="0" y="0"/>
                            <a:ext cx="1456055" cy="1558925"/>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长850*宽850*高750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1：铝合金框架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2：塑木</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44</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防嗮伞</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277495</wp:posOffset>
                  </wp:positionH>
                  <wp:positionV relativeFrom="paragraph">
                    <wp:posOffset>313690</wp:posOffset>
                  </wp:positionV>
                  <wp:extent cx="1223645" cy="1340485"/>
                  <wp:effectExtent l="0" t="0" r="14605" b="12065"/>
                  <wp:wrapNone/>
                  <wp:docPr id="55" name="图片_126"/>
                  <wp:cNvGraphicFramePr/>
                  <a:graphic xmlns:a="http://schemas.openxmlformats.org/drawingml/2006/main">
                    <a:graphicData uri="http://schemas.openxmlformats.org/drawingml/2006/picture">
                      <pic:pic xmlns:pic="http://schemas.openxmlformats.org/drawingml/2006/picture">
                        <pic:nvPicPr>
                          <pic:cNvPr id="55" name="图片_126"/>
                          <pic:cNvPicPr/>
                        </pic:nvPicPr>
                        <pic:blipFill>
                          <a:blip r:embed="rId48"/>
                          <a:stretch>
                            <a:fillRect/>
                          </a:stretch>
                        </pic:blipFill>
                        <pic:spPr>
                          <a:xfrm>
                            <a:off x="0" y="0"/>
                            <a:ext cx="1223645" cy="1340485"/>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长3.5米</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1：仿木纹实木框架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2：不褪色伞布</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45</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休闲长椅</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196850</wp:posOffset>
                  </wp:positionH>
                  <wp:positionV relativeFrom="paragraph">
                    <wp:posOffset>217805</wp:posOffset>
                  </wp:positionV>
                  <wp:extent cx="1273175" cy="1122680"/>
                  <wp:effectExtent l="0" t="0" r="3175" b="1270"/>
                  <wp:wrapNone/>
                  <wp:docPr id="54" name="图片_12"/>
                  <wp:cNvGraphicFramePr/>
                  <a:graphic xmlns:a="http://schemas.openxmlformats.org/drawingml/2006/main">
                    <a:graphicData uri="http://schemas.openxmlformats.org/drawingml/2006/picture">
                      <pic:pic xmlns:pic="http://schemas.openxmlformats.org/drawingml/2006/picture">
                        <pic:nvPicPr>
                          <pic:cNvPr id="54" name="图片_12"/>
                          <pic:cNvPicPr/>
                        </pic:nvPicPr>
                        <pic:blipFill>
                          <a:blip r:embed="rId49"/>
                          <a:stretch>
                            <a:fillRect/>
                          </a:stretch>
                        </pic:blipFill>
                        <pic:spPr>
                          <a:xfrm>
                            <a:off x="0" y="0"/>
                            <a:ext cx="1273175" cy="1122680"/>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长850*宽890*高820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1：铝合金框架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2：45密度黄高弹环保海棉防火阻燃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3：产优质户外布料软包                  4：大宝环保净味开放漆三分光</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 cy="0"/>
                  <wp:effectExtent l="0" t="0" r="0" b="0"/>
                  <wp:wrapNone/>
                  <wp:docPr id="131" name="图片_120"/>
                  <wp:cNvGraphicFramePr/>
                  <a:graphic xmlns:a="http://schemas.openxmlformats.org/drawingml/2006/main">
                    <a:graphicData uri="http://schemas.openxmlformats.org/drawingml/2006/picture">
                      <pic:pic xmlns:pic="http://schemas.openxmlformats.org/drawingml/2006/picture">
                        <pic:nvPicPr>
                          <pic:cNvPr id="131" name="图片_120"/>
                          <pic:cNvPicPr/>
                        </pic:nvPicPr>
                        <pic:blipFill>
                          <a:blip r:embed="rId50"/>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4" w:hRule="atLeast"/>
        </w:trPr>
        <w:tc>
          <w:tcPr>
            <w:tcW w:w="74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46</w:t>
            </w:r>
          </w:p>
        </w:tc>
        <w:tc>
          <w:tcPr>
            <w:tcW w:w="102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边几</w:t>
            </w:r>
          </w:p>
        </w:tc>
        <w:tc>
          <w:tcPr>
            <w:tcW w:w="295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15875</wp:posOffset>
                  </wp:positionH>
                  <wp:positionV relativeFrom="paragraph">
                    <wp:posOffset>313055</wp:posOffset>
                  </wp:positionV>
                  <wp:extent cx="1453515" cy="1517650"/>
                  <wp:effectExtent l="0" t="0" r="13335" b="6350"/>
                  <wp:wrapNone/>
                  <wp:docPr id="132" name="图片_10"/>
                  <wp:cNvGraphicFramePr/>
                  <a:graphic xmlns:a="http://schemas.openxmlformats.org/drawingml/2006/main">
                    <a:graphicData uri="http://schemas.openxmlformats.org/drawingml/2006/picture">
                      <pic:pic xmlns:pic="http://schemas.openxmlformats.org/drawingml/2006/picture">
                        <pic:nvPicPr>
                          <pic:cNvPr id="132" name="图片_10"/>
                          <pic:cNvPicPr/>
                        </pic:nvPicPr>
                        <pic:blipFill>
                          <a:blip r:embed="rId51"/>
                          <a:stretch>
                            <a:fillRect/>
                          </a:stretch>
                        </pic:blipFill>
                        <pic:spPr>
                          <a:xfrm>
                            <a:off x="0" y="0"/>
                            <a:ext cx="1453515" cy="1517650"/>
                          </a:xfrm>
                          <a:prstGeom prst="rect">
                            <a:avLst/>
                          </a:prstGeom>
                          <a:noFill/>
                          <a:ln>
                            <a:noFill/>
                          </a:ln>
                        </pic:spPr>
                      </pic:pic>
                    </a:graphicData>
                  </a:graphic>
                </wp:anchor>
              </w:drawing>
            </w:r>
          </w:p>
        </w:tc>
        <w:tc>
          <w:tcPr>
            <w:tcW w:w="31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直径450*高440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 xml:space="preserve">1：3AAA级无结柚木框架   </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2：铝合金台面</w:t>
            </w:r>
          </w:p>
        </w:tc>
        <w:tc>
          <w:tcPr>
            <w:tcW w:w="66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57" w:hRule="atLeast"/>
        </w:trPr>
        <w:tc>
          <w:tcPr>
            <w:tcW w:w="0" w:type="auto"/>
            <w:gridSpan w:val="5"/>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drawing>
                <wp:anchor distT="0" distB="0" distL="114300" distR="114300" simplePos="0" relativeHeight="251667456" behindDoc="0" locked="0" layoutInCell="1" allowOverlap="1">
                  <wp:simplePos x="0" y="0"/>
                  <wp:positionH relativeFrom="column">
                    <wp:posOffset>1706880</wp:posOffset>
                  </wp:positionH>
                  <wp:positionV relativeFrom="paragraph">
                    <wp:posOffset>0</wp:posOffset>
                  </wp:positionV>
                  <wp:extent cx="635" cy="0"/>
                  <wp:effectExtent l="0" t="0" r="0" b="0"/>
                  <wp:wrapNone/>
                  <wp:docPr id="133" name="图片_3"/>
                  <wp:cNvGraphicFramePr/>
                  <a:graphic xmlns:a="http://schemas.openxmlformats.org/drawingml/2006/main">
                    <a:graphicData uri="http://schemas.openxmlformats.org/drawingml/2006/picture">
                      <pic:pic xmlns:pic="http://schemas.openxmlformats.org/drawingml/2006/picture">
                        <pic:nvPicPr>
                          <pic:cNvPr id="133" name="图片_3"/>
                          <pic:cNvPicPr/>
                        </pic:nvPicPr>
                        <pic:blipFill>
                          <a:blip r:embed="rId50"/>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highlight w:val="none"/>
                <w:u w:val="none"/>
                <w:lang w:val="en-US" w:eastAsia="zh-CN" w:bidi="ar"/>
              </w:rPr>
              <w:drawing>
                <wp:anchor distT="0" distB="0" distL="114300" distR="114300" simplePos="0" relativeHeight="251667456" behindDoc="0" locked="0" layoutInCell="1" allowOverlap="1">
                  <wp:simplePos x="0" y="0"/>
                  <wp:positionH relativeFrom="column">
                    <wp:posOffset>1706880</wp:posOffset>
                  </wp:positionH>
                  <wp:positionV relativeFrom="paragraph">
                    <wp:posOffset>0</wp:posOffset>
                  </wp:positionV>
                  <wp:extent cx="635" cy="0"/>
                  <wp:effectExtent l="0" t="0" r="0" b="0"/>
                  <wp:wrapNone/>
                  <wp:docPr id="134" name="图片_2"/>
                  <wp:cNvGraphicFramePr/>
                  <a:graphic xmlns:a="http://schemas.openxmlformats.org/drawingml/2006/main">
                    <a:graphicData uri="http://schemas.openxmlformats.org/drawingml/2006/picture">
                      <pic:pic xmlns:pic="http://schemas.openxmlformats.org/drawingml/2006/picture">
                        <pic:nvPicPr>
                          <pic:cNvPr id="134" name="图片_2"/>
                          <pic:cNvPicPr/>
                        </pic:nvPicPr>
                        <pic:blipFill>
                          <a:blip r:embed="rId50"/>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highlight w:val="none"/>
                <w:u w:val="none"/>
                <w:lang w:val="en-US" w:eastAsia="zh-CN" w:bidi="ar"/>
              </w:rPr>
              <w:drawing>
                <wp:anchor distT="0" distB="0" distL="114300" distR="114300" simplePos="0" relativeHeight="251667456" behindDoc="0" locked="0" layoutInCell="1" allowOverlap="1">
                  <wp:simplePos x="0" y="0"/>
                  <wp:positionH relativeFrom="column">
                    <wp:posOffset>4605020</wp:posOffset>
                  </wp:positionH>
                  <wp:positionV relativeFrom="paragraph">
                    <wp:posOffset>0</wp:posOffset>
                  </wp:positionV>
                  <wp:extent cx="635" cy="0"/>
                  <wp:effectExtent l="0" t="0" r="0" b="0"/>
                  <wp:wrapNone/>
                  <wp:docPr id="135" name="图片_1"/>
                  <wp:cNvGraphicFramePr/>
                  <a:graphic xmlns:a="http://schemas.openxmlformats.org/drawingml/2006/main">
                    <a:graphicData uri="http://schemas.openxmlformats.org/drawingml/2006/picture">
                      <pic:pic xmlns:pic="http://schemas.openxmlformats.org/drawingml/2006/picture">
                        <pic:nvPicPr>
                          <pic:cNvPr id="135" name="图片_1"/>
                          <pic:cNvPicPr/>
                        </pic:nvPicPr>
                        <pic:blipFill>
                          <a:blip r:embed="rId50"/>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highlight w:val="none"/>
                <w:u w:val="none"/>
                <w:lang w:val="en-US" w:eastAsia="zh-CN" w:bidi="ar"/>
              </w:rPr>
              <w:drawing>
                <wp:anchor distT="0" distB="0" distL="114300" distR="114300" simplePos="0" relativeHeight="251667456" behindDoc="0" locked="0" layoutInCell="1" allowOverlap="1">
                  <wp:simplePos x="0" y="0"/>
                  <wp:positionH relativeFrom="column">
                    <wp:posOffset>4605020</wp:posOffset>
                  </wp:positionH>
                  <wp:positionV relativeFrom="paragraph">
                    <wp:posOffset>0</wp:posOffset>
                  </wp:positionV>
                  <wp:extent cx="635" cy="0"/>
                  <wp:effectExtent l="0" t="0" r="0" b="0"/>
                  <wp:wrapNone/>
                  <wp:docPr id="136" name="图片_145"/>
                  <wp:cNvGraphicFramePr/>
                  <a:graphic xmlns:a="http://schemas.openxmlformats.org/drawingml/2006/main">
                    <a:graphicData uri="http://schemas.openxmlformats.org/drawingml/2006/picture">
                      <pic:pic xmlns:pic="http://schemas.openxmlformats.org/drawingml/2006/picture">
                        <pic:nvPicPr>
                          <pic:cNvPr id="136" name="图片_145"/>
                          <pic:cNvPicPr/>
                        </pic:nvPicPr>
                        <pic:blipFill>
                          <a:blip r:embed="rId50"/>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highlight w:val="none"/>
                <w:u w:val="none"/>
                <w:lang w:val="en-US" w:eastAsia="zh-CN" w:bidi="ar"/>
              </w:rPr>
              <w:drawing>
                <wp:anchor distT="0" distB="0" distL="114300" distR="114300" simplePos="0" relativeHeight="251667456" behindDoc="0" locked="0" layoutInCell="1" allowOverlap="1">
                  <wp:simplePos x="0" y="0"/>
                  <wp:positionH relativeFrom="column">
                    <wp:posOffset>4605020</wp:posOffset>
                  </wp:positionH>
                  <wp:positionV relativeFrom="paragraph">
                    <wp:posOffset>0</wp:posOffset>
                  </wp:positionV>
                  <wp:extent cx="635" cy="0"/>
                  <wp:effectExtent l="0" t="0" r="0" b="0"/>
                  <wp:wrapNone/>
                  <wp:docPr id="137" name="图片_192"/>
                  <wp:cNvGraphicFramePr/>
                  <a:graphic xmlns:a="http://schemas.openxmlformats.org/drawingml/2006/main">
                    <a:graphicData uri="http://schemas.openxmlformats.org/drawingml/2006/picture">
                      <pic:pic xmlns:pic="http://schemas.openxmlformats.org/drawingml/2006/picture">
                        <pic:nvPicPr>
                          <pic:cNvPr id="137" name="图片_192"/>
                          <pic:cNvPicPr/>
                        </pic:nvPicPr>
                        <pic:blipFill>
                          <a:blip r:embed="rId50"/>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highlight w:val="none"/>
                <w:u w:val="none"/>
                <w:lang w:val="en-US" w:eastAsia="zh-CN" w:bidi="ar"/>
              </w:rPr>
              <w:t>合计</w:t>
            </w:r>
          </w:p>
        </w:tc>
        <w:tc>
          <w:tcPr>
            <w:tcW w:w="770" w:type="dxa"/>
            <w:shd w:val="clear" w:color="auto" w:fill="D9D9D9"/>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 xml:space="preserve">766 </w:t>
            </w:r>
          </w:p>
        </w:tc>
      </w:tr>
    </w:tbl>
    <w:p>
      <w:pPr>
        <w:spacing w:line="360" w:lineRule="auto"/>
        <w:ind w:firstLine="480" w:firstLineChars="200"/>
        <w:rPr>
          <w:rFonts w:hint="eastAsia" w:ascii="宋体" w:hAnsi="宋体" w:eastAsia="宋体" w:cs="宋体"/>
          <w:sz w:val="24"/>
          <w:highlight w:val="none"/>
          <w:lang w:val="en-US" w:eastAsia="zh-CN"/>
        </w:rPr>
      </w:pPr>
    </w:p>
    <w:p>
      <w:pP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br w:type="page"/>
      </w:r>
    </w:p>
    <w:p>
      <w:pPr>
        <w:spacing w:line="360" w:lineRule="auto"/>
        <w:ind w:firstLine="482" w:firstLineChars="200"/>
        <w:rPr>
          <w:rFonts w:hint="eastAsia"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t>2.灯饰</w:t>
      </w:r>
    </w:p>
    <w:tbl>
      <w:tblPr>
        <w:tblStyle w:val="32"/>
        <w:tblW w:w="869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05"/>
        <w:gridCol w:w="1814"/>
        <w:gridCol w:w="2808"/>
        <w:gridCol w:w="2124"/>
        <w:gridCol w:w="625"/>
        <w:gridCol w:w="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8" w:hRule="atLeast"/>
        </w:trPr>
        <w:tc>
          <w:tcPr>
            <w:tcW w:w="8699"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一、一层（西段） 大厅+大堂吧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8" w:hRule="atLeast"/>
        </w:trPr>
        <w:tc>
          <w:tcPr>
            <w:tcW w:w="70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814"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2808"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2124"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2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623"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57" w:hRule="atLeast"/>
        </w:trPr>
        <w:tc>
          <w:tcPr>
            <w:tcW w:w="70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w:t>
            </w:r>
          </w:p>
        </w:tc>
        <w:tc>
          <w:tcPr>
            <w:tcW w:w="18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一层（西段）</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大厅</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落地灯</w:t>
            </w:r>
          </w:p>
        </w:tc>
        <w:tc>
          <w:tcPr>
            <w:tcW w:w="280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473075</wp:posOffset>
                  </wp:positionH>
                  <wp:positionV relativeFrom="paragraph">
                    <wp:posOffset>149860</wp:posOffset>
                  </wp:positionV>
                  <wp:extent cx="721360" cy="2024380"/>
                  <wp:effectExtent l="0" t="0" r="2540" b="13970"/>
                  <wp:wrapNone/>
                  <wp:docPr id="138" name="图片_5"/>
                  <wp:cNvGraphicFramePr/>
                  <a:graphic xmlns:a="http://schemas.openxmlformats.org/drawingml/2006/main">
                    <a:graphicData uri="http://schemas.openxmlformats.org/drawingml/2006/picture">
                      <pic:pic xmlns:pic="http://schemas.openxmlformats.org/drawingml/2006/picture">
                        <pic:nvPicPr>
                          <pic:cNvPr id="138" name="图片_5"/>
                          <pic:cNvPicPr/>
                        </pic:nvPicPr>
                        <pic:blipFill>
                          <a:blip r:embed="rId52"/>
                          <a:stretch>
                            <a:fillRect/>
                          </a:stretch>
                        </pic:blipFill>
                        <pic:spPr>
                          <a:xfrm>
                            <a:off x="0" y="0"/>
                            <a:ext cx="721360" cy="2024380"/>
                          </a:xfrm>
                          <a:prstGeom prst="rect">
                            <a:avLst/>
                          </a:prstGeom>
                          <a:noFill/>
                          <a:ln>
                            <a:noFill/>
                          </a:ln>
                        </pic:spPr>
                      </pic:pic>
                    </a:graphicData>
                  </a:graphic>
                </wp:anchor>
              </w:drawing>
            </w:r>
          </w:p>
        </w:tc>
        <w:tc>
          <w:tcPr>
            <w:tcW w:w="212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灯罩直径480*高1630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铁艺电镀+布艺灯罩</w:t>
            </w:r>
          </w:p>
        </w:tc>
        <w:tc>
          <w:tcPr>
            <w:tcW w:w="62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62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8" w:hRule="atLeast"/>
        </w:trPr>
        <w:tc>
          <w:tcPr>
            <w:tcW w:w="8699"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二、A-1型    大床房一层（西段）6间   二层（西段）6间     共12间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8" w:hRule="atLeast"/>
        </w:trPr>
        <w:tc>
          <w:tcPr>
            <w:tcW w:w="70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814"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2808"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2124"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2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623"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57" w:hRule="atLeast"/>
        </w:trPr>
        <w:tc>
          <w:tcPr>
            <w:tcW w:w="70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w:t>
            </w:r>
          </w:p>
        </w:tc>
        <w:tc>
          <w:tcPr>
            <w:tcW w:w="18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书桌台灯</w:t>
            </w:r>
          </w:p>
        </w:tc>
        <w:tc>
          <w:tcPr>
            <w:tcW w:w="280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361950</wp:posOffset>
                  </wp:positionH>
                  <wp:positionV relativeFrom="paragraph">
                    <wp:posOffset>200025</wp:posOffset>
                  </wp:positionV>
                  <wp:extent cx="1029970" cy="1991360"/>
                  <wp:effectExtent l="0" t="0" r="17780" b="8890"/>
                  <wp:wrapNone/>
                  <wp:docPr id="139" name="图片_25"/>
                  <wp:cNvGraphicFramePr/>
                  <a:graphic xmlns:a="http://schemas.openxmlformats.org/drawingml/2006/main">
                    <a:graphicData uri="http://schemas.openxmlformats.org/drawingml/2006/picture">
                      <pic:pic xmlns:pic="http://schemas.openxmlformats.org/drawingml/2006/picture">
                        <pic:nvPicPr>
                          <pic:cNvPr id="139" name="图片_25"/>
                          <pic:cNvPicPr/>
                        </pic:nvPicPr>
                        <pic:blipFill>
                          <a:blip r:embed="rId53"/>
                          <a:stretch>
                            <a:fillRect/>
                          </a:stretch>
                        </pic:blipFill>
                        <pic:spPr>
                          <a:xfrm>
                            <a:off x="0" y="0"/>
                            <a:ext cx="1029970" cy="1991360"/>
                          </a:xfrm>
                          <a:prstGeom prst="rect">
                            <a:avLst/>
                          </a:prstGeom>
                          <a:noFill/>
                          <a:ln>
                            <a:noFill/>
                          </a:ln>
                        </pic:spPr>
                      </pic:pic>
                    </a:graphicData>
                  </a:graphic>
                </wp:anchor>
              </w:drawing>
            </w:r>
          </w:p>
        </w:tc>
        <w:tc>
          <w:tcPr>
            <w:tcW w:w="212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直径310*高620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铜+亚麻色布艺灯罩</w:t>
            </w:r>
          </w:p>
        </w:tc>
        <w:tc>
          <w:tcPr>
            <w:tcW w:w="62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62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8" w:hRule="atLeast"/>
        </w:trPr>
        <w:tc>
          <w:tcPr>
            <w:tcW w:w="8699"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三、B-1/C-1型套房    一层（西段）4间    二层（西段）4间   共8间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8" w:hRule="atLeast"/>
        </w:trPr>
        <w:tc>
          <w:tcPr>
            <w:tcW w:w="70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814"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2808"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2124"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2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623"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57" w:hRule="atLeast"/>
        </w:trPr>
        <w:tc>
          <w:tcPr>
            <w:tcW w:w="70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w:t>
            </w:r>
          </w:p>
        </w:tc>
        <w:tc>
          <w:tcPr>
            <w:tcW w:w="18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书桌台灯</w:t>
            </w:r>
          </w:p>
        </w:tc>
        <w:tc>
          <w:tcPr>
            <w:tcW w:w="280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382270</wp:posOffset>
                  </wp:positionH>
                  <wp:positionV relativeFrom="paragraph">
                    <wp:posOffset>191770</wp:posOffset>
                  </wp:positionV>
                  <wp:extent cx="1033145" cy="1998345"/>
                  <wp:effectExtent l="0" t="0" r="14605" b="1905"/>
                  <wp:wrapNone/>
                  <wp:docPr id="140" name="图片_50"/>
                  <wp:cNvGraphicFramePr/>
                  <a:graphic xmlns:a="http://schemas.openxmlformats.org/drawingml/2006/main">
                    <a:graphicData uri="http://schemas.openxmlformats.org/drawingml/2006/picture">
                      <pic:pic xmlns:pic="http://schemas.openxmlformats.org/drawingml/2006/picture">
                        <pic:nvPicPr>
                          <pic:cNvPr id="140" name="图片_50"/>
                          <pic:cNvPicPr/>
                        </pic:nvPicPr>
                        <pic:blipFill>
                          <a:blip r:embed="rId54"/>
                          <a:stretch>
                            <a:fillRect/>
                          </a:stretch>
                        </pic:blipFill>
                        <pic:spPr>
                          <a:xfrm>
                            <a:off x="0" y="0"/>
                            <a:ext cx="1033145" cy="1998345"/>
                          </a:xfrm>
                          <a:prstGeom prst="rect">
                            <a:avLst/>
                          </a:prstGeom>
                          <a:noFill/>
                          <a:ln>
                            <a:noFill/>
                          </a:ln>
                        </pic:spPr>
                      </pic:pic>
                    </a:graphicData>
                  </a:graphic>
                </wp:anchor>
              </w:drawing>
            </w:r>
          </w:p>
        </w:tc>
        <w:tc>
          <w:tcPr>
            <w:tcW w:w="212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直径310*高620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铜+亚麻色布艺灯罩</w:t>
            </w:r>
          </w:p>
        </w:tc>
        <w:tc>
          <w:tcPr>
            <w:tcW w:w="62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62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57" w:hRule="atLeast"/>
        </w:trPr>
        <w:tc>
          <w:tcPr>
            <w:tcW w:w="70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w:t>
            </w:r>
          </w:p>
        </w:tc>
        <w:tc>
          <w:tcPr>
            <w:tcW w:w="18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落地灯</w:t>
            </w:r>
          </w:p>
        </w:tc>
        <w:tc>
          <w:tcPr>
            <w:tcW w:w="280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522605</wp:posOffset>
                  </wp:positionH>
                  <wp:positionV relativeFrom="paragraph">
                    <wp:posOffset>244475</wp:posOffset>
                  </wp:positionV>
                  <wp:extent cx="785495" cy="1906270"/>
                  <wp:effectExtent l="0" t="0" r="14605" b="17780"/>
                  <wp:wrapNone/>
                  <wp:docPr id="141" name="图片_29"/>
                  <wp:cNvGraphicFramePr/>
                  <a:graphic xmlns:a="http://schemas.openxmlformats.org/drawingml/2006/main">
                    <a:graphicData uri="http://schemas.openxmlformats.org/drawingml/2006/picture">
                      <pic:pic xmlns:pic="http://schemas.openxmlformats.org/drawingml/2006/picture">
                        <pic:nvPicPr>
                          <pic:cNvPr id="141" name="图片_29"/>
                          <pic:cNvPicPr/>
                        </pic:nvPicPr>
                        <pic:blipFill>
                          <a:blip r:embed="rId55"/>
                          <a:stretch>
                            <a:fillRect/>
                          </a:stretch>
                        </pic:blipFill>
                        <pic:spPr>
                          <a:xfrm>
                            <a:off x="0" y="0"/>
                            <a:ext cx="785495" cy="1906270"/>
                          </a:xfrm>
                          <a:prstGeom prst="rect">
                            <a:avLst/>
                          </a:prstGeom>
                          <a:noFill/>
                          <a:ln>
                            <a:noFill/>
                          </a:ln>
                        </pic:spPr>
                      </pic:pic>
                    </a:graphicData>
                  </a:graphic>
                </wp:anchor>
              </w:drawing>
            </w:r>
          </w:p>
        </w:tc>
        <w:tc>
          <w:tcPr>
            <w:tcW w:w="212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直径380*高1500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铁艺+木</w:t>
            </w:r>
          </w:p>
        </w:tc>
        <w:tc>
          <w:tcPr>
            <w:tcW w:w="62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62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57" w:hRule="atLeast"/>
        </w:trPr>
        <w:tc>
          <w:tcPr>
            <w:tcW w:w="70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5</w:t>
            </w:r>
          </w:p>
        </w:tc>
        <w:tc>
          <w:tcPr>
            <w:tcW w:w="18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玄关柜台灯</w:t>
            </w:r>
          </w:p>
        </w:tc>
        <w:tc>
          <w:tcPr>
            <w:tcW w:w="280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34290</wp:posOffset>
                  </wp:positionH>
                  <wp:positionV relativeFrom="paragraph">
                    <wp:posOffset>129540</wp:posOffset>
                  </wp:positionV>
                  <wp:extent cx="1461135" cy="1689735"/>
                  <wp:effectExtent l="0" t="0" r="5715" b="5715"/>
                  <wp:wrapNone/>
                  <wp:docPr id="142" name="图片_11"/>
                  <wp:cNvGraphicFramePr/>
                  <a:graphic xmlns:a="http://schemas.openxmlformats.org/drawingml/2006/main">
                    <a:graphicData uri="http://schemas.openxmlformats.org/drawingml/2006/picture">
                      <pic:pic xmlns:pic="http://schemas.openxmlformats.org/drawingml/2006/picture">
                        <pic:nvPicPr>
                          <pic:cNvPr id="142" name="图片_11"/>
                          <pic:cNvPicPr/>
                        </pic:nvPicPr>
                        <pic:blipFill>
                          <a:blip r:embed="rId56"/>
                          <a:stretch>
                            <a:fillRect/>
                          </a:stretch>
                        </pic:blipFill>
                        <pic:spPr>
                          <a:xfrm>
                            <a:off x="0" y="0"/>
                            <a:ext cx="1461135" cy="1689735"/>
                          </a:xfrm>
                          <a:prstGeom prst="rect">
                            <a:avLst/>
                          </a:prstGeom>
                          <a:noFill/>
                          <a:ln>
                            <a:noFill/>
                          </a:ln>
                        </pic:spPr>
                      </pic:pic>
                    </a:graphicData>
                  </a:graphic>
                </wp:anchor>
              </w:drawing>
            </w:r>
          </w:p>
        </w:tc>
        <w:tc>
          <w:tcPr>
            <w:tcW w:w="212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直径330*高620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陶瓷+布艺</w:t>
            </w:r>
          </w:p>
        </w:tc>
        <w:tc>
          <w:tcPr>
            <w:tcW w:w="62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62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8" w:hRule="atLeast"/>
        </w:trPr>
        <w:tc>
          <w:tcPr>
            <w:tcW w:w="8699"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四、 E-1型大床房   一层（东段）6间     二层（东段）6间    三层（东段）6间      共18间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8" w:hRule="atLeast"/>
        </w:trPr>
        <w:tc>
          <w:tcPr>
            <w:tcW w:w="70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814"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2808"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2124"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2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623"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57" w:hRule="atLeast"/>
        </w:trPr>
        <w:tc>
          <w:tcPr>
            <w:tcW w:w="70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6</w:t>
            </w:r>
          </w:p>
        </w:tc>
        <w:tc>
          <w:tcPr>
            <w:tcW w:w="18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书桌台灯</w:t>
            </w:r>
          </w:p>
        </w:tc>
        <w:tc>
          <w:tcPr>
            <w:tcW w:w="280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383540</wp:posOffset>
                  </wp:positionH>
                  <wp:positionV relativeFrom="paragraph">
                    <wp:posOffset>204470</wp:posOffset>
                  </wp:positionV>
                  <wp:extent cx="1077595" cy="2083435"/>
                  <wp:effectExtent l="0" t="0" r="8255" b="12065"/>
                  <wp:wrapNone/>
                  <wp:docPr id="143" name="图片_52"/>
                  <wp:cNvGraphicFramePr/>
                  <a:graphic xmlns:a="http://schemas.openxmlformats.org/drawingml/2006/main">
                    <a:graphicData uri="http://schemas.openxmlformats.org/drawingml/2006/picture">
                      <pic:pic xmlns:pic="http://schemas.openxmlformats.org/drawingml/2006/picture">
                        <pic:nvPicPr>
                          <pic:cNvPr id="143" name="图片_52"/>
                          <pic:cNvPicPr/>
                        </pic:nvPicPr>
                        <pic:blipFill>
                          <a:blip r:embed="rId57"/>
                          <a:stretch>
                            <a:fillRect/>
                          </a:stretch>
                        </pic:blipFill>
                        <pic:spPr>
                          <a:xfrm>
                            <a:off x="0" y="0"/>
                            <a:ext cx="1077595" cy="2083435"/>
                          </a:xfrm>
                          <a:prstGeom prst="rect">
                            <a:avLst/>
                          </a:prstGeom>
                          <a:noFill/>
                          <a:ln>
                            <a:noFill/>
                          </a:ln>
                        </pic:spPr>
                      </pic:pic>
                    </a:graphicData>
                  </a:graphic>
                </wp:anchor>
              </w:drawing>
            </w:r>
          </w:p>
        </w:tc>
        <w:tc>
          <w:tcPr>
            <w:tcW w:w="212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直径310*高620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铜+亚麻色布艺灯罩</w:t>
            </w:r>
          </w:p>
        </w:tc>
        <w:tc>
          <w:tcPr>
            <w:tcW w:w="62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62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57" w:hRule="atLeast"/>
        </w:trPr>
        <w:tc>
          <w:tcPr>
            <w:tcW w:w="70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7</w:t>
            </w:r>
          </w:p>
        </w:tc>
        <w:tc>
          <w:tcPr>
            <w:tcW w:w="18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玄关柜台灯</w:t>
            </w:r>
          </w:p>
        </w:tc>
        <w:tc>
          <w:tcPr>
            <w:tcW w:w="280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45085</wp:posOffset>
                  </wp:positionH>
                  <wp:positionV relativeFrom="paragraph">
                    <wp:posOffset>136525</wp:posOffset>
                  </wp:positionV>
                  <wp:extent cx="1725295" cy="2119630"/>
                  <wp:effectExtent l="0" t="0" r="0" b="13970"/>
                  <wp:wrapNone/>
                  <wp:docPr id="144" name="图片_13"/>
                  <wp:cNvGraphicFramePr/>
                  <a:graphic xmlns:a="http://schemas.openxmlformats.org/drawingml/2006/main">
                    <a:graphicData uri="http://schemas.openxmlformats.org/drawingml/2006/picture">
                      <pic:pic xmlns:pic="http://schemas.openxmlformats.org/drawingml/2006/picture">
                        <pic:nvPicPr>
                          <pic:cNvPr id="144" name="图片_13"/>
                          <pic:cNvPicPr/>
                        </pic:nvPicPr>
                        <pic:blipFill>
                          <a:blip r:embed="rId58"/>
                          <a:stretch>
                            <a:fillRect/>
                          </a:stretch>
                        </pic:blipFill>
                        <pic:spPr>
                          <a:xfrm>
                            <a:off x="0" y="0"/>
                            <a:ext cx="1725295" cy="2119630"/>
                          </a:xfrm>
                          <a:prstGeom prst="rect">
                            <a:avLst/>
                          </a:prstGeom>
                          <a:noFill/>
                          <a:ln>
                            <a:noFill/>
                          </a:ln>
                        </pic:spPr>
                      </pic:pic>
                    </a:graphicData>
                  </a:graphic>
                </wp:anchor>
              </w:drawing>
            </w:r>
          </w:p>
        </w:tc>
        <w:tc>
          <w:tcPr>
            <w:tcW w:w="212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直径360*高650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金属电镀+玻璃+布艺灯罩</w:t>
            </w:r>
          </w:p>
        </w:tc>
        <w:tc>
          <w:tcPr>
            <w:tcW w:w="62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62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57" w:hRule="atLeast"/>
        </w:trPr>
        <w:tc>
          <w:tcPr>
            <w:tcW w:w="70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w:t>
            </w:r>
          </w:p>
        </w:tc>
        <w:tc>
          <w:tcPr>
            <w:tcW w:w="18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落地灯</w:t>
            </w:r>
          </w:p>
        </w:tc>
        <w:tc>
          <w:tcPr>
            <w:tcW w:w="280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533400</wp:posOffset>
                  </wp:positionH>
                  <wp:positionV relativeFrom="paragraph">
                    <wp:posOffset>98425</wp:posOffset>
                  </wp:positionV>
                  <wp:extent cx="821690" cy="2128520"/>
                  <wp:effectExtent l="0" t="0" r="0" b="5080"/>
                  <wp:wrapNone/>
                  <wp:docPr id="145" name="图片_42"/>
                  <wp:cNvGraphicFramePr/>
                  <a:graphic xmlns:a="http://schemas.openxmlformats.org/drawingml/2006/main">
                    <a:graphicData uri="http://schemas.openxmlformats.org/drawingml/2006/picture">
                      <pic:pic xmlns:pic="http://schemas.openxmlformats.org/drawingml/2006/picture">
                        <pic:nvPicPr>
                          <pic:cNvPr id="145" name="图片_42"/>
                          <pic:cNvPicPr/>
                        </pic:nvPicPr>
                        <pic:blipFill>
                          <a:blip r:embed="rId59"/>
                          <a:stretch>
                            <a:fillRect/>
                          </a:stretch>
                        </pic:blipFill>
                        <pic:spPr>
                          <a:xfrm>
                            <a:off x="0" y="0"/>
                            <a:ext cx="821690" cy="2128520"/>
                          </a:xfrm>
                          <a:prstGeom prst="rect">
                            <a:avLst/>
                          </a:prstGeom>
                          <a:noFill/>
                          <a:ln>
                            <a:noFill/>
                          </a:ln>
                        </pic:spPr>
                      </pic:pic>
                    </a:graphicData>
                  </a:graphic>
                </wp:anchor>
              </w:drawing>
            </w:r>
          </w:p>
        </w:tc>
        <w:tc>
          <w:tcPr>
            <w:tcW w:w="212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直径360*高1500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铁艺电镀+布艺灯罩</w:t>
            </w:r>
          </w:p>
        </w:tc>
        <w:tc>
          <w:tcPr>
            <w:tcW w:w="62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62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8" w:hRule="atLeast"/>
        </w:trPr>
        <w:tc>
          <w:tcPr>
            <w:tcW w:w="8699"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五、F-1型标准间    一层（东段）14间   二层（东段）15间  三层（东段）15间    共 44间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8" w:hRule="atLeast"/>
        </w:trPr>
        <w:tc>
          <w:tcPr>
            <w:tcW w:w="70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814"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2808"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2124"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2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623"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57" w:hRule="atLeast"/>
        </w:trPr>
        <w:tc>
          <w:tcPr>
            <w:tcW w:w="70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9</w:t>
            </w:r>
          </w:p>
        </w:tc>
        <w:tc>
          <w:tcPr>
            <w:tcW w:w="18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书桌台灯</w:t>
            </w:r>
          </w:p>
        </w:tc>
        <w:tc>
          <w:tcPr>
            <w:tcW w:w="280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323215</wp:posOffset>
                  </wp:positionH>
                  <wp:positionV relativeFrom="paragraph">
                    <wp:posOffset>180975</wp:posOffset>
                  </wp:positionV>
                  <wp:extent cx="1091565" cy="2110105"/>
                  <wp:effectExtent l="0" t="0" r="13335" b="4445"/>
                  <wp:wrapNone/>
                  <wp:docPr id="146" name="图片_41"/>
                  <wp:cNvGraphicFramePr/>
                  <a:graphic xmlns:a="http://schemas.openxmlformats.org/drawingml/2006/main">
                    <a:graphicData uri="http://schemas.openxmlformats.org/drawingml/2006/picture">
                      <pic:pic xmlns:pic="http://schemas.openxmlformats.org/drawingml/2006/picture">
                        <pic:nvPicPr>
                          <pic:cNvPr id="146" name="图片_41"/>
                          <pic:cNvPicPr/>
                        </pic:nvPicPr>
                        <pic:blipFill>
                          <a:blip r:embed="rId60"/>
                          <a:stretch>
                            <a:fillRect/>
                          </a:stretch>
                        </pic:blipFill>
                        <pic:spPr>
                          <a:xfrm>
                            <a:off x="0" y="0"/>
                            <a:ext cx="1091565" cy="2110105"/>
                          </a:xfrm>
                          <a:prstGeom prst="rect">
                            <a:avLst/>
                          </a:prstGeom>
                          <a:noFill/>
                          <a:ln>
                            <a:noFill/>
                          </a:ln>
                        </pic:spPr>
                      </pic:pic>
                    </a:graphicData>
                  </a:graphic>
                </wp:anchor>
              </w:drawing>
            </w:r>
          </w:p>
        </w:tc>
        <w:tc>
          <w:tcPr>
            <w:tcW w:w="212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直径310*高620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铜+亚麻色布艺灯罩</w:t>
            </w:r>
          </w:p>
        </w:tc>
        <w:tc>
          <w:tcPr>
            <w:tcW w:w="62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62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57" w:hRule="atLeast"/>
        </w:trPr>
        <w:tc>
          <w:tcPr>
            <w:tcW w:w="70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10</w:t>
            </w:r>
          </w:p>
        </w:tc>
        <w:tc>
          <w:tcPr>
            <w:tcW w:w="18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玄关柜台灯</w:t>
            </w:r>
          </w:p>
        </w:tc>
        <w:tc>
          <w:tcPr>
            <w:tcW w:w="280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186055</wp:posOffset>
                  </wp:positionH>
                  <wp:positionV relativeFrom="paragraph">
                    <wp:posOffset>149860</wp:posOffset>
                  </wp:positionV>
                  <wp:extent cx="1433195" cy="2058035"/>
                  <wp:effectExtent l="0" t="0" r="14605" b="18415"/>
                  <wp:wrapNone/>
                  <wp:docPr id="147" name="图片_46"/>
                  <wp:cNvGraphicFramePr/>
                  <a:graphic xmlns:a="http://schemas.openxmlformats.org/drawingml/2006/main">
                    <a:graphicData uri="http://schemas.openxmlformats.org/drawingml/2006/picture">
                      <pic:pic xmlns:pic="http://schemas.openxmlformats.org/drawingml/2006/picture">
                        <pic:nvPicPr>
                          <pic:cNvPr id="147" name="图片_46"/>
                          <pic:cNvPicPr/>
                        </pic:nvPicPr>
                        <pic:blipFill>
                          <a:blip r:embed="rId61"/>
                          <a:stretch>
                            <a:fillRect/>
                          </a:stretch>
                        </pic:blipFill>
                        <pic:spPr>
                          <a:xfrm>
                            <a:off x="0" y="0"/>
                            <a:ext cx="1433195" cy="2058035"/>
                          </a:xfrm>
                          <a:prstGeom prst="rect">
                            <a:avLst/>
                          </a:prstGeom>
                          <a:noFill/>
                          <a:ln>
                            <a:noFill/>
                          </a:ln>
                        </pic:spPr>
                      </pic:pic>
                    </a:graphicData>
                  </a:graphic>
                </wp:anchor>
              </w:drawing>
            </w:r>
          </w:p>
        </w:tc>
        <w:tc>
          <w:tcPr>
            <w:tcW w:w="212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直径380*高600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实木+布艺灯罩</w:t>
            </w:r>
          </w:p>
        </w:tc>
        <w:tc>
          <w:tcPr>
            <w:tcW w:w="62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62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9" w:hRule="atLeast"/>
        </w:trPr>
        <w:tc>
          <w:tcPr>
            <w:tcW w:w="8076" w:type="dxa"/>
            <w:gridSpan w:val="5"/>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drawing>
                <wp:anchor distT="0" distB="0" distL="114300" distR="114300" simplePos="0" relativeHeight="251668480" behindDoc="0" locked="0" layoutInCell="1" allowOverlap="1">
                  <wp:simplePos x="0" y="0"/>
                  <wp:positionH relativeFrom="column">
                    <wp:posOffset>2550160</wp:posOffset>
                  </wp:positionH>
                  <wp:positionV relativeFrom="paragraph">
                    <wp:posOffset>0</wp:posOffset>
                  </wp:positionV>
                  <wp:extent cx="635" cy="0"/>
                  <wp:effectExtent l="0" t="0" r="0" b="0"/>
                  <wp:wrapNone/>
                  <wp:docPr id="148" name="图片_3"/>
                  <wp:cNvGraphicFramePr/>
                  <a:graphic xmlns:a="http://schemas.openxmlformats.org/drawingml/2006/main">
                    <a:graphicData uri="http://schemas.openxmlformats.org/drawingml/2006/picture">
                      <pic:pic xmlns:pic="http://schemas.openxmlformats.org/drawingml/2006/picture">
                        <pic:nvPicPr>
                          <pic:cNvPr id="148" name="图片_3"/>
                          <pic:cNvPicPr/>
                        </pic:nvPicPr>
                        <pic:blipFill>
                          <a:blip r:embed="rId50"/>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highlight w:val="none"/>
                <w:u w:val="none"/>
                <w:lang w:val="en-US" w:eastAsia="zh-CN" w:bidi="ar"/>
              </w:rPr>
              <w:drawing>
                <wp:anchor distT="0" distB="0" distL="114300" distR="114300" simplePos="0" relativeHeight="251668480" behindDoc="0" locked="0" layoutInCell="1" allowOverlap="1">
                  <wp:simplePos x="0" y="0"/>
                  <wp:positionH relativeFrom="column">
                    <wp:posOffset>2550160</wp:posOffset>
                  </wp:positionH>
                  <wp:positionV relativeFrom="paragraph">
                    <wp:posOffset>0</wp:posOffset>
                  </wp:positionV>
                  <wp:extent cx="635" cy="0"/>
                  <wp:effectExtent l="0" t="0" r="0" b="0"/>
                  <wp:wrapNone/>
                  <wp:docPr id="149" name="图片_2"/>
                  <wp:cNvGraphicFramePr/>
                  <a:graphic xmlns:a="http://schemas.openxmlformats.org/drawingml/2006/main">
                    <a:graphicData uri="http://schemas.openxmlformats.org/drawingml/2006/picture">
                      <pic:pic xmlns:pic="http://schemas.openxmlformats.org/drawingml/2006/picture">
                        <pic:nvPicPr>
                          <pic:cNvPr id="149" name="图片_2"/>
                          <pic:cNvPicPr/>
                        </pic:nvPicPr>
                        <pic:blipFill>
                          <a:blip r:embed="rId50"/>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highlight w:val="none"/>
                <w:u w:val="none"/>
                <w:lang w:val="en-US" w:eastAsia="zh-CN" w:bidi="ar"/>
              </w:rPr>
              <w:drawing>
                <wp:anchor distT="0" distB="0" distL="114300" distR="114300" simplePos="0" relativeHeight="251668480" behindDoc="0" locked="0" layoutInCell="1" allowOverlap="1">
                  <wp:simplePos x="0" y="0"/>
                  <wp:positionH relativeFrom="column">
                    <wp:posOffset>5391785</wp:posOffset>
                  </wp:positionH>
                  <wp:positionV relativeFrom="paragraph">
                    <wp:posOffset>0</wp:posOffset>
                  </wp:positionV>
                  <wp:extent cx="635" cy="0"/>
                  <wp:effectExtent l="0" t="0" r="0" b="0"/>
                  <wp:wrapNone/>
                  <wp:docPr id="150" name="图片_1"/>
                  <wp:cNvGraphicFramePr/>
                  <a:graphic xmlns:a="http://schemas.openxmlformats.org/drawingml/2006/main">
                    <a:graphicData uri="http://schemas.openxmlformats.org/drawingml/2006/picture">
                      <pic:pic xmlns:pic="http://schemas.openxmlformats.org/drawingml/2006/picture">
                        <pic:nvPicPr>
                          <pic:cNvPr id="150" name="图片_1"/>
                          <pic:cNvPicPr/>
                        </pic:nvPicPr>
                        <pic:blipFill>
                          <a:blip r:embed="rId50"/>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highlight w:val="none"/>
                <w:u w:val="none"/>
                <w:lang w:val="en-US" w:eastAsia="zh-CN" w:bidi="ar"/>
              </w:rPr>
              <w:t>合计</w:t>
            </w:r>
          </w:p>
        </w:tc>
        <w:tc>
          <w:tcPr>
            <w:tcW w:w="623" w:type="dxa"/>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 xml:space="preserve">178 </w:t>
            </w:r>
          </w:p>
        </w:tc>
      </w:tr>
    </w:tbl>
    <w:p>
      <w:pP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br w:type="page"/>
      </w:r>
    </w:p>
    <w:p>
      <w:pPr>
        <w:spacing w:line="360" w:lineRule="auto"/>
        <w:ind w:firstLine="482" w:firstLineChars="200"/>
        <w:rPr>
          <w:rFonts w:hint="eastAsia"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t>3.装饰画</w:t>
      </w:r>
    </w:p>
    <w:tbl>
      <w:tblPr>
        <w:tblStyle w:val="32"/>
        <w:tblW w:w="917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58"/>
        <w:gridCol w:w="1960"/>
        <w:gridCol w:w="3193"/>
        <w:gridCol w:w="1927"/>
        <w:gridCol w:w="671"/>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3" w:hRule="atLeast"/>
        </w:trPr>
        <w:tc>
          <w:tcPr>
            <w:tcW w:w="9179"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一、一层（西段） 大厅+大堂吧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3" w:hRule="atLeast"/>
        </w:trPr>
        <w:tc>
          <w:tcPr>
            <w:tcW w:w="758"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960"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3193"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1927"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71"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670"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80" w:hRule="atLeast"/>
        </w:trPr>
        <w:tc>
          <w:tcPr>
            <w:tcW w:w="75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w:t>
            </w:r>
          </w:p>
        </w:tc>
        <w:tc>
          <w:tcPr>
            <w:tcW w:w="196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一层（西段）</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大堂吧</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装饰画</w:t>
            </w:r>
          </w:p>
        </w:tc>
        <w:tc>
          <w:tcPr>
            <w:tcW w:w="319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53340</wp:posOffset>
                  </wp:positionH>
                  <wp:positionV relativeFrom="paragraph">
                    <wp:posOffset>669925</wp:posOffset>
                  </wp:positionV>
                  <wp:extent cx="1876425" cy="903605"/>
                  <wp:effectExtent l="0" t="0" r="9525" b="10795"/>
                  <wp:wrapNone/>
                  <wp:docPr id="151" name="图片_8"/>
                  <wp:cNvGraphicFramePr/>
                  <a:graphic xmlns:a="http://schemas.openxmlformats.org/drawingml/2006/main">
                    <a:graphicData uri="http://schemas.openxmlformats.org/drawingml/2006/picture">
                      <pic:pic xmlns:pic="http://schemas.openxmlformats.org/drawingml/2006/picture">
                        <pic:nvPicPr>
                          <pic:cNvPr id="151" name="图片_8"/>
                          <pic:cNvPicPr/>
                        </pic:nvPicPr>
                        <pic:blipFill>
                          <a:blip r:embed="rId62"/>
                          <a:stretch>
                            <a:fillRect/>
                          </a:stretch>
                        </pic:blipFill>
                        <pic:spPr>
                          <a:xfrm>
                            <a:off x="0" y="0"/>
                            <a:ext cx="1876425" cy="903605"/>
                          </a:xfrm>
                          <a:prstGeom prst="rect">
                            <a:avLst/>
                          </a:prstGeom>
                          <a:noFill/>
                          <a:ln>
                            <a:noFill/>
                          </a:ln>
                        </pic:spPr>
                      </pic:pic>
                    </a:graphicData>
                  </a:graphic>
                </wp:anchor>
              </w:drawing>
            </w:r>
          </w:p>
        </w:tc>
        <w:tc>
          <w:tcPr>
            <w:tcW w:w="19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长700*宽700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双层卡纸+画布高清微喷</w:t>
            </w:r>
          </w:p>
        </w:tc>
        <w:tc>
          <w:tcPr>
            <w:tcW w:w="67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幅</w:t>
            </w:r>
          </w:p>
        </w:tc>
        <w:tc>
          <w:tcPr>
            <w:tcW w:w="6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3" w:hRule="atLeast"/>
        </w:trPr>
        <w:tc>
          <w:tcPr>
            <w:tcW w:w="9179"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二、A-1型    大床房一层（西段）6间   二层（西段）6间     共12间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3" w:hRule="atLeast"/>
        </w:trPr>
        <w:tc>
          <w:tcPr>
            <w:tcW w:w="758"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960"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3193"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1927"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71"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670"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80" w:hRule="atLeast"/>
        </w:trPr>
        <w:tc>
          <w:tcPr>
            <w:tcW w:w="75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w:t>
            </w:r>
          </w:p>
        </w:tc>
        <w:tc>
          <w:tcPr>
            <w:tcW w:w="196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床头装饰画</w:t>
            </w:r>
          </w:p>
        </w:tc>
        <w:tc>
          <w:tcPr>
            <w:tcW w:w="319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-20320</wp:posOffset>
                  </wp:positionH>
                  <wp:positionV relativeFrom="paragraph">
                    <wp:posOffset>490220</wp:posOffset>
                  </wp:positionV>
                  <wp:extent cx="1825625" cy="828675"/>
                  <wp:effectExtent l="0" t="0" r="3175" b="9525"/>
                  <wp:wrapNone/>
                  <wp:docPr id="152" name="图片_7"/>
                  <wp:cNvGraphicFramePr/>
                  <a:graphic xmlns:a="http://schemas.openxmlformats.org/drawingml/2006/main">
                    <a:graphicData uri="http://schemas.openxmlformats.org/drawingml/2006/picture">
                      <pic:pic xmlns:pic="http://schemas.openxmlformats.org/drawingml/2006/picture">
                        <pic:nvPicPr>
                          <pic:cNvPr id="152" name="图片_7"/>
                          <pic:cNvPicPr/>
                        </pic:nvPicPr>
                        <pic:blipFill>
                          <a:blip r:embed="rId63"/>
                          <a:stretch>
                            <a:fillRect/>
                          </a:stretch>
                        </pic:blipFill>
                        <pic:spPr>
                          <a:xfrm>
                            <a:off x="0" y="0"/>
                            <a:ext cx="1825625" cy="828675"/>
                          </a:xfrm>
                          <a:prstGeom prst="rect">
                            <a:avLst/>
                          </a:prstGeom>
                          <a:noFill/>
                          <a:ln>
                            <a:noFill/>
                          </a:ln>
                        </pic:spPr>
                      </pic:pic>
                    </a:graphicData>
                  </a:graphic>
                </wp:anchor>
              </w:drawing>
            </w:r>
          </w:p>
        </w:tc>
        <w:tc>
          <w:tcPr>
            <w:tcW w:w="19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长600*宽600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双层卡纸+画布高清微喷</w:t>
            </w:r>
          </w:p>
        </w:tc>
        <w:tc>
          <w:tcPr>
            <w:tcW w:w="67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幅</w:t>
            </w:r>
          </w:p>
        </w:tc>
        <w:tc>
          <w:tcPr>
            <w:tcW w:w="6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3" w:hRule="atLeast"/>
        </w:trPr>
        <w:tc>
          <w:tcPr>
            <w:tcW w:w="9179"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三、B-1/C-1型套房    一层（西段）4间    二层（西段）4间   共8间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3" w:hRule="atLeast"/>
        </w:trPr>
        <w:tc>
          <w:tcPr>
            <w:tcW w:w="758"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960"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3193"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1927"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71"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670"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80" w:hRule="atLeast"/>
        </w:trPr>
        <w:tc>
          <w:tcPr>
            <w:tcW w:w="75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w:t>
            </w:r>
          </w:p>
        </w:tc>
        <w:tc>
          <w:tcPr>
            <w:tcW w:w="196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沙发墙装饰画</w:t>
            </w:r>
          </w:p>
        </w:tc>
        <w:tc>
          <w:tcPr>
            <w:tcW w:w="319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33655</wp:posOffset>
                  </wp:positionH>
                  <wp:positionV relativeFrom="paragraph">
                    <wp:posOffset>694690</wp:posOffset>
                  </wp:positionV>
                  <wp:extent cx="1776730" cy="518795"/>
                  <wp:effectExtent l="0" t="0" r="13970" b="14605"/>
                  <wp:wrapNone/>
                  <wp:docPr id="153" name="图片_9"/>
                  <wp:cNvGraphicFramePr/>
                  <a:graphic xmlns:a="http://schemas.openxmlformats.org/drawingml/2006/main">
                    <a:graphicData uri="http://schemas.openxmlformats.org/drawingml/2006/picture">
                      <pic:pic xmlns:pic="http://schemas.openxmlformats.org/drawingml/2006/picture">
                        <pic:nvPicPr>
                          <pic:cNvPr id="153" name="图片_9"/>
                          <pic:cNvPicPr/>
                        </pic:nvPicPr>
                        <pic:blipFill>
                          <a:blip r:embed="rId64"/>
                          <a:stretch>
                            <a:fillRect/>
                          </a:stretch>
                        </pic:blipFill>
                        <pic:spPr>
                          <a:xfrm>
                            <a:off x="0" y="0"/>
                            <a:ext cx="1776730" cy="518795"/>
                          </a:xfrm>
                          <a:prstGeom prst="rect">
                            <a:avLst/>
                          </a:prstGeom>
                          <a:noFill/>
                          <a:ln>
                            <a:noFill/>
                          </a:ln>
                        </pic:spPr>
                      </pic:pic>
                    </a:graphicData>
                  </a:graphic>
                </wp:anchor>
              </w:drawing>
            </w:r>
          </w:p>
        </w:tc>
        <w:tc>
          <w:tcPr>
            <w:tcW w:w="19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以实际尺寸为准</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双层卡纸+画布高清微喷</w:t>
            </w:r>
          </w:p>
        </w:tc>
        <w:tc>
          <w:tcPr>
            <w:tcW w:w="67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6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80" w:hRule="atLeast"/>
        </w:trPr>
        <w:tc>
          <w:tcPr>
            <w:tcW w:w="75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w:t>
            </w:r>
          </w:p>
        </w:tc>
        <w:tc>
          <w:tcPr>
            <w:tcW w:w="196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床头装饰画</w:t>
            </w:r>
          </w:p>
        </w:tc>
        <w:tc>
          <w:tcPr>
            <w:tcW w:w="319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20320</wp:posOffset>
                  </wp:positionH>
                  <wp:positionV relativeFrom="paragraph">
                    <wp:posOffset>519430</wp:posOffset>
                  </wp:positionV>
                  <wp:extent cx="1812925" cy="892810"/>
                  <wp:effectExtent l="0" t="0" r="15875" b="2540"/>
                  <wp:wrapNone/>
                  <wp:docPr id="154" name="图片_10"/>
                  <wp:cNvGraphicFramePr/>
                  <a:graphic xmlns:a="http://schemas.openxmlformats.org/drawingml/2006/main">
                    <a:graphicData uri="http://schemas.openxmlformats.org/drawingml/2006/picture">
                      <pic:pic xmlns:pic="http://schemas.openxmlformats.org/drawingml/2006/picture">
                        <pic:nvPicPr>
                          <pic:cNvPr id="154" name="图片_10"/>
                          <pic:cNvPicPr/>
                        </pic:nvPicPr>
                        <pic:blipFill>
                          <a:blip r:embed="rId65"/>
                          <a:stretch>
                            <a:fillRect/>
                          </a:stretch>
                        </pic:blipFill>
                        <pic:spPr>
                          <a:xfrm>
                            <a:off x="0" y="0"/>
                            <a:ext cx="1812925" cy="892810"/>
                          </a:xfrm>
                          <a:prstGeom prst="rect">
                            <a:avLst/>
                          </a:prstGeom>
                          <a:noFill/>
                          <a:ln>
                            <a:noFill/>
                          </a:ln>
                        </pic:spPr>
                      </pic:pic>
                    </a:graphicData>
                  </a:graphic>
                </wp:anchor>
              </w:drawing>
            </w:r>
          </w:p>
        </w:tc>
        <w:tc>
          <w:tcPr>
            <w:tcW w:w="19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长600*宽600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双层卡纸+画布高清微喷</w:t>
            </w:r>
          </w:p>
        </w:tc>
        <w:tc>
          <w:tcPr>
            <w:tcW w:w="67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幅</w:t>
            </w:r>
          </w:p>
        </w:tc>
        <w:tc>
          <w:tcPr>
            <w:tcW w:w="6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3" w:hRule="atLeast"/>
        </w:trPr>
        <w:tc>
          <w:tcPr>
            <w:tcW w:w="9179"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四、 E-1型大床房   一层（东段）6间     二层（东段）6间    三层（东段）6间      共18间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3" w:hRule="atLeast"/>
        </w:trPr>
        <w:tc>
          <w:tcPr>
            <w:tcW w:w="758"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960"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3193"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1927"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71"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670"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80" w:hRule="atLeast"/>
        </w:trPr>
        <w:tc>
          <w:tcPr>
            <w:tcW w:w="75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5</w:t>
            </w:r>
          </w:p>
        </w:tc>
        <w:tc>
          <w:tcPr>
            <w:tcW w:w="196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床头装饰画</w:t>
            </w:r>
          </w:p>
        </w:tc>
        <w:tc>
          <w:tcPr>
            <w:tcW w:w="319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97155</wp:posOffset>
                  </wp:positionH>
                  <wp:positionV relativeFrom="paragraph">
                    <wp:posOffset>517525</wp:posOffset>
                  </wp:positionV>
                  <wp:extent cx="1820545" cy="925830"/>
                  <wp:effectExtent l="0" t="0" r="8255" b="7620"/>
                  <wp:wrapNone/>
                  <wp:docPr id="155" name="图片_22"/>
                  <wp:cNvGraphicFramePr/>
                  <a:graphic xmlns:a="http://schemas.openxmlformats.org/drawingml/2006/main">
                    <a:graphicData uri="http://schemas.openxmlformats.org/drawingml/2006/picture">
                      <pic:pic xmlns:pic="http://schemas.openxmlformats.org/drawingml/2006/picture">
                        <pic:nvPicPr>
                          <pic:cNvPr id="155" name="图片_22"/>
                          <pic:cNvPicPr/>
                        </pic:nvPicPr>
                        <pic:blipFill>
                          <a:blip r:embed="rId66"/>
                          <a:stretch>
                            <a:fillRect/>
                          </a:stretch>
                        </pic:blipFill>
                        <pic:spPr>
                          <a:xfrm>
                            <a:off x="0" y="0"/>
                            <a:ext cx="1820545" cy="925830"/>
                          </a:xfrm>
                          <a:prstGeom prst="rect">
                            <a:avLst/>
                          </a:prstGeom>
                          <a:noFill/>
                          <a:ln>
                            <a:noFill/>
                          </a:ln>
                        </pic:spPr>
                      </pic:pic>
                    </a:graphicData>
                  </a:graphic>
                </wp:anchor>
              </w:drawing>
            </w:r>
          </w:p>
        </w:tc>
        <w:tc>
          <w:tcPr>
            <w:tcW w:w="19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长600*宽600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双层卡纸+画布高清微喷</w:t>
            </w:r>
          </w:p>
        </w:tc>
        <w:tc>
          <w:tcPr>
            <w:tcW w:w="67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幅</w:t>
            </w:r>
          </w:p>
        </w:tc>
        <w:tc>
          <w:tcPr>
            <w:tcW w:w="6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80" w:hRule="atLeast"/>
        </w:trPr>
        <w:tc>
          <w:tcPr>
            <w:tcW w:w="75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6</w:t>
            </w:r>
          </w:p>
        </w:tc>
        <w:tc>
          <w:tcPr>
            <w:tcW w:w="196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玄关柜装饰画</w:t>
            </w:r>
          </w:p>
        </w:tc>
        <w:tc>
          <w:tcPr>
            <w:tcW w:w="319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117475</wp:posOffset>
                  </wp:positionH>
                  <wp:positionV relativeFrom="paragraph">
                    <wp:posOffset>162560</wp:posOffset>
                  </wp:positionV>
                  <wp:extent cx="1748790" cy="1767840"/>
                  <wp:effectExtent l="0" t="0" r="3810" b="3810"/>
                  <wp:wrapNone/>
                  <wp:docPr id="156" name="图片_12"/>
                  <wp:cNvGraphicFramePr/>
                  <a:graphic xmlns:a="http://schemas.openxmlformats.org/drawingml/2006/main">
                    <a:graphicData uri="http://schemas.openxmlformats.org/drawingml/2006/picture">
                      <pic:pic xmlns:pic="http://schemas.openxmlformats.org/drawingml/2006/picture">
                        <pic:nvPicPr>
                          <pic:cNvPr id="156" name="图片_12"/>
                          <pic:cNvPicPr/>
                        </pic:nvPicPr>
                        <pic:blipFill>
                          <a:blip r:embed="rId67"/>
                          <a:stretch>
                            <a:fillRect/>
                          </a:stretch>
                        </pic:blipFill>
                        <pic:spPr>
                          <a:xfrm>
                            <a:off x="0" y="0"/>
                            <a:ext cx="1748790" cy="1767840"/>
                          </a:xfrm>
                          <a:prstGeom prst="rect">
                            <a:avLst/>
                          </a:prstGeom>
                          <a:noFill/>
                          <a:ln>
                            <a:noFill/>
                          </a:ln>
                        </pic:spPr>
                      </pic:pic>
                    </a:graphicData>
                  </a:graphic>
                </wp:anchor>
              </w:drawing>
            </w:r>
          </w:p>
        </w:tc>
        <w:tc>
          <w:tcPr>
            <w:tcW w:w="19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长700*宽700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双层卡纸+画布高清微喷</w:t>
            </w:r>
          </w:p>
        </w:tc>
        <w:tc>
          <w:tcPr>
            <w:tcW w:w="67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幅</w:t>
            </w:r>
          </w:p>
        </w:tc>
        <w:tc>
          <w:tcPr>
            <w:tcW w:w="6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3" w:hRule="atLeast"/>
        </w:trPr>
        <w:tc>
          <w:tcPr>
            <w:tcW w:w="9179"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五、F-1型标准间    一层（东段）14间   二层（东段）15间  三层（东段）15间    共 44间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758"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960"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3193"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1927"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71"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670"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atLeast"/>
        </w:trPr>
        <w:tc>
          <w:tcPr>
            <w:tcW w:w="75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7</w:t>
            </w:r>
          </w:p>
        </w:tc>
        <w:tc>
          <w:tcPr>
            <w:tcW w:w="196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床头装饰画</w:t>
            </w:r>
          </w:p>
        </w:tc>
        <w:tc>
          <w:tcPr>
            <w:tcW w:w="319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211455</wp:posOffset>
                  </wp:positionH>
                  <wp:positionV relativeFrom="paragraph">
                    <wp:posOffset>204470</wp:posOffset>
                  </wp:positionV>
                  <wp:extent cx="1412875" cy="1866900"/>
                  <wp:effectExtent l="0" t="0" r="15875" b="0"/>
                  <wp:wrapNone/>
                  <wp:docPr id="157" name="图片_13"/>
                  <wp:cNvGraphicFramePr/>
                  <a:graphic xmlns:a="http://schemas.openxmlformats.org/drawingml/2006/main">
                    <a:graphicData uri="http://schemas.openxmlformats.org/drawingml/2006/picture">
                      <pic:pic xmlns:pic="http://schemas.openxmlformats.org/drawingml/2006/picture">
                        <pic:nvPicPr>
                          <pic:cNvPr id="157" name="图片_13"/>
                          <pic:cNvPicPr/>
                        </pic:nvPicPr>
                        <pic:blipFill>
                          <a:blip r:embed="rId68"/>
                          <a:stretch>
                            <a:fillRect/>
                          </a:stretch>
                        </pic:blipFill>
                        <pic:spPr>
                          <a:xfrm>
                            <a:off x="0" y="0"/>
                            <a:ext cx="1412875" cy="1866900"/>
                          </a:xfrm>
                          <a:prstGeom prst="rect">
                            <a:avLst/>
                          </a:prstGeom>
                          <a:noFill/>
                          <a:ln>
                            <a:noFill/>
                          </a:ln>
                        </pic:spPr>
                      </pic:pic>
                    </a:graphicData>
                  </a:graphic>
                </wp:anchor>
              </w:drawing>
            </w:r>
          </w:p>
        </w:tc>
        <w:tc>
          <w:tcPr>
            <w:tcW w:w="19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长500*宽700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双层卡纸+画布高清微喷</w:t>
            </w:r>
          </w:p>
        </w:tc>
        <w:tc>
          <w:tcPr>
            <w:tcW w:w="67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幅</w:t>
            </w:r>
          </w:p>
        </w:tc>
        <w:tc>
          <w:tcPr>
            <w:tcW w:w="6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57" w:hRule="atLeast"/>
        </w:trPr>
        <w:tc>
          <w:tcPr>
            <w:tcW w:w="75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w:t>
            </w:r>
          </w:p>
        </w:tc>
        <w:tc>
          <w:tcPr>
            <w:tcW w:w="196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玄关柜装饰画</w:t>
            </w:r>
          </w:p>
        </w:tc>
        <w:tc>
          <w:tcPr>
            <w:tcW w:w="319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253365</wp:posOffset>
                  </wp:positionH>
                  <wp:positionV relativeFrom="paragraph">
                    <wp:posOffset>217170</wp:posOffset>
                  </wp:positionV>
                  <wp:extent cx="1572895" cy="1528445"/>
                  <wp:effectExtent l="0" t="0" r="8255" b="14605"/>
                  <wp:wrapNone/>
                  <wp:docPr id="158" name="图片_16"/>
                  <wp:cNvGraphicFramePr/>
                  <a:graphic xmlns:a="http://schemas.openxmlformats.org/drawingml/2006/main">
                    <a:graphicData uri="http://schemas.openxmlformats.org/drawingml/2006/picture">
                      <pic:pic xmlns:pic="http://schemas.openxmlformats.org/drawingml/2006/picture">
                        <pic:nvPicPr>
                          <pic:cNvPr id="158" name="图片_16"/>
                          <pic:cNvPicPr/>
                        </pic:nvPicPr>
                        <pic:blipFill>
                          <a:blip r:embed="rId69"/>
                          <a:stretch>
                            <a:fillRect/>
                          </a:stretch>
                        </pic:blipFill>
                        <pic:spPr>
                          <a:xfrm>
                            <a:off x="0" y="0"/>
                            <a:ext cx="1572895" cy="1528445"/>
                          </a:xfrm>
                          <a:prstGeom prst="rect">
                            <a:avLst/>
                          </a:prstGeom>
                          <a:noFill/>
                          <a:ln>
                            <a:noFill/>
                          </a:ln>
                        </pic:spPr>
                      </pic:pic>
                    </a:graphicData>
                  </a:graphic>
                </wp:anchor>
              </w:drawing>
            </w:r>
          </w:p>
        </w:tc>
        <w:tc>
          <w:tcPr>
            <w:tcW w:w="19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长900*宽700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双层卡纸+画布高清微喷</w:t>
            </w:r>
          </w:p>
        </w:tc>
        <w:tc>
          <w:tcPr>
            <w:tcW w:w="67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幅</w:t>
            </w:r>
          </w:p>
        </w:tc>
        <w:tc>
          <w:tcPr>
            <w:tcW w:w="6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0" w:type="auto"/>
            <w:gridSpan w:val="5"/>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drawing>
                <wp:anchor distT="0" distB="0" distL="114300" distR="114300" simplePos="0" relativeHeight="251669504" behindDoc="0" locked="0" layoutInCell="1" allowOverlap="1">
                  <wp:simplePos x="0" y="0"/>
                  <wp:positionH relativeFrom="column">
                    <wp:posOffset>2559050</wp:posOffset>
                  </wp:positionH>
                  <wp:positionV relativeFrom="paragraph">
                    <wp:posOffset>0</wp:posOffset>
                  </wp:positionV>
                  <wp:extent cx="635" cy="0"/>
                  <wp:effectExtent l="0" t="0" r="0" b="0"/>
                  <wp:wrapNone/>
                  <wp:docPr id="159" name="图片_6"/>
                  <wp:cNvGraphicFramePr/>
                  <a:graphic xmlns:a="http://schemas.openxmlformats.org/drawingml/2006/main">
                    <a:graphicData uri="http://schemas.openxmlformats.org/drawingml/2006/picture">
                      <pic:pic xmlns:pic="http://schemas.openxmlformats.org/drawingml/2006/picture">
                        <pic:nvPicPr>
                          <pic:cNvPr id="159" name="图片_6"/>
                          <pic:cNvPicPr/>
                        </pic:nvPicPr>
                        <pic:blipFill>
                          <a:blip r:embed="rId70"/>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highlight w:val="none"/>
                <w:u w:val="none"/>
                <w:lang w:val="en-US" w:eastAsia="zh-CN" w:bidi="ar"/>
              </w:rPr>
              <w:drawing>
                <wp:anchor distT="0" distB="0" distL="114300" distR="114300" simplePos="0" relativeHeight="251669504" behindDoc="0" locked="0" layoutInCell="1" allowOverlap="1">
                  <wp:simplePos x="0" y="0"/>
                  <wp:positionH relativeFrom="column">
                    <wp:posOffset>2559050</wp:posOffset>
                  </wp:positionH>
                  <wp:positionV relativeFrom="paragraph">
                    <wp:posOffset>0</wp:posOffset>
                  </wp:positionV>
                  <wp:extent cx="635" cy="0"/>
                  <wp:effectExtent l="0" t="0" r="0" b="0"/>
                  <wp:wrapNone/>
                  <wp:docPr id="160" name="图片_5"/>
                  <wp:cNvGraphicFramePr/>
                  <a:graphic xmlns:a="http://schemas.openxmlformats.org/drawingml/2006/main">
                    <a:graphicData uri="http://schemas.openxmlformats.org/drawingml/2006/picture">
                      <pic:pic xmlns:pic="http://schemas.openxmlformats.org/drawingml/2006/picture">
                        <pic:nvPicPr>
                          <pic:cNvPr id="160" name="图片_5"/>
                          <pic:cNvPicPr/>
                        </pic:nvPicPr>
                        <pic:blipFill>
                          <a:blip r:embed="rId71"/>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highlight w:val="none"/>
                <w:u w:val="none"/>
                <w:lang w:val="en-US" w:eastAsia="zh-CN" w:bidi="ar"/>
              </w:rPr>
              <w:drawing>
                <wp:anchor distT="0" distB="0" distL="114300" distR="114300" simplePos="0" relativeHeight="251669504" behindDoc="0" locked="0" layoutInCell="1" allowOverlap="1">
                  <wp:simplePos x="0" y="0"/>
                  <wp:positionH relativeFrom="column">
                    <wp:posOffset>5565775</wp:posOffset>
                  </wp:positionH>
                  <wp:positionV relativeFrom="paragraph">
                    <wp:posOffset>0</wp:posOffset>
                  </wp:positionV>
                  <wp:extent cx="635" cy="0"/>
                  <wp:effectExtent l="0" t="0" r="0" b="0"/>
                  <wp:wrapNone/>
                  <wp:docPr id="161" name="图片_4"/>
                  <wp:cNvGraphicFramePr/>
                  <a:graphic xmlns:a="http://schemas.openxmlformats.org/drawingml/2006/main">
                    <a:graphicData uri="http://schemas.openxmlformats.org/drawingml/2006/picture">
                      <pic:pic xmlns:pic="http://schemas.openxmlformats.org/drawingml/2006/picture">
                        <pic:nvPicPr>
                          <pic:cNvPr id="161" name="图片_4"/>
                          <pic:cNvPicPr/>
                        </pic:nvPicPr>
                        <pic:blipFill>
                          <a:blip r:embed="rId72"/>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highlight w:val="none"/>
                <w:u w:val="none"/>
                <w:lang w:val="en-US" w:eastAsia="zh-CN" w:bidi="ar"/>
              </w:rPr>
              <w:t>合计</w:t>
            </w:r>
          </w:p>
        </w:tc>
        <w:tc>
          <w:tcPr>
            <w:tcW w:w="670" w:type="dxa"/>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 xml:space="preserve">233 </w:t>
            </w:r>
          </w:p>
        </w:tc>
      </w:tr>
    </w:tbl>
    <w:p>
      <w:pPr>
        <w:rPr>
          <w:rFonts w:hint="eastAsia"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br w:type="page"/>
      </w:r>
    </w:p>
    <w:p>
      <w:pPr>
        <w:spacing w:line="360" w:lineRule="auto"/>
        <w:ind w:firstLine="482" w:firstLineChars="200"/>
        <w:rPr>
          <w:rFonts w:hint="eastAsia"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t>4.窗帘</w:t>
      </w:r>
    </w:p>
    <w:tbl>
      <w:tblPr>
        <w:tblStyle w:val="32"/>
        <w:tblW w:w="889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14"/>
        <w:gridCol w:w="1359"/>
        <w:gridCol w:w="2527"/>
        <w:gridCol w:w="3035"/>
        <w:gridCol w:w="633"/>
        <w:gridCol w:w="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7" w:hRule="atLeast"/>
        </w:trPr>
        <w:tc>
          <w:tcPr>
            <w:tcW w:w="8899"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一、一层（西段） 大厅+大堂吧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7" w:hRule="atLeast"/>
        </w:trPr>
        <w:tc>
          <w:tcPr>
            <w:tcW w:w="714"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359"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2527"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303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33"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631"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47" w:hRule="atLeast"/>
        </w:trPr>
        <w:tc>
          <w:tcPr>
            <w:tcW w:w="7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w:t>
            </w:r>
          </w:p>
        </w:tc>
        <w:tc>
          <w:tcPr>
            <w:tcW w:w="135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纱帘</w:t>
            </w:r>
          </w:p>
        </w:tc>
        <w:tc>
          <w:tcPr>
            <w:tcW w:w="0" w:type="auto"/>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393065</wp:posOffset>
                  </wp:positionH>
                  <wp:positionV relativeFrom="paragraph">
                    <wp:posOffset>125730</wp:posOffset>
                  </wp:positionV>
                  <wp:extent cx="910590" cy="2092325"/>
                  <wp:effectExtent l="0" t="0" r="3810" b="3175"/>
                  <wp:wrapNone/>
                  <wp:docPr id="69" name="图片_38"/>
                  <wp:cNvGraphicFramePr/>
                  <a:graphic xmlns:a="http://schemas.openxmlformats.org/drawingml/2006/main">
                    <a:graphicData uri="http://schemas.openxmlformats.org/drawingml/2006/picture">
                      <pic:pic xmlns:pic="http://schemas.openxmlformats.org/drawingml/2006/picture">
                        <pic:nvPicPr>
                          <pic:cNvPr id="69" name="图片_38"/>
                          <pic:cNvPicPr/>
                        </pic:nvPicPr>
                        <pic:blipFill>
                          <a:blip r:embed="rId73"/>
                          <a:stretch>
                            <a:fillRect/>
                          </a:stretch>
                        </pic:blipFill>
                        <pic:spPr>
                          <a:xfrm>
                            <a:off x="0" y="0"/>
                            <a:ext cx="910590" cy="209232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 cy="0"/>
                  <wp:effectExtent l="0" t="0" r="0" b="0"/>
                  <wp:wrapNone/>
                  <wp:docPr id="67" name="图片_3"/>
                  <wp:cNvGraphicFramePr/>
                  <a:graphic xmlns:a="http://schemas.openxmlformats.org/drawingml/2006/main">
                    <a:graphicData uri="http://schemas.openxmlformats.org/drawingml/2006/picture">
                      <pic:pic xmlns:pic="http://schemas.openxmlformats.org/drawingml/2006/picture">
                        <pic:nvPicPr>
                          <pic:cNvPr id="67" name="图片_3"/>
                          <pic:cNvPicPr/>
                        </pic:nvPicPr>
                        <pic:blipFill>
                          <a:blip r:embed="rId50"/>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38100" cy="76200"/>
                  <wp:effectExtent l="0" t="0" r="0" b="0"/>
                  <wp:wrapNone/>
                  <wp:docPr id="70" name="图片_37"/>
                  <wp:cNvGraphicFramePr/>
                  <a:graphic xmlns:a="http://schemas.openxmlformats.org/drawingml/2006/main">
                    <a:graphicData uri="http://schemas.openxmlformats.org/drawingml/2006/picture">
                      <pic:pic xmlns:pic="http://schemas.openxmlformats.org/drawingml/2006/picture">
                        <pic:nvPicPr>
                          <pic:cNvPr id="70" name="图片_37"/>
                          <pic:cNvPicPr/>
                        </pic:nvPicPr>
                        <pic:blipFill>
                          <a:blip r:embed="rId74"/>
                          <a:stretch>
                            <a:fillRect/>
                          </a:stretch>
                        </pic:blipFill>
                        <pic:spPr>
                          <a:xfrm>
                            <a:off x="0" y="0"/>
                            <a:ext cx="38100" cy="76200"/>
                          </a:xfrm>
                          <a:prstGeom prst="rect">
                            <a:avLst/>
                          </a:prstGeom>
                          <a:noFill/>
                          <a:ln>
                            <a:noFill/>
                          </a:ln>
                        </pic:spPr>
                      </pic:pic>
                    </a:graphicData>
                  </a:graphic>
                </wp:anchor>
              </w:drawing>
            </w:r>
          </w:p>
        </w:tc>
        <w:tc>
          <w:tcPr>
            <w:tcW w:w="30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长1700*高6150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（最终以实际测量尺寸及窗型为准）</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暖白天丝长纤雪纺</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63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61" w:hRule="atLeast"/>
        </w:trPr>
        <w:tc>
          <w:tcPr>
            <w:tcW w:w="7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w:t>
            </w:r>
          </w:p>
        </w:tc>
        <w:tc>
          <w:tcPr>
            <w:tcW w:w="135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一字型</w:t>
            </w:r>
          </w:p>
        </w:tc>
        <w:tc>
          <w:tcPr>
            <w:tcW w:w="25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-41910</wp:posOffset>
                  </wp:positionH>
                  <wp:positionV relativeFrom="paragraph">
                    <wp:posOffset>195580</wp:posOffset>
                  </wp:positionV>
                  <wp:extent cx="1450975" cy="1467485"/>
                  <wp:effectExtent l="0" t="0" r="0" b="18415"/>
                  <wp:wrapNone/>
                  <wp:docPr id="64" name="图片_39"/>
                  <wp:cNvGraphicFramePr/>
                  <a:graphic xmlns:a="http://schemas.openxmlformats.org/drawingml/2006/main">
                    <a:graphicData uri="http://schemas.openxmlformats.org/drawingml/2006/picture">
                      <pic:pic xmlns:pic="http://schemas.openxmlformats.org/drawingml/2006/picture">
                        <pic:nvPicPr>
                          <pic:cNvPr id="64" name="图片_39"/>
                          <pic:cNvPicPr/>
                        </pic:nvPicPr>
                        <pic:blipFill>
                          <a:blip r:embed="rId75"/>
                          <a:stretch>
                            <a:fillRect/>
                          </a:stretch>
                        </pic:blipFill>
                        <pic:spPr>
                          <a:xfrm>
                            <a:off x="0" y="0"/>
                            <a:ext cx="1450975" cy="1467485"/>
                          </a:xfrm>
                          <a:prstGeom prst="rect">
                            <a:avLst/>
                          </a:prstGeom>
                          <a:noFill/>
                          <a:ln>
                            <a:noFill/>
                          </a:ln>
                        </pic:spPr>
                      </pic:pic>
                    </a:graphicData>
                  </a:graphic>
                </wp:anchor>
              </w:drawing>
            </w:r>
          </w:p>
        </w:tc>
        <w:tc>
          <w:tcPr>
            <w:tcW w:w="30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长4500*高3500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（最终以实际测量尺寸及窗型为准）</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一布一纱，落地双开纱：暖白天丝长纤雪纺布：颜色+超柔棉【遮光度】深色95%，浅色80%，成分 20%棉 80%聚酯纤维。自然垂感，免定型，棉麻健康产品，零甲醛。</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63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47" w:hRule="atLeast"/>
        </w:trPr>
        <w:tc>
          <w:tcPr>
            <w:tcW w:w="7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w:t>
            </w:r>
          </w:p>
        </w:tc>
        <w:tc>
          <w:tcPr>
            <w:tcW w:w="135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百叶帘</w:t>
            </w:r>
          </w:p>
        </w:tc>
        <w:tc>
          <w:tcPr>
            <w:tcW w:w="25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-34290</wp:posOffset>
                  </wp:positionH>
                  <wp:positionV relativeFrom="paragraph">
                    <wp:posOffset>150495</wp:posOffset>
                  </wp:positionV>
                  <wp:extent cx="1457325" cy="1600835"/>
                  <wp:effectExtent l="0" t="0" r="9525" b="18415"/>
                  <wp:wrapNone/>
                  <wp:docPr id="74" name="图片_40"/>
                  <wp:cNvGraphicFramePr/>
                  <a:graphic xmlns:a="http://schemas.openxmlformats.org/drawingml/2006/main">
                    <a:graphicData uri="http://schemas.openxmlformats.org/drawingml/2006/picture">
                      <pic:pic xmlns:pic="http://schemas.openxmlformats.org/drawingml/2006/picture">
                        <pic:nvPicPr>
                          <pic:cNvPr id="74" name="图片_40"/>
                          <pic:cNvPicPr/>
                        </pic:nvPicPr>
                        <pic:blipFill>
                          <a:blip r:embed="rId76"/>
                          <a:stretch>
                            <a:fillRect/>
                          </a:stretch>
                        </pic:blipFill>
                        <pic:spPr>
                          <a:xfrm>
                            <a:off x="0" y="0"/>
                            <a:ext cx="1457325" cy="1600835"/>
                          </a:xfrm>
                          <a:prstGeom prst="rect">
                            <a:avLst/>
                          </a:prstGeom>
                          <a:noFill/>
                          <a:ln>
                            <a:noFill/>
                          </a:ln>
                        </pic:spPr>
                      </pic:pic>
                    </a:graphicData>
                  </a:graphic>
                </wp:anchor>
              </w:drawing>
            </w:r>
          </w:p>
        </w:tc>
        <w:tc>
          <w:tcPr>
            <w:tcW w:w="30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长1250*高3500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（最终以实际测量尺寸及窗型为准）</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百叶帘:铝百叶</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63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47" w:hRule="atLeast"/>
        </w:trPr>
        <w:tc>
          <w:tcPr>
            <w:tcW w:w="7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w:t>
            </w:r>
          </w:p>
        </w:tc>
        <w:tc>
          <w:tcPr>
            <w:tcW w:w="135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百叶帘</w:t>
            </w:r>
          </w:p>
        </w:tc>
        <w:tc>
          <w:tcPr>
            <w:tcW w:w="25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33655</wp:posOffset>
                  </wp:positionH>
                  <wp:positionV relativeFrom="paragraph">
                    <wp:posOffset>191135</wp:posOffset>
                  </wp:positionV>
                  <wp:extent cx="1348740" cy="1492885"/>
                  <wp:effectExtent l="0" t="0" r="3810" b="12065"/>
                  <wp:wrapNone/>
                  <wp:docPr id="72" name="图片_5"/>
                  <wp:cNvGraphicFramePr/>
                  <a:graphic xmlns:a="http://schemas.openxmlformats.org/drawingml/2006/main">
                    <a:graphicData uri="http://schemas.openxmlformats.org/drawingml/2006/picture">
                      <pic:pic xmlns:pic="http://schemas.openxmlformats.org/drawingml/2006/picture">
                        <pic:nvPicPr>
                          <pic:cNvPr id="72" name="图片_5"/>
                          <pic:cNvPicPr/>
                        </pic:nvPicPr>
                        <pic:blipFill>
                          <a:blip r:embed="rId77"/>
                          <a:stretch>
                            <a:fillRect/>
                          </a:stretch>
                        </pic:blipFill>
                        <pic:spPr>
                          <a:xfrm>
                            <a:off x="0" y="0"/>
                            <a:ext cx="1348740" cy="1492885"/>
                          </a:xfrm>
                          <a:prstGeom prst="rect">
                            <a:avLst/>
                          </a:prstGeom>
                          <a:noFill/>
                          <a:ln>
                            <a:noFill/>
                          </a:ln>
                        </pic:spPr>
                      </pic:pic>
                    </a:graphicData>
                  </a:graphic>
                </wp:anchor>
              </w:drawing>
            </w:r>
          </w:p>
        </w:tc>
        <w:tc>
          <w:tcPr>
            <w:tcW w:w="30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长1500*高3500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（最终以实际测量尺寸及窗型为准）</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百叶帘:铝百叶</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63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7" w:hRule="atLeast"/>
        </w:trPr>
        <w:tc>
          <w:tcPr>
            <w:tcW w:w="8899"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二、A-1型    大床房一层（西段）6间   二层（西段）6间     共12间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7" w:hRule="atLeast"/>
        </w:trPr>
        <w:tc>
          <w:tcPr>
            <w:tcW w:w="714"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359"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2527"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303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33"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631"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61" w:hRule="atLeast"/>
        </w:trPr>
        <w:tc>
          <w:tcPr>
            <w:tcW w:w="7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5</w:t>
            </w:r>
          </w:p>
        </w:tc>
        <w:tc>
          <w:tcPr>
            <w:tcW w:w="135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客房一字型</w:t>
            </w:r>
          </w:p>
        </w:tc>
        <w:tc>
          <w:tcPr>
            <w:tcW w:w="25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-8890</wp:posOffset>
                  </wp:positionH>
                  <wp:positionV relativeFrom="paragraph">
                    <wp:posOffset>288925</wp:posOffset>
                  </wp:positionV>
                  <wp:extent cx="1472565" cy="1165225"/>
                  <wp:effectExtent l="0" t="0" r="13335" b="15875"/>
                  <wp:wrapNone/>
                  <wp:docPr id="71" name="图片_34"/>
                  <wp:cNvGraphicFramePr/>
                  <a:graphic xmlns:a="http://schemas.openxmlformats.org/drawingml/2006/main">
                    <a:graphicData uri="http://schemas.openxmlformats.org/drawingml/2006/picture">
                      <pic:pic xmlns:pic="http://schemas.openxmlformats.org/drawingml/2006/picture">
                        <pic:nvPicPr>
                          <pic:cNvPr id="71" name="图片_34"/>
                          <pic:cNvPicPr/>
                        </pic:nvPicPr>
                        <pic:blipFill>
                          <a:blip r:embed="rId78"/>
                          <a:stretch>
                            <a:fillRect/>
                          </a:stretch>
                        </pic:blipFill>
                        <pic:spPr>
                          <a:xfrm>
                            <a:off x="0" y="0"/>
                            <a:ext cx="1472565" cy="1165225"/>
                          </a:xfrm>
                          <a:prstGeom prst="rect">
                            <a:avLst/>
                          </a:prstGeom>
                          <a:noFill/>
                          <a:ln>
                            <a:noFill/>
                          </a:ln>
                        </pic:spPr>
                      </pic:pic>
                    </a:graphicData>
                  </a:graphic>
                </wp:anchor>
              </w:drawing>
            </w: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 cy="0"/>
                  <wp:effectExtent l="0" t="0" r="0" b="0"/>
                  <wp:wrapNone/>
                  <wp:docPr id="68" name="图片_31"/>
                  <wp:cNvGraphicFramePr/>
                  <a:graphic xmlns:a="http://schemas.openxmlformats.org/drawingml/2006/main">
                    <a:graphicData uri="http://schemas.openxmlformats.org/drawingml/2006/picture">
                      <pic:pic xmlns:pic="http://schemas.openxmlformats.org/drawingml/2006/picture">
                        <pic:nvPicPr>
                          <pic:cNvPr id="68" name="图片_31"/>
                          <pic:cNvPicPr/>
                        </pic:nvPicPr>
                        <pic:blipFill>
                          <a:blip r:embed="rId79"/>
                          <a:stretch>
                            <a:fillRect/>
                          </a:stretch>
                        </pic:blipFill>
                        <pic:spPr>
                          <a:xfrm>
                            <a:off x="0" y="0"/>
                            <a:ext cx="635" cy="0"/>
                          </a:xfrm>
                          <a:prstGeom prst="rect">
                            <a:avLst/>
                          </a:prstGeom>
                          <a:noFill/>
                          <a:ln>
                            <a:noFill/>
                          </a:ln>
                        </pic:spPr>
                      </pic:pic>
                    </a:graphicData>
                  </a:graphic>
                </wp:anchor>
              </w:drawing>
            </w:r>
          </w:p>
        </w:tc>
        <w:tc>
          <w:tcPr>
            <w:tcW w:w="30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长3000*高2800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（最终以实际测量尺寸及窗型为准）</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一布一纱，落地双开纱：暖白天丝长纤雪纺布：颜色+超柔棉【遮光度】深色95%，浅色80%，成分 20%棉 80%聚酯纤维。自然垂感，免定型，棉麻健康产品，零甲醛。</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63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47" w:hRule="atLeast"/>
        </w:trPr>
        <w:tc>
          <w:tcPr>
            <w:tcW w:w="7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6</w:t>
            </w:r>
          </w:p>
        </w:tc>
        <w:tc>
          <w:tcPr>
            <w:tcW w:w="135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卫生间百叶帘</w:t>
            </w:r>
          </w:p>
        </w:tc>
        <w:tc>
          <w:tcPr>
            <w:tcW w:w="25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332105</wp:posOffset>
                  </wp:positionH>
                  <wp:positionV relativeFrom="paragraph">
                    <wp:posOffset>64770</wp:posOffset>
                  </wp:positionV>
                  <wp:extent cx="836930" cy="2057400"/>
                  <wp:effectExtent l="0" t="0" r="1270" b="0"/>
                  <wp:wrapNone/>
                  <wp:docPr id="75" name="图片_43"/>
                  <wp:cNvGraphicFramePr/>
                  <a:graphic xmlns:a="http://schemas.openxmlformats.org/drawingml/2006/main">
                    <a:graphicData uri="http://schemas.openxmlformats.org/drawingml/2006/picture">
                      <pic:pic xmlns:pic="http://schemas.openxmlformats.org/drawingml/2006/picture">
                        <pic:nvPicPr>
                          <pic:cNvPr id="75" name="图片_43"/>
                          <pic:cNvPicPr/>
                        </pic:nvPicPr>
                        <pic:blipFill>
                          <a:blip r:embed="rId80"/>
                          <a:stretch>
                            <a:fillRect/>
                          </a:stretch>
                        </pic:blipFill>
                        <pic:spPr>
                          <a:xfrm>
                            <a:off x="0" y="0"/>
                            <a:ext cx="836930" cy="2057400"/>
                          </a:xfrm>
                          <a:prstGeom prst="rect">
                            <a:avLst/>
                          </a:prstGeom>
                          <a:noFill/>
                          <a:ln>
                            <a:noFill/>
                          </a:ln>
                        </pic:spPr>
                      </pic:pic>
                    </a:graphicData>
                  </a:graphic>
                </wp:anchor>
              </w:drawing>
            </w:r>
          </w:p>
        </w:tc>
        <w:tc>
          <w:tcPr>
            <w:tcW w:w="30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长630*高1200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（最终以实际测量尺寸及窗型为准）</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百叶帘:铝百叶</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63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47" w:hRule="atLeast"/>
        </w:trPr>
        <w:tc>
          <w:tcPr>
            <w:tcW w:w="7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7</w:t>
            </w:r>
          </w:p>
        </w:tc>
        <w:tc>
          <w:tcPr>
            <w:tcW w:w="135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卫生间百叶帘</w:t>
            </w:r>
          </w:p>
        </w:tc>
        <w:tc>
          <w:tcPr>
            <w:tcW w:w="25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372745</wp:posOffset>
                  </wp:positionH>
                  <wp:positionV relativeFrom="paragraph">
                    <wp:posOffset>92075</wp:posOffset>
                  </wp:positionV>
                  <wp:extent cx="836930" cy="2057400"/>
                  <wp:effectExtent l="0" t="0" r="1270" b="0"/>
                  <wp:wrapNone/>
                  <wp:docPr id="76" name="图片_6"/>
                  <wp:cNvGraphicFramePr/>
                  <a:graphic xmlns:a="http://schemas.openxmlformats.org/drawingml/2006/main">
                    <a:graphicData uri="http://schemas.openxmlformats.org/drawingml/2006/picture">
                      <pic:pic xmlns:pic="http://schemas.openxmlformats.org/drawingml/2006/picture">
                        <pic:nvPicPr>
                          <pic:cNvPr id="76" name="图片_6"/>
                          <pic:cNvPicPr/>
                        </pic:nvPicPr>
                        <pic:blipFill>
                          <a:blip r:embed="rId81"/>
                          <a:stretch>
                            <a:fillRect/>
                          </a:stretch>
                        </pic:blipFill>
                        <pic:spPr>
                          <a:xfrm>
                            <a:off x="0" y="0"/>
                            <a:ext cx="836930" cy="2057400"/>
                          </a:xfrm>
                          <a:prstGeom prst="rect">
                            <a:avLst/>
                          </a:prstGeom>
                          <a:noFill/>
                          <a:ln>
                            <a:noFill/>
                          </a:ln>
                        </pic:spPr>
                      </pic:pic>
                    </a:graphicData>
                  </a:graphic>
                </wp:anchor>
              </w:drawing>
            </w:r>
          </w:p>
        </w:tc>
        <w:tc>
          <w:tcPr>
            <w:tcW w:w="30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长750*高200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（最终以实际测量尺寸及窗型为准）</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百叶帘:铝百叶</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63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47" w:hRule="atLeast"/>
        </w:trPr>
        <w:tc>
          <w:tcPr>
            <w:tcW w:w="7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w:t>
            </w:r>
          </w:p>
        </w:tc>
        <w:tc>
          <w:tcPr>
            <w:tcW w:w="135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卫生间百叶帘</w:t>
            </w:r>
          </w:p>
        </w:tc>
        <w:tc>
          <w:tcPr>
            <w:tcW w:w="25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386080</wp:posOffset>
                  </wp:positionH>
                  <wp:positionV relativeFrom="paragraph">
                    <wp:posOffset>92075</wp:posOffset>
                  </wp:positionV>
                  <wp:extent cx="836930" cy="2057400"/>
                  <wp:effectExtent l="0" t="0" r="1270" b="0"/>
                  <wp:wrapNone/>
                  <wp:docPr id="77" name="图片_7"/>
                  <wp:cNvGraphicFramePr/>
                  <a:graphic xmlns:a="http://schemas.openxmlformats.org/drawingml/2006/main">
                    <a:graphicData uri="http://schemas.openxmlformats.org/drawingml/2006/picture">
                      <pic:pic xmlns:pic="http://schemas.openxmlformats.org/drawingml/2006/picture">
                        <pic:nvPicPr>
                          <pic:cNvPr id="77" name="图片_7"/>
                          <pic:cNvPicPr/>
                        </pic:nvPicPr>
                        <pic:blipFill>
                          <a:blip r:embed="rId82"/>
                          <a:stretch>
                            <a:fillRect/>
                          </a:stretch>
                        </pic:blipFill>
                        <pic:spPr>
                          <a:xfrm>
                            <a:off x="0" y="0"/>
                            <a:ext cx="836930" cy="2057400"/>
                          </a:xfrm>
                          <a:prstGeom prst="rect">
                            <a:avLst/>
                          </a:prstGeom>
                          <a:noFill/>
                          <a:ln>
                            <a:noFill/>
                          </a:ln>
                        </pic:spPr>
                      </pic:pic>
                    </a:graphicData>
                  </a:graphic>
                </wp:anchor>
              </w:drawing>
            </w:r>
          </w:p>
        </w:tc>
        <w:tc>
          <w:tcPr>
            <w:tcW w:w="30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长700*高1200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（最终以实际测量尺寸及窗型为准）</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百叶帘:铝百叶</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63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7" w:hRule="atLeast"/>
        </w:trPr>
        <w:tc>
          <w:tcPr>
            <w:tcW w:w="8899"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三、B-1/C-1型套房    一层（西段）4间    二层（西段）4间   共8间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7" w:hRule="atLeast"/>
        </w:trPr>
        <w:tc>
          <w:tcPr>
            <w:tcW w:w="714"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359"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2527"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303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33"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631"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61" w:hRule="atLeast"/>
        </w:trPr>
        <w:tc>
          <w:tcPr>
            <w:tcW w:w="7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9</w:t>
            </w:r>
          </w:p>
        </w:tc>
        <w:tc>
          <w:tcPr>
            <w:tcW w:w="135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客房一字型</w:t>
            </w:r>
          </w:p>
        </w:tc>
        <w:tc>
          <w:tcPr>
            <w:tcW w:w="25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4445</wp:posOffset>
                  </wp:positionH>
                  <wp:positionV relativeFrom="paragraph">
                    <wp:posOffset>315595</wp:posOffset>
                  </wp:positionV>
                  <wp:extent cx="1540510" cy="1289050"/>
                  <wp:effectExtent l="0" t="0" r="2540" b="6350"/>
                  <wp:wrapNone/>
                  <wp:docPr id="73" name="图片_8"/>
                  <wp:cNvGraphicFramePr/>
                  <a:graphic xmlns:a="http://schemas.openxmlformats.org/drawingml/2006/main">
                    <a:graphicData uri="http://schemas.openxmlformats.org/drawingml/2006/picture">
                      <pic:pic xmlns:pic="http://schemas.openxmlformats.org/drawingml/2006/picture">
                        <pic:nvPicPr>
                          <pic:cNvPr id="73" name="图片_8"/>
                          <pic:cNvPicPr/>
                        </pic:nvPicPr>
                        <pic:blipFill>
                          <a:blip r:embed="rId78"/>
                          <a:stretch>
                            <a:fillRect/>
                          </a:stretch>
                        </pic:blipFill>
                        <pic:spPr>
                          <a:xfrm>
                            <a:off x="0" y="0"/>
                            <a:ext cx="1540510" cy="1289050"/>
                          </a:xfrm>
                          <a:prstGeom prst="rect">
                            <a:avLst/>
                          </a:prstGeom>
                          <a:noFill/>
                          <a:ln>
                            <a:noFill/>
                          </a:ln>
                        </pic:spPr>
                      </pic:pic>
                    </a:graphicData>
                  </a:graphic>
                </wp:anchor>
              </w:drawing>
            </w:r>
          </w:p>
        </w:tc>
        <w:tc>
          <w:tcPr>
            <w:tcW w:w="30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长3070*高2800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（最终以实际测量尺寸及窗型为准）</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一布一纱，落地双开纱：暖白天丝长纤雪纺布：颜色+超柔棉【遮光度】深色95%，浅色80%，成分 20%棉 80%聚酯纤维。自然垂感，免定型，棉麻健康产品，零甲醛。</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63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47" w:hRule="atLeast"/>
        </w:trPr>
        <w:tc>
          <w:tcPr>
            <w:tcW w:w="7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10</w:t>
            </w:r>
          </w:p>
        </w:tc>
        <w:tc>
          <w:tcPr>
            <w:tcW w:w="135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卫生间百叶帘</w:t>
            </w:r>
          </w:p>
        </w:tc>
        <w:tc>
          <w:tcPr>
            <w:tcW w:w="25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20320</wp:posOffset>
                  </wp:positionH>
                  <wp:positionV relativeFrom="paragraph">
                    <wp:posOffset>286385</wp:posOffset>
                  </wp:positionV>
                  <wp:extent cx="1212850" cy="1397000"/>
                  <wp:effectExtent l="0" t="0" r="6350" b="12700"/>
                  <wp:wrapNone/>
                  <wp:docPr id="65" name="图片_9"/>
                  <wp:cNvGraphicFramePr/>
                  <a:graphic xmlns:a="http://schemas.openxmlformats.org/drawingml/2006/main">
                    <a:graphicData uri="http://schemas.openxmlformats.org/drawingml/2006/picture">
                      <pic:pic xmlns:pic="http://schemas.openxmlformats.org/drawingml/2006/picture">
                        <pic:nvPicPr>
                          <pic:cNvPr id="65" name="图片_9"/>
                          <pic:cNvPicPr/>
                        </pic:nvPicPr>
                        <pic:blipFill>
                          <a:blip r:embed="rId83"/>
                          <a:stretch>
                            <a:fillRect/>
                          </a:stretch>
                        </pic:blipFill>
                        <pic:spPr>
                          <a:xfrm>
                            <a:off x="0" y="0"/>
                            <a:ext cx="1212850" cy="1397000"/>
                          </a:xfrm>
                          <a:prstGeom prst="rect">
                            <a:avLst/>
                          </a:prstGeom>
                          <a:noFill/>
                          <a:ln>
                            <a:noFill/>
                          </a:ln>
                        </pic:spPr>
                      </pic:pic>
                    </a:graphicData>
                  </a:graphic>
                </wp:anchor>
              </w:drawing>
            </w:r>
          </w:p>
        </w:tc>
        <w:tc>
          <w:tcPr>
            <w:tcW w:w="30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长1500*高2800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（最终以实际测量尺寸及窗型为准）</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百叶帘:铝百叶</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63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7" w:hRule="atLeast"/>
        </w:trPr>
        <w:tc>
          <w:tcPr>
            <w:tcW w:w="8899"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四、 E-1型大床房   一层（东段）6间     二层（东段）6间    三层（东段）6间      共18间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7" w:hRule="atLeast"/>
        </w:trPr>
        <w:tc>
          <w:tcPr>
            <w:tcW w:w="714"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359"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2527"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303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33"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631"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61" w:hRule="atLeast"/>
        </w:trPr>
        <w:tc>
          <w:tcPr>
            <w:tcW w:w="7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11</w:t>
            </w:r>
          </w:p>
        </w:tc>
        <w:tc>
          <w:tcPr>
            <w:tcW w:w="135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客房一字型</w:t>
            </w:r>
          </w:p>
        </w:tc>
        <w:tc>
          <w:tcPr>
            <w:tcW w:w="25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-47625</wp:posOffset>
                  </wp:positionH>
                  <wp:positionV relativeFrom="paragraph">
                    <wp:posOffset>374015</wp:posOffset>
                  </wp:positionV>
                  <wp:extent cx="1551940" cy="1165860"/>
                  <wp:effectExtent l="0" t="0" r="10160" b="15240"/>
                  <wp:wrapNone/>
                  <wp:docPr id="66" name="图片_44"/>
                  <wp:cNvGraphicFramePr/>
                  <a:graphic xmlns:a="http://schemas.openxmlformats.org/drawingml/2006/main">
                    <a:graphicData uri="http://schemas.openxmlformats.org/drawingml/2006/picture">
                      <pic:pic xmlns:pic="http://schemas.openxmlformats.org/drawingml/2006/picture">
                        <pic:nvPicPr>
                          <pic:cNvPr id="66" name="图片_44"/>
                          <pic:cNvPicPr/>
                        </pic:nvPicPr>
                        <pic:blipFill>
                          <a:blip r:embed="rId84"/>
                          <a:stretch>
                            <a:fillRect/>
                          </a:stretch>
                        </pic:blipFill>
                        <pic:spPr>
                          <a:xfrm>
                            <a:off x="0" y="0"/>
                            <a:ext cx="1551940" cy="1165860"/>
                          </a:xfrm>
                          <a:prstGeom prst="rect">
                            <a:avLst/>
                          </a:prstGeom>
                          <a:noFill/>
                          <a:ln>
                            <a:noFill/>
                          </a:ln>
                        </pic:spPr>
                      </pic:pic>
                    </a:graphicData>
                  </a:graphic>
                </wp:anchor>
              </w:drawing>
            </w:r>
          </w:p>
        </w:tc>
        <w:tc>
          <w:tcPr>
            <w:tcW w:w="30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长2830*高2800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（最终以实际测量尺寸及窗型为准）</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一布一纱，落地双开纱：暖白天丝长纤雪纺布：颜色+超柔棉【遮光度】深色95%，浅色80%，成分 20%棉 80%聚酯纤维。自然垂感，免定型，棉麻健康产品，零甲醛。</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63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47" w:hRule="atLeast"/>
        </w:trPr>
        <w:tc>
          <w:tcPr>
            <w:tcW w:w="7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12</w:t>
            </w:r>
          </w:p>
        </w:tc>
        <w:tc>
          <w:tcPr>
            <w:tcW w:w="135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卫生间百叶帘</w:t>
            </w:r>
          </w:p>
        </w:tc>
        <w:tc>
          <w:tcPr>
            <w:tcW w:w="25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139065</wp:posOffset>
                  </wp:positionH>
                  <wp:positionV relativeFrom="paragraph">
                    <wp:posOffset>131445</wp:posOffset>
                  </wp:positionV>
                  <wp:extent cx="1305560" cy="1503045"/>
                  <wp:effectExtent l="0" t="0" r="8890" b="1905"/>
                  <wp:wrapNone/>
                  <wp:docPr id="61" name="图片_45"/>
                  <wp:cNvGraphicFramePr/>
                  <a:graphic xmlns:a="http://schemas.openxmlformats.org/drawingml/2006/main">
                    <a:graphicData uri="http://schemas.openxmlformats.org/drawingml/2006/picture">
                      <pic:pic xmlns:pic="http://schemas.openxmlformats.org/drawingml/2006/picture">
                        <pic:nvPicPr>
                          <pic:cNvPr id="61" name="图片_45"/>
                          <pic:cNvPicPr/>
                        </pic:nvPicPr>
                        <pic:blipFill>
                          <a:blip r:embed="rId85"/>
                          <a:stretch>
                            <a:fillRect/>
                          </a:stretch>
                        </pic:blipFill>
                        <pic:spPr>
                          <a:xfrm>
                            <a:off x="0" y="0"/>
                            <a:ext cx="1305560" cy="1503045"/>
                          </a:xfrm>
                          <a:prstGeom prst="rect">
                            <a:avLst/>
                          </a:prstGeom>
                          <a:noFill/>
                          <a:ln>
                            <a:noFill/>
                          </a:ln>
                        </pic:spPr>
                      </pic:pic>
                    </a:graphicData>
                  </a:graphic>
                </wp:anchor>
              </w:drawing>
            </w:r>
          </w:p>
        </w:tc>
        <w:tc>
          <w:tcPr>
            <w:tcW w:w="30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长1200*高2800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（最终以实际测量尺寸及窗型为准）</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百叶帘:铝百叶</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63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7" w:hRule="atLeast"/>
        </w:trPr>
        <w:tc>
          <w:tcPr>
            <w:tcW w:w="8899" w:type="dxa"/>
            <w:gridSpan w:val="6"/>
            <w:shd w:val="clear" w:color="auto" w:fill="BFBFB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五、值班室   一层（东段）1间    二层（东段）1间        共2间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7" w:hRule="atLeast"/>
        </w:trPr>
        <w:tc>
          <w:tcPr>
            <w:tcW w:w="714"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359"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2527"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303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33"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631"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61" w:hRule="atLeast"/>
        </w:trPr>
        <w:tc>
          <w:tcPr>
            <w:tcW w:w="7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13</w:t>
            </w:r>
          </w:p>
        </w:tc>
        <w:tc>
          <w:tcPr>
            <w:tcW w:w="135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一字型</w:t>
            </w:r>
          </w:p>
        </w:tc>
        <w:tc>
          <w:tcPr>
            <w:tcW w:w="25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33020</wp:posOffset>
                  </wp:positionH>
                  <wp:positionV relativeFrom="paragraph">
                    <wp:posOffset>189230</wp:posOffset>
                  </wp:positionV>
                  <wp:extent cx="1477645" cy="1602105"/>
                  <wp:effectExtent l="0" t="0" r="0" b="17145"/>
                  <wp:wrapNone/>
                  <wp:docPr id="162" name="图片_46"/>
                  <wp:cNvGraphicFramePr/>
                  <a:graphic xmlns:a="http://schemas.openxmlformats.org/drawingml/2006/main">
                    <a:graphicData uri="http://schemas.openxmlformats.org/drawingml/2006/picture">
                      <pic:pic xmlns:pic="http://schemas.openxmlformats.org/drawingml/2006/picture">
                        <pic:nvPicPr>
                          <pic:cNvPr id="162" name="图片_46"/>
                          <pic:cNvPicPr/>
                        </pic:nvPicPr>
                        <pic:blipFill>
                          <a:blip r:embed="rId86"/>
                          <a:stretch>
                            <a:fillRect/>
                          </a:stretch>
                        </pic:blipFill>
                        <pic:spPr>
                          <a:xfrm>
                            <a:off x="0" y="0"/>
                            <a:ext cx="1477645" cy="1602105"/>
                          </a:xfrm>
                          <a:prstGeom prst="rect">
                            <a:avLst/>
                          </a:prstGeom>
                          <a:noFill/>
                          <a:ln>
                            <a:noFill/>
                          </a:ln>
                        </pic:spPr>
                      </pic:pic>
                    </a:graphicData>
                  </a:graphic>
                </wp:anchor>
              </w:drawing>
            </w:r>
          </w:p>
        </w:tc>
        <w:tc>
          <w:tcPr>
            <w:tcW w:w="30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长2830*高2800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（最终以实际测量尺寸及窗型为准）</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一布一纱，落地双开纱：暖白天丝长纤雪纺布：颜色+超柔棉【遮光度】深色95%，浅色80%，成分 20%棉 80%聚酯纤维。自然垂感，免定型，棉麻健康产品，零甲醛。</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63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9" w:hRule="atLeast"/>
        </w:trPr>
        <w:tc>
          <w:tcPr>
            <w:tcW w:w="8899"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六、F-1型标准间    一层（东段）14间     二层（东段）15间     三层（东段）15间     共44间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7" w:hRule="atLeast"/>
        </w:trPr>
        <w:tc>
          <w:tcPr>
            <w:tcW w:w="714"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359"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2527"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303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33"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631"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61" w:hRule="atLeast"/>
        </w:trPr>
        <w:tc>
          <w:tcPr>
            <w:tcW w:w="7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14</w:t>
            </w:r>
          </w:p>
        </w:tc>
        <w:tc>
          <w:tcPr>
            <w:tcW w:w="135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客房一字型</w:t>
            </w:r>
          </w:p>
        </w:tc>
        <w:tc>
          <w:tcPr>
            <w:tcW w:w="25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-20955</wp:posOffset>
                  </wp:positionH>
                  <wp:positionV relativeFrom="paragraph">
                    <wp:posOffset>333375</wp:posOffset>
                  </wp:positionV>
                  <wp:extent cx="1565910" cy="1193800"/>
                  <wp:effectExtent l="0" t="0" r="15240" b="6350"/>
                  <wp:wrapNone/>
                  <wp:docPr id="58" name="图片_10"/>
                  <wp:cNvGraphicFramePr/>
                  <a:graphic xmlns:a="http://schemas.openxmlformats.org/drawingml/2006/main">
                    <a:graphicData uri="http://schemas.openxmlformats.org/drawingml/2006/picture">
                      <pic:pic xmlns:pic="http://schemas.openxmlformats.org/drawingml/2006/picture">
                        <pic:nvPicPr>
                          <pic:cNvPr id="58" name="图片_10"/>
                          <pic:cNvPicPr/>
                        </pic:nvPicPr>
                        <pic:blipFill>
                          <a:blip r:embed="rId84"/>
                          <a:stretch>
                            <a:fillRect/>
                          </a:stretch>
                        </pic:blipFill>
                        <pic:spPr>
                          <a:xfrm>
                            <a:off x="0" y="0"/>
                            <a:ext cx="1565910" cy="1193800"/>
                          </a:xfrm>
                          <a:prstGeom prst="rect">
                            <a:avLst/>
                          </a:prstGeom>
                          <a:noFill/>
                          <a:ln>
                            <a:noFill/>
                          </a:ln>
                        </pic:spPr>
                      </pic:pic>
                    </a:graphicData>
                  </a:graphic>
                </wp:anchor>
              </w:drawing>
            </w:r>
          </w:p>
        </w:tc>
        <w:tc>
          <w:tcPr>
            <w:tcW w:w="30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长3110*高2800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（最终以实际测量尺寸及窗型为准）</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一布一纱，落地双开纱：暖白天丝长纤雪纺布：颜色+超柔棉【遮光度】深色95%，浅色80%，成分 20%棉 80%聚酯纤维。自然垂感，免定型，棉麻健康产品，零甲醛。</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63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61" w:hRule="atLeast"/>
        </w:trPr>
        <w:tc>
          <w:tcPr>
            <w:tcW w:w="7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15</w:t>
            </w:r>
          </w:p>
        </w:tc>
        <w:tc>
          <w:tcPr>
            <w:tcW w:w="135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客房一字型</w:t>
            </w:r>
          </w:p>
        </w:tc>
        <w:tc>
          <w:tcPr>
            <w:tcW w:w="25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60960</wp:posOffset>
                  </wp:positionH>
                  <wp:positionV relativeFrom="paragraph">
                    <wp:posOffset>292735</wp:posOffset>
                  </wp:positionV>
                  <wp:extent cx="1374775" cy="1003300"/>
                  <wp:effectExtent l="0" t="0" r="15875" b="6350"/>
                  <wp:wrapNone/>
                  <wp:docPr id="63" name="图片_11"/>
                  <wp:cNvGraphicFramePr/>
                  <a:graphic xmlns:a="http://schemas.openxmlformats.org/drawingml/2006/main">
                    <a:graphicData uri="http://schemas.openxmlformats.org/drawingml/2006/picture">
                      <pic:pic xmlns:pic="http://schemas.openxmlformats.org/drawingml/2006/picture">
                        <pic:nvPicPr>
                          <pic:cNvPr id="63" name="图片_11"/>
                          <pic:cNvPicPr/>
                        </pic:nvPicPr>
                        <pic:blipFill>
                          <a:blip r:embed="rId84"/>
                          <a:stretch>
                            <a:fillRect/>
                          </a:stretch>
                        </pic:blipFill>
                        <pic:spPr>
                          <a:xfrm>
                            <a:off x="0" y="0"/>
                            <a:ext cx="1374775" cy="1003300"/>
                          </a:xfrm>
                          <a:prstGeom prst="rect">
                            <a:avLst/>
                          </a:prstGeom>
                          <a:noFill/>
                          <a:ln>
                            <a:noFill/>
                          </a:ln>
                        </pic:spPr>
                      </pic:pic>
                    </a:graphicData>
                  </a:graphic>
                </wp:anchor>
              </w:drawing>
            </w:r>
          </w:p>
        </w:tc>
        <w:tc>
          <w:tcPr>
            <w:tcW w:w="30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长3880*高2800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（最终以实际测量尺寸及窗型为准）</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一布一纱，落地双开纱：暖白天丝长纤雪纺布：颜色+超柔棉【遮光度】深色95%，浅色80%，成分 20%棉 80%聚酯纤维。自然垂感，免定型，棉麻健康产品，零甲醛。</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63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7" w:hRule="atLeast"/>
        </w:trPr>
        <w:tc>
          <w:tcPr>
            <w:tcW w:w="8899"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七、二层公共区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7" w:hRule="atLeast"/>
        </w:trPr>
        <w:tc>
          <w:tcPr>
            <w:tcW w:w="714"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359"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2527"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303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33"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631"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47" w:hRule="atLeast"/>
        </w:trPr>
        <w:tc>
          <w:tcPr>
            <w:tcW w:w="7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16</w:t>
            </w:r>
          </w:p>
        </w:tc>
        <w:tc>
          <w:tcPr>
            <w:tcW w:w="135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二层走廊</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百叶帘</w:t>
            </w:r>
          </w:p>
        </w:tc>
        <w:tc>
          <w:tcPr>
            <w:tcW w:w="25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110490</wp:posOffset>
                  </wp:positionH>
                  <wp:positionV relativeFrom="paragraph">
                    <wp:posOffset>222885</wp:posOffset>
                  </wp:positionV>
                  <wp:extent cx="1280795" cy="1514475"/>
                  <wp:effectExtent l="0" t="0" r="14605" b="9525"/>
                  <wp:wrapNone/>
                  <wp:docPr id="60" name="图片_51"/>
                  <wp:cNvGraphicFramePr/>
                  <a:graphic xmlns:a="http://schemas.openxmlformats.org/drawingml/2006/main">
                    <a:graphicData uri="http://schemas.openxmlformats.org/drawingml/2006/picture">
                      <pic:pic xmlns:pic="http://schemas.openxmlformats.org/drawingml/2006/picture">
                        <pic:nvPicPr>
                          <pic:cNvPr id="60" name="图片_51"/>
                          <pic:cNvPicPr/>
                        </pic:nvPicPr>
                        <pic:blipFill>
                          <a:blip r:embed="rId87"/>
                          <a:stretch>
                            <a:fillRect/>
                          </a:stretch>
                        </pic:blipFill>
                        <pic:spPr>
                          <a:xfrm>
                            <a:off x="0" y="0"/>
                            <a:ext cx="1280795" cy="1514475"/>
                          </a:xfrm>
                          <a:prstGeom prst="rect">
                            <a:avLst/>
                          </a:prstGeom>
                          <a:noFill/>
                          <a:ln>
                            <a:noFill/>
                          </a:ln>
                        </pic:spPr>
                      </pic:pic>
                    </a:graphicData>
                  </a:graphic>
                </wp:anchor>
              </w:drawing>
            </w:r>
          </w:p>
        </w:tc>
        <w:tc>
          <w:tcPr>
            <w:tcW w:w="30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长1500*高2800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（最终以实际测量尺寸及窗型为准）</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百叶帘:铝百叶</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63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93" w:hRule="atLeast"/>
        </w:trPr>
        <w:tc>
          <w:tcPr>
            <w:tcW w:w="7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17</w:t>
            </w:r>
          </w:p>
        </w:tc>
        <w:tc>
          <w:tcPr>
            <w:tcW w:w="135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二层走廊</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一字型</w:t>
            </w:r>
          </w:p>
        </w:tc>
        <w:tc>
          <w:tcPr>
            <w:tcW w:w="25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87630</wp:posOffset>
                  </wp:positionH>
                  <wp:positionV relativeFrom="paragraph">
                    <wp:posOffset>175260</wp:posOffset>
                  </wp:positionV>
                  <wp:extent cx="1342390" cy="1574165"/>
                  <wp:effectExtent l="0" t="0" r="0" b="6985"/>
                  <wp:wrapNone/>
                  <wp:docPr id="57" name="图片_12"/>
                  <wp:cNvGraphicFramePr/>
                  <a:graphic xmlns:a="http://schemas.openxmlformats.org/drawingml/2006/main">
                    <a:graphicData uri="http://schemas.openxmlformats.org/drawingml/2006/picture">
                      <pic:pic xmlns:pic="http://schemas.openxmlformats.org/drawingml/2006/picture">
                        <pic:nvPicPr>
                          <pic:cNvPr id="57" name="图片_12"/>
                          <pic:cNvPicPr/>
                        </pic:nvPicPr>
                        <pic:blipFill>
                          <a:blip r:embed="rId88"/>
                          <a:stretch>
                            <a:fillRect/>
                          </a:stretch>
                        </pic:blipFill>
                        <pic:spPr>
                          <a:xfrm>
                            <a:off x="0" y="0"/>
                            <a:ext cx="1342390" cy="1574165"/>
                          </a:xfrm>
                          <a:prstGeom prst="rect">
                            <a:avLst/>
                          </a:prstGeom>
                          <a:noFill/>
                          <a:ln>
                            <a:noFill/>
                          </a:ln>
                        </pic:spPr>
                      </pic:pic>
                    </a:graphicData>
                  </a:graphic>
                </wp:anchor>
              </w:drawing>
            </w:r>
          </w:p>
        </w:tc>
        <w:tc>
          <w:tcPr>
            <w:tcW w:w="30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长4460*高2800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（最终以实际测量尺寸及窗型为准）</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一布一纱，落地双开纱：暖白天丝长纤雪纺布：颜色+超柔棉【遮光度】深色95%，浅色80%，成分 20%棉 80%聚酯纤维。自然垂感，免定型，棉麻健康产品，零甲醛。</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63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93" w:hRule="atLeast"/>
        </w:trPr>
        <w:tc>
          <w:tcPr>
            <w:tcW w:w="7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18</w:t>
            </w:r>
          </w:p>
        </w:tc>
        <w:tc>
          <w:tcPr>
            <w:tcW w:w="135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二层大厅</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一字型</w:t>
            </w:r>
          </w:p>
        </w:tc>
        <w:tc>
          <w:tcPr>
            <w:tcW w:w="25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73660</wp:posOffset>
                  </wp:positionH>
                  <wp:positionV relativeFrom="paragraph">
                    <wp:posOffset>203200</wp:posOffset>
                  </wp:positionV>
                  <wp:extent cx="1460500" cy="1677035"/>
                  <wp:effectExtent l="0" t="0" r="0" b="18415"/>
                  <wp:wrapNone/>
                  <wp:docPr id="59" name="图片_13"/>
                  <wp:cNvGraphicFramePr/>
                  <a:graphic xmlns:a="http://schemas.openxmlformats.org/drawingml/2006/main">
                    <a:graphicData uri="http://schemas.openxmlformats.org/drawingml/2006/picture">
                      <pic:pic xmlns:pic="http://schemas.openxmlformats.org/drawingml/2006/picture">
                        <pic:nvPicPr>
                          <pic:cNvPr id="59" name="图片_13"/>
                          <pic:cNvPicPr/>
                        </pic:nvPicPr>
                        <pic:blipFill>
                          <a:blip r:embed="rId89"/>
                          <a:stretch>
                            <a:fillRect/>
                          </a:stretch>
                        </pic:blipFill>
                        <pic:spPr>
                          <a:xfrm>
                            <a:off x="0" y="0"/>
                            <a:ext cx="1460500" cy="1677035"/>
                          </a:xfrm>
                          <a:prstGeom prst="rect">
                            <a:avLst/>
                          </a:prstGeom>
                          <a:noFill/>
                          <a:ln>
                            <a:noFill/>
                          </a:ln>
                        </pic:spPr>
                      </pic:pic>
                    </a:graphicData>
                  </a:graphic>
                </wp:anchor>
              </w:drawing>
            </w:r>
          </w:p>
        </w:tc>
        <w:tc>
          <w:tcPr>
            <w:tcW w:w="30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长2760*高2800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（最终以实际测量尺寸及窗型为准）</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一布一纱，落地双开纱：暖白天丝长纤雪纺布：颜色+超柔棉【遮光度】深色95%，浅色80%，成分 20%棉 80%聚酯纤维。自然垂感，免定型，棉麻健康产品，零甲醛。</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63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47" w:hRule="atLeast"/>
        </w:trPr>
        <w:tc>
          <w:tcPr>
            <w:tcW w:w="7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19</w:t>
            </w:r>
          </w:p>
        </w:tc>
        <w:tc>
          <w:tcPr>
            <w:tcW w:w="135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二层大厅</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百叶帘</w:t>
            </w:r>
          </w:p>
        </w:tc>
        <w:tc>
          <w:tcPr>
            <w:tcW w:w="25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151130</wp:posOffset>
                  </wp:positionH>
                  <wp:positionV relativeFrom="paragraph">
                    <wp:posOffset>140970</wp:posOffset>
                  </wp:positionV>
                  <wp:extent cx="1172210" cy="1364615"/>
                  <wp:effectExtent l="0" t="0" r="8890" b="6985"/>
                  <wp:wrapNone/>
                  <wp:docPr id="163" name="图片_14"/>
                  <wp:cNvGraphicFramePr/>
                  <a:graphic xmlns:a="http://schemas.openxmlformats.org/drawingml/2006/main">
                    <a:graphicData uri="http://schemas.openxmlformats.org/drawingml/2006/picture">
                      <pic:pic xmlns:pic="http://schemas.openxmlformats.org/drawingml/2006/picture">
                        <pic:nvPicPr>
                          <pic:cNvPr id="163" name="图片_14"/>
                          <pic:cNvPicPr/>
                        </pic:nvPicPr>
                        <pic:blipFill>
                          <a:blip r:embed="rId90"/>
                          <a:stretch>
                            <a:fillRect/>
                          </a:stretch>
                        </pic:blipFill>
                        <pic:spPr>
                          <a:xfrm>
                            <a:off x="0" y="0"/>
                            <a:ext cx="1172210" cy="1364615"/>
                          </a:xfrm>
                          <a:prstGeom prst="rect">
                            <a:avLst/>
                          </a:prstGeom>
                          <a:noFill/>
                          <a:ln>
                            <a:noFill/>
                          </a:ln>
                        </pic:spPr>
                      </pic:pic>
                    </a:graphicData>
                  </a:graphic>
                </wp:anchor>
              </w:drawing>
            </w:r>
          </w:p>
        </w:tc>
        <w:tc>
          <w:tcPr>
            <w:tcW w:w="30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长*1500*高2800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（最终以实际测量尺寸及窗型为准）</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百叶帘:铝百叶</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63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7" w:hRule="atLeast"/>
        </w:trPr>
        <w:tc>
          <w:tcPr>
            <w:tcW w:w="8899"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八、三层公共区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7" w:hRule="atLeast"/>
        </w:trPr>
        <w:tc>
          <w:tcPr>
            <w:tcW w:w="714"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359"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2527"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303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33"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631"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61" w:hRule="atLeast"/>
        </w:trPr>
        <w:tc>
          <w:tcPr>
            <w:tcW w:w="7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20</w:t>
            </w:r>
          </w:p>
        </w:tc>
        <w:tc>
          <w:tcPr>
            <w:tcW w:w="135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三层大厅</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一字型</w:t>
            </w:r>
          </w:p>
        </w:tc>
        <w:tc>
          <w:tcPr>
            <w:tcW w:w="25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60325</wp:posOffset>
                  </wp:positionH>
                  <wp:positionV relativeFrom="paragraph">
                    <wp:posOffset>257175</wp:posOffset>
                  </wp:positionV>
                  <wp:extent cx="1391920" cy="1555115"/>
                  <wp:effectExtent l="0" t="0" r="0" b="6985"/>
                  <wp:wrapNone/>
                  <wp:docPr id="164" name="图片_15"/>
                  <wp:cNvGraphicFramePr/>
                  <a:graphic xmlns:a="http://schemas.openxmlformats.org/drawingml/2006/main">
                    <a:graphicData uri="http://schemas.openxmlformats.org/drawingml/2006/picture">
                      <pic:pic xmlns:pic="http://schemas.openxmlformats.org/drawingml/2006/picture">
                        <pic:nvPicPr>
                          <pic:cNvPr id="164" name="图片_15"/>
                          <pic:cNvPicPr/>
                        </pic:nvPicPr>
                        <pic:blipFill>
                          <a:blip r:embed="rId91"/>
                          <a:stretch>
                            <a:fillRect/>
                          </a:stretch>
                        </pic:blipFill>
                        <pic:spPr>
                          <a:xfrm>
                            <a:off x="0" y="0"/>
                            <a:ext cx="1391920" cy="1555115"/>
                          </a:xfrm>
                          <a:prstGeom prst="rect">
                            <a:avLst/>
                          </a:prstGeom>
                          <a:noFill/>
                          <a:ln>
                            <a:noFill/>
                          </a:ln>
                        </pic:spPr>
                      </pic:pic>
                    </a:graphicData>
                  </a:graphic>
                </wp:anchor>
              </w:drawing>
            </w:r>
          </w:p>
        </w:tc>
        <w:tc>
          <w:tcPr>
            <w:tcW w:w="30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长4460*高2800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（最终以实际测量尺寸及窗型为准）</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一布一纱，落地双开纱：暖白天丝长纤雪纺布：颜色+超柔棉【遮光度】深色95%，浅色80%，成分 20%棉 80%聚酯纤维。自然垂感，免定型，棉麻健康产品，零甲醛。</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63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61" w:hRule="atLeast"/>
        </w:trPr>
        <w:tc>
          <w:tcPr>
            <w:tcW w:w="71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21</w:t>
            </w:r>
          </w:p>
        </w:tc>
        <w:tc>
          <w:tcPr>
            <w:tcW w:w="135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三层大厅</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一字型</w:t>
            </w:r>
          </w:p>
        </w:tc>
        <w:tc>
          <w:tcPr>
            <w:tcW w:w="252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74295</wp:posOffset>
                  </wp:positionH>
                  <wp:positionV relativeFrom="paragraph">
                    <wp:posOffset>202565</wp:posOffset>
                  </wp:positionV>
                  <wp:extent cx="1446530" cy="1555750"/>
                  <wp:effectExtent l="0" t="0" r="0" b="6350"/>
                  <wp:wrapNone/>
                  <wp:docPr id="62" name="图片_16"/>
                  <wp:cNvGraphicFramePr/>
                  <a:graphic xmlns:a="http://schemas.openxmlformats.org/drawingml/2006/main">
                    <a:graphicData uri="http://schemas.openxmlformats.org/drawingml/2006/picture">
                      <pic:pic xmlns:pic="http://schemas.openxmlformats.org/drawingml/2006/picture">
                        <pic:nvPicPr>
                          <pic:cNvPr id="62" name="图片_16"/>
                          <pic:cNvPicPr/>
                        </pic:nvPicPr>
                        <pic:blipFill>
                          <a:blip r:embed="rId91"/>
                          <a:stretch>
                            <a:fillRect/>
                          </a:stretch>
                        </pic:blipFill>
                        <pic:spPr>
                          <a:xfrm>
                            <a:off x="0" y="0"/>
                            <a:ext cx="1446530" cy="1555750"/>
                          </a:xfrm>
                          <a:prstGeom prst="rect">
                            <a:avLst/>
                          </a:prstGeom>
                          <a:noFill/>
                          <a:ln>
                            <a:noFill/>
                          </a:ln>
                        </pic:spPr>
                      </pic:pic>
                    </a:graphicData>
                  </a:graphic>
                </wp:anchor>
              </w:drawing>
            </w:r>
          </w:p>
        </w:tc>
        <w:tc>
          <w:tcPr>
            <w:tcW w:w="30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长2760*高2800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（最终以实际测量尺寸及窗型为准）</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一布一纱，落地双开纱：暖白天丝长纤雪纺布：颜色+超柔棉【遮光度】深色95%，浅色80%，成分 20%棉 80%聚酯纤维。自然垂感，免定型，棉麻健康产品，零甲醛。</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63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10" w:hRule="atLeast"/>
        </w:trPr>
        <w:tc>
          <w:tcPr>
            <w:tcW w:w="0" w:type="auto"/>
            <w:gridSpan w:val="5"/>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drawing>
                <wp:anchor distT="0" distB="0" distL="114300" distR="114300" simplePos="0" relativeHeight="251670528" behindDoc="0" locked="0" layoutInCell="1" allowOverlap="1">
                  <wp:simplePos x="0" y="0"/>
                  <wp:positionH relativeFrom="column">
                    <wp:posOffset>2070735</wp:posOffset>
                  </wp:positionH>
                  <wp:positionV relativeFrom="paragraph">
                    <wp:posOffset>0</wp:posOffset>
                  </wp:positionV>
                  <wp:extent cx="635" cy="0"/>
                  <wp:effectExtent l="0" t="0" r="0" b="0"/>
                  <wp:wrapNone/>
                  <wp:docPr id="165" name="图片_30"/>
                  <wp:cNvGraphicFramePr/>
                  <a:graphic xmlns:a="http://schemas.openxmlformats.org/drawingml/2006/main">
                    <a:graphicData uri="http://schemas.openxmlformats.org/drawingml/2006/picture">
                      <pic:pic xmlns:pic="http://schemas.openxmlformats.org/drawingml/2006/picture">
                        <pic:nvPicPr>
                          <pic:cNvPr id="165" name="图片_30"/>
                          <pic:cNvPicPr/>
                        </pic:nvPicPr>
                        <pic:blipFill>
                          <a:blip r:embed="rId50"/>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highlight w:val="none"/>
                <w:u w:val="none"/>
                <w:lang w:val="en-US" w:eastAsia="zh-CN" w:bidi="ar"/>
              </w:rPr>
              <w:drawing>
                <wp:anchor distT="0" distB="0" distL="114300" distR="114300" simplePos="0" relativeHeight="251670528" behindDoc="0" locked="0" layoutInCell="1" allowOverlap="1">
                  <wp:simplePos x="0" y="0"/>
                  <wp:positionH relativeFrom="column">
                    <wp:posOffset>4594860</wp:posOffset>
                  </wp:positionH>
                  <wp:positionV relativeFrom="paragraph">
                    <wp:posOffset>0</wp:posOffset>
                  </wp:positionV>
                  <wp:extent cx="635" cy="0"/>
                  <wp:effectExtent l="0" t="0" r="0" b="0"/>
                  <wp:wrapNone/>
                  <wp:docPr id="56" name="图片_29"/>
                  <wp:cNvGraphicFramePr/>
                  <a:graphic xmlns:a="http://schemas.openxmlformats.org/drawingml/2006/main">
                    <a:graphicData uri="http://schemas.openxmlformats.org/drawingml/2006/picture">
                      <pic:pic xmlns:pic="http://schemas.openxmlformats.org/drawingml/2006/picture">
                        <pic:nvPicPr>
                          <pic:cNvPr id="56" name="图片_29"/>
                          <pic:cNvPicPr/>
                        </pic:nvPicPr>
                        <pic:blipFill>
                          <a:blip r:embed="rId92"/>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highlight w:val="none"/>
                <w:u w:val="none"/>
                <w:lang w:val="en-US" w:eastAsia="zh-CN" w:bidi="ar"/>
              </w:rPr>
              <w:t>合计</w:t>
            </w:r>
          </w:p>
        </w:tc>
        <w:tc>
          <w:tcPr>
            <w:tcW w:w="631" w:type="dxa"/>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 xml:space="preserve">152 </w:t>
            </w:r>
          </w:p>
        </w:tc>
      </w:tr>
    </w:tbl>
    <w:p>
      <w:pPr>
        <w:spacing w:line="360" w:lineRule="auto"/>
        <w:ind w:firstLine="482" w:firstLineChars="200"/>
        <w:rPr>
          <w:rFonts w:hint="eastAsia" w:ascii="宋体" w:hAnsi="宋体" w:eastAsia="宋体" w:cs="宋体"/>
          <w:b/>
          <w:bCs/>
          <w:sz w:val="24"/>
          <w:highlight w:val="none"/>
          <w:lang w:val="en-US" w:eastAsia="zh-CN"/>
        </w:rPr>
      </w:pPr>
    </w:p>
    <w:p>
      <w:pP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br w:type="page"/>
      </w:r>
    </w:p>
    <w:p>
      <w:pPr>
        <w:spacing w:line="360" w:lineRule="auto"/>
        <w:ind w:firstLine="482" w:firstLineChars="200"/>
        <w:rPr>
          <w:rFonts w:hint="eastAsia"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t>5.装饰摆件</w:t>
      </w:r>
    </w:p>
    <w:tbl>
      <w:tblPr>
        <w:tblStyle w:val="32"/>
        <w:tblW w:w="903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47"/>
        <w:gridCol w:w="1263"/>
        <w:gridCol w:w="2946"/>
        <w:gridCol w:w="2635"/>
        <w:gridCol w:w="666"/>
        <w:gridCol w:w="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5" w:hRule="atLeast"/>
        </w:trPr>
        <w:tc>
          <w:tcPr>
            <w:tcW w:w="9039"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一、一层（西段） 大厅+大堂吧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5" w:hRule="atLeast"/>
        </w:trPr>
        <w:tc>
          <w:tcPr>
            <w:tcW w:w="747"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263"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2946"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263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66"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782"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53"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抽纸盒</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-59690</wp:posOffset>
                  </wp:positionH>
                  <wp:positionV relativeFrom="paragraph">
                    <wp:posOffset>149225</wp:posOffset>
                  </wp:positionV>
                  <wp:extent cx="1816100" cy="1647190"/>
                  <wp:effectExtent l="0" t="0" r="0" b="10795"/>
                  <wp:wrapNone/>
                  <wp:docPr id="80" name="图片_16"/>
                  <wp:cNvGraphicFramePr/>
                  <a:graphic xmlns:a="http://schemas.openxmlformats.org/drawingml/2006/main">
                    <a:graphicData uri="http://schemas.openxmlformats.org/drawingml/2006/picture">
                      <pic:pic xmlns:pic="http://schemas.openxmlformats.org/drawingml/2006/picture">
                        <pic:nvPicPr>
                          <pic:cNvPr id="80" name="图片_16"/>
                          <pic:cNvPicPr/>
                        </pic:nvPicPr>
                        <pic:blipFill>
                          <a:blip r:embed="rId93"/>
                          <a:stretch>
                            <a:fillRect/>
                          </a:stretch>
                        </pic:blipFill>
                        <pic:spPr>
                          <a:xfrm>
                            <a:off x="0" y="0"/>
                            <a:ext cx="1816100" cy="1647190"/>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长187*宽130*高96</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黑胡桃木+pu皮</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大厅沙发区2件+吧台2件=4</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大堂洽谈区3件+吧台2件=5</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预留1件</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53"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烟灰缸</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-19685</wp:posOffset>
                  </wp:positionH>
                  <wp:positionV relativeFrom="paragraph">
                    <wp:posOffset>299720</wp:posOffset>
                  </wp:positionV>
                  <wp:extent cx="1595755" cy="1085850"/>
                  <wp:effectExtent l="0" t="0" r="4445" b="0"/>
                  <wp:wrapNone/>
                  <wp:docPr id="92" name="图片_40"/>
                  <wp:cNvGraphicFramePr/>
                  <a:graphic xmlns:a="http://schemas.openxmlformats.org/drawingml/2006/main">
                    <a:graphicData uri="http://schemas.openxmlformats.org/drawingml/2006/picture">
                      <pic:pic xmlns:pic="http://schemas.openxmlformats.org/drawingml/2006/picture">
                        <pic:nvPicPr>
                          <pic:cNvPr id="92" name="图片_40"/>
                          <pic:cNvPicPr/>
                        </pic:nvPicPr>
                        <pic:blipFill>
                          <a:blip r:embed="rId94"/>
                          <a:stretch>
                            <a:fillRect/>
                          </a:stretch>
                        </pic:blipFill>
                        <pic:spPr>
                          <a:xfrm>
                            <a:off x="0" y="0"/>
                            <a:ext cx="1595755" cy="1085850"/>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直径150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玻璃</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大厅沙发区2件+吧台2件=4</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大堂洽谈区3件+吧台2件=5</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预留1件</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0"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接待大厅</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装饰花艺</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7620</wp:posOffset>
                  </wp:positionH>
                  <wp:positionV relativeFrom="paragraph">
                    <wp:posOffset>394335</wp:posOffset>
                  </wp:positionV>
                  <wp:extent cx="1573530" cy="1553845"/>
                  <wp:effectExtent l="0" t="0" r="7620" b="0"/>
                  <wp:wrapNone/>
                  <wp:docPr id="104" name="图片_11"/>
                  <wp:cNvGraphicFramePr/>
                  <a:graphic xmlns:a="http://schemas.openxmlformats.org/drawingml/2006/main">
                    <a:graphicData uri="http://schemas.openxmlformats.org/drawingml/2006/picture">
                      <pic:pic xmlns:pic="http://schemas.openxmlformats.org/drawingml/2006/picture">
                        <pic:nvPicPr>
                          <pic:cNvPr id="104" name="图片_11"/>
                          <pic:cNvPicPr/>
                        </pic:nvPicPr>
                        <pic:blipFill>
                          <a:blip r:embed="rId95"/>
                          <a:stretch>
                            <a:fillRect/>
                          </a:stretch>
                        </pic:blipFill>
                        <pic:spPr>
                          <a:xfrm>
                            <a:off x="0" y="0"/>
                            <a:ext cx="1573530" cy="1553845"/>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花器直径18*高40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花器+花艺：直径660*高860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陶瓷+花艺</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0"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接待大厅</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茶几花艺</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252095</wp:posOffset>
                  </wp:positionH>
                  <wp:positionV relativeFrom="paragraph">
                    <wp:posOffset>271780</wp:posOffset>
                  </wp:positionV>
                  <wp:extent cx="1267460" cy="1477645"/>
                  <wp:effectExtent l="0" t="0" r="8890" b="0"/>
                  <wp:wrapNone/>
                  <wp:docPr id="82" name="图片_6"/>
                  <wp:cNvGraphicFramePr/>
                  <a:graphic xmlns:a="http://schemas.openxmlformats.org/drawingml/2006/main">
                    <a:graphicData uri="http://schemas.openxmlformats.org/drawingml/2006/picture">
                      <pic:pic xmlns:pic="http://schemas.openxmlformats.org/drawingml/2006/picture">
                        <pic:nvPicPr>
                          <pic:cNvPr id="82" name="图片_6"/>
                          <pic:cNvPicPr/>
                        </pic:nvPicPr>
                        <pic:blipFill>
                          <a:blip r:embed="rId96"/>
                          <a:stretch>
                            <a:fillRect/>
                          </a:stretch>
                        </pic:blipFill>
                        <pic:spPr>
                          <a:xfrm>
                            <a:off x="0" y="0"/>
                            <a:ext cx="1267460" cy="1477645"/>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中：直径130*高225</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小：直径130*高190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仿真花艺+花器</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0"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5</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接待大厅</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沙发背几</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装饰花艺</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299085</wp:posOffset>
                  </wp:positionH>
                  <wp:positionV relativeFrom="paragraph">
                    <wp:posOffset>158115</wp:posOffset>
                  </wp:positionV>
                  <wp:extent cx="1243330" cy="1589405"/>
                  <wp:effectExtent l="0" t="0" r="13970" b="10795"/>
                  <wp:wrapNone/>
                  <wp:docPr id="101" name="图片_5"/>
                  <wp:cNvGraphicFramePr/>
                  <a:graphic xmlns:a="http://schemas.openxmlformats.org/drawingml/2006/main">
                    <a:graphicData uri="http://schemas.openxmlformats.org/drawingml/2006/picture">
                      <pic:pic xmlns:pic="http://schemas.openxmlformats.org/drawingml/2006/picture">
                        <pic:nvPicPr>
                          <pic:cNvPr id="101" name="图片_5"/>
                          <pic:cNvPicPr/>
                        </pic:nvPicPr>
                        <pic:blipFill>
                          <a:blip r:embed="rId97"/>
                          <a:stretch>
                            <a:fillRect/>
                          </a:stretch>
                        </pic:blipFill>
                        <pic:spPr>
                          <a:xfrm>
                            <a:off x="0" y="0"/>
                            <a:ext cx="1243330" cy="1589405"/>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长230*宽240*高270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长210*宽210*高270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陶瓷+仿真花艺</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0"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6</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接待大厅</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沙发背几</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装饰摆件</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225425</wp:posOffset>
                  </wp:positionH>
                  <wp:positionV relativeFrom="paragraph">
                    <wp:posOffset>394335</wp:posOffset>
                  </wp:positionV>
                  <wp:extent cx="1332865" cy="1365250"/>
                  <wp:effectExtent l="0" t="0" r="635" b="6350"/>
                  <wp:wrapNone/>
                  <wp:docPr id="85" name="图片_4"/>
                  <wp:cNvGraphicFramePr/>
                  <a:graphic xmlns:a="http://schemas.openxmlformats.org/drawingml/2006/main">
                    <a:graphicData uri="http://schemas.openxmlformats.org/drawingml/2006/picture">
                      <pic:pic xmlns:pic="http://schemas.openxmlformats.org/drawingml/2006/picture">
                        <pic:nvPicPr>
                          <pic:cNvPr id="85" name="图片_4"/>
                          <pic:cNvPicPr/>
                        </pic:nvPicPr>
                        <pic:blipFill>
                          <a:blip r:embed="rId98"/>
                          <a:stretch>
                            <a:fillRect/>
                          </a:stretch>
                        </pic:blipFill>
                        <pic:spPr>
                          <a:xfrm>
                            <a:off x="0" y="0"/>
                            <a:ext cx="1332865" cy="1365250"/>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长320*高293</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长380*高400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树脂</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0"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7</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酒吧台</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装饰花艺</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274320</wp:posOffset>
                  </wp:positionH>
                  <wp:positionV relativeFrom="paragraph">
                    <wp:posOffset>394970</wp:posOffset>
                  </wp:positionV>
                  <wp:extent cx="1134745" cy="1600200"/>
                  <wp:effectExtent l="0" t="0" r="0" b="0"/>
                  <wp:wrapNone/>
                  <wp:docPr id="96" name="图片_67"/>
                  <wp:cNvGraphicFramePr/>
                  <a:graphic xmlns:a="http://schemas.openxmlformats.org/drawingml/2006/main">
                    <a:graphicData uri="http://schemas.openxmlformats.org/drawingml/2006/picture">
                      <pic:pic xmlns:pic="http://schemas.openxmlformats.org/drawingml/2006/picture">
                        <pic:nvPicPr>
                          <pic:cNvPr id="96" name="图片_67"/>
                          <pic:cNvPicPr/>
                        </pic:nvPicPr>
                        <pic:blipFill>
                          <a:blip r:embed="rId99"/>
                          <a:stretch>
                            <a:fillRect/>
                          </a:stretch>
                        </pic:blipFill>
                        <pic:spPr>
                          <a:xfrm>
                            <a:off x="0" y="0"/>
                            <a:ext cx="1134745" cy="1600200"/>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长230*宽150*高300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玻璃</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个</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0"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酒吧台</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装饰花艺</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185420</wp:posOffset>
                  </wp:positionH>
                  <wp:positionV relativeFrom="paragraph">
                    <wp:posOffset>299720</wp:posOffset>
                  </wp:positionV>
                  <wp:extent cx="1499235" cy="996950"/>
                  <wp:effectExtent l="0" t="0" r="5715" b="12700"/>
                  <wp:wrapNone/>
                  <wp:docPr id="100" name="图片_59"/>
                  <wp:cNvGraphicFramePr/>
                  <a:graphic xmlns:a="http://schemas.openxmlformats.org/drawingml/2006/main">
                    <a:graphicData uri="http://schemas.openxmlformats.org/drawingml/2006/picture">
                      <pic:pic xmlns:pic="http://schemas.openxmlformats.org/drawingml/2006/picture">
                        <pic:nvPicPr>
                          <pic:cNvPr id="100" name="图片_59"/>
                          <pic:cNvPicPr/>
                        </pic:nvPicPr>
                        <pic:blipFill>
                          <a:blip r:embed="rId100"/>
                          <a:stretch>
                            <a:fillRect/>
                          </a:stretch>
                        </pic:blipFill>
                        <pic:spPr>
                          <a:xfrm>
                            <a:off x="0" y="0"/>
                            <a:ext cx="1499235" cy="996950"/>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直径330*高870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绢布+手感过胶+塑料颗粒</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支</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0"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9</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洽谈桌</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装饰花艺</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238760</wp:posOffset>
                  </wp:positionH>
                  <wp:positionV relativeFrom="paragraph">
                    <wp:posOffset>408305</wp:posOffset>
                  </wp:positionV>
                  <wp:extent cx="1233170" cy="1790065"/>
                  <wp:effectExtent l="0" t="0" r="5080" b="635"/>
                  <wp:wrapNone/>
                  <wp:docPr id="99" name="图片_20"/>
                  <wp:cNvGraphicFramePr/>
                  <a:graphic xmlns:a="http://schemas.openxmlformats.org/drawingml/2006/main">
                    <a:graphicData uri="http://schemas.openxmlformats.org/drawingml/2006/picture">
                      <pic:pic xmlns:pic="http://schemas.openxmlformats.org/drawingml/2006/picture">
                        <pic:nvPicPr>
                          <pic:cNvPr id="99" name="图片_20"/>
                          <pic:cNvPicPr/>
                        </pic:nvPicPr>
                        <pic:blipFill>
                          <a:blip r:embed="rId101"/>
                          <a:stretch>
                            <a:fillRect/>
                          </a:stretch>
                        </pic:blipFill>
                        <pic:spPr>
                          <a:xfrm>
                            <a:off x="0" y="0"/>
                            <a:ext cx="1233170" cy="1790065"/>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直径180*高210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玻璃+仿真花艺</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0"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10</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沙发区</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装饰花艺</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171450</wp:posOffset>
                  </wp:positionH>
                  <wp:positionV relativeFrom="paragraph">
                    <wp:posOffset>299085</wp:posOffset>
                  </wp:positionV>
                  <wp:extent cx="1544320" cy="1475740"/>
                  <wp:effectExtent l="0" t="0" r="17780" b="10160"/>
                  <wp:wrapNone/>
                  <wp:docPr id="89" name="图片_63"/>
                  <wp:cNvGraphicFramePr/>
                  <a:graphic xmlns:a="http://schemas.openxmlformats.org/drawingml/2006/main">
                    <a:graphicData uri="http://schemas.openxmlformats.org/drawingml/2006/picture">
                      <pic:pic xmlns:pic="http://schemas.openxmlformats.org/drawingml/2006/picture">
                        <pic:nvPicPr>
                          <pic:cNvPr id="89" name="图片_63"/>
                          <pic:cNvPicPr/>
                        </pic:nvPicPr>
                        <pic:blipFill>
                          <a:blip r:embed="rId102"/>
                          <a:stretch>
                            <a:fillRect/>
                          </a:stretch>
                        </pic:blipFill>
                        <pic:spPr>
                          <a:xfrm>
                            <a:off x="0" y="0"/>
                            <a:ext cx="1544320" cy="1475740"/>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长340*宽220*高240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玻璃+仿真花艺</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5" w:hRule="atLeast"/>
        </w:trPr>
        <w:tc>
          <w:tcPr>
            <w:tcW w:w="9039"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二、A-1型    大床房一层（西段）6间   二层（西段）6间     共12间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5" w:hRule="atLeast"/>
        </w:trPr>
        <w:tc>
          <w:tcPr>
            <w:tcW w:w="747"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263"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2946"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263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66"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782"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0"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11</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装饰花艺</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-45720</wp:posOffset>
                  </wp:positionH>
                  <wp:positionV relativeFrom="paragraph">
                    <wp:posOffset>531495</wp:posOffset>
                  </wp:positionV>
                  <wp:extent cx="1724660" cy="1848485"/>
                  <wp:effectExtent l="0" t="0" r="8890" b="18415"/>
                  <wp:wrapNone/>
                  <wp:docPr id="91" name="图片_95"/>
                  <wp:cNvGraphicFramePr/>
                  <a:graphic xmlns:a="http://schemas.openxmlformats.org/drawingml/2006/main">
                    <a:graphicData uri="http://schemas.openxmlformats.org/drawingml/2006/picture">
                      <pic:pic xmlns:pic="http://schemas.openxmlformats.org/drawingml/2006/picture">
                        <pic:nvPicPr>
                          <pic:cNvPr id="91" name="图片_95"/>
                          <pic:cNvPicPr/>
                        </pic:nvPicPr>
                        <pic:blipFill>
                          <a:blip r:embed="rId103"/>
                          <a:stretch>
                            <a:fillRect/>
                          </a:stretch>
                        </pic:blipFill>
                        <pic:spPr>
                          <a:xfrm>
                            <a:off x="0" y="0"/>
                            <a:ext cx="1724660" cy="1848485"/>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花瓶口径100*高130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玻璃+仿真花艺</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5" w:hRule="atLeast"/>
        </w:trPr>
        <w:tc>
          <w:tcPr>
            <w:tcW w:w="9039"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三、B-1/C-1型套房    一层（西段）4间    二层（西段）4间   共8间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5" w:hRule="atLeast"/>
        </w:trPr>
        <w:tc>
          <w:tcPr>
            <w:tcW w:w="747"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263"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2946"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263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66"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782"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0"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12</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装饰花艺</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403225</wp:posOffset>
                  </wp:positionH>
                  <wp:positionV relativeFrom="paragraph">
                    <wp:posOffset>203835</wp:posOffset>
                  </wp:positionV>
                  <wp:extent cx="1059815" cy="2090420"/>
                  <wp:effectExtent l="0" t="0" r="6985" b="5080"/>
                  <wp:wrapNone/>
                  <wp:docPr id="108" name="图片_71"/>
                  <wp:cNvGraphicFramePr/>
                  <a:graphic xmlns:a="http://schemas.openxmlformats.org/drawingml/2006/main">
                    <a:graphicData uri="http://schemas.openxmlformats.org/drawingml/2006/picture">
                      <pic:pic xmlns:pic="http://schemas.openxmlformats.org/drawingml/2006/picture">
                        <pic:nvPicPr>
                          <pic:cNvPr id="108" name="图片_71"/>
                          <pic:cNvPicPr/>
                        </pic:nvPicPr>
                        <pic:blipFill>
                          <a:blip r:embed="rId104"/>
                          <a:stretch>
                            <a:fillRect/>
                          </a:stretch>
                        </pic:blipFill>
                        <pic:spPr>
                          <a:xfrm>
                            <a:off x="0" y="0"/>
                            <a:ext cx="1059815" cy="2090420"/>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直径130*高340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玻璃</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0"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13</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装饰花艺</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49530</wp:posOffset>
                  </wp:positionH>
                  <wp:positionV relativeFrom="paragraph">
                    <wp:posOffset>470535</wp:posOffset>
                  </wp:positionV>
                  <wp:extent cx="1310640" cy="1541780"/>
                  <wp:effectExtent l="0" t="0" r="3810" b="1270"/>
                  <wp:wrapNone/>
                  <wp:docPr id="93" name="图片_73"/>
                  <wp:cNvGraphicFramePr/>
                  <a:graphic xmlns:a="http://schemas.openxmlformats.org/drawingml/2006/main">
                    <a:graphicData uri="http://schemas.openxmlformats.org/drawingml/2006/picture">
                      <pic:pic xmlns:pic="http://schemas.openxmlformats.org/drawingml/2006/picture">
                        <pic:nvPicPr>
                          <pic:cNvPr id="93" name="图片_73"/>
                          <pic:cNvPicPr/>
                        </pic:nvPicPr>
                        <pic:blipFill>
                          <a:blip r:embed="rId105"/>
                          <a:stretch>
                            <a:fillRect/>
                          </a:stretch>
                        </pic:blipFill>
                        <pic:spPr>
                          <a:xfrm>
                            <a:off x="0" y="0"/>
                            <a:ext cx="1310640" cy="1541780"/>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直径150*高950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绢布+塑料</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套</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0"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14</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装饰花艺</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226060</wp:posOffset>
                  </wp:positionH>
                  <wp:positionV relativeFrom="paragraph">
                    <wp:posOffset>422275</wp:posOffset>
                  </wp:positionV>
                  <wp:extent cx="1444625" cy="1702435"/>
                  <wp:effectExtent l="0" t="0" r="3175" b="12065"/>
                  <wp:wrapNone/>
                  <wp:docPr id="78" name="图片_75"/>
                  <wp:cNvGraphicFramePr/>
                  <a:graphic xmlns:a="http://schemas.openxmlformats.org/drawingml/2006/main">
                    <a:graphicData uri="http://schemas.openxmlformats.org/drawingml/2006/picture">
                      <pic:pic xmlns:pic="http://schemas.openxmlformats.org/drawingml/2006/picture">
                        <pic:nvPicPr>
                          <pic:cNvPr id="78" name="图片_75"/>
                          <pic:cNvPicPr/>
                        </pic:nvPicPr>
                        <pic:blipFill>
                          <a:blip r:embed="rId106"/>
                          <a:stretch>
                            <a:fillRect/>
                          </a:stretch>
                        </pic:blipFill>
                        <pic:spPr>
                          <a:xfrm>
                            <a:off x="0" y="0"/>
                            <a:ext cx="1444625" cy="17024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highlight w:val="none"/>
                <w:u w:val="none"/>
                <w:lang w:val="en-US" w:eastAsia="zh-CN" w:bidi="ar"/>
              </w:rPr>
              <w:t>花瓶口径100*高130</w:t>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花瓶口径100*高130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玻璃+仿真花艺</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0"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15</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装饰摆件</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90805</wp:posOffset>
                  </wp:positionH>
                  <wp:positionV relativeFrom="paragraph">
                    <wp:posOffset>434975</wp:posOffset>
                  </wp:positionV>
                  <wp:extent cx="1483995" cy="1838325"/>
                  <wp:effectExtent l="0" t="0" r="1905" b="9525"/>
                  <wp:wrapNone/>
                  <wp:docPr id="94" name="组合_87"/>
                  <wp:cNvGraphicFramePr/>
                  <a:graphic xmlns:a="http://schemas.openxmlformats.org/drawingml/2006/main">
                    <a:graphicData uri="http://schemas.openxmlformats.org/drawingml/2006/picture">
                      <pic:pic xmlns:pic="http://schemas.openxmlformats.org/drawingml/2006/picture">
                        <pic:nvPicPr>
                          <pic:cNvPr id="94" name="组合_87"/>
                          <pic:cNvPicPr/>
                        </pic:nvPicPr>
                        <pic:blipFill>
                          <a:blip r:embed="rId107"/>
                          <a:stretch>
                            <a:fillRect/>
                          </a:stretch>
                        </pic:blipFill>
                        <pic:spPr>
                          <a:xfrm>
                            <a:off x="0" y="0"/>
                            <a:ext cx="1483995" cy="1838325"/>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直径13*高33</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直径13*高43.5</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树脂</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5" w:hRule="atLeast"/>
        </w:trPr>
        <w:tc>
          <w:tcPr>
            <w:tcW w:w="9039"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四、 E-1型大床房   一层（东段）6间     二层（东段）6间    三层（东段）6间      共18间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5" w:hRule="atLeast"/>
        </w:trPr>
        <w:tc>
          <w:tcPr>
            <w:tcW w:w="747"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263"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2946"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263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66"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782"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0"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16</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装饰花艺</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76200</wp:posOffset>
                  </wp:positionH>
                  <wp:positionV relativeFrom="paragraph">
                    <wp:posOffset>435610</wp:posOffset>
                  </wp:positionV>
                  <wp:extent cx="1409065" cy="1732280"/>
                  <wp:effectExtent l="0" t="0" r="635" b="1270"/>
                  <wp:wrapNone/>
                  <wp:docPr id="79" name="图片_52"/>
                  <wp:cNvGraphicFramePr/>
                  <a:graphic xmlns:a="http://schemas.openxmlformats.org/drawingml/2006/main">
                    <a:graphicData uri="http://schemas.openxmlformats.org/drawingml/2006/picture">
                      <pic:pic xmlns:pic="http://schemas.openxmlformats.org/drawingml/2006/picture">
                        <pic:nvPicPr>
                          <pic:cNvPr id="79" name="图片_52"/>
                          <pic:cNvPicPr/>
                        </pic:nvPicPr>
                        <pic:blipFill>
                          <a:blip r:embed="rId108"/>
                          <a:stretch>
                            <a:fillRect/>
                          </a:stretch>
                        </pic:blipFill>
                        <pic:spPr>
                          <a:xfrm>
                            <a:off x="0" y="0"/>
                            <a:ext cx="1409065" cy="1732280"/>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花瓶口径100*高130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玻璃+仿真花艺</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0"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17</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装饰摆件</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-58420</wp:posOffset>
                  </wp:positionH>
                  <wp:positionV relativeFrom="paragraph">
                    <wp:posOffset>467995</wp:posOffset>
                  </wp:positionV>
                  <wp:extent cx="1758315" cy="1040130"/>
                  <wp:effectExtent l="0" t="0" r="13335" b="7620"/>
                  <wp:wrapNone/>
                  <wp:docPr id="81" name="图片_93"/>
                  <wp:cNvGraphicFramePr/>
                  <a:graphic xmlns:a="http://schemas.openxmlformats.org/drawingml/2006/main">
                    <a:graphicData uri="http://schemas.openxmlformats.org/drawingml/2006/picture">
                      <pic:pic xmlns:pic="http://schemas.openxmlformats.org/drawingml/2006/picture">
                        <pic:nvPicPr>
                          <pic:cNvPr id="81" name="图片_93"/>
                          <pic:cNvPicPr/>
                        </pic:nvPicPr>
                        <pic:blipFill>
                          <a:blip r:embed="rId109"/>
                          <a:stretch>
                            <a:fillRect/>
                          </a:stretch>
                        </pic:blipFill>
                        <pic:spPr>
                          <a:xfrm>
                            <a:off x="0" y="0"/>
                            <a:ext cx="1758315" cy="1040130"/>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长160*高235</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树脂</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每个房间一个</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5" w:hRule="atLeast"/>
        </w:trPr>
        <w:tc>
          <w:tcPr>
            <w:tcW w:w="9039"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五、F-1型标准间    一层（东段）14间   二层（东段）15间  三层（东段）15间    共 44间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5" w:hRule="atLeast"/>
        </w:trPr>
        <w:tc>
          <w:tcPr>
            <w:tcW w:w="747"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263"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2946"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263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66"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782"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0"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18</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装饰花艺</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183515</wp:posOffset>
                  </wp:positionH>
                  <wp:positionV relativeFrom="paragraph">
                    <wp:posOffset>422275</wp:posOffset>
                  </wp:positionV>
                  <wp:extent cx="1366520" cy="1546860"/>
                  <wp:effectExtent l="0" t="0" r="5080" b="15240"/>
                  <wp:wrapNone/>
                  <wp:docPr id="103" name="图片_23"/>
                  <wp:cNvGraphicFramePr/>
                  <a:graphic xmlns:a="http://schemas.openxmlformats.org/drawingml/2006/main">
                    <a:graphicData uri="http://schemas.openxmlformats.org/drawingml/2006/picture">
                      <pic:pic xmlns:pic="http://schemas.openxmlformats.org/drawingml/2006/picture">
                        <pic:nvPicPr>
                          <pic:cNvPr id="103" name="图片_23"/>
                          <pic:cNvPicPr/>
                        </pic:nvPicPr>
                        <pic:blipFill>
                          <a:blip r:embed="rId110"/>
                          <a:stretch>
                            <a:fillRect/>
                          </a:stretch>
                        </pic:blipFill>
                        <pic:spPr>
                          <a:xfrm>
                            <a:off x="0" y="0"/>
                            <a:ext cx="1366520" cy="1546860"/>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花瓶口径100*高130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玻璃+仿真花艺</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0"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19</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装饰摆件</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-46355</wp:posOffset>
                  </wp:positionH>
                  <wp:positionV relativeFrom="paragraph">
                    <wp:posOffset>558165</wp:posOffset>
                  </wp:positionV>
                  <wp:extent cx="1744980" cy="970280"/>
                  <wp:effectExtent l="0" t="0" r="7620" b="0"/>
                  <wp:wrapNone/>
                  <wp:docPr id="88" name="图片_94"/>
                  <wp:cNvGraphicFramePr/>
                  <a:graphic xmlns:a="http://schemas.openxmlformats.org/drawingml/2006/main">
                    <a:graphicData uri="http://schemas.openxmlformats.org/drawingml/2006/picture">
                      <pic:pic xmlns:pic="http://schemas.openxmlformats.org/drawingml/2006/picture">
                        <pic:nvPicPr>
                          <pic:cNvPr id="88" name="图片_94"/>
                          <pic:cNvPicPr/>
                        </pic:nvPicPr>
                        <pic:blipFill>
                          <a:blip r:embed="rId111"/>
                          <a:stretch>
                            <a:fillRect/>
                          </a:stretch>
                        </pic:blipFill>
                        <pic:spPr>
                          <a:xfrm>
                            <a:off x="0" y="0"/>
                            <a:ext cx="1744980" cy="970280"/>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宽175*高235</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宽150*高200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树脂+木</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5" w:hRule="atLeast"/>
        </w:trPr>
        <w:tc>
          <w:tcPr>
            <w:tcW w:w="9039" w:type="dxa"/>
            <w:gridSpan w:val="6"/>
            <w:shd w:val="clear" w:color="auto" w:fill="BFBFBF"/>
            <w:vAlign w:val="center"/>
          </w:tcPr>
          <w:p>
            <w:pP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六：客房其他软装  大床房共12+8+18=38间    标间房共：44间     共82间      共164人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5" w:hRule="atLeast"/>
        </w:trPr>
        <w:tc>
          <w:tcPr>
            <w:tcW w:w="747"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263"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标的名称</w:t>
            </w:r>
          </w:p>
        </w:tc>
        <w:tc>
          <w:tcPr>
            <w:tcW w:w="2946"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参考图片</w:t>
            </w:r>
          </w:p>
        </w:tc>
        <w:tc>
          <w:tcPr>
            <w:tcW w:w="2635"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规格型号</w:t>
            </w:r>
          </w:p>
        </w:tc>
        <w:tc>
          <w:tcPr>
            <w:tcW w:w="666"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782" w:type="dxa"/>
            <w:shd w:val="clear" w:color="auto" w:fill="BFBFB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0"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20</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卫生间</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花艺花器</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226060</wp:posOffset>
                  </wp:positionH>
                  <wp:positionV relativeFrom="paragraph">
                    <wp:posOffset>340360</wp:posOffset>
                  </wp:positionV>
                  <wp:extent cx="1392555" cy="1701800"/>
                  <wp:effectExtent l="0" t="0" r="17145" b="12700"/>
                  <wp:wrapNone/>
                  <wp:docPr id="86" name="图片_98"/>
                  <wp:cNvGraphicFramePr/>
                  <a:graphic xmlns:a="http://schemas.openxmlformats.org/drawingml/2006/main">
                    <a:graphicData uri="http://schemas.openxmlformats.org/drawingml/2006/picture">
                      <pic:pic xmlns:pic="http://schemas.openxmlformats.org/drawingml/2006/picture">
                        <pic:nvPicPr>
                          <pic:cNvPr id="86" name="图片_98"/>
                          <pic:cNvPicPr/>
                        </pic:nvPicPr>
                        <pic:blipFill>
                          <a:blip r:embed="rId112"/>
                          <a:stretch>
                            <a:fillRect/>
                          </a:stretch>
                        </pic:blipFill>
                        <pic:spPr>
                          <a:xfrm>
                            <a:off x="0" y="0"/>
                            <a:ext cx="1392555" cy="1701800"/>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直径120*口径90*高150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陶瓷</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0"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21</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卫生间</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装饰花艺</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179705</wp:posOffset>
                  </wp:positionH>
                  <wp:positionV relativeFrom="paragraph">
                    <wp:posOffset>231140</wp:posOffset>
                  </wp:positionV>
                  <wp:extent cx="1485265" cy="2009140"/>
                  <wp:effectExtent l="0" t="0" r="0" b="10160"/>
                  <wp:wrapNone/>
                  <wp:docPr id="83" name="图片_101"/>
                  <wp:cNvGraphicFramePr/>
                  <a:graphic xmlns:a="http://schemas.openxmlformats.org/drawingml/2006/main">
                    <a:graphicData uri="http://schemas.openxmlformats.org/drawingml/2006/picture">
                      <pic:pic xmlns:pic="http://schemas.openxmlformats.org/drawingml/2006/picture">
                        <pic:nvPicPr>
                          <pic:cNvPr id="83" name="图片_101"/>
                          <pic:cNvPicPr/>
                        </pic:nvPicPr>
                        <pic:blipFill>
                          <a:blip r:embed="rId113"/>
                          <a:stretch>
                            <a:fillRect/>
                          </a:stretch>
                        </pic:blipFill>
                        <pic:spPr>
                          <a:xfrm>
                            <a:off x="0" y="0"/>
                            <a:ext cx="1485265" cy="2009140"/>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长约330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塑料+绢布</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0"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22</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电热水壶</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347980</wp:posOffset>
                  </wp:positionH>
                  <wp:positionV relativeFrom="paragraph">
                    <wp:posOffset>176530</wp:posOffset>
                  </wp:positionV>
                  <wp:extent cx="1293495" cy="1793875"/>
                  <wp:effectExtent l="0" t="0" r="1905" b="15875"/>
                  <wp:wrapNone/>
                  <wp:docPr id="84" name="图片_8"/>
                  <wp:cNvGraphicFramePr/>
                  <a:graphic xmlns:a="http://schemas.openxmlformats.org/drawingml/2006/main">
                    <a:graphicData uri="http://schemas.openxmlformats.org/drawingml/2006/picture">
                      <pic:pic xmlns:pic="http://schemas.openxmlformats.org/drawingml/2006/picture">
                        <pic:nvPicPr>
                          <pic:cNvPr id="84" name="图片_8"/>
                          <pic:cNvPicPr/>
                        </pic:nvPicPr>
                        <pic:blipFill>
                          <a:blip r:embed="rId114"/>
                          <a:stretch>
                            <a:fillRect/>
                          </a:stretch>
                        </pic:blipFill>
                        <pic:spPr>
                          <a:xfrm>
                            <a:off x="0" y="0"/>
                            <a:ext cx="1293495" cy="1793875"/>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常规</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304不锈钢</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每个房间1个</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43"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23</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水杯</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212725</wp:posOffset>
                  </wp:positionH>
                  <wp:positionV relativeFrom="paragraph">
                    <wp:posOffset>462915</wp:posOffset>
                  </wp:positionV>
                  <wp:extent cx="1271270" cy="1705610"/>
                  <wp:effectExtent l="0" t="0" r="5080" b="8890"/>
                  <wp:wrapNone/>
                  <wp:docPr id="102" name="图片_36"/>
                  <wp:cNvGraphicFramePr/>
                  <a:graphic xmlns:a="http://schemas.openxmlformats.org/drawingml/2006/main">
                    <a:graphicData uri="http://schemas.openxmlformats.org/drawingml/2006/picture">
                      <pic:pic xmlns:pic="http://schemas.openxmlformats.org/drawingml/2006/picture">
                        <pic:nvPicPr>
                          <pic:cNvPr id="102" name="图片_36"/>
                          <pic:cNvPicPr/>
                        </pic:nvPicPr>
                        <pic:blipFill>
                          <a:blip r:embed="rId115"/>
                          <a:stretch>
                            <a:fillRect/>
                          </a:stretch>
                        </pic:blipFill>
                        <pic:spPr>
                          <a:xfrm>
                            <a:off x="0" y="0"/>
                            <a:ext cx="1271270" cy="1705610"/>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直径7*高9</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容量210，玻璃</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标间44间*2=88人</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大床房38间*2=76人</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每个房间2个</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0"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24</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茶具套装</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104140</wp:posOffset>
                  </wp:positionH>
                  <wp:positionV relativeFrom="paragraph">
                    <wp:posOffset>259080</wp:posOffset>
                  </wp:positionV>
                  <wp:extent cx="1381125" cy="1503680"/>
                  <wp:effectExtent l="0" t="0" r="9525" b="1270"/>
                  <wp:wrapNone/>
                  <wp:docPr id="87" name="图片_14"/>
                  <wp:cNvGraphicFramePr/>
                  <a:graphic xmlns:a="http://schemas.openxmlformats.org/drawingml/2006/main">
                    <a:graphicData uri="http://schemas.openxmlformats.org/drawingml/2006/picture">
                      <pic:pic xmlns:pic="http://schemas.openxmlformats.org/drawingml/2006/picture">
                        <pic:nvPicPr>
                          <pic:cNvPr id="87" name="图片_14"/>
                          <pic:cNvPicPr/>
                        </pic:nvPicPr>
                        <pic:blipFill>
                          <a:blip r:embed="rId116"/>
                          <a:stretch>
                            <a:fillRect/>
                          </a:stretch>
                        </pic:blipFill>
                        <pic:spPr>
                          <a:xfrm>
                            <a:off x="0" y="0"/>
                            <a:ext cx="1381125" cy="1503680"/>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一壶+4杯+恒温茶盘</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恒温茶盘长350*宽135*高35</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0"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25</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客房</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垃圾桶</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280670</wp:posOffset>
                  </wp:positionH>
                  <wp:positionV relativeFrom="paragraph">
                    <wp:posOffset>475615</wp:posOffset>
                  </wp:positionV>
                  <wp:extent cx="1337945" cy="1716405"/>
                  <wp:effectExtent l="0" t="0" r="14605" b="17145"/>
                  <wp:wrapNone/>
                  <wp:docPr id="90" name="图片_46"/>
                  <wp:cNvGraphicFramePr/>
                  <a:graphic xmlns:a="http://schemas.openxmlformats.org/drawingml/2006/main">
                    <a:graphicData uri="http://schemas.openxmlformats.org/drawingml/2006/picture">
                      <pic:pic xmlns:pic="http://schemas.openxmlformats.org/drawingml/2006/picture">
                        <pic:nvPicPr>
                          <pic:cNvPr id="90" name="图片_46"/>
                          <pic:cNvPicPr/>
                        </pic:nvPicPr>
                        <pic:blipFill>
                          <a:blip r:embed="rId117"/>
                          <a:stretch>
                            <a:fillRect/>
                          </a:stretch>
                        </pic:blipFill>
                        <pic:spPr>
                          <a:xfrm>
                            <a:off x="0" y="0"/>
                            <a:ext cx="1337945" cy="1716405"/>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宽220*高275</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仿木纹pp材质</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客房区共82件</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大厅6件</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0"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26</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卫生间垃</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圾桶</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90805</wp:posOffset>
                  </wp:positionH>
                  <wp:positionV relativeFrom="paragraph">
                    <wp:posOffset>404495</wp:posOffset>
                  </wp:positionV>
                  <wp:extent cx="1480820" cy="1485265"/>
                  <wp:effectExtent l="0" t="0" r="5080" b="635"/>
                  <wp:wrapNone/>
                  <wp:docPr id="95" name="图片_9"/>
                  <wp:cNvGraphicFramePr/>
                  <a:graphic xmlns:a="http://schemas.openxmlformats.org/drawingml/2006/main">
                    <a:graphicData uri="http://schemas.openxmlformats.org/drawingml/2006/picture">
                      <pic:pic xmlns:pic="http://schemas.openxmlformats.org/drawingml/2006/picture">
                        <pic:nvPicPr>
                          <pic:cNvPr id="95" name="图片_9"/>
                          <pic:cNvPicPr/>
                        </pic:nvPicPr>
                        <pic:blipFill>
                          <a:blip r:embed="rId118"/>
                          <a:stretch>
                            <a:fillRect/>
                          </a:stretch>
                        </pic:blipFill>
                        <pic:spPr>
                          <a:xfrm>
                            <a:off x="0" y="0"/>
                            <a:ext cx="1480820" cy="1485265"/>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长276*宽204*高250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仿木纹pp材质</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53"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27</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烟灰缸</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117475</wp:posOffset>
                  </wp:positionH>
                  <wp:positionV relativeFrom="paragraph">
                    <wp:posOffset>353060</wp:posOffset>
                  </wp:positionV>
                  <wp:extent cx="1595120" cy="1250315"/>
                  <wp:effectExtent l="0" t="0" r="5080" b="6985"/>
                  <wp:wrapNone/>
                  <wp:docPr id="97" name="图片_34"/>
                  <wp:cNvGraphicFramePr/>
                  <a:graphic xmlns:a="http://schemas.openxmlformats.org/drawingml/2006/main">
                    <a:graphicData uri="http://schemas.openxmlformats.org/drawingml/2006/picture">
                      <pic:pic xmlns:pic="http://schemas.openxmlformats.org/drawingml/2006/picture">
                        <pic:nvPicPr>
                          <pic:cNvPr id="97" name="图片_34"/>
                          <pic:cNvPicPr/>
                        </pic:nvPicPr>
                        <pic:blipFill>
                          <a:blip r:embed="rId94"/>
                          <a:stretch>
                            <a:fillRect/>
                          </a:stretch>
                        </pic:blipFill>
                        <pic:spPr>
                          <a:xfrm>
                            <a:off x="0" y="0"/>
                            <a:ext cx="1595120" cy="1250315"/>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直径100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玻璃</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标间44间</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大床房38间</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每个房间1个</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53"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28</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刷牙杯</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290830</wp:posOffset>
                  </wp:positionH>
                  <wp:positionV relativeFrom="paragraph">
                    <wp:posOffset>462915</wp:posOffset>
                  </wp:positionV>
                  <wp:extent cx="1191260" cy="1608455"/>
                  <wp:effectExtent l="0" t="0" r="8890" b="10795"/>
                  <wp:wrapNone/>
                  <wp:docPr id="98" name="图片_27"/>
                  <wp:cNvGraphicFramePr/>
                  <a:graphic xmlns:a="http://schemas.openxmlformats.org/drawingml/2006/main">
                    <a:graphicData uri="http://schemas.openxmlformats.org/drawingml/2006/picture">
                      <pic:pic xmlns:pic="http://schemas.openxmlformats.org/drawingml/2006/picture">
                        <pic:nvPicPr>
                          <pic:cNvPr id="98" name="图片_27"/>
                          <pic:cNvPicPr/>
                        </pic:nvPicPr>
                        <pic:blipFill>
                          <a:blip r:embed="rId119"/>
                          <a:stretch>
                            <a:fillRect/>
                          </a:stretch>
                        </pic:blipFill>
                        <pic:spPr>
                          <a:xfrm>
                            <a:off x="0" y="0"/>
                            <a:ext cx="1191260" cy="1608455"/>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口径6.5厘米     高度10厘米</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标间44间</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大床房38间</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每个房间2个</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个</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53"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29</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壁挂吹风机</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239395</wp:posOffset>
                  </wp:positionH>
                  <wp:positionV relativeFrom="paragraph">
                    <wp:posOffset>380365</wp:posOffset>
                  </wp:positionV>
                  <wp:extent cx="1362710" cy="2035810"/>
                  <wp:effectExtent l="0" t="0" r="8890" b="2540"/>
                  <wp:wrapNone/>
                  <wp:docPr id="105" name="图片_29"/>
                  <wp:cNvGraphicFramePr/>
                  <a:graphic xmlns:a="http://schemas.openxmlformats.org/drawingml/2006/main">
                    <a:graphicData uri="http://schemas.openxmlformats.org/drawingml/2006/picture">
                      <pic:pic xmlns:pic="http://schemas.openxmlformats.org/drawingml/2006/picture">
                        <pic:nvPicPr>
                          <pic:cNvPr id="105" name="图片_29"/>
                          <pic:cNvPicPr/>
                        </pic:nvPicPr>
                        <pic:blipFill>
                          <a:blip r:embed="rId120"/>
                          <a:stretch>
                            <a:fillRect/>
                          </a:stretch>
                        </pic:blipFill>
                        <pic:spPr>
                          <a:xfrm>
                            <a:off x="0" y="0"/>
                            <a:ext cx="1362710" cy="2035810"/>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长280*宽150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1800功率</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标间44间</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大床房38间</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每个房间1个</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53"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30</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衣架</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22225</wp:posOffset>
                  </wp:positionH>
                  <wp:positionV relativeFrom="paragraph">
                    <wp:posOffset>448310</wp:posOffset>
                  </wp:positionV>
                  <wp:extent cx="1540510" cy="1250950"/>
                  <wp:effectExtent l="0" t="0" r="2540" b="6350"/>
                  <wp:wrapNone/>
                  <wp:docPr id="106" name="组合_30"/>
                  <wp:cNvGraphicFramePr/>
                  <a:graphic xmlns:a="http://schemas.openxmlformats.org/drawingml/2006/main">
                    <a:graphicData uri="http://schemas.openxmlformats.org/drawingml/2006/picture">
                      <pic:pic xmlns:pic="http://schemas.openxmlformats.org/drawingml/2006/picture">
                        <pic:nvPicPr>
                          <pic:cNvPr id="106" name="组合_30"/>
                          <pic:cNvPicPr/>
                        </pic:nvPicPr>
                        <pic:blipFill>
                          <a:blip r:embed="rId121"/>
                          <a:stretch>
                            <a:fillRect/>
                          </a:stretch>
                        </pic:blipFill>
                        <pic:spPr>
                          <a:xfrm>
                            <a:off x="0" y="0"/>
                            <a:ext cx="1540510" cy="1250950"/>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长450*高270*宽55</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标间44间</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大床房38间</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每间房</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4个衣架2个裤架</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33"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31</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洗澡拖鞋</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62865</wp:posOffset>
                  </wp:positionH>
                  <wp:positionV relativeFrom="paragraph">
                    <wp:posOffset>326390</wp:posOffset>
                  </wp:positionV>
                  <wp:extent cx="1521460" cy="1892935"/>
                  <wp:effectExtent l="0" t="0" r="2540" b="12065"/>
                  <wp:wrapNone/>
                  <wp:docPr id="107" name="图片_41"/>
                  <wp:cNvGraphicFramePr/>
                  <a:graphic xmlns:a="http://schemas.openxmlformats.org/drawingml/2006/main">
                    <a:graphicData uri="http://schemas.openxmlformats.org/drawingml/2006/picture">
                      <pic:pic xmlns:pic="http://schemas.openxmlformats.org/drawingml/2006/picture">
                        <pic:nvPicPr>
                          <pic:cNvPr id="107" name="图片_41"/>
                          <pic:cNvPicPr/>
                        </pic:nvPicPr>
                        <pic:blipFill>
                          <a:blip r:embed="rId122"/>
                          <a:stretch>
                            <a:fillRect/>
                          </a:stretch>
                        </pic:blipFill>
                        <pic:spPr>
                          <a:xfrm>
                            <a:off x="0" y="0"/>
                            <a:ext cx="1521460" cy="1892935"/>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常规</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标间44间*2=88人</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大床房38间*2=76人</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共164人</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每人一套</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最终以实际采购为准</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双</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0"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32</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电视</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33655</wp:posOffset>
                  </wp:positionH>
                  <wp:positionV relativeFrom="paragraph">
                    <wp:posOffset>213995</wp:posOffset>
                  </wp:positionV>
                  <wp:extent cx="1628775" cy="1163320"/>
                  <wp:effectExtent l="0" t="0" r="9525" b="17780"/>
                  <wp:wrapNone/>
                  <wp:docPr id="114" name="图片_35"/>
                  <wp:cNvGraphicFramePr/>
                  <a:graphic xmlns:a="http://schemas.openxmlformats.org/drawingml/2006/main">
                    <a:graphicData uri="http://schemas.openxmlformats.org/drawingml/2006/picture">
                      <pic:pic xmlns:pic="http://schemas.openxmlformats.org/drawingml/2006/picture">
                        <pic:nvPicPr>
                          <pic:cNvPr id="114" name="图片_35"/>
                          <pic:cNvPicPr/>
                        </pic:nvPicPr>
                        <pic:blipFill>
                          <a:blip r:embed="rId123"/>
                          <a:stretch>
                            <a:fillRect/>
                          </a:stretch>
                        </pic:blipFill>
                        <pic:spPr>
                          <a:xfrm>
                            <a:off x="0" y="0"/>
                            <a:ext cx="1628775" cy="1163320"/>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50英寸 高性能全面屏</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53"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33</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套装消耗品</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76835</wp:posOffset>
                  </wp:positionH>
                  <wp:positionV relativeFrom="paragraph">
                    <wp:posOffset>633730</wp:posOffset>
                  </wp:positionV>
                  <wp:extent cx="1503045" cy="680085"/>
                  <wp:effectExtent l="0" t="0" r="1905" b="5715"/>
                  <wp:wrapNone/>
                  <wp:docPr id="115" name="组合_12"/>
                  <wp:cNvGraphicFramePr/>
                  <a:graphic xmlns:a="http://schemas.openxmlformats.org/drawingml/2006/main">
                    <a:graphicData uri="http://schemas.openxmlformats.org/drawingml/2006/picture">
                      <pic:pic xmlns:pic="http://schemas.openxmlformats.org/drawingml/2006/picture">
                        <pic:nvPicPr>
                          <pic:cNvPr id="115" name="组合_12"/>
                          <pic:cNvPicPr/>
                        </pic:nvPicPr>
                        <pic:blipFill>
                          <a:blip r:embed="rId124"/>
                          <a:stretch>
                            <a:fillRect/>
                          </a:stretch>
                        </pic:blipFill>
                        <pic:spPr>
                          <a:xfrm>
                            <a:off x="0" y="0"/>
                            <a:ext cx="1503045" cy="680085"/>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便签+遥控器座125*245*90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托盘：380*250*30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长方形纸巾盒240*130*70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鞋框：400*300*80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双格茶叶盒：160*80*60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服务指南：240*320*45</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组</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43"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34</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1200床床垫</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139700</wp:posOffset>
                  </wp:positionH>
                  <wp:positionV relativeFrom="paragraph">
                    <wp:posOffset>290195</wp:posOffset>
                  </wp:positionV>
                  <wp:extent cx="1599565" cy="1065530"/>
                  <wp:effectExtent l="0" t="0" r="635" b="1270"/>
                  <wp:wrapNone/>
                  <wp:docPr id="111" name="图片_7"/>
                  <wp:cNvGraphicFramePr/>
                  <a:graphic xmlns:a="http://schemas.openxmlformats.org/drawingml/2006/main">
                    <a:graphicData uri="http://schemas.openxmlformats.org/drawingml/2006/picture">
                      <pic:pic xmlns:pic="http://schemas.openxmlformats.org/drawingml/2006/picture">
                        <pic:nvPicPr>
                          <pic:cNvPr id="111" name="图片_7"/>
                          <pic:cNvPicPr/>
                        </pic:nvPicPr>
                        <pic:blipFill>
                          <a:blip r:embed="rId125"/>
                          <a:stretch>
                            <a:fillRect/>
                          </a:stretch>
                        </pic:blipFill>
                        <pic:spPr>
                          <a:xfrm>
                            <a:off x="0" y="0"/>
                            <a:ext cx="1599565" cy="1065530"/>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长2000*宽1200*高270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天丝防螨针织布面料+非温感零压力记忆棉+高弹海绵软+无纺布+独立袋装弹簧</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标间88件+值班室4个</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大床房38间</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26" w:hRule="atLeast"/>
        </w:trPr>
        <w:tc>
          <w:tcPr>
            <w:tcW w:w="74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35</w:t>
            </w:r>
          </w:p>
        </w:tc>
        <w:tc>
          <w:tcPr>
            <w:tcW w:w="126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1800床床垫</w:t>
            </w:r>
          </w:p>
        </w:tc>
        <w:tc>
          <w:tcPr>
            <w:tcW w:w="29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0"/>
                <w:szCs w:val="20"/>
                <w:highlight w:val="none"/>
                <w:u w:val="none"/>
              </w:rPr>
            </w:pPr>
            <w:r>
              <w:rPr>
                <w:rFonts w:hint="eastAsia" w:ascii="宋体" w:hAnsi="宋体" w:eastAsia="宋体" w:cs="宋体"/>
                <w:b/>
                <w:bCs/>
                <w:i w:val="0"/>
                <w:iCs w:val="0"/>
                <w:color w:val="FF0000"/>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101600</wp:posOffset>
                  </wp:positionH>
                  <wp:positionV relativeFrom="paragraph">
                    <wp:posOffset>357505</wp:posOffset>
                  </wp:positionV>
                  <wp:extent cx="1626870" cy="984250"/>
                  <wp:effectExtent l="0" t="0" r="11430" b="6350"/>
                  <wp:wrapNone/>
                  <wp:docPr id="112" name="图片_10"/>
                  <wp:cNvGraphicFramePr/>
                  <a:graphic xmlns:a="http://schemas.openxmlformats.org/drawingml/2006/main">
                    <a:graphicData uri="http://schemas.openxmlformats.org/drawingml/2006/picture">
                      <pic:pic xmlns:pic="http://schemas.openxmlformats.org/drawingml/2006/picture">
                        <pic:nvPicPr>
                          <pic:cNvPr id="112" name="图片_10"/>
                          <pic:cNvPicPr/>
                        </pic:nvPicPr>
                        <pic:blipFill>
                          <a:blip r:embed="rId126"/>
                          <a:stretch>
                            <a:fillRect/>
                          </a:stretch>
                        </pic:blipFill>
                        <pic:spPr>
                          <a:xfrm>
                            <a:off x="0" y="0"/>
                            <a:ext cx="1626870" cy="984250"/>
                          </a:xfrm>
                          <a:prstGeom prst="rect">
                            <a:avLst/>
                          </a:prstGeom>
                          <a:noFill/>
                          <a:ln>
                            <a:noFill/>
                          </a:ln>
                        </pic:spPr>
                      </pic:pic>
                    </a:graphicData>
                  </a:graphic>
                </wp:anchor>
              </w:drawing>
            </w:r>
          </w:p>
        </w:tc>
        <w:tc>
          <w:tcPr>
            <w:tcW w:w="263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长2000*宽1800*高270</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天丝防螨针织布面料+非温感零压力记忆棉+高弹海绵软+无纺布+独立袋装弹簧</w:t>
            </w:r>
          </w:p>
        </w:tc>
        <w:tc>
          <w:tcPr>
            <w:tcW w:w="66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件</w:t>
            </w:r>
          </w:p>
        </w:tc>
        <w:tc>
          <w:tcPr>
            <w:tcW w:w="78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8" w:hRule="atLeast"/>
        </w:trPr>
        <w:tc>
          <w:tcPr>
            <w:tcW w:w="0" w:type="auto"/>
            <w:gridSpan w:val="5"/>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drawing>
                <wp:anchor distT="0" distB="0" distL="114300" distR="114300" simplePos="0" relativeHeight="251671552" behindDoc="0" locked="0" layoutInCell="1" allowOverlap="1">
                  <wp:simplePos x="0" y="0"/>
                  <wp:positionH relativeFrom="column">
                    <wp:posOffset>1920240</wp:posOffset>
                  </wp:positionH>
                  <wp:positionV relativeFrom="paragraph">
                    <wp:posOffset>0</wp:posOffset>
                  </wp:positionV>
                  <wp:extent cx="635" cy="0"/>
                  <wp:effectExtent l="0" t="0" r="0" b="0"/>
                  <wp:wrapNone/>
                  <wp:docPr id="110" name="图片_3"/>
                  <wp:cNvGraphicFramePr/>
                  <a:graphic xmlns:a="http://schemas.openxmlformats.org/drawingml/2006/main">
                    <a:graphicData uri="http://schemas.openxmlformats.org/drawingml/2006/picture">
                      <pic:pic xmlns:pic="http://schemas.openxmlformats.org/drawingml/2006/picture">
                        <pic:nvPicPr>
                          <pic:cNvPr id="110" name="图片_3"/>
                          <pic:cNvPicPr/>
                        </pic:nvPicPr>
                        <pic:blipFill>
                          <a:blip r:embed="rId50"/>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highlight w:val="none"/>
                <w:u w:val="none"/>
                <w:lang w:val="en-US" w:eastAsia="zh-CN" w:bidi="ar"/>
              </w:rPr>
              <w:drawing>
                <wp:anchor distT="0" distB="0" distL="114300" distR="114300" simplePos="0" relativeHeight="251671552" behindDoc="0" locked="0" layoutInCell="1" allowOverlap="1">
                  <wp:simplePos x="0" y="0"/>
                  <wp:positionH relativeFrom="column">
                    <wp:posOffset>1920240</wp:posOffset>
                  </wp:positionH>
                  <wp:positionV relativeFrom="paragraph">
                    <wp:posOffset>0</wp:posOffset>
                  </wp:positionV>
                  <wp:extent cx="635" cy="0"/>
                  <wp:effectExtent l="0" t="0" r="0" b="0"/>
                  <wp:wrapNone/>
                  <wp:docPr id="109" name="图片_2"/>
                  <wp:cNvGraphicFramePr/>
                  <a:graphic xmlns:a="http://schemas.openxmlformats.org/drawingml/2006/main">
                    <a:graphicData uri="http://schemas.openxmlformats.org/drawingml/2006/picture">
                      <pic:pic xmlns:pic="http://schemas.openxmlformats.org/drawingml/2006/picture">
                        <pic:nvPicPr>
                          <pic:cNvPr id="109" name="图片_2"/>
                          <pic:cNvPicPr/>
                        </pic:nvPicPr>
                        <pic:blipFill>
                          <a:blip r:embed="rId50"/>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highlight w:val="none"/>
                <w:u w:val="none"/>
                <w:lang w:val="en-US" w:eastAsia="zh-CN" w:bidi="ar"/>
              </w:rPr>
              <w:drawing>
                <wp:anchor distT="0" distB="0" distL="114300" distR="114300" simplePos="0" relativeHeight="251671552" behindDoc="0" locked="0" layoutInCell="1" allowOverlap="1">
                  <wp:simplePos x="0" y="0"/>
                  <wp:positionH relativeFrom="column">
                    <wp:posOffset>4761865</wp:posOffset>
                  </wp:positionH>
                  <wp:positionV relativeFrom="paragraph">
                    <wp:posOffset>0</wp:posOffset>
                  </wp:positionV>
                  <wp:extent cx="635" cy="0"/>
                  <wp:effectExtent l="0" t="0" r="0" b="0"/>
                  <wp:wrapNone/>
                  <wp:docPr id="113" name="图片_1"/>
                  <wp:cNvGraphicFramePr/>
                  <a:graphic xmlns:a="http://schemas.openxmlformats.org/drawingml/2006/main">
                    <a:graphicData uri="http://schemas.openxmlformats.org/drawingml/2006/picture">
                      <pic:pic xmlns:pic="http://schemas.openxmlformats.org/drawingml/2006/picture">
                        <pic:nvPicPr>
                          <pic:cNvPr id="113" name="图片_1"/>
                          <pic:cNvPicPr/>
                        </pic:nvPicPr>
                        <pic:blipFill>
                          <a:blip r:embed="rId50"/>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highlight w:val="none"/>
                <w:u w:val="none"/>
                <w:lang w:val="en-US" w:eastAsia="zh-CN" w:bidi="ar"/>
              </w:rPr>
              <w:t>合计</w:t>
            </w:r>
          </w:p>
        </w:tc>
        <w:tc>
          <w:tcPr>
            <w:tcW w:w="782" w:type="dxa"/>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 xml:space="preserve">1739 </w:t>
            </w:r>
          </w:p>
        </w:tc>
      </w:tr>
    </w:tbl>
    <w:p>
      <w:pPr>
        <w:spacing w:line="360" w:lineRule="auto"/>
        <w:ind w:firstLine="482" w:firstLineChars="200"/>
        <w:rPr>
          <w:rFonts w:hint="eastAsia" w:ascii="宋体" w:hAnsi="宋体" w:eastAsia="宋体" w:cs="宋体"/>
          <w:b/>
          <w:bCs/>
          <w:sz w:val="24"/>
          <w:highlight w:val="none"/>
          <w:lang w:val="en-US" w:eastAsia="zh-CN"/>
        </w:rPr>
      </w:pPr>
    </w:p>
    <w:p>
      <w:pPr>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br w:type="page"/>
      </w:r>
    </w:p>
    <w:p>
      <w:pPr>
        <w:spacing w:line="360" w:lineRule="auto"/>
        <w:ind w:firstLine="482" w:firstLineChars="200"/>
        <w:outlineLvl w:val="9"/>
        <w:rPr>
          <w:rFonts w:hint="eastAsia" w:ascii="黑体" w:hAnsi="黑体" w:eastAsia="黑体" w:cs="黑体"/>
          <w:b/>
          <w:bCs/>
          <w:sz w:val="24"/>
          <w:szCs w:val="24"/>
          <w:highlight w:val="none"/>
          <w:lang w:val="en-US" w:eastAsia="zh-CN"/>
        </w:rPr>
      </w:pPr>
      <w:r>
        <w:rPr>
          <w:rFonts w:hint="eastAsia" w:ascii="黑体" w:hAnsi="黑体" w:eastAsia="黑体" w:cs="黑体"/>
          <w:b/>
          <w:bCs/>
          <w:sz w:val="24"/>
          <w:szCs w:val="24"/>
          <w:highlight w:val="none"/>
          <w:lang w:val="en-US" w:eastAsia="zh-CN"/>
        </w:rPr>
        <w:t xml:space="preserve">五、其他要求 </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1.项目工期：55个工作日；</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2.质保期限：24个月；</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3.付款方式：</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 xml:space="preserve">3.2.1预付款 </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合同签署生效后5日内，采购人在收到供应商开具的注明应付预付款金额的财务收据正本一份并经审核无误后向供应商支付合同价的40%作为预付款。</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 xml:space="preserve">采购人支付预付款后，如供应商未履行合同义务，则采购人有权收回预付款；如供应商依约履行了合同义务，则预付款抵作进度款。 </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3.2.2 进度款</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 xml:space="preserve">①货物生产完成，采购人收到供应商提供的货单，审核无误后，发货前支付至合同价款的70%； </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 xml:space="preserve">②项目整体验收合格，正式投入使用后7日内，采购人支付剩余合同价款。 </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4.验收要求</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 xml:space="preserve">4.1 合同货物交付前，供应商应对其进行全面检验，并在交付合同货物时向采购人提交合同货物的质量合格证书。 </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4.2 合同货物交付后，采购人应安排对合同货物的规格、质量等进行检验，检验由采购人、监理方对合同材料进行检验。初验：由采购人、监理方等共同按封样材料、本合同的有关要求及国家标准进行现场初验，并签署质量验收意见。现场初验主要检验质量证明书与实物相符、货物的外观和尺寸等。初验不符合要求的经乙方现场调整，如还达不到要求，甲方有权要求乙方退货。取样检验：试验和检验按本合同的约定进行，供应商负责供应商供应材料的检验试验，并在采购人的见证下取样、封样进行检测，提供检验试验报告。除以上检验外，采购人有权复检到场货物，对不符合质量要求的产品保留追究供应商责任的权利，检验不合格的检验费由供应商承担。</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 xml:space="preserve">4.3 采购人应在检验日期3日前将检验的时间和地点通知供应商，供应商应自负费用派遣代表参加检验。若供应商未按采购人通知到场参加检验，则检验可正常进行，供应商应接受对合同货物的检验结果。 </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 xml:space="preserve">4.4 交货现场验收时，明显外观质量不合格品，由供应商直接收回，并在采购人认可的时限内更换合格品，因此产生的一切费用由供应商承担，若因此对采购人造成损失，采购人保留向供应商索赔的权利。到货时间外观质量验收合格后，因质量问题发生争议，由法律及有关规章规定的技术单位进行质量鉴定，双方服从鉴定结论。 </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 xml:space="preserve">4.5 合同货物经检验合格，买卖双方应签署合同货物验收证书一式二份，双方各持一份。 </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4.6 合同货物验收证书的签署不能免除供应商在质量保证期内对合同货物应承担的保证责任。</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4.7 供应商应随时接受采购人或采购人委托的质检单位对供应商的质量保证体系的检查；也应接受采购人对供应商生产货物全过程的质量跟踪抽样检验，生产工艺检查，无论是质量保证体系的检查，生产工艺检查，还是质量跟踪抽样检验，供应商均应给予积极的配合，对采购人用于产品质量检验的仪器设备，供应商应无偿提供给采购人派出的质检人员使用。</w:t>
      </w:r>
    </w:p>
    <w:p>
      <w:pPr>
        <w:spacing w:line="360" w:lineRule="auto"/>
        <w:ind w:firstLine="480" w:firstLineChars="200"/>
        <w:outlineLvl w:val="9"/>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5.项目完工后一个月内，若采购人对供应商提供货物不满意，供应商须无理由退换货物。</w:t>
      </w:r>
    </w:p>
    <w:p>
      <w:pPr>
        <w:spacing w:line="360" w:lineRule="auto"/>
        <w:ind w:firstLine="480" w:firstLineChars="200"/>
        <w:outlineLvl w:val="9"/>
        <w:rPr>
          <w:rFonts w:hint="eastAsia" w:ascii="宋体" w:hAnsi="宋体" w:cs="宋体"/>
          <w:sz w:val="24"/>
          <w:szCs w:val="24"/>
          <w:highlight w:val="none"/>
          <w:lang w:val="en-US" w:eastAsia="zh-CN"/>
        </w:rPr>
      </w:pPr>
    </w:p>
    <w:p>
      <w:pPr>
        <w:spacing w:line="360" w:lineRule="auto"/>
        <w:ind w:firstLine="480" w:firstLineChars="200"/>
        <w:outlineLvl w:val="9"/>
        <w:rPr>
          <w:rFonts w:hint="eastAsia" w:ascii="宋体" w:hAnsi="宋体" w:cs="宋体"/>
          <w:sz w:val="24"/>
          <w:szCs w:val="24"/>
          <w:highlight w:val="none"/>
          <w:lang w:val="en-US" w:eastAsia="zh-CN"/>
        </w:rPr>
      </w:pPr>
    </w:p>
    <w:p>
      <w:pPr>
        <w:spacing w:line="360" w:lineRule="auto"/>
        <w:ind w:firstLine="480" w:firstLineChars="200"/>
        <w:outlineLvl w:val="9"/>
        <w:rPr>
          <w:rFonts w:hint="eastAsia" w:ascii="宋体" w:hAnsi="宋体" w:cs="宋体"/>
          <w:sz w:val="24"/>
          <w:szCs w:val="24"/>
          <w:highlight w:val="none"/>
          <w:lang w:val="en-US" w:eastAsia="zh-CN"/>
        </w:rPr>
      </w:pPr>
    </w:p>
    <w:p>
      <w:pPr>
        <w:spacing w:line="360" w:lineRule="auto"/>
        <w:ind w:firstLine="480" w:firstLineChars="200"/>
        <w:outlineLvl w:val="9"/>
        <w:rPr>
          <w:rFonts w:hint="default" w:ascii="宋体" w:hAnsi="宋体" w:cs="宋体"/>
          <w:sz w:val="24"/>
          <w:szCs w:val="24"/>
          <w:highlight w:val="none"/>
          <w:lang w:val="en-US" w:eastAsia="zh-CN"/>
        </w:rPr>
      </w:pPr>
    </w:p>
    <w:p>
      <w:pPr>
        <w:pStyle w:val="3"/>
        <w:spacing w:before="120" w:after="120" w:line="360" w:lineRule="auto"/>
        <w:rPr>
          <w:rFonts w:hint="eastAsia" w:ascii="黑体" w:hAnsi="黑体" w:eastAsia="黑体" w:cs="黑体"/>
          <w:color w:val="000000"/>
          <w:sz w:val="32"/>
          <w:szCs w:val="32"/>
          <w:highlight w:val="none"/>
        </w:rPr>
      </w:pPr>
      <w:r>
        <w:rPr>
          <w:rFonts w:hint="eastAsia" w:ascii="黑体" w:hAnsi="黑体" w:eastAsia="黑体" w:cs="黑体"/>
          <w:b w:val="0"/>
          <w:bCs w:val="0"/>
          <w:sz w:val="32"/>
          <w:szCs w:val="32"/>
          <w:highlight w:val="none"/>
        </w:rPr>
        <w:br w:type="page"/>
      </w:r>
      <w:bookmarkStart w:id="9" w:name="_Toc11880"/>
      <w:bookmarkStart w:id="10" w:name="_Toc15248"/>
      <w:r>
        <w:rPr>
          <w:rFonts w:hint="eastAsia" w:ascii="黑体" w:hAnsi="黑体" w:eastAsia="黑体" w:cs="黑体"/>
          <w:color w:val="000000"/>
          <w:sz w:val="32"/>
          <w:szCs w:val="32"/>
          <w:highlight w:val="none"/>
        </w:rPr>
        <w:t>第三部分 投标供应商须知</w:t>
      </w:r>
      <w:bookmarkEnd w:id="9"/>
      <w:bookmarkEnd w:id="10"/>
    </w:p>
    <w:p>
      <w:pPr>
        <w:spacing w:line="360" w:lineRule="auto"/>
        <w:jc w:val="center"/>
        <w:outlineLvl w:val="9"/>
        <w:rPr>
          <w:rFonts w:hint="eastAsia"/>
          <w:b/>
          <w:sz w:val="32"/>
          <w:szCs w:val="32"/>
          <w:highlight w:val="none"/>
        </w:rPr>
      </w:pPr>
      <w:bookmarkStart w:id="11" w:name="_Toc2222"/>
      <w:bookmarkStart w:id="12" w:name="_Toc3619"/>
      <w:bookmarkStart w:id="13" w:name="_Toc6799"/>
      <w:bookmarkStart w:id="14" w:name="_Toc17775"/>
      <w:bookmarkStart w:id="15" w:name="_Toc16257"/>
      <w:r>
        <w:rPr>
          <w:rFonts w:hint="eastAsia"/>
          <w:b/>
          <w:sz w:val="32"/>
          <w:szCs w:val="32"/>
          <w:highlight w:val="none"/>
        </w:rPr>
        <w:t>投标须知前附表</w:t>
      </w:r>
      <w:r>
        <w:rPr>
          <w:rFonts w:hint="eastAsia"/>
          <w:b/>
          <w:highlight w:val="none"/>
        </w:rPr>
        <w:t>（如有不一致，以本表为准）</w:t>
      </w:r>
      <w:bookmarkEnd w:id="11"/>
      <w:bookmarkEnd w:id="12"/>
      <w:bookmarkEnd w:id="13"/>
      <w:bookmarkEnd w:id="14"/>
    </w:p>
    <w:tbl>
      <w:tblPr>
        <w:tblStyle w:val="32"/>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29"/>
        <w:gridCol w:w="829"/>
        <w:gridCol w:w="836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829" w:type="dxa"/>
            <w:noWrap w:val="0"/>
            <w:vAlign w:val="center"/>
          </w:tcPr>
          <w:p>
            <w:pPr>
              <w:jc w:val="center"/>
              <w:outlineLvl w:val="9"/>
              <w:rPr>
                <w:rFonts w:hint="eastAsia" w:ascii="黑体" w:hAnsi="黑体" w:eastAsia="黑体" w:cs="黑体"/>
                <w:b/>
                <w:sz w:val="24"/>
                <w:szCs w:val="24"/>
                <w:highlight w:val="none"/>
              </w:rPr>
            </w:pPr>
            <w:r>
              <w:rPr>
                <w:rFonts w:hint="eastAsia" w:ascii="黑体" w:hAnsi="黑体" w:eastAsia="黑体" w:cs="黑体"/>
                <w:b/>
                <w:sz w:val="24"/>
                <w:szCs w:val="24"/>
                <w:highlight w:val="none"/>
              </w:rPr>
              <w:t>序号</w:t>
            </w:r>
          </w:p>
        </w:tc>
        <w:tc>
          <w:tcPr>
            <w:tcW w:w="829" w:type="dxa"/>
            <w:noWrap w:val="0"/>
            <w:vAlign w:val="center"/>
          </w:tcPr>
          <w:p>
            <w:pPr>
              <w:jc w:val="center"/>
              <w:outlineLvl w:val="9"/>
              <w:rPr>
                <w:rFonts w:hint="eastAsia" w:ascii="黑体" w:hAnsi="黑体" w:eastAsia="黑体" w:cs="黑体"/>
                <w:b/>
                <w:sz w:val="24"/>
                <w:szCs w:val="24"/>
                <w:highlight w:val="none"/>
              </w:rPr>
            </w:pPr>
            <w:r>
              <w:rPr>
                <w:rFonts w:hint="eastAsia" w:ascii="黑体" w:hAnsi="黑体" w:eastAsia="黑体" w:cs="黑体"/>
                <w:b/>
                <w:sz w:val="24"/>
                <w:szCs w:val="24"/>
                <w:highlight w:val="none"/>
              </w:rPr>
              <w:t>条款</w:t>
            </w:r>
          </w:p>
          <w:p>
            <w:pPr>
              <w:jc w:val="center"/>
              <w:outlineLvl w:val="9"/>
              <w:rPr>
                <w:rFonts w:hint="eastAsia" w:ascii="黑体" w:hAnsi="黑体" w:eastAsia="黑体" w:cs="黑体"/>
                <w:b/>
                <w:sz w:val="24"/>
                <w:szCs w:val="24"/>
                <w:highlight w:val="none"/>
              </w:rPr>
            </w:pPr>
            <w:r>
              <w:rPr>
                <w:rFonts w:hint="eastAsia" w:ascii="黑体" w:hAnsi="黑体" w:eastAsia="黑体" w:cs="黑体"/>
                <w:b/>
                <w:sz w:val="24"/>
                <w:szCs w:val="24"/>
                <w:highlight w:val="none"/>
              </w:rPr>
              <w:t>序号</w:t>
            </w:r>
          </w:p>
        </w:tc>
        <w:tc>
          <w:tcPr>
            <w:tcW w:w="8364" w:type="dxa"/>
            <w:noWrap w:val="0"/>
            <w:vAlign w:val="center"/>
          </w:tcPr>
          <w:p>
            <w:pPr>
              <w:jc w:val="center"/>
              <w:outlineLvl w:val="9"/>
              <w:rPr>
                <w:rFonts w:hint="eastAsia" w:ascii="黑体" w:hAnsi="黑体" w:eastAsia="黑体" w:cs="黑体"/>
                <w:b/>
                <w:sz w:val="24"/>
                <w:szCs w:val="24"/>
                <w:highlight w:val="none"/>
              </w:rPr>
            </w:pPr>
            <w:r>
              <w:rPr>
                <w:rFonts w:hint="eastAsia" w:ascii="黑体" w:hAnsi="黑体" w:eastAsia="黑体" w:cs="黑体"/>
                <w:b/>
                <w:sz w:val="24"/>
                <w:szCs w:val="24"/>
                <w:highlight w:val="none"/>
              </w:rPr>
              <w:t>内  容</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jc w:val="center"/>
              <w:outlineLvl w:val="9"/>
              <w:rPr>
                <w:rFonts w:hint="eastAsia"/>
                <w:b/>
                <w:highlight w:val="none"/>
              </w:rPr>
            </w:pPr>
          </w:p>
        </w:tc>
        <w:tc>
          <w:tcPr>
            <w:tcW w:w="829" w:type="dxa"/>
            <w:noWrap w:val="0"/>
            <w:vAlign w:val="center"/>
          </w:tcPr>
          <w:p>
            <w:pPr>
              <w:jc w:val="center"/>
              <w:outlineLvl w:val="9"/>
              <w:rPr>
                <w:rFonts w:hint="eastAsia"/>
                <w:b/>
                <w:highlight w:val="none"/>
              </w:rPr>
            </w:pPr>
          </w:p>
        </w:tc>
        <w:tc>
          <w:tcPr>
            <w:tcW w:w="8364" w:type="dxa"/>
            <w:noWrap w:val="0"/>
            <w:vAlign w:val="center"/>
          </w:tcPr>
          <w:p>
            <w:pPr>
              <w:jc w:val="center"/>
              <w:outlineLvl w:val="9"/>
              <w:rPr>
                <w:rFonts w:hint="eastAsia"/>
                <w:b/>
                <w:highlight w:val="none"/>
              </w:rPr>
            </w:pPr>
            <w:r>
              <w:rPr>
                <w:rFonts w:hint="eastAsia"/>
                <w:b/>
                <w:highlight w:val="none"/>
              </w:rPr>
              <w:t>一、总则</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b/>
                <w:highlight w:val="none"/>
              </w:rPr>
            </w:pPr>
            <w:r>
              <w:rPr>
                <w:rFonts w:hint="eastAsia"/>
                <w:b/>
                <w:highlight w:val="none"/>
              </w:rPr>
              <w:t>1</w:t>
            </w:r>
          </w:p>
        </w:tc>
        <w:tc>
          <w:tcPr>
            <w:tcW w:w="829" w:type="dxa"/>
            <w:noWrap w:val="0"/>
            <w:vAlign w:val="center"/>
          </w:tcPr>
          <w:p>
            <w:pPr>
              <w:spacing w:line="360" w:lineRule="auto"/>
              <w:jc w:val="center"/>
              <w:outlineLvl w:val="9"/>
              <w:rPr>
                <w:rFonts w:hint="eastAsia"/>
                <w:b/>
                <w:highlight w:val="none"/>
              </w:rPr>
            </w:pPr>
            <w:r>
              <w:rPr>
                <w:rFonts w:hint="eastAsia"/>
                <w:b/>
                <w:highlight w:val="none"/>
              </w:rPr>
              <w:t>1</w:t>
            </w:r>
            <w:r>
              <w:rPr>
                <w:b/>
                <w:highlight w:val="none"/>
              </w:rPr>
              <w:t>.</w:t>
            </w:r>
            <w:r>
              <w:rPr>
                <w:rFonts w:hint="eastAsia"/>
                <w:b/>
                <w:highlight w:val="none"/>
              </w:rPr>
              <w:t>1</w:t>
            </w:r>
          </w:p>
        </w:tc>
        <w:tc>
          <w:tcPr>
            <w:tcW w:w="8364" w:type="dxa"/>
            <w:noWrap w:val="0"/>
            <w:vAlign w:val="center"/>
          </w:tcPr>
          <w:p>
            <w:pPr>
              <w:spacing w:line="360" w:lineRule="auto"/>
              <w:outlineLvl w:val="9"/>
              <w:rPr>
                <w:rFonts w:hint="eastAsia" w:ascii="宋体" w:hAnsi="宋体" w:eastAsia="宋体" w:cs="宋体"/>
                <w:highlight w:val="none"/>
                <w:lang w:eastAsia="zh-CN"/>
              </w:rPr>
            </w:pPr>
            <w:r>
              <w:rPr>
                <w:rFonts w:hint="eastAsia" w:ascii="宋体" w:hAnsi="宋体" w:cs="宋体"/>
                <w:highlight w:val="none"/>
                <w:u w:val="single"/>
              </w:rPr>
              <w:t>项目名称</w:t>
            </w:r>
            <w:r>
              <w:rPr>
                <w:rFonts w:hint="eastAsia" w:ascii="宋体" w:hAnsi="宋体" w:cs="宋体"/>
                <w:highlight w:val="none"/>
                <w:u w:val="none"/>
              </w:rPr>
              <w:t>：</w:t>
            </w:r>
            <w:r>
              <w:rPr>
                <w:rFonts w:hint="eastAsia" w:ascii="宋体" w:hAnsi="宋体" w:cs="宋体"/>
                <w:highlight w:val="none"/>
                <w:u w:val="none"/>
                <w:lang w:eastAsia="zh-CN"/>
              </w:rPr>
              <w:t>陕西省工人疗养院骊珠楼室内家具及软装项目（1包）</w:t>
            </w:r>
          </w:p>
          <w:p>
            <w:pPr>
              <w:spacing w:line="360" w:lineRule="auto"/>
              <w:outlineLvl w:val="9"/>
              <w:rPr>
                <w:rFonts w:hint="eastAsia" w:ascii="宋体" w:hAnsi="宋体" w:cs="宋体"/>
                <w:highlight w:val="none"/>
                <w:u w:val="single"/>
              </w:rPr>
            </w:pPr>
            <w:r>
              <w:rPr>
                <w:rFonts w:hint="eastAsia" w:ascii="宋体" w:hAnsi="宋体" w:cs="宋体"/>
                <w:kern w:val="28"/>
                <w:highlight w:val="none"/>
                <w:u w:val="single"/>
              </w:rPr>
              <w:t>采购预算</w:t>
            </w:r>
            <w:r>
              <w:rPr>
                <w:rFonts w:hint="eastAsia" w:ascii="宋体" w:hAnsi="宋体" w:cs="宋体"/>
                <w:kern w:val="28"/>
                <w:highlight w:val="none"/>
                <w:u w:val="none"/>
              </w:rPr>
              <w:t>：</w:t>
            </w:r>
            <w:r>
              <w:rPr>
                <w:rFonts w:hint="eastAsia" w:ascii="宋体" w:hAnsi="宋体" w:cs="宋体"/>
                <w:highlight w:val="none"/>
                <w:lang w:val="en-US" w:eastAsia="zh-CN"/>
              </w:rPr>
              <w:t>5,160,000.00元</w:t>
            </w:r>
          </w:p>
          <w:p>
            <w:pPr>
              <w:spacing w:line="360" w:lineRule="auto"/>
              <w:outlineLvl w:val="9"/>
              <w:rPr>
                <w:rFonts w:hint="eastAsia" w:ascii="宋体" w:hAnsi="宋体" w:cs="宋体"/>
                <w:highlight w:val="none"/>
              </w:rPr>
            </w:pPr>
            <w:r>
              <w:rPr>
                <w:rFonts w:hint="eastAsia" w:ascii="宋体" w:hAnsi="宋体" w:cs="宋体"/>
                <w:kern w:val="28"/>
                <w:highlight w:val="none"/>
                <w:u w:val="single"/>
              </w:rPr>
              <w:t>资金来源：</w:t>
            </w:r>
            <w:r>
              <w:rPr>
                <w:rFonts w:hint="eastAsia" w:ascii="宋体" w:hAnsi="宋体" w:cs="宋体"/>
                <w:kern w:val="28"/>
                <w:highlight w:val="none"/>
              </w:rPr>
              <w:t>财政资金</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b/>
                <w:highlight w:val="none"/>
              </w:rPr>
            </w:pPr>
            <w:r>
              <w:rPr>
                <w:rFonts w:hint="eastAsia"/>
                <w:b/>
                <w:highlight w:val="none"/>
              </w:rPr>
              <w:t>2</w:t>
            </w:r>
          </w:p>
        </w:tc>
        <w:tc>
          <w:tcPr>
            <w:tcW w:w="829" w:type="dxa"/>
            <w:noWrap w:val="0"/>
            <w:vAlign w:val="center"/>
          </w:tcPr>
          <w:p>
            <w:pPr>
              <w:spacing w:line="360" w:lineRule="auto"/>
              <w:jc w:val="center"/>
              <w:outlineLvl w:val="9"/>
              <w:rPr>
                <w:rFonts w:hint="eastAsia"/>
                <w:b/>
                <w:highlight w:val="none"/>
              </w:rPr>
            </w:pPr>
            <w:r>
              <w:rPr>
                <w:rFonts w:hint="eastAsia"/>
                <w:b/>
                <w:highlight w:val="none"/>
              </w:rPr>
              <w:t>1.2</w:t>
            </w:r>
          </w:p>
        </w:tc>
        <w:tc>
          <w:tcPr>
            <w:tcW w:w="8364" w:type="dxa"/>
            <w:noWrap w:val="0"/>
            <w:vAlign w:val="center"/>
          </w:tcPr>
          <w:p>
            <w:pPr>
              <w:spacing w:line="360" w:lineRule="auto"/>
              <w:outlineLvl w:val="9"/>
              <w:rPr>
                <w:rFonts w:hint="eastAsia"/>
                <w:highlight w:val="none"/>
                <w:lang w:eastAsia="zh-CN"/>
              </w:rPr>
            </w:pPr>
            <w:r>
              <w:rPr>
                <w:rFonts w:hint="eastAsia"/>
                <w:highlight w:val="none"/>
                <w:u w:val="single"/>
              </w:rPr>
              <w:t>采购人名称</w:t>
            </w:r>
            <w:r>
              <w:rPr>
                <w:rFonts w:hint="eastAsia"/>
                <w:highlight w:val="none"/>
                <w:u w:val="none"/>
              </w:rPr>
              <w:t>：</w:t>
            </w:r>
            <w:r>
              <w:rPr>
                <w:rFonts w:hint="eastAsia"/>
                <w:highlight w:val="none"/>
                <w:lang w:eastAsia="zh-CN"/>
              </w:rPr>
              <w:t>陕西省工人疗养院</w:t>
            </w:r>
          </w:p>
          <w:p>
            <w:pPr>
              <w:spacing w:line="360" w:lineRule="auto"/>
              <w:outlineLvl w:val="9"/>
              <w:rPr>
                <w:rFonts w:hint="eastAsia"/>
                <w:highlight w:val="none"/>
                <w:lang w:val="en-US" w:eastAsia="zh-CN"/>
              </w:rPr>
            </w:pPr>
            <w:r>
              <w:rPr>
                <w:rFonts w:hint="eastAsia"/>
                <w:highlight w:val="none"/>
                <w:u w:val="single"/>
              </w:rPr>
              <w:t>地址</w:t>
            </w:r>
            <w:r>
              <w:rPr>
                <w:rFonts w:hint="eastAsia"/>
                <w:highlight w:val="none"/>
                <w:u w:val="none"/>
              </w:rPr>
              <w:t>：</w:t>
            </w:r>
            <w:r>
              <w:rPr>
                <w:rFonts w:hint="eastAsia"/>
                <w:highlight w:val="none"/>
                <w:lang w:val="en-US" w:eastAsia="zh-CN"/>
              </w:rPr>
              <w:t>西安市临潼区骊山街道康复路28号</w:t>
            </w:r>
          </w:p>
          <w:p>
            <w:pPr>
              <w:spacing w:line="360" w:lineRule="auto"/>
              <w:outlineLvl w:val="9"/>
              <w:rPr>
                <w:rFonts w:hint="eastAsia" w:eastAsia="宋体"/>
                <w:highlight w:val="none"/>
                <w:u w:val="none"/>
                <w:lang w:val="en-US" w:eastAsia="zh-CN"/>
              </w:rPr>
            </w:pPr>
            <w:r>
              <w:rPr>
                <w:rFonts w:hint="eastAsia"/>
                <w:highlight w:val="none"/>
                <w:u w:val="single"/>
                <w:lang w:val="en-US" w:eastAsia="zh-CN"/>
              </w:rPr>
              <w:t>联系人</w:t>
            </w:r>
            <w:r>
              <w:rPr>
                <w:rFonts w:hint="eastAsia"/>
                <w:highlight w:val="none"/>
                <w:u w:val="none"/>
                <w:lang w:val="en-US" w:eastAsia="zh-CN"/>
              </w:rPr>
              <w:t>：李老师</w:t>
            </w:r>
          </w:p>
          <w:p>
            <w:pPr>
              <w:spacing w:line="360" w:lineRule="auto"/>
              <w:outlineLvl w:val="9"/>
              <w:rPr>
                <w:rFonts w:hint="eastAsia"/>
                <w:highlight w:val="none"/>
                <w:lang w:eastAsia="zh-CN"/>
              </w:rPr>
            </w:pPr>
            <w:r>
              <w:rPr>
                <w:rFonts w:hint="eastAsia"/>
                <w:highlight w:val="none"/>
                <w:u w:val="single"/>
              </w:rPr>
              <w:t>联系方式</w:t>
            </w:r>
            <w:r>
              <w:rPr>
                <w:rFonts w:hint="eastAsia"/>
                <w:highlight w:val="none"/>
                <w:u w:val="none"/>
              </w:rPr>
              <w:t>：</w:t>
            </w:r>
            <w:r>
              <w:rPr>
                <w:rFonts w:hint="eastAsia"/>
                <w:highlight w:val="none"/>
                <w:lang w:val="en-US" w:eastAsia="zh-CN"/>
              </w:rPr>
              <w:t>029-83852552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b/>
                <w:highlight w:val="none"/>
              </w:rPr>
            </w:pPr>
            <w:r>
              <w:rPr>
                <w:rFonts w:hint="eastAsia"/>
                <w:b/>
                <w:highlight w:val="none"/>
              </w:rPr>
              <w:t>3</w:t>
            </w:r>
          </w:p>
        </w:tc>
        <w:tc>
          <w:tcPr>
            <w:tcW w:w="829" w:type="dxa"/>
            <w:noWrap w:val="0"/>
            <w:vAlign w:val="center"/>
          </w:tcPr>
          <w:p>
            <w:pPr>
              <w:spacing w:line="360" w:lineRule="auto"/>
              <w:jc w:val="center"/>
              <w:outlineLvl w:val="9"/>
              <w:rPr>
                <w:rFonts w:hint="eastAsia"/>
                <w:b/>
                <w:highlight w:val="none"/>
              </w:rPr>
            </w:pPr>
            <w:r>
              <w:rPr>
                <w:rFonts w:hint="eastAsia"/>
                <w:b/>
                <w:highlight w:val="none"/>
              </w:rPr>
              <w:t>1.4</w:t>
            </w:r>
          </w:p>
        </w:tc>
        <w:tc>
          <w:tcPr>
            <w:tcW w:w="8364" w:type="dxa"/>
            <w:noWrap w:val="0"/>
            <w:vAlign w:val="center"/>
          </w:tcPr>
          <w:p>
            <w:pPr>
              <w:spacing w:line="360" w:lineRule="auto"/>
              <w:outlineLvl w:val="9"/>
              <w:rPr>
                <w:rFonts w:hint="eastAsia" w:ascii="宋体" w:hAnsi="宋体" w:cs="宋体"/>
                <w:kern w:val="28"/>
                <w:highlight w:val="none"/>
              </w:rPr>
            </w:pPr>
            <w:r>
              <w:rPr>
                <w:rFonts w:hint="eastAsia" w:ascii="宋体" w:hAnsi="宋体" w:cs="宋体"/>
                <w:kern w:val="28"/>
                <w:highlight w:val="none"/>
                <w:u w:val="single"/>
              </w:rPr>
              <w:t>采购代理机构名称</w:t>
            </w:r>
            <w:r>
              <w:rPr>
                <w:rFonts w:hint="eastAsia" w:ascii="宋体" w:hAnsi="宋体" w:cs="宋体"/>
                <w:kern w:val="28"/>
                <w:highlight w:val="none"/>
                <w:u w:val="none"/>
              </w:rPr>
              <w:t>：</w:t>
            </w:r>
            <w:r>
              <w:rPr>
                <w:rFonts w:hint="eastAsia" w:ascii="宋体" w:hAnsi="宋体" w:cs="宋体"/>
                <w:kern w:val="28"/>
                <w:highlight w:val="none"/>
              </w:rPr>
              <w:t>陕西德勤招标有限公司</w:t>
            </w:r>
          </w:p>
          <w:p>
            <w:pPr>
              <w:spacing w:line="360" w:lineRule="auto"/>
              <w:outlineLvl w:val="9"/>
              <w:rPr>
                <w:rFonts w:hint="eastAsia" w:ascii="宋体" w:hAnsi="宋体" w:eastAsia="宋体" w:cs="宋体"/>
                <w:kern w:val="28"/>
                <w:highlight w:val="none"/>
                <w:u w:val="single"/>
                <w:lang w:eastAsia="zh-CN"/>
              </w:rPr>
            </w:pPr>
            <w:r>
              <w:rPr>
                <w:rFonts w:hint="eastAsia" w:ascii="宋体" w:hAnsi="宋体" w:cs="宋体"/>
                <w:kern w:val="28"/>
                <w:highlight w:val="none"/>
                <w:u w:val="single"/>
              </w:rPr>
              <w:t>地址</w:t>
            </w:r>
            <w:r>
              <w:rPr>
                <w:rFonts w:hint="eastAsia" w:ascii="宋体" w:hAnsi="宋体" w:cs="宋体"/>
                <w:kern w:val="28"/>
                <w:highlight w:val="none"/>
                <w:u w:val="none"/>
              </w:rPr>
              <w:t>：</w:t>
            </w:r>
            <w:r>
              <w:rPr>
                <w:rFonts w:hint="eastAsia" w:ascii="宋体" w:hAnsi="宋体" w:cs="宋体"/>
                <w:kern w:val="28"/>
                <w:highlight w:val="none"/>
                <w:lang w:eastAsia="zh-CN"/>
              </w:rPr>
              <w:t>陕西省西安市高新区丈八一路1号汇鑫中心D座2206室</w:t>
            </w:r>
          </w:p>
          <w:p>
            <w:pPr>
              <w:spacing w:line="360" w:lineRule="auto"/>
              <w:outlineLvl w:val="9"/>
              <w:rPr>
                <w:rFonts w:hint="eastAsia" w:ascii="宋体" w:hAnsi="宋体" w:cs="宋体"/>
                <w:kern w:val="28"/>
                <w:highlight w:val="none"/>
                <w:u w:val="single"/>
              </w:rPr>
            </w:pPr>
            <w:r>
              <w:rPr>
                <w:rFonts w:hint="eastAsia" w:ascii="宋体" w:hAnsi="宋体" w:cs="宋体"/>
                <w:kern w:val="28"/>
                <w:highlight w:val="none"/>
                <w:u w:val="single"/>
              </w:rPr>
              <w:t>联系人</w:t>
            </w:r>
            <w:r>
              <w:rPr>
                <w:rFonts w:hint="eastAsia" w:ascii="宋体" w:hAnsi="宋体" w:cs="宋体"/>
                <w:kern w:val="28"/>
                <w:highlight w:val="none"/>
                <w:u w:val="none"/>
              </w:rPr>
              <w:t>：</w:t>
            </w:r>
            <w:r>
              <w:rPr>
                <w:rFonts w:hint="eastAsia"/>
                <w:kern w:val="28"/>
                <w:highlight w:val="none"/>
                <w:u w:val="none"/>
                <w:lang w:val="en-US" w:eastAsia="zh-CN"/>
              </w:rPr>
              <w:t>贾旭鸣、李浩</w:t>
            </w:r>
          </w:p>
          <w:p>
            <w:pPr>
              <w:spacing w:line="360" w:lineRule="auto"/>
              <w:outlineLvl w:val="9"/>
              <w:rPr>
                <w:rFonts w:hint="eastAsia" w:ascii="宋体" w:hAnsi="宋体" w:eastAsia="宋体" w:cs="宋体"/>
                <w:kern w:val="28"/>
                <w:highlight w:val="none"/>
                <w:u w:val="single"/>
                <w:lang w:eastAsia="zh-CN"/>
              </w:rPr>
            </w:pPr>
            <w:r>
              <w:rPr>
                <w:rFonts w:hint="eastAsia" w:ascii="宋体" w:hAnsi="宋体" w:cs="宋体"/>
                <w:kern w:val="28"/>
                <w:highlight w:val="none"/>
                <w:u w:val="single"/>
              </w:rPr>
              <w:t>联系电话</w:t>
            </w:r>
            <w:r>
              <w:rPr>
                <w:rFonts w:hint="eastAsia" w:ascii="宋体" w:hAnsi="宋体" w:cs="宋体"/>
                <w:kern w:val="28"/>
                <w:highlight w:val="none"/>
                <w:u w:val="none"/>
              </w:rPr>
              <w:t>：</w:t>
            </w:r>
            <w:r>
              <w:rPr>
                <w:rFonts w:hint="eastAsia" w:ascii="宋体" w:hAnsi="宋体" w:cs="宋体"/>
                <w:kern w:val="28"/>
                <w:highlight w:val="none"/>
                <w:lang w:eastAsia="zh-CN"/>
              </w:rPr>
              <w:t>029-81106093</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b/>
                <w:highlight w:val="none"/>
              </w:rPr>
            </w:pPr>
            <w:r>
              <w:rPr>
                <w:rFonts w:hint="eastAsia"/>
                <w:b/>
                <w:highlight w:val="none"/>
              </w:rPr>
              <w:t>4</w:t>
            </w:r>
          </w:p>
        </w:tc>
        <w:tc>
          <w:tcPr>
            <w:tcW w:w="829" w:type="dxa"/>
            <w:noWrap w:val="0"/>
            <w:vAlign w:val="center"/>
          </w:tcPr>
          <w:p>
            <w:pPr>
              <w:spacing w:line="360" w:lineRule="auto"/>
              <w:jc w:val="center"/>
              <w:outlineLvl w:val="9"/>
              <w:rPr>
                <w:rFonts w:hint="eastAsia"/>
                <w:b/>
                <w:highlight w:val="none"/>
              </w:rPr>
            </w:pPr>
            <w:r>
              <w:rPr>
                <w:rFonts w:hint="eastAsia"/>
                <w:b/>
                <w:highlight w:val="none"/>
              </w:rPr>
              <w:t>2.1</w:t>
            </w:r>
          </w:p>
        </w:tc>
        <w:tc>
          <w:tcPr>
            <w:tcW w:w="8364" w:type="dxa"/>
            <w:noWrap w:val="0"/>
            <w:vAlign w:val="center"/>
          </w:tcPr>
          <w:p>
            <w:pPr>
              <w:spacing w:line="360" w:lineRule="auto"/>
              <w:outlineLvl w:val="9"/>
              <w:rPr>
                <w:rFonts w:hint="eastAsia" w:ascii="宋体" w:hAnsi="宋体" w:eastAsia="宋体" w:cs="宋体"/>
                <w:kern w:val="28"/>
                <w:highlight w:val="none"/>
                <w:lang w:eastAsia="zh-CN"/>
              </w:rPr>
            </w:pPr>
            <w:r>
              <w:rPr>
                <w:rFonts w:hint="eastAsia" w:ascii="宋体" w:hAnsi="宋体" w:cs="宋体"/>
                <w:kern w:val="28"/>
                <w:highlight w:val="none"/>
                <w:u w:val="single"/>
              </w:rPr>
              <w:t>本项目是否专门面向中小企业采购</w:t>
            </w:r>
            <w:r>
              <w:rPr>
                <w:rFonts w:hint="eastAsia" w:ascii="宋体" w:hAnsi="宋体" w:cs="宋体"/>
                <w:kern w:val="28"/>
                <w:highlight w:val="none"/>
                <w:u w:val="none"/>
              </w:rPr>
              <w:t>：</w:t>
            </w:r>
            <w:r>
              <w:rPr>
                <w:rFonts w:hint="eastAsia" w:ascii="宋体" w:hAnsi="宋体" w:cs="宋体"/>
                <w:kern w:val="28"/>
                <w:highlight w:val="none"/>
                <w:lang w:val="en-US" w:eastAsia="zh-CN"/>
              </w:rPr>
              <w:t>是</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b/>
                <w:highlight w:val="none"/>
              </w:rPr>
            </w:pPr>
            <w:r>
              <w:rPr>
                <w:rFonts w:hint="eastAsia"/>
                <w:b/>
                <w:highlight w:val="none"/>
              </w:rPr>
              <w:t>5</w:t>
            </w:r>
          </w:p>
        </w:tc>
        <w:tc>
          <w:tcPr>
            <w:tcW w:w="829" w:type="dxa"/>
            <w:noWrap w:val="0"/>
            <w:vAlign w:val="center"/>
          </w:tcPr>
          <w:p>
            <w:pPr>
              <w:spacing w:line="360" w:lineRule="auto"/>
              <w:jc w:val="center"/>
              <w:outlineLvl w:val="9"/>
              <w:rPr>
                <w:rFonts w:hint="eastAsia"/>
                <w:b/>
                <w:highlight w:val="none"/>
              </w:rPr>
            </w:pPr>
            <w:r>
              <w:rPr>
                <w:rFonts w:hint="eastAsia"/>
                <w:b/>
                <w:highlight w:val="none"/>
              </w:rPr>
              <w:t>2.1</w:t>
            </w:r>
          </w:p>
        </w:tc>
        <w:tc>
          <w:tcPr>
            <w:tcW w:w="8364" w:type="dxa"/>
            <w:noWrap w:val="0"/>
            <w:vAlign w:val="center"/>
          </w:tcPr>
          <w:p>
            <w:pPr>
              <w:spacing w:line="360" w:lineRule="auto"/>
              <w:outlineLvl w:val="9"/>
              <w:rPr>
                <w:rFonts w:hint="eastAsia" w:ascii="宋体" w:hAnsi="宋体" w:cs="宋体"/>
                <w:kern w:val="28"/>
                <w:highlight w:val="none"/>
              </w:rPr>
            </w:pPr>
            <w:r>
              <w:rPr>
                <w:rFonts w:hint="eastAsia" w:ascii="宋体" w:hAnsi="宋体" w:cs="宋体"/>
                <w:kern w:val="28"/>
                <w:highlight w:val="none"/>
                <w:u w:val="single"/>
              </w:rPr>
              <w:t>是否允许联合体投标</w:t>
            </w:r>
            <w:r>
              <w:rPr>
                <w:rFonts w:hint="eastAsia" w:ascii="宋体" w:hAnsi="宋体" w:cs="宋体"/>
                <w:kern w:val="28"/>
                <w:highlight w:val="none"/>
                <w:u w:val="none"/>
              </w:rPr>
              <w:t>：</w:t>
            </w:r>
            <w:r>
              <w:rPr>
                <w:rFonts w:hint="eastAsia" w:ascii="宋体" w:hAnsi="宋体" w:cs="宋体"/>
                <w:kern w:val="28"/>
                <w:highlight w:val="none"/>
              </w:rPr>
              <w:t>否</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b/>
                <w:highlight w:val="none"/>
              </w:rPr>
            </w:pPr>
            <w:r>
              <w:rPr>
                <w:rFonts w:hint="eastAsia"/>
                <w:b/>
                <w:highlight w:val="none"/>
              </w:rPr>
              <w:t>6</w:t>
            </w:r>
          </w:p>
        </w:tc>
        <w:tc>
          <w:tcPr>
            <w:tcW w:w="829" w:type="dxa"/>
            <w:noWrap w:val="0"/>
            <w:vAlign w:val="center"/>
          </w:tcPr>
          <w:p>
            <w:pPr>
              <w:spacing w:line="360" w:lineRule="auto"/>
              <w:jc w:val="center"/>
              <w:outlineLvl w:val="9"/>
              <w:rPr>
                <w:rFonts w:hint="eastAsia"/>
                <w:b/>
                <w:highlight w:val="none"/>
              </w:rPr>
            </w:pPr>
            <w:r>
              <w:rPr>
                <w:rFonts w:hint="eastAsia"/>
                <w:b/>
                <w:highlight w:val="none"/>
              </w:rPr>
              <w:t>2</w:t>
            </w:r>
            <w:r>
              <w:rPr>
                <w:b/>
                <w:highlight w:val="none"/>
              </w:rPr>
              <w:t>.</w:t>
            </w:r>
            <w:r>
              <w:rPr>
                <w:rFonts w:hint="eastAsia"/>
                <w:b/>
                <w:highlight w:val="none"/>
              </w:rPr>
              <w:t>2</w:t>
            </w:r>
          </w:p>
        </w:tc>
        <w:tc>
          <w:tcPr>
            <w:tcW w:w="8364" w:type="dxa"/>
            <w:noWrap w:val="0"/>
            <w:vAlign w:val="center"/>
          </w:tcPr>
          <w:p>
            <w:pPr>
              <w:spacing w:line="360" w:lineRule="auto"/>
              <w:outlineLvl w:val="9"/>
              <w:rPr>
                <w:rFonts w:hint="eastAsia" w:ascii="宋体" w:hAnsi="宋体" w:cs="宋体"/>
                <w:kern w:val="28"/>
                <w:highlight w:val="none"/>
                <w:u w:val="single"/>
              </w:rPr>
            </w:pPr>
            <w:r>
              <w:rPr>
                <w:rFonts w:hint="eastAsia" w:ascii="宋体" w:hAnsi="宋体" w:cs="宋体"/>
                <w:kern w:val="28"/>
                <w:highlight w:val="none"/>
                <w:u w:val="single"/>
              </w:rPr>
              <w:t>2.2投标供应商应在投标文件中提交以下文件以证明其资格：</w:t>
            </w:r>
          </w:p>
          <w:p>
            <w:pPr>
              <w:spacing w:line="360" w:lineRule="auto"/>
              <w:outlineLvl w:val="9"/>
              <w:rPr>
                <w:rFonts w:hint="eastAsia" w:ascii="宋体" w:hAnsi="宋体" w:cs="宋体"/>
                <w:kern w:val="28"/>
                <w:highlight w:val="none"/>
              </w:rPr>
            </w:pPr>
            <w:r>
              <w:rPr>
                <w:rFonts w:hint="eastAsia" w:ascii="宋体" w:hAnsi="宋体" w:cs="宋体"/>
                <w:kern w:val="28"/>
                <w:highlight w:val="none"/>
              </w:rPr>
              <w:t>2.2.1供应商资格声明（格式）；</w:t>
            </w:r>
          </w:p>
          <w:p>
            <w:pPr>
              <w:spacing w:line="360" w:lineRule="auto"/>
              <w:outlineLvl w:val="9"/>
              <w:rPr>
                <w:rFonts w:hint="eastAsia" w:ascii="宋体" w:hAnsi="宋体" w:cs="宋体"/>
                <w:kern w:val="28"/>
                <w:highlight w:val="none"/>
              </w:rPr>
            </w:pPr>
            <w:r>
              <w:rPr>
                <w:rFonts w:hint="eastAsia" w:ascii="宋体" w:hAnsi="宋体" w:cs="宋体"/>
                <w:kern w:val="28"/>
                <w:highlight w:val="none"/>
              </w:rPr>
              <w:t>1）企业法人</w:t>
            </w:r>
            <w:r>
              <w:rPr>
                <w:rFonts w:hint="eastAsia" w:ascii="宋体" w:hAnsi="宋体" w:cs="宋体"/>
                <w:kern w:val="28"/>
                <w:highlight w:val="none"/>
                <w:lang w:eastAsia="zh-CN"/>
              </w:rPr>
              <w:t>、</w:t>
            </w:r>
            <w:r>
              <w:rPr>
                <w:rFonts w:hint="eastAsia" w:ascii="宋体" w:hAnsi="宋体" w:cs="宋体"/>
                <w:kern w:val="28"/>
                <w:highlight w:val="none"/>
                <w:lang w:val="en-US" w:eastAsia="zh-CN"/>
              </w:rPr>
              <w:t>其他组织</w:t>
            </w:r>
            <w:r>
              <w:rPr>
                <w:rFonts w:hint="eastAsia" w:ascii="宋体" w:hAnsi="宋体" w:cs="宋体"/>
                <w:kern w:val="28"/>
                <w:highlight w:val="none"/>
              </w:rPr>
              <w:t>营业执照副本</w:t>
            </w:r>
            <w:r>
              <w:rPr>
                <w:rFonts w:hint="eastAsia" w:ascii="宋体" w:hAnsi="宋体" w:cs="宋体"/>
                <w:kern w:val="28"/>
                <w:highlight w:val="none"/>
                <w:lang w:val="en-US" w:eastAsia="zh-CN"/>
              </w:rPr>
              <w:t>或</w:t>
            </w:r>
            <w:r>
              <w:rPr>
                <w:rFonts w:hint="eastAsia" w:ascii="宋体" w:hAnsi="宋体" w:cs="宋体"/>
                <w:kern w:val="28"/>
                <w:highlight w:val="none"/>
              </w:rPr>
              <w:t>事业单位法人证书</w:t>
            </w:r>
            <w:r>
              <w:rPr>
                <w:rFonts w:hint="eastAsia" w:ascii="宋体" w:hAnsi="宋体" w:cs="宋体"/>
                <w:kern w:val="28"/>
                <w:highlight w:val="none"/>
                <w:lang w:eastAsia="zh-CN"/>
              </w:rPr>
              <w:t>，自然人提供身份证明</w:t>
            </w:r>
            <w:r>
              <w:rPr>
                <w:rFonts w:hint="eastAsia" w:ascii="宋体" w:hAnsi="宋体" w:cs="宋体"/>
                <w:kern w:val="28"/>
                <w:highlight w:val="none"/>
              </w:rPr>
              <w:t>（复印件加盖投标供应商公章）；</w:t>
            </w:r>
          </w:p>
          <w:p>
            <w:pPr>
              <w:spacing w:line="360" w:lineRule="auto"/>
              <w:jc w:val="both"/>
              <w:outlineLvl w:val="9"/>
              <w:rPr>
                <w:rFonts w:hint="eastAsia"/>
                <w:highlight w:val="none"/>
                <w:lang w:val="en-US" w:eastAsia="zh-CN"/>
              </w:rPr>
            </w:pPr>
            <w:r>
              <w:rPr>
                <w:rFonts w:hint="eastAsia" w:ascii="宋体" w:hAnsi="宋体" w:cs="宋体"/>
                <w:kern w:val="28"/>
                <w:highlight w:val="none"/>
              </w:rPr>
              <w:t>2）</w:t>
            </w:r>
            <w:r>
              <w:rPr>
                <w:rFonts w:hint="eastAsia"/>
                <w:highlight w:val="none"/>
                <w:lang w:val="en-US" w:eastAsia="zh-CN"/>
              </w:rPr>
              <w:t>2021年度经审计的财务报告（成立时间至开标会议日期不足一年的投标供应商可提供成立后任意时段的资产负债表）（复印件加盖投标供应商公章）；</w:t>
            </w:r>
          </w:p>
          <w:p>
            <w:pPr>
              <w:spacing w:line="360" w:lineRule="auto"/>
              <w:jc w:val="both"/>
              <w:outlineLvl w:val="9"/>
              <w:rPr>
                <w:rFonts w:hint="eastAsia"/>
                <w:highlight w:val="none"/>
                <w:lang w:val="en-US" w:eastAsia="zh-CN"/>
              </w:rPr>
            </w:pPr>
            <w:r>
              <w:rPr>
                <w:rFonts w:hint="eastAsia"/>
                <w:highlight w:val="none"/>
                <w:lang w:val="en-US" w:eastAsia="zh-CN"/>
              </w:rPr>
              <w:t>或在开标会议日期前六个月内其基本存款账户开户银行出具的资信证明（原件）；</w:t>
            </w:r>
          </w:p>
          <w:p>
            <w:pPr>
              <w:spacing w:line="360" w:lineRule="auto"/>
              <w:jc w:val="both"/>
              <w:outlineLvl w:val="9"/>
              <w:rPr>
                <w:rFonts w:hint="eastAsia"/>
                <w:highlight w:val="none"/>
                <w:lang w:val="en-US" w:eastAsia="zh-CN"/>
              </w:rPr>
            </w:pPr>
            <w:r>
              <w:rPr>
                <w:rFonts w:hint="eastAsia"/>
                <w:highlight w:val="none"/>
                <w:lang w:val="en-US" w:eastAsia="zh-CN"/>
              </w:rPr>
              <w:t>或在开标会议日期前六个月内信用担保机构出具的投标担保函（原件）；</w:t>
            </w:r>
          </w:p>
          <w:p>
            <w:pPr>
              <w:spacing w:line="360" w:lineRule="auto"/>
              <w:jc w:val="both"/>
              <w:outlineLvl w:val="9"/>
              <w:rPr>
                <w:rFonts w:hint="eastAsia" w:ascii="宋体" w:hAnsi="宋体" w:cs="宋体"/>
                <w:kern w:val="28"/>
                <w:highlight w:val="none"/>
              </w:rPr>
            </w:pPr>
            <w:r>
              <w:rPr>
                <w:rFonts w:hint="eastAsia"/>
                <w:highlight w:val="none"/>
                <w:lang w:val="en-US" w:eastAsia="zh-CN"/>
              </w:rPr>
              <w:t>（以上三种形式的资料提供任何一种即可）</w:t>
            </w:r>
          </w:p>
          <w:p>
            <w:pPr>
              <w:spacing w:line="360" w:lineRule="auto"/>
              <w:outlineLvl w:val="9"/>
              <w:rPr>
                <w:rFonts w:hint="eastAsia" w:ascii="宋体" w:hAnsi="宋体" w:cs="宋体"/>
                <w:kern w:val="28"/>
                <w:highlight w:val="none"/>
              </w:rPr>
            </w:pPr>
            <w:r>
              <w:rPr>
                <w:rFonts w:hint="eastAsia" w:ascii="宋体" w:hAnsi="宋体" w:cs="宋体"/>
                <w:kern w:val="28"/>
                <w:highlight w:val="none"/>
              </w:rPr>
              <w:t>3）开标会议日期前十二个月任意</w:t>
            </w:r>
            <w:r>
              <w:rPr>
                <w:rFonts w:hint="eastAsia" w:ascii="宋体" w:hAnsi="宋体" w:cs="宋体"/>
                <w:kern w:val="28"/>
                <w:highlight w:val="none"/>
                <w:lang w:eastAsia="zh-CN"/>
              </w:rPr>
              <w:t>一</w:t>
            </w:r>
            <w:r>
              <w:rPr>
                <w:rFonts w:hint="eastAsia" w:ascii="宋体" w:hAnsi="宋体" w:cs="宋体"/>
                <w:kern w:val="28"/>
                <w:highlight w:val="none"/>
              </w:rPr>
              <w:t>个月缴税凭据（复印件加盖投标供应商公章）（依法免税的投标供应商应提供相应文件证明）；</w:t>
            </w:r>
          </w:p>
          <w:p>
            <w:pPr>
              <w:spacing w:line="360" w:lineRule="auto"/>
              <w:outlineLvl w:val="9"/>
              <w:rPr>
                <w:rFonts w:hint="eastAsia" w:ascii="宋体" w:hAnsi="宋体" w:cs="宋体"/>
                <w:kern w:val="28"/>
                <w:highlight w:val="none"/>
                <w:lang w:eastAsia="zh-CN"/>
              </w:rPr>
            </w:pPr>
            <w:r>
              <w:rPr>
                <w:rFonts w:hint="eastAsia" w:ascii="宋体" w:hAnsi="宋体" w:cs="宋体"/>
                <w:kern w:val="28"/>
                <w:highlight w:val="none"/>
              </w:rPr>
              <w:t>4）开标会议日期前十二个月任意</w:t>
            </w:r>
            <w:r>
              <w:rPr>
                <w:rFonts w:hint="eastAsia" w:ascii="宋体" w:hAnsi="宋体" w:cs="宋体"/>
                <w:kern w:val="28"/>
                <w:highlight w:val="none"/>
                <w:lang w:eastAsia="zh-CN"/>
              </w:rPr>
              <w:t>一</w:t>
            </w:r>
            <w:r>
              <w:rPr>
                <w:rFonts w:hint="eastAsia" w:ascii="宋体" w:hAnsi="宋体" w:cs="宋体"/>
                <w:kern w:val="28"/>
                <w:highlight w:val="none"/>
              </w:rPr>
              <w:t>个月缴纳社会保险的凭据（专用收据或社会保险缴纳清单或其他证明材料）（复印件加盖投标供应商公章）（依法不需要缴纳社会保障资金的投标供应商应提供相应文件证明）</w:t>
            </w:r>
            <w:r>
              <w:rPr>
                <w:rFonts w:hint="eastAsia" w:ascii="宋体" w:hAnsi="宋体" w:cs="宋体"/>
                <w:kern w:val="28"/>
                <w:highlight w:val="none"/>
                <w:lang w:eastAsia="zh-CN"/>
              </w:rPr>
              <w:t>；</w:t>
            </w:r>
          </w:p>
          <w:p>
            <w:pPr>
              <w:spacing w:line="360" w:lineRule="auto"/>
              <w:outlineLvl w:val="9"/>
              <w:rPr>
                <w:rFonts w:hint="eastAsia" w:ascii="宋体" w:hAnsi="宋体" w:cs="宋体"/>
                <w:kern w:val="28"/>
                <w:highlight w:val="none"/>
                <w:lang w:val="en-GB"/>
              </w:rPr>
            </w:pPr>
            <w:r>
              <w:rPr>
                <w:rFonts w:hint="eastAsia" w:ascii="宋体" w:hAnsi="宋体" w:cs="宋体"/>
                <w:kern w:val="28"/>
                <w:highlight w:val="none"/>
              </w:rPr>
              <w:t>2.2.2投标</w:t>
            </w:r>
            <w:r>
              <w:rPr>
                <w:rFonts w:hint="eastAsia" w:ascii="宋体" w:hAnsi="宋体" w:cs="宋体"/>
                <w:kern w:val="28"/>
                <w:highlight w:val="none"/>
                <w:lang w:val="en-GB"/>
              </w:rPr>
              <w:t>保证金汇款声明函</w:t>
            </w:r>
            <w:r>
              <w:rPr>
                <w:rFonts w:hint="eastAsia" w:ascii="宋体" w:hAnsi="宋体" w:cs="宋体"/>
                <w:kern w:val="28"/>
                <w:highlight w:val="none"/>
              </w:rPr>
              <w:t>/保函</w:t>
            </w:r>
            <w:r>
              <w:rPr>
                <w:rFonts w:hint="eastAsia" w:ascii="宋体" w:hAnsi="宋体" w:cs="宋体"/>
                <w:kern w:val="28"/>
                <w:highlight w:val="none"/>
                <w:lang w:val="en-GB"/>
              </w:rPr>
              <w:t>（</w:t>
            </w:r>
            <w:r>
              <w:rPr>
                <w:rFonts w:hint="eastAsia" w:ascii="宋体" w:hAnsi="宋体" w:cs="宋体"/>
                <w:kern w:val="28"/>
                <w:highlight w:val="none"/>
              </w:rPr>
              <w:t>格式</w:t>
            </w:r>
            <w:r>
              <w:rPr>
                <w:rFonts w:hint="eastAsia" w:ascii="宋体" w:hAnsi="宋体" w:cs="宋体"/>
                <w:kern w:val="28"/>
                <w:highlight w:val="none"/>
                <w:lang w:val="en-GB"/>
              </w:rPr>
              <w:t>）</w:t>
            </w:r>
            <w:r>
              <w:rPr>
                <w:rFonts w:hint="eastAsia"/>
                <w:highlight w:val="none"/>
                <w:lang w:val="en-GB" w:eastAsia="zh-CN"/>
              </w:rPr>
              <w:t>（</w:t>
            </w:r>
            <w:r>
              <w:rPr>
                <w:rFonts w:hint="eastAsia"/>
                <w:highlight w:val="none"/>
                <w:lang w:val="en-US" w:eastAsia="zh-CN"/>
              </w:rPr>
              <w:t>若提交保函，应于投标文件递交截止时间前将保函扫描件发送至</w:t>
            </w:r>
            <w:r>
              <w:rPr>
                <w:rFonts w:hint="eastAsia" w:eastAsia="宋体"/>
                <w:highlight w:val="none"/>
                <w:lang w:val="en-US" w:eastAsia="zh-CN"/>
              </w:rPr>
              <w:t>采购代理机构指定</w:t>
            </w:r>
            <w:r>
              <w:rPr>
                <w:rFonts w:hint="eastAsia"/>
                <w:highlight w:val="none"/>
                <w:lang w:val="en-US" w:eastAsia="zh-CN"/>
              </w:rPr>
              <w:t>邮箱</w:t>
            </w:r>
            <w:r>
              <w:rPr>
                <w:rFonts w:hint="eastAsia"/>
                <w:highlight w:val="none"/>
                <w:lang w:val="en-GB" w:eastAsia="zh-CN"/>
              </w:rPr>
              <w:t>）</w:t>
            </w:r>
            <w:r>
              <w:rPr>
                <w:rFonts w:hint="eastAsia" w:ascii="宋体" w:hAnsi="宋体" w:cs="宋体"/>
                <w:kern w:val="28"/>
                <w:highlight w:val="none"/>
                <w:lang w:val="en-GB"/>
              </w:rPr>
              <w:t>；</w:t>
            </w:r>
          </w:p>
          <w:p>
            <w:pPr>
              <w:spacing w:line="360" w:lineRule="auto"/>
              <w:outlineLvl w:val="9"/>
              <w:rPr>
                <w:rFonts w:hint="eastAsia" w:ascii="宋体" w:hAnsi="宋体" w:cs="宋体"/>
                <w:kern w:val="28"/>
                <w:highlight w:val="none"/>
              </w:rPr>
            </w:pPr>
            <w:r>
              <w:rPr>
                <w:rFonts w:hint="eastAsia" w:ascii="宋体" w:hAnsi="宋体" w:cs="宋体"/>
                <w:kern w:val="28"/>
                <w:highlight w:val="none"/>
              </w:rPr>
              <w:t>2.2.3法定代表人授权书（法定代表人直接参加投标须提交法定代表人证明书）（格式）；</w:t>
            </w:r>
          </w:p>
          <w:p>
            <w:pPr>
              <w:spacing w:line="360" w:lineRule="auto"/>
              <w:outlineLvl w:val="9"/>
              <w:rPr>
                <w:rFonts w:hint="eastAsia" w:ascii="宋体" w:hAnsi="宋体" w:cs="宋体"/>
                <w:highlight w:val="none"/>
              </w:rPr>
            </w:pPr>
            <w:r>
              <w:rPr>
                <w:rFonts w:hint="eastAsia"/>
                <w:highlight w:val="none"/>
                <w:lang w:val="en-US" w:eastAsia="zh-CN"/>
              </w:rPr>
              <w:t>2.2.4</w:t>
            </w:r>
            <w:r>
              <w:rPr>
                <w:rFonts w:hint="eastAsia" w:ascii="宋体" w:hAnsi="宋体" w:cs="宋体"/>
                <w:kern w:val="28"/>
                <w:highlight w:val="none"/>
                <w:lang w:val="en-US" w:eastAsia="zh-CN"/>
              </w:rPr>
              <w:t>供应商应为中型企业、小型企业、微型企业或监狱企业或残疾人福利性单位。供应商为中小企业的，提供《中小企业声明函》（格式），且中小企业的划分标准所属行业符合本项目要求；供应商为监狱企业的，应提供监狱企业的证明文件；供应商为残疾人福利性单位的，应提供《残疾人福利性单位声明函》（格式）（以上证明材料提供任意一种即可，无需重复提供）。</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b/>
                <w:highlight w:val="none"/>
              </w:rPr>
            </w:pPr>
            <w:r>
              <w:rPr>
                <w:rFonts w:hint="eastAsia"/>
                <w:b/>
                <w:highlight w:val="none"/>
              </w:rPr>
              <w:t>7</w:t>
            </w:r>
          </w:p>
        </w:tc>
        <w:tc>
          <w:tcPr>
            <w:tcW w:w="829" w:type="dxa"/>
            <w:noWrap w:val="0"/>
            <w:vAlign w:val="center"/>
          </w:tcPr>
          <w:p>
            <w:pPr>
              <w:spacing w:line="360" w:lineRule="auto"/>
              <w:jc w:val="center"/>
              <w:outlineLvl w:val="9"/>
              <w:rPr>
                <w:rFonts w:hint="eastAsia"/>
                <w:b/>
                <w:highlight w:val="none"/>
              </w:rPr>
            </w:pPr>
            <w:r>
              <w:rPr>
                <w:rFonts w:hint="eastAsia"/>
                <w:b/>
                <w:highlight w:val="none"/>
              </w:rPr>
              <w:t>2.3</w:t>
            </w:r>
          </w:p>
        </w:tc>
        <w:tc>
          <w:tcPr>
            <w:tcW w:w="8364" w:type="dxa"/>
            <w:noWrap w:val="0"/>
            <w:vAlign w:val="center"/>
          </w:tcPr>
          <w:p>
            <w:pPr>
              <w:spacing w:line="360" w:lineRule="auto"/>
              <w:outlineLvl w:val="9"/>
              <w:rPr>
                <w:rFonts w:hint="eastAsia" w:ascii="宋体" w:hAnsi="宋体" w:cs="宋体"/>
                <w:kern w:val="28"/>
                <w:highlight w:val="none"/>
                <w:u w:val="single"/>
              </w:rPr>
            </w:pPr>
            <w:r>
              <w:rPr>
                <w:rFonts w:hint="eastAsia" w:ascii="宋体" w:hAnsi="宋体" w:cs="宋体"/>
                <w:kern w:val="28"/>
                <w:highlight w:val="none"/>
                <w:u w:val="single"/>
              </w:rPr>
              <w:t>2.3投标供应商递交投标文件时，必须同时提交以下资格证明文件证明材料原件，以证明其资格：</w:t>
            </w:r>
          </w:p>
          <w:p>
            <w:pPr>
              <w:spacing w:line="360" w:lineRule="auto"/>
              <w:outlineLvl w:val="9"/>
              <w:rPr>
                <w:rFonts w:hint="eastAsia" w:ascii="宋体" w:hAnsi="宋体" w:cs="宋体"/>
                <w:kern w:val="28"/>
                <w:highlight w:val="none"/>
              </w:rPr>
            </w:pPr>
            <w:r>
              <w:rPr>
                <w:rFonts w:hint="eastAsia" w:ascii="宋体" w:hAnsi="宋体" w:cs="宋体"/>
                <w:kern w:val="28"/>
                <w:highlight w:val="none"/>
              </w:rPr>
              <w:t>2.3.1</w:t>
            </w:r>
            <w:r>
              <w:rPr>
                <w:rFonts w:hint="eastAsia" w:ascii="宋体" w:hAnsi="宋体" w:cs="宋体"/>
                <w:color w:val="auto"/>
                <w:kern w:val="28"/>
                <w:highlight w:val="none"/>
              </w:rPr>
              <w:t>企业法人</w:t>
            </w:r>
            <w:r>
              <w:rPr>
                <w:rFonts w:hint="eastAsia" w:ascii="宋体" w:hAnsi="宋体" w:cs="宋体"/>
                <w:color w:val="auto"/>
                <w:kern w:val="28"/>
                <w:highlight w:val="none"/>
                <w:lang w:eastAsia="zh-CN"/>
              </w:rPr>
              <w:t>、</w:t>
            </w:r>
            <w:r>
              <w:rPr>
                <w:rFonts w:hint="eastAsia" w:ascii="宋体" w:hAnsi="宋体" w:cs="宋体"/>
                <w:color w:val="auto"/>
                <w:kern w:val="28"/>
                <w:highlight w:val="none"/>
                <w:lang w:val="en-US" w:eastAsia="zh-CN"/>
              </w:rPr>
              <w:t>其他组织</w:t>
            </w:r>
            <w:r>
              <w:rPr>
                <w:rFonts w:hint="eastAsia" w:ascii="宋体" w:hAnsi="宋体" w:cs="宋体"/>
                <w:color w:val="auto"/>
                <w:kern w:val="28"/>
                <w:highlight w:val="none"/>
              </w:rPr>
              <w:t>营业执照副本</w:t>
            </w:r>
            <w:r>
              <w:rPr>
                <w:rFonts w:hint="eastAsia" w:ascii="宋体" w:hAnsi="宋体" w:cs="宋体"/>
                <w:color w:val="auto"/>
                <w:kern w:val="28"/>
                <w:highlight w:val="none"/>
                <w:lang w:val="en-US" w:eastAsia="zh-CN"/>
              </w:rPr>
              <w:t>或</w:t>
            </w:r>
            <w:r>
              <w:rPr>
                <w:rFonts w:hint="eastAsia" w:ascii="宋体" w:hAnsi="宋体" w:cs="宋体"/>
                <w:color w:val="auto"/>
                <w:kern w:val="28"/>
                <w:highlight w:val="none"/>
              </w:rPr>
              <w:t>事业单位法人证书</w:t>
            </w:r>
            <w:r>
              <w:rPr>
                <w:rFonts w:hint="eastAsia" w:ascii="宋体" w:hAnsi="宋体" w:cs="宋体"/>
                <w:color w:val="auto"/>
                <w:kern w:val="28"/>
                <w:highlight w:val="none"/>
                <w:lang w:eastAsia="zh-CN"/>
              </w:rPr>
              <w:t>，自然人提供身份证明</w:t>
            </w:r>
            <w:r>
              <w:rPr>
                <w:rFonts w:hint="eastAsia" w:ascii="宋体" w:hAnsi="宋体" w:cs="宋体"/>
                <w:kern w:val="28"/>
                <w:highlight w:val="none"/>
              </w:rPr>
              <w:t>；</w:t>
            </w:r>
          </w:p>
          <w:p>
            <w:pPr>
              <w:spacing w:line="360" w:lineRule="auto"/>
              <w:outlineLvl w:val="9"/>
              <w:rPr>
                <w:rFonts w:hint="eastAsia" w:ascii="宋体" w:hAnsi="宋体" w:cs="宋体"/>
                <w:highlight w:val="none"/>
              </w:rPr>
            </w:pPr>
            <w:r>
              <w:rPr>
                <w:rFonts w:hint="eastAsia" w:ascii="宋体" w:hAnsi="宋体" w:cs="宋体"/>
                <w:kern w:val="28"/>
                <w:highlight w:val="none"/>
              </w:rPr>
              <w:t>2.3.2授权代表身份证（法定代表人直接参加投标提交法定代表人身份证）。</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74" w:hRule="atLeast"/>
          <w:jc w:val="center"/>
        </w:trPr>
        <w:tc>
          <w:tcPr>
            <w:tcW w:w="829" w:type="dxa"/>
            <w:noWrap w:val="0"/>
            <w:vAlign w:val="center"/>
          </w:tcPr>
          <w:p>
            <w:pPr>
              <w:spacing w:line="240" w:lineRule="auto"/>
              <w:jc w:val="center"/>
              <w:outlineLvl w:val="9"/>
              <w:rPr>
                <w:rFonts w:hint="eastAsia" w:eastAsia="宋体"/>
                <w:b/>
                <w:highlight w:val="none"/>
                <w:lang w:val="en-US" w:eastAsia="zh-CN"/>
              </w:rPr>
            </w:pPr>
            <w:r>
              <w:rPr>
                <w:rFonts w:hint="eastAsia"/>
                <w:b/>
                <w:highlight w:val="none"/>
                <w:lang w:val="en-US" w:eastAsia="zh-CN"/>
              </w:rPr>
              <w:t>8</w:t>
            </w:r>
          </w:p>
        </w:tc>
        <w:tc>
          <w:tcPr>
            <w:tcW w:w="829" w:type="dxa"/>
            <w:noWrap w:val="0"/>
            <w:vAlign w:val="center"/>
          </w:tcPr>
          <w:p>
            <w:pPr>
              <w:spacing w:line="240" w:lineRule="auto"/>
              <w:jc w:val="center"/>
              <w:outlineLvl w:val="9"/>
              <w:rPr>
                <w:rFonts w:hint="default" w:eastAsia="宋体"/>
                <w:b/>
                <w:highlight w:val="none"/>
                <w:lang w:val="en-US" w:eastAsia="zh-CN"/>
              </w:rPr>
            </w:pPr>
            <w:r>
              <w:rPr>
                <w:rFonts w:hint="eastAsia"/>
                <w:b/>
                <w:highlight w:val="none"/>
                <w:lang w:val="en-US" w:eastAsia="zh-CN"/>
              </w:rPr>
              <w:t>2.12</w:t>
            </w:r>
          </w:p>
        </w:tc>
        <w:tc>
          <w:tcPr>
            <w:tcW w:w="8364" w:type="dxa"/>
            <w:noWrap w:val="0"/>
            <w:vAlign w:val="center"/>
          </w:tcPr>
          <w:p>
            <w:pPr>
              <w:spacing w:line="240" w:lineRule="auto"/>
              <w:jc w:val="left"/>
              <w:outlineLvl w:val="9"/>
              <w:rPr>
                <w:rFonts w:hint="eastAsia" w:ascii="宋体" w:hAnsi="宋体" w:cs="宋体"/>
                <w:b/>
                <w:highlight w:val="none"/>
              </w:rPr>
            </w:pPr>
            <w:r>
              <w:rPr>
                <w:rFonts w:hint="eastAsia"/>
                <w:kern w:val="28"/>
                <w:highlight w:val="none"/>
                <w:u w:val="single"/>
              </w:rPr>
              <w:t>是否允许</w:t>
            </w:r>
            <w:r>
              <w:rPr>
                <w:rFonts w:hint="eastAsia"/>
                <w:kern w:val="28"/>
                <w:highlight w:val="none"/>
                <w:u w:val="single"/>
                <w:lang w:val="en-US" w:eastAsia="zh-CN"/>
              </w:rPr>
              <w:t>采购进口产品</w:t>
            </w:r>
            <w:r>
              <w:rPr>
                <w:rFonts w:hint="eastAsia"/>
                <w:kern w:val="28"/>
                <w:highlight w:val="none"/>
                <w:u w:val="single"/>
              </w:rPr>
              <w:t>：</w:t>
            </w:r>
            <w:r>
              <w:rPr>
                <w:rFonts w:hint="eastAsia"/>
                <w:kern w:val="28"/>
                <w:highlight w:val="none"/>
              </w:rPr>
              <w:t>否</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b/>
                <w:highlight w:val="none"/>
              </w:rPr>
            </w:pPr>
          </w:p>
        </w:tc>
        <w:tc>
          <w:tcPr>
            <w:tcW w:w="829" w:type="dxa"/>
            <w:noWrap w:val="0"/>
            <w:vAlign w:val="center"/>
          </w:tcPr>
          <w:p>
            <w:pPr>
              <w:spacing w:line="360" w:lineRule="auto"/>
              <w:jc w:val="center"/>
              <w:outlineLvl w:val="9"/>
              <w:rPr>
                <w:rFonts w:hint="eastAsia"/>
                <w:b/>
                <w:highlight w:val="none"/>
              </w:rPr>
            </w:pPr>
          </w:p>
        </w:tc>
        <w:tc>
          <w:tcPr>
            <w:tcW w:w="8364" w:type="dxa"/>
            <w:noWrap w:val="0"/>
            <w:vAlign w:val="center"/>
          </w:tcPr>
          <w:p>
            <w:pPr>
              <w:spacing w:line="560" w:lineRule="exact"/>
              <w:jc w:val="center"/>
              <w:outlineLvl w:val="9"/>
              <w:rPr>
                <w:rFonts w:hint="eastAsia" w:ascii="宋体" w:hAnsi="宋体" w:cs="宋体"/>
                <w:highlight w:val="none"/>
              </w:rPr>
            </w:pPr>
            <w:r>
              <w:rPr>
                <w:rFonts w:hint="eastAsia" w:ascii="宋体" w:hAnsi="宋体" w:cs="宋体"/>
                <w:b/>
                <w:highlight w:val="none"/>
              </w:rPr>
              <w:t>二、招标文件</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eastAsia="宋体"/>
                <w:b/>
                <w:highlight w:val="none"/>
                <w:lang w:eastAsia="zh-CN"/>
              </w:rPr>
            </w:pPr>
            <w:r>
              <w:rPr>
                <w:rFonts w:hint="eastAsia"/>
                <w:b/>
                <w:highlight w:val="none"/>
                <w:lang w:val="en-US" w:eastAsia="zh-CN"/>
              </w:rPr>
              <w:t>9</w:t>
            </w:r>
          </w:p>
        </w:tc>
        <w:tc>
          <w:tcPr>
            <w:tcW w:w="829" w:type="dxa"/>
            <w:noWrap w:val="0"/>
            <w:vAlign w:val="center"/>
          </w:tcPr>
          <w:p>
            <w:pPr>
              <w:spacing w:line="360" w:lineRule="auto"/>
              <w:jc w:val="center"/>
              <w:outlineLvl w:val="9"/>
              <w:rPr>
                <w:rFonts w:hint="eastAsia"/>
                <w:b/>
                <w:highlight w:val="none"/>
              </w:rPr>
            </w:pPr>
            <w:r>
              <w:rPr>
                <w:rFonts w:hint="eastAsia"/>
                <w:b/>
                <w:highlight w:val="none"/>
              </w:rPr>
              <w:t>7</w:t>
            </w:r>
          </w:p>
        </w:tc>
        <w:tc>
          <w:tcPr>
            <w:tcW w:w="8364" w:type="dxa"/>
            <w:noWrap w:val="0"/>
            <w:vAlign w:val="center"/>
          </w:tcPr>
          <w:p>
            <w:pPr>
              <w:tabs>
                <w:tab w:val="left" w:pos="315"/>
                <w:tab w:val="left" w:pos="1785"/>
                <w:tab w:val="left" w:pos="2310"/>
                <w:tab w:val="left" w:pos="8640"/>
              </w:tabs>
              <w:outlineLvl w:val="9"/>
              <w:rPr>
                <w:rFonts w:hint="eastAsia" w:ascii="宋体" w:hAnsi="宋体" w:cs="宋体"/>
                <w:bCs/>
                <w:highlight w:val="none"/>
              </w:rPr>
            </w:pPr>
            <w:r>
              <w:rPr>
                <w:rFonts w:hint="eastAsia" w:ascii="宋体" w:hAnsi="宋体" w:cs="宋体"/>
                <w:bCs/>
                <w:highlight w:val="none"/>
              </w:rPr>
              <w:t>投标答疑会时间：无</w:t>
            </w:r>
          </w:p>
          <w:p>
            <w:pPr>
              <w:outlineLvl w:val="9"/>
              <w:rPr>
                <w:rFonts w:hint="eastAsia" w:ascii="宋体" w:hAnsi="宋体" w:cs="宋体"/>
                <w:highlight w:val="none"/>
              </w:rPr>
            </w:pPr>
            <w:r>
              <w:rPr>
                <w:rFonts w:hint="eastAsia" w:ascii="宋体" w:hAnsi="宋体" w:cs="宋体"/>
                <w:bCs/>
                <w:highlight w:val="none"/>
              </w:rPr>
              <w:t>投标答疑会地点：无</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b/>
                <w:highlight w:val="none"/>
              </w:rPr>
            </w:pP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b/>
                <w:highlight w:val="none"/>
              </w:rPr>
            </w:pPr>
          </w:p>
        </w:tc>
        <w:tc>
          <w:tcPr>
            <w:tcW w:w="8364" w:type="dxa"/>
            <w:noWrap w:val="0"/>
            <w:vAlign w:val="center"/>
          </w:tcPr>
          <w:p>
            <w:pPr>
              <w:tabs>
                <w:tab w:val="left" w:pos="315"/>
                <w:tab w:val="left" w:pos="1785"/>
                <w:tab w:val="left" w:pos="2310"/>
                <w:tab w:val="left" w:pos="8640"/>
              </w:tabs>
              <w:spacing w:line="360" w:lineRule="auto"/>
              <w:jc w:val="center"/>
              <w:outlineLvl w:val="9"/>
              <w:rPr>
                <w:rFonts w:hint="eastAsia" w:ascii="宋体" w:hAnsi="宋体" w:cs="宋体"/>
                <w:b/>
                <w:highlight w:val="none"/>
              </w:rPr>
            </w:pPr>
            <w:r>
              <w:rPr>
                <w:rFonts w:hint="eastAsia" w:ascii="宋体" w:hAnsi="宋体" w:cs="宋体"/>
                <w:b/>
                <w:highlight w:val="none"/>
              </w:rPr>
              <w:t>三、投标文件的编制</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default" w:eastAsia="宋体"/>
                <w:b/>
                <w:highlight w:val="none"/>
                <w:lang w:val="en-US" w:eastAsia="zh-CN"/>
              </w:rPr>
            </w:pPr>
            <w:r>
              <w:rPr>
                <w:rFonts w:hint="eastAsia"/>
                <w:b/>
                <w:highlight w:val="none"/>
                <w:lang w:val="en-US" w:eastAsia="zh-CN"/>
              </w:rPr>
              <w:t>10</w:t>
            </w: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b/>
                <w:highlight w:val="none"/>
              </w:rPr>
            </w:pPr>
            <w:r>
              <w:rPr>
                <w:rFonts w:hint="eastAsia"/>
                <w:b/>
                <w:highlight w:val="none"/>
              </w:rPr>
              <w:t>13.1</w:t>
            </w:r>
          </w:p>
        </w:tc>
        <w:tc>
          <w:tcPr>
            <w:tcW w:w="8364" w:type="dxa"/>
            <w:noWrap w:val="0"/>
            <w:vAlign w:val="center"/>
          </w:tcPr>
          <w:p>
            <w:pPr>
              <w:spacing w:line="360" w:lineRule="auto"/>
              <w:outlineLvl w:val="9"/>
              <w:rPr>
                <w:rFonts w:hint="eastAsia" w:ascii="宋体" w:hAnsi="宋体" w:cs="宋体"/>
                <w:b/>
                <w:highlight w:val="none"/>
              </w:rPr>
            </w:pPr>
            <w:r>
              <w:rPr>
                <w:rFonts w:hint="eastAsia" w:ascii="宋体" w:hAnsi="宋体" w:cs="宋体"/>
                <w:kern w:val="28"/>
                <w:highlight w:val="none"/>
                <w:u w:val="single"/>
              </w:rPr>
              <w:t>本次投标活动需交纳保证金为：</w:t>
            </w:r>
            <w:r>
              <w:rPr>
                <w:rFonts w:hint="eastAsia" w:ascii="宋体" w:hAnsi="宋体" w:cs="宋体"/>
                <w:b/>
                <w:bCs/>
                <w:kern w:val="28"/>
                <w:highlight w:val="none"/>
                <w:lang w:val="en-US" w:eastAsia="zh-CN"/>
              </w:rPr>
              <w:t>壹拾万元整（100,000.00元）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default" w:eastAsia="宋体"/>
                <w:b/>
                <w:highlight w:val="none"/>
                <w:lang w:val="en-US" w:eastAsia="zh-CN"/>
              </w:rPr>
            </w:pPr>
            <w:r>
              <w:rPr>
                <w:rFonts w:hint="eastAsia"/>
                <w:b/>
                <w:highlight w:val="none"/>
                <w:lang w:val="en-US" w:eastAsia="zh-CN"/>
              </w:rPr>
              <w:t>11</w:t>
            </w: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b/>
                <w:highlight w:val="none"/>
              </w:rPr>
            </w:pPr>
            <w:r>
              <w:rPr>
                <w:rFonts w:hint="eastAsia"/>
                <w:b/>
                <w:highlight w:val="none"/>
              </w:rPr>
              <w:t>13.2</w:t>
            </w:r>
          </w:p>
        </w:tc>
        <w:tc>
          <w:tcPr>
            <w:tcW w:w="8364" w:type="dxa"/>
            <w:noWrap w:val="0"/>
            <w:vAlign w:val="center"/>
          </w:tcPr>
          <w:p>
            <w:pPr>
              <w:spacing w:line="360" w:lineRule="auto"/>
              <w:outlineLvl w:val="9"/>
              <w:rPr>
                <w:rFonts w:hint="eastAsia" w:ascii="宋体" w:hAnsi="宋体" w:cs="宋体"/>
                <w:kern w:val="28"/>
                <w:highlight w:val="none"/>
              </w:rPr>
            </w:pPr>
            <w:r>
              <w:rPr>
                <w:rFonts w:hint="eastAsia" w:ascii="宋体" w:hAnsi="宋体" w:cs="宋体"/>
                <w:kern w:val="28"/>
                <w:highlight w:val="none"/>
                <w:u w:val="single"/>
              </w:rPr>
              <w:t>投标保证金应为人民币，可采用下列任何一种形式支付</w:t>
            </w:r>
            <w:r>
              <w:rPr>
                <w:rFonts w:hint="eastAsia" w:ascii="宋体" w:hAnsi="宋体" w:cs="宋体"/>
                <w:kern w:val="28"/>
                <w:highlight w:val="none"/>
              </w:rPr>
              <w:t>：</w:t>
            </w:r>
          </w:p>
          <w:p>
            <w:pPr>
              <w:spacing w:line="360" w:lineRule="auto"/>
              <w:outlineLvl w:val="9"/>
              <w:rPr>
                <w:rFonts w:hint="eastAsia" w:ascii="宋体" w:hAnsi="宋体" w:cs="宋体"/>
                <w:kern w:val="28"/>
                <w:highlight w:val="none"/>
              </w:rPr>
            </w:pPr>
            <w:r>
              <w:rPr>
                <w:rFonts w:hint="eastAsia" w:ascii="宋体" w:hAnsi="宋体" w:cs="宋体"/>
                <w:kern w:val="28"/>
                <w:highlight w:val="none"/>
              </w:rPr>
              <w:t xml:space="preserve">  1.银行转账</w:t>
            </w:r>
          </w:p>
          <w:p>
            <w:pPr>
              <w:spacing w:line="360" w:lineRule="auto"/>
              <w:outlineLvl w:val="9"/>
              <w:rPr>
                <w:rFonts w:hint="eastAsia" w:ascii="宋体" w:hAnsi="宋体" w:cs="宋体"/>
                <w:kern w:val="28"/>
                <w:highlight w:val="none"/>
              </w:rPr>
            </w:pPr>
            <w:r>
              <w:rPr>
                <w:rFonts w:hint="eastAsia" w:ascii="宋体" w:hAnsi="宋体" w:cs="宋体"/>
                <w:kern w:val="28"/>
                <w:highlight w:val="none"/>
              </w:rPr>
              <w:t xml:space="preserve">  2.电汇</w:t>
            </w:r>
          </w:p>
          <w:p>
            <w:pPr>
              <w:spacing w:line="360" w:lineRule="auto"/>
              <w:outlineLvl w:val="9"/>
              <w:rPr>
                <w:rFonts w:hint="eastAsia" w:ascii="宋体" w:hAnsi="宋体" w:cs="宋体"/>
                <w:kern w:val="28"/>
                <w:highlight w:val="none"/>
              </w:rPr>
            </w:pPr>
            <w:r>
              <w:rPr>
                <w:rFonts w:hint="eastAsia" w:ascii="宋体" w:hAnsi="宋体" w:cs="宋体"/>
                <w:kern w:val="28"/>
                <w:highlight w:val="none"/>
              </w:rPr>
              <w:t xml:space="preserve">  3.保函</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default" w:eastAsia="宋体"/>
                <w:b/>
                <w:highlight w:val="none"/>
                <w:lang w:val="en-US" w:eastAsia="zh-CN"/>
              </w:rPr>
            </w:pPr>
            <w:r>
              <w:rPr>
                <w:rFonts w:hint="eastAsia"/>
                <w:b/>
                <w:highlight w:val="none"/>
                <w:lang w:val="en-US" w:eastAsia="zh-CN"/>
              </w:rPr>
              <w:t>12</w:t>
            </w: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b/>
                <w:highlight w:val="none"/>
              </w:rPr>
            </w:pPr>
            <w:r>
              <w:rPr>
                <w:rFonts w:hint="eastAsia"/>
                <w:b/>
                <w:highlight w:val="none"/>
              </w:rPr>
              <w:t>13.3</w:t>
            </w:r>
          </w:p>
        </w:tc>
        <w:tc>
          <w:tcPr>
            <w:tcW w:w="8364" w:type="dxa"/>
            <w:noWrap w:val="0"/>
            <w:vAlign w:val="center"/>
          </w:tcPr>
          <w:p>
            <w:pPr>
              <w:spacing w:line="360" w:lineRule="auto"/>
              <w:outlineLvl w:val="9"/>
              <w:rPr>
                <w:rFonts w:hint="eastAsia" w:ascii="宋体" w:hAnsi="宋体" w:cs="宋体"/>
                <w:kern w:val="28"/>
                <w:highlight w:val="none"/>
              </w:rPr>
            </w:pPr>
            <w:r>
              <w:rPr>
                <w:rFonts w:hint="eastAsia" w:ascii="宋体" w:hAnsi="宋体" w:cs="宋体"/>
                <w:kern w:val="28"/>
                <w:highlight w:val="none"/>
                <w:u w:val="single"/>
              </w:rPr>
              <w:t>投标保证金必须在</w:t>
            </w:r>
            <w:r>
              <w:rPr>
                <w:rFonts w:hint="eastAsia" w:ascii="宋体" w:hAnsi="宋体" w:cs="宋体"/>
                <w:kern w:val="28"/>
                <w:highlight w:val="none"/>
                <w:u w:val="single"/>
                <w:lang w:val="en-US" w:eastAsia="zh-CN"/>
              </w:rPr>
              <w:t>投标文件递交截止时间前</w:t>
            </w:r>
            <w:r>
              <w:rPr>
                <w:rFonts w:hint="eastAsia" w:ascii="宋体" w:hAnsi="宋体" w:cs="宋体"/>
                <w:kern w:val="28"/>
                <w:highlight w:val="none"/>
                <w:u w:val="single"/>
              </w:rPr>
              <w:t>到达采购代理机构指定的账户</w:t>
            </w:r>
            <w:r>
              <w:rPr>
                <w:rFonts w:hint="eastAsia" w:ascii="宋体" w:hAnsi="宋体" w:cs="宋体"/>
                <w:kern w:val="28"/>
                <w:highlight w:val="none"/>
              </w:rPr>
              <w:t>。</w:t>
            </w:r>
          </w:p>
          <w:p>
            <w:pPr>
              <w:spacing w:line="360" w:lineRule="auto"/>
              <w:outlineLvl w:val="9"/>
              <w:rPr>
                <w:rFonts w:hint="eastAsia" w:ascii="宋体" w:hAnsi="宋体" w:cs="宋体"/>
                <w:kern w:val="28"/>
                <w:highlight w:val="none"/>
              </w:rPr>
            </w:pPr>
            <w:r>
              <w:rPr>
                <w:rFonts w:hint="eastAsia" w:ascii="宋体" w:hAnsi="宋体" w:cs="宋体"/>
                <w:kern w:val="28"/>
                <w:highlight w:val="none"/>
              </w:rPr>
              <w:t xml:space="preserve">  开户名称：陕西德勤招标有限公司</w:t>
            </w:r>
          </w:p>
          <w:p>
            <w:pPr>
              <w:spacing w:line="360" w:lineRule="auto"/>
              <w:outlineLvl w:val="9"/>
              <w:rPr>
                <w:rFonts w:hint="eastAsia" w:ascii="宋体" w:hAnsi="宋体" w:cs="宋体"/>
                <w:kern w:val="28"/>
                <w:highlight w:val="none"/>
              </w:rPr>
            </w:pPr>
            <w:r>
              <w:rPr>
                <w:rFonts w:hint="eastAsia" w:ascii="宋体" w:hAnsi="宋体" w:cs="宋体"/>
                <w:kern w:val="28"/>
                <w:highlight w:val="none"/>
              </w:rPr>
              <w:t xml:space="preserve">  账  号：</w:t>
            </w:r>
            <w:r>
              <w:rPr>
                <w:rFonts w:hint="eastAsia" w:ascii="宋体" w:hAnsi="宋体" w:cs="宋体"/>
                <w:kern w:val="28"/>
                <w:highlight w:val="none"/>
                <w:lang w:val="en-US" w:eastAsia="zh-CN"/>
              </w:rPr>
              <w:t>52880188000025295</w:t>
            </w:r>
          </w:p>
          <w:p>
            <w:pPr>
              <w:spacing w:line="360" w:lineRule="auto"/>
              <w:outlineLvl w:val="9"/>
              <w:rPr>
                <w:rFonts w:hint="eastAsia" w:ascii="宋体" w:hAnsi="宋体" w:cs="宋体"/>
                <w:kern w:val="28"/>
                <w:highlight w:val="none"/>
              </w:rPr>
            </w:pPr>
            <w:r>
              <w:rPr>
                <w:rFonts w:hint="eastAsia" w:ascii="宋体" w:hAnsi="宋体" w:cs="宋体"/>
                <w:kern w:val="28"/>
                <w:highlight w:val="none"/>
              </w:rPr>
              <w:t xml:space="preserve">  开户行：</w:t>
            </w:r>
            <w:r>
              <w:rPr>
                <w:rFonts w:hint="eastAsia" w:ascii="宋体" w:hAnsi="宋体" w:cs="宋体"/>
                <w:kern w:val="28"/>
                <w:highlight w:val="none"/>
                <w:lang w:val="en-US" w:eastAsia="zh-CN"/>
              </w:rPr>
              <w:t>光大银行西安丈八东路支行</w:t>
            </w:r>
          </w:p>
          <w:p>
            <w:pPr>
              <w:spacing w:line="360" w:lineRule="auto"/>
              <w:outlineLvl w:val="9"/>
              <w:rPr>
                <w:rFonts w:hint="eastAsia" w:ascii="宋体" w:hAnsi="宋体" w:cs="宋体"/>
                <w:b/>
                <w:highlight w:val="none"/>
              </w:rPr>
            </w:pPr>
            <w:r>
              <w:rPr>
                <w:rFonts w:hint="eastAsia" w:ascii="宋体" w:hAnsi="宋体" w:cs="宋体"/>
                <w:kern w:val="28"/>
                <w:highlight w:val="none"/>
              </w:rPr>
              <w:t xml:space="preserve">  转账事由：</w:t>
            </w:r>
            <w:r>
              <w:rPr>
                <w:rFonts w:hint="eastAsia" w:ascii="宋体" w:hAnsi="宋体" w:cs="宋体"/>
                <w:kern w:val="28"/>
                <w:highlight w:val="none"/>
                <w:lang w:eastAsia="zh-CN"/>
              </w:rPr>
              <w:t>DQ-2022137-ZB项目（1包）</w:t>
            </w:r>
            <w:r>
              <w:rPr>
                <w:rFonts w:hint="eastAsia" w:ascii="宋体" w:hAnsi="宋体" w:cs="宋体"/>
                <w:kern w:val="28"/>
                <w:highlight w:val="none"/>
              </w:rPr>
              <w:t>投标保证金</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default" w:eastAsia="宋体"/>
                <w:b/>
                <w:highlight w:val="none"/>
                <w:lang w:val="en-US" w:eastAsia="zh-CN"/>
              </w:rPr>
            </w:pPr>
            <w:r>
              <w:rPr>
                <w:rFonts w:hint="eastAsia"/>
                <w:b/>
                <w:highlight w:val="none"/>
                <w:lang w:val="en-US" w:eastAsia="zh-CN"/>
              </w:rPr>
              <w:t>13</w:t>
            </w: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b/>
                <w:highlight w:val="none"/>
              </w:rPr>
            </w:pPr>
            <w:r>
              <w:rPr>
                <w:rFonts w:hint="eastAsia"/>
                <w:b/>
                <w:highlight w:val="none"/>
              </w:rPr>
              <w:t>14.1</w:t>
            </w:r>
          </w:p>
        </w:tc>
        <w:tc>
          <w:tcPr>
            <w:tcW w:w="8364" w:type="dxa"/>
            <w:noWrap w:val="0"/>
            <w:vAlign w:val="center"/>
          </w:tcPr>
          <w:p>
            <w:pPr>
              <w:spacing w:line="360" w:lineRule="auto"/>
              <w:outlineLvl w:val="9"/>
              <w:rPr>
                <w:rFonts w:hint="eastAsia" w:ascii="宋体" w:hAnsi="宋体" w:cs="宋体"/>
                <w:b/>
                <w:highlight w:val="none"/>
              </w:rPr>
            </w:pPr>
            <w:r>
              <w:rPr>
                <w:rFonts w:hint="eastAsia" w:ascii="宋体" w:hAnsi="宋体" w:cs="宋体"/>
                <w:kern w:val="28"/>
                <w:highlight w:val="none"/>
                <w:u w:val="single"/>
              </w:rPr>
              <w:t>投标文件有效期</w:t>
            </w:r>
            <w:r>
              <w:rPr>
                <w:rFonts w:hint="eastAsia" w:ascii="宋体" w:hAnsi="宋体" w:cs="宋体"/>
                <w:kern w:val="28"/>
                <w:highlight w:val="none"/>
              </w:rPr>
              <w:t>为自开标之日起算九十（90）个日历日</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b/>
                <w:highlight w:val="none"/>
              </w:rPr>
            </w:pP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b/>
                <w:highlight w:val="none"/>
              </w:rPr>
            </w:pPr>
          </w:p>
        </w:tc>
        <w:tc>
          <w:tcPr>
            <w:tcW w:w="8364" w:type="dxa"/>
            <w:noWrap w:val="0"/>
            <w:vAlign w:val="center"/>
          </w:tcPr>
          <w:p>
            <w:pPr>
              <w:tabs>
                <w:tab w:val="left" w:pos="315"/>
                <w:tab w:val="left" w:pos="1785"/>
                <w:tab w:val="left" w:pos="2310"/>
                <w:tab w:val="left" w:pos="8640"/>
              </w:tabs>
              <w:spacing w:line="360" w:lineRule="auto"/>
              <w:jc w:val="center"/>
              <w:outlineLvl w:val="9"/>
              <w:rPr>
                <w:rFonts w:hint="eastAsia" w:ascii="宋体" w:hAnsi="宋体" w:cs="宋体"/>
                <w:b/>
                <w:highlight w:val="none"/>
              </w:rPr>
            </w:pPr>
            <w:r>
              <w:rPr>
                <w:rFonts w:hint="eastAsia" w:ascii="宋体" w:hAnsi="宋体" w:cs="宋体"/>
                <w:b/>
                <w:highlight w:val="none"/>
              </w:rPr>
              <w:t>四、投标文件密封、递交</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default" w:eastAsia="宋体"/>
                <w:b/>
                <w:highlight w:val="none"/>
                <w:lang w:val="en-US" w:eastAsia="zh-CN"/>
              </w:rPr>
            </w:pPr>
            <w:r>
              <w:rPr>
                <w:rFonts w:hint="eastAsia"/>
                <w:b/>
                <w:highlight w:val="none"/>
                <w:lang w:val="en-US" w:eastAsia="zh-CN"/>
              </w:rPr>
              <w:t>14</w:t>
            </w: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b/>
                <w:highlight w:val="none"/>
              </w:rPr>
            </w:pPr>
            <w:r>
              <w:rPr>
                <w:rFonts w:hint="eastAsia"/>
                <w:b/>
                <w:highlight w:val="none"/>
              </w:rPr>
              <w:t>15.1</w:t>
            </w:r>
          </w:p>
        </w:tc>
        <w:tc>
          <w:tcPr>
            <w:tcW w:w="8364" w:type="dxa"/>
            <w:noWrap w:val="0"/>
            <w:vAlign w:val="center"/>
          </w:tcPr>
          <w:p>
            <w:pPr>
              <w:spacing w:line="360" w:lineRule="auto"/>
              <w:outlineLvl w:val="9"/>
              <w:rPr>
                <w:rFonts w:hint="eastAsia" w:ascii="宋体" w:hAnsi="宋体" w:cs="宋体"/>
                <w:b/>
                <w:highlight w:val="none"/>
              </w:rPr>
            </w:pPr>
            <w:r>
              <w:rPr>
                <w:rFonts w:hint="eastAsia" w:ascii="宋体" w:hAnsi="宋体" w:cs="宋体"/>
                <w:kern w:val="28"/>
                <w:highlight w:val="none"/>
                <w:u w:val="single"/>
              </w:rPr>
              <w:t>投标文件</w:t>
            </w:r>
            <w:r>
              <w:rPr>
                <w:rFonts w:hint="eastAsia" w:ascii="宋体" w:hAnsi="宋体" w:cs="宋体"/>
                <w:kern w:val="28"/>
                <w:highlight w:val="none"/>
              </w:rPr>
              <w:t>正本壹份、副本伍份，电子版本壹份（以U盘形式</w:t>
            </w:r>
            <w:r>
              <w:rPr>
                <w:rFonts w:hint="eastAsia" w:ascii="宋体" w:hAnsi="宋体" w:cs="宋体"/>
                <w:kern w:val="28"/>
                <w:highlight w:val="none"/>
                <w:lang w:val="en-US" w:eastAsia="zh-CN"/>
              </w:rPr>
              <w:t>提供</w:t>
            </w:r>
            <w:r>
              <w:rPr>
                <w:rFonts w:hint="eastAsia" w:ascii="宋体" w:hAnsi="宋体" w:cs="宋体"/>
                <w:kern w:val="28"/>
                <w:highlight w:val="none"/>
              </w:rPr>
              <w:t>，文件格式包含.doc/.docx格式及正本盖章后扫描的.pdf格式），共柒份。</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default" w:eastAsia="宋体"/>
                <w:b/>
                <w:highlight w:val="none"/>
                <w:lang w:val="en-US" w:eastAsia="zh-CN"/>
              </w:rPr>
            </w:pPr>
            <w:r>
              <w:rPr>
                <w:rFonts w:hint="eastAsia"/>
                <w:b/>
                <w:highlight w:val="none"/>
                <w:lang w:val="en-US" w:eastAsia="zh-CN"/>
              </w:rPr>
              <w:t>15</w:t>
            </w: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b/>
                <w:highlight w:val="none"/>
              </w:rPr>
            </w:pPr>
            <w:r>
              <w:rPr>
                <w:rFonts w:hint="eastAsia"/>
                <w:b/>
                <w:highlight w:val="none"/>
              </w:rPr>
              <w:t>15.2</w:t>
            </w:r>
          </w:p>
        </w:tc>
        <w:tc>
          <w:tcPr>
            <w:tcW w:w="8364" w:type="dxa"/>
            <w:noWrap w:val="0"/>
            <w:vAlign w:val="center"/>
          </w:tcPr>
          <w:p>
            <w:pPr>
              <w:spacing w:line="360" w:lineRule="auto"/>
              <w:outlineLvl w:val="9"/>
              <w:rPr>
                <w:rFonts w:hint="eastAsia" w:ascii="宋体" w:hAnsi="宋体" w:cs="宋体"/>
                <w:b/>
                <w:highlight w:val="none"/>
              </w:rPr>
            </w:pPr>
            <w:r>
              <w:rPr>
                <w:rFonts w:hint="eastAsia" w:ascii="宋体" w:hAnsi="宋体" w:cs="宋体"/>
                <w:kern w:val="28"/>
                <w:highlight w:val="none"/>
                <w:u w:val="single"/>
              </w:rPr>
              <w:t>“</w:t>
            </w:r>
            <w:r>
              <w:rPr>
                <w:rFonts w:hint="eastAsia" w:ascii="宋体" w:hAnsi="宋体" w:cs="宋体"/>
                <w:kern w:val="28"/>
                <w:highlight w:val="none"/>
                <w:u w:val="single"/>
                <w:lang w:eastAsia="zh-CN"/>
              </w:rPr>
              <w:t>开标一览表</w:t>
            </w:r>
            <w:r>
              <w:rPr>
                <w:rFonts w:hint="eastAsia" w:ascii="宋体" w:hAnsi="宋体" w:cs="宋体"/>
                <w:kern w:val="28"/>
                <w:highlight w:val="none"/>
                <w:u w:val="single"/>
              </w:rPr>
              <w:t>”</w:t>
            </w:r>
            <w:r>
              <w:rPr>
                <w:rFonts w:hint="eastAsia" w:ascii="宋体" w:hAnsi="宋体" w:cs="宋体"/>
                <w:kern w:val="28"/>
                <w:highlight w:val="none"/>
              </w:rPr>
              <w:t>除在投标文件内装订外，另制作一份单独放在一个信封中。</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default" w:eastAsia="宋体"/>
                <w:b/>
                <w:highlight w:val="none"/>
                <w:lang w:val="en-US" w:eastAsia="zh-CN"/>
              </w:rPr>
            </w:pPr>
            <w:r>
              <w:rPr>
                <w:rFonts w:hint="eastAsia"/>
                <w:b/>
                <w:highlight w:val="none"/>
                <w:lang w:val="en-US" w:eastAsia="zh-CN"/>
              </w:rPr>
              <w:t>16</w:t>
            </w: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b/>
                <w:highlight w:val="none"/>
              </w:rPr>
            </w:pPr>
            <w:r>
              <w:rPr>
                <w:rFonts w:hint="eastAsia"/>
                <w:b/>
                <w:highlight w:val="none"/>
              </w:rPr>
              <w:t>15.3</w:t>
            </w:r>
          </w:p>
        </w:tc>
        <w:tc>
          <w:tcPr>
            <w:tcW w:w="8364" w:type="dxa"/>
            <w:noWrap w:val="0"/>
            <w:vAlign w:val="center"/>
          </w:tcPr>
          <w:p>
            <w:pPr>
              <w:spacing w:line="360" w:lineRule="auto"/>
              <w:outlineLvl w:val="9"/>
              <w:rPr>
                <w:rFonts w:hint="eastAsia" w:ascii="宋体" w:hAnsi="宋体" w:cs="宋体"/>
                <w:b/>
                <w:highlight w:val="none"/>
              </w:rPr>
            </w:pPr>
            <w:r>
              <w:rPr>
                <w:rFonts w:hint="eastAsia" w:ascii="宋体" w:hAnsi="宋体" w:cs="宋体"/>
                <w:kern w:val="28"/>
                <w:highlight w:val="none"/>
                <w:u w:val="single"/>
              </w:rPr>
              <w:t>“资格证明文件证明材料原件”</w:t>
            </w:r>
            <w:r>
              <w:rPr>
                <w:rFonts w:hint="eastAsia" w:ascii="宋体" w:hAnsi="宋体" w:cs="宋体"/>
                <w:kern w:val="28"/>
                <w:highlight w:val="none"/>
              </w:rPr>
              <w:t>按照本须知2.3条要求内容组成。</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default" w:eastAsia="宋体"/>
                <w:b/>
                <w:highlight w:val="none"/>
                <w:lang w:val="en-US" w:eastAsia="zh-CN"/>
              </w:rPr>
            </w:pPr>
            <w:r>
              <w:rPr>
                <w:rFonts w:hint="eastAsia"/>
                <w:b/>
                <w:highlight w:val="none"/>
                <w:lang w:val="en-US" w:eastAsia="zh-CN"/>
              </w:rPr>
              <w:t>17</w:t>
            </w: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b/>
                <w:highlight w:val="none"/>
              </w:rPr>
            </w:pPr>
            <w:r>
              <w:rPr>
                <w:rFonts w:hint="eastAsia"/>
                <w:b/>
                <w:highlight w:val="none"/>
              </w:rPr>
              <w:t>15.4</w:t>
            </w:r>
          </w:p>
        </w:tc>
        <w:tc>
          <w:tcPr>
            <w:tcW w:w="8364" w:type="dxa"/>
            <w:noWrap w:val="0"/>
            <w:vAlign w:val="center"/>
          </w:tcPr>
          <w:p>
            <w:pPr>
              <w:spacing w:line="360" w:lineRule="auto"/>
              <w:outlineLvl w:val="9"/>
              <w:rPr>
                <w:rFonts w:hint="eastAsia" w:ascii="宋体" w:hAnsi="宋体" w:cs="宋体"/>
                <w:b/>
                <w:highlight w:val="none"/>
              </w:rPr>
            </w:pPr>
            <w:r>
              <w:rPr>
                <w:rFonts w:hint="eastAsia" w:ascii="宋体" w:hAnsi="宋体" w:cs="宋体"/>
                <w:kern w:val="28"/>
                <w:highlight w:val="none"/>
                <w:u w:val="single"/>
              </w:rPr>
              <w:t>“评审证明材料”</w:t>
            </w:r>
            <w:r>
              <w:rPr>
                <w:rFonts w:hint="eastAsia" w:ascii="宋体" w:hAnsi="宋体" w:cs="宋体"/>
                <w:kern w:val="28"/>
                <w:highlight w:val="none"/>
              </w:rPr>
              <w:t>（如果有）按照评审表要求内容组成。</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default" w:eastAsia="宋体"/>
                <w:b/>
                <w:highlight w:val="none"/>
                <w:lang w:val="en-US" w:eastAsia="zh-CN"/>
              </w:rPr>
            </w:pPr>
            <w:r>
              <w:rPr>
                <w:rFonts w:hint="eastAsia"/>
                <w:b/>
                <w:highlight w:val="none"/>
                <w:lang w:val="en-US" w:eastAsia="zh-CN"/>
              </w:rPr>
              <w:t>18</w:t>
            </w: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b/>
                <w:highlight w:val="none"/>
              </w:rPr>
            </w:pPr>
            <w:r>
              <w:rPr>
                <w:rFonts w:hint="eastAsia"/>
                <w:b/>
                <w:highlight w:val="none"/>
              </w:rPr>
              <w:t>17</w:t>
            </w:r>
          </w:p>
        </w:tc>
        <w:tc>
          <w:tcPr>
            <w:tcW w:w="8364" w:type="dxa"/>
            <w:noWrap w:val="0"/>
            <w:vAlign w:val="center"/>
          </w:tcPr>
          <w:p>
            <w:pPr>
              <w:spacing w:line="360" w:lineRule="auto"/>
              <w:outlineLvl w:val="9"/>
              <w:rPr>
                <w:rFonts w:hint="eastAsia" w:ascii="宋体" w:hAnsi="宋体" w:cs="宋体"/>
                <w:kern w:val="28"/>
                <w:highlight w:val="none"/>
                <w:u w:val="none"/>
              </w:rPr>
            </w:pPr>
            <w:r>
              <w:rPr>
                <w:rFonts w:hint="eastAsia" w:ascii="宋体" w:hAnsi="宋体" w:cs="宋体"/>
                <w:kern w:val="28"/>
                <w:highlight w:val="none"/>
                <w:u w:val="single"/>
              </w:rPr>
              <w:t>投标截止时间</w:t>
            </w:r>
            <w:r>
              <w:rPr>
                <w:rFonts w:hint="eastAsia" w:ascii="宋体" w:hAnsi="宋体" w:cs="宋体"/>
                <w:kern w:val="28"/>
                <w:highlight w:val="none"/>
                <w:u w:val="none"/>
              </w:rPr>
              <w:t>：202</w:t>
            </w:r>
            <w:r>
              <w:rPr>
                <w:rFonts w:hint="eastAsia" w:ascii="宋体" w:hAnsi="宋体" w:cs="宋体"/>
                <w:kern w:val="28"/>
                <w:highlight w:val="none"/>
                <w:u w:val="none"/>
                <w:lang w:val="en-US" w:eastAsia="zh-CN"/>
              </w:rPr>
              <w:t>2</w:t>
            </w:r>
            <w:r>
              <w:rPr>
                <w:rFonts w:hint="eastAsia" w:ascii="宋体" w:hAnsi="宋体" w:cs="宋体"/>
                <w:kern w:val="28"/>
                <w:highlight w:val="none"/>
                <w:u w:val="none"/>
              </w:rPr>
              <w:t>年</w:t>
            </w:r>
            <w:r>
              <w:rPr>
                <w:rFonts w:hint="eastAsia" w:ascii="宋体" w:hAnsi="宋体" w:cs="宋体"/>
                <w:kern w:val="28"/>
                <w:highlight w:val="none"/>
                <w:u w:val="none"/>
                <w:lang w:val="en-US" w:eastAsia="zh-CN"/>
              </w:rPr>
              <w:t>10</w:t>
            </w:r>
            <w:r>
              <w:rPr>
                <w:rFonts w:hint="eastAsia" w:ascii="宋体" w:hAnsi="宋体" w:cs="宋体"/>
                <w:kern w:val="28"/>
                <w:highlight w:val="none"/>
                <w:u w:val="none"/>
              </w:rPr>
              <w:t>月</w:t>
            </w:r>
            <w:r>
              <w:rPr>
                <w:rFonts w:hint="eastAsia" w:ascii="宋体" w:hAnsi="宋体" w:cs="宋体"/>
                <w:kern w:val="28"/>
                <w:highlight w:val="none"/>
                <w:u w:val="none"/>
                <w:lang w:val="en-US" w:eastAsia="zh-CN"/>
              </w:rPr>
              <w:t>11</w:t>
            </w:r>
            <w:r>
              <w:rPr>
                <w:rFonts w:hint="eastAsia" w:ascii="宋体" w:hAnsi="宋体" w:cs="宋体"/>
                <w:kern w:val="28"/>
                <w:highlight w:val="none"/>
                <w:u w:val="none"/>
              </w:rPr>
              <w:t>日</w:t>
            </w:r>
            <w:r>
              <w:rPr>
                <w:rFonts w:hint="eastAsia" w:ascii="宋体" w:hAnsi="宋体" w:cs="宋体"/>
                <w:kern w:val="28"/>
                <w:highlight w:val="none"/>
                <w:u w:val="none"/>
                <w:lang w:val="en-US" w:eastAsia="zh-CN"/>
              </w:rPr>
              <w:t>9</w:t>
            </w:r>
            <w:r>
              <w:rPr>
                <w:rFonts w:hint="eastAsia" w:ascii="宋体" w:hAnsi="宋体" w:cs="宋体"/>
                <w:kern w:val="28"/>
                <w:highlight w:val="none"/>
                <w:u w:val="none"/>
              </w:rPr>
              <w:t>时</w:t>
            </w:r>
            <w:r>
              <w:rPr>
                <w:rFonts w:hint="eastAsia" w:ascii="宋体" w:hAnsi="宋体" w:cs="宋体"/>
                <w:kern w:val="28"/>
                <w:highlight w:val="none"/>
                <w:u w:val="none"/>
                <w:lang w:val="en-US" w:eastAsia="zh-CN"/>
              </w:rPr>
              <w:t>30</w:t>
            </w:r>
            <w:r>
              <w:rPr>
                <w:rFonts w:hint="eastAsia" w:ascii="宋体" w:hAnsi="宋体" w:cs="宋体"/>
                <w:kern w:val="28"/>
                <w:highlight w:val="none"/>
                <w:u w:val="none"/>
              </w:rPr>
              <w:t>分止</w:t>
            </w:r>
          </w:p>
          <w:p>
            <w:pPr>
              <w:spacing w:line="360" w:lineRule="auto"/>
              <w:outlineLvl w:val="9"/>
              <w:rPr>
                <w:rFonts w:hint="eastAsia" w:ascii="宋体" w:hAnsi="宋体" w:cs="宋体"/>
                <w:kern w:val="28"/>
                <w:highlight w:val="none"/>
              </w:rPr>
            </w:pPr>
            <w:r>
              <w:rPr>
                <w:rFonts w:hint="eastAsia" w:ascii="宋体" w:hAnsi="宋体" w:cs="宋体"/>
                <w:kern w:val="28"/>
                <w:highlight w:val="none"/>
                <w:u w:val="single"/>
              </w:rPr>
              <w:t>投标文件送达地点为：</w:t>
            </w:r>
            <w:r>
              <w:rPr>
                <w:rFonts w:hint="eastAsia" w:ascii="宋体" w:hAnsi="宋体" w:cs="宋体"/>
                <w:kern w:val="28"/>
                <w:highlight w:val="none"/>
                <w:u w:val="none"/>
              </w:rPr>
              <w:t>陕西省西安市高新区丈八一路1号</w:t>
            </w:r>
            <w:r>
              <w:rPr>
                <w:rFonts w:hint="eastAsia" w:ascii="宋体" w:hAnsi="宋体" w:cs="宋体"/>
                <w:kern w:val="28"/>
                <w:highlight w:val="none"/>
                <w:u w:val="none"/>
                <w:lang w:eastAsia="zh-CN"/>
              </w:rPr>
              <w:t>汇鑫中心</w:t>
            </w:r>
            <w:r>
              <w:rPr>
                <w:rFonts w:hint="eastAsia" w:ascii="宋体" w:hAnsi="宋体" w:cs="宋体"/>
                <w:kern w:val="28"/>
                <w:highlight w:val="none"/>
                <w:u w:val="none"/>
              </w:rPr>
              <w:t>D座2206室陕西德勤招标有限公司第一会议室</w:t>
            </w:r>
            <w:r>
              <w:rPr>
                <w:rFonts w:hint="eastAsia" w:ascii="宋体" w:hAnsi="宋体" w:cs="宋体"/>
                <w:kern w:val="28"/>
                <w:highlight w:val="none"/>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b/>
                <w:highlight w:val="none"/>
              </w:rPr>
            </w:pP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b/>
                <w:highlight w:val="none"/>
              </w:rPr>
            </w:pPr>
          </w:p>
        </w:tc>
        <w:tc>
          <w:tcPr>
            <w:tcW w:w="8364" w:type="dxa"/>
            <w:noWrap w:val="0"/>
            <w:vAlign w:val="center"/>
          </w:tcPr>
          <w:p>
            <w:pPr>
              <w:spacing w:line="360" w:lineRule="auto"/>
              <w:jc w:val="center"/>
              <w:outlineLvl w:val="9"/>
              <w:rPr>
                <w:rFonts w:hint="eastAsia" w:ascii="宋体" w:hAnsi="宋体" w:cs="宋体"/>
                <w:kern w:val="28"/>
                <w:highlight w:val="none"/>
              </w:rPr>
            </w:pPr>
            <w:bookmarkStart w:id="16" w:name="_Toc22970"/>
            <w:bookmarkStart w:id="17" w:name="_Toc12066"/>
            <w:bookmarkStart w:id="18" w:name="_Toc9978"/>
            <w:bookmarkStart w:id="19" w:name="_Toc27566"/>
            <w:bookmarkStart w:id="20" w:name="_Toc12"/>
            <w:bookmarkStart w:id="21" w:name="_Toc6575"/>
            <w:bookmarkStart w:id="22" w:name="_Toc852"/>
            <w:r>
              <w:rPr>
                <w:rFonts w:hint="eastAsia" w:ascii="宋体" w:hAnsi="宋体" w:cs="宋体"/>
                <w:b/>
                <w:highlight w:val="none"/>
              </w:rPr>
              <w:t>五、开标、评标和定标</w:t>
            </w:r>
            <w:bookmarkEnd w:id="16"/>
            <w:bookmarkEnd w:id="17"/>
            <w:bookmarkEnd w:id="18"/>
            <w:bookmarkEnd w:id="19"/>
            <w:bookmarkEnd w:id="20"/>
            <w:bookmarkEnd w:id="21"/>
            <w:bookmarkEnd w:id="22"/>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default" w:eastAsia="宋体"/>
                <w:b/>
                <w:highlight w:val="none"/>
                <w:lang w:val="en-US" w:eastAsia="zh-CN"/>
              </w:rPr>
            </w:pPr>
            <w:r>
              <w:rPr>
                <w:rFonts w:hint="eastAsia"/>
                <w:b/>
                <w:highlight w:val="none"/>
                <w:lang w:val="en-US" w:eastAsia="zh-CN"/>
              </w:rPr>
              <w:t>19</w:t>
            </w: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b/>
                <w:highlight w:val="none"/>
              </w:rPr>
            </w:pPr>
            <w:r>
              <w:rPr>
                <w:rFonts w:hint="eastAsia"/>
                <w:b/>
                <w:highlight w:val="none"/>
              </w:rPr>
              <w:t>19</w:t>
            </w:r>
          </w:p>
        </w:tc>
        <w:tc>
          <w:tcPr>
            <w:tcW w:w="8364" w:type="dxa"/>
            <w:noWrap w:val="0"/>
            <w:vAlign w:val="center"/>
          </w:tcPr>
          <w:p>
            <w:pPr>
              <w:spacing w:line="360" w:lineRule="auto"/>
              <w:jc w:val="left"/>
              <w:outlineLvl w:val="9"/>
              <w:rPr>
                <w:rFonts w:hint="eastAsia" w:ascii="宋体" w:hAnsi="宋体" w:cs="宋体"/>
                <w:kern w:val="28"/>
                <w:highlight w:val="none"/>
                <w:u w:val="single"/>
              </w:rPr>
            </w:pPr>
            <w:bookmarkStart w:id="23" w:name="_Toc7889"/>
            <w:bookmarkStart w:id="24" w:name="_Toc15288"/>
            <w:bookmarkStart w:id="25" w:name="_Toc2808"/>
            <w:bookmarkStart w:id="26" w:name="_Toc1039"/>
            <w:bookmarkStart w:id="27" w:name="_Toc22448"/>
            <w:bookmarkStart w:id="28" w:name="_Toc13997"/>
            <w:bookmarkStart w:id="29" w:name="_Toc3195"/>
            <w:r>
              <w:rPr>
                <w:rFonts w:hint="eastAsia" w:ascii="宋体" w:hAnsi="宋体" w:cs="宋体"/>
                <w:kern w:val="28"/>
                <w:highlight w:val="none"/>
                <w:u w:val="single"/>
              </w:rPr>
              <w:t>开标、评标、定标：</w:t>
            </w:r>
            <w:r>
              <w:rPr>
                <w:rFonts w:hint="eastAsia" w:ascii="宋体" w:hAnsi="宋体" w:cs="宋体"/>
                <w:kern w:val="28"/>
                <w:highlight w:val="none"/>
              </w:rPr>
              <w:t>见招标文件第四部分。</w:t>
            </w:r>
            <w:bookmarkEnd w:id="23"/>
            <w:bookmarkEnd w:id="24"/>
            <w:bookmarkEnd w:id="25"/>
            <w:bookmarkEnd w:id="26"/>
            <w:bookmarkEnd w:id="27"/>
            <w:bookmarkEnd w:id="28"/>
            <w:bookmarkEnd w:id="29"/>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b/>
                <w:highlight w:val="none"/>
              </w:rPr>
            </w:pP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b/>
                <w:highlight w:val="none"/>
              </w:rPr>
            </w:pPr>
          </w:p>
        </w:tc>
        <w:tc>
          <w:tcPr>
            <w:tcW w:w="8364" w:type="dxa"/>
            <w:noWrap w:val="0"/>
            <w:vAlign w:val="center"/>
          </w:tcPr>
          <w:p>
            <w:pPr>
              <w:spacing w:line="360" w:lineRule="auto"/>
              <w:jc w:val="center"/>
              <w:outlineLvl w:val="9"/>
              <w:rPr>
                <w:rFonts w:hint="eastAsia" w:ascii="宋体" w:hAnsi="宋体" w:cs="宋体"/>
                <w:kern w:val="28"/>
                <w:highlight w:val="none"/>
                <w:u w:val="single"/>
              </w:rPr>
            </w:pPr>
            <w:bookmarkStart w:id="30" w:name="_Toc8191"/>
            <w:bookmarkStart w:id="31" w:name="_Toc12191"/>
            <w:bookmarkStart w:id="32" w:name="_Toc26063"/>
            <w:bookmarkStart w:id="33" w:name="_Toc3470"/>
            <w:bookmarkStart w:id="34" w:name="_Toc31837"/>
            <w:bookmarkStart w:id="35" w:name="_Toc22337"/>
            <w:bookmarkStart w:id="36" w:name="_Toc7627"/>
            <w:r>
              <w:rPr>
                <w:rFonts w:hint="eastAsia" w:ascii="宋体" w:hAnsi="宋体" w:cs="宋体"/>
                <w:b/>
                <w:highlight w:val="none"/>
              </w:rPr>
              <w:t>七、询问、质疑、投诉</w:t>
            </w:r>
            <w:bookmarkEnd w:id="30"/>
            <w:bookmarkEnd w:id="31"/>
            <w:bookmarkEnd w:id="32"/>
            <w:bookmarkEnd w:id="33"/>
            <w:bookmarkEnd w:id="34"/>
            <w:bookmarkEnd w:id="35"/>
            <w:bookmarkEnd w:id="36"/>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default" w:eastAsia="宋体"/>
                <w:b/>
                <w:highlight w:val="none"/>
                <w:lang w:val="en-US" w:eastAsia="zh-CN"/>
              </w:rPr>
            </w:pPr>
            <w:r>
              <w:rPr>
                <w:rFonts w:hint="eastAsia"/>
                <w:b/>
                <w:highlight w:val="none"/>
                <w:lang w:val="en-US" w:eastAsia="zh-CN"/>
              </w:rPr>
              <w:t>20</w:t>
            </w: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b/>
                <w:highlight w:val="none"/>
              </w:rPr>
            </w:pPr>
            <w:r>
              <w:rPr>
                <w:rFonts w:hint="eastAsia"/>
                <w:b/>
                <w:highlight w:val="none"/>
              </w:rPr>
              <w:t>21.2</w:t>
            </w:r>
          </w:p>
        </w:tc>
        <w:tc>
          <w:tcPr>
            <w:tcW w:w="8364" w:type="dxa"/>
            <w:noWrap w:val="0"/>
            <w:vAlign w:val="center"/>
          </w:tcPr>
          <w:p>
            <w:pPr>
              <w:spacing w:line="360" w:lineRule="auto"/>
              <w:jc w:val="left"/>
              <w:outlineLvl w:val="9"/>
              <w:rPr>
                <w:rFonts w:hint="eastAsia" w:ascii="宋体" w:hAnsi="宋体" w:cs="宋体"/>
                <w:kern w:val="28"/>
                <w:highlight w:val="none"/>
                <w:u w:val="single"/>
              </w:rPr>
            </w:pPr>
            <w:bookmarkStart w:id="37" w:name="_Toc13856"/>
            <w:bookmarkStart w:id="38" w:name="_Toc1021"/>
            <w:bookmarkStart w:id="39" w:name="_Toc6168"/>
            <w:bookmarkStart w:id="40" w:name="_Toc9897"/>
            <w:bookmarkStart w:id="41" w:name="_Toc32506"/>
            <w:bookmarkStart w:id="42" w:name="_Toc9392"/>
            <w:bookmarkStart w:id="43" w:name="_Toc20569"/>
            <w:r>
              <w:rPr>
                <w:rFonts w:hint="eastAsia" w:ascii="宋体" w:hAnsi="宋体" w:cs="宋体"/>
                <w:kern w:val="28"/>
                <w:highlight w:val="none"/>
                <w:u w:val="single"/>
              </w:rPr>
              <w:t>询问（陕西德勤招标有限公司）联系方式：</w:t>
            </w:r>
            <w:bookmarkEnd w:id="37"/>
            <w:bookmarkEnd w:id="38"/>
            <w:bookmarkEnd w:id="39"/>
            <w:bookmarkEnd w:id="40"/>
            <w:bookmarkEnd w:id="41"/>
            <w:bookmarkEnd w:id="42"/>
            <w:bookmarkEnd w:id="43"/>
          </w:p>
          <w:p>
            <w:pPr>
              <w:spacing w:line="360" w:lineRule="auto"/>
              <w:jc w:val="left"/>
              <w:outlineLvl w:val="9"/>
              <w:rPr>
                <w:rFonts w:hint="eastAsia" w:ascii="宋体" w:hAnsi="宋体" w:cs="宋体"/>
                <w:kern w:val="28"/>
                <w:highlight w:val="none"/>
                <w:u w:val="single"/>
              </w:rPr>
            </w:pPr>
            <w:bookmarkStart w:id="44" w:name="_Toc21833"/>
            <w:bookmarkStart w:id="45" w:name="_Toc25933"/>
            <w:bookmarkStart w:id="46" w:name="_Toc14263"/>
            <w:bookmarkStart w:id="47" w:name="_Toc22563"/>
            <w:bookmarkStart w:id="48" w:name="_Toc25111"/>
            <w:bookmarkStart w:id="49" w:name="_Toc719"/>
            <w:bookmarkStart w:id="50" w:name="_Toc23065"/>
            <w:r>
              <w:rPr>
                <w:rFonts w:hint="eastAsia" w:ascii="宋体" w:hAnsi="宋体" w:cs="宋体"/>
                <w:kern w:val="28"/>
                <w:highlight w:val="none"/>
                <w:u w:val="single"/>
              </w:rPr>
              <w:t>联系人：</w:t>
            </w:r>
            <w:bookmarkEnd w:id="44"/>
            <w:bookmarkEnd w:id="45"/>
            <w:bookmarkEnd w:id="46"/>
            <w:bookmarkEnd w:id="47"/>
            <w:bookmarkEnd w:id="48"/>
            <w:bookmarkEnd w:id="49"/>
            <w:bookmarkEnd w:id="50"/>
            <w:r>
              <w:rPr>
                <w:rFonts w:hint="eastAsia"/>
                <w:kern w:val="28"/>
                <w:highlight w:val="none"/>
                <w:u w:val="none"/>
                <w:lang w:val="en-US" w:eastAsia="zh-CN"/>
              </w:rPr>
              <w:t>贾旭鸣、李浩</w:t>
            </w:r>
          </w:p>
          <w:p>
            <w:pPr>
              <w:spacing w:line="360" w:lineRule="auto"/>
              <w:jc w:val="left"/>
              <w:outlineLvl w:val="9"/>
              <w:rPr>
                <w:rFonts w:hint="eastAsia" w:ascii="宋体" w:hAnsi="宋体" w:eastAsia="宋体" w:cs="宋体"/>
                <w:kern w:val="28"/>
                <w:highlight w:val="none"/>
                <w:u w:val="single"/>
                <w:lang w:eastAsia="zh-CN"/>
              </w:rPr>
            </w:pPr>
            <w:bookmarkStart w:id="51" w:name="_Toc6863"/>
            <w:bookmarkStart w:id="52" w:name="_Toc10307"/>
            <w:bookmarkStart w:id="53" w:name="_Toc11758"/>
            <w:bookmarkStart w:id="54" w:name="_Toc911"/>
            <w:bookmarkStart w:id="55" w:name="_Toc12102"/>
            <w:bookmarkStart w:id="56" w:name="_Toc6009"/>
            <w:bookmarkStart w:id="57" w:name="_Toc9532"/>
            <w:r>
              <w:rPr>
                <w:rFonts w:hint="eastAsia" w:ascii="宋体" w:hAnsi="宋体" w:cs="宋体"/>
                <w:kern w:val="28"/>
                <w:highlight w:val="none"/>
                <w:u w:val="single"/>
              </w:rPr>
              <w:t>联系电话（传真）：</w:t>
            </w:r>
            <w:bookmarkEnd w:id="51"/>
            <w:bookmarkEnd w:id="52"/>
            <w:bookmarkEnd w:id="53"/>
            <w:bookmarkEnd w:id="54"/>
            <w:bookmarkEnd w:id="55"/>
            <w:bookmarkEnd w:id="56"/>
            <w:bookmarkEnd w:id="57"/>
            <w:r>
              <w:rPr>
                <w:rFonts w:hint="eastAsia" w:ascii="宋体" w:hAnsi="宋体" w:cs="宋体"/>
                <w:kern w:val="28"/>
                <w:highlight w:val="none"/>
                <w:u w:val="single"/>
                <w:lang w:eastAsia="zh-CN"/>
              </w:rPr>
              <w:t>029-81106093</w:t>
            </w:r>
          </w:p>
          <w:p>
            <w:pPr>
              <w:spacing w:line="360" w:lineRule="auto"/>
              <w:jc w:val="left"/>
              <w:outlineLvl w:val="9"/>
              <w:rPr>
                <w:rFonts w:hint="eastAsia" w:ascii="宋体" w:hAnsi="宋体" w:cs="宋体"/>
                <w:kern w:val="28"/>
                <w:highlight w:val="none"/>
                <w:u w:val="single"/>
              </w:rPr>
            </w:pPr>
            <w:bookmarkStart w:id="58" w:name="_Toc2581"/>
            <w:bookmarkStart w:id="59" w:name="_Toc3804"/>
            <w:bookmarkStart w:id="60" w:name="_Toc29657"/>
            <w:bookmarkStart w:id="61" w:name="_Toc16406"/>
            <w:bookmarkStart w:id="62" w:name="_Toc685"/>
            <w:bookmarkStart w:id="63" w:name="_Toc12963"/>
            <w:bookmarkStart w:id="64" w:name="_Toc27279"/>
            <w:r>
              <w:rPr>
                <w:rFonts w:hint="eastAsia" w:ascii="宋体" w:hAnsi="宋体" w:cs="宋体"/>
                <w:kern w:val="28"/>
                <w:highlight w:val="none"/>
                <w:u w:val="single"/>
              </w:rPr>
              <w:t>电子邮箱：deqinjxm@126.com</w:t>
            </w:r>
            <w:bookmarkEnd w:id="58"/>
            <w:bookmarkEnd w:id="59"/>
            <w:bookmarkEnd w:id="60"/>
            <w:bookmarkEnd w:id="61"/>
            <w:bookmarkEnd w:id="62"/>
            <w:bookmarkEnd w:id="63"/>
            <w:bookmarkEnd w:id="64"/>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default" w:ascii="宋体" w:hAnsi="宋体" w:eastAsia="宋体" w:cs="宋体"/>
                <w:b/>
                <w:highlight w:val="none"/>
                <w:lang w:val="en-US" w:eastAsia="zh-CN"/>
              </w:rPr>
            </w:pPr>
            <w:r>
              <w:rPr>
                <w:rFonts w:hint="eastAsia" w:ascii="宋体" w:hAnsi="宋体" w:cs="宋体"/>
                <w:b/>
                <w:highlight w:val="none"/>
                <w:lang w:val="en-US" w:eastAsia="zh-CN"/>
              </w:rPr>
              <w:t>21</w:t>
            </w: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ascii="宋体" w:hAnsi="宋体" w:cs="宋体"/>
                <w:b/>
                <w:highlight w:val="none"/>
              </w:rPr>
            </w:pPr>
            <w:r>
              <w:rPr>
                <w:rFonts w:hint="eastAsia" w:ascii="宋体" w:hAnsi="宋体" w:cs="宋体"/>
                <w:b/>
                <w:highlight w:val="none"/>
              </w:rPr>
              <w:t>22.1</w:t>
            </w:r>
          </w:p>
        </w:tc>
        <w:tc>
          <w:tcPr>
            <w:tcW w:w="8364" w:type="dxa"/>
            <w:noWrap w:val="0"/>
            <w:vAlign w:val="center"/>
          </w:tcPr>
          <w:p>
            <w:pPr>
              <w:spacing w:line="360" w:lineRule="auto"/>
              <w:jc w:val="left"/>
              <w:outlineLvl w:val="9"/>
              <w:rPr>
                <w:rFonts w:hint="eastAsia" w:ascii="宋体" w:hAnsi="宋体" w:cs="宋体"/>
                <w:kern w:val="28"/>
                <w:highlight w:val="none"/>
                <w:u w:val="single"/>
              </w:rPr>
            </w:pPr>
            <w:bookmarkStart w:id="65" w:name="_Toc4903"/>
            <w:bookmarkStart w:id="66" w:name="_Toc24783"/>
            <w:bookmarkStart w:id="67" w:name="_Toc8252"/>
            <w:bookmarkStart w:id="68" w:name="_Toc15983"/>
            <w:bookmarkStart w:id="69" w:name="_Toc29712"/>
            <w:bookmarkStart w:id="70" w:name="_Toc20669"/>
            <w:bookmarkStart w:id="71" w:name="_Toc29873"/>
            <w:r>
              <w:rPr>
                <w:rFonts w:hint="eastAsia" w:ascii="宋体" w:hAnsi="宋体" w:cs="宋体"/>
                <w:kern w:val="28"/>
                <w:highlight w:val="none"/>
                <w:u w:val="single"/>
              </w:rPr>
              <w:t>质疑（陕西德勤招标有限公司）联系方式：</w:t>
            </w:r>
            <w:bookmarkEnd w:id="65"/>
            <w:bookmarkEnd w:id="66"/>
            <w:bookmarkEnd w:id="67"/>
            <w:bookmarkEnd w:id="68"/>
            <w:bookmarkEnd w:id="69"/>
            <w:bookmarkEnd w:id="70"/>
            <w:bookmarkEnd w:id="71"/>
          </w:p>
          <w:p>
            <w:pPr>
              <w:spacing w:line="360" w:lineRule="auto"/>
              <w:jc w:val="left"/>
              <w:outlineLvl w:val="9"/>
              <w:rPr>
                <w:rFonts w:hint="eastAsia" w:ascii="宋体" w:hAnsi="宋体" w:cs="宋体"/>
                <w:kern w:val="28"/>
                <w:highlight w:val="none"/>
                <w:u w:val="single"/>
              </w:rPr>
            </w:pPr>
            <w:bookmarkStart w:id="72" w:name="_Toc10454"/>
            <w:bookmarkStart w:id="73" w:name="_Toc20879"/>
            <w:bookmarkStart w:id="74" w:name="_Toc3737"/>
            <w:bookmarkStart w:id="75" w:name="_Toc32152"/>
            <w:bookmarkStart w:id="76" w:name="_Toc17946"/>
            <w:bookmarkStart w:id="77" w:name="_Toc23215"/>
            <w:bookmarkStart w:id="78" w:name="_Toc4335"/>
            <w:r>
              <w:rPr>
                <w:rFonts w:hint="eastAsia" w:ascii="宋体" w:hAnsi="宋体" w:cs="宋体"/>
                <w:kern w:val="28"/>
                <w:highlight w:val="none"/>
                <w:u w:val="single"/>
              </w:rPr>
              <w:t>联系人：</w:t>
            </w:r>
            <w:bookmarkEnd w:id="72"/>
            <w:bookmarkEnd w:id="73"/>
            <w:bookmarkEnd w:id="74"/>
            <w:bookmarkEnd w:id="75"/>
            <w:bookmarkEnd w:id="76"/>
            <w:bookmarkEnd w:id="77"/>
            <w:bookmarkEnd w:id="78"/>
            <w:r>
              <w:rPr>
                <w:rFonts w:hint="eastAsia"/>
                <w:kern w:val="28"/>
                <w:highlight w:val="none"/>
                <w:u w:val="none"/>
                <w:lang w:val="en-US" w:eastAsia="zh-CN"/>
              </w:rPr>
              <w:t>贾旭鸣、李浩</w:t>
            </w:r>
          </w:p>
          <w:p>
            <w:pPr>
              <w:spacing w:line="360" w:lineRule="auto"/>
              <w:jc w:val="left"/>
              <w:outlineLvl w:val="9"/>
              <w:rPr>
                <w:rFonts w:hint="eastAsia" w:ascii="宋体" w:hAnsi="宋体" w:eastAsia="宋体" w:cs="宋体"/>
                <w:kern w:val="28"/>
                <w:highlight w:val="none"/>
                <w:u w:val="single"/>
                <w:lang w:eastAsia="zh-CN"/>
              </w:rPr>
            </w:pPr>
            <w:bookmarkStart w:id="79" w:name="_Toc29782"/>
            <w:bookmarkStart w:id="80" w:name="_Toc13043"/>
            <w:bookmarkStart w:id="81" w:name="_Toc1938"/>
            <w:bookmarkStart w:id="82" w:name="_Toc5681"/>
            <w:bookmarkStart w:id="83" w:name="_Toc26933"/>
            <w:bookmarkStart w:id="84" w:name="_Toc14811"/>
            <w:bookmarkStart w:id="85" w:name="_Toc27084"/>
            <w:r>
              <w:rPr>
                <w:rFonts w:hint="eastAsia" w:ascii="宋体" w:hAnsi="宋体" w:cs="宋体"/>
                <w:kern w:val="28"/>
                <w:highlight w:val="none"/>
                <w:u w:val="single"/>
              </w:rPr>
              <w:t>联系电话（传真）：</w:t>
            </w:r>
            <w:bookmarkEnd w:id="79"/>
            <w:bookmarkEnd w:id="80"/>
            <w:bookmarkEnd w:id="81"/>
            <w:bookmarkEnd w:id="82"/>
            <w:bookmarkEnd w:id="83"/>
            <w:bookmarkEnd w:id="84"/>
            <w:bookmarkEnd w:id="85"/>
            <w:r>
              <w:rPr>
                <w:rFonts w:hint="eastAsia" w:ascii="宋体" w:hAnsi="宋体" w:cs="宋体"/>
                <w:kern w:val="28"/>
                <w:highlight w:val="none"/>
                <w:u w:val="single"/>
                <w:lang w:eastAsia="zh-CN"/>
              </w:rPr>
              <w:t>029-81106093</w:t>
            </w:r>
          </w:p>
          <w:p>
            <w:pPr>
              <w:spacing w:line="360" w:lineRule="auto"/>
              <w:jc w:val="left"/>
              <w:outlineLvl w:val="9"/>
              <w:rPr>
                <w:rFonts w:hint="eastAsia" w:ascii="宋体" w:hAnsi="宋体" w:cs="宋体"/>
                <w:kern w:val="28"/>
                <w:highlight w:val="none"/>
                <w:u w:val="single"/>
              </w:rPr>
            </w:pPr>
            <w:bookmarkStart w:id="86" w:name="_Toc24257"/>
            <w:bookmarkStart w:id="87" w:name="_Toc16233"/>
            <w:bookmarkStart w:id="88" w:name="_Toc24271"/>
            <w:bookmarkStart w:id="89" w:name="_Toc5359"/>
            <w:bookmarkStart w:id="90" w:name="_Toc15142"/>
            <w:bookmarkStart w:id="91" w:name="_Toc27066"/>
            <w:bookmarkStart w:id="92" w:name="_Toc31903"/>
            <w:r>
              <w:rPr>
                <w:rFonts w:hint="eastAsia" w:ascii="宋体" w:hAnsi="宋体" w:cs="宋体"/>
                <w:kern w:val="28"/>
                <w:highlight w:val="none"/>
                <w:u w:val="single"/>
              </w:rPr>
              <w:t>电子邮箱：deqinjxm@126.com</w:t>
            </w:r>
            <w:bookmarkEnd w:id="86"/>
            <w:bookmarkEnd w:id="87"/>
            <w:bookmarkEnd w:id="88"/>
            <w:bookmarkEnd w:id="89"/>
            <w:bookmarkEnd w:id="90"/>
            <w:bookmarkEnd w:id="91"/>
            <w:bookmarkEnd w:id="92"/>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ascii="宋体" w:hAnsi="宋体" w:cs="宋体"/>
                <w:b/>
                <w:highlight w:val="none"/>
              </w:rPr>
            </w:pP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ascii="宋体" w:hAnsi="宋体" w:cs="宋体"/>
                <w:b/>
                <w:highlight w:val="none"/>
              </w:rPr>
            </w:pPr>
          </w:p>
        </w:tc>
        <w:tc>
          <w:tcPr>
            <w:tcW w:w="8364" w:type="dxa"/>
            <w:noWrap w:val="0"/>
            <w:vAlign w:val="center"/>
          </w:tcPr>
          <w:p>
            <w:pPr>
              <w:spacing w:line="360" w:lineRule="auto"/>
              <w:jc w:val="center"/>
              <w:outlineLvl w:val="9"/>
              <w:rPr>
                <w:rFonts w:hint="eastAsia" w:ascii="宋体" w:hAnsi="宋体" w:cs="宋体"/>
                <w:kern w:val="28"/>
                <w:highlight w:val="none"/>
                <w:u w:val="single"/>
              </w:rPr>
            </w:pPr>
            <w:bookmarkStart w:id="93" w:name="_Toc31200"/>
            <w:bookmarkStart w:id="94" w:name="_Toc19202"/>
            <w:bookmarkStart w:id="95" w:name="_Toc1016"/>
            <w:bookmarkStart w:id="96" w:name="_Toc4879"/>
            <w:bookmarkStart w:id="97" w:name="_Toc14257"/>
            <w:bookmarkStart w:id="98" w:name="_Toc5176"/>
            <w:bookmarkStart w:id="99" w:name="_Toc456"/>
            <w:r>
              <w:rPr>
                <w:rFonts w:hint="eastAsia" w:ascii="宋体" w:hAnsi="宋体" w:cs="宋体"/>
                <w:b/>
                <w:highlight w:val="none"/>
              </w:rPr>
              <w:t>八、合同的签订及履行</w:t>
            </w:r>
            <w:bookmarkEnd w:id="93"/>
            <w:bookmarkEnd w:id="94"/>
            <w:bookmarkEnd w:id="95"/>
            <w:bookmarkEnd w:id="96"/>
            <w:bookmarkEnd w:id="97"/>
            <w:bookmarkEnd w:id="98"/>
            <w:bookmarkEnd w:id="99"/>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default" w:ascii="宋体" w:hAnsi="宋体" w:eastAsia="宋体" w:cs="宋体"/>
                <w:b/>
                <w:highlight w:val="none"/>
                <w:lang w:val="en-US" w:eastAsia="zh-CN"/>
              </w:rPr>
            </w:pPr>
            <w:r>
              <w:rPr>
                <w:rFonts w:hint="eastAsia" w:ascii="宋体" w:hAnsi="宋体" w:cs="宋体"/>
                <w:b/>
                <w:highlight w:val="none"/>
                <w:lang w:val="en-US" w:eastAsia="zh-CN"/>
              </w:rPr>
              <w:t>22</w:t>
            </w: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ascii="宋体" w:hAnsi="宋体" w:cs="宋体"/>
                <w:b/>
                <w:highlight w:val="none"/>
              </w:rPr>
            </w:pPr>
            <w:r>
              <w:rPr>
                <w:rFonts w:hint="eastAsia" w:ascii="宋体" w:hAnsi="宋体" w:cs="宋体"/>
                <w:b/>
                <w:highlight w:val="none"/>
              </w:rPr>
              <w:t>24.1</w:t>
            </w:r>
          </w:p>
        </w:tc>
        <w:tc>
          <w:tcPr>
            <w:tcW w:w="8364" w:type="dxa"/>
            <w:noWrap w:val="0"/>
            <w:vAlign w:val="center"/>
          </w:tcPr>
          <w:p>
            <w:pPr>
              <w:spacing w:line="360" w:lineRule="auto"/>
              <w:outlineLvl w:val="9"/>
              <w:rPr>
                <w:rFonts w:hint="eastAsia" w:ascii="宋体" w:hAnsi="宋体" w:cs="宋体"/>
                <w:kern w:val="28"/>
                <w:highlight w:val="none"/>
                <w:u w:val="single"/>
              </w:rPr>
            </w:pPr>
            <w:r>
              <w:rPr>
                <w:rFonts w:hint="eastAsia" w:ascii="宋体" w:hAnsi="宋体" w:cs="宋体"/>
                <w:kern w:val="28"/>
                <w:highlight w:val="none"/>
              </w:rPr>
              <w:t>在合同签订前，中标</w:t>
            </w:r>
            <w:r>
              <w:rPr>
                <w:rFonts w:hint="eastAsia" w:ascii="宋体" w:hAnsi="宋体" w:cs="宋体"/>
                <w:kern w:val="28"/>
                <w:highlight w:val="none"/>
                <w:lang w:eastAsia="zh-CN"/>
              </w:rPr>
              <w:t>供应商</w:t>
            </w:r>
            <w:r>
              <w:rPr>
                <w:rFonts w:hint="eastAsia" w:ascii="宋体" w:hAnsi="宋体" w:cs="宋体"/>
                <w:kern w:val="28"/>
                <w:highlight w:val="none"/>
              </w:rPr>
              <w:t>须提供营业执照和在投标文件中提供的资质证明文件、业绩合同等主要证明文件的原件给采购人进行核对。如投标文件中复印件与原件不符，采购人有权取消其中标资格。</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ascii="宋体" w:hAnsi="宋体" w:cs="宋体"/>
                <w:b/>
                <w:highlight w:val="none"/>
              </w:rPr>
            </w:pP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ascii="宋体" w:hAnsi="宋体" w:cs="宋体"/>
                <w:b/>
                <w:highlight w:val="none"/>
              </w:rPr>
            </w:pPr>
          </w:p>
        </w:tc>
        <w:tc>
          <w:tcPr>
            <w:tcW w:w="8364" w:type="dxa"/>
            <w:noWrap w:val="0"/>
            <w:vAlign w:val="center"/>
          </w:tcPr>
          <w:p>
            <w:pPr>
              <w:spacing w:line="360" w:lineRule="auto"/>
              <w:jc w:val="center"/>
              <w:outlineLvl w:val="9"/>
              <w:rPr>
                <w:rFonts w:hint="eastAsia" w:ascii="宋体" w:hAnsi="宋体" w:eastAsia="宋体" w:cs="宋体"/>
                <w:kern w:val="28"/>
                <w:highlight w:val="none"/>
                <w:u w:val="single"/>
                <w:lang w:val="en-US" w:eastAsia="zh-CN"/>
              </w:rPr>
            </w:pPr>
            <w:bookmarkStart w:id="100" w:name="_Toc25082"/>
            <w:bookmarkStart w:id="101" w:name="_Toc15192"/>
            <w:bookmarkStart w:id="102" w:name="_Toc25518"/>
            <w:bookmarkStart w:id="103" w:name="_Toc1645"/>
            <w:bookmarkStart w:id="104" w:name="_Toc28331"/>
            <w:bookmarkStart w:id="105" w:name="_Toc16084"/>
            <w:bookmarkStart w:id="106" w:name="_Toc4449"/>
            <w:r>
              <w:rPr>
                <w:rFonts w:hint="eastAsia" w:ascii="宋体" w:hAnsi="宋体" w:cs="宋体"/>
                <w:b/>
                <w:highlight w:val="none"/>
              </w:rPr>
              <w:t>九、采购代理服务费</w:t>
            </w:r>
            <w:bookmarkEnd w:id="100"/>
            <w:bookmarkEnd w:id="101"/>
            <w:bookmarkEnd w:id="102"/>
            <w:bookmarkEnd w:id="103"/>
            <w:bookmarkEnd w:id="104"/>
            <w:bookmarkEnd w:id="105"/>
            <w:bookmarkEnd w:id="106"/>
            <w:r>
              <w:rPr>
                <w:rFonts w:hint="eastAsia" w:ascii="宋体" w:hAnsi="宋体" w:cs="宋体"/>
                <w:b/>
                <w:highlight w:val="none"/>
                <w:lang w:val="en-US" w:eastAsia="zh-CN"/>
              </w:rPr>
              <w:t>及造价咨询费</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default" w:ascii="宋体" w:hAnsi="宋体" w:eastAsia="宋体" w:cs="宋体"/>
                <w:b/>
                <w:highlight w:val="none"/>
                <w:lang w:val="en-US" w:eastAsia="zh-CN"/>
              </w:rPr>
            </w:pPr>
            <w:r>
              <w:rPr>
                <w:rFonts w:hint="eastAsia" w:ascii="宋体" w:hAnsi="宋体" w:cs="宋体"/>
                <w:b/>
                <w:highlight w:val="none"/>
                <w:lang w:val="en-US" w:eastAsia="zh-CN"/>
              </w:rPr>
              <w:t>23</w:t>
            </w: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ascii="宋体" w:hAnsi="宋体" w:cs="宋体"/>
                <w:b/>
                <w:highlight w:val="none"/>
              </w:rPr>
            </w:pPr>
            <w:r>
              <w:rPr>
                <w:rFonts w:hint="eastAsia" w:ascii="宋体" w:hAnsi="宋体" w:cs="宋体"/>
                <w:b/>
                <w:highlight w:val="none"/>
              </w:rPr>
              <w:t>26.1</w:t>
            </w:r>
          </w:p>
        </w:tc>
        <w:tc>
          <w:tcPr>
            <w:tcW w:w="8364" w:type="dxa"/>
            <w:noWrap w:val="0"/>
            <w:vAlign w:val="center"/>
          </w:tcPr>
          <w:p>
            <w:pPr>
              <w:spacing w:line="360" w:lineRule="auto"/>
              <w:jc w:val="left"/>
              <w:outlineLvl w:val="9"/>
              <w:rPr>
                <w:rFonts w:hint="eastAsia" w:ascii="宋体" w:hAnsi="宋体" w:cs="宋体"/>
                <w:kern w:val="28"/>
                <w:highlight w:val="none"/>
                <w:u w:val="single"/>
              </w:rPr>
            </w:pPr>
            <w:bookmarkStart w:id="107" w:name="_Toc26032"/>
            <w:bookmarkStart w:id="108" w:name="_Toc29947"/>
            <w:bookmarkStart w:id="109" w:name="_Toc23036"/>
            <w:bookmarkStart w:id="110" w:name="_Toc4987"/>
            <w:bookmarkStart w:id="111" w:name="_Toc28228"/>
            <w:bookmarkStart w:id="112" w:name="_Toc25305"/>
            <w:bookmarkStart w:id="113" w:name="_Toc11035"/>
            <w:r>
              <w:rPr>
                <w:rFonts w:hint="eastAsia" w:ascii="宋体" w:hAnsi="宋体" w:cs="宋体"/>
                <w:kern w:val="28"/>
                <w:highlight w:val="none"/>
              </w:rPr>
              <w:t>采购代理服务费</w:t>
            </w:r>
            <w:r>
              <w:rPr>
                <w:rFonts w:hint="eastAsia" w:ascii="宋体" w:hAnsi="宋体" w:cs="宋体"/>
                <w:kern w:val="28"/>
                <w:highlight w:val="none"/>
                <w:lang w:val="en-US" w:eastAsia="zh-CN"/>
              </w:rPr>
              <w:t>及造价咨询费</w:t>
            </w:r>
            <w:r>
              <w:rPr>
                <w:rFonts w:hint="eastAsia" w:ascii="宋体" w:hAnsi="宋体" w:cs="宋体"/>
                <w:kern w:val="28"/>
                <w:highlight w:val="none"/>
              </w:rPr>
              <w:t>按约定由中标供应商支付，采购代理服务费</w:t>
            </w:r>
            <w:r>
              <w:rPr>
                <w:rFonts w:hint="eastAsia" w:ascii="宋体" w:hAnsi="宋体" w:cs="宋体"/>
                <w:kern w:val="28"/>
                <w:highlight w:val="none"/>
                <w:lang w:val="en-US" w:eastAsia="zh-CN"/>
              </w:rPr>
              <w:t>及造价咨询费</w:t>
            </w:r>
            <w:r>
              <w:rPr>
                <w:rFonts w:hint="eastAsia" w:ascii="宋体" w:hAnsi="宋体" w:cs="宋体"/>
                <w:kern w:val="28"/>
                <w:highlight w:val="none"/>
              </w:rPr>
              <w:t>不在投标报价中单列。</w:t>
            </w:r>
            <w:bookmarkEnd w:id="107"/>
            <w:bookmarkEnd w:id="108"/>
            <w:bookmarkEnd w:id="109"/>
            <w:bookmarkEnd w:id="110"/>
            <w:bookmarkEnd w:id="111"/>
            <w:bookmarkEnd w:id="112"/>
            <w:bookmarkEnd w:id="113"/>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default" w:ascii="宋体" w:hAnsi="宋体" w:eastAsia="宋体" w:cs="宋体"/>
                <w:b/>
                <w:highlight w:val="none"/>
                <w:lang w:val="en-US" w:eastAsia="zh-CN"/>
              </w:rPr>
            </w:pPr>
            <w:r>
              <w:rPr>
                <w:rFonts w:hint="eastAsia" w:ascii="宋体" w:hAnsi="宋体" w:cs="宋体"/>
                <w:b/>
                <w:highlight w:val="none"/>
                <w:lang w:val="en-US" w:eastAsia="zh-CN"/>
              </w:rPr>
              <w:t>24</w:t>
            </w: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ascii="宋体" w:hAnsi="宋体" w:cs="宋体"/>
                <w:b/>
                <w:highlight w:val="none"/>
              </w:rPr>
            </w:pPr>
            <w:r>
              <w:rPr>
                <w:rFonts w:hint="eastAsia" w:ascii="宋体" w:hAnsi="宋体" w:cs="宋体"/>
                <w:b/>
                <w:highlight w:val="none"/>
              </w:rPr>
              <w:t>26.2</w:t>
            </w:r>
          </w:p>
        </w:tc>
        <w:tc>
          <w:tcPr>
            <w:tcW w:w="8364" w:type="dxa"/>
            <w:noWrap w:val="0"/>
            <w:vAlign w:val="center"/>
          </w:tcPr>
          <w:p>
            <w:pPr>
              <w:spacing w:line="360" w:lineRule="auto"/>
              <w:jc w:val="left"/>
              <w:outlineLvl w:val="9"/>
              <w:rPr>
                <w:rFonts w:hint="default" w:ascii="宋体" w:hAnsi="宋体" w:eastAsia="宋体" w:cs="宋体"/>
                <w:kern w:val="28"/>
                <w:highlight w:val="none"/>
                <w:lang w:val="en-US" w:eastAsia="zh-CN"/>
              </w:rPr>
            </w:pPr>
            <w:bookmarkStart w:id="114" w:name="_Toc19768"/>
            <w:bookmarkStart w:id="115" w:name="_Toc14121"/>
            <w:bookmarkStart w:id="116" w:name="_Toc11996"/>
            <w:bookmarkStart w:id="117" w:name="_Toc7596"/>
            <w:bookmarkStart w:id="118" w:name="_Toc7162"/>
            <w:bookmarkStart w:id="119" w:name="_Toc21603"/>
            <w:bookmarkStart w:id="120" w:name="_Toc4326"/>
            <w:r>
              <w:rPr>
                <w:rFonts w:hint="eastAsia" w:ascii="宋体" w:hAnsi="宋体" w:cs="宋体"/>
                <w:kern w:val="28"/>
                <w:highlight w:val="none"/>
                <w:lang w:val="en-US" w:eastAsia="zh-CN"/>
              </w:rPr>
              <w:t>1.造价咨询费按照陕价行发【2014 】88号的相关规定收取费用。</w:t>
            </w:r>
          </w:p>
          <w:p>
            <w:pPr>
              <w:spacing w:line="360" w:lineRule="auto"/>
              <w:jc w:val="left"/>
              <w:outlineLvl w:val="9"/>
              <w:rPr>
                <w:rFonts w:hint="eastAsia" w:ascii="宋体" w:hAnsi="宋体" w:cs="宋体"/>
                <w:kern w:val="28"/>
                <w:highlight w:val="none"/>
              </w:rPr>
            </w:pPr>
            <w:r>
              <w:rPr>
                <w:rFonts w:hint="eastAsia" w:ascii="宋体" w:hAnsi="宋体" w:cs="宋体"/>
                <w:kern w:val="28"/>
                <w:highlight w:val="none"/>
                <w:lang w:val="en-US" w:eastAsia="zh-CN"/>
              </w:rPr>
              <w:t>2.</w:t>
            </w:r>
            <w:r>
              <w:rPr>
                <w:rFonts w:hint="eastAsia" w:ascii="宋体" w:hAnsi="宋体" w:cs="宋体"/>
                <w:kern w:val="28"/>
                <w:highlight w:val="none"/>
              </w:rPr>
              <w:t>采购代理服务费按以下标准计取：</w:t>
            </w:r>
            <w:bookmarkEnd w:id="114"/>
            <w:bookmarkEnd w:id="115"/>
            <w:bookmarkEnd w:id="116"/>
            <w:bookmarkEnd w:id="117"/>
            <w:bookmarkEnd w:id="118"/>
            <w:bookmarkEnd w:id="119"/>
            <w:bookmarkEnd w:id="120"/>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3"/>
              <w:gridCol w:w="1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3" w:type="dxa"/>
                  <w:noWrap w:val="0"/>
                  <w:vAlign w:val="center"/>
                </w:tcPr>
                <w:p>
                  <w:pPr>
                    <w:tabs>
                      <w:tab w:val="left" w:pos="547"/>
                    </w:tabs>
                    <w:spacing w:line="360" w:lineRule="auto"/>
                    <w:jc w:val="center"/>
                    <w:outlineLvl w:val="9"/>
                    <w:rPr>
                      <w:rFonts w:hint="eastAsia" w:ascii="宋体" w:hAnsi="宋体" w:cs="宋体"/>
                      <w:highlight w:val="none"/>
                    </w:rPr>
                  </w:pPr>
                  <w:r>
                    <w:rPr>
                      <w:rFonts w:hint="eastAsia" w:ascii="宋体" w:hAnsi="宋体" w:cs="宋体"/>
                      <w:highlight w:val="none"/>
                    </w:rPr>
                    <w:t>中标金额（万元）</w:t>
                  </w:r>
                </w:p>
              </w:tc>
              <w:tc>
                <w:tcPr>
                  <w:tcW w:w="1883" w:type="dxa"/>
                  <w:noWrap w:val="0"/>
                  <w:vAlign w:val="center"/>
                </w:tcPr>
                <w:p>
                  <w:pPr>
                    <w:tabs>
                      <w:tab w:val="left" w:pos="547"/>
                    </w:tabs>
                    <w:spacing w:line="360" w:lineRule="auto"/>
                    <w:jc w:val="center"/>
                    <w:outlineLvl w:val="9"/>
                    <w:rPr>
                      <w:rFonts w:hint="eastAsia" w:ascii="宋体" w:hAnsi="宋体" w:cs="宋体"/>
                      <w:highlight w:val="none"/>
                    </w:rPr>
                  </w:pPr>
                  <w:r>
                    <w:rPr>
                      <w:rFonts w:hint="eastAsia" w:ascii="宋体" w:hAnsi="宋体" w:cs="宋体"/>
                      <w:highlight w:val="none"/>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3" w:type="dxa"/>
                  <w:noWrap w:val="0"/>
                  <w:vAlign w:val="center"/>
                </w:tcPr>
                <w:p>
                  <w:pPr>
                    <w:tabs>
                      <w:tab w:val="left" w:pos="547"/>
                    </w:tabs>
                    <w:spacing w:line="360" w:lineRule="auto"/>
                    <w:jc w:val="center"/>
                    <w:outlineLvl w:val="9"/>
                    <w:rPr>
                      <w:rFonts w:hint="eastAsia" w:ascii="宋体" w:hAnsi="宋体" w:cs="宋体"/>
                      <w:highlight w:val="none"/>
                    </w:rPr>
                  </w:pPr>
                  <w:r>
                    <w:rPr>
                      <w:rFonts w:hint="eastAsia" w:ascii="宋体" w:hAnsi="宋体" w:cs="宋体"/>
                      <w:highlight w:val="none"/>
                    </w:rPr>
                    <w:t>100以下</w:t>
                  </w:r>
                </w:p>
              </w:tc>
              <w:tc>
                <w:tcPr>
                  <w:tcW w:w="1883" w:type="dxa"/>
                  <w:noWrap w:val="0"/>
                  <w:vAlign w:val="center"/>
                </w:tcPr>
                <w:p>
                  <w:pPr>
                    <w:tabs>
                      <w:tab w:val="left" w:pos="547"/>
                    </w:tabs>
                    <w:spacing w:line="360" w:lineRule="auto"/>
                    <w:jc w:val="center"/>
                    <w:outlineLvl w:val="9"/>
                    <w:rPr>
                      <w:rFonts w:hint="eastAsia" w:ascii="宋体" w:hAnsi="宋体" w:cs="宋体"/>
                      <w:highlight w:val="none"/>
                    </w:rPr>
                  </w:pPr>
                  <w:r>
                    <w:rPr>
                      <w:rFonts w:hint="eastAsia" w:ascii="宋体" w:hAnsi="宋体" w:cs="宋体"/>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3" w:type="dxa"/>
                  <w:noWrap w:val="0"/>
                  <w:vAlign w:val="center"/>
                </w:tcPr>
                <w:p>
                  <w:pPr>
                    <w:tabs>
                      <w:tab w:val="left" w:pos="547"/>
                    </w:tabs>
                    <w:spacing w:line="360" w:lineRule="auto"/>
                    <w:jc w:val="center"/>
                    <w:outlineLvl w:val="9"/>
                    <w:rPr>
                      <w:rFonts w:hint="eastAsia" w:ascii="宋体" w:hAnsi="宋体" w:cs="宋体"/>
                      <w:highlight w:val="none"/>
                    </w:rPr>
                  </w:pPr>
                  <w:r>
                    <w:rPr>
                      <w:rFonts w:hint="eastAsia" w:ascii="宋体" w:hAnsi="宋体" w:cs="宋体"/>
                      <w:highlight w:val="none"/>
                    </w:rPr>
                    <w:t>100～500</w:t>
                  </w:r>
                </w:p>
              </w:tc>
              <w:tc>
                <w:tcPr>
                  <w:tcW w:w="1883" w:type="dxa"/>
                  <w:noWrap w:val="0"/>
                  <w:vAlign w:val="center"/>
                </w:tcPr>
                <w:p>
                  <w:pPr>
                    <w:tabs>
                      <w:tab w:val="left" w:pos="547"/>
                    </w:tabs>
                    <w:spacing w:line="360" w:lineRule="auto"/>
                    <w:jc w:val="center"/>
                    <w:outlineLvl w:val="9"/>
                    <w:rPr>
                      <w:rFonts w:hint="eastAsia" w:ascii="宋体" w:hAnsi="宋体" w:cs="宋体"/>
                      <w:highlight w:val="none"/>
                    </w:rPr>
                  </w:pPr>
                  <w:r>
                    <w:rPr>
                      <w:rFonts w:hint="eastAsia" w:ascii="宋体" w:hAnsi="宋体" w:cs="宋体"/>
                      <w:highlight w:val="none"/>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3" w:type="dxa"/>
                  <w:noWrap w:val="0"/>
                  <w:vAlign w:val="center"/>
                </w:tcPr>
                <w:p>
                  <w:pPr>
                    <w:tabs>
                      <w:tab w:val="left" w:pos="547"/>
                    </w:tabs>
                    <w:spacing w:line="360" w:lineRule="auto"/>
                    <w:jc w:val="center"/>
                    <w:outlineLvl w:val="9"/>
                    <w:rPr>
                      <w:rFonts w:hint="default" w:ascii="宋体" w:hAnsi="宋体" w:eastAsia="宋体" w:cs="宋体"/>
                      <w:highlight w:val="none"/>
                      <w:lang w:val="en-US" w:eastAsia="zh-CN"/>
                    </w:rPr>
                  </w:pPr>
                  <w:bookmarkStart w:id="121" w:name="_Toc25365"/>
                  <w:bookmarkStart w:id="122" w:name="_Toc22449"/>
                  <w:bookmarkStart w:id="123" w:name="_Toc14065"/>
                  <w:bookmarkStart w:id="124" w:name="_Toc4537"/>
                  <w:bookmarkStart w:id="125" w:name="_Toc12900"/>
                  <w:bookmarkStart w:id="126" w:name="_Toc17673"/>
                  <w:bookmarkStart w:id="127" w:name="_Toc31836"/>
                  <w:r>
                    <w:rPr>
                      <w:rFonts w:hint="eastAsia" w:ascii="宋体" w:hAnsi="宋体" w:cs="宋体"/>
                      <w:highlight w:val="none"/>
                      <w:lang w:val="en-US" w:eastAsia="zh-CN"/>
                    </w:rPr>
                    <w:t>500</w:t>
                  </w:r>
                  <w:r>
                    <w:rPr>
                      <w:rFonts w:hint="eastAsia" w:ascii="宋体" w:hAnsi="宋体" w:cs="宋体"/>
                      <w:highlight w:val="none"/>
                    </w:rPr>
                    <w:t>～</w:t>
                  </w:r>
                  <w:r>
                    <w:rPr>
                      <w:rFonts w:hint="eastAsia" w:ascii="宋体" w:hAnsi="宋体" w:cs="宋体"/>
                      <w:highlight w:val="none"/>
                      <w:lang w:val="en-US" w:eastAsia="zh-CN"/>
                    </w:rPr>
                    <w:t>1000</w:t>
                  </w:r>
                </w:p>
              </w:tc>
              <w:tc>
                <w:tcPr>
                  <w:tcW w:w="1883" w:type="dxa"/>
                  <w:noWrap w:val="0"/>
                  <w:vAlign w:val="center"/>
                </w:tcPr>
                <w:p>
                  <w:pPr>
                    <w:tabs>
                      <w:tab w:val="left" w:pos="547"/>
                    </w:tabs>
                    <w:spacing w:line="360" w:lineRule="auto"/>
                    <w:jc w:val="center"/>
                    <w:outlineLvl w:val="9"/>
                    <w:rPr>
                      <w:rFonts w:hint="default" w:ascii="宋体" w:hAnsi="宋体" w:eastAsia="宋体" w:cs="宋体"/>
                      <w:highlight w:val="none"/>
                      <w:lang w:val="en-US" w:eastAsia="zh-CN"/>
                    </w:rPr>
                  </w:pPr>
                  <w:r>
                    <w:rPr>
                      <w:rFonts w:hint="eastAsia" w:ascii="宋体" w:hAnsi="宋体" w:cs="宋体"/>
                      <w:highlight w:val="none"/>
                      <w:lang w:val="en-US" w:eastAsia="zh-CN"/>
                    </w:rPr>
                    <w:t>0.8%</w:t>
                  </w:r>
                </w:p>
              </w:tc>
            </w:tr>
          </w:tbl>
          <w:p>
            <w:pPr>
              <w:spacing w:line="360" w:lineRule="auto"/>
              <w:jc w:val="left"/>
              <w:outlineLvl w:val="9"/>
              <w:rPr>
                <w:rFonts w:hint="eastAsia" w:ascii="宋体" w:hAnsi="宋体" w:cs="宋体"/>
                <w:kern w:val="28"/>
                <w:highlight w:val="none"/>
                <w:u w:val="single"/>
              </w:rPr>
            </w:pPr>
            <w:r>
              <w:rPr>
                <w:rFonts w:hint="eastAsia" w:ascii="宋体" w:hAnsi="宋体" w:cs="宋体"/>
                <w:kern w:val="28"/>
                <w:highlight w:val="none"/>
              </w:rPr>
              <w:t>注：采购代理服务费收费按差额定率累进法计算。</w:t>
            </w:r>
            <w:bookmarkEnd w:id="121"/>
            <w:bookmarkEnd w:id="122"/>
            <w:bookmarkEnd w:id="123"/>
            <w:bookmarkEnd w:id="124"/>
            <w:bookmarkEnd w:id="125"/>
            <w:bookmarkEnd w:id="126"/>
            <w:bookmarkEnd w:id="127"/>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tabs>
                <w:tab w:val="left" w:pos="315"/>
                <w:tab w:val="left" w:pos="1785"/>
                <w:tab w:val="left" w:pos="2310"/>
                <w:tab w:val="left" w:pos="8640"/>
              </w:tabs>
              <w:spacing w:line="360" w:lineRule="auto"/>
              <w:jc w:val="center"/>
              <w:outlineLvl w:val="9"/>
              <w:rPr>
                <w:rFonts w:hint="eastAsia" w:ascii="宋体" w:hAnsi="宋体" w:eastAsia="宋体" w:cs="宋体"/>
                <w:b/>
                <w:highlight w:val="none"/>
                <w:lang w:eastAsia="zh-CN"/>
              </w:rPr>
            </w:pPr>
            <w:r>
              <w:rPr>
                <w:rFonts w:hint="eastAsia" w:ascii="宋体" w:hAnsi="宋体" w:cs="宋体"/>
                <w:b/>
                <w:highlight w:val="none"/>
              </w:rPr>
              <w:t>2</w:t>
            </w:r>
            <w:r>
              <w:rPr>
                <w:rFonts w:hint="eastAsia" w:ascii="宋体" w:hAnsi="宋体" w:cs="宋体"/>
                <w:b/>
                <w:highlight w:val="none"/>
                <w:lang w:val="en-US" w:eastAsia="zh-CN"/>
              </w:rPr>
              <w:t>5</w:t>
            </w: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ascii="宋体" w:hAnsi="宋体" w:cs="宋体"/>
                <w:b/>
                <w:highlight w:val="none"/>
              </w:rPr>
            </w:pPr>
          </w:p>
        </w:tc>
        <w:tc>
          <w:tcPr>
            <w:tcW w:w="8364" w:type="dxa"/>
            <w:noWrap w:val="0"/>
            <w:vAlign w:val="center"/>
          </w:tcPr>
          <w:p>
            <w:pPr>
              <w:tabs>
                <w:tab w:val="left" w:pos="315"/>
                <w:tab w:val="left" w:pos="1785"/>
                <w:tab w:val="left" w:pos="2310"/>
                <w:tab w:val="left" w:pos="8640"/>
              </w:tabs>
              <w:spacing w:line="360" w:lineRule="auto"/>
              <w:outlineLvl w:val="9"/>
              <w:rPr>
                <w:rFonts w:hint="eastAsia" w:ascii="宋体" w:hAnsi="宋体" w:cs="宋体"/>
                <w:b/>
                <w:highlight w:val="none"/>
              </w:rPr>
            </w:pPr>
            <w:r>
              <w:rPr>
                <w:rFonts w:hint="eastAsia" w:ascii="宋体" w:hAnsi="宋体" w:cs="宋体"/>
                <w:highlight w:val="none"/>
              </w:rPr>
              <w:t>招标结果公告媒体：陕西省政府采购网(http://www.ccgp-shaanxi.gov.cn/）。</w:t>
            </w:r>
          </w:p>
        </w:tc>
      </w:tr>
    </w:tbl>
    <w:p>
      <w:pPr>
        <w:spacing w:line="360" w:lineRule="auto"/>
        <w:ind w:firstLine="481"/>
        <w:jc w:val="left"/>
        <w:outlineLvl w:val="9"/>
        <w:rPr>
          <w:rFonts w:hint="eastAsia" w:ascii="宋体" w:hAnsi="宋体" w:cs="宋体"/>
          <w:sz w:val="24"/>
          <w:szCs w:val="24"/>
          <w:highlight w:val="none"/>
        </w:rPr>
      </w:pPr>
    </w:p>
    <w:p>
      <w:pPr>
        <w:spacing w:line="360" w:lineRule="auto"/>
        <w:ind w:firstLine="481"/>
        <w:jc w:val="left"/>
        <w:rPr>
          <w:rFonts w:hint="eastAsia" w:ascii="宋体" w:hAnsi="宋体" w:cs="宋体"/>
          <w:sz w:val="24"/>
          <w:szCs w:val="24"/>
          <w:highlight w:val="none"/>
        </w:rPr>
      </w:pPr>
      <w:r>
        <w:rPr>
          <w:rFonts w:hint="eastAsia" w:ascii="宋体" w:hAnsi="宋体" w:cs="宋体"/>
          <w:sz w:val="24"/>
          <w:szCs w:val="24"/>
          <w:highlight w:val="none"/>
        </w:rPr>
        <w:br w:type="page"/>
      </w:r>
      <w:r>
        <w:rPr>
          <w:rFonts w:hint="eastAsia" w:ascii="宋体" w:hAnsi="宋体" w:cs="宋体"/>
          <w:sz w:val="24"/>
          <w:szCs w:val="24"/>
          <w:highlight w:val="none"/>
        </w:rPr>
        <w:t>本次采购活动依据《中华人民共和国政府采购法》及其配套的法规、规章及政策执行。</w:t>
      </w:r>
      <w:bookmarkEnd w:id="15"/>
    </w:p>
    <w:p>
      <w:pPr>
        <w:spacing w:line="360" w:lineRule="auto"/>
        <w:ind w:firstLine="481"/>
        <w:jc w:val="left"/>
        <w:outlineLvl w:val="1"/>
        <w:rPr>
          <w:rFonts w:hint="eastAsia" w:ascii="宋体" w:hAnsi="宋体" w:cs="宋体"/>
          <w:b/>
          <w:bCs/>
          <w:sz w:val="24"/>
          <w:szCs w:val="24"/>
          <w:highlight w:val="none"/>
        </w:rPr>
      </w:pPr>
      <w:bookmarkStart w:id="128" w:name="_Toc5516"/>
      <w:bookmarkStart w:id="129" w:name="_Toc483349399"/>
      <w:bookmarkStart w:id="130" w:name="_Toc484353346"/>
      <w:bookmarkStart w:id="131" w:name="_Toc6185"/>
      <w:bookmarkStart w:id="132" w:name="_Toc31174"/>
      <w:r>
        <w:rPr>
          <w:rFonts w:hint="eastAsia" w:ascii="黑体" w:hAnsi="黑体" w:eastAsia="黑体" w:cs="黑体"/>
          <w:b/>
          <w:bCs/>
          <w:sz w:val="24"/>
          <w:szCs w:val="24"/>
          <w:highlight w:val="none"/>
        </w:rPr>
        <w:t>一、总则</w:t>
      </w:r>
      <w:bookmarkEnd w:id="128"/>
      <w:bookmarkEnd w:id="129"/>
      <w:bookmarkEnd w:id="130"/>
      <w:bookmarkEnd w:id="131"/>
      <w:bookmarkEnd w:id="132"/>
    </w:p>
    <w:p>
      <w:pPr>
        <w:spacing w:line="360" w:lineRule="auto"/>
        <w:ind w:firstLine="482" w:firstLineChars="200"/>
        <w:outlineLvl w:val="9"/>
        <w:rPr>
          <w:rFonts w:hint="eastAsia" w:ascii="宋体" w:hAnsi="宋体" w:cs="宋体"/>
          <w:b/>
          <w:bCs/>
          <w:sz w:val="24"/>
          <w:szCs w:val="24"/>
          <w:highlight w:val="none"/>
        </w:rPr>
      </w:pPr>
      <w:bookmarkStart w:id="133" w:name="_Toc9520"/>
      <w:bookmarkStart w:id="134" w:name="_Toc17083"/>
      <w:bookmarkStart w:id="135" w:name="_Toc21489"/>
      <w:bookmarkStart w:id="136" w:name="_Toc26829"/>
      <w:bookmarkStart w:id="137" w:name="_Toc28591"/>
      <w:bookmarkStart w:id="138" w:name="_Toc31068"/>
      <w:bookmarkStart w:id="139" w:name="_Toc30906"/>
      <w:bookmarkStart w:id="140" w:name="_Toc11912"/>
      <w:bookmarkStart w:id="141" w:name="_Toc7129"/>
      <w:bookmarkStart w:id="142" w:name="_Toc23667"/>
      <w:r>
        <w:rPr>
          <w:rFonts w:hint="eastAsia" w:ascii="宋体" w:hAnsi="宋体" w:cs="宋体"/>
          <w:b/>
          <w:bCs/>
          <w:sz w:val="24"/>
          <w:szCs w:val="24"/>
          <w:highlight w:val="none"/>
        </w:rPr>
        <w:t>1.定义</w:t>
      </w:r>
      <w:bookmarkEnd w:id="133"/>
      <w:bookmarkEnd w:id="134"/>
      <w:bookmarkEnd w:id="135"/>
      <w:bookmarkEnd w:id="136"/>
      <w:bookmarkEnd w:id="137"/>
      <w:bookmarkEnd w:id="138"/>
      <w:bookmarkEnd w:id="139"/>
      <w:bookmarkEnd w:id="140"/>
      <w:bookmarkEnd w:id="141"/>
      <w:bookmarkEnd w:id="142"/>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1.1“本项目”系指投标邀请函中所描述项目。</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1.2“采购人”系指投标邀请函中所指采购人，亦指甲方、业主；</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1.3“监督机构”系财政主管部门及采购人纪检监察部门；</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1.4“采购代理机构”系陕西德勤招标有限公司；</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1.5“招标采购单位”系采购人及采购代理机构的统称；</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1.6“投标供应商”系指购买了招标文件拟向采购人提供货物或（和）服务，并拟参加投标的供应商；</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1.7“日期”指公历日,“时间”指北京时间。</w:t>
      </w:r>
    </w:p>
    <w:p>
      <w:pPr>
        <w:spacing w:line="360" w:lineRule="auto"/>
        <w:ind w:firstLine="482" w:firstLineChars="200"/>
        <w:outlineLvl w:val="9"/>
        <w:rPr>
          <w:rFonts w:hint="eastAsia" w:ascii="宋体" w:hAnsi="宋体" w:cs="宋体"/>
          <w:b/>
          <w:bCs/>
          <w:sz w:val="24"/>
          <w:szCs w:val="24"/>
          <w:highlight w:val="none"/>
        </w:rPr>
      </w:pPr>
      <w:bookmarkStart w:id="143" w:name="_Toc11571"/>
      <w:bookmarkStart w:id="144" w:name="_Toc6815"/>
      <w:bookmarkStart w:id="145" w:name="_Toc5506"/>
      <w:bookmarkStart w:id="146" w:name="_Toc27737"/>
      <w:bookmarkStart w:id="147" w:name="_Toc30655"/>
      <w:bookmarkStart w:id="148" w:name="_Toc22700"/>
      <w:bookmarkStart w:id="149" w:name="_Toc29538"/>
      <w:bookmarkStart w:id="150" w:name="_Toc6784"/>
      <w:bookmarkStart w:id="151" w:name="_Toc22768"/>
      <w:bookmarkStart w:id="152" w:name="_Toc8002"/>
      <w:r>
        <w:rPr>
          <w:rFonts w:hint="eastAsia" w:ascii="宋体" w:hAnsi="宋体" w:cs="宋体"/>
          <w:b/>
          <w:bCs/>
          <w:sz w:val="24"/>
          <w:szCs w:val="24"/>
          <w:highlight w:val="none"/>
        </w:rPr>
        <w:t>2.合格供应商</w:t>
      </w:r>
      <w:bookmarkEnd w:id="143"/>
      <w:bookmarkEnd w:id="144"/>
      <w:bookmarkEnd w:id="145"/>
      <w:bookmarkEnd w:id="146"/>
      <w:bookmarkEnd w:id="147"/>
      <w:bookmarkEnd w:id="148"/>
      <w:bookmarkEnd w:id="149"/>
      <w:bookmarkEnd w:id="150"/>
      <w:bookmarkEnd w:id="151"/>
      <w:bookmarkEnd w:id="152"/>
    </w:p>
    <w:p>
      <w:pPr>
        <w:spacing w:line="360" w:lineRule="auto"/>
        <w:ind w:firstLine="480" w:firstLineChars="200"/>
        <w:outlineLvl w:val="9"/>
        <w:rPr>
          <w:rFonts w:hint="eastAsia" w:ascii="宋体" w:hAnsi="宋体" w:cs="宋体"/>
          <w:sz w:val="24"/>
          <w:szCs w:val="24"/>
          <w:highlight w:val="none"/>
        </w:rPr>
      </w:pPr>
      <w:bookmarkStart w:id="153" w:name="_Toc4774"/>
      <w:r>
        <w:rPr>
          <w:rFonts w:hint="eastAsia" w:ascii="宋体" w:hAnsi="宋体" w:cs="宋体"/>
          <w:sz w:val="24"/>
          <w:szCs w:val="24"/>
          <w:highlight w:val="none"/>
        </w:rPr>
        <w:t>2.1符合《第一部分 投标邀请函》中“供应商资格要求”、有能力提供本项目所需货物或（和）服务的供应商。</w:t>
      </w:r>
      <w:bookmarkEnd w:id="153"/>
    </w:p>
    <w:p>
      <w:pPr>
        <w:spacing w:line="360" w:lineRule="auto"/>
        <w:ind w:firstLine="480" w:firstLineChars="200"/>
        <w:outlineLvl w:val="9"/>
        <w:rPr>
          <w:rFonts w:hint="eastAsia" w:ascii="宋体" w:hAnsi="宋体" w:cs="宋体"/>
          <w:sz w:val="24"/>
          <w:szCs w:val="24"/>
          <w:highlight w:val="none"/>
        </w:rPr>
      </w:pPr>
      <w:bookmarkStart w:id="154" w:name="_Toc24922"/>
      <w:r>
        <w:rPr>
          <w:rFonts w:hint="eastAsia" w:ascii="宋体" w:hAnsi="宋体" w:cs="宋体"/>
          <w:sz w:val="24"/>
          <w:szCs w:val="24"/>
          <w:highlight w:val="none"/>
        </w:rPr>
        <w:t>2.2投标供应商应在投标文件中提交以下文件以证明其资格：</w:t>
      </w:r>
      <w:bookmarkEnd w:id="154"/>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2.2.1供应商资格声明（格式）；</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1）</w:t>
      </w:r>
      <w:r>
        <w:rPr>
          <w:rFonts w:hint="eastAsia" w:ascii="宋体" w:hAnsi="宋体" w:cs="宋体"/>
          <w:color w:val="auto"/>
          <w:sz w:val="24"/>
          <w:szCs w:val="24"/>
          <w:highlight w:val="none"/>
        </w:rPr>
        <w:t>企业法人</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其他组织</w:t>
      </w:r>
      <w:r>
        <w:rPr>
          <w:rFonts w:hint="eastAsia" w:ascii="宋体" w:hAnsi="宋体" w:cs="宋体"/>
          <w:color w:val="auto"/>
          <w:sz w:val="24"/>
          <w:szCs w:val="24"/>
          <w:highlight w:val="none"/>
        </w:rPr>
        <w:t>营业执照副本</w:t>
      </w:r>
      <w:r>
        <w:rPr>
          <w:rFonts w:hint="eastAsia" w:ascii="宋体" w:hAnsi="宋体" w:cs="宋体"/>
          <w:color w:val="auto"/>
          <w:sz w:val="24"/>
          <w:szCs w:val="24"/>
          <w:highlight w:val="none"/>
          <w:lang w:val="en-US" w:eastAsia="zh-CN"/>
        </w:rPr>
        <w:t>或</w:t>
      </w:r>
      <w:r>
        <w:rPr>
          <w:rFonts w:hint="eastAsia" w:ascii="宋体" w:hAnsi="宋体" w:cs="宋体"/>
          <w:color w:val="auto"/>
          <w:sz w:val="24"/>
          <w:szCs w:val="24"/>
          <w:highlight w:val="none"/>
        </w:rPr>
        <w:t>事业单位法人证书</w:t>
      </w:r>
      <w:r>
        <w:rPr>
          <w:rFonts w:hint="eastAsia" w:ascii="宋体" w:hAnsi="宋体" w:cs="宋体"/>
          <w:color w:val="auto"/>
          <w:sz w:val="24"/>
          <w:szCs w:val="24"/>
          <w:highlight w:val="none"/>
          <w:lang w:eastAsia="zh-CN"/>
        </w:rPr>
        <w:t>，自然人提供身份证明</w:t>
      </w:r>
      <w:r>
        <w:rPr>
          <w:rFonts w:hint="eastAsia" w:ascii="宋体" w:hAnsi="宋体" w:cs="宋体"/>
          <w:sz w:val="24"/>
          <w:szCs w:val="24"/>
          <w:highlight w:val="none"/>
        </w:rPr>
        <w:t>（复印件加盖投标供应商公章）；</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rPr>
        <w:t>2）</w:t>
      </w:r>
      <w:r>
        <w:rPr>
          <w:rFonts w:hint="eastAsia" w:ascii="宋体" w:hAnsi="宋体" w:cs="宋体"/>
          <w:sz w:val="24"/>
          <w:szCs w:val="24"/>
          <w:highlight w:val="none"/>
          <w:lang w:val="en-US" w:eastAsia="zh-CN"/>
        </w:rPr>
        <w:t>2021年度经审计的财务报告（成立时间至开标会议日期不足一年的投标供应商可提供成立后任意时段的资产负债表）（复印件加盖投标供应商公章）；</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或在开标会议日期前六个月内其基本存款账户开户银行出具的资信证明（原件）；</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或在开标会议日期前六个月内信用担保机构出具的投标担保函（原件）；</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lang w:val="en-US" w:eastAsia="zh-CN"/>
        </w:rPr>
        <w:t>（以上三种形式的资料提供任何一种即可）</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3）开标会议日期前十二个月任意</w:t>
      </w:r>
      <w:r>
        <w:rPr>
          <w:rFonts w:hint="eastAsia" w:ascii="宋体" w:hAnsi="宋体" w:cs="宋体"/>
          <w:sz w:val="24"/>
          <w:szCs w:val="24"/>
          <w:highlight w:val="none"/>
          <w:lang w:eastAsia="zh-CN"/>
        </w:rPr>
        <w:t>一</w:t>
      </w:r>
      <w:r>
        <w:rPr>
          <w:rFonts w:hint="eastAsia" w:ascii="宋体" w:hAnsi="宋体" w:cs="宋体"/>
          <w:sz w:val="24"/>
          <w:szCs w:val="24"/>
          <w:highlight w:val="none"/>
        </w:rPr>
        <w:t>个月缴税凭据（复印件加盖投标供应商公章）（依法免税的投标供应商应提供相应文件证明）；</w:t>
      </w:r>
    </w:p>
    <w:p>
      <w:pPr>
        <w:spacing w:line="360" w:lineRule="auto"/>
        <w:ind w:firstLine="480" w:firstLineChars="200"/>
        <w:outlineLvl w:val="9"/>
        <w:rPr>
          <w:rFonts w:hint="eastAsia" w:ascii="宋体" w:hAnsi="宋体" w:cs="宋体"/>
          <w:sz w:val="24"/>
          <w:szCs w:val="24"/>
          <w:highlight w:val="none"/>
          <w:lang w:eastAsia="zh-CN"/>
        </w:rPr>
      </w:pPr>
      <w:r>
        <w:rPr>
          <w:rFonts w:hint="eastAsia" w:ascii="宋体" w:hAnsi="宋体" w:cs="宋体"/>
          <w:sz w:val="24"/>
          <w:szCs w:val="24"/>
          <w:highlight w:val="none"/>
        </w:rPr>
        <w:t>4）开标会议日期前十二个月任意</w:t>
      </w:r>
      <w:r>
        <w:rPr>
          <w:rFonts w:hint="eastAsia" w:ascii="宋体" w:hAnsi="宋体" w:cs="宋体"/>
          <w:sz w:val="24"/>
          <w:szCs w:val="24"/>
          <w:highlight w:val="none"/>
          <w:lang w:eastAsia="zh-CN"/>
        </w:rPr>
        <w:t>一</w:t>
      </w:r>
      <w:r>
        <w:rPr>
          <w:rFonts w:hint="eastAsia" w:ascii="宋体" w:hAnsi="宋体" w:cs="宋体"/>
          <w:sz w:val="24"/>
          <w:szCs w:val="24"/>
          <w:highlight w:val="none"/>
        </w:rPr>
        <w:t>个月缴纳社会保险的凭据（专用收据或社会保险缴纳清单或其他证明材料）（复印件加盖投标供应商公章）（依法不需要缴纳社会保障资金的投标供应商应提供相应文件证明）</w:t>
      </w:r>
      <w:r>
        <w:rPr>
          <w:rFonts w:hint="eastAsia" w:ascii="宋体" w:hAnsi="宋体" w:cs="宋体"/>
          <w:sz w:val="24"/>
          <w:szCs w:val="24"/>
          <w:highlight w:val="none"/>
          <w:lang w:eastAsia="zh-CN"/>
        </w:rPr>
        <w:t>；</w:t>
      </w:r>
    </w:p>
    <w:p>
      <w:pPr>
        <w:spacing w:line="360" w:lineRule="auto"/>
        <w:ind w:firstLine="480" w:firstLineChars="200"/>
        <w:outlineLvl w:val="9"/>
        <w:rPr>
          <w:rFonts w:hint="eastAsia" w:ascii="宋体" w:hAnsi="宋体" w:cs="宋体"/>
          <w:sz w:val="24"/>
          <w:szCs w:val="24"/>
          <w:highlight w:val="none"/>
          <w:lang w:val="en-GB"/>
        </w:rPr>
      </w:pPr>
      <w:r>
        <w:rPr>
          <w:rFonts w:hint="eastAsia" w:ascii="宋体" w:hAnsi="宋体" w:cs="宋体"/>
          <w:sz w:val="24"/>
          <w:szCs w:val="24"/>
          <w:highlight w:val="none"/>
        </w:rPr>
        <w:t>2.2.2投标</w:t>
      </w:r>
      <w:r>
        <w:rPr>
          <w:rFonts w:hint="eastAsia" w:ascii="宋体" w:hAnsi="宋体" w:cs="宋体"/>
          <w:sz w:val="24"/>
          <w:szCs w:val="24"/>
          <w:highlight w:val="none"/>
          <w:lang w:val="en-GB"/>
        </w:rPr>
        <w:t>保证金汇款声明函</w:t>
      </w:r>
      <w:r>
        <w:rPr>
          <w:rFonts w:hint="eastAsia" w:ascii="宋体" w:hAnsi="宋体" w:cs="宋体"/>
          <w:sz w:val="24"/>
          <w:szCs w:val="24"/>
          <w:highlight w:val="none"/>
        </w:rPr>
        <w:t>/保函</w:t>
      </w:r>
      <w:r>
        <w:rPr>
          <w:rFonts w:hint="eastAsia" w:ascii="宋体" w:hAnsi="宋体" w:cs="宋体"/>
          <w:sz w:val="24"/>
          <w:szCs w:val="24"/>
          <w:highlight w:val="none"/>
          <w:lang w:val="en-GB"/>
        </w:rPr>
        <w:t>（</w:t>
      </w:r>
      <w:r>
        <w:rPr>
          <w:rFonts w:hint="eastAsia" w:ascii="宋体" w:hAnsi="宋体" w:cs="宋体"/>
          <w:sz w:val="24"/>
          <w:szCs w:val="24"/>
          <w:highlight w:val="none"/>
        </w:rPr>
        <w:t>格式</w:t>
      </w:r>
      <w:r>
        <w:rPr>
          <w:rFonts w:hint="eastAsia" w:ascii="宋体" w:hAnsi="宋体" w:cs="宋体"/>
          <w:sz w:val="24"/>
          <w:szCs w:val="24"/>
          <w:highlight w:val="none"/>
          <w:lang w:val="en-GB"/>
        </w:rPr>
        <w:t>）</w:t>
      </w:r>
      <w:r>
        <w:rPr>
          <w:rFonts w:hint="eastAsia" w:ascii="宋体" w:hAnsi="宋体" w:cs="宋体"/>
          <w:sz w:val="24"/>
          <w:szCs w:val="24"/>
          <w:highlight w:val="none"/>
          <w:lang w:val="en-GB" w:eastAsia="zh-CN"/>
        </w:rPr>
        <w:t>（若提交保函，应于投标文件递交截止时间前将保函扫描件发送至采购代理机构指定邮箱）</w:t>
      </w:r>
      <w:r>
        <w:rPr>
          <w:rFonts w:hint="eastAsia" w:ascii="宋体" w:hAnsi="宋体" w:cs="宋体"/>
          <w:sz w:val="24"/>
          <w:szCs w:val="24"/>
          <w:highlight w:val="none"/>
          <w:lang w:val="en-GB"/>
        </w:rPr>
        <w:t>；</w:t>
      </w:r>
    </w:p>
    <w:p>
      <w:pPr>
        <w:spacing w:line="360" w:lineRule="auto"/>
        <w:ind w:firstLine="480" w:firstLineChars="200"/>
        <w:outlineLvl w:val="9"/>
        <w:rPr>
          <w:rFonts w:hint="eastAsia" w:ascii="宋体" w:hAnsi="宋体" w:eastAsia="宋体" w:cs="宋体"/>
          <w:sz w:val="24"/>
          <w:szCs w:val="24"/>
          <w:highlight w:val="none"/>
        </w:rPr>
      </w:pPr>
      <w:r>
        <w:rPr>
          <w:rFonts w:ascii="宋体" w:hAnsi="宋体" w:cs="宋体"/>
          <w:sz w:val="24"/>
          <w:szCs w:val="24"/>
          <w:highlight w:val="none"/>
        </w:rPr>
        <w:t>2.2.3</w:t>
      </w:r>
      <w:r>
        <w:rPr>
          <w:rFonts w:hint="eastAsia" w:ascii="宋体" w:hAnsi="宋体" w:eastAsia="宋体" w:cs="宋体"/>
          <w:sz w:val="24"/>
          <w:szCs w:val="24"/>
          <w:highlight w:val="none"/>
        </w:rPr>
        <w:t>法定代表人授权书（法定代表人直接参加投标须提交法定代表人证明书）（格式）；</w:t>
      </w:r>
    </w:p>
    <w:p>
      <w:pPr>
        <w:spacing w:line="360" w:lineRule="auto"/>
        <w:ind w:firstLine="480" w:firstLineChars="20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2.2.4供应商应为中型企业、小型企业、微型企业或监狱企业或残疾人福利性单位。供应商为中小企业的，提供《中小企业声明函》（格式），且中小企业的划分标准所属行业符合本项目要求；供应商为监狱企业的，应提供监狱企业的证明文件；供应商为残疾人福利性单位的，应提供《残疾人福利性单位声明函》（格式）（以上证明材料提供任意一种即可，无需重复提供）。</w:t>
      </w:r>
    </w:p>
    <w:p>
      <w:pPr>
        <w:spacing w:line="360" w:lineRule="auto"/>
        <w:ind w:firstLine="482" w:firstLineChars="200"/>
        <w:outlineLvl w:val="9"/>
        <w:rPr>
          <w:rFonts w:ascii="宋体" w:cs="Times New Roman"/>
          <w:b/>
          <w:bCs/>
          <w:sz w:val="24"/>
          <w:szCs w:val="24"/>
          <w:highlight w:val="none"/>
          <w:u w:val="single"/>
        </w:rPr>
      </w:pPr>
      <w:r>
        <w:rPr>
          <w:rFonts w:hint="eastAsia" w:ascii="宋体" w:cs="Times New Roman"/>
          <w:b/>
          <w:bCs/>
          <w:sz w:val="24"/>
          <w:szCs w:val="24"/>
          <w:highlight w:val="none"/>
          <w:u w:val="single"/>
        </w:rPr>
        <w:t>备注：</w:t>
      </w:r>
      <w:r>
        <w:rPr>
          <w:rFonts w:hint="eastAsia" w:ascii="宋体" w:cs="Times New Roman"/>
          <w:b/>
          <w:bCs/>
          <w:sz w:val="24"/>
          <w:szCs w:val="24"/>
          <w:highlight w:val="none"/>
          <w:u w:val="single"/>
          <w:lang w:eastAsia="zh-CN"/>
        </w:rPr>
        <w:t>（</w:t>
      </w:r>
      <w:r>
        <w:rPr>
          <w:rFonts w:hint="eastAsia" w:ascii="宋体" w:cs="Times New Roman"/>
          <w:b/>
          <w:bCs/>
          <w:sz w:val="24"/>
          <w:szCs w:val="24"/>
          <w:highlight w:val="none"/>
          <w:u w:val="single"/>
          <w:lang w:val="en-US" w:eastAsia="zh-CN"/>
        </w:rPr>
        <w:t>1</w:t>
      </w:r>
      <w:r>
        <w:rPr>
          <w:rFonts w:hint="eastAsia" w:ascii="宋体" w:cs="Times New Roman"/>
          <w:b/>
          <w:bCs/>
          <w:sz w:val="24"/>
          <w:szCs w:val="24"/>
          <w:highlight w:val="none"/>
          <w:u w:val="single"/>
          <w:lang w:eastAsia="zh-CN"/>
        </w:rPr>
        <w:t>）</w:t>
      </w:r>
      <w:r>
        <w:rPr>
          <w:rFonts w:hint="eastAsia" w:ascii="宋体" w:hAnsi="宋体"/>
          <w:b/>
          <w:bCs/>
          <w:sz w:val="24"/>
          <w:highlight w:val="none"/>
          <w:u w:val="single"/>
        </w:rPr>
        <w:t>以上文件为必备资格证明</w:t>
      </w:r>
      <w:r>
        <w:rPr>
          <w:rFonts w:hint="eastAsia" w:ascii="宋体" w:cs="Times New Roman"/>
          <w:b/>
          <w:bCs/>
          <w:sz w:val="24"/>
          <w:szCs w:val="24"/>
          <w:highlight w:val="none"/>
          <w:u w:val="single"/>
        </w:rPr>
        <w:t>，需提供相关证明文件并加盖投标</w:t>
      </w:r>
      <w:r>
        <w:rPr>
          <w:rFonts w:hint="eastAsia" w:ascii="宋体" w:cs="Times New Roman"/>
          <w:b/>
          <w:bCs/>
          <w:sz w:val="24"/>
          <w:szCs w:val="24"/>
          <w:highlight w:val="none"/>
          <w:u w:val="single"/>
          <w:lang w:val="en-US" w:eastAsia="zh-CN"/>
        </w:rPr>
        <w:t>供应商</w:t>
      </w:r>
      <w:r>
        <w:rPr>
          <w:rFonts w:hint="eastAsia" w:ascii="宋体" w:cs="Times New Roman"/>
          <w:b/>
          <w:bCs/>
          <w:sz w:val="24"/>
          <w:szCs w:val="24"/>
          <w:highlight w:val="none"/>
          <w:u w:val="single"/>
        </w:rPr>
        <w:t>公章（如相关证明材料由第三方出具，应有第三方公章），缺少其中任何一项，其投标文件视为无效文件。</w:t>
      </w:r>
    </w:p>
    <w:p>
      <w:pPr>
        <w:spacing w:line="360" w:lineRule="auto"/>
        <w:ind w:firstLine="482" w:firstLineChars="200"/>
        <w:outlineLvl w:val="9"/>
        <w:rPr>
          <w:rFonts w:ascii="宋体" w:cs="Times New Roman"/>
          <w:b/>
          <w:bCs/>
          <w:sz w:val="24"/>
          <w:szCs w:val="24"/>
          <w:highlight w:val="none"/>
          <w:u w:val="single"/>
        </w:rPr>
      </w:pPr>
      <w:r>
        <w:rPr>
          <w:rFonts w:hint="eastAsia" w:ascii="宋体" w:cs="Times New Roman"/>
          <w:b/>
          <w:bCs/>
          <w:sz w:val="24"/>
          <w:szCs w:val="24"/>
          <w:highlight w:val="none"/>
          <w:u w:val="single"/>
          <w:lang w:eastAsia="zh-CN"/>
        </w:rPr>
        <w:t>（</w:t>
      </w:r>
      <w:r>
        <w:rPr>
          <w:rFonts w:hint="eastAsia" w:ascii="宋体" w:cs="Times New Roman"/>
          <w:b/>
          <w:bCs/>
          <w:sz w:val="24"/>
          <w:szCs w:val="24"/>
          <w:highlight w:val="none"/>
          <w:u w:val="single"/>
          <w:lang w:val="en-US" w:eastAsia="zh-CN"/>
        </w:rPr>
        <w:t>2</w:t>
      </w:r>
      <w:r>
        <w:rPr>
          <w:rFonts w:hint="eastAsia" w:ascii="宋体" w:cs="Times New Roman"/>
          <w:b/>
          <w:bCs/>
          <w:sz w:val="24"/>
          <w:szCs w:val="24"/>
          <w:highlight w:val="none"/>
          <w:u w:val="single"/>
          <w:lang w:eastAsia="zh-CN"/>
        </w:rPr>
        <w:t>）</w:t>
      </w:r>
      <w:r>
        <w:rPr>
          <w:rFonts w:hint="eastAsia" w:ascii="宋体" w:cs="Times New Roman"/>
          <w:b/>
          <w:bCs/>
          <w:sz w:val="24"/>
          <w:szCs w:val="24"/>
          <w:highlight w:val="none"/>
          <w:u w:val="single"/>
        </w:rPr>
        <w:t>《</w:t>
      </w:r>
      <w:r>
        <w:rPr>
          <w:rFonts w:hint="eastAsia" w:ascii="宋体" w:cs="Times New Roman"/>
          <w:b/>
          <w:bCs/>
          <w:sz w:val="24"/>
          <w:szCs w:val="24"/>
          <w:highlight w:val="none"/>
          <w:u w:val="single"/>
          <w:lang w:eastAsia="zh-CN"/>
        </w:rPr>
        <w:t>供应商资格声明</w:t>
      </w:r>
      <w:r>
        <w:rPr>
          <w:rFonts w:hint="eastAsia" w:ascii="宋体" w:cs="Times New Roman"/>
          <w:b/>
          <w:bCs/>
          <w:sz w:val="24"/>
          <w:szCs w:val="24"/>
          <w:highlight w:val="none"/>
          <w:u w:val="single"/>
        </w:rPr>
        <w:t>》</w:t>
      </w:r>
      <w:r>
        <w:rPr>
          <w:rFonts w:hint="eastAsia" w:ascii="宋体" w:cs="Times New Roman"/>
          <w:b/>
          <w:bCs/>
          <w:sz w:val="24"/>
          <w:szCs w:val="24"/>
          <w:highlight w:val="none"/>
          <w:u w:val="single"/>
          <w:lang w:eastAsia="zh-CN"/>
        </w:rPr>
        <w:t>、</w:t>
      </w:r>
      <w:r>
        <w:rPr>
          <w:rFonts w:hint="eastAsia" w:ascii="宋体" w:cs="Times New Roman"/>
          <w:b/>
          <w:bCs/>
          <w:sz w:val="24"/>
          <w:szCs w:val="24"/>
          <w:highlight w:val="none"/>
          <w:u w:val="single"/>
        </w:rPr>
        <w:t>《投标</w:t>
      </w:r>
      <w:r>
        <w:rPr>
          <w:rFonts w:hint="eastAsia" w:ascii="宋体" w:cs="Times New Roman"/>
          <w:b/>
          <w:bCs/>
          <w:sz w:val="24"/>
          <w:szCs w:val="24"/>
          <w:highlight w:val="none"/>
          <w:u w:val="single"/>
          <w:lang w:val="en-GB"/>
        </w:rPr>
        <w:t>保证金汇款声明函</w:t>
      </w:r>
      <w:r>
        <w:rPr>
          <w:rFonts w:hint="eastAsia" w:ascii="宋体" w:cs="Times New Roman"/>
          <w:b/>
          <w:bCs/>
          <w:sz w:val="24"/>
          <w:szCs w:val="24"/>
          <w:highlight w:val="none"/>
          <w:u w:val="single"/>
        </w:rPr>
        <w:t>》、《法定代表人授权书</w:t>
      </w:r>
      <w:r>
        <w:rPr>
          <w:rFonts w:hint="eastAsia" w:ascii="宋体" w:cs="Times New Roman"/>
          <w:b/>
          <w:bCs/>
          <w:sz w:val="24"/>
          <w:szCs w:val="24"/>
          <w:highlight w:val="none"/>
          <w:u w:val="single"/>
          <w:lang w:val="en-US" w:eastAsia="zh-CN"/>
        </w:rPr>
        <w:t>/法定代表人证明书</w:t>
      </w:r>
      <w:r>
        <w:rPr>
          <w:rFonts w:hint="eastAsia" w:ascii="宋体" w:cs="Times New Roman"/>
          <w:b/>
          <w:bCs/>
          <w:sz w:val="24"/>
          <w:szCs w:val="24"/>
          <w:highlight w:val="none"/>
          <w:u w:val="single"/>
        </w:rPr>
        <w:t>》应按招标文件</w:t>
      </w:r>
      <w:r>
        <w:rPr>
          <w:rFonts w:hint="eastAsia" w:ascii="宋体" w:cs="Times New Roman"/>
          <w:b/>
          <w:bCs/>
          <w:sz w:val="24"/>
          <w:szCs w:val="24"/>
          <w:highlight w:val="none"/>
          <w:u w:val="single"/>
          <w:lang w:val="en-US" w:eastAsia="zh-CN"/>
        </w:rPr>
        <w:t>第六部分</w:t>
      </w:r>
      <w:r>
        <w:rPr>
          <w:rFonts w:hint="eastAsia" w:ascii="宋体" w:cs="Times New Roman"/>
          <w:b/>
          <w:bCs/>
          <w:sz w:val="24"/>
          <w:szCs w:val="24"/>
          <w:highlight w:val="none"/>
          <w:u w:val="single"/>
        </w:rPr>
        <w:t>给定的格式填写。</w:t>
      </w:r>
    </w:p>
    <w:p>
      <w:pPr>
        <w:spacing w:line="360" w:lineRule="auto"/>
        <w:ind w:firstLine="482" w:firstLineChars="200"/>
        <w:outlineLvl w:val="9"/>
        <w:rPr>
          <w:rFonts w:ascii="宋体" w:cs="Times New Roman"/>
          <w:b/>
          <w:bCs/>
          <w:sz w:val="24"/>
          <w:szCs w:val="24"/>
          <w:highlight w:val="none"/>
          <w:u w:val="single"/>
        </w:rPr>
      </w:pPr>
      <w:r>
        <w:rPr>
          <w:rFonts w:hint="eastAsia" w:ascii="宋体" w:cs="Times New Roman"/>
          <w:b/>
          <w:bCs/>
          <w:sz w:val="24"/>
          <w:szCs w:val="24"/>
          <w:highlight w:val="none"/>
          <w:u w:val="single"/>
          <w:lang w:eastAsia="zh-CN"/>
        </w:rPr>
        <w:t>（</w:t>
      </w:r>
      <w:r>
        <w:rPr>
          <w:rFonts w:hint="eastAsia" w:ascii="宋体" w:cs="Times New Roman"/>
          <w:b/>
          <w:bCs/>
          <w:sz w:val="24"/>
          <w:szCs w:val="24"/>
          <w:highlight w:val="none"/>
          <w:u w:val="single"/>
          <w:lang w:val="en-US" w:eastAsia="zh-CN"/>
        </w:rPr>
        <w:t>3</w:t>
      </w:r>
      <w:r>
        <w:rPr>
          <w:rFonts w:hint="eastAsia" w:ascii="宋体" w:cs="Times New Roman"/>
          <w:b/>
          <w:bCs/>
          <w:sz w:val="24"/>
          <w:szCs w:val="24"/>
          <w:highlight w:val="none"/>
          <w:u w:val="single"/>
          <w:lang w:eastAsia="zh-CN"/>
        </w:rPr>
        <w:t>）</w:t>
      </w:r>
      <w:r>
        <w:rPr>
          <w:rFonts w:hint="eastAsia" w:ascii="宋体" w:cs="Times New Roman"/>
          <w:b/>
          <w:bCs/>
          <w:sz w:val="24"/>
          <w:szCs w:val="24"/>
          <w:highlight w:val="none"/>
          <w:u w:val="single"/>
        </w:rPr>
        <w:t>分支机构参与投标时，投标文件中应附法人出具的授权书。法人只能授权一家分支机构参与投标，且不能与分支机构同时参与投标。分支机构须提供</w:t>
      </w:r>
      <w:r>
        <w:rPr>
          <w:rFonts w:hint="eastAsia" w:ascii="宋体" w:cs="Times New Roman"/>
          <w:b/>
          <w:bCs/>
          <w:sz w:val="24"/>
          <w:szCs w:val="24"/>
          <w:highlight w:val="none"/>
          <w:u w:val="single"/>
          <w:lang w:val="en-US" w:eastAsia="zh-CN"/>
        </w:rPr>
        <w:t>自己</w:t>
      </w:r>
      <w:r>
        <w:rPr>
          <w:rFonts w:hint="eastAsia" w:ascii="宋体" w:cs="Times New Roman"/>
          <w:b/>
          <w:bCs/>
          <w:sz w:val="24"/>
          <w:szCs w:val="24"/>
          <w:highlight w:val="none"/>
          <w:u w:val="single"/>
        </w:rPr>
        <w:t>的资格要求证明文件。</w:t>
      </w:r>
    </w:p>
    <w:p>
      <w:pPr>
        <w:spacing w:line="360" w:lineRule="auto"/>
        <w:ind w:firstLine="482" w:firstLineChars="200"/>
        <w:outlineLvl w:val="9"/>
        <w:rPr>
          <w:rFonts w:hint="eastAsia" w:ascii="宋体" w:cs="Times New Roman"/>
          <w:b/>
          <w:bCs/>
          <w:sz w:val="24"/>
          <w:szCs w:val="24"/>
          <w:highlight w:val="none"/>
          <w:u w:val="single"/>
        </w:rPr>
      </w:pPr>
      <w:r>
        <w:rPr>
          <w:rFonts w:hint="eastAsia" w:ascii="宋体" w:cs="Times New Roman"/>
          <w:b/>
          <w:bCs/>
          <w:sz w:val="24"/>
          <w:szCs w:val="24"/>
          <w:highlight w:val="none"/>
          <w:u w:val="single"/>
          <w:lang w:eastAsia="zh-CN"/>
        </w:rPr>
        <w:t>（</w:t>
      </w:r>
      <w:r>
        <w:rPr>
          <w:rFonts w:hint="eastAsia" w:ascii="宋体" w:cs="Times New Roman"/>
          <w:b/>
          <w:bCs/>
          <w:sz w:val="24"/>
          <w:szCs w:val="24"/>
          <w:highlight w:val="none"/>
          <w:u w:val="single"/>
          <w:lang w:val="en-US" w:eastAsia="zh-CN"/>
        </w:rPr>
        <w:t>4</w:t>
      </w:r>
      <w:r>
        <w:rPr>
          <w:rFonts w:hint="eastAsia" w:ascii="宋体" w:cs="Times New Roman"/>
          <w:b/>
          <w:bCs/>
          <w:sz w:val="24"/>
          <w:szCs w:val="24"/>
          <w:highlight w:val="none"/>
          <w:u w:val="single"/>
          <w:lang w:eastAsia="zh-CN"/>
        </w:rPr>
        <w:t>）</w:t>
      </w:r>
      <w:r>
        <w:rPr>
          <w:rFonts w:hint="eastAsia" w:ascii="宋体" w:cs="Times New Roman"/>
          <w:b/>
          <w:bCs/>
          <w:sz w:val="24"/>
          <w:szCs w:val="24"/>
          <w:highlight w:val="none"/>
          <w:u w:val="single"/>
        </w:rPr>
        <w:t>事业单位法人参与投标可不提供财务状况报告和社会保障资金缴纳证明及税收缴纳证明。</w:t>
      </w:r>
    </w:p>
    <w:p>
      <w:pPr>
        <w:spacing w:line="360" w:lineRule="auto"/>
        <w:ind w:firstLine="480" w:firstLineChars="200"/>
        <w:outlineLvl w:val="9"/>
        <w:rPr>
          <w:rFonts w:ascii="宋体" w:cs="Times New Roman"/>
          <w:sz w:val="24"/>
          <w:szCs w:val="24"/>
          <w:highlight w:val="none"/>
        </w:rPr>
      </w:pPr>
      <w:bookmarkStart w:id="155" w:name="_Toc6183"/>
      <w:r>
        <w:rPr>
          <w:rFonts w:ascii="宋体" w:hAnsi="宋体" w:cs="宋体"/>
          <w:sz w:val="24"/>
          <w:szCs w:val="24"/>
          <w:highlight w:val="none"/>
        </w:rPr>
        <w:t>2.3</w:t>
      </w:r>
      <w:r>
        <w:rPr>
          <w:rFonts w:hint="eastAsia" w:ascii="宋体" w:hAnsi="宋体" w:cs="宋体"/>
          <w:sz w:val="24"/>
          <w:szCs w:val="24"/>
          <w:highlight w:val="none"/>
        </w:rPr>
        <w:t>投标供应商递交投标文件时，必须同时提交以下资格证明文件证明材料原件，以证明其资格：</w:t>
      </w:r>
      <w:bookmarkEnd w:id="155"/>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2.3.1企业法人</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其他组织</w:t>
      </w:r>
      <w:r>
        <w:rPr>
          <w:rFonts w:hint="eastAsia" w:ascii="宋体" w:hAnsi="宋体" w:cs="宋体"/>
          <w:sz w:val="24"/>
          <w:szCs w:val="24"/>
          <w:highlight w:val="none"/>
        </w:rPr>
        <w:t>营业执照副本</w:t>
      </w:r>
      <w:r>
        <w:rPr>
          <w:rFonts w:hint="eastAsia" w:ascii="宋体" w:hAnsi="宋体" w:cs="宋体"/>
          <w:sz w:val="24"/>
          <w:szCs w:val="24"/>
          <w:highlight w:val="none"/>
          <w:lang w:val="en-US" w:eastAsia="zh-CN"/>
        </w:rPr>
        <w:t>或</w:t>
      </w:r>
      <w:r>
        <w:rPr>
          <w:rFonts w:hint="eastAsia" w:ascii="宋体" w:hAnsi="宋体" w:cs="宋体"/>
          <w:sz w:val="24"/>
          <w:szCs w:val="24"/>
          <w:highlight w:val="none"/>
        </w:rPr>
        <w:t>事业单位法人证书</w:t>
      </w:r>
      <w:r>
        <w:rPr>
          <w:rFonts w:hint="eastAsia" w:ascii="宋体" w:hAnsi="宋体" w:cs="宋体"/>
          <w:sz w:val="24"/>
          <w:szCs w:val="24"/>
          <w:highlight w:val="none"/>
          <w:lang w:eastAsia="zh-CN"/>
        </w:rPr>
        <w:t>，自然人提供身份证明</w:t>
      </w:r>
      <w:r>
        <w:rPr>
          <w:rFonts w:hint="eastAsia" w:ascii="宋体" w:hAnsi="宋体" w:cs="宋体"/>
          <w:sz w:val="24"/>
          <w:szCs w:val="24"/>
          <w:highlight w:val="none"/>
        </w:rPr>
        <w:t>；</w:t>
      </w:r>
    </w:p>
    <w:p>
      <w:pPr>
        <w:spacing w:line="360" w:lineRule="auto"/>
        <w:ind w:firstLine="480" w:firstLineChars="200"/>
        <w:outlineLvl w:val="9"/>
        <w:rPr>
          <w:rFonts w:ascii="宋体" w:cs="Times New Roman"/>
          <w:sz w:val="24"/>
          <w:szCs w:val="24"/>
          <w:highlight w:val="none"/>
        </w:rPr>
      </w:pPr>
      <w:r>
        <w:rPr>
          <w:rFonts w:hint="eastAsia" w:ascii="宋体" w:hAnsi="宋体" w:cs="宋体"/>
          <w:sz w:val="24"/>
          <w:szCs w:val="24"/>
          <w:highlight w:val="none"/>
        </w:rPr>
        <w:t>2.3.2授权代表身份证（法定代表人直接参加投标提交法定代表人身份证）。</w:t>
      </w:r>
    </w:p>
    <w:p>
      <w:pPr>
        <w:spacing w:line="360" w:lineRule="auto"/>
        <w:ind w:firstLine="482" w:firstLineChars="200"/>
        <w:outlineLvl w:val="9"/>
        <w:rPr>
          <w:rFonts w:ascii="宋体" w:hAnsi="宋体"/>
          <w:color w:val="0000FF"/>
          <w:sz w:val="24"/>
          <w:highlight w:val="none"/>
        </w:rPr>
      </w:pPr>
      <w:r>
        <w:rPr>
          <w:rFonts w:hint="eastAsia" w:ascii="宋体" w:hAnsi="宋体"/>
          <w:b/>
          <w:bCs/>
          <w:sz w:val="24"/>
          <w:highlight w:val="none"/>
          <w:u w:val="single"/>
        </w:rPr>
        <w:t>以上材料提供原件，</w:t>
      </w:r>
      <w:r>
        <w:rPr>
          <w:rFonts w:hint="eastAsia" w:ascii="宋体" w:hAnsi="宋体"/>
          <w:b/>
          <w:bCs/>
          <w:sz w:val="24"/>
          <w:highlight w:val="none"/>
          <w:u w:val="single"/>
          <w:lang w:val="en-US" w:eastAsia="zh-CN"/>
        </w:rPr>
        <w:t>附于“</w:t>
      </w:r>
      <w:r>
        <w:rPr>
          <w:rFonts w:hint="eastAsia" w:ascii="宋体" w:hAnsi="宋体"/>
          <w:b/>
          <w:bCs/>
          <w:sz w:val="24"/>
          <w:highlight w:val="none"/>
          <w:u w:val="single"/>
        </w:rPr>
        <w:t>资格证明文件证明材料原件</w:t>
      </w:r>
      <w:r>
        <w:rPr>
          <w:rFonts w:hint="eastAsia" w:ascii="宋体" w:hAnsi="宋体"/>
          <w:b/>
          <w:bCs/>
          <w:sz w:val="24"/>
          <w:highlight w:val="none"/>
          <w:u w:val="single"/>
          <w:lang w:eastAsia="zh-CN"/>
        </w:rPr>
        <w:t>”（</w:t>
      </w:r>
      <w:r>
        <w:rPr>
          <w:rFonts w:hint="eastAsia" w:ascii="宋体" w:hAnsi="宋体"/>
          <w:b/>
          <w:bCs/>
          <w:sz w:val="24"/>
          <w:highlight w:val="none"/>
          <w:u w:val="single"/>
          <w:lang w:val="en-US" w:eastAsia="zh-CN"/>
        </w:rPr>
        <w:t>无需密封</w:t>
      </w:r>
      <w:r>
        <w:rPr>
          <w:rFonts w:hint="eastAsia" w:ascii="宋体" w:hAnsi="宋体"/>
          <w:b/>
          <w:bCs/>
          <w:sz w:val="24"/>
          <w:highlight w:val="none"/>
          <w:u w:val="single"/>
          <w:lang w:eastAsia="zh-CN"/>
        </w:rPr>
        <w:t>），</w:t>
      </w:r>
      <w:r>
        <w:rPr>
          <w:rFonts w:hint="eastAsia" w:ascii="宋体" w:hAnsi="宋体"/>
          <w:b/>
          <w:bCs/>
          <w:sz w:val="24"/>
          <w:highlight w:val="none"/>
          <w:u w:val="single"/>
        </w:rPr>
        <w:t>资格审查结束后退还，</w:t>
      </w:r>
      <w:r>
        <w:rPr>
          <w:rFonts w:hint="eastAsia" w:ascii="宋体" w:hAnsi="宋体"/>
          <w:b/>
          <w:bCs/>
          <w:sz w:val="24"/>
          <w:highlight w:val="none"/>
          <w:u w:val="single"/>
          <w:lang w:val="en-US" w:eastAsia="zh-CN"/>
        </w:rPr>
        <w:t>投标</w:t>
      </w:r>
      <w:r>
        <w:rPr>
          <w:rFonts w:hint="eastAsia" w:ascii="宋体" w:hAnsi="宋体"/>
          <w:b/>
          <w:bCs/>
          <w:sz w:val="24"/>
          <w:highlight w:val="none"/>
          <w:u w:val="single"/>
        </w:rPr>
        <w:t>供应商若不能全部提供，其</w:t>
      </w:r>
      <w:r>
        <w:rPr>
          <w:rFonts w:hint="eastAsia" w:ascii="宋体" w:hAnsi="宋体"/>
          <w:b/>
          <w:bCs/>
          <w:sz w:val="24"/>
          <w:highlight w:val="none"/>
          <w:u w:val="single"/>
          <w:lang w:val="en-US" w:eastAsia="zh-CN"/>
        </w:rPr>
        <w:t>投标</w:t>
      </w:r>
      <w:r>
        <w:rPr>
          <w:rFonts w:hint="eastAsia" w:ascii="宋体" w:hAnsi="宋体"/>
          <w:b/>
          <w:bCs/>
          <w:sz w:val="24"/>
          <w:highlight w:val="none"/>
          <w:u w:val="single"/>
        </w:rPr>
        <w:t>将被拒绝。</w:t>
      </w:r>
    </w:p>
    <w:p>
      <w:pPr>
        <w:spacing w:line="360" w:lineRule="auto"/>
        <w:ind w:firstLine="480" w:firstLineChars="200"/>
        <w:outlineLvl w:val="9"/>
        <w:rPr>
          <w:rFonts w:hint="eastAsia" w:ascii="宋体" w:hAnsi="宋体"/>
          <w:sz w:val="24"/>
          <w:highlight w:val="none"/>
        </w:rPr>
      </w:pPr>
      <w:bookmarkStart w:id="156" w:name="OLE_LINK43"/>
      <w:r>
        <w:rPr>
          <w:rFonts w:hint="eastAsia" w:ascii="宋体" w:hAnsi="宋体"/>
          <w:sz w:val="24"/>
          <w:highlight w:val="none"/>
          <w:lang w:val="en-US" w:eastAsia="zh-CN"/>
        </w:rPr>
        <w:t>2.4关于信用记录的查询和使用</w:t>
      </w:r>
    </w:p>
    <w:p>
      <w:pPr>
        <w:spacing w:line="360" w:lineRule="auto"/>
        <w:ind w:firstLine="480" w:firstLineChars="200"/>
        <w:outlineLvl w:val="9"/>
        <w:rPr>
          <w:rFonts w:hint="eastAsia" w:ascii="宋体" w:hAnsi="宋体"/>
          <w:sz w:val="24"/>
          <w:highlight w:val="none"/>
        </w:rPr>
      </w:pPr>
      <w:r>
        <w:rPr>
          <w:rFonts w:hint="eastAsia" w:ascii="宋体" w:hAnsi="宋体"/>
          <w:sz w:val="24"/>
          <w:highlight w:val="none"/>
          <w:lang w:val="en-US" w:eastAsia="zh-CN"/>
        </w:rPr>
        <w:t>2.4.1采购代理机构将在资格审查阶段通过【信用中国（www.creditchina.gov.cn）】、【中国政府采购网（www.ccgp.gov.cn）】网站对投标供应商的信用情况进行甄别。对列入失信被执行人、重大税收违法案件当事人名单、政府采购严重违法失信行为记录名单及其他不符合《中华人民共和国政府采购法》第二十二条规定条件的投标供应商，根据《关于在政府采购活动中查询及使用信用记录有关问题的通知》（财库〔2016〕125号）的第二条第（三）款规定，其投标或中标资格将被取消。</w:t>
      </w:r>
    </w:p>
    <w:p>
      <w:pPr>
        <w:spacing w:line="360" w:lineRule="auto"/>
        <w:ind w:firstLine="480" w:firstLineChars="200"/>
        <w:outlineLvl w:val="9"/>
        <w:rPr>
          <w:rFonts w:hint="eastAsia" w:ascii="宋体" w:hAnsi="宋体"/>
          <w:sz w:val="24"/>
          <w:highlight w:val="none"/>
        </w:rPr>
      </w:pPr>
      <w:r>
        <w:rPr>
          <w:rFonts w:hint="eastAsia" w:ascii="宋体" w:hAnsi="宋体"/>
          <w:sz w:val="24"/>
          <w:highlight w:val="none"/>
          <w:lang w:val="en-US" w:eastAsia="zh-CN"/>
        </w:rPr>
        <w:t>2.4.2投标供应商在参加政府采购活动前3年内因违法经营被禁止在一定期限内参加政府采购活动，期限届满的，可以参加政府采购活动的，但投标供应商应提供相关证明材料。</w:t>
      </w:r>
    </w:p>
    <w:p>
      <w:pPr>
        <w:spacing w:line="360" w:lineRule="auto"/>
        <w:ind w:firstLine="480" w:firstLineChars="200"/>
        <w:outlineLvl w:val="9"/>
        <w:rPr>
          <w:rFonts w:hint="eastAsia" w:ascii="宋体" w:hAnsi="宋体"/>
          <w:sz w:val="24"/>
          <w:highlight w:val="none"/>
        </w:rPr>
      </w:pPr>
      <w:r>
        <w:rPr>
          <w:rFonts w:hint="eastAsia" w:ascii="宋体" w:hAnsi="宋体"/>
          <w:sz w:val="24"/>
          <w:highlight w:val="none"/>
          <w:lang w:val="en-US" w:eastAsia="zh-CN"/>
        </w:rPr>
        <w:t>2.4.3两个以上的自然人、法人或者其他组织组成一个联合体，以一个投标供应商的身份共同参加政府采购活动的，应当对所有联合体成员进行信用记录查询，联合体成员存在不良信用记录的，视同联合体存在不良信用记录。</w:t>
      </w:r>
    </w:p>
    <w:p>
      <w:pPr>
        <w:spacing w:line="360" w:lineRule="auto"/>
        <w:ind w:firstLine="480" w:firstLineChars="200"/>
        <w:outlineLvl w:val="9"/>
        <w:rPr>
          <w:rFonts w:hint="eastAsia" w:ascii="宋体" w:hAnsi="宋体"/>
          <w:sz w:val="24"/>
          <w:highlight w:val="none"/>
        </w:rPr>
      </w:pPr>
      <w:r>
        <w:rPr>
          <w:rFonts w:hint="eastAsia" w:ascii="宋体" w:hAnsi="宋体"/>
          <w:sz w:val="24"/>
          <w:highlight w:val="none"/>
          <w:lang w:val="en-US" w:eastAsia="zh-CN"/>
        </w:rPr>
        <w:t>2.5落实的政府采购政策</w:t>
      </w:r>
    </w:p>
    <w:p>
      <w:pPr>
        <w:spacing w:line="360" w:lineRule="auto"/>
        <w:ind w:firstLine="480" w:firstLineChars="200"/>
        <w:outlineLvl w:val="9"/>
        <w:rPr>
          <w:rFonts w:hint="eastAsia" w:ascii="宋体" w:hAnsi="宋体"/>
          <w:sz w:val="24"/>
          <w:highlight w:val="none"/>
        </w:rPr>
      </w:pPr>
      <w:r>
        <w:rPr>
          <w:rFonts w:hint="eastAsia" w:ascii="宋体" w:hAnsi="宋体"/>
          <w:sz w:val="24"/>
          <w:highlight w:val="none"/>
          <w:lang w:val="en-US" w:eastAsia="zh-CN"/>
        </w:rPr>
        <w:t>2.4.1采购代理机构将在资格审查阶段通过【信用中国（www.creditchina.gov.cn）】、【中国政府采购网（www.ccgp.gov.cn）】网站对投标供应商的信用情况进行甄别。对列入失信被执行人、重大税收违法案件当事人名单、政府采购严重违法失信行为记录名单及其他不符合《中华人民共和国政府采购法》第二十二条规定条件的投标供应商，根据《关于在政府采购活动中查询及使用信用记录有关问题的通知》（财库〔2016〕125号）的第二条第（三）款规定，其投标或中标资格将被取消。</w:t>
      </w:r>
    </w:p>
    <w:p>
      <w:pPr>
        <w:spacing w:line="360" w:lineRule="auto"/>
        <w:ind w:firstLine="480" w:firstLineChars="200"/>
        <w:outlineLvl w:val="9"/>
        <w:rPr>
          <w:rFonts w:hint="eastAsia" w:ascii="宋体" w:hAnsi="宋体"/>
          <w:sz w:val="24"/>
          <w:highlight w:val="none"/>
        </w:rPr>
      </w:pPr>
      <w:r>
        <w:rPr>
          <w:rFonts w:hint="eastAsia" w:ascii="宋体" w:hAnsi="宋体"/>
          <w:sz w:val="24"/>
          <w:highlight w:val="none"/>
          <w:lang w:val="en-US" w:eastAsia="zh-CN"/>
        </w:rPr>
        <w:t>2.4.2投标供应商在参加政府采购活动前3年内因违法经营被禁止在一定期限内参加政府采购活动，期限届满的，可以参加政府采购活动的，但投标供应商应提供相关证明材料。</w:t>
      </w:r>
    </w:p>
    <w:p>
      <w:pPr>
        <w:spacing w:line="360" w:lineRule="auto"/>
        <w:ind w:firstLine="480" w:firstLineChars="200"/>
        <w:outlineLvl w:val="9"/>
        <w:rPr>
          <w:rFonts w:hint="eastAsia" w:ascii="宋体" w:hAnsi="宋体"/>
          <w:sz w:val="24"/>
          <w:highlight w:val="none"/>
        </w:rPr>
      </w:pPr>
      <w:r>
        <w:rPr>
          <w:rFonts w:hint="eastAsia" w:ascii="宋体" w:hAnsi="宋体"/>
          <w:sz w:val="24"/>
          <w:highlight w:val="none"/>
          <w:lang w:val="en-US" w:eastAsia="zh-CN"/>
        </w:rPr>
        <w:t>2.4.3两个以上的自然人、法人或者其他组织组成一个联合体，以一个投标供应商的身份共同参加政府采购活动的，应当对所有联合体成员进行信用记录查询，联合体成员存在不良信用记录的，视同联合体存在不良信用记录。</w:t>
      </w:r>
    </w:p>
    <w:p>
      <w:pPr>
        <w:spacing w:line="360" w:lineRule="auto"/>
        <w:ind w:firstLine="480" w:firstLineChars="200"/>
        <w:outlineLvl w:val="9"/>
        <w:rPr>
          <w:rFonts w:hint="eastAsia" w:ascii="宋体" w:hAnsi="宋体"/>
          <w:sz w:val="24"/>
          <w:highlight w:val="none"/>
        </w:rPr>
      </w:pPr>
      <w:r>
        <w:rPr>
          <w:rFonts w:hint="eastAsia" w:ascii="宋体" w:hAnsi="宋体"/>
          <w:sz w:val="24"/>
          <w:highlight w:val="none"/>
          <w:lang w:val="en-US" w:eastAsia="zh-CN"/>
        </w:rPr>
        <w:t>2.5落实的政府采购政策</w:t>
      </w:r>
    </w:p>
    <w:p>
      <w:pPr>
        <w:spacing w:line="360" w:lineRule="auto"/>
        <w:ind w:firstLine="480" w:firstLineChars="200"/>
        <w:outlineLvl w:val="9"/>
        <w:rPr>
          <w:rFonts w:hint="eastAsia" w:ascii="宋体" w:hAnsi="宋体"/>
          <w:sz w:val="24"/>
          <w:highlight w:val="none"/>
        </w:rPr>
      </w:pPr>
      <w:r>
        <w:rPr>
          <w:rFonts w:hint="eastAsia" w:ascii="宋体" w:hAnsi="宋体"/>
          <w:sz w:val="24"/>
          <w:highlight w:val="none"/>
          <w:lang w:val="en-US" w:eastAsia="zh-CN"/>
        </w:rPr>
        <w:t>2.5.1根据《政府采购促进中小企业发展管理办法》（财库〔2020〕46号）的有关规定，在货物采购项目中，货物由小微企业制造，即货物由小微企业生产且使用该小微企业商号或者注册商标；在工程采购项目中，工程由小微企业承建，即工程施工单位为小微企业；在服务采购项目中，服务由小微企业承接，即提供服务的人员为小微企业依照《中华人民共和国民法典》订立劳动合同的从业人员，则参与政府采购活动时，享受中小企业扶持政策。</w:t>
      </w:r>
    </w:p>
    <w:p>
      <w:pPr>
        <w:spacing w:line="360" w:lineRule="auto"/>
        <w:ind w:firstLine="480" w:firstLineChars="200"/>
        <w:outlineLvl w:val="9"/>
        <w:rPr>
          <w:rFonts w:hint="eastAsia" w:ascii="宋体" w:hAnsi="宋体"/>
          <w:sz w:val="24"/>
          <w:highlight w:val="none"/>
        </w:rPr>
      </w:pPr>
      <w:r>
        <w:rPr>
          <w:rFonts w:hint="eastAsia" w:ascii="宋体" w:hAnsi="宋体"/>
          <w:sz w:val="24"/>
          <w:highlight w:val="none"/>
          <w:lang w:val="en-US" w:eastAsia="zh-CN"/>
        </w:rPr>
        <w:t>在货物采购项目中，投标供应商提供的货物既有中小企业制造货物，也有大型企业制造货物的，不享受本办法规定的中小企业扶持政策。</w:t>
      </w:r>
    </w:p>
    <w:p>
      <w:pPr>
        <w:spacing w:line="360" w:lineRule="auto"/>
        <w:ind w:firstLine="480" w:firstLineChars="200"/>
        <w:outlineLvl w:val="9"/>
        <w:rPr>
          <w:rFonts w:hint="eastAsia" w:ascii="宋体" w:hAnsi="宋体"/>
          <w:sz w:val="24"/>
          <w:highlight w:val="none"/>
        </w:rPr>
      </w:pPr>
      <w:r>
        <w:rPr>
          <w:rFonts w:hint="eastAsia" w:ascii="宋体" w:hAnsi="宋体"/>
          <w:sz w:val="24"/>
          <w:highlight w:val="none"/>
          <w:lang w:val="en-US" w:eastAsia="zh-CN"/>
        </w:rPr>
        <w:t>以联合体形式参加政府采购活动，联合体各方均为中小企业的，联合体视同中小企业。其中，联合体各方均为小微企业的，联合体视同小微企业。</w:t>
      </w:r>
    </w:p>
    <w:p>
      <w:pPr>
        <w:spacing w:line="360" w:lineRule="auto"/>
        <w:ind w:firstLine="480" w:firstLineChars="200"/>
        <w:outlineLvl w:val="9"/>
        <w:rPr>
          <w:rFonts w:hint="eastAsia" w:ascii="宋体" w:hAnsi="宋体"/>
          <w:sz w:val="24"/>
          <w:highlight w:val="none"/>
          <w:lang w:val="en-US" w:eastAsia="zh-CN"/>
        </w:rPr>
      </w:pPr>
      <w:r>
        <w:rPr>
          <w:rFonts w:hint="eastAsia" w:ascii="宋体" w:hAnsi="宋体"/>
          <w:sz w:val="24"/>
          <w:highlight w:val="none"/>
          <w:lang w:val="en-US" w:eastAsia="zh-CN"/>
        </w:rPr>
        <w:t>参加政府采购活动的小微企业应提供《中小企业声明函》（格式）。</w:t>
      </w:r>
    </w:p>
    <w:p>
      <w:pPr>
        <w:spacing w:line="360" w:lineRule="auto"/>
        <w:ind w:firstLine="480" w:firstLineChars="200"/>
        <w:outlineLvl w:val="9"/>
        <w:rPr>
          <w:rFonts w:hint="eastAsia" w:ascii="宋体" w:hAnsi="宋体"/>
          <w:sz w:val="24"/>
          <w:highlight w:val="none"/>
        </w:rPr>
      </w:pPr>
      <w:r>
        <w:rPr>
          <w:rFonts w:hint="eastAsia" w:ascii="宋体" w:hAnsi="宋体"/>
          <w:sz w:val="24"/>
          <w:highlight w:val="none"/>
          <w:lang w:val="en-US" w:eastAsia="zh-CN"/>
        </w:rPr>
        <w:t>2.5.2监狱企业应符合《财政部 司法部关于政府采购支持监狱企业发展有关问题的通知》（财库〔2014〕68号）文件规定，并提供由省级以上监狱管理局、戒毒管理局(含新疆生产建设兵团)出具的属于监狱企业的证明文件复印件，监狱和戒毒企业视同小型、微型企业。</w:t>
      </w:r>
    </w:p>
    <w:p>
      <w:pPr>
        <w:spacing w:line="360" w:lineRule="auto"/>
        <w:ind w:firstLine="480" w:firstLineChars="200"/>
        <w:outlineLvl w:val="9"/>
        <w:rPr>
          <w:rFonts w:hint="eastAsia" w:ascii="宋体" w:hAnsi="宋体"/>
          <w:sz w:val="24"/>
          <w:highlight w:val="none"/>
          <w:lang w:val="en-US" w:eastAsia="zh-CN"/>
        </w:rPr>
      </w:pPr>
      <w:r>
        <w:rPr>
          <w:rFonts w:hint="eastAsia" w:ascii="宋体" w:hAnsi="宋体"/>
          <w:sz w:val="24"/>
          <w:highlight w:val="none"/>
          <w:lang w:val="en-US" w:eastAsia="zh-CN"/>
        </w:rPr>
        <w:t>2.5.3根据财政部、民政部、中国残疾人联合会下发的《关于促进残疾人就业政府采购政策的通知》（财库〔2017〕141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pPr>
        <w:spacing w:line="360" w:lineRule="auto"/>
        <w:ind w:firstLine="480" w:firstLineChars="200"/>
        <w:outlineLvl w:val="9"/>
        <w:rPr>
          <w:rFonts w:hint="eastAsia" w:ascii="宋体" w:hAnsi="宋体"/>
          <w:sz w:val="24"/>
          <w:highlight w:val="none"/>
        </w:rPr>
      </w:pPr>
      <w:r>
        <w:rPr>
          <w:rFonts w:hint="eastAsia" w:ascii="宋体" w:hAnsi="宋体"/>
          <w:sz w:val="24"/>
          <w:highlight w:val="none"/>
          <w:lang w:val="en-US" w:eastAsia="zh-CN"/>
        </w:rPr>
        <w:t>参加政府采购活动的残疾人单位应提供《残疾人福利性单位声明函》（格式）。未提供上述声明函原件的，则投标文件无效。</w:t>
      </w:r>
    </w:p>
    <w:p>
      <w:pPr>
        <w:spacing w:line="360" w:lineRule="auto"/>
        <w:ind w:firstLine="480" w:firstLineChars="200"/>
        <w:outlineLvl w:val="9"/>
        <w:rPr>
          <w:rFonts w:hint="eastAsia" w:ascii="宋体" w:hAnsi="宋体"/>
          <w:sz w:val="24"/>
          <w:highlight w:val="none"/>
        </w:rPr>
      </w:pPr>
      <w:r>
        <w:rPr>
          <w:rFonts w:hint="eastAsia" w:ascii="宋体" w:hAnsi="宋体"/>
          <w:sz w:val="24"/>
          <w:highlight w:val="none"/>
          <w:lang w:val="en-US" w:eastAsia="zh-CN"/>
        </w:rPr>
        <w:t>2.5.4根据财政部、国家发展改革委《关于印发〈节能产品政府采购实施意见〉的通知》（财库〔2004〕185号）规定“政府采购属于节能产品品目清单的，在技术、服务等指标同等条件下，应当优先采购节能品目清单的节能产品。”</w:t>
      </w:r>
    </w:p>
    <w:p>
      <w:pPr>
        <w:spacing w:line="360" w:lineRule="auto"/>
        <w:ind w:firstLine="480" w:firstLineChars="200"/>
        <w:outlineLvl w:val="9"/>
        <w:rPr>
          <w:rFonts w:hint="eastAsia" w:ascii="宋体" w:hAnsi="宋体"/>
          <w:sz w:val="24"/>
          <w:highlight w:val="none"/>
        </w:rPr>
      </w:pPr>
      <w:r>
        <w:rPr>
          <w:rFonts w:hint="eastAsia" w:ascii="宋体" w:hAnsi="宋体"/>
          <w:sz w:val="24"/>
          <w:highlight w:val="none"/>
          <w:lang w:val="en-US" w:eastAsia="zh-CN"/>
        </w:rPr>
        <w:t>2.5.5根据财政部、国家环保总局联合印发《关于环境标志产品政府采购实施的意见》（财库〔2006〕90号）规定“采购人采购的产品属于环境标志产品政府采购清单中品目的，在性能、技术、服务等指标同等条件下，应当优先采购清单中的产品”。</w:t>
      </w:r>
    </w:p>
    <w:p>
      <w:pPr>
        <w:spacing w:line="360" w:lineRule="auto"/>
        <w:ind w:firstLine="480" w:firstLineChars="200"/>
        <w:outlineLvl w:val="9"/>
        <w:rPr>
          <w:rFonts w:hint="eastAsia" w:ascii="宋体" w:hAnsi="宋体"/>
          <w:sz w:val="24"/>
          <w:highlight w:val="none"/>
        </w:rPr>
      </w:pPr>
      <w:r>
        <w:rPr>
          <w:rFonts w:hint="eastAsia" w:ascii="宋体" w:hAnsi="宋体"/>
          <w:sz w:val="24"/>
          <w:highlight w:val="none"/>
          <w:lang w:val="en-US" w:eastAsia="zh-CN"/>
        </w:rPr>
        <w:t>2.5.6根据财政部、国家发改委、生态环境部、市场监管总局联合印发《关于调整优化节能产品、环境标志产品政府采购执行机制的通知》（财库〔2019〕9 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pacing w:line="360" w:lineRule="auto"/>
        <w:ind w:firstLine="480" w:firstLineChars="200"/>
        <w:outlineLvl w:val="9"/>
        <w:rPr>
          <w:rFonts w:hint="eastAsia" w:ascii="宋体" w:hAnsi="宋体"/>
          <w:sz w:val="24"/>
          <w:highlight w:val="none"/>
        </w:rPr>
      </w:pPr>
      <w:r>
        <w:rPr>
          <w:rFonts w:hint="eastAsia" w:ascii="宋体" w:hAnsi="宋体"/>
          <w:sz w:val="24"/>
          <w:highlight w:val="none"/>
          <w:lang w:val="en-US" w:eastAsia="zh-CN"/>
        </w:rPr>
        <w:t>2.5.7根据国务院办公厅《关于建立政府强制采购节能产品制度的通知》（国办发〔2007〕51号）有关要求，采购人需购买的产品属于政府强制采购节能产品范围应当在清单之内采购。节能清单中无对应细化分类且节能清单中的产品确实无法满足工作需要的，允许在节能清单之外采购。</w:t>
      </w:r>
    </w:p>
    <w:p>
      <w:pPr>
        <w:spacing w:line="360" w:lineRule="auto"/>
        <w:ind w:firstLine="480" w:firstLineChars="200"/>
        <w:outlineLvl w:val="9"/>
        <w:rPr>
          <w:rFonts w:hint="eastAsia" w:ascii="宋体" w:hAnsi="宋体"/>
          <w:sz w:val="24"/>
          <w:highlight w:val="none"/>
        </w:rPr>
      </w:pPr>
      <w:r>
        <w:rPr>
          <w:rFonts w:hint="eastAsia" w:ascii="宋体" w:hAnsi="宋体"/>
          <w:sz w:val="24"/>
          <w:highlight w:val="none"/>
          <w:lang w:val="en-US" w:eastAsia="zh-CN"/>
        </w:rPr>
        <w:t>2.5.8节能产品政府采购品目清单详见财政部、发展改革委《关于印发节能产品政府采购品目清单的通知》（财库〔2019〕19号）。</w:t>
      </w:r>
    </w:p>
    <w:p>
      <w:pPr>
        <w:spacing w:line="360" w:lineRule="auto"/>
        <w:ind w:firstLine="480" w:firstLineChars="200"/>
        <w:outlineLvl w:val="9"/>
        <w:rPr>
          <w:rFonts w:hint="eastAsia" w:ascii="宋体" w:hAnsi="宋体"/>
          <w:sz w:val="24"/>
          <w:highlight w:val="none"/>
        </w:rPr>
      </w:pPr>
      <w:r>
        <w:rPr>
          <w:rFonts w:hint="eastAsia" w:ascii="宋体" w:hAnsi="宋体"/>
          <w:sz w:val="24"/>
          <w:highlight w:val="none"/>
          <w:lang w:val="en-US" w:eastAsia="zh-CN"/>
        </w:rPr>
        <w:t>2.5.9环境标志产品政府采购品目清单详见财政部、生态环境部《关于印发环境标志产品政府采购品目清单的通知》（财库〔2019〕18号）。</w:t>
      </w:r>
    </w:p>
    <w:p>
      <w:pPr>
        <w:spacing w:line="360" w:lineRule="auto"/>
        <w:ind w:firstLine="480" w:firstLineChars="200"/>
        <w:outlineLvl w:val="9"/>
        <w:rPr>
          <w:rFonts w:hint="eastAsia" w:ascii="宋体" w:hAnsi="宋体"/>
          <w:sz w:val="24"/>
          <w:highlight w:val="none"/>
          <w:lang w:val="en-US" w:eastAsia="zh-CN"/>
        </w:rPr>
      </w:pPr>
      <w:r>
        <w:rPr>
          <w:rFonts w:hint="eastAsia" w:ascii="宋体" w:hAnsi="宋体"/>
          <w:sz w:val="24"/>
          <w:highlight w:val="none"/>
          <w:lang w:val="en-US" w:eastAsia="zh-CN"/>
        </w:rPr>
        <w:t>2.5.10国家确定的节能产品、环境标志产品认证机构详见市场监管总局《关于发布参与实施政府采购节能产品、环境标志产品认证机构名录的公告》（2019年第16号）。</w:t>
      </w:r>
    </w:p>
    <w:p>
      <w:pPr>
        <w:spacing w:line="360" w:lineRule="auto"/>
        <w:ind w:firstLine="480" w:firstLineChars="200"/>
        <w:outlineLvl w:val="9"/>
        <w:rPr>
          <w:rFonts w:ascii="宋体" w:cs="Times New Roman"/>
          <w:sz w:val="24"/>
          <w:szCs w:val="24"/>
          <w:highlight w:val="none"/>
        </w:rPr>
      </w:pPr>
      <w:r>
        <w:rPr>
          <w:rFonts w:ascii="宋体" w:hAnsi="宋体" w:cs="宋体"/>
          <w:sz w:val="24"/>
          <w:szCs w:val="24"/>
          <w:highlight w:val="none"/>
        </w:rPr>
        <w:t>2.</w:t>
      </w:r>
      <w:r>
        <w:rPr>
          <w:rFonts w:hint="eastAsia" w:ascii="宋体" w:hAnsi="宋体" w:cs="宋体"/>
          <w:sz w:val="24"/>
          <w:szCs w:val="24"/>
          <w:highlight w:val="none"/>
          <w:lang w:val="en-US" w:eastAsia="zh-CN"/>
        </w:rPr>
        <w:t>6</w:t>
      </w:r>
      <w:r>
        <w:rPr>
          <w:rFonts w:hint="eastAsia" w:ascii="宋体" w:hAnsi="宋体" w:cs="宋体"/>
          <w:sz w:val="24"/>
          <w:szCs w:val="24"/>
          <w:highlight w:val="none"/>
        </w:rPr>
        <w:t>投标供应商提交的资格合格证明文件应使采购人满意。</w:t>
      </w:r>
    </w:p>
    <w:p>
      <w:pPr>
        <w:spacing w:line="360" w:lineRule="auto"/>
        <w:ind w:firstLine="480" w:firstLineChars="200"/>
        <w:outlineLvl w:val="9"/>
        <w:rPr>
          <w:rFonts w:ascii="宋体" w:cs="Times New Roman"/>
          <w:sz w:val="24"/>
          <w:szCs w:val="24"/>
          <w:highlight w:val="none"/>
        </w:rPr>
      </w:pPr>
      <w:r>
        <w:rPr>
          <w:rFonts w:ascii="宋体" w:hAnsi="宋体" w:cs="宋体"/>
          <w:sz w:val="24"/>
          <w:szCs w:val="24"/>
          <w:highlight w:val="none"/>
        </w:rPr>
        <w:t>2.</w:t>
      </w:r>
      <w:r>
        <w:rPr>
          <w:rFonts w:hint="eastAsia" w:ascii="宋体" w:hAnsi="宋体" w:cs="宋体"/>
          <w:sz w:val="24"/>
          <w:szCs w:val="24"/>
          <w:highlight w:val="none"/>
          <w:lang w:val="en-US" w:eastAsia="zh-CN"/>
        </w:rPr>
        <w:t>7</w:t>
      </w:r>
      <w:r>
        <w:rPr>
          <w:rFonts w:hint="eastAsia" w:ascii="宋体" w:hAnsi="宋体" w:cs="宋体"/>
          <w:sz w:val="24"/>
          <w:szCs w:val="24"/>
          <w:highlight w:val="none"/>
        </w:rPr>
        <w:t>投标供应商必须向采购代理机构购买招标文件并登记备案，任何未从采购代理机构购买招标文件并登记备案的潜在供应商均无资格参加投标。</w:t>
      </w:r>
    </w:p>
    <w:p>
      <w:pPr>
        <w:spacing w:line="360" w:lineRule="auto"/>
        <w:ind w:firstLine="480" w:firstLineChars="200"/>
        <w:outlineLvl w:val="9"/>
        <w:rPr>
          <w:rFonts w:ascii="宋体" w:cs="Times New Roman"/>
          <w:sz w:val="24"/>
          <w:szCs w:val="24"/>
          <w:highlight w:val="none"/>
        </w:rPr>
      </w:pPr>
      <w:r>
        <w:rPr>
          <w:rFonts w:ascii="宋体" w:hAnsi="宋体" w:cs="宋体"/>
          <w:sz w:val="24"/>
          <w:szCs w:val="24"/>
          <w:highlight w:val="none"/>
        </w:rPr>
        <w:t>2.</w:t>
      </w:r>
      <w:r>
        <w:rPr>
          <w:rFonts w:hint="eastAsia" w:ascii="宋体" w:hAnsi="宋体" w:cs="宋体"/>
          <w:sz w:val="24"/>
          <w:szCs w:val="24"/>
          <w:highlight w:val="none"/>
          <w:lang w:val="en-US" w:eastAsia="zh-CN"/>
        </w:rPr>
        <w:t>8</w:t>
      </w:r>
      <w:r>
        <w:rPr>
          <w:rFonts w:hint="eastAsia" w:ascii="宋体" w:hAnsi="宋体" w:cs="宋体"/>
          <w:sz w:val="24"/>
          <w:szCs w:val="24"/>
          <w:highlight w:val="none"/>
        </w:rPr>
        <w:t>单位负责人为同一人或存在直接控股、管理关系的不同单位，不得同时参加同一合同项下的政府采购活动。</w:t>
      </w:r>
    </w:p>
    <w:p>
      <w:pPr>
        <w:spacing w:line="360" w:lineRule="auto"/>
        <w:ind w:firstLine="480" w:firstLineChars="200"/>
        <w:outlineLvl w:val="9"/>
        <w:rPr>
          <w:rFonts w:ascii="宋体" w:cs="Times New Roman"/>
          <w:sz w:val="24"/>
          <w:szCs w:val="24"/>
          <w:highlight w:val="none"/>
        </w:rPr>
      </w:pPr>
      <w:r>
        <w:rPr>
          <w:rFonts w:hint="eastAsia" w:ascii="宋体" w:hAnsi="宋体" w:cs="宋体"/>
          <w:sz w:val="24"/>
          <w:szCs w:val="24"/>
          <w:highlight w:val="none"/>
        </w:rPr>
        <w:t>“参加同一合同项下的政府采购活动”包括但不限于提交质疑书、提交投诉书、提交投标文件。</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如有发现，相关质疑、投诉、投标均无效。</w:t>
      </w:r>
    </w:p>
    <w:p>
      <w:pPr>
        <w:spacing w:line="360" w:lineRule="auto"/>
        <w:ind w:firstLine="480" w:firstLineChars="200"/>
        <w:outlineLvl w:val="9"/>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2.9</w:t>
      </w:r>
      <w:r>
        <w:rPr>
          <w:rFonts w:hint="eastAsia" w:ascii="宋体" w:hAnsi="宋体" w:cs="宋体"/>
          <w:sz w:val="24"/>
          <w:szCs w:val="24"/>
          <w:highlight w:val="none"/>
        </w:rPr>
        <w:t>为本项目提供整体设计、规范编制或者项目管理、监理、检测等服务的供应商，不得再参与本项目投标</w:t>
      </w:r>
      <w:r>
        <w:rPr>
          <w:rFonts w:hint="eastAsia" w:ascii="宋体" w:hAnsi="宋体" w:cs="宋体"/>
          <w:sz w:val="24"/>
          <w:szCs w:val="24"/>
          <w:highlight w:val="none"/>
          <w:lang w:eastAsia="zh-CN"/>
        </w:rPr>
        <w:t>。供应商为采购人、采购代理机构在确定采购需求、编制招标文件过程中提供咨询论证，其提供的咨询论证意见成为招标文件中规定的供应商资格条件、技术服务商务要求、评审因素和标准、政府采购合同等实质性内容条款的，视同为采购项目提供规范编制。</w:t>
      </w:r>
    </w:p>
    <w:p>
      <w:pPr>
        <w:spacing w:line="360" w:lineRule="auto"/>
        <w:ind w:firstLine="480" w:firstLineChars="200"/>
        <w:outlineLvl w:val="9"/>
        <w:rPr>
          <w:rFonts w:ascii="宋体" w:cs="Times New Roman"/>
          <w:sz w:val="24"/>
          <w:szCs w:val="24"/>
          <w:highlight w:val="none"/>
        </w:rPr>
      </w:pPr>
      <w:r>
        <w:rPr>
          <w:rFonts w:ascii="宋体" w:hAnsi="宋体" w:cs="宋体"/>
          <w:sz w:val="24"/>
          <w:szCs w:val="24"/>
          <w:highlight w:val="none"/>
        </w:rPr>
        <w:t>2.</w:t>
      </w:r>
      <w:r>
        <w:rPr>
          <w:rFonts w:hint="eastAsia" w:ascii="宋体" w:hAnsi="宋体" w:cs="宋体"/>
          <w:sz w:val="24"/>
          <w:szCs w:val="24"/>
          <w:highlight w:val="none"/>
          <w:lang w:val="en-US" w:eastAsia="zh-CN"/>
        </w:rPr>
        <w:t>10</w:t>
      </w:r>
      <w:r>
        <w:rPr>
          <w:rFonts w:hint="eastAsia" w:ascii="宋体" w:hAnsi="宋体" w:cs="宋体"/>
          <w:sz w:val="24"/>
          <w:szCs w:val="24"/>
          <w:highlight w:val="none"/>
        </w:rPr>
        <w:t>投标供应商提供的所有货物或（和）服务，其来源均应符合《中华人民共和国政府采购法》等相关法律法规的规定。</w:t>
      </w:r>
    </w:p>
    <w:p>
      <w:pPr>
        <w:spacing w:line="360" w:lineRule="auto"/>
        <w:ind w:firstLine="480" w:firstLineChars="200"/>
        <w:outlineLvl w:val="9"/>
        <w:rPr>
          <w:rFonts w:ascii="宋体" w:cs="Times New Roman"/>
          <w:sz w:val="24"/>
          <w:szCs w:val="24"/>
          <w:highlight w:val="none"/>
        </w:rPr>
      </w:pPr>
      <w:r>
        <w:rPr>
          <w:rFonts w:ascii="宋体" w:hAnsi="宋体" w:cs="宋体"/>
          <w:sz w:val="24"/>
          <w:szCs w:val="24"/>
          <w:highlight w:val="none"/>
        </w:rPr>
        <w:t>2.</w:t>
      </w:r>
      <w:r>
        <w:rPr>
          <w:rFonts w:hint="eastAsia" w:ascii="宋体" w:hAnsi="宋体" w:cs="宋体"/>
          <w:sz w:val="24"/>
          <w:szCs w:val="24"/>
          <w:highlight w:val="none"/>
          <w:lang w:val="en-US" w:eastAsia="zh-CN"/>
        </w:rPr>
        <w:t>11</w:t>
      </w:r>
      <w:r>
        <w:rPr>
          <w:rFonts w:hint="eastAsia" w:ascii="宋体" w:hAnsi="宋体" w:cs="宋体"/>
          <w:sz w:val="24"/>
          <w:szCs w:val="24"/>
          <w:highlight w:val="none"/>
        </w:rPr>
        <w:t>投标供应商</w:t>
      </w:r>
      <w:r>
        <w:rPr>
          <w:rFonts w:hint="eastAsia" w:ascii="宋体" w:hAnsi="宋体" w:cs="宋体"/>
          <w:sz w:val="24"/>
          <w:szCs w:val="24"/>
          <w:highlight w:val="none"/>
          <w:lang w:val="en-GB"/>
        </w:rPr>
        <w:t>必须保证，采购人在中华人民共和国境内使用报价货物、资料、技术、服务或其任何一部分时，享有不受限制的无偿使用权，不会产生因第三方提出侵犯其专利权、商标权或其它知识产权而引起的法律或经济纠纷。如</w:t>
      </w:r>
      <w:r>
        <w:rPr>
          <w:rFonts w:hint="eastAsia" w:ascii="宋体" w:hAnsi="宋体" w:cs="宋体"/>
          <w:sz w:val="24"/>
          <w:szCs w:val="24"/>
          <w:highlight w:val="none"/>
        </w:rPr>
        <w:t>投标供应商</w:t>
      </w:r>
      <w:r>
        <w:rPr>
          <w:rFonts w:hint="eastAsia" w:ascii="宋体" w:hAnsi="宋体" w:cs="宋体"/>
          <w:sz w:val="24"/>
          <w:szCs w:val="24"/>
          <w:highlight w:val="none"/>
          <w:lang w:val="en-GB"/>
        </w:rPr>
        <w:t>不拥有相应的知识产权，则应由</w:t>
      </w:r>
      <w:r>
        <w:rPr>
          <w:rFonts w:hint="eastAsia" w:ascii="宋体" w:hAnsi="宋体" w:cs="宋体"/>
          <w:sz w:val="24"/>
          <w:szCs w:val="24"/>
          <w:highlight w:val="none"/>
        </w:rPr>
        <w:t>投标供应商</w:t>
      </w:r>
      <w:r>
        <w:rPr>
          <w:rFonts w:hint="eastAsia" w:ascii="宋体" w:hAnsi="宋体" w:cs="宋体"/>
          <w:sz w:val="24"/>
          <w:szCs w:val="24"/>
          <w:highlight w:val="none"/>
          <w:lang w:val="en-GB"/>
        </w:rPr>
        <w:t>负责获得并提供给采购人使用，其报价中必须包括合法获取该知识产权的一切相关费用，如</w:t>
      </w:r>
      <w:r>
        <w:rPr>
          <w:rFonts w:hint="eastAsia" w:ascii="宋体" w:hAnsi="宋体" w:cs="宋体"/>
          <w:sz w:val="24"/>
          <w:szCs w:val="24"/>
          <w:highlight w:val="none"/>
        </w:rPr>
        <w:t>投标供应商</w:t>
      </w:r>
      <w:r>
        <w:rPr>
          <w:rFonts w:hint="eastAsia" w:ascii="宋体" w:hAnsi="宋体" w:cs="宋体"/>
          <w:sz w:val="24"/>
          <w:szCs w:val="24"/>
          <w:highlight w:val="none"/>
          <w:lang w:val="en-GB"/>
        </w:rPr>
        <w:t>没有单独列出的，视为已包含在相应报价中</w:t>
      </w:r>
      <w:r>
        <w:rPr>
          <w:rFonts w:hint="eastAsia" w:ascii="宋体" w:hAnsi="宋体" w:cs="宋体"/>
          <w:sz w:val="24"/>
          <w:szCs w:val="24"/>
          <w:highlight w:val="none"/>
        </w:rPr>
        <w:t>。一旦使用投标供应商提供的产品或服务，采购人不再</w:t>
      </w:r>
      <w:r>
        <w:rPr>
          <w:rFonts w:hint="eastAsia" w:ascii="宋体" w:hAnsi="宋体" w:cs="宋体"/>
          <w:sz w:val="24"/>
          <w:szCs w:val="24"/>
          <w:highlight w:val="none"/>
          <w:lang w:val="en-GB"/>
        </w:rPr>
        <w:t>承担第三方提出侵犯其专利权、商标权或其它知识产权而引起的法律或经济纠纷，</w:t>
      </w:r>
      <w:r>
        <w:rPr>
          <w:rFonts w:hint="eastAsia" w:ascii="宋体" w:hAnsi="宋体" w:cs="宋体"/>
          <w:sz w:val="24"/>
          <w:szCs w:val="24"/>
          <w:highlight w:val="none"/>
        </w:rPr>
        <w:t>以上法律或经济纠纷由投标供应商承担。</w:t>
      </w:r>
    </w:p>
    <w:p>
      <w:pPr>
        <w:spacing w:line="360" w:lineRule="auto"/>
        <w:ind w:firstLine="480" w:firstLineChars="200"/>
        <w:outlineLvl w:val="9"/>
        <w:rPr>
          <w:rFonts w:hint="eastAsia" w:ascii="宋体" w:hAnsi="宋体" w:eastAsia="宋体" w:cs="宋体"/>
          <w:sz w:val="24"/>
          <w:szCs w:val="24"/>
          <w:highlight w:val="none"/>
          <w:lang w:val="en-GB"/>
        </w:rPr>
      </w:pPr>
      <w:bookmarkStart w:id="157" w:name="_Toc10798"/>
      <w:bookmarkStart w:id="158" w:name="_Toc23236"/>
      <w:bookmarkStart w:id="159" w:name="_Toc1339"/>
      <w:bookmarkStart w:id="160" w:name="_Toc22218"/>
      <w:bookmarkStart w:id="161" w:name="_Toc31797"/>
      <w:bookmarkStart w:id="162" w:name="_Toc32647"/>
      <w:bookmarkStart w:id="163" w:name="_Toc30320"/>
      <w:bookmarkStart w:id="164" w:name="_Toc23597"/>
      <w:bookmarkStart w:id="165" w:name="_Toc11418"/>
      <w:bookmarkStart w:id="166" w:name="_Toc14997"/>
      <w:bookmarkStart w:id="167" w:name="_Toc3409"/>
      <w:bookmarkStart w:id="168" w:name="_Toc8647"/>
      <w:bookmarkStart w:id="169" w:name="_Toc28851"/>
      <w:bookmarkStart w:id="170" w:name="_Toc19215"/>
      <w:bookmarkStart w:id="171" w:name="_Toc483349400"/>
      <w:bookmarkStart w:id="172" w:name="_Toc24938"/>
      <w:r>
        <w:rPr>
          <w:rFonts w:hint="eastAsia" w:ascii="宋体" w:hAnsi="宋体" w:eastAsia="宋体"/>
          <w:sz w:val="24"/>
          <w:highlight w:val="none"/>
          <w:lang w:val="en-US" w:eastAsia="zh-CN"/>
        </w:rPr>
        <w:t>2.12关于产品和服务</w:t>
      </w:r>
      <w:bookmarkEnd w:id="157"/>
      <w:bookmarkEnd w:id="158"/>
      <w:bookmarkEnd w:id="159"/>
      <w:bookmarkEnd w:id="160"/>
      <w:bookmarkEnd w:id="161"/>
    </w:p>
    <w:p>
      <w:pPr>
        <w:spacing w:line="360" w:lineRule="auto"/>
        <w:ind w:firstLine="480" w:firstLineChars="200"/>
        <w:outlineLvl w:val="9"/>
        <w:rPr>
          <w:rFonts w:hint="eastAsia" w:ascii="宋体" w:hAnsi="宋体" w:eastAsia="宋体" w:cs="宋体"/>
          <w:sz w:val="24"/>
          <w:szCs w:val="24"/>
          <w:highlight w:val="none"/>
          <w:lang w:val="en-GB"/>
        </w:rPr>
      </w:pPr>
      <w:r>
        <w:rPr>
          <w:rFonts w:hint="eastAsia" w:ascii="宋体" w:hAnsi="宋体" w:eastAsia="宋体" w:cs="宋体"/>
          <w:sz w:val="24"/>
          <w:szCs w:val="24"/>
          <w:highlight w:val="none"/>
          <w:lang w:val="en-US" w:eastAsia="zh-CN"/>
        </w:rPr>
        <w:t>2.12.1</w:t>
      </w:r>
      <w:r>
        <w:rPr>
          <w:rFonts w:hint="eastAsia" w:ascii="宋体" w:hAnsi="宋体" w:eastAsia="宋体" w:cs="宋体"/>
          <w:sz w:val="24"/>
          <w:szCs w:val="24"/>
          <w:highlight w:val="none"/>
          <w:lang w:val="en-GB"/>
        </w:rPr>
        <w:t>根据《政府采购进口产品管理办法》（财库〔2007〕119号）与《关于政府采购进口产品管理有关问题的通知》（财办库[2008]248号）的有关规定，未经核准同意，</w:t>
      </w:r>
      <w:r>
        <w:rPr>
          <w:rFonts w:hint="eastAsia" w:ascii="宋体" w:hAnsi="宋体" w:eastAsia="宋体" w:cs="宋体"/>
          <w:sz w:val="24"/>
          <w:szCs w:val="24"/>
          <w:highlight w:val="none"/>
          <w:lang w:val="en-GB" w:eastAsia="zh-CN"/>
        </w:rPr>
        <w:t>投标供应商</w:t>
      </w:r>
      <w:r>
        <w:rPr>
          <w:rFonts w:hint="eastAsia" w:ascii="宋体" w:hAnsi="宋体" w:eastAsia="宋体" w:cs="宋体"/>
          <w:sz w:val="24"/>
          <w:szCs w:val="24"/>
          <w:highlight w:val="none"/>
          <w:lang w:val="en-GB"/>
        </w:rPr>
        <w:t>投标时必须提供本国产品，投标</w:t>
      </w:r>
      <w:r>
        <w:rPr>
          <w:rFonts w:hint="eastAsia" w:ascii="宋体" w:hAnsi="宋体" w:eastAsia="宋体" w:cs="宋体"/>
          <w:sz w:val="24"/>
          <w:szCs w:val="24"/>
          <w:highlight w:val="none"/>
          <w:lang w:val="en-US" w:eastAsia="zh-CN"/>
        </w:rPr>
        <w:t>供应商</w:t>
      </w:r>
      <w:r>
        <w:rPr>
          <w:rFonts w:hint="eastAsia" w:ascii="宋体" w:hAnsi="宋体" w:eastAsia="宋体" w:cs="宋体"/>
          <w:sz w:val="24"/>
          <w:szCs w:val="24"/>
          <w:highlight w:val="none"/>
          <w:lang w:val="en-GB"/>
        </w:rPr>
        <w:t>以进口产品参与投标的，将作无效投标处理。</w:t>
      </w:r>
    </w:p>
    <w:p>
      <w:pPr>
        <w:spacing w:line="360" w:lineRule="auto"/>
        <w:ind w:firstLine="480" w:firstLineChars="200"/>
        <w:outlineLvl w:val="9"/>
        <w:rPr>
          <w:rFonts w:hint="eastAsia" w:ascii="宋体" w:hAnsi="宋体" w:eastAsia="宋体" w:cs="宋体"/>
          <w:sz w:val="24"/>
          <w:szCs w:val="24"/>
          <w:highlight w:val="none"/>
          <w:lang w:val="en-GB"/>
        </w:rPr>
      </w:pPr>
      <w:r>
        <w:rPr>
          <w:rFonts w:hint="eastAsia" w:ascii="宋体" w:hAnsi="宋体" w:eastAsia="宋体" w:cs="宋体"/>
          <w:sz w:val="24"/>
          <w:szCs w:val="24"/>
          <w:highlight w:val="none"/>
          <w:lang w:val="en-US" w:eastAsia="zh-CN"/>
        </w:rPr>
        <w:t>2.12.2</w:t>
      </w:r>
      <w:r>
        <w:rPr>
          <w:rFonts w:hint="eastAsia" w:ascii="宋体" w:hAnsi="宋体" w:eastAsia="宋体" w:cs="宋体"/>
          <w:sz w:val="24"/>
          <w:szCs w:val="24"/>
          <w:highlight w:val="none"/>
          <w:lang w:val="en-GB"/>
        </w:rPr>
        <w:t>如招标文件中已说明，经政府采购管理部门审核同意，允许部分或全部产品采购进口产品，</w:t>
      </w:r>
      <w:r>
        <w:rPr>
          <w:rFonts w:hint="eastAsia" w:ascii="宋体" w:hAnsi="宋体" w:eastAsia="宋体" w:cs="宋体"/>
          <w:sz w:val="24"/>
          <w:szCs w:val="24"/>
          <w:highlight w:val="none"/>
          <w:lang w:val="en-GB" w:eastAsia="zh-CN"/>
        </w:rPr>
        <w:t>投标供应商</w:t>
      </w:r>
      <w:r>
        <w:rPr>
          <w:rFonts w:hint="eastAsia" w:ascii="宋体" w:hAnsi="宋体" w:eastAsia="宋体" w:cs="宋体"/>
          <w:sz w:val="24"/>
          <w:szCs w:val="24"/>
          <w:highlight w:val="none"/>
          <w:lang w:val="en-GB"/>
        </w:rPr>
        <w:t>既可提供本国产品，也可以提供进口产品。在提供的进口产品中，优先采购向我国企业转让技术、与我国企业签订消化吸收再创新方案的供应商的进口产品。进口产品必须同时具备原产地证明、中国商检证明及合法进货渠道全套单证。</w:t>
      </w:r>
    </w:p>
    <w:p>
      <w:pPr>
        <w:spacing w:line="360" w:lineRule="auto"/>
        <w:ind w:firstLine="482" w:firstLineChars="200"/>
        <w:outlineLvl w:val="9"/>
        <w:rPr>
          <w:rFonts w:ascii="宋体" w:cs="Times New Roman"/>
          <w:b/>
          <w:bCs/>
          <w:sz w:val="24"/>
          <w:szCs w:val="24"/>
          <w:highlight w:val="none"/>
        </w:rPr>
      </w:pPr>
      <w:r>
        <w:rPr>
          <w:rFonts w:ascii="宋体" w:hAnsi="宋体" w:cs="宋体"/>
          <w:b/>
          <w:bCs/>
          <w:sz w:val="24"/>
          <w:szCs w:val="24"/>
          <w:highlight w:val="none"/>
        </w:rPr>
        <w:t>3.</w:t>
      </w:r>
      <w:r>
        <w:rPr>
          <w:rFonts w:hint="eastAsia" w:ascii="宋体" w:hAnsi="宋体" w:cs="宋体"/>
          <w:b/>
          <w:bCs/>
          <w:sz w:val="24"/>
          <w:szCs w:val="24"/>
          <w:highlight w:val="none"/>
        </w:rPr>
        <w:t>投标费用</w:t>
      </w:r>
      <w:bookmarkEnd w:id="162"/>
      <w:bookmarkEnd w:id="163"/>
      <w:bookmarkEnd w:id="164"/>
      <w:bookmarkEnd w:id="165"/>
      <w:bookmarkEnd w:id="166"/>
      <w:bookmarkEnd w:id="167"/>
      <w:bookmarkEnd w:id="168"/>
      <w:bookmarkEnd w:id="169"/>
      <w:bookmarkEnd w:id="170"/>
      <w:bookmarkEnd w:id="171"/>
      <w:bookmarkEnd w:id="172"/>
    </w:p>
    <w:p>
      <w:pPr>
        <w:spacing w:line="360" w:lineRule="auto"/>
        <w:ind w:firstLine="480" w:firstLineChars="200"/>
        <w:outlineLvl w:val="9"/>
        <w:rPr>
          <w:rFonts w:ascii="宋体" w:cs="Times New Roman"/>
          <w:sz w:val="24"/>
          <w:szCs w:val="24"/>
          <w:highlight w:val="none"/>
        </w:rPr>
      </w:pPr>
      <w:r>
        <w:rPr>
          <w:rFonts w:ascii="宋体" w:hAnsi="宋体" w:cs="宋体"/>
          <w:sz w:val="24"/>
          <w:szCs w:val="24"/>
          <w:highlight w:val="none"/>
        </w:rPr>
        <w:t>3.1</w:t>
      </w:r>
      <w:r>
        <w:rPr>
          <w:rFonts w:hint="eastAsia" w:ascii="宋体" w:hAnsi="宋体" w:cs="宋体"/>
          <w:sz w:val="24"/>
          <w:szCs w:val="24"/>
          <w:highlight w:val="none"/>
        </w:rPr>
        <w:t>投标供应商应承担所有与准备和参加投标有关的费用。不论投标的结果如何，采购人和采购代理机构均无义务和责任承担这些费用。</w:t>
      </w:r>
      <w:bookmarkEnd w:id="156"/>
    </w:p>
    <w:p>
      <w:pPr>
        <w:outlineLvl w:val="9"/>
        <w:rPr>
          <w:highlight w:val="none"/>
        </w:rPr>
      </w:pPr>
    </w:p>
    <w:p>
      <w:pPr>
        <w:spacing w:line="360" w:lineRule="auto"/>
        <w:ind w:firstLine="481"/>
        <w:jc w:val="left"/>
        <w:outlineLvl w:val="1"/>
        <w:rPr>
          <w:rFonts w:ascii="黑体" w:hAnsi="黑体" w:eastAsia="黑体" w:cs="Times New Roman"/>
          <w:b/>
          <w:bCs/>
          <w:sz w:val="24"/>
          <w:szCs w:val="24"/>
          <w:highlight w:val="none"/>
        </w:rPr>
      </w:pPr>
      <w:bookmarkStart w:id="173" w:name="_Toc484353347"/>
      <w:bookmarkStart w:id="174" w:name="_Toc30024"/>
      <w:bookmarkStart w:id="175" w:name="_Toc18343"/>
      <w:bookmarkStart w:id="176" w:name="_Toc483349401"/>
      <w:bookmarkStart w:id="177" w:name="_Toc5623"/>
      <w:r>
        <w:rPr>
          <w:rFonts w:hint="eastAsia" w:ascii="黑体" w:hAnsi="黑体" w:eastAsia="黑体" w:cs="黑体"/>
          <w:b/>
          <w:bCs/>
          <w:sz w:val="24"/>
          <w:szCs w:val="24"/>
          <w:highlight w:val="none"/>
        </w:rPr>
        <w:t>二、招标文件</w:t>
      </w:r>
      <w:bookmarkEnd w:id="173"/>
      <w:bookmarkEnd w:id="174"/>
      <w:bookmarkEnd w:id="175"/>
      <w:bookmarkEnd w:id="176"/>
      <w:bookmarkEnd w:id="177"/>
    </w:p>
    <w:p>
      <w:pPr>
        <w:spacing w:line="360" w:lineRule="auto"/>
        <w:ind w:firstLine="482" w:firstLineChars="200"/>
        <w:outlineLvl w:val="9"/>
        <w:rPr>
          <w:rFonts w:ascii="宋体" w:cs="Times New Roman"/>
          <w:b/>
          <w:bCs/>
          <w:sz w:val="24"/>
          <w:szCs w:val="24"/>
          <w:highlight w:val="none"/>
        </w:rPr>
      </w:pPr>
      <w:bookmarkStart w:id="178" w:name="_Toc19891"/>
      <w:bookmarkStart w:id="179" w:name="_Toc483349402"/>
      <w:bookmarkStart w:id="180" w:name="_Toc30141"/>
      <w:bookmarkStart w:id="181" w:name="_Toc19477"/>
      <w:bookmarkStart w:id="182" w:name="_Toc20769"/>
      <w:bookmarkStart w:id="183" w:name="_Toc3184"/>
      <w:bookmarkStart w:id="184" w:name="_Toc25095"/>
      <w:bookmarkStart w:id="185" w:name="_Toc2330"/>
      <w:bookmarkStart w:id="186" w:name="_Toc29594"/>
      <w:bookmarkStart w:id="187" w:name="_Toc32121"/>
      <w:bookmarkStart w:id="188" w:name="_Toc2074"/>
      <w:r>
        <w:rPr>
          <w:rFonts w:ascii="宋体" w:hAnsi="宋体" w:cs="宋体"/>
          <w:b/>
          <w:bCs/>
          <w:sz w:val="24"/>
          <w:szCs w:val="24"/>
          <w:highlight w:val="none"/>
        </w:rPr>
        <w:t>4.</w:t>
      </w:r>
      <w:bookmarkStart w:id="189" w:name="OLE_LINK45"/>
      <w:r>
        <w:rPr>
          <w:rFonts w:hint="eastAsia" w:ascii="宋体" w:hAnsi="宋体" w:cs="宋体"/>
          <w:b/>
          <w:bCs/>
          <w:sz w:val="24"/>
          <w:szCs w:val="24"/>
          <w:highlight w:val="none"/>
        </w:rPr>
        <w:t>招标文件的</w:t>
      </w:r>
      <w:bookmarkEnd w:id="189"/>
      <w:r>
        <w:rPr>
          <w:rFonts w:hint="eastAsia" w:ascii="宋体" w:hAnsi="宋体" w:cs="宋体"/>
          <w:b/>
          <w:bCs/>
          <w:sz w:val="24"/>
          <w:szCs w:val="24"/>
          <w:highlight w:val="none"/>
        </w:rPr>
        <w:t>构成</w:t>
      </w:r>
      <w:bookmarkEnd w:id="178"/>
      <w:bookmarkEnd w:id="179"/>
      <w:bookmarkEnd w:id="180"/>
      <w:bookmarkEnd w:id="181"/>
      <w:bookmarkEnd w:id="182"/>
      <w:bookmarkEnd w:id="183"/>
      <w:bookmarkEnd w:id="184"/>
      <w:bookmarkEnd w:id="185"/>
      <w:bookmarkEnd w:id="186"/>
      <w:bookmarkEnd w:id="187"/>
      <w:bookmarkEnd w:id="188"/>
    </w:p>
    <w:p>
      <w:pPr>
        <w:spacing w:line="360" w:lineRule="auto"/>
        <w:ind w:firstLine="480" w:firstLineChars="200"/>
        <w:outlineLvl w:val="9"/>
        <w:rPr>
          <w:rFonts w:ascii="宋体" w:cs="Times New Roman"/>
          <w:sz w:val="24"/>
          <w:szCs w:val="24"/>
          <w:highlight w:val="none"/>
        </w:rPr>
      </w:pPr>
      <w:r>
        <w:rPr>
          <w:rFonts w:ascii="宋体" w:hAnsi="宋体" w:cs="宋体"/>
          <w:sz w:val="24"/>
          <w:szCs w:val="24"/>
          <w:highlight w:val="none"/>
        </w:rPr>
        <w:t>4.1</w:t>
      </w:r>
      <w:r>
        <w:rPr>
          <w:rFonts w:hint="eastAsia" w:ascii="宋体" w:hAnsi="宋体" w:cs="宋体"/>
          <w:sz w:val="24"/>
          <w:szCs w:val="24"/>
          <w:highlight w:val="none"/>
        </w:rPr>
        <w:t>招标文件由下列文件以及在招标过程中发出的澄清及变更文件组成：</w:t>
      </w:r>
    </w:p>
    <w:p>
      <w:pPr>
        <w:spacing w:line="360" w:lineRule="auto"/>
        <w:ind w:firstLine="480" w:firstLineChars="200"/>
        <w:outlineLvl w:val="9"/>
        <w:rPr>
          <w:rFonts w:ascii="宋体" w:cs="Times New Roman"/>
          <w:sz w:val="24"/>
          <w:szCs w:val="24"/>
          <w:highlight w:val="none"/>
        </w:rPr>
      </w:pPr>
      <w:r>
        <w:rPr>
          <w:rFonts w:ascii="宋体" w:hAnsi="宋体" w:cs="宋体"/>
          <w:sz w:val="24"/>
          <w:szCs w:val="24"/>
          <w:highlight w:val="none"/>
        </w:rPr>
        <w:t>4.1.1</w:t>
      </w:r>
      <w:r>
        <w:rPr>
          <w:rFonts w:hint="eastAsia" w:ascii="宋体" w:hAnsi="宋体" w:cs="宋体"/>
          <w:sz w:val="24"/>
          <w:szCs w:val="24"/>
          <w:highlight w:val="none"/>
        </w:rPr>
        <w:t>投标邀请函</w:t>
      </w:r>
    </w:p>
    <w:p>
      <w:pPr>
        <w:spacing w:line="360" w:lineRule="auto"/>
        <w:ind w:firstLine="480" w:firstLineChars="200"/>
        <w:outlineLvl w:val="9"/>
        <w:rPr>
          <w:rFonts w:ascii="宋体" w:cs="Times New Roman"/>
          <w:sz w:val="24"/>
          <w:szCs w:val="24"/>
          <w:highlight w:val="none"/>
        </w:rPr>
      </w:pPr>
      <w:r>
        <w:rPr>
          <w:rFonts w:ascii="宋体" w:hAnsi="宋体" w:cs="宋体"/>
          <w:sz w:val="24"/>
          <w:szCs w:val="24"/>
          <w:highlight w:val="none"/>
        </w:rPr>
        <w:t>4.1.2</w:t>
      </w:r>
      <w:r>
        <w:rPr>
          <w:rFonts w:hint="eastAsia" w:ascii="宋体" w:hAnsi="宋体" w:cs="宋体"/>
          <w:sz w:val="24"/>
          <w:szCs w:val="24"/>
          <w:highlight w:val="none"/>
        </w:rPr>
        <w:t>用户需求书</w:t>
      </w:r>
    </w:p>
    <w:p>
      <w:pPr>
        <w:spacing w:line="360" w:lineRule="auto"/>
        <w:ind w:firstLine="480" w:firstLineChars="200"/>
        <w:outlineLvl w:val="9"/>
        <w:rPr>
          <w:rFonts w:ascii="宋体" w:cs="Times New Roman"/>
          <w:sz w:val="24"/>
          <w:szCs w:val="24"/>
          <w:highlight w:val="none"/>
        </w:rPr>
      </w:pPr>
      <w:r>
        <w:rPr>
          <w:rFonts w:ascii="宋体" w:hAnsi="宋体" w:cs="宋体"/>
          <w:sz w:val="24"/>
          <w:szCs w:val="24"/>
          <w:highlight w:val="none"/>
        </w:rPr>
        <w:t>4.1.3</w:t>
      </w:r>
      <w:r>
        <w:rPr>
          <w:rFonts w:hint="eastAsia" w:ascii="宋体" w:hAnsi="宋体" w:cs="宋体"/>
          <w:sz w:val="24"/>
          <w:szCs w:val="24"/>
          <w:highlight w:val="none"/>
        </w:rPr>
        <w:t>投标供应商须知</w:t>
      </w:r>
    </w:p>
    <w:p>
      <w:pPr>
        <w:spacing w:line="360" w:lineRule="auto"/>
        <w:ind w:firstLine="480" w:firstLineChars="200"/>
        <w:outlineLvl w:val="9"/>
        <w:rPr>
          <w:rFonts w:ascii="宋体" w:cs="Times New Roman"/>
          <w:sz w:val="24"/>
          <w:szCs w:val="24"/>
          <w:highlight w:val="none"/>
        </w:rPr>
      </w:pPr>
      <w:r>
        <w:rPr>
          <w:rFonts w:ascii="宋体" w:hAnsi="宋体" w:cs="宋体"/>
          <w:sz w:val="24"/>
          <w:szCs w:val="24"/>
          <w:highlight w:val="none"/>
        </w:rPr>
        <w:t>4.1.4</w:t>
      </w:r>
      <w:r>
        <w:rPr>
          <w:rFonts w:hint="eastAsia" w:ascii="宋体" w:hAnsi="宋体" w:cs="宋体"/>
          <w:sz w:val="24"/>
          <w:szCs w:val="24"/>
          <w:highlight w:val="none"/>
        </w:rPr>
        <w:t>开标、评标、定标</w:t>
      </w:r>
    </w:p>
    <w:p>
      <w:pPr>
        <w:spacing w:line="360" w:lineRule="auto"/>
        <w:ind w:firstLine="480" w:firstLineChars="200"/>
        <w:outlineLvl w:val="9"/>
        <w:rPr>
          <w:rFonts w:ascii="宋体" w:cs="Times New Roman"/>
          <w:sz w:val="24"/>
          <w:szCs w:val="24"/>
          <w:highlight w:val="none"/>
        </w:rPr>
      </w:pPr>
      <w:r>
        <w:rPr>
          <w:rFonts w:ascii="宋体" w:hAnsi="宋体" w:cs="宋体"/>
          <w:sz w:val="24"/>
          <w:szCs w:val="24"/>
          <w:highlight w:val="none"/>
        </w:rPr>
        <w:t>4.1.5</w:t>
      </w:r>
      <w:r>
        <w:rPr>
          <w:rFonts w:hint="eastAsia" w:ascii="宋体" w:hAnsi="宋体" w:cs="宋体"/>
          <w:sz w:val="24"/>
          <w:szCs w:val="24"/>
          <w:highlight w:val="none"/>
        </w:rPr>
        <w:t>政府采购合同格式</w:t>
      </w:r>
    </w:p>
    <w:p>
      <w:pPr>
        <w:spacing w:line="360" w:lineRule="auto"/>
        <w:ind w:firstLine="480" w:firstLineChars="200"/>
        <w:outlineLvl w:val="9"/>
        <w:rPr>
          <w:rFonts w:ascii="宋体" w:cs="Times New Roman"/>
          <w:sz w:val="24"/>
          <w:szCs w:val="24"/>
          <w:highlight w:val="none"/>
        </w:rPr>
      </w:pPr>
      <w:r>
        <w:rPr>
          <w:rFonts w:ascii="宋体" w:hAnsi="宋体" w:cs="宋体"/>
          <w:sz w:val="24"/>
          <w:szCs w:val="24"/>
          <w:highlight w:val="none"/>
        </w:rPr>
        <w:t>4.1.6</w:t>
      </w:r>
      <w:r>
        <w:rPr>
          <w:rFonts w:hint="eastAsia" w:ascii="宋体" w:hAnsi="宋体" w:cs="宋体"/>
          <w:sz w:val="24"/>
          <w:szCs w:val="24"/>
          <w:highlight w:val="none"/>
        </w:rPr>
        <w:t>投标文件格式</w:t>
      </w:r>
    </w:p>
    <w:p>
      <w:pPr>
        <w:spacing w:line="360" w:lineRule="auto"/>
        <w:ind w:firstLine="480" w:firstLineChars="200"/>
        <w:outlineLvl w:val="9"/>
        <w:rPr>
          <w:rFonts w:ascii="宋体" w:cs="Times New Roman"/>
          <w:sz w:val="24"/>
          <w:szCs w:val="24"/>
          <w:highlight w:val="none"/>
        </w:rPr>
      </w:pPr>
      <w:r>
        <w:rPr>
          <w:rFonts w:ascii="宋体" w:hAnsi="宋体" w:cs="宋体"/>
          <w:sz w:val="24"/>
          <w:szCs w:val="24"/>
          <w:highlight w:val="none"/>
        </w:rPr>
        <w:t>4.1.7</w:t>
      </w:r>
      <w:r>
        <w:rPr>
          <w:rFonts w:hint="eastAsia" w:ascii="宋体" w:hAnsi="宋体" w:cs="宋体"/>
          <w:sz w:val="24"/>
          <w:szCs w:val="24"/>
          <w:highlight w:val="none"/>
        </w:rPr>
        <w:t>在招标过程中由采购代理机构发出的澄清及变更文件等。</w:t>
      </w:r>
    </w:p>
    <w:p>
      <w:pPr>
        <w:spacing w:line="360" w:lineRule="auto"/>
        <w:ind w:firstLine="482" w:firstLineChars="200"/>
        <w:outlineLvl w:val="9"/>
        <w:rPr>
          <w:rFonts w:ascii="宋体" w:cs="Times New Roman"/>
          <w:b/>
          <w:bCs/>
          <w:sz w:val="24"/>
          <w:szCs w:val="24"/>
          <w:highlight w:val="none"/>
        </w:rPr>
      </w:pPr>
      <w:bookmarkStart w:id="190" w:name="_Toc13293"/>
      <w:bookmarkStart w:id="191" w:name="_Toc24743"/>
      <w:bookmarkStart w:id="192" w:name="_Toc5937"/>
      <w:bookmarkStart w:id="193" w:name="_Toc6345"/>
      <w:bookmarkStart w:id="194" w:name="_Toc29032"/>
      <w:bookmarkStart w:id="195" w:name="_Toc30394"/>
      <w:bookmarkStart w:id="196" w:name="_Toc7277"/>
      <w:bookmarkStart w:id="197" w:name="_Toc32024"/>
      <w:bookmarkStart w:id="198" w:name="_Toc6776"/>
      <w:bookmarkStart w:id="199" w:name="_Toc5321"/>
      <w:bookmarkStart w:id="200" w:name="_Toc483349403"/>
      <w:r>
        <w:rPr>
          <w:rFonts w:ascii="宋体" w:hAnsi="宋体" w:cs="宋体"/>
          <w:b/>
          <w:bCs/>
          <w:sz w:val="24"/>
          <w:szCs w:val="24"/>
          <w:highlight w:val="none"/>
        </w:rPr>
        <w:t>5.</w:t>
      </w:r>
      <w:r>
        <w:rPr>
          <w:rFonts w:hint="eastAsia" w:ascii="宋体" w:hAnsi="宋体" w:cs="宋体"/>
          <w:b/>
          <w:bCs/>
          <w:sz w:val="24"/>
          <w:szCs w:val="24"/>
          <w:highlight w:val="none"/>
        </w:rPr>
        <w:t>招标文件的澄清</w:t>
      </w:r>
      <w:bookmarkEnd w:id="190"/>
      <w:bookmarkEnd w:id="191"/>
      <w:bookmarkEnd w:id="192"/>
      <w:bookmarkEnd w:id="193"/>
      <w:bookmarkEnd w:id="194"/>
      <w:bookmarkEnd w:id="195"/>
      <w:bookmarkEnd w:id="196"/>
      <w:bookmarkEnd w:id="197"/>
      <w:bookmarkEnd w:id="198"/>
      <w:bookmarkEnd w:id="199"/>
      <w:bookmarkEnd w:id="200"/>
    </w:p>
    <w:p>
      <w:pPr>
        <w:spacing w:line="360" w:lineRule="auto"/>
        <w:ind w:firstLine="480" w:firstLineChars="200"/>
        <w:outlineLvl w:val="9"/>
        <w:rPr>
          <w:rFonts w:ascii="宋体" w:cs="Times New Roman"/>
          <w:sz w:val="24"/>
          <w:szCs w:val="24"/>
          <w:highlight w:val="none"/>
        </w:rPr>
      </w:pPr>
      <w:r>
        <w:rPr>
          <w:rFonts w:ascii="宋体" w:hAnsi="宋体" w:cs="宋体"/>
          <w:sz w:val="24"/>
          <w:szCs w:val="24"/>
          <w:highlight w:val="none"/>
        </w:rPr>
        <w:t>5.1</w:t>
      </w:r>
      <w:r>
        <w:rPr>
          <w:rFonts w:hint="eastAsia" w:ascii="宋体" w:hAnsi="宋体" w:cs="宋体"/>
          <w:sz w:val="24"/>
          <w:szCs w:val="24"/>
          <w:highlight w:val="none"/>
        </w:rPr>
        <w:t>在投标截止期前，招标采购单位有权根据需求对招标文件进行必要的澄清，澄清文件将以书面形式通知每一个购买招标文件的供应商。</w:t>
      </w:r>
    </w:p>
    <w:p>
      <w:pPr>
        <w:spacing w:line="360" w:lineRule="auto"/>
        <w:ind w:firstLine="480" w:firstLineChars="200"/>
        <w:outlineLvl w:val="9"/>
        <w:rPr>
          <w:rFonts w:ascii="宋体" w:cs="Times New Roman"/>
          <w:sz w:val="24"/>
          <w:szCs w:val="24"/>
          <w:highlight w:val="none"/>
        </w:rPr>
      </w:pPr>
      <w:r>
        <w:rPr>
          <w:rFonts w:hint="eastAsia" w:ascii="宋体" w:hAnsi="宋体" w:cs="宋体"/>
          <w:sz w:val="24"/>
          <w:szCs w:val="24"/>
          <w:highlight w:val="none"/>
        </w:rPr>
        <w:t>该澄清的内容为招标文件组成部分。</w:t>
      </w:r>
    </w:p>
    <w:p>
      <w:pPr>
        <w:spacing w:line="360" w:lineRule="auto"/>
        <w:ind w:firstLine="482" w:firstLineChars="200"/>
        <w:outlineLvl w:val="9"/>
        <w:rPr>
          <w:rFonts w:ascii="宋体" w:cs="Times New Roman"/>
          <w:b/>
          <w:bCs/>
          <w:sz w:val="24"/>
          <w:szCs w:val="24"/>
          <w:highlight w:val="none"/>
        </w:rPr>
      </w:pPr>
      <w:bookmarkStart w:id="201" w:name="_Toc25641"/>
      <w:bookmarkStart w:id="202" w:name="_Toc15062"/>
      <w:bookmarkStart w:id="203" w:name="_Toc15627"/>
      <w:bookmarkStart w:id="204" w:name="_Toc13692"/>
      <w:bookmarkStart w:id="205" w:name="_Toc28502"/>
      <w:bookmarkStart w:id="206" w:name="_Toc3296"/>
      <w:bookmarkStart w:id="207" w:name="_Toc25844"/>
      <w:bookmarkStart w:id="208" w:name="_Toc483349404"/>
      <w:bookmarkStart w:id="209" w:name="_Toc21846"/>
      <w:bookmarkStart w:id="210" w:name="_Toc1054"/>
      <w:bookmarkStart w:id="211" w:name="_Toc26117"/>
      <w:r>
        <w:rPr>
          <w:rFonts w:ascii="宋体" w:hAnsi="宋体" w:cs="宋体"/>
          <w:b/>
          <w:bCs/>
          <w:sz w:val="24"/>
          <w:szCs w:val="24"/>
          <w:highlight w:val="none"/>
        </w:rPr>
        <w:t>6.</w:t>
      </w:r>
      <w:r>
        <w:rPr>
          <w:rFonts w:hint="eastAsia" w:ascii="宋体" w:hAnsi="宋体" w:cs="宋体"/>
          <w:b/>
          <w:bCs/>
          <w:sz w:val="24"/>
          <w:szCs w:val="24"/>
          <w:highlight w:val="none"/>
        </w:rPr>
        <w:t>招标文件的修改</w:t>
      </w:r>
      <w:bookmarkEnd w:id="201"/>
      <w:bookmarkEnd w:id="202"/>
      <w:bookmarkEnd w:id="203"/>
      <w:bookmarkEnd w:id="204"/>
      <w:bookmarkEnd w:id="205"/>
      <w:bookmarkEnd w:id="206"/>
      <w:bookmarkEnd w:id="207"/>
      <w:bookmarkEnd w:id="208"/>
      <w:bookmarkEnd w:id="209"/>
      <w:bookmarkEnd w:id="210"/>
      <w:bookmarkEnd w:id="211"/>
    </w:p>
    <w:p>
      <w:pPr>
        <w:spacing w:line="360" w:lineRule="auto"/>
        <w:ind w:firstLine="480" w:firstLineChars="200"/>
        <w:outlineLvl w:val="9"/>
        <w:rPr>
          <w:rFonts w:ascii="宋体" w:cs="Times New Roman"/>
          <w:sz w:val="24"/>
          <w:szCs w:val="24"/>
          <w:highlight w:val="none"/>
        </w:rPr>
      </w:pPr>
      <w:r>
        <w:rPr>
          <w:rFonts w:ascii="宋体" w:hAnsi="宋体" w:cs="宋体"/>
          <w:sz w:val="24"/>
          <w:szCs w:val="24"/>
          <w:highlight w:val="none"/>
        </w:rPr>
        <w:t>6.1</w:t>
      </w:r>
      <w:r>
        <w:rPr>
          <w:rFonts w:hint="eastAsia" w:ascii="宋体" w:hAnsi="宋体" w:cs="宋体"/>
          <w:sz w:val="24"/>
          <w:szCs w:val="24"/>
          <w:highlight w:val="none"/>
        </w:rPr>
        <w:t>在投标截止期前，招标采购单位有权根据需求对招标文件进行必要的修改，对招标文件的修改将以变更公告形式在</w:t>
      </w:r>
      <w:r>
        <w:rPr>
          <w:rFonts w:hint="eastAsia" w:ascii="宋体" w:hAnsi="宋体" w:cs="宋体"/>
          <w:sz w:val="24"/>
          <w:szCs w:val="24"/>
          <w:highlight w:val="none"/>
          <w:lang w:eastAsia="zh-CN"/>
        </w:rPr>
        <w:t>陕西省政府采购网</w:t>
      </w:r>
      <w:r>
        <w:rPr>
          <w:rFonts w:hint="eastAsia" w:ascii="宋体" w:hAnsi="宋体" w:cs="宋体"/>
          <w:sz w:val="24"/>
          <w:szCs w:val="24"/>
          <w:highlight w:val="none"/>
        </w:rPr>
        <w:t>上发布，并将以书面形式通知每一个购买招标文件的供应商。</w:t>
      </w:r>
    </w:p>
    <w:p>
      <w:pPr>
        <w:spacing w:line="360" w:lineRule="auto"/>
        <w:ind w:firstLine="480" w:firstLineChars="200"/>
        <w:outlineLvl w:val="9"/>
        <w:rPr>
          <w:rFonts w:ascii="宋体" w:cs="Times New Roman"/>
          <w:sz w:val="24"/>
          <w:szCs w:val="24"/>
          <w:highlight w:val="none"/>
        </w:rPr>
      </w:pPr>
      <w:r>
        <w:rPr>
          <w:rFonts w:hint="eastAsia" w:ascii="宋体" w:hAnsi="宋体" w:cs="宋体"/>
          <w:sz w:val="24"/>
          <w:szCs w:val="24"/>
          <w:highlight w:val="none"/>
        </w:rPr>
        <w:t>该修改的内容为招标文件组成部分。</w:t>
      </w:r>
    </w:p>
    <w:p>
      <w:pPr>
        <w:spacing w:line="360" w:lineRule="auto"/>
        <w:ind w:firstLine="480" w:firstLineChars="200"/>
        <w:outlineLvl w:val="9"/>
        <w:rPr>
          <w:rFonts w:ascii="宋体" w:cs="Times New Roman"/>
          <w:sz w:val="24"/>
          <w:szCs w:val="24"/>
          <w:highlight w:val="none"/>
        </w:rPr>
      </w:pPr>
      <w:r>
        <w:rPr>
          <w:rFonts w:ascii="宋体" w:hAnsi="宋体" w:cs="宋体"/>
          <w:sz w:val="24"/>
          <w:szCs w:val="24"/>
          <w:highlight w:val="none"/>
        </w:rPr>
        <w:t>6.2</w:t>
      </w:r>
      <w:r>
        <w:rPr>
          <w:rFonts w:hint="eastAsia" w:ascii="宋体" w:hAnsi="宋体" w:cs="宋体"/>
          <w:sz w:val="24"/>
          <w:szCs w:val="24"/>
          <w:highlight w:val="none"/>
        </w:rPr>
        <w:t>为使投标供应商准备投标时有充分时间对招标文件的修改部分进行研究，招标采购单位有权适当延长投标截止期。</w:t>
      </w:r>
    </w:p>
    <w:p>
      <w:pPr>
        <w:spacing w:line="360" w:lineRule="auto"/>
        <w:ind w:firstLine="480" w:firstLineChars="200"/>
        <w:outlineLvl w:val="9"/>
        <w:rPr>
          <w:rFonts w:ascii="宋体" w:cs="Times New Roman"/>
          <w:sz w:val="24"/>
          <w:szCs w:val="24"/>
          <w:highlight w:val="none"/>
        </w:rPr>
      </w:pPr>
      <w:r>
        <w:rPr>
          <w:rFonts w:hint="eastAsia" w:ascii="宋体" w:hAnsi="宋体" w:cs="宋体"/>
          <w:sz w:val="24"/>
          <w:szCs w:val="24"/>
          <w:highlight w:val="none"/>
        </w:rPr>
        <w:t>延期公告将以</w:t>
      </w:r>
      <w:r>
        <w:rPr>
          <w:rFonts w:ascii="宋体" w:hAnsi="宋体" w:cs="宋体"/>
          <w:sz w:val="24"/>
          <w:szCs w:val="24"/>
          <w:highlight w:val="none"/>
        </w:rPr>
        <w:t>6.1</w:t>
      </w:r>
      <w:r>
        <w:rPr>
          <w:rFonts w:hint="eastAsia" w:ascii="宋体" w:hAnsi="宋体" w:cs="宋体"/>
          <w:sz w:val="24"/>
          <w:szCs w:val="24"/>
          <w:highlight w:val="none"/>
        </w:rPr>
        <w:t>所述方式通知每一个购买招标文件的供应商。</w:t>
      </w:r>
    </w:p>
    <w:p>
      <w:pPr>
        <w:spacing w:line="360" w:lineRule="auto"/>
        <w:ind w:firstLine="480" w:firstLineChars="200"/>
        <w:outlineLvl w:val="9"/>
        <w:rPr>
          <w:rFonts w:ascii="宋体" w:cs="Times New Roman"/>
          <w:sz w:val="24"/>
          <w:szCs w:val="24"/>
          <w:highlight w:val="none"/>
        </w:rPr>
      </w:pPr>
      <w:r>
        <w:rPr>
          <w:rFonts w:ascii="宋体" w:hAnsi="宋体" w:cs="宋体"/>
          <w:sz w:val="24"/>
          <w:szCs w:val="24"/>
          <w:highlight w:val="none"/>
        </w:rPr>
        <w:t>6.3</w:t>
      </w:r>
      <w:r>
        <w:rPr>
          <w:rFonts w:hint="eastAsia" w:ascii="宋体" w:hAnsi="宋体" w:cs="宋体"/>
          <w:sz w:val="24"/>
          <w:szCs w:val="24"/>
          <w:highlight w:val="none"/>
        </w:rPr>
        <w:t>投标供应商在收到上述通知后，应在通知规定的时间内向采购代理机构回函确认。</w:t>
      </w:r>
    </w:p>
    <w:p>
      <w:pPr>
        <w:spacing w:line="360" w:lineRule="auto"/>
        <w:ind w:firstLine="482" w:firstLineChars="200"/>
        <w:outlineLvl w:val="9"/>
        <w:rPr>
          <w:rFonts w:ascii="宋体" w:cs="Times New Roman"/>
          <w:b/>
          <w:bCs/>
          <w:sz w:val="24"/>
          <w:szCs w:val="24"/>
          <w:highlight w:val="none"/>
        </w:rPr>
      </w:pPr>
      <w:bookmarkStart w:id="212" w:name="_Toc32264"/>
      <w:bookmarkStart w:id="213" w:name="_Toc8869"/>
      <w:bookmarkStart w:id="214" w:name="_Toc30124"/>
      <w:bookmarkStart w:id="215" w:name="_Toc483349405"/>
      <w:bookmarkStart w:id="216" w:name="_Toc208848971"/>
      <w:bookmarkStart w:id="217" w:name="_Toc19959"/>
      <w:bookmarkStart w:id="218" w:name="_Toc23256"/>
      <w:bookmarkStart w:id="219" w:name="_Toc31372"/>
      <w:bookmarkStart w:id="220" w:name="_Toc9415"/>
      <w:bookmarkStart w:id="221" w:name="_Toc16195"/>
      <w:bookmarkStart w:id="222" w:name="_Toc2008"/>
      <w:bookmarkStart w:id="223" w:name="_Toc217446041"/>
      <w:bookmarkStart w:id="224" w:name="_Toc1680"/>
      <w:r>
        <w:rPr>
          <w:rFonts w:ascii="宋体" w:hAnsi="宋体" w:cs="宋体"/>
          <w:b/>
          <w:bCs/>
          <w:sz w:val="24"/>
          <w:szCs w:val="24"/>
          <w:highlight w:val="none"/>
        </w:rPr>
        <w:t>7.</w:t>
      </w:r>
      <w:r>
        <w:rPr>
          <w:rFonts w:hint="eastAsia" w:ascii="宋体" w:hAnsi="宋体" w:cs="宋体"/>
          <w:b/>
          <w:bCs/>
          <w:sz w:val="24"/>
          <w:szCs w:val="24"/>
          <w:highlight w:val="none"/>
        </w:rPr>
        <w:t>答疑会和现场考察</w:t>
      </w:r>
      <w:bookmarkEnd w:id="212"/>
      <w:bookmarkEnd w:id="213"/>
      <w:bookmarkEnd w:id="214"/>
      <w:bookmarkEnd w:id="215"/>
      <w:bookmarkEnd w:id="216"/>
      <w:bookmarkEnd w:id="217"/>
      <w:bookmarkEnd w:id="218"/>
      <w:bookmarkEnd w:id="219"/>
      <w:bookmarkEnd w:id="220"/>
      <w:bookmarkEnd w:id="221"/>
      <w:bookmarkEnd w:id="222"/>
      <w:bookmarkEnd w:id="223"/>
      <w:bookmarkEnd w:id="224"/>
    </w:p>
    <w:p>
      <w:pPr>
        <w:spacing w:line="360" w:lineRule="auto"/>
        <w:ind w:firstLine="480" w:firstLineChars="200"/>
        <w:outlineLvl w:val="9"/>
        <w:rPr>
          <w:rFonts w:ascii="宋体" w:cs="Times New Roman"/>
          <w:sz w:val="24"/>
          <w:szCs w:val="24"/>
          <w:highlight w:val="none"/>
        </w:rPr>
      </w:pPr>
      <w:r>
        <w:rPr>
          <w:rFonts w:ascii="宋体" w:hAnsi="宋体" w:cs="宋体"/>
          <w:sz w:val="24"/>
          <w:szCs w:val="24"/>
          <w:highlight w:val="none"/>
        </w:rPr>
        <w:t>7.1</w:t>
      </w:r>
      <w:r>
        <w:rPr>
          <w:rFonts w:hint="eastAsia" w:ascii="宋体" w:hAnsi="宋体" w:cs="宋体"/>
          <w:sz w:val="24"/>
          <w:szCs w:val="24"/>
          <w:highlight w:val="none"/>
        </w:rPr>
        <w:t>根据采购项目特点或具体情况，招标采购单位认为有必要，可以在招标文件提供期限截止后，组织已获取招标文件的潜在投标供应商现场考察或者召开开标前答疑会。</w:t>
      </w:r>
    </w:p>
    <w:p>
      <w:pPr>
        <w:spacing w:line="360" w:lineRule="auto"/>
        <w:ind w:firstLine="480" w:firstLineChars="200"/>
        <w:outlineLvl w:val="9"/>
        <w:rPr>
          <w:rFonts w:ascii="宋体" w:cs="Times New Roman"/>
          <w:sz w:val="24"/>
          <w:szCs w:val="24"/>
          <w:highlight w:val="none"/>
        </w:rPr>
      </w:pPr>
      <w:r>
        <w:rPr>
          <w:rFonts w:hint="eastAsia" w:ascii="宋体" w:hAnsi="宋体" w:cs="宋体"/>
          <w:sz w:val="24"/>
          <w:szCs w:val="24"/>
          <w:highlight w:val="none"/>
        </w:rPr>
        <w:t>如需组织现场考察或者召开答疑会的，招标采购单位将以书面形式通知所有获取招标文件的潜在投标供应商参加。</w:t>
      </w:r>
    </w:p>
    <w:p>
      <w:pPr>
        <w:spacing w:line="360" w:lineRule="auto"/>
        <w:ind w:firstLine="480" w:firstLineChars="200"/>
        <w:outlineLvl w:val="9"/>
        <w:rPr>
          <w:rFonts w:ascii="宋体" w:cs="Times New Roman"/>
          <w:sz w:val="24"/>
          <w:szCs w:val="24"/>
          <w:highlight w:val="none"/>
        </w:rPr>
      </w:pPr>
      <w:r>
        <w:rPr>
          <w:rFonts w:ascii="宋体" w:hAnsi="宋体" w:cs="宋体"/>
          <w:sz w:val="24"/>
          <w:szCs w:val="24"/>
          <w:highlight w:val="none"/>
        </w:rPr>
        <w:t>7.2</w:t>
      </w:r>
      <w:r>
        <w:rPr>
          <w:rFonts w:hint="eastAsia" w:ascii="宋体" w:hAnsi="宋体" w:cs="宋体"/>
          <w:sz w:val="24"/>
          <w:szCs w:val="24"/>
          <w:highlight w:val="none"/>
        </w:rPr>
        <w:t>供应商考察现场所发生的一切费用由供应商自己承担。</w:t>
      </w:r>
    </w:p>
    <w:p>
      <w:pPr>
        <w:spacing w:line="360" w:lineRule="auto"/>
        <w:ind w:firstLine="482" w:firstLineChars="200"/>
        <w:outlineLvl w:val="9"/>
        <w:rPr>
          <w:rFonts w:ascii="宋体" w:cs="Times New Roman"/>
          <w:b/>
          <w:bCs/>
          <w:sz w:val="24"/>
          <w:szCs w:val="24"/>
          <w:highlight w:val="none"/>
        </w:rPr>
      </w:pPr>
      <w:bookmarkStart w:id="225" w:name="_Toc27631"/>
      <w:bookmarkStart w:id="226" w:name="_Toc31238"/>
      <w:bookmarkStart w:id="227" w:name="_Toc483349406"/>
      <w:bookmarkStart w:id="228" w:name="_Toc14844"/>
      <w:bookmarkStart w:id="229" w:name="_Toc30250"/>
      <w:bookmarkStart w:id="230" w:name="_Toc21916"/>
      <w:bookmarkStart w:id="231" w:name="_Toc14580"/>
      <w:bookmarkStart w:id="232" w:name="_Toc8121"/>
      <w:bookmarkStart w:id="233" w:name="_Toc14921"/>
      <w:bookmarkStart w:id="234" w:name="_Toc14341"/>
      <w:bookmarkStart w:id="235" w:name="_Toc15687"/>
      <w:r>
        <w:rPr>
          <w:rFonts w:ascii="宋体" w:hAnsi="宋体" w:cs="宋体"/>
          <w:b/>
          <w:bCs/>
          <w:sz w:val="24"/>
          <w:szCs w:val="24"/>
          <w:highlight w:val="none"/>
        </w:rPr>
        <w:t>8.</w:t>
      </w:r>
      <w:r>
        <w:rPr>
          <w:rFonts w:hint="eastAsia" w:ascii="宋体" w:hAnsi="宋体" w:cs="宋体"/>
          <w:b/>
          <w:bCs/>
          <w:sz w:val="24"/>
          <w:szCs w:val="24"/>
          <w:highlight w:val="none"/>
        </w:rPr>
        <w:t>招标文件的解释权归属</w:t>
      </w:r>
      <w:bookmarkEnd w:id="225"/>
      <w:bookmarkEnd w:id="226"/>
      <w:bookmarkEnd w:id="227"/>
      <w:bookmarkEnd w:id="228"/>
      <w:bookmarkEnd w:id="229"/>
      <w:bookmarkEnd w:id="230"/>
      <w:bookmarkEnd w:id="231"/>
      <w:bookmarkEnd w:id="232"/>
      <w:bookmarkEnd w:id="233"/>
      <w:bookmarkEnd w:id="234"/>
      <w:bookmarkEnd w:id="235"/>
    </w:p>
    <w:p>
      <w:pPr>
        <w:spacing w:line="360" w:lineRule="auto"/>
        <w:ind w:firstLine="480" w:firstLineChars="200"/>
        <w:outlineLvl w:val="9"/>
        <w:rPr>
          <w:rFonts w:ascii="宋体" w:cs="Times New Roman"/>
          <w:sz w:val="24"/>
          <w:szCs w:val="24"/>
          <w:highlight w:val="none"/>
        </w:rPr>
      </w:pPr>
      <w:r>
        <w:rPr>
          <w:rFonts w:hint="eastAsia" w:ascii="宋体" w:hAnsi="宋体" w:cs="宋体"/>
          <w:sz w:val="24"/>
          <w:szCs w:val="24"/>
          <w:highlight w:val="none"/>
        </w:rPr>
        <w:t>本招标文件的解释权归采购代理机构。</w:t>
      </w:r>
    </w:p>
    <w:p>
      <w:pPr>
        <w:spacing w:line="360" w:lineRule="auto"/>
        <w:ind w:firstLine="480" w:firstLineChars="200"/>
        <w:rPr>
          <w:rFonts w:ascii="宋体" w:cs="Times New Roman"/>
          <w:sz w:val="24"/>
          <w:szCs w:val="24"/>
          <w:highlight w:val="none"/>
        </w:rPr>
      </w:pPr>
    </w:p>
    <w:p>
      <w:pPr>
        <w:spacing w:line="360" w:lineRule="auto"/>
        <w:ind w:firstLine="481"/>
        <w:jc w:val="left"/>
        <w:outlineLvl w:val="1"/>
        <w:rPr>
          <w:rFonts w:ascii="黑体" w:hAnsi="黑体" w:eastAsia="黑体" w:cs="Times New Roman"/>
          <w:b/>
          <w:bCs/>
          <w:sz w:val="24"/>
          <w:szCs w:val="24"/>
          <w:highlight w:val="none"/>
        </w:rPr>
      </w:pPr>
      <w:bookmarkStart w:id="236" w:name="_Toc18767"/>
      <w:bookmarkStart w:id="237" w:name="_Toc483349407"/>
      <w:bookmarkStart w:id="238" w:name="_Toc28492"/>
      <w:bookmarkStart w:id="239" w:name="_Toc484353348"/>
      <w:bookmarkStart w:id="240" w:name="_Toc24573"/>
      <w:bookmarkStart w:id="241" w:name="_Toc12224"/>
      <w:r>
        <w:rPr>
          <w:rFonts w:hint="eastAsia" w:ascii="黑体" w:hAnsi="黑体" w:eastAsia="黑体" w:cs="黑体"/>
          <w:b/>
          <w:bCs/>
          <w:sz w:val="24"/>
          <w:szCs w:val="24"/>
          <w:highlight w:val="none"/>
        </w:rPr>
        <w:t>三、投标文件的编制</w:t>
      </w:r>
      <w:bookmarkEnd w:id="236"/>
      <w:bookmarkEnd w:id="237"/>
      <w:bookmarkEnd w:id="238"/>
      <w:bookmarkEnd w:id="239"/>
      <w:bookmarkEnd w:id="240"/>
      <w:bookmarkEnd w:id="241"/>
    </w:p>
    <w:p>
      <w:pPr>
        <w:spacing w:line="360" w:lineRule="auto"/>
        <w:ind w:firstLine="482" w:firstLineChars="200"/>
        <w:rPr>
          <w:rFonts w:ascii="宋体" w:cs="Times New Roman"/>
          <w:b/>
          <w:bCs/>
          <w:sz w:val="24"/>
          <w:szCs w:val="24"/>
          <w:highlight w:val="none"/>
        </w:rPr>
      </w:pPr>
      <w:r>
        <w:rPr>
          <w:rFonts w:ascii="宋体" w:hAnsi="宋体" w:cs="宋体"/>
          <w:b/>
          <w:bCs/>
          <w:sz w:val="24"/>
          <w:szCs w:val="24"/>
          <w:highlight w:val="none"/>
        </w:rPr>
        <w:t>9.</w:t>
      </w:r>
      <w:r>
        <w:rPr>
          <w:rFonts w:hint="eastAsia" w:ascii="宋体" w:hAnsi="宋体" w:cs="宋体"/>
          <w:b/>
          <w:bCs/>
          <w:sz w:val="24"/>
          <w:szCs w:val="24"/>
          <w:highlight w:val="none"/>
        </w:rPr>
        <w:t>投标文件的编制要求</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9.1</w:t>
      </w:r>
      <w:r>
        <w:rPr>
          <w:rFonts w:hint="eastAsia" w:ascii="宋体" w:hAnsi="宋体" w:cs="宋体"/>
          <w:sz w:val="24"/>
          <w:szCs w:val="24"/>
          <w:highlight w:val="none"/>
        </w:rPr>
        <w:t>投标文件的构成应符合法律法规及招标文件的要求。</w:t>
      </w:r>
    </w:p>
    <w:p>
      <w:pPr>
        <w:spacing w:line="360" w:lineRule="auto"/>
        <w:ind w:firstLine="480" w:firstLineChars="200"/>
        <w:rPr>
          <w:rFonts w:ascii="宋体" w:cs="Times New Roman"/>
          <w:sz w:val="24"/>
          <w:szCs w:val="24"/>
          <w:highlight w:val="none"/>
        </w:rPr>
      </w:pPr>
      <w:bookmarkStart w:id="242" w:name="OLE_LINK46"/>
      <w:r>
        <w:rPr>
          <w:rFonts w:ascii="宋体" w:hAnsi="宋体" w:cs="宋体"/>
          <w:sz w:val="24"/>
          <w:szCs w:val="24"/>
          <w:highlight w:val="none"/>
        </w:rPr>
        <w:t>9.2</w:t>
      </w:r>
      <w:r>
        <w:rPr>
          <w:rFonts w:hint="eastAsia" w:ascii="宋体" w:hAnsi="宋体" w:cs="宋体"/>
          <w:sz w:val="24"/>
          <w:szCs w:val="24"/>
          <w:highlight w:val="none"/>
        </w:rPr>
        <w:t>投标供应商应认真阅读、并充分理解招标文件的全部内容（包括所有的补充、修改内容、重要事项、格式、条款和技术规范、参数及要求等），并应完整、真实、准确的填写招标文件中规定的所有内容。投标供应商没有按照招标文件要求提交全部资料，或者投标没有对招标文件在各方面都作出实质性响应是投标供应商的风险，有可能导致其投标被拒绝，或被认定为无效投标或被确定为投标无效。</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9.3</w:t>
      </w:r>
      <w:r>
        <w:rPr>
          <w:rFonts w:hint="eastAsia" w:ascii="宋体" w:hAnsi="宋体" w:cs="宋体"/>
          <w:sz w:val="24"/>
          <w:szCs w:val="24"/>
          <w:highlight w:val="none"/>
        </w:rPr>
        <w:t>投标供应商必须对投标文件所提供的全部资料的真实性承担法律责任，并无条件接受采购人或采购代理机构及政府采购监督管理部门等对其中任何资料进行核实的要求。</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9.4</w:t>
      </w:r>
      <w:r>
        <w:rPr>
          <w:rFonts w:hint="eastAsia" w:ascii="宋体" w:hAnsi="宋体" w:cs="宋体"/>
          <w:sz w:val="24"/>
          <w:szCs w:val="24"/>
          <w:highlight w:val="none"/>
        </w:rPr>
        <w:t>如果因为投标供应商投标文件填报的内容不详，或没有提供招标文件中所要求的全部资料及数据，由此造成的后果，其责任由投标供应商承担。</w:t>
      </w:r>
    </w:p>
    <w:p>
      <w:pPr>
        <w:spacing w:line="360" w:lineRule="auto"/>
        <w:ind w:firstLine="482" w:firstLineChars="200"/>
        <w:rPr>
          <w:rFonts w:ascii="宋体" w:cs="Times New Roman"/>
          <w:b/>
          <w:bCs/>
          <w:sz w:val="24"/>
          <w:szCs w:val="24"/>
          <w:highlight w:val="none"/>
        </w:rPr>
      </w:pPr>
      <w:r>
        <w:rPr>
          <w:rFonts w:ascii="宋体" w:hAnsi="宋体" w:cs="宋体"/>
          <w:b/>
          <w:bCs/>
          <w:sz w:val="24"/>
          <w:szCs w:val="24"/>
          <w:highlight w:val="none"/>
        </w:rPr>
        <w:t>10.</w:t>
      </w:r>
      <w:r>
        <w:rPr>
          <w:rFonts w:hint="eastAsia" w:ascii="宋体" w:hAnsi="宋体" w:cs="宋体"/>
          <w:b/>
          <w:bCs/>
          <w:sz w:val="24"/>
          <w:szCs w:val="24"/>
          <w:highlight w:val="none"/>
        </w:rPr>
        <w:t>投标的语言及计量单位</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10.1</w:t>
      </w:r>
      <w:r>
        <w:rPr>
          <w:rFonts w:hint="eastAsia" w:ascii="宋体" w:hAnsi="宋体" w:cs="宋体"/>
          <w:sz w:val="24"/>
          <w:szCs w:val="24"/>
          <w:highlight w:val="none"/>
        </w:rPr>
        <w:t>投标供应商提交的投标文件以及投标供应商与采购代理机构就有关投标的所有来往函电均应使用中文。投标供应商提交的支持文件或印刷的资料可以用另一种语言，但相应内容应附有中文翻译本，两种语言不一致时以中文翻译本为准。</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10.2</w:t>
      </w:r>
      <w:r>
        <w:rPr>
          <w:rFonts w:hint="eastAsia" w:ascii="宋体" w:hAnsi="宋体" w:cs="宋体"/>
          <w:sz w:val="24"/>
          <w:szCs w:val="24"/>
          <w:highlight w:val="none"/>
        </w:rPr>
        <w:t>除非招标文件的技术规格中另有规定，投标供应商在投标文件中及其与采购人和采购代理机构的所有往来文件中的计量单位均应采用中华人民共和国法定计量单位。</w:t>
      </w:r>
    </w:p>
    <w:p>
      <w:pPr>
        <w:spacing w:line="360" w:lineRule="auto"/>
        <w:ind w:firstLine="482" w:firstLineChars="200"/>
        <w:rPr>
          <w:rFonts w:ascii="宋体" w:cs="Times New Roman"/>
          <w:b/>
          <w:bCs/>
          <w:sz w:val="24"/>
          <w:szCs w:val="24"/>
          <w:highlight w:val="none"/>
        </w:rPr>
      </w:pPr>
      <w:r>
        <w:rPr>
          <w:rFonts w:ascii="宋体" w:hAnsi="宋体" w:cs="宋体"/>
          <w:b/>
          <w:bCs/>
          <w:sz w:val="24"/>
          <w:szCs w:val="24"/>
          <w:highlight w:val="none"/>
        </w:rPr>
        <w:t>11.</w:t>
      </w:r>
      <w:r>
        <w:rPr>
          <w:rFonts w:hint="eastAsia" w:ascii="宋体" w:hAnsi="宋体" w:cs="宋体"/>
          <w:b/>
          <w:bCs/>
          <w:sz w:val="24"/>
          <w:szCs w:val="24"/>
          <w:highlight w:val="none"/>
        </w:rPr>
        <w:t>投标的报价</w:t>
      </w:r>
    </w:p>
    <w:p>
      <w:pPr>
        <w:spacing w:line="360" w:lineRule="auto"/>
        <w:ind w:firstLine="481"/>
        <w:rPr>
          <w:rFonts w:hint="eastAsia" w:ascii="宋体" w:hAnsi="宋体" w:cs="宋体"/>
          <w:sz w:val="24"/>
          <w:szCs w:val="24"/>
          <w:highlight w:val="none"/>
        </w:rPr>
      </w:pPr>
      <w:r>
        <w:rPr>
          <w:rFonts w:hint="eastAsia" w:ascii="宋体" w:hAnsi="宋体" w:cs="宋体"/>
          <w:sz w:val="24"/>
          <w:szCs w:val="24"/>
          <w:highlight w:val="none"/>
          <w:lang w:val="en-US" w:eastAsia="zh-CN"/>
        </w:rPr>
        <w:t>11.1</w:t>
      </w:r>
      <w:r>
        <w:rPr>
          <w:rFonts w:hint="eastAsia" w:ascii="宋体" w:hAnsi="宋体" w:cs="宋体"/>
          <w:sz w:val="24"/>
          <w:szCs w:val="24"/>
          <w:highlight w:val="none"/>
        </w:rPr>
        <w:t>投标报价是供应商响应招标项目要求的全部工作内容的价格体现，包括完成采购内容所需的直接费、间接费、利润、税金及其它相关的一切费用。供应商在报价时应充分考虑所有可能发生的费用，招标文件未列明，而供应商认为应当计取的费用均应列入报价中。报价时不论是否计取，采购人均按已计取对待。</w:t>
      </w:r>
    </w:p>
    <w:p>
      <w:pPr>
        <w:spacing w:line="360" w:lineRule="auto"/>
        <w:ind w:firstLine="481"/>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11.2</w:t>
      </w:r>
      <w:r>
        <w:rPr>
          <w:rFonts w:hint="eastAsia" w:ascii="宋体" w:hAnsi="宋体" w:cs="宋体"/>
          <w:sz w:val="24"/>
          <w:szCs w:val="24"/>
          <w:highlight w:val="none"/>
        </w:rPr>
        <w:t>供应商应严格按照《投标文件</w:t>
      </w:r>
      <w:r>
        <w:rPr>
          <w:rFonts w:hint="eastAsia" w:ascii="宋体" w:hAnsi="宋体" w:cs="宋体"/>
          <w:sz w:val="24"/>
          <w:szCs w:val="24"/>
          <w:highlight w:val="none"/>
          <w:lang w:val="en-US" w:eastAsia="zh-CN"/>
        </w:rPr>
        <w:t>格式</w:t>
      </w:r>
      <w:r>
        <w:rPr>
          <w:rFonts w:hint="eastAsia" w:ascii="宋体" w:hAnsi="宋体" w:cs="宋体"/>
          <w:sz w:val="24"/>
          <w:szCs w:val="24"/>
          <w:highlight w:val="none"/>
        </w:rPr>
        <w:t>》中《开标一览表》中的相关要求填写分类报价及其他需要响应的内容</w:t>
      </w:r>
      <w:r>
        <w:rPr>
          <w:rFonts w:hint="eastAsia" w:ascii="宋体" w:hAnsi="宋体" w:cs="宋体"/>
          <w:sz w:val="24"/>
          <w:szCs w:val="24"/>
          <w:highlight w:val="none"/>
          <w:lang w:eastAsia="zh-CN"/>
        </w:rPr>
        <w:t>，</w:t>
      </w:r>
      <w:r>
        <w:rPr>
          <w:rFonts w:hint="eastAsia" w:ascii="宋体" w:hAnsi="宋体"/>
          <w:color w:val="auto"/>
          <w:sz w:val="24"/>
          <w:highlight w:val="none"/>
          <w:lang w:val="en-US" w:eastAsia="zh-CN"/>
        </w:rPr>
        <w:t>报价超过采购预算或招标文件规定的最高限价的，按无效投标处理。</w:t>
      </w:r>
    </w:p>
    <w:p>
      <w:pPr>
        <w:spacing w:line="360" w:lineRule="auto"/>
        <w:ind w:firstLine="481"/>
        <w:rPr>
          <w:rFonts w:hint="eastAsia" w:ascii="宋体" w:hAnsi="宋体" w:cs="宋体"/>
          <w:sz w:val="24"/>
          <w:szCs w:val="24"/>
          <w:highlight w:val="none"/>
        </w:rPr>
      </w:pPr>
      <w:r>
        <w:rPr>
          <w:rFonts w:hint="eastAsia" w:ascii="宋体" w:hAnsi="宋体" w:cs="宋体"/>
          <w:sz w:val="24"/>
          <w:szCs w:val="24"/>
          <w:highlight w:val="none"/>
          <w:lang w:val="en-US" w:eastAsia="zh-CN"/>
        </w:rPr>
        <w:t>11.3</w:t>
      </w:r>
      <w:r>
        <w:rPr>
          <w:rFonts w:hint="eastAsia" w:ascii="宋体" w:hAnsi="宋体" w:cs="宋体"/>
          <w:sz w:val="24"/>
          <w:szCs w:val="24"/>
          <w:highlight w:val="none"/>
        </w:rPr>
        <w:t>投标报价货币：人民币；单位：元，保留</w:t>
      </w:r>
      <w:r>
        <w:rPr>
          <w:rFonts w:hint="eastAsia" w:ascii="宋体" w:hAnsi="宋体" w:cs="宋体"/>
          <w:sz w:val="24"/>
          <w:szCs w:val="24"/>
          <w:highlight w:val="none"/>
          <w:lang w:val="en-US" w:eastAsia="zh-CN"/>
        </w:rPr>
        <w:t>小数点后两位</w:t>
      </w:r>
      <w:r>
        <w:rPr>
          <w:rFonts w:hint="eastAsia" w:ascii="宋体" w:hAnsi="宋体" w:cs="宋体"/>
          <w:sz w:val="24"/>
          <w:szCs w:val="24"/>
          <w:highlight w:val="none"/>
        </w:rPr>
        <w:t>。</w:t>
      </w:r>
    </w:p>
    <w:p>
      <w:pPr>
        <w:spacing w:line="360" w:lineRule="auto"/>
        <w:ind w:firstLine="481"/>
        <w:rPr>
          <w:rFonts w:hint="eastAsia" w:ascii="宋体" w:hAnsi="宋体" w:cs="宋体"/>
          <w:sz w:val="24"/>
          <w:szCs w:val="24"/>
          <w:highlight w:val="none"/>
        </w:rPr>
      </w:pPr>
      <w:r>
        <w:rPr>
          <w:rFonts w:hint="eastAsia" w:ascii="宋体" w:hAnsi="宋体" w:cs="宋体"/>
          <w:sz w:val="24"/>
          <w:szCs w:val="24"/>
          <w:highlight w:val="none"/>
          <w:lang w:val="en-US" w:eastAsia="zh-CN"/>
        </w:rPr>
        <w:t>11.4</w:t>
      </w:r>
      <w:r>
        <w:rPr>
          <w:rFonts w:hint="eastAsia" w:ascii="宋体" w:hAnsi="宋体" w:cs="宋体"/>
          <w:sz w:val="24"/>
          <w:szCs w:val="24"/>
          <w:highlight w:val="none"/>
        </w:rPr>
        <w:t>投标报价只能提交唯一报价，并且在合同履行过程中是固定不变的，任何有选择的报价将不予接受，按无效投标处理。</w:t>
      </w:r>
    </w:p>
    <w:p>
      <w:pPr>
        <w:spacing w:line="360" w:lineRule="auto"/>
        <w:ind w:firstLine="481"/>
        <w:rPr>
          <w:rFonts w:hint="eastAsia" w:ascii="宋体" w:hAnsi="宋体" w:cs="宋体"/>
          <w:sz w:val="24"/>
          <w:szCs w:val="24"/>
          <w:highlight w:val="none"/>
        </w:rPr>
      </w:pPr>
      <w:r>
        <w:rPr>
          <w:rFonts w:hint="eastAsia" w:ascii="宋体" w:hAnsi="宋体" w:cs="宋体"/>
          <w:sz w:val="24"/>
          <w:szCs w:val="24"/>
          <w:highlight w:val="none"/>
          <w:lang w:val="en-US" w:eastAsia="zh-CN"/>
        </w:rPr>
        <w:t>11.5</w:t>
      </w:r>
      <w:r>
        <w:rPr>
          <w:rFonts w:hint="eastAsia" w:ascii="宋体" w:hAnsi="宋体" w:cs="宋体"/>
          <w:sz w:val="24"/>
          <w:szCs w:val="24"/>
          <w:highlight w:val="none"/>
        </w:rPr>
        <w:t>投标文件报价出现前后不一致的，除招标文件另有规定外，按照下列规定修正：</w:t>
      </w:r>
    </w:p>
    <w:p>
      <w:pPr>
        <w:spacing w:line="360" w:lineRule="auto"/>
        <w:ind w:firstLine="481"/>
        <w:rPr>
          <w:rFonts w:hint="eastAsia" w:ascii="宋体" w:hAnsi="宋体" w:cs="宋体"/>
          <w:sz w:val="24"/>
          <w:szCs w:val="24"/>
          <w:highlight w:val="none"/>
        </w:rPr>
      </w:pPr>
      <w:r>
        <w:rPr>
          <w:rFonts w:hint="eastAsia" w:ascii="宋体" w:hAnsi="宋体" w:cs="宋体"/>
          <w:sz w:val="24"/>
          <w:szCs w:val="24"/>
          <w:highlight w:val="none"/>
          <w:lang w:val="en-US" w:eastAsia="zh-CN"/>
        </w:rPr>
        <w:t>11.5.1</w:t>
      </w:r>
      <w:r>
        <w:rPr>
          <w:rFonts w:hint="eastAsia" w:ascii="宋体" w:hAnsi="宋体" w:cs="宋体"/>
          <w:sz w:val="24"/>
          <w:szCs w:val="24"/>
          <w:highlight w:val="none"/>
        </w:rPr>
        <w:t>投标文件中开标一览表内容与投标文件中相应内容不一致的，以开标一览表为准；</w:t>
      </w:r>
    </w:p>
    <w:p>
      <w:pPr>
        <w:spacing w:line="360" w:lineRule="auto"/>
        <w:ind w:firstLine="481"/>
        <w:rPr>
          <w:rFonts w:hint="eastAsia" w:ascii="宋体" w:hAnsi="宋体" w:cs="宋体"/>
          <w:sz w:val="24"/>
          <w:szCs w:val="24"/>
          <w:highlight w:val="none"/>
        </w:rPr>
      </w:pPr>
      <w:r>
        <w:rPr>
          <w:rFonts w:hint="eastAsia" w:ascii="宋体" w:hAnsi="宋体" w:cs="宋体"/>
          <w:sz w:val="24"/>
          <w:szCs w:val="24"/>
          <w:highlight w:val="none"/>
          <w:lang w:val="en-US" w:eastAsia="zh-CN"/>
        </w:rPr>
        <w:t>11.5.2</w:t>
      </w:r>
      <w:r>
        <w:rPr>
          <w:rFonts w:hint="eastAsia" w:ascii="宋体" w:hAnsi="宋体" w:cs="宋体"/>
          <w:sz w:val="24"/>
          <w:szCs w:val="24"/>
          <w:highlight w:val="none"/>
        </w:rPr>
        <w:t>大写金额和小写金额不一致的，以大写金额为准；</w:t>
      </w:r>
    </w:p>
    <w:p>
      <w:pPr>
        <w:spacing w:line="360" w:lineRule="auto"/>
        <w:ind w:firstLine="481"/>
        <w:rPr>
          <w:rFonts w:hint="eastAsia" w:ascii="宋体" w:hAnsi="宋体" w:cs="宋体"/>
          <w:sz w:val="24"/>
          <w:szCs w:val="24"/>
          <w:highlight w:val="none"/>
        </w:rPr>
      </w:pPr>
      <w:r>
        <w:rPr>
          <w:rFonts w:hint="eastAsia" w:ascii="宋体" w:hAnsi="宋体" w:cs="宋体"/>
          <w:sz w:val="24"/>
          <w:szCs w:val="24"/>
          <w:highlight w:val="none"/>
          <w:lang w:val="en-US" w:eastAsia="zh-CN"/>
        </w:rPr>
        <w:t>11.5.3</w:t>
      </w:r>
      <w:r>
        <w:rPr>
          <w:rFonts w:hint="eastAsia" w:ascii="宋体" w:hAnsi="宋体" w:cs="宋体"/>
          <w:sz w:val="24"/>
          <w:szCs w:val="24"/>
          <w:highlight w:val="none"/>
        </w:rPr>
        <w:t>单价金额小数点或者百分比有明显错位的，以开标一览表的总价为准，并修改单价；</w:t>
      </w:r>
    </w:p>
    <w:p>
      <w:pPr>
        <w:spacing w:line="360" w:lineRule="auto"/>
        <w:ind w:firstLine="481"/>
        <w:rPr>
          <w:rFonts w:hint="eastAsia" w:ascii="宋体" w:hAnsi="宋体" w:cs="宋体"/>
          <w:sz w:val="24"/>
          <w:szCs w:val="24"/>
          <w:highlight w:val="none"/>
        </w:rPr>
      </w:pPr>
      <w:r>
        <w:rPr>
          <w:rFonts w:hint="eastAsia" w:ascii="宋体" w:hAnsi="宋体" w:cs="宋体"/>
          <w:sz w:val="24"/>
          <w:szCs w:val="24"/>
          <w:highlight w:val="none"/>
          <w:lang w:val="en-US" w:eastAsia="zh-CN"/>
        </w:rPr>
        <w:t>11.5.4</w:t>
      </w:r>
      <w:r>
        <w:rPr>
          <w:rFonts w:hint="eastAsia" w:ascii="宋体" w:hAnsi="宋体" w:cs="宋体"/>
          <w:sz w:val="24"/>
          <w:szCs w:val="24"/>
          <w:highlight w:val="none"/>
        </w:rPr>
        <w:t>总价金额与按单价汇总金额不一致的，以单价金额计算结果为准；</w:t>
      </w:r>
    </w:p>
    <w:p>
      <w:pPr>
        <w:spacing w:line="360" w:lineRule="auto"/>
        <w:ind w:firstLine="481"/>
        <w:rPr>
          <w:rFonts w:hint="eastAsia" w:ascii="宋体" w:hAnsi="宋体" w:cs="宋体"/>
          <w:sz w:val="24"/>
          <w:szCs w:val="24"/>
          <w:highlight w:val="none"/>
        </w:rPr>
      </w:pPr>
      <w:r>
        <w:rPr>
          <w:rFonts w:hint="eastAsia" w:ascii="宋体" w:hAnsi="宋体" w:cs="宋体"/>
          <w:sz w:val="24"/>
          <w:szCs w:val="24"/>
          <w:highlight w:val="none"/>
        </w:rPr>
        <w:t>同时出现两种以上不一致的，按照前款规定的顺序修正。修正后的报价经供应商确认后产生约束力，供应商不确认的，其投标无效。</w:t>
      </w:r>
    </w:p>
    <w:p>
      <w:pPr>
        <w:spacing w:line="360" w:lineRule="auto"/>
        <w:ind w:firstLine="481"/>
        <w:rPr>
          <w:rFonts w:hint="eastAsia" w:ascii="宋体" w:hAnsi="宋体" w:cs="宋体"/>
          <w:sz w:val="24"/>
          <w:szCs w:val="24"/>
          <w:highlight w:val="none"/>
        </w:rPr>
      </w:pPr>
      <w:r>
        <w:rPr>
          <w:rFonts w:hint="eastAsia" w:ascii="宋体" w:hAnsi="宋体" w:cs="宋体"/>
          <w:sz w:val="24"/>
          <w:szCs w:val="24"/>
          <w:highlight w:val="none"/>
          <w:lang w:val="en-US" w:eastAsia="zh-CN"/>
        </w:rPr>
        <w:t>11.6</w:t>
      </w:r>
      <w:r>
        <w:rPr>
          <w:rFonts w:hint="eastAsia" w:ascii="宋体" w:hAnsi="宋体" w:cs="宋体"/>
          <w:sz w:val="24"/>
          <w:szCs w:val="24"/>
          <w:highlight w:val="none"/>
        </w:rPr>
        <w:t>因供应商对招标文件理解不透、误解、疏漏或对市场行情了解不清造成的后果和风险，均由供应商自己负责。</w:t>
      </w:r>
    </w:p>
    <w:p>
      <w:pPr>
        <w:spacing w:line="360" w:lineRule="auto"/>
        <w:ind w:firstLine="482" w:firstLineChars="200"/>
        <w:rPr>
          <w:rFonts w:ascii="宋体" w:cs="Times New Roman"/>
          <w:b/>
          <w:bCs/>
          <w:sz w:val="24"/>
          <w:szCs w:val="24"/>
          <w:highlight w:val="none"/>
        </w:rPr>
      </w:pPr>
      <w:r>
        <w:rPr>
          <w:rFonts w:ascii="宋体" w:hAnsi="宋体" w:cs="宋体"/>
          <w:b/>
          <w:bCs/>
          <w:sz w:val="24"/>
          <w:szCs w:val="24"/>
          <w:highlight w:val="none"/>
        </w:rPr>
        <w:t>12.</w:t>
      </w:r>
      <w:r>
        <w:rPr>
          <w:rFonts w:hint="eastAsia" w:ascii="宋体" w:hAnsi="宋体" w:cs="宋体"/>
          <w:b/>
          <w:bCs/>
          <w:sz w:val="24"/>
          <w:szCs w:val="24"/>
          <w:highlight w:val="none"/>
        </w:rPr>
        <w:t>投标文件的制作和签署</w:t>
      </w:r>
    </w:p>
    <w:p>
      <w:pPr>
        <w:spacing w:line="360" w:lineRule="auto"/>
        <w:ind w:firstLine="480" w:firstLineChars="200"/>
        <w:rPr>
          <w:rFonts w:ascii="宋体" w:hAnsi="宋体" w:cs="宋体"/>
          <w:sz w:val="24"/>
          <w:szCs w:val="24"/>
          <w:highlight w:val="none"/>
          <w:u w:val="single"/>
        </w:rPr>
      </w:pPr>
      <w:r>
        <w:rPr>
          <w:rFonts w:hint="eastAsia" w:ascii="宋体" w:hAnsi="宋体" w:cs="宋体"/>
          <w:sz w:val="24"/>
          <w:szCs w:val="24"/>
          <w:highlight w:val="none"/>
          <w:u w:val="single"/>
          <w:lang w:val="en-US" w:eastAsia="zh-CN"/>
        </w:rPr>
        <w:t>12.1</w:t>
      </w:r>
      <w:r>
        <w:rPr>
          <w:rFonts w:hint="eastAsia" w:ascii="宋体" w:hAnsi="宋体" w:cs="宋体"/>
          <w:sz w:val="24"/>
          <w:szCs w:val="24"/>
          <w:highlight w:val="none"/>
          <w:u w:val="single"/>
        </w:rPr>
        <w:t>为倡导节约用纸，规范投标文件编制，文件建议采用双面打印或复印，为避免个别投标</w:t>
      </w:r>
      <w:r>
        <w:rPr>
          <w:rFonts w:hint="eastAsia" w:ascii="宋体" w:hAnsi="宋体" w:cs="宋体"/>
          <w:sz w:val="24"/>
          <w:szCs w:val="24"/>
          <w:highlight w:val="none"/>
          <w:u w:val="single"/>
          <w:lang w:val="en-US" w:eastAsia="zh-CN"/>
        </w:rPr>
        <w:t>供应商</w:t>
      </w:r>
      <w:r>
        <w:rPr>
          <w:rFonts w:hint="eastAsia" w:ascii="宋体" w:hAnsi="宋体" w:cs="宋体"/>
          <w:sz w:val="24"/>
          <w:szCs w:val="24"/>
          <w:highlight w:val="none"/>
          <w:u w:val="single"/>
        </w:rPr>
        <w:t>过于追求文件厚度而采用二号等超大号字体、超大字间距及行距等：</w:t>
      </w:r>
    </w:p>
    <w:p>
      <w:pPr>
        <w:spacing w:line="360" w:lineRule="auto"/>
        <w:ind w:firstLine="480" w:firstLineChars="200"/>
        <w:rPr>
          <w:rFonts w:ascii="宋体" w:hAnsi="宋体" w:cs="宋体"/>
          <w:sz w:val="24"/>
          <w:szCs w:val="24"/>
          <w:highlight w:val="none"/>
          <w:u w:val="single"/>
        </w:rPr>
      </w:pPr>
      <w:r>
        <w:rPr>
          <w:rFonts w:hint="eastAsia" w:ascii="宋体" w:hAnsi="宋体" w:cs="宋体"/>
          <w:sz w:val="24"/>
          <w:szCs w:val="24"/>
          <w:highlight w:val="none"/>
          <w:u w:val="single"/>
        </w:rPr>
        <w:t>1）建议投标文件（除特殊规格的图纸外）统一按照A4规格纸张制作；</w:t>
      </w:r>
    </w:p>
    <w:p>
      <w:pPr>
        <w:spacing w:line="360" w:lineRule="auto"/>
        <w:ind w:firstLine="480" w:firstLineChars="200"/>
        <w:rPr>
          <w:rFonts w:ascii="宋体" w:hAnsi="宋体" w:cs="宋体"/>
          <w:sz w:val="24"/>
          <w:szCs w:val="24"/>
          <w:highlight w:val="none"/>
          <w:u w:val="single"/>
        </w:rPr>
      </w:pPr>
      <w:r>
        <w:rPr>
          <w:rFonts w:hint="eastAsia" w:ascii="宋体" w:hAnsi="宋体" w:cs="宋体"/>
          <w:sz w:val="24"/>
          <w:szCs w:val="24"/>
          <w:highlight w:val="none"/>
          <w:u w:val="single"/>
        </w:rPr>
        <w:t>2）建议正文字体大小采用小四或不超过四号字体编制、小标题字体大小合理设置；</w:t>
      </w:r>
    </w:p>
    <w:p>
      <w:pPr>
        <w:spacing w:line="360" w:lineRule="auto"/>
        <w:ind w:firstLine="480" w:firstLineChars="200"/>
        <w:rPr>
          <w:rFonts w:ascii="宋体" w:hAnsi="宋体" w:cs="宋体"/>
          <w:sz w:val="24"/>
          <w:szCs w:val="24"/>
          <w:highlight w:val="none"/>
          <w:u w:val="single"/>
        </w:rPr>
      </w:pPr>
      <w:r>
        <w:rPr>
          <w:rFonts w:hint="eastAsia" w:ascii="宋体" w:hAnsi="宋体" w:cs="宋体"/>
          <w:sz w:val="24"/>
          <w:szCs w:val="24"/>
          <w:highlight w:val="none"/>
          <w:u w:val="single"/>
        </w:rPr>
        <w:t>3）合理设置段落间距，建议正文行距不超过2倍、段前段后不超过1行。</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12.</w:t>
      </w:r>
      <w:r>
        <w:rPr>
          <w:rFonts w:hint="eastAsia" w:ascii="宋体" w:hAnsi="宋体" w:cs="宋体"/>
          <w:sz w:val="24"/>
          <w:szCs w:val="24"/>
          <w:highlight w:val="none"/>
          <w:lang w:val="en-US" w:eastAsia="zh-CN"/>
        </w:rPr>
        <w:t>2</w:t>
      </w:r>
      <w:r>
        <w:rPr>
          <w:rFonts w:hint="eastAsia" w:ascii="宋体" w:hAnsi="宋体" w:cs="宋体"/>
          <w:sz w:val="24"/>
          <w:szCs w:val="24"/>
          <w:highlight w:val="none"/>
        </w:rPr>
        <w:t>投标供应商编写投标文件时，请按照招标文件提供的相应格式及顺序编排；并应编制目录，逐页标注连续页码，装订成册；不得缺少或留空任何招标文件要求填写的表格或提交的资料。</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12.</w:t>
      </w:r>
      <w:r>
        <w:rPr>
          <w:rFonts w:hint="eastAsia" w:ascii="宋体" w:hAnsi="宋体" w:cs="宋体"/>
          <w:sz w:val="24"/>
          <w:szCs w:val="24"/>
          <w:highlight w:val="none"/>
          <w:lang w:val="en-US" w:eastAsia="zh-CN"/>
        </w:rPr>
        <w:t>3</w:t>
      </w:r>
      <w:r>
        <w:rPr>
          <w:rFonts w:hint="eastAsia" w:ascii="宋体" w:hAnsi="宋体" w:cs="宋体"/>
          <w:sz w:val="24"/>
          <w:szCs w:val="24"/>
          <w:highlight w:val="none"/>
        </w:rPr>
        <w:t>投标文件的正本需打印，并由投标供应商的法定代表人或其授权代表签字，并加盖投标供应商公章。投标文件的副本可以采用正本的复印件。</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12.</w:t>
      </w:r>
      <w:r>
        <w:rPr>
          <w:rFonts w:hint="eastAsia" w:ascii="宋体" w:hAnsi="宋体" w:cs="宋体"/>
          <w:sz w:val="24"/>
          <w:szCs w:val="24"/>
          <w:highlight w:val="none"/>
          <w:lang w:val="en-US" w:eastAsia="zh-CN"/>
        </w:rPr>
        <w:t>4</w:t>
      </w:r>
      <w:r>
        <w:rPr>
          <w:rFonts w:hint="eastAsia" w:ascii="宋体" w:hAnsi="宋体" w:cs="宋体"/>
          <w:sz w:val="24"/>
          <w:szCs w:val="24"/>
          <w:highlight w:val="none"/>
        </w:rPr>
        <w:t>除投标供应商对投标文件错处作必要修改外，投标文件不得行间插字、涂改和增删，如有修改，必须由投标供应商的法定代表人或其授权代表在修改处签字并加盖投标供应商公章后才有效。</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12.</w:t>
      </w:r>
      <w:r>
        <w:rPr>
          <w:rFonts w:hint="eastAsia" w:ascii="宋体" w:hAnsi="宋体" w:cs="宋体"/>
          <w:sz w:val="24"/>
          <w:szCs w:val="24"/>
          <w:highlight w:val="none"/>
          <w:lang w:val="en-US" w:eastAsia="zh-CN"/>
        </w:rPr>
        <w:t>5</w:t>
      </w:r>
      <w:r>
        <w:rPr>
          <w:rFonts w:hint="eastAsia" w:ascii="宋体" w:hAnsi="宋体" w:cs="宋体"/>
          <w:sz w:val="24"/>
          <w:szCs w:val="24"/>
          <w:highlight w:val="none"/>
        </w:rPr>
        <w:t>投标文件因表述不清所引起的后果由投标供应商负责。</w:t>
      </w:r>
    </w:p>
    <w:p>
      <w:pPr>
        <w:spacing w:line="360" w:lineRule="auto"/>
        <w:ind w:firstLine="482" w:firstLineChars="200"/>
        <w:rPr>
          <w:rFonts w:ascii="宋体" w:cs="Times New Roman"/>
          <w:b/>
          <w:bCs/>
          <w:sz w:val="24"/>
          <w:szCs w:val="24"/>
          <w:highlight w:val="none"/>
        </w:rPr>
      </w:pPr>
      <w:r>
        <w:rPr>
          <w:rFonts w:ascii="宋体" w:hAnsi="宋体" w:cs="宋体"/>
          <w:b/>
          <w:bCs/>
          <w:sz w:val="24"/>
          <w:szCs w:val="24"/>
          <w:highlight w:val="none"/>
        </w:rPr>
        <w:t>13.</w:t>
      </w:r>
      <w:bookmarkEnd w:id="242"/>
      <w:r>
        <w:rPr>
          <w:rFonts w:hint="eastAsia" w:ascii="宋体" w:hAnsi="宋体" w:cs="宋体"/>
          <w:b/>
          <w:bCs/>
          <w:sz w:val="24"/>
          <w:szCs w:val="24"/>
          <w:highlight w:val="none"/>
        </w:rPr>
        <w:t>投标保证金</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13.1</w:t>
      </w:r>
      <w:r>
        <w:rPr>
          <w:rFonts w:hint="eastAsia" w:ascii="宋体" w:hAnsi="宋体" w:cs="宋体"/>
          <w:sz w:val="24"/>
          <w:szCs w:val="24"/>
          <w:highlight w:val="none"/>
        </w:rPr>
        <w:t>本次投标活动需交纳保证金为</w:t>
      </w:r>
      <w:r>
        <w:rPr>
          <w:rFonts w:hint="eastAsia" w:ascii="宋体" w:hAnsi="宋体" w:cs="宋体"/>
          <w:b/>
          <w:bCs/>
          <w:sz w:val="24"/>
          <w:szCs w:val="24"/>
          <w:highlight w:val="none"/>
        </w:rPr>
        <w:t>：</w:t>
      </w:r>
      <w:r>
        <w:rPr>
          <w:rFonts w:hint="eastAsia" w:ascii="宋体" w:hAnsi="宋体" w:cs="宋体"/>
          <w:b/>
          <w:bCs/>
          <w:sz w:val="24"/>
          <w:szCs w:val="24"/>
          <w:highlight w:val="none"/>
          <w:u w:val="single"/>
          <w:lang w:val="en-US" w:eastAsia="zh-CN"/>
        </w:rPr>
        <w:t>壹拾万元整（100,000.00元）</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13.2</w:t>
      </w:r>
      <w:r>
        <w:rPr>
          <w:rFonts w:hint="eastAsia" w:ascii="宋体" w:hAnsi="宋体" w:cs="宋体"/>
          <w:sz w:val="24"/>
          <w:szCs w:val="24"/>
          <w:highlight w:val="none"/>
        </w:rPr>
        <w:t>投标保证金应为人民币，可采用下列任何一种形式支付：</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 xml:space="preserve">  13.2.1</w:t>
      </w:r>
      <w:r>
        <w:rPr>
          <w:rFonts w:hint="eastAsia" w:ascii="宋体" w:hAnsi="宋体" w:cs="宋体"/>
          <w:sz w:val="24"/>
          <w:szCs w:val="24"/>
          <w:highlight w:val="none"/>
        </w:rPr>
        <w:t>银行转账</w:t>
      </w:r>
    </w:p>
    <w:p>
      <w:pPr>
        <w:spacing w:line="360" w:lineRule="auto"/>
        <w:ind w:firstLine="480" w:firstLineChars="200"/>
        <w:rPr>
          <w:rFonts w:hint="eastAsia" w:ascii="宋体" w:hAnsi="宋体" w:cs="宋体"/>
          <w:sz w:val="24"/>
          <w:szCs w:val="24"/>
          <w:highlight w:val="none"/>
        </w:rPr>
      </w:pPr>
      <w:r>
        <w:rPr>
          <w:rFonts w:ascii="宋体" w:hAnsi="宋体" w:cs="宋体"/>
          <w:sz w:val="24"/>
          <w:szCs w:val="24"/>
          <w:highlight w:val="none"/>
        </w:rPr>
        <w:t xml:space="preserve">  13.2.2</w:t>
      </w:r>
      <w:r>
        <w:rPr>
          <w:rFonts w:hint="eastAsia" w:ascii="宋体" w:hAnsi="宋体" w:cs="宋体"/>
          <w:sz w:val="24"/>
          <w:szCs w:val="24"/>
          <w:highlight w:val="none"/>
        </w:rPr>
        <w:t>电汇</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 xml:space="preserve">  13.2.3保函</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13.3</w:t>
      </w:r>
      <w:r>
        <w:rPr>
          <w:rFonts w:hint="eastAsia" w:ascii="宋体" w:hAnsi="宋体" w:cs="宋体"/>
          <w:sz w:val="24"/>
          <w:szCs w:val="24"/>
          <w:highlight w:val="none"/>
        </w:rPr>
        <w:t>投标保证金必须在</w:t>
      </w:r>
      <w:r>
        <w:rPr>
          <w:rFonts w:hint="eastAsia" w:ascii="宋体" w:hAnsi="宋体" w:cs="宋体"/>
          <w:sz w:val="24"/>
          <w:szCs w:val="24"/>
          <w:highlight w:val="none"/>
          <w:lang w:val="en-US" w:eastAsia="zh-CN"/>
        </w:rPr>
        <w:t>投标文件递交截止时间前</w:t>
      </w:r>
      <w:r>
        <w:rPr>
          <w:rFonts w:hint="eastAsia" w:ascii="宋体" w:hAnsi="宋体" w:cs="宋体"/>
          <w:sz w:val="24"/>
          <w:szCs w:val="24"/>
          <w:highlight w:val="none"/>
        </w:rPr>
        <w:t>到到达采购代理机构指定的账户。</w:t>
      </w:r>
    </w:p>
    <w:p>
      <w:pPr>
        <w:spacing w:line="360" w:lineRule="auto"/>
        <w:ind w:firstLine="482" w:firstLineChars="200"/>
        <w:rPr>
          <w:rFonts w:ascii="宋体" w:cs="Times New Roman"/>
          <w:b/>
          <w:bCs/>
          <w:sz w:val="24"/>
          <w:szCs w:val="24"/>
          <w:highlight w:val="none"/>
        </w:rPr>
      </w:pPr>
      <w:r>
        <w:rPr>
          <w:rFonts w:ascii="宋体" w:hAnsi="宋体" w:cs="宋体"/>
          <w:b/>
          <w:bCs/>
          <w:sz w:val="24"/>
          <w:szCs w:val="24"/>
          <w:highlight w:val="none"/>
        </w:rPr>
        <w:t xml:space="preserve">  </w:t>
      </w:r>
      <w:r>
        <w:rPr>
          <w:rFonts w:hint="eastAsia" w:ascii="宋体" w:hAnsi="宋体" w:cs="宋体"/>
          <w:b/>
          <w:bCs/>
          <w:sz w:val="24"/>
          <w:szCs w:val="24"/>
          <w:highlight w:val="none"/>
        </w:rPr>
        <w:t>开户名称：陕西德勤招标有限公司</w:t>
      </w:r>
    </w:p>
    <w:p>
      <w:pPr>
        <w:spacing w:line="360" w:lineRule="auto"/>
        <w:ind w:firstLine="482" w:firstLineChars="200"/>
        <w:rPr>
          <w:rFonts w:ascii="宋体" w:cs="Times New Roman"/>
          <w:b/>
          <w:bCs/>
          <w:sz w:val="24"/>
          <w:szCs w:val="24"/>
          <w:highlight w:val="none"/>
        </w:rPr>
      </w:pPr>
      <w:r>
        <w:rPr>
          <w:rFonts w:ascii="宋体" w:hAnsi="宋体" w:cs="宋体"/>
          <w:b/>
          <w:bCs/>
          <w:sz w:val="24"/>
          <w:szCs w:val="24"/>
          <w:highlight w:val="none"/>
        </w:rPr>
        <w:t xml:space="preserve">  </w:t>
      </w:r>
      <w:r>
        <w:rPr>
          <w:rFonts w:hint="eastAsia" w:ascii="宋体" w:hAnsi="宋体" w:cs="宋体"/>
          <w:b/>
          <w:bCs/>
          <w:sz w:val="24"/>
          <w:szCs w:val="24"/>
          <w:highlight w:val="none"/>
        </w:rPr>
        <w:t>账</w:t>
      </w:r>
      <w:r>
        <w:rPr>
          <w:rFonts w:ascii="宋体" w:hAnsi="宋体" w:cs="宋体"/>
          <w:b/>
          <w:bCs/>
          <w:sz w:val="24"/>
          <w:szCs w:val="24"/>
          <w:highlight w:val="none"/>
        </w:rPr>
        <w:t xml:space="preserve">  </w:t>
      </w:r>
      <w:r>
        <w:rPr>
          <w:rFonts w:hint="eastAsia" w:ascii="宋体" w:hAnsi="宋体" w:cs="宋体"/>
          <w:b/>
          <w:bCs/>
          <w:sz w:val="24"/>
          <w:szCs w:val="24"/>
          <w:highlight w:val="none"/>
        </w:rPr>
        <w:t>号：</w:t>
      </w:r>
      <w:r>
        <w:rPr>
          <w:rFonts w:hint="eastAsia" w:ascii="宋体" w:hAnsi="宋体" w:cs="宋体"/>
          <w:b/>
          <w:bCs/>
          <w:color w:val="auto"/>
          <w:sz w:val="24"/>
          <w:szCs w:val="24"/>
          <w:highlight w:val="none"/>
          <w:lang w:val="en-US" w:eastAsia="zh-CN"/>
        </w:rPr>
        <w:t>52880188000025295</w:t>
      </w:r>
    </w:p>
    <w:p>
      <w:pPr>
        <w:spacing w:line="360" w:lineRule="auto"/>
        <w:ind w:firstLine="482" w:firstLineChars="200"/>
        <w:rPr>
          <w:rFonts w:hint="eastAsia" w:ascii="宋体" w:cs="Times New Roman"/>
          <w:b/>
          <w:bCs/>
          <w:sz w:val="24"/>
          <w:szCs w:val="24"/>
          <w:highlight w:val="none"/>
        </w:rPr>
      </w:pPr>
      <w:r>
        <w:rPr>
          <w:rFonts w:ascii="宋体" w:hAnsi="宋体" w:cs="宋体"/>
          <w:b/>
          <w:bCs/>
          <w:sz w:val="24"/>
          <w:szCs w:val="24"/>
          <w:highlight w:val="none"/>
        </w:rPr>
        <w:t xml:space="preserve">  </w:t>
      </w:r>
      <w:r>
        <w:rPr>
          <w:rFonts w:hint="eastAsia" w:ascii="宋体" w:hAnsi="宋体" w:cs="宋体"/>
          <w:b/>
          <w:bCs/>
          <w:sz w:val="24"/>
          <w:szCs w:val="24"/>
          <w:highlight w:val="none"/>
        </w:rPr>
        <w:t>开户行：</w:t>
      </w:r>
      <w:r>
        <w:rPr>
          <w:rFonts w:hint="eastAsia" w:ascii="宋体" w:hAnsi="宋体"/>
          <w:b/>
          <w:sz w:val="24"/>
          <w:highlight w:val="none"/>
          <w:lang w:val="en-US" w:eastAsia="zh-CN"/>
        </w:rPr>
        <w:t>光大银行西安丈八东路支行</w:t>
      </w:r>
    </w:p>
    <w:p>
      <w:pPr>
        <w:spacing w:line="360" w:lineRule="auto"/>
        <w:rPr>
          <w:rFonts w:ascii="宋体" w:cs="Times New Roman"/>
          <w:b/>
          <w:bCs/>
          <w:sz w:val="24"/>
          <w:szCs w:val="24"/>
          <w:highlight w:val="none"/>
          <w:u w:val="single"/>
        </w:rPr>
      </w:pPr>
      <w:r>
        <w:rPr>
          <w:rFonts w:ascii="宋体" w:hAnsi="宋体" w:cs="宋体"/>
          <w:b/>
          <w:bCs/>
          <w:sz w:val="24"/>
          <w:szCs w:val="24"/>
          <w:highlight w:val="none"/>
        </w:rPr>
        <w:t xml:space="preserve">      </w:t>
      </w:r>
      <w:r>
        <w:rPr>
          <w:rFonts w:hint="eastAsia" w:ascii="宋体" w:hAnsi="宋体" w:cs="宋体"/>
          <w:b/>
          <w:bCs/>
          <w:sz w:val="24"/>
          <w:szCs w:val="24"/>
          <w:highlight w:val="none"/>
          <w:u w:val="single"/>
        </w:rPr>
        <w:t>转账事由：</w:t>
      </w:r>
      <w:r>
        <w:rPr>
          <w:rFonts w:hint="eastAsia" w:ascii="宋体" w:hAnsi="宋体" w:cs="宋体"/>
          <w:b/>
          <w:bCs/>
          <w:sz w:val="24"/>
          <w:szCs w:val="24"/>
          <w:highlight w:val="none"/>
          <w:u w:val="single"/>
          <w:lang w:eastAsia="zh-CN"/>
        </w:rPr>
        <w:t>DQ-2022137-ZB项目（1包）</w:t>
      </w:r>
      <w:r>
        <w:rPr>
          <w:rFonts w:hint="eastAsia" w:ascii="宋体" w:hAnsi="宋体" w:cs="宋体"/>
          <w:b/>
          <w:bCs/>
          <w:sz w:val="24"/>
          <w:szCs w:val="24"/>
          <w:highlight w:val="none"/>
          <w:u w:val="single"/>
        </w:rPr>
        <w:t>投标保证金</w:t>
      </w:r>
    </w:p>
    <w:p>
      <w:pPr>
        <w:spacing w:line="360" w:lineRule="auto"/>
        <w:ind w:firstLine="482" w:firstLineChars="200"/>
        <w:rPr>
          <w:rFonts w:ascii="宋体" w:cs="Times New Roman"/>
          <w:b/>
          <w:bCs/>
          <w:sz w:val="24"/>
          <w:szCs w:val="24"/>
          <w:highlight w:val="none"/>
        </w:rPr>
      </w:pPr>
      <w:r>
        <w:rPr>
          <w:rFonts w:hint="eastAsia" w:ascii="宋体" w:hAnsi="宋体" w:cs="宋体"/>
          <w:b/>
          <w:bCs/>
          <w:sz w:val="24"/>
          <w:szCs w:val="24"/>
          <w:highlight w:val="none"/>
        </w:rPr>
        <w:t>备注：投标保证金以投标供应商名称汇款</w:t>
      </w:r>
      <w:r>
        <w:rPr>
          <w:rFonts w:ascii="宋体" w:cs="宋体"/>
          <w:b/>
          <w:bCs/>
          <w:sz w:val="24"/>
          <w:szCs w:val="24"/>
          <w:highlight w:val="none"/>
        </w:rPr>
        <w:t>,</w:t>
      </w:r>
      <w:r>
        <w:rPr>
          <w:rFonts w:hint="eastAsia" w:ascii="宋体" w:hAnsi="宋体" w:cs="宋体"/>
          <w:b/>
          <w:bCs/>
          <w:sz w:val="24"/>
          <w:szCs w:val="24"/>
          <w:highlight w:val="none"/>
        </w:rPr>
        <w:t>汇款凭证标明项目编号，如以个人汇款，视为无效。</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13.4</w:t>
      </w:r>
      <w:r>
        <w:rPr>
          <w:rFonts w:hint="eastAsia" w:ascii="宋体" w:hAnsi="宋体" w:cs="宋体"/>
          <w:sz w:val="24"/>
          <w:szCs w:val="24"/>
          <w:highlight w:val="none"/>
        </w:rPr>
        <w:t>投标供应商未交纳、未足额交纳或未按规定时间交纳保证金的，将被视为自动放弃投标权利。</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13.5</w:t>
      </w:r>
      <w:r>
        <w:rPr>
          <w:rFonts w:hint="eastAsia" w:ascii="宋体" w:hAnsi="宋体" w:cs="宋体"/>
          <w:sz w:val="24"/>
          <w:szCs w:val="24"/>
          <w:highlight w:val="none"/>
        </w:rPr>
        <w:t>投标保证金的交付单位和投标供应商的名称必须一致，否则将视为投标无效。</w:t>
      </w:r>
    </w:p>
    <w:p>
      <w:pPr>
        <w:spacing w:line="360" w:lineRule="auto"/>
        <w:ind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13.6项目废标后重新组织招标的，</w:t>
      </w:r>
      <w:r>
        <w:rPr>
          <w:rFonts w:hint="eastAsia" w:ascii="宋体" w:hAnsi="宋体" w:cs="宋体"/>
          <w:sz w:val="24"/>
          <w:szCs w:val="24"/>
          <w:highlight w:val="none"/>
        </w:rPr>
        <w:t>投标</w:t>
      </w:r>
      <w:r>
        <w:rPr>
          <w:rFonts w:hint="eastAsia" w:ascii="宋体" w:hAnsi="宋体"/>
          <w:sz w:val="24"/>
          <w:highlight w:val="none"/>
          <w:lang w:val="en-US" w:eastAsia="zh-CN"/>
        </w:rPr>
        <w:t>保证金会退回原项目投标供应商账户，投标供应商需按照新的招标文件要求</w:t>
      </w:r>
      <w:r>
        <w:rPr>
          <w:rFonts w:hint="eastAsia" w:ascii="宋体" w:hAnsi="宋体"/>
          <w:b/>
          <w:bCs/>
          <w:sz w:val="24"/>
          <w:highlight w:val="none"/>
          <w:lang w:val="en-US" w:eastAsia="zh-CN"/>
        </w:rPr>
        <w:t>重新交纳保证金</w:t>
      </w:r>
      <w:r>
        <w:rPr>
          <w:rFonts w:hint="eastAsia" w:ascii="宋体" w:hAnsi="宋体"/>
          <w:sz w:val="24"/>
          <w:highlight w:val="none"/>
          <w:lang w:val="en-US" w:eastAsia="zh-CN"/>
        </w:rPr>
        <w:t>。</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13.</w:t>
      </w:r>
      <w:r>
        <w:rPr>
          <w:rFonts w:hint="eastAsia" w:ascii="宋体" w:hAnsi="宋体" w:cs="宋体"/>
          <w:sz w:val="24"/>
          <w:szCs w:val="24"/>
          <w:highlight w:val="none"/>
          <w:lang w:val="en-US" w:eastAsia="zh-CN"/>
        </w:rPr>
        <w:t>7</w:t>
      </w:r>
      <w:r>
        <w:rPr>
          <w:rFonts w:hint="eastAsia" w:ascii="宋体" w:hAnsi="宋体" w:cs="宋体"/>
          <w:sz w:val="24"/>
          <w:szCs w:val="24"/>
          <w:highlight w:val="none"/>
        </w:rPr>
        <w:t>投标保证金退还</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13.</w:t>
      </w:r>
      <w:r>
        <w:rPr>
          <w:rFonts w:hint="eastAsia" w:ascii="宋体" w:hAnsi="宋体" w:cs="宋体"/>
          <w:sz w:val="24"/>
          <w:szCs w:val="24"/>
          <w:highlight w:val="none"/>
          <w:lang w:val="en-US" w:eastAsia="zh-CN"/>
        </w:rPr>
        <w:t>7</w:t>
      </w:r>
      <w:r>
        <w:rPr>
          <w:rFonts w:ascii="宋体" w:hAnsi="宋体" w:cs="宋体"/>
          <w:sz w:val="24"/>
          <w:szCs w:val="24"/>
          <w:highlight w:val="none"/>
        </w:rPr>
        <w:t>.1</w:t>
      </w:r>
      <w:r>
        <w:rPr>
          <w:rFonts w:hint="eastAsia" w:ascii="宋体" w:hAnsi="宋体" w:cs="宋体"/>
          <w:sz w:val="24"/>
          <w:szCs w:val="24"/>
          <w:highlight w:val="none"/>
        </w:rPr>
        <w:t>如无质疑或投诉，未中标供应商的投标保证金，在中标通知书发出后</w:t>
      </w:r>
      <w:r>
        <w:rPr>
          <w:rFonts w:ascii="宋体" w:hAnsi="宋体" w:cs="宋体"/>
          <w:sz w:val="24"/>
          <w:szCs w:val="24"/>
          <w:highlight w:val="none"/>
        </w:rPr>
        <w:t>5</w:t>
      </w:r>
      <w:r>
        <w:rPr>
          <w:rFonts w:hint="eastAsia" w:ascii="宋体" w:hAnsi="宋体" w:cs="宋体"/>
          <w:sz w:val="24"/>
          <w:szCs w:val="24"/>
          <w:highlight w:val="none"/>
        </w:rPr>
        <w:t>个工作日内原额、原账户退还；</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如有质疑或投诉，将在质疑和投诉处理完毕后</w:t>
      </w:r>
      <w:r>
        <w:rPr>
          <w:rFonts w:ascii="宋体" w:hAnsi="宋体" w:cs="宋体"/>
          <w:sz w:val="24"/>
          <w:szCs w:val="24"/>
          <w:highlight w:val="none"/>
        </w:rPr>
        <w:t>5</w:t>
      </w:r>
      <w:r>
        <w:rPr>
          <w:rFonts w:hint="eastAsia" w:ascii="宋体" w:hAnsi="宋体" w:cs="宋体"/>
          <w:sz w:val="24"/>
          <w:szCs w:val="24"/>
          <w:highlight w:val="none"/>
        </w:rPr>
        <w:t>个工作日内原额、原账户退还。</w:t>
      </w:r>
    </w:p>
    <w:p>
      <w:pPr>
        <w:spacing w:line="360" w:lineRule="auto"/>
        <w:ind w:firstLine="482" w:firstLineChars="200"/>
        <w:rPr>
          <w:rFonts w:hint="eastAsia" w:ascii="宋体" w:hAnsi="宋体" w:cs="宋体"/>
          <w:b/>
          <w:bCs/>
          <w:sz w:val="24"/>
          <w:szCs w:val="24"/>
          <w:highlight w:val="none"/>
          <w:u w:val="single"/>
        </w:rPr>
      </w:pPr>
      <w:r>
        <w:rPr>
          <w:rFonts w:ascii="宋体" w:hAnsi="宋体" w:cs="宋体"/>
          <w:b/>
          <w:bCs/>
          <w:sz w:val="24"/>
          <w:szCs w:val="24"/>
          <w:highlight w:val="none"/>
          <w:u w:val="single"/>
        </w:rPr>
        <w:t>13.</w:t>
      </w:r>
      <w:r>
        <w:rPr>
          <w:rFonts w:hint="eastAsia" w:ascii="宋体" w:hAnsi="宋体" w:cs="宋体"/>
          <w:b/>
          <w:bCs/>
          <w:sz w:val="24"/>
          <w:szCs w:val="24"/>
          <w:highlight w:val="none"/>
          <w:u w:val="single"/>
          <w:lang w:val="en-US" w:eastAsia="zh-CN"/>
        </w:rPr>
        <w:t>7</w:t>
      </w:r>
      <w:r>
        <w:rPr>
          <w:rFonts w:ascii="宋体" w:hAnsi="宋体" w:cs="宋体"/>
          <w:b/>
          <w:bCs/>
          <w:sz w:val="24"/>
          <w:szCs w:val="24"/>
          <w:highlight w:val="none"/>
          <w:u w:val="single"/>
        </w:rPr>
        <w:t>.2</w:t>
      </w:r>
      <w:r>
        <w:rPr>
          <w:rFonts w:hint="eastAsia" w:ascii="宋体" w:hAnsi="宋体" w:cs="宋体"/>
          <w:b/>
          <w:bCs/>
          <w:sz w:val="24"/>
          <w:szCs w:val="24"/>
          <w:highlight w:val="none"/>
          <w:u w:val="single"/>
        </w:rPr>
        <w:t>中标供应商的投标保证金</w:t>
      </w:r>
      <w:r>
        <w:rPr>
          <w:rFonts w:ascii="宋体" w:cs="宋体"/>
          <w:b/>
          <w:bCs/>
          <w:sz w:val="24"/>
          <w:szCs w:val="24"/>
          <w:highlight w:val="none"/>
          <w:u w:val="single"/>
        </w:rPr>
        <w:t>,</w:t>
      </w:r>
      <w:r>
        <w:rPr>
          <w:rFonts w:hint="eastAsia" w:ascii="宋体" w:hAnsi="宋体" w:cs="宋体"/>
          <w:b/>
          <w:bCs/>
          <w:sz w:val="24"/>
          <w:szCs w:val="24"/>
          <w:highlight w:val="none"/>
          <w:u w:val="single"/>
        </w:rPr>
        <w:t>在中标供应商与采购人签订采购合同</w:t>
      </w:r>
      <w:r>
        <w:rPr>
          <w:rFonts w:hint="eastAsia" w:ascii="宋体" w:hAnsi="宋体" w:cs="宋体"/>
          <w:b/>
          <w:bCs/>
          <w:sz w:val="24"/>
          <w:szCs w:val="24"/>
          <w:highlight w:val="none"/>
          <w:u w:val="single"/>
          <w:lang w:eastAsia="zh-CN"/>
        </w:rPr>
        <w:t>并将采购合同（一份）送达采购代理机构</w:t>
      </w:r>
      <w:r>
        <w:rPr>
          <w:rFonts w:hint="eastAsia" w:ascii="宋体" w:hAnsi="宋体" w:cs="宋体"/>
          <w:b/>
          <w:bCs/>
          <w:sz w:val="24"/>
          <w:szCs w:val="24"/>
          <w:highlight w:val="none"/>
          <w:u w:val="single"/>
        </w:rPr>
        <w:t>后</w:t>
      </w:r>
      <w:r>
        <w:rPr>
          <w:rFonts w:ascii="宋体" w:hAnsi="宋体" w:cs="宋体"/>
          <w:b/>
          <w:bCs/>
          <w:sz w:val="24"/>
          <w:szCs w:val="24"/>
          <w:highlight w:val="none"/>
          <w:u w:val="single"/>
        </w:rPr>
        <w:t>5</w:t>
      </w:r>
      <w:r>
        <w:rPr>
          <w:rFonts w:hint="eastAsia" w:ascii="宋体" w:hAnsi="宋体" w:cs="宋体"/>
          <w:b/>
          <w:bCs/>
          <w:sz w:val="24"/>
          <w:szCs w:val="24"/>
          <w:highlight w:val="none"/>
          <w:u w:val="single"/>
        </w:rPr>
        <w:t>个工作日内原额、原账户退还。</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13.</w:t>
      </w:r>
      <w:r>
        <w:rPr>
          <w:rFonts w:hint="eastAsia" w:ascii="宋体" w:hAnsi="宋体" w:cs="宋体"/>
          <w:sz w:val="24"/>
          <w:szCs w:val="24"/>
          <w:highlight w:val="none"/>
          <w:lang w:val="en-US" w:eastAsia="zh-CN"/>
        </w:rPr>
        <w:t>8</w:t>
      </w:r>
      <w:r>
        <w:rPr>
          <w:rFonts w:hint="eastAsia" w:ascii="宋体" w:hAnsi="宋体" w:cs="宋体"/>
          <w:sz w:val="24"/>
          <w:szCs w:val="24"/>
          <w:highlight w:val="none"/>
        </w:rPr>
        <w:t>投标供应商有下列情形之一的，采购代理机构不予退还其交纳的保证金；情节严重的，由财政部门将其列入不良行为记录名单，在一至三年内禁止参加政府采购活动，并予以通报：</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13.</w:t>
      </w:r>
      <w:r>
        <w:rPr>
          <w:rFonts w:hint="eastAsia" w:ascii="宋体" w:hAnsi="宋体" w:cs="宋体"/>
          <w:sz w:val="24"/>
          <w:szCs w:val="24"/>
          <w:highlight w:val="none"/>
          <w:lang w:val="en-US" w:eastAsia="zh-CN"/>
        </w:rPr>
        <w:t>8</w:t>
      </w:r>
      <w:r>
        <w:rPr>
          <w:rFonts w:ascii="宋体" w:hAnsi="宋体" w:cs="宋体"/>
          <w:sz w:val="24"/>
          <w:szCs w:val="24"/>
          <w:highlight w:val="none"/>
        </w:rPr>
        <w:t>.1</w:t>
      </w:r>
      <w:r>
        <w:rPr>
          <w:rFonts w:hint="eastAsia" w:ascii="宋体" w:hAnsi="宋体" w:cs="宋体"/>
          <w:sz w:val="24"/>
          <w:szCs w:val="24"/>
          <w:highlight w:val="none"/>
        </w:rPr>
        <w:t>开标后在招标文件规定的投标有效期间，投标供应商撤回其所投投标文件；</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13.</w:t>
      </w:r>
      <w:r>
        <w:rPr>
          <w:rFonts w:hint="eastAsia" w:ascii="宋体" w:hAnsi="宋体" w:cs="宋体"/>
          <w:sz w:val="24"/>
          <w:szCs w:val="24"/>
          <w:highlight w:val="none"/>
          <w:lang w:val="en-US" w:eastAsia="zh-CN"/>
        </w:rPr>
        <w:t>8</w:t>
      </w:r>
      <w:r>
        <w:rPr>
          <w:rFonts w:ascii="宋体" w:hAnsi="宋体" w:cs="宋体"/>
          <w:sz w:val="24"/>
          <w:szCs w:val="24"/>
          <w:highlight w:val="none"/>
        </w:rPr>
        <w:t>.2</w:t>
      </w:r>
      <w:r>
        <w:rPr>
          <w:rFonts w:hint="eastAsia" w:ascii="宋体" w:hAnsi="宋体" w:cs="宋体"/>
          <w:sz w:val="24"/>
          <w:szCs w:val="24"/>
          <w:highlight w:val="none"/>
        </w:rPr>
        <w:t>中标供应商在收到中标通知书后，在招标文件规定的时间内无正当理由不与采购人或者采购代理机构签订合同的；</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13.</w:t>
      </w:r>
      <w:r>
        <w:rPr>
          <w:rFonts w:hint="eastAsia" w:ascii="宋体" w:hAnsi="宋体" w:cs="宋体"/>
          <w:sz w:val="24"/>
          <w:szCs w:val="24"/>
          <w:highlight w:val="none"/>
          <w:lang w:val="en-US" w:eastAsia="zh-CN"/>
        </w:rPr>
        <w:t>8</w:t>
      </w:r>
      <w:r>
        <w:rPr>
          <w:rFonts w:ascii="宋体" w:hAnsi="宋体" w:cs="宋体"/>
          <w:sz w:val="24"/>
          <w:szCs w:val="24"/>
          <w:highlight w:val="none"/>
        </w:rPr>
        <w:t>.3</w:t>
      </w:r>
      <w:r>
        <w:rPr>
          <w:rFonts w:hint="eastAsia" w:ascii="宋体" w:hAnsi="宋体" w:cs="宋体"/>
          <w:sz w:val="24"/>
          <w:szCs w:val="24"/>
          <w:highlight w:val="none"/>
        </w:rPr>
        <w:t>中标供应商未按时缴付采购代理服务费；</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13.</w:t>
      </w:r>
      <w:r>
        <w:rPr>
          <w:rFonts w:hint="eastAsia" w:ascii="宋体" w:hAnsi="宋体" w:cs="宋体"/>
          <w:sz w:val="24"/>
          <w:szCs w:val="24"/>
          <w:highlight w:val="none"/>
          <w:lang w:val="en-US" w:eastAsia="zh-CN"/>
        </w:rPr>
        <w:t>8</w:t>
      </w:r>
      <w:r>
        <w:rPr>
          <w:rFonts w:ascii="宋体" w:hAnsi="宋体" w:cs="宋体"/>
          <w:sz w:val="24"/>
          <w:szCs w:val="24"/>
          <w:highlight w:val="none"/>
        </w:rPr>
        <w:t>.4</w:t>
      </w:r>
      <w:r>
        <w:rPr>
          <w:rFonts w:hint="eastAsia" w:ascii="宋体" w:hAnsi="宋体" w:cs="宋体"/>
          <w:sz w:val="24"/>
          <w:szCs w:val="24"/>
          <w:highlight w:val="none"/>
        </w:rPr>
        <w:t>中标供应商将中标项目转让给他人，或者在投标文件中未说明，且未经采购人同意，将中标项目分包给他人的；</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13.</w:t>
      </w:r>
      <w:r>
        <w:rPr>
          <w:rFonts w:hint="eastAsia" w:ascii="宋体" w:hAnsi="宋体" w:cs="宋体"/>
          <w:sz w:val="24"/>
          <w:szCs w:val="24"/>
          <w:highlight w:val="none"/>
          <w:lang w:val="en-US" w:eastAsia="zh-CN"/>
        </w:rPr>
        <w:t>8</w:t>
      </w:r>
      <w:r>
        <w:rPr>
          <w:rFonts w:ascii="宋体" w:hAnsi="宋体" w:cs="宋体"/>
          <w:sz w:val="24"/>
          <w:szCs w:val="24"/>
          <w:highlight w:val="none"/>
        </w:rPr>
        <w:t>.5</w:t>
      </w:r>
      <w:r>
        <w:rPr>
          <w:rFonts w:hint="eastAsia" w:ascii="宋体" w:hAnsi="宋体" w:cs="宋体"/>
          <w:sz w:val="24"/>
          <w:szCs w:val="24"/>
          <w:highlight w:val="none"/>
        </w:rPr>
        <w:t>中标供应商拒绝履行合同义务的；</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13.</w:t>
      </w:r>
      <w:r>
        <w:rPr>
          <w:rFonts w:hint="eastAsia" w:ascii="宋体" w:hAnsi="宋体" w:cs="宋体"/>
          <w:sz w:val="24"/>
          <w:szCs w:val="24"/>
          <w:highlight w:val="none"/>
          <w:lang w:val="en-US" w:eastAsia="zh-CN"/>
        </w:rPr>
        <w:t>8</w:t>
      </w:r>
      <w:r>
        <w:rPr>
          <w:rFonts w:ascii="宋体" w:hAnsi="宋体" w:cs="宋体"/>
          <w:sz w:val="24"/>
          <w:szCs w:val="24"/>
          <w:highlight w:val="none"/>
        </w:rPr>
        <w:t>.6</w:t>
      </w:r>
      <w:r>
        <w:rPr>
          <w:rFonts w:hint="eastAsia" w:ascii="宋体" w:hAnsi="宋体" w:cs="宋体"/>
          <w:sz w:val="24"/>
          <w:szCs w:val="24"/>
          <w:highlight w:val="none"/>
        </w:rPr>
        <w:t>其他违法、违规行为的。</w:t>
      </w:r>
    </w:p>
    <w:p>
      <w:pPr>
        <w:spacing w:line="360" w:lineRule="auto"/>
        <w:ind w:firstLine="482" w:firstLineChars="200"/>
        <w:rPr>
          <w:rFonts w:ascii="宋体" w:cs="Times New Roman"/>
          <w:b/>
          <w:bCs/>
          <w:sz w:val="24"/>
          <w:szCs w:val="24"/>
          <w:highlight w:val="none"/>
        </w:rPr>
      </w:pPr>
      <w:r>
        <w:rPr>
          <w:rFonts w:ascii="宋体" w:hAnsi="宋体" w:cs="宋体"/>
          <w:b/>
          <w:bCs/>
          <w:sz w:val="24"/>
          <w:szCs w:val="24"/>
          <w:highlight w:val="none"/>
        </w:rPr>
        <w:t>14.</w:t>
      </w:r>
      <w:r>
        <w:rPr>
          <w:rFonts w:hint="eastAsia" w:ascii="宋体" w:hAnsi="宋体" w:cs="宋体"/>
          <w:b/>
          <w:bCs/>
          <w:sz w:val="24"/>
          <w:szCs w:val="24"/>
          <w:highlight w:val="none"/>
        </w:rPr>
        <w:t>投标文件的有效期</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14.1</w:t>
      </w:r>
      <w:r>
        <w:rPr>
          <w:rFonts w:hint="eastAsia" w:ascii="宋体" w:hAnsi="宋体" w:cs="宋体"/>
          <w:sz w:val="24"/>
          <w:szCs w:val="24"/>
          <w:highlight w:val="none"/>
        </w:rPr>
        <w:t>投标文件有效期为自开标之日起算九十（</w:t>
      </w:r>
      <w:r>
        <w:rPr>
          <w:rFonts w:ascii="宋体" w:hAnsi="宋体" w:cs="宋体"/>
          <w:sz w:val="24"/>
          <w:szCs w:val="24"/>
          <w:highlight w:val="none"/>
        </w:rPr>
        <w:t>90</w:t>
      </w:r>
      <w:r>
        <w:rPr>
          <w:rFonts w:hint="eastAsia" w:ascii="宋体" w:hAnsi="宋体" w:cs="宋体"/>
          <w:sz w:val="24"/>
          <w:szCs w:val="24"/>
          <w:highlight w:val="none"/>
        </w:rPr>
        <w:t>）个日历日；投标文件有效期短于招标文件规定的投标有效期，按无效投标文件处理；中标供应商的投标文件有效期延长至合同执行完毕。</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14.2</w:t>
      </w:r>
      <w:r>
        <w:rPr>
          <w:rFonts w:hint="eastAsia" w:ascii="宋体" w:hAnsi="宋体" w:cs="宋体"/>
          <w:sz w:val="24"/>
          <w:szCs w:val="24"/>
          <w:highlight w:val="none"/>
        </w:rPr>
        <w:t>在特殊情况下，采购人可与投标供应商协商延长投标文件的有效期</w:t>
      </w:r>
      <w:r>
        <w:rPr>
          <w:rFonts w:ascii="宋体" w:cs="宋体"/>
          <w:sz w:val="24"/>
          <w:szCs w:val="24"/>
          <w:highlight w:val="none"/>
        </w:rPr>
        <w:t>,</w:t>
      </w:r>
      <w:r>
        <w:rPr>
          <w:rFonts w:hint="eastAsia" w:ascii="宋体" w:hAnsi="宋体" w:cs="宋体"/>
          <w:sz w:val="24"/>
          <w:szCs w:val="24"/>
          <w:highlight w:val="none"/>
        </w:rPr>
        <w:t>这种要求和答复均应以书面形式进行。</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14.3</w:t>
      </w:r>
      <w:r>
        <w:rPr>
          <w:rFonts w:hint="eastAsia" w:ascii="宋体" w:hAnsi="宋体" w:cs="宋体"/>
          <w:sz w:val="24"/>
          <w:szCs w:val="24"/>
          <w:highlight w:val="none"/>
        </w:rPr>
        <w:t>投标供应商可拒绝接受延期要求而不会导致投标保证金被没收，同意延长有效期的投标供应商不能修改投标文件。</w:t>
      </w:r>
      <w:bookmarkStart w:id="243" w:name="_Toc6401"/>
      <w:bookmarkStart w:id="244" w:name="_Toc18934"/>
    </w:p>
    <w:p>
      <w:pPr>
        <w:rPr>
          <w:highlight w:val="none"/>
        </w:rPr>
      </w:pPr>
    </w:p>
    <w:p>
      <w:pPr>
        <w:spacing w:line="360" w:lineRule="auto"/>
        <w:ind w:firstLine="481"/>
        <w:jc w:val="left"/>
        <w:outlineLvl w:val="1"/>
        <w:rPr>
          <w:rFonts w:ascii="黑体" w:hAnsi="黑体" w:eastAsia="黑体" w:cs="Times New Roman"/>
          <w:b/>
          <w:bCs/>
          <w:sz w:val="24"/>
          <w:szCs w:val="24"/>
          <w:highlight w:val="none"/>
        </w:rPr>
      </w:pPr>
      <w:bookmarkStart w:id="245" w:name="_Toc483349408"/>
      <w:bookmarkStart w:id="246" w:name="_Toc8000"/>
      <w:bookmarkStart w:id="247" w:name="_Toc27491"/>
      <w:bookmarkStart w:id="248" w:name="_Toc5846"/>
      <w:bookmarkStart w:id="249" w:name="_Toc484353349"/>
      <w:r>
        <w:rPr>
          <w:rFonts w:hint="eastAsia" w:ascii="黑体" w:hAnsi="黑体" w:eastAsia="黑体" w:cs="黑体"/>
          <w:b/>
          <w:bCs/>
          <w:sz w:val="24"/>
          <w:szCs w:val="24"/>
          <w:highlight w:val="none"/>
        </w:rPr>
        <w:t>四、投标文件密封、递交</w:t>
      </w:r>
      <w:bookmarkEnd w:id="243"/>
      <w:bookmarkEnd w:id="244"/>
      <w:bookmarkEnd w:id="245"/>
      <w:bookmarkEnd w:id="246"/>
      <w:bookmarkEnd w:id="247"/>
      <w:bookmarkEnd w:id="248"/>
      <w:bookmarkEnd w:id="249"/>
    </w:p>
    <w:p>
      <w:pPr>
        <w:spacing w:line="360" w:lineRule="auto"/>
        <w:ind w:firstLine="482" w:firstLineChars="200"/>
        <w:rPr>
          <w:rFonts w:ascii="宋体" w:cs="Times New Roman"/>
          <w:b/>
          <w:bCs/>
          <w:sz w:val="24"/>
          <w:szCs w:val="24"/>
          <w:highlight w:val="none"/>
        </w:rPr>
      </w:pPr>
      <w:r>
        <w:rPr>
          <w:rFonts w:ascii="宋体" w:hAnsi="宋体" w:cs="宋体"/>
          <w:b/>
          <w:bCs/>
          <w:sz w:val="24"/>
          <w:szCs w:val="24"/>
          <w:highlight w:val="none"/>
        </w:rPr>
        <w:t>15.</w:t>
      </w:r>
      <w:r>
        <w:rPr>
          <w:rFonts w:hint="eastAsia" w:ascii="宋体" w:hAnsi="宋体" w:cs="宋体"/>
          <w:b/>
          <w:bCs/>
          <w:sz w:val="24"/>
          <w:szCs w:val="24"/>
          <w:highlight w:val="none"/>
        </w:rPr>
        <w:t>投标文件的密封及标记</w:t>
      </w:r>
    </w:p>
    <w:p>
      <w:pPr>
        <w:spacing w:line="360" w:lineRule="auto"/>
        <w:ind w:firstLine="480" w:firstLineChars="200"/>
        <w:rPr>
          <w:rFonts w:hint="eastAsia" w:ascii="宋体" w:hAnsi="宋体" w:cs="宋体"/>
          <w:sz w:val="24"/>
          <w:szCs w:val="24"/>
          <w:highlight w:val="none"/>
        </w:rPr>
      </w:pPr>
      <w:r>
        <w:rPr>
          <w:rFonts w:ascii="宋体" w:hAnsi="宋体" w:cs="宋体"/>
          <w:sz w:val="24"/>
          <w:szCs w:val="24"/>
          <w:highlight w:val="none"/>
        </w:rPr>
        <w:t>15.1</w:t>
      </w:r>
      <w:r>
        <w:rPr>
          <w:rFonts w:hint="eastAsia" w:ascii="宋体" w:hAnsi="宋体" w:cs="宋体"/>
          <w:sz w:val="24"/>
          <w:szCs w:val="24"/>
          <w:highlight w:val="none"/>
        </w:rPr>
        <w:t>投标文件正本</w:t>
      </w:r>
      <w:r>
        <w:rPr>
          <w:rFonts w:hint="eastAsia" w:ascii="宋体" w:hAnsi="宋体" w:cs="宋体"/>
          <w:b/>
          <w:bCs/>
          <w:sz w:val="24"/>
          <w:szCs w:val="24"/>
          <w:highlight w:val="none"/>
          <w:u w:val="single"/>
        </w:rPr>
        <w:t>壹</w:t>
      </w:r>
      <w:r>
        <w:rPr>
          <w:rFonts w:hint="eastAsia" w:ascii="宋体" w:hAnsi="宋体" w:cs="宋体"/>
          <w:sz w:val="24"/>
          <w:szCs w:val="24"/>
          <w:highlight w:val="none"/>
        </w:rPr>
        <w:t>份、副本</w:t>
      </w:r>
      <w:r>
        <w:rPr>
          <w:rFonts w:hint="eastAsia" w:ascii="宋体" w:hAnsi="宋体" w:cs="宋体"/>
          <w:b/>
          <w:bCs/>
          <w:sz w:val="24"/>
          <w:szCs w:val="24"/>
          <w:highlight w:val="none"/>
          <w:u w:val="single"/>
        </w:rPr>
        <w:t>伍</w:t>
      </w:r>
      <w:r>
        <w:rPr>
          <w:rFonts w:hint="eastAsia" w:ascii="宋体" w:hAnsi="宋体" w:cs="宋体"/>
          <w:sz w:val="24"/>
          <w:szCs w:val="24"/>
          <w:highlight w:val="none"/>
        </w:rPr>
        <w:t>份。正、副本须分别胶装成册，正、副本和电子版本分开密封。</w:t>
      </w:r>
      <w:r>
        <w:rPr>
          <w:rFonts w:hint="eastAsia" w:ascii="宋体" w:hAnsi="宋体" w:cs="宋体"/>
          <w:sz w:val="24"/>
          <w:szCs w:val="24"/>
          <w:highlight w:val="none"/>
          <w:lang w:val="en-US" w:eastAsia="zh-CN"/>
        </w:rPr>
        <w:t>正、副本</w:t>
      </w:r>
      <w:r>
        <w:rPr>
          <w:rFonts w:hint="eastAsia" w:ascii="宋体" w:hAnsi="宋体" w:cs="宋体"/>
          <w:sz w:val="24"/>
          <w:szCs w:val="24"/>
          <w:highlight w:val="none"/>
        </w:rPr>
        <w:t>不允许活页夹装订，由于装订原因造成投标文件得散落、丢失等，责任自负。</w:t>
      </w:r>
      <w:r>
        <w:rPr>
          <w:rFonts w:hint="eastAsia" w:ascii="宋体" w:hAnsi="宋体" w:cs="宋体"/>
          <w:b/>
          <w:bCs/>
          <w:sz w:val="24"/>
          <w:szCs w:val="24"/>
          <w:highlight w:val="none"/>
        </w:rPr>
        <w:t>在封口处需由法定代表人或授权人代表签字，并加盖投标供应商公章。</w:t>
      </w:r>
      <w:r>
        <w:rPr>
          <w:rFonts w:hint="eastAsia" w:ascii="宋体" w:hAnsi="宋体" w:cs="宋体"/>
          <w:sz w:val="24"/>
          <w:szCs w:val="24"/>
          <w:highlight w:val="none"/>
        </w:rPr>
        <w:t>封皮上写明</w:t>
      </w:r>
      <w:r>
        <w:rPr>
          <w:rFonts w:hint="eastAsia" w:ascii="宋体" w:hAnsi="宋体"/>
          <w:sz w:val="24"/>
          <w:highlight w:val="none"/>
        </w:rPr>
        <w:t>采购项目名称、采购项目</w:t>
      </w:r>
      <w:r>
        <w:rPr>
          <w:rFonts w:hint="eastAsia" w:ascii="宋体" w:hAnsi="宋体"/>
          <w:sz w:val="24"/>
          <w:highlight w:val="none"/>
          <w:lang w:eastAsia="zh-CN"/>
        </w:rPr>
        <w:t>编号、</w:t>
      </w:r>
      <w:r>
        <w:rPr>
          <w:rFonts w:hint="eastAsia" w:ascii="宋体" w:hAnsi="宋体"/>
          <w:sz w:val="24"/>
          <w:highlight w:val="none"/>
        </w:rPr>
        <w:t>供应商名称</w:t>
      </w:r>
      <w:r>
        <w:rPr>
          <w:rFonts w:hint="eastAsia" w:ascii="宋体" w:hAnsi="宋体"/>
          <w:sz w:val="24"/>
          <w:highlight w:val="none"/>
          <w:lang w:eastAsia="zh-CN"/>
        </w:rPr>
        <w:t>、标段（如果有）、包号（如果有）</w:t>
      </w:r>
      <w:r>
        <w:rPr>
          <w:rFonts w:hint="eastAsia" w:ascii="宋体" w:hAnsi="宋体" w:cs="宋体"/>
          <w:sz w:val="24"/>
          <w:szCs w:val="24"/>
          <w:highlight w:val="none"/>
        </w:rPr>
        <w:t>，并注明</w:t>
      </w:r>
      <w:r>
        <w:rPr>
          <w:rFonts w:hint="eastAsia" w:ascii="宋体" w:hAnsi="宋体" w:cs="宋体"/>
          <w:b/>
          <w:bCs/>
          <w:sz w:val="24"/>
          <w:szCs w:val="24"/>
          <w:highlight w:val="none"/>
          <w:u w:val="single"/>
        </w:rPr>
        <w:t>“投标文件正（副）本”“非开标会议不得启封”</w:t>
      </w:r>
      <w:r>
        <w:rPr>
          <w:rFonts w:hint="eastAsia" w:ascii="宋体" w:hAnsi="宋体" w:cs="宋体"/>
          <w:sz w:val="24"/>
          <w:szCs w:val="24"/>
          <w:highlight w:val="none"/>
        </w:rPr>
        <w:t>字样。</w:t>
      </w:r>
    </w:p>
    <w:p>
      <w:pPr>
        <w:spacing w:line="360" w:lineRule="auto"/>
        <w:ind w:firstLine="480" w:firstLineChars="200"/>
        <w:rPr>
          <w:rFonts w:hint="eastAsia" w:ascii="宋体" w:hAnsi="宋体" w:cs="宋体"/>
          <w:sz w:val="24"/>
          <w:szCs w:val="24"/>
          <w:highlight w:val="none"/>
        </w:rPr>
      </w:pPr>
      <w:r>
        <w:rPr>
          <w:rFonts w:hint="eastAsia" w:ascii="宋体" w:hAnsi="宋体" w:eastAsia="宋体" w:cs="宋体"/>
          <w:sz w:val="24"/>
          <w:szCs w:val="24"/>
          <w:highlight w:val="none"/>
          <w:lang w:val="en-US" w:eastAsia="zh-CN"/>
        </w:rPr>
        <w:t>15.2投标文件电子版本</w:t>
      </w:r>
      <w:r>
        <w:rPr>
          <w:rFonts w:hint="eastAsia" w:ascii="宋体" w:hAnsi="宋体" w:eastAsia="宋体" w:cs="宋体"/>
          <w:b/>
          <w:bCs/>
          <w:sz w:val="24"/>
          <w:szCs w:val="24"/>
          <w:highlight w:val="none"/>
          <w:u w:val="single"/>
          <w:lang w:val="en-US" w:eastAsia="zh-CN"/>
        </w:rPr>
        <w:t>壹</w:t>
      </w:r>
      <w:r>
        <w:rPr>
          <w:rFonts w:hint="eastAsia" w:ascii="宋体" w:hAnsi="宋体" w:eastAsia="宋体" w:cs="宋体"/>
          <w:sz w:val="24"/>
          <w:szCs w:val="24"/>
          <w:highlight w:val="none"/>
          <w:lang w:val="en-US" w:eastAsia="zh-CN"/>
        </w:rPr>
        <w:t>份，所提交的</w:t>
      </w:r>
      <w:r>
        <w:rPr>
          <w:rFonts w:hint="eastAsia" w:ascii="宋体" w:hAnsi="宋体" w:eastAsia="宋体" w:cs="宋体"/>
          <w:sz w:val="24"/>
          <w:szCs w:val="24"/>
          <w:highlight w:val="none"/>
        </w:rPr>
        <w:t>电子版本</w:t>
      </w:r>
      <w:r>
        <w:rPr>
          <w:rFonts w:hint="eastAsia" w:ascii="宋体" w:hAnsi="宋体" w:eastAsia="宋体" w:cs="宋体"/>
          <w:sz w:val="24"/>
          <w:szCs w:val="24"/>
          <w:highlight w:val="none"/>
          <w:lang w:val="en-US" w:eastAsia="zh-CN"/>
        </w:rPr>
        <w:t>应与投标文件正本内容相同</w:t>
      </w:r>
      <w:r>
        <w:rPr>
          <w:rFonts w:hint="eastAsia" w:ascii="宋体" w:hAnsi="宋体" w:eastAsia="宋体" w:cs="宋体"/>
          <w:sz w:val="24"/>
          <w:szCs w:val="24"/>
          <w:highlight w:val="none"/>
        </w:rPr>
        <w:t>（以U盘形式</w:t>
      </w:r>
      <w:r>
        <w:rPr>
          <w:rFonts w:hint="eastAsia" w:ascii="宋体" w:hAnsi="宋体" w:eastAsia="宋体" w:cs="宋体"/>
          <w:sz w:val="24"/>
          <w:szCs w:val="24"/>
          <w:highlight w:val="none"/>
          <w:lang w:val="en-US" w:eastAsia="zh-CN"/>
        </w:rPr>
        <w:t>提供</w:t>
      </w:r>
      <w:r>
        <w:rPr>
          <w:rFonts w:hint="eastAsia" w:ascii="宋体" w:hAnsi="宋体" w:eastAsia="宋体" w:cs="宋体"/>
          <w:sz w:val="24"/>
          <w:szCs w:val="24"/>
          <w:highlight w:val="none"/>
        </w:rPr>
        <w:t>，文件格式包含.doc/.docx格式及正本盖章后扫描的.pdf格式）。</w:t>
      </w:r>
      <w:r>
        <w:rPr>
          <w:rFonts w:hint="eastAsia" w:ascii="宋体" w:hAnsi="宋体" w:cs="宋体"/>
          <w:b/>
          <w:bCs/>
          <w:sz w:val="24"/>
          <w:szCs w:val="24"/>
          <w:highlight w:val="none"/>
        </w:rPr>
        <w:t>在封口处需由法定代表人或授权人代表签字，并加盖投标供应商公章。</w:t>
      </w:r>
      <w:r>
        <w:rPr>
          <w:rFonts w:hint="eastAsia" w:ascii="宋体" w:hAnsi="宋体" w:cs="宋体"/>
          <w:sz w:val="24"/>
          <w:szCs w:val="24"/>
          <w:highlight w:val="none"/>
        </w:rPr>
        <w:t>封皮上写明</w:t>
      </w:r>
      <w:r>
        <w:rPr>
          <w:rFonts w:hint="eastAsia" w:ascii="宋体" w:hAnsi="宋体"/>
          <w:sz w:val="24"/>
          <w:highlight w:val="none"/>
        </w:rPr>
        <w:t>采购项目名称、采购项目</w:t>
      </w:r>
      <w:r>
        <w:rPr>
          <w:rFonts w:hint="eastAsia" w:ascii="宋体" w:hAnsi="宋体"/>
          <w:sz w:val="24"/>
          <w:highlight w:val="none"/>
          <w:lang w:eastAsia="zh-CN"/>
        </w:rPr>
        <w:t>编号、</w:t>
      </w:r>
      <w:r>
        <w:rPr>
          <w:rFonts w:hint="eastAsia" w:ascii="宋体" w:hAnsi="宋体"/>
          <w:sz w:val="24"/>
          <w:highlight w:val="none"/>
        </w:rPr>
        <w:t>供应商名称</w:t>
      </w:r>
      <w:r>
        <w:rPr>
          <w:rFonts w:hint="eastAsia" w:ascii="宋体" w:hAnsi="宋体"/>
          <w:sz w:val="24"/>
          <w:highlight w:val="none"/>
          <w:lang w:eastAsia="zh-CN"/>
        </w:rPr>
        <w:t>、标段（如果有）、包号（如果有）</w:t>
      </w:r>
      <w:r>
        <w:rPr>
          <w:rFonts w:hint="eastAsia" w:ascii="宋体" w:hAnsi="宋体" w:cs="宋体"/>
          <w:sz w:val="24"/>
          <w:szCs w:val="24"/>
          <w:highlight w:val="none"/>
        </w:rPr>
        <w:t>，并注明</w:t>
      </w:r>
      <w:r>
        <w:rPr>
          <w:rFonts w:hint="eastAsia" w:ascii="宋体" w:hAnsi="宋体" w:cs="宋体"/>
          <w:b/>
          <w:bCs/>
          <w:sz w:val="24"/>
          <w:szCs w:val="24"/>
          <w:highlight w:val="none"/>
          <w:u w:val="single"/>
        </w:rPr>
        <w:t>“投标文件</w:t>
      </w:r>
      <w:r>
        <w:rPr>
          <w:rFonts w:hint="eastAsia" w:ascii="宋体" w:hAnsi="宋体" w:cs="宋体"/>
          <w:b/>
          <w:bCs/>
          <w:sz w:val="24"/>
          <w:szCs w:val="24"/>
          <w:highlight w:val="none"/>
          <w:u w:val="single"/>
          <w:lang w:eastAsia="zh-CN"/>
        </w:rPr>
        <w:t>（</w:t>
      </w:r>
      <w:r>
        <w:rPr>
          <w:rFonts w:hint="eastAsia" w:ascii="宋体" w:hAnsi="宋体" w:cs="宋体"/>
          <w:b/>
          <w:bCs/>
          <w:sz w:val="24"/>
          <w:szCs w:val="24"/>
          <w:highlight w:val="none"/>
          <w:u w:val="single"/>
          <w:lang w:val="en-US" w:eastAsia="zh-CN"/>
        </w:rPr>
        <w:t>电子版本</w:t>
      </w:r>
      <w:r>
        <w:rPr>
          <w:rFonts w:hint="eastAsia" w:ascii="宋体" w:hAnsi="宋体" w:cs="宋体"/>
          <w:b/>
          <w:bCs/>
          <w:sz w:val="24"/>
          <w:szCs w:val="24"/>
          <w:highlight w:val="none"/>
          <w:u w:val="single"/>
          <w:lang w:eastAsia="zh-CN"/>
        </w:rPr>
        <w:t>）</w:t>
      </w:r>
      <w:r>
        <w:rPr>
          <w:rFonts w:hint="eastAsia" w:ascii="宋体" w:hAnsi="宋体" w:cs="宋体"/>
          <w:b/>
          <w:bCs/>
          <w:sz w:val="24"/>
          <w:szCs w:val="24"/>
          <w:highlight w:val="none"/>
          <w:u w:val="single"/>
        </w:rPr>
        <w:t>”“非开标会议不得启封”</w:t>
      </w:r>
      <w:r>
        <w:rPr>
          <w:rFonts w:hint="eastAsia" w:ascii="宋体" w:hAnsi="宋体" w:cs="宋体"/>
          <w:sz w:val="24"/>
          <w:szCs w:val="24"/>
          <w:highlight w:val="none"/>
        </w:rPr>
        <w:t>字样。</w:t>
      </w:r>
    </w:p>
    <w:p>
      <w:pPr>
        <w:spacing w:line="360" w:lineRule="auto"/>
        <w:ind w:firstLine="480"/>
        <w:rPr>
          <w:rFonts w:hint="eastAsia" w:ascii="宋体" w:hAnsi="宋体" w:cs="宋体"/>
          <w:b w:val="0"/>
          <w:bCs w:val="0"/>
          <w:sz w:val="24"/>
          <w:szCs w:val="24"/>
          <w:highlight w:val="none"/>
        </w:rPr>
      </w:pPr>
      <w:r>
        <w:rPr>
          <w:rFonts w:ascii="宋体" w:hAnsi="宋体" w:cs="宋体"/>
          <w:sz w:val="24"/>
          <w:szCs w:val="24"/>
          <w:highlight w:val="none"/>
        </w:rPr>
        <w:t>15.</w:t>
      </w:r>
      <w:r>
        <w:rPr>
          <w:rFonts w:hint="eastAsia" w:ascii="宋体" w:hAnsi="宋体" w:cs="宋体"/>
          <w:sz w:val="24"/>
          <w:szCs w:val="24"/>
          <w:highlight w:val="none"/>
          <w:lang w:val="en-US" w:eastAsia="zh-CN"/>
        </w:rPr>
        <w:t>3</w:t>
      </w:r>
      <w:r>
        <w:rPr>
          <w:rFonts w:hint="eastAsia" w:ascii="宋体" w:hAnsi="宋体" w:cs="宋体"/>
          <w:b w:val="0"/>
          <w:bCs w:val="0"/>
          <w:sz w:val="24"/>
          <w:szCs w:val="24"/>
          <w:highlight w:val="none"/>
        </w:rPr>
        <w:t>为方便开标唱价，</w:t>
      </w:r>
      <w:r>
        <w:rPr>
          <w:rFonts w:hint="eastAsia" w:ascii="宋体" w:hAnsi="宋体" w:cs="宋体"/>
          <w:b w:val="0"/>
          <w:bCs w:val="0"/>
          <w:sz w:val="24"/>
          <w:szCs w:val="24"/>
          <w:highlight w:val="none"/>
          <w:lang w:eastAsia="zh-CN"/>
        </w:rPr>
        <w:t>开标一览表</w:t>
      </w:r>
      <w:r>
        <w:rPr>
          <w:rFonts w:hint="eastAsia" w:ascii="宋体" w:hAnsi="宋体" w:cs="宋体"/>
          <w:b w:val="0"/>
          <w:bCs w:val="0"/>
          <w:sz w:val="24"/>
          <w:szCs w:val="24"/>
          <w:highlight w:val="none"/>
        </w:rPr>
        <w:t>除在投标文件内装订外，另制作一份</w:t>
      </w:r>
      <w:r>
        <w:rPr>
          <w:rFonts w:hint="eastAsia" w:ascii="宋体" w:hAnsi="宋体" w:cs="宋体"/>
          <w:b/>
          <w:bCs/>
          <w:sz w:val="24"/>
          <w:szCs w:val="24"/>
          <w:highlight w:val="none"/>
        </w:rPr>
        <w:t>单独</w:t>
      </w:r>
      <w:r>
        <w:rPr>
          <w:rFonts w:hint="eastAsia" w:ascii="宋体" w:hAnsi="宋体" w:cs="宋体"/>
          <w:b w:val="0"/>
          <w:bCs w:val="0"/>
          <w:sz w:val="24"/>
          <w:szCs w:val="24"/>
          <w:highlight w:val="none"/>
        </w:rPr>
        <w:t>放在一个信封中。</w:t>
      </w:r>
      <w:r>
        <w:rPr>
          <w:rFonts w:hint="eastAsia" w:ascii="宋体" w:hAnsi="宋体" w:cs="宋体"/>
          <w:b/>
          <w:bCs/>
          <w:sz w:val="24"/>
          <w:szCs w:val="24"/>
          <w:highlight w:val="none"/>
        </w:rPr>
        <w:t>封口处应有投标供应商法定代表人或授权人代表签字及投标供应商公章。</w:t>
      </w:r>
      <w:r>
        <w:rPr>
          <w:rFonts w:hint="eastAsia" w:ascii="宋体" w:hAnsi="宋体" w:cs="宋体"/>
          <w:b w:val="0"/>
          <w:bCs w:val="0"/>
          <w:sz w:val="24"/>
          <w:szCs w:val="24"/>
          <w:highlight w:val="none"/>
        </w:rPr>
        <w:t>封皮上写明</w:t>
      </w:r>
      <w:r>
        <w:rPr>
          <w:rFonts w:hint="eastAsia" w:ascii="宋体" w:hAnsi="宋体"/>
          <w:sz w:val="24"/>
          <w:highlight w:val="none"/>
        </w:rPr>
        <w:t>采购项目名称、采购项目</w:t>
      </w:r>
      <w:r>
        <w:rPr>
          <w:rFonts w:hint="eastAsia" w:ascii="宋体" w:hAnsi="宋体"/>
          <w:sz w:val="24"/>
          <w:highlight w:val="none"/>
          <w:lang w:eastAsia="zh-CN"/>
        </w:rPr>
        <w:t>编号、</w:t>
      </w:r>
      <w:r>
        <w:rPr>
          <w:rFonts w:hint="eastAsia" w:ascii="宋体" w:hAnsi="宋体"/>
          <w:sz w:val="24"/>
          <w:highlight w:val="none"/>
        </w:rPr>
        <w:t>供应商名称</w:t>
      </w:r>
      <w:r>
        <w:rPr>
          <w:rFonts w:hint="eastAsia" w:ascii="宋体" w:hAnsi="宋体"/>
          <w:sz w:val="24"/>
          <w:highlight w:val="none"/>
          <w:lang w:eastAsia="zh-CN"/>
        </w:rPr>
        <w:t>、标段（如果有）、包号（如果有）</w:t>
      </w:r>
      <w:r>
        <w:rPr>
          <w:rFonts w:hint="eastAsia" w:ascii="宋体" w:hAnsi="宋体" w:cs="宋体"/>
          <w:b w:val="0"/>
          <w:bCs w:val="0"/>
          <w:sz w:val="24"/>
          <w:szCs w:val="24"/>
          <w:highlight w:val="none"/>
        </w:rPr>
        <w:t>，并注明</w:t>
      </w:r>
      <w:r>
        <w:rPr>
          <w:rFonts w:hint="eastAsia" w:ascii="宋体" w:hAnsi="宋体" w:cs="宋体"/>
          <w:b/>
          <w:bCs/>
          <w:sz w:val="24"/>
          <w:szCs w:val="24"/>
          <w:highlight w:val="none"/>
        </w:rPr>
        <w:t>“</w:t>
      </w:r>
      <w:r>
        <w:rPr>
          <w:rFonts w:hint="eastAsia" w:ascii="宋体" w:hAnsi="宋体" w:cs="宋体"/>
          <w:b/>
          <w:bCs/>
          <w:sz w:val="24"/>
          <w:szCs w:val="24"/>
          <w:highlight w:val="none"/>
          <w:u w:val="single"/>
          <w:lang w:eastAsia="zh-CN"/>
        </w:rPr>
        <w:t>开标一览表</w:t>
      </w:r>
      <w:r>
        <w:rPr>
          <w:rFonts w:hint="eastAsia" w:ascii="宋体" w:hAnsi="宋体" w:cs="宋体"/>
          <w:b/>
          <w:bCs/>
          <w:sz w:val="24"/>
          <w:szCs w:val="24"/>
          <w:highlight w:val="none"/>
        </w:rPr>
        <w:t>”“</w:t>
      </w:r>
      <w:r>
        <w:rPr>
          <w:rFonts w:hint="eastAsia" w:ascii="宋体" w:hAnsi="宋体" w:cs="宋体"/>
          <w:b/>
          <w:bCs/>
          <w:sz w:val="24"/>
          <w:szCs w:val="24"/>
          <w:highlight w:val="none"/>
          <w:u w:val="single"/>
        </w:rPr>
        <w:t>非公开唱标不得启封</w:t>
      </w:r>
      <w:r>
        <w:rPr>
          <w:rFonts w:hint="eastAsia" w:ascii="宋体" w:hAnsi="宋体" w:cs="宋体"/>
          <w:b/>
          <w:bCs/>
          <w:sz w:val="24"/>
          <w:szCs w:val="24"/>
          <w:highlight w:val="none"/>
        </w:rPr>
        <w:t>”</w:t>
      </w:r>
      <w:r>
        <w:rPr>
          <w:rFonts w:hint="eastAsia" w:ascii="宋体" w:hAnsi="宋体" w:cs="宋体"/>
          <w:b w:val="0"/>
          <w:bCs w:val="0"/>
          <w:sz w:val="24"/>
          <w:szCs w:val="24"/>
          <w:highlight w:val="none"/>
        </w:rPr>
        <w:t>字样，投标时递交。</w:t>
      </w:r>
    </w:p>
    <w:p>
      <w:pPr>
        <w:spacing w:line="360" w:lineRule="auto"/>
        <w:ind w:firstLine="480"/>
        <w:rPr>
          <w:rFonts w:ascii="宋体" w:cs="Times New Roman"/>
          <w:sz w:val="24"/>
          <w:szCs w:val="24"/>
          <w:highlight w:val="none"/>
        </w:rPr>
      </w:pPr>
      <w:r>
        <w:rPr>
          <w:rFonts w:ascii="宋体" w:hAnsi="宋体" w:cs="宋体"/>
          <w:sz w:val="24"/>
          <w:szCs w:val="24"/>
          <w:highlight w:val="none"/>
        </w:rPr>
        <w:t>15.</w:t>
      </w:r>
      <w:bookmarkStart w:id="250" w:name="OLE_LINK3"/>
      <w:bookmarkStart w:id="251" w:name="OLE_LINK4"/>
      <w:r>
        <w:rPr>
          <w:rFonts w:hint="eastAsia" w:ascii="宋体" w:hAnsi="宋体" w:cs="宋体"/>
          <w:sz w:val="24"/>
          <w:szCs w:val="24"/>
          <w:highlight w:val="none"/>
          <w:lang w:val="en-US" w:eastAsia="zh-CN"/>
        </w:rPr>
        <w:t>4</w:t>
      </w:r>
      <w:r>
        <w:rPr>
          <w:rFonts w:hint="eastAsia" w:ascii="宋体" w:hAnsi="宋体" w:cs="宋体"/>
          <w:sz w:val="24"/>
          <w:szCs w:val="24"/>
          <w:highlight w:val="none"/>
        </w:rPr>
        <w:t>“</w:t>
      </w:r>
      <w:r>
        <w:rPr>
          <w:rFonts w:hint="eastAsia" w:ascii="宋体" w:hAnsi="宋体" w:cs="宋体"/>
          <w:b/>
          <w:bCs/>
          <w:sz w:val="24"/>
          <w:szCs w:val="24"/>
          <w:highlight w:val="none"/>
          <w:u w:val="single"/>
        </w:rPr>
        <w:t>资格证明文件证明材料原件</w:t>
      </w:r>
      <w:r>
        <w:rPr>
          <w:rFonts w:hint="eastAsia" w:ascii="宋体" w:hAnsi="宋体" w:cs="宋体"/>
          <w:sz w:val="24"/>
          <w:szCs w:val="24"/>
          <w:highlight w:val="none"/>
        </w:rPr>
        <w:t>”</w:t>
      </w:r>
      <w:r>
        <w:rPr>
          <w:rFonts w:hint="eastAsia" w:ascii="宋体" w:hAnsi="宋体" w:cs="宋体"/>
          <w:b w:val="0"/>
          <w:bCs w:val="0"/>
          <w:sz w:val="24"/>
          <w:szCs w:val="24"/>
          <w:highlight w:val="none"/>
        </w:rPr>
        <w:t>按照本须知</w:t>
      </w:r>
      <w:r>
        <w:rPr>
          <w:rFonts w:ascii="宋体" w:hAnsi="宋体" w:cs="宋体"/>
          <w:b w:val="0"/>
          <w:bCs w:val="0"/>
          <w:sz w:val="24"/>
          <w:szCs w:val="24"/>
          <w:highlight w:val="none"/>
        </w:rPr>
        <w:t>2.3</w:t>
      </w:r>
      <w:r>
        <w:rPr>
          <w:rFonts w:hint="eastAsia" w:ascii="宋体" w:hAnsi="宋体" w:cs="宋体"/>
          <w:b w:val="0"/>
          <w:bCs w:val="0"/>
          <w:sz w:val="24"/>
          <w:szCs w:val="24"/>
          <w:highlight w:val="none"/>
        </w:rPr>
        <w:t>条要求内容组成。</w:t>
      </w:r>
      <w:r>
        <w:rPr>
          <w:rFonts w:hint="eastAsia" w:ascii="宋体" w:hAnsi="宋体" w:cs="宋体"/>
          <w:b/>
          <w:bCs/>
          <w:sz w:val="24"/>
          <w:szCs w:val="24"/>
          <w:highlight w:val="none"/>
        </w:rPr>
        <w:t>“资格证明文件证明材料原件”</w:t>
      </w:r>
      <w:r>
        <w:rPr>
          <w:rFonts w:hint="eastAsia" w:ascii="宋体" w:hAnsi="宋体" w:cs="宋体"/>
          <w:sz w:val="24"/>
          <w:szCs w:val="24"/>
          <w:highlight w:val="none"/>
        </w:rPr>
        <w:t>文件应汇总放置于在一个文件袋中</w:t>
      </w:r>
      <w:r>
        <w:rPr>
          <w:rFonts w:hint="eastAsia" w:ascii="宋体" w:hAnsi="宋体" w:cs="宋体"/>
          <w:b/>
          <w:bCs/>
          <w:sz w:val="24"/>
          <w:szCs w:val="24"/>
          <w:highlight w:val="none"/>
        </w:rPr>
        <w:t>（无须密封）</w:t>
      </w:r>
      <w:r>
        <w:rPr>
          <w:rFonts w:hint="eastAsia" w:ascii="宋体" w:hAnsi="宋体" w:cs="宋体"/>
          <w:sz w:val="24"/>
          <w:szCs w:val="24"/>
          <w:highlight w:val="none"/>
        </w:rPr>
        <w:t>，封皮上写明</w:t>
      </w:r>
      <w:r>
        <w:rPr>
          <w:rFonts w:hint="eastAsia" w:ascii="宋体" w:hAnsi="宋体"/>
          <w:sz w:val="24"/>
          <w:highlight w:val="none"/>
        </w:rPr>
        <w:t>采购项目名称、采购项目</w:t>
      </w:r>
      <w:r>
        <w:rPr>
          <w:rFonts w:hint="eastAsia" w:ascii="宋体" w:hAnsi="宋体"/>
          <w:sz w:val="24"/>
          <w:highlight w:val="none"/>
          <w:lang w:eastAsia="zh-CN"/>
        </w:rPr>
        <w:t>编号、</w:t>
      </w:r>
      <w:r>
        <w:rPr>
          <w:rFonts w:hint="eastAsia" w:ascii="宋体" w:hAnsi="宋体"/>
          <w:sz w:val="24"/>
          <w:highlight w:val="none"/>
        </w:rPr>
        <w:t>供应商名称</w:t>
      </w:r>
      <w:r>
        <w:rPr>
          <w:rFonts w:hint="eastAsia" w:ascii="宋体" w:hAnsi="宋体"/>
          <w:sz w:val="24"/>
          <w:highlight w:val="none"/>
          <w:lang w:eastAsia="zh-CN"/>
        </w:rPr>
        <w:t>、标段（如果有）、包号（如果有）</w:t>
      </w:r>
      <w:r>
        <w:rPr>
          <w:rFonts w:hint="eastAsia" w:ascii="宋体" w:hAnsi="宋体" w:cs="宋体"/>
          <w:sz w:val="24"/>
          <w:szCs w:val="24"/>
          <w:highlight w:val="none"/>
        </w:rPr>
        <w:t>，并注明</w:t>
      </w:r>
      <w:r>
        <w:rPr>
          <w:rFonts w:hint="eastAsia" w:ascii="宋体" w:hAnsi="宋体" w:cs="宋体"/>
          <w:b/>
          <w:bCs/>
          <w:sz w:val="24"/>
          <w:szCs w:val="24"/>
          <w:highlight w:val="none"/>
          <w:u w:val="single"/>
        </w:rPr>
        <w:t>“资格证明文件证明材料原件”</w:t>
      </w:r>
      <w:r>
        <w:rPr>
          <w:rFonts w:hint="eastAsia" w:ascii="宋体" w:hAnsi="宋体" w:cs="宋体"/>
          <w:sz w:val="24"/>
          <w:szCs w:val="24"/>
          <w:highlight w:val="none"/>
        </w:rPr>
        <w:t>字样及“</w:t>
      </w:r>
      <w:r>
        <w:rPr>
          <w:rFonts w:hint="eastAsia" w:ascii="宋体" w:hAnsi="宋体" w:cs="宋体"/>
          <w:b/>
          <w:bCs/>
          <w:sz w:val="24"/>
          <w:szCs w:val="24"/>
          <w:highlight w:val="none"/>
          <w:u w:val="single"/>
        </w:rPr>
        <w:t>清单目录</w:t>
      </w:r>
      <w:r>
        <w:rPr>
          <w:rFonts w:hint="eastAsia" w:ascii="宋体" w:hAnsi="宋体" w:cs="宋体"/>
          <w:b/>
          <w:bCs/>
          <w:sz w:val="24"/>
          <w:szCs w:val="24"/>
          <w:highlight w:val="none"/>
        </w:rPr>
        <w:t>”</w:t>
      </w:r>
      <w:r>
        <w:rPr>
          <w:rFonts w:hint="eastAsia" w:ascii="宋体" w:hAnsi="宋体" w:cs="宋体"/>
          <w:sz w:val="24"/>
          <w:szCs w:val="24"/>
          <w:highlight w:val="none"/>
        </w:rPr>
        <w:t>，投标时递交，资格审查结束后退还。</w:t>
      </w:r>
    </w:p>
    <w:p>
      <w:pPr>
        <w:spacing w:line="360" w:lineRule="auto"/>
        <w:ind w:firstLine="480"/>
        <w:rPr>
          <w:rFonts w:ascii="宋体" w:cs="Times New Roman"/>
          <w:sz w:val="24"/>
          <w:szCs w:val="24"/>
          <w:highlight w:val="none"/>
        </w:rPr>
      </w:pPr>
      <w:r>
        <w:rPr>
          <w:rFonts w:hint="eastAsia" w:ascii="宋体" w:hAnsi="宋体" w:cs="宋体"/>
          <w:b/>
          <w:bCs/>
          <w:sz w:val="24"/>
          <w:szCs w:val="24"/>
          <w:highlight w:val="none"/>
          <w:u w:val="single"/>
        </w:rPr>
        <w:t>投标供应商若不能按照本须知</w:t>
      </w:r>
      <w:r>
        <w:rPr>
          <w:rFonts w:ascii="宋体" w:hAnsi="宋体" w:cs="宋体"/>
          <w:b/>
          <w:bCs/>
          <w:sz w:val="24"/>
          <w:szCs w:val="24"/>
          <w:highlight w:val="none"/>
          <w:u w:val="single"/>
        </w:rPr>
        <w:t>2.3</w:t>
      </w:r>
      <w:r>
        <w:rPr>
          <w:rFonts w:hint="eastAsia" w:ascii="宋体" w:hAnsi="宋体" w:cs="宋体"/>
          <w:b/>
          <w:bCs/>
          <w:sz w:val="24"/>
          <w:szCs w:val="24"/>
          <w:highlight w:val="none"/>
          <w:u w:val="single"/>
        </w:rPr>
        <w:t>条要求提供全部证明材料原件，其投标将被拒绝。</w:t>
      </w:r>
      <w:bookmarkEnd w:id="250"/>
    </w:p>
    <w:bookmarkEnd w:id="251"/>
    <w:p>
      <w:pPr>
        <w:spacing w:line="360" w:lineRule="auto"/>
        <w:ind w:firstLine="480"/>
        <w:rPr>
          <w:rFonts w:ascii="宋体" w:cs="Times New Roman"/>
          <w:b/>
          <w:bCs/>
          <w:sz w:val="24"/>
          <w:szCs w:val="24"/>
          <w:highlight w:val="none"/>
          <w:u w:val="single"/>
        </w:rPr>
      </w:pPr>
      <w:r>
        <w:rPr>
          <w:rFonts w:ascii="宋体" w:hAnsi="宋体" w:cs="宋体"/>
          <w:b/>
          <w:bCs/>
          <w:sz w:val="24"/>
          <w:szCs w:val="24"/>
          <w:highlight w:val="none"/>
        </w:rPr>
        <w:t>15.</w:t>
      </w:r>
      <w:r>
        <w:rPr>
          <w:rFonts w:hint="eastAsia" w:ascii="宋体" w:hAnsi="宋体" w:cs="宋体"/>
          <w:b/>
          <w:bCs/>
          <w:sz w:val="24"/>
          <w:szCs w:val="24"/>
          <w:highlight w:val="none"/>
          <w:lang w:val="en-US" w:eastAsia="zh-CN"/>
        </w:rPr>
        <w:t>5</w:t>
      </w:r>
      <w:r>
        <w:rPr>
          <w:rFonts w:hint="eastAsia" w:ascii="宋体" w:hAnsi="宋体" w:cs="宋体"/>
          <w:b/>
          <w:bCs/>
          <w:sz w:val="24"/>
          <w:szCs w:val="24"/>
          <w:highlight w:val="none"/>
        </w:rPr>
        <w:t>“</w:t>
      </w:r>
      <w:r>
        <w:rPr>
          <w:rFonts w:hint="eastAsia" w:ascii="宋体" w:hAnsi="宋体" w:cs="宋体"/>
          <w:b/>
          <w:bCs/>
          <w:sz w:val="24"/>
          <w:szCs w:val="24"/>
          <w:highlight w:val="none"/>
          <w:u w:val="single"/>
        </w:rPr>
        <w:t>评审证明材料</w:t>
      </w:r>
      <w:r>
        <w:rPr>
          <w:rFonts w:hint="eastAsia" w:ascii="宋体" w:hAnsi="宋体" w:cs="宋体"/>
          <w:b/>
          <w:bCs/>
          <w:sz w:val="24"/>
          <w:szCs w:val="24"/>
          <w:highlight w:val="none"/>
        </w:rPr>
        <w:t>”（如果有）</w:t>
      </w:r>
      <w:r>
        <w:rPr>
          <w:rFonts w:hint="eastAsia" w:ascii="宋体" w:hAnsi="宋体" w:cs="宋体"/>
          <w:b w:val="0"/>
          <w:bCs w:val="0"/>
          <w:sz w:val="24"/>
          <w:szCs w:val="24"/>
          <w:highlight w:val="none"/>
        </w:rPr>
        <w:t>按照评审表要求内容组成，封口处应有投标供应商法定代表人或授权人代表签字及投标供应商公章。</w:t>
      </w:r>
      <w:r>
        <w:rPr>
          <w:rFonts w:hint="eastAsia" w:ascii="宋体" w:hAnsi="宋体" w:cs="宋体"/>
          <w:sz w:val="24"/>
          <w:szCs w:val="24"/>
          <w:highlight w:val="none"/>
        </w:rPr>
        <w:t>封皮上写明</w:t>
      </w:r>
      <w:r>
        <w:rPr>
          <w:rFonts w:hint="eastAsia" w:ascii="宋体" w:hAnsi="宋体"/>
          <w:sz w:val="24"/>
          <w:highlight w:val="none"/>
        </w:rPr>
        <w:t>采购项目名称、采购项目</w:t>
      </w:r>
      <w:r>
        <w:rPr>
          <w:rFonts w:hint="eastAsia" w:ascii="宋体" w:hAnsi="宋体"/>
          <w:sz w:val="24"/>
          <w:highlight w:val="none"/>
          <w:lang w:eastAsia="zh-CN"/>
        </w:rPr>
        <w:t>编号、</w:t>
      </w:r>
      <w:r>
        <w:rPr>
          <w:rFonts w:hint="eastAsia" w:ascii="宋体" w:hAnsi="宋体"/>
          <w:sz w:val="24"/>
          <w:highlight w:val="none"/>
        </w:rPr>
        <w:t>供应商名称</w:t>
      </w:r>
      <w:r>
        <w:rPr>
          <w:rFonts w:hint="eastAsia" w:ascii="宋体" w:hAnsi="宋体"/>
          <w:sz w:val="24"/>
          <w:highlight w:val="none"/>
          <w:lang w:eastAsia="zh-CN"/>
        </w:rPr>
        <w:t>、标段（如果有）、包号（如果有）</w:t>
      </w:r>
      <w:r>
        <w:rPr>
          <w:rFonts w:hint="eastAsia" w:ascii="宋体" w:hAnsi="宋体" w:cs="宋体"/>
          <w:sz w:val="24"/>
          <w:szCs w:val="24"/>
          <w:highlight w:val="none"/>
        </w:rPr>
        <w:t>，并注明</w:t>
      </w:r>
      <w:r>
        <w:rPr>
          <w:rFonts w:hint="eastAsia" w:ascii="宋体" w:hAnsi="宋体" w:cs="宋体"/>
          <w:b/>
          <w:bCs/>
          <w:sz w:val="24"/>
          <w:szCs w:val="24"/>
          <w:highlight w:val="none"/>
          <w:u w:val="single"/>
        </w:rPr>
        <w:t>“评审证明材料”</w:t>
      </w:r>
      <w:r>
        <w:rPr>
          <w:rFonts w:hint="eastAsia" w:ascii="宋体" w:hAnsi="宋体" w:cs="宋体"/>
          <w:sz w:val="24"/>
          <w:szCs w:val="24"/>
          <w:highlight w:val="none"/>
        </w:rPr>
        <w:t>字样及“</w:t>
      </w:r>
      <w:r>
        <w:rPr>
          <w:rFonts w:hint="eastAsia" w:ascii="宋体" w:hAnsi="宋体" w:cs="宋体"/>
          <w:b/>
          <w:bCs/>
          <w:sz w:val="24"/>
          <w:szCs w:val="24"/>
          <w:highlight w:val="none"/>
          <w:u w:val="single"/>
        </w:rPr>
        <w:t>清单目录</w:t>
      </w:r>
      <w:r>
        <w:rPr>
          <w:rFonts w:hint="eastAsia" w:ascii="宋体" w:hAnsi="宋体" w:cs="宋体"/>
          <w:b/>
          <w:bCs/>
          <w:sz w:val="24"/>
          <w:szCs w:val="24"/>
          <w:highlight w:val="none"/>
        </w:rPr>
        <w:t>”</w:t>
      </w:r>
      <w:r>
        <w:rPr>
          <w:rFonts w:hint="eastAsia" w:ascii="宋体" w:hAnsi="宋体" w:cs="宋体"/>
          <w:sz w:val="24"/>
          <w:szCs w:val="24"/>
          <w:highlight w:val="none"/>
        </w:rPr>
        <w:t>，投标时递交，评审结束后退还。</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15.</w:t>
      </w:r>
      <w:r>
        <w:rPr>
          <w:rFonts w:hint="eastAsia" w:ascii="宋体" w:hAnsi="宋体" w:cs="宋体"/>
          <w:sz w:val="24"/>
          <w:szCs w:val="24"/>
          <w:highlight w:val="none"/>
          <w:lang w:val="en-US" w:eastAsia="zh-CN"/>
        </w:rPr>
        <w:t>6</w:t>
      </w:r>
      <w:r>
        <w:rPr>
          <w:rFonts w:hint="eastAsia" w:ascii="宋体" w:hAnsi="宋体" w:cs="宋体"/>
          <w:sz w:val="24"/>
          <w:szCs w:val="24"/>
          <w:highlight w:val="none"/>
        </w:rPr>
        <w:t>如果投标供应商未按上述要求密封及加写标记，</w:t>
      </w:r>
      <w:bookmarkStart w:id="252" w:name="OLE_LINK5"/>
      <w:r>
        <w:rPr>
          <w:rFonts w:hint="eastAsia" w:ascii="宋体" w:hAnsi="宋体" w:cs="宋体"/>
          <w:sz w:val="24"/>
          <w:szCs w:val="24"/>
          <w:highlight w:val="none"/>
        </w:rPr>
        <w:t>将会导致投标无效。</w:t>
      </w:r>
      <w:bookmarkEnd w:id="252"/>
    </w:p>
    <w:p>
      <w:pPr>
        <w:spacing w:line="360" w:lineRule="auto"/>
        <w:ind w:firstLine="482" w:firstLineChars="200"/>
        <w:rPr>
          <w:rFonts w:ascii="宋体" w:cs="Times New Roman"/>
          <w:b/>
          <w:bCs/>
          <w:sz w:val="24"/>
          <w:szCs w:val="24"/>
          <w:highlight w:val="none"/>
        </w:rPr>
      </w:pPr>
      <w:r>
        <w:rPr>
          <w:rFonts w:ascii="宋体" w:hAnsi="宋体" w:cs="宋体"/>
          <w:b/>
          <w:bCs/>
          <w:sz w:val="24"/>
          <w:szCs w:val="24"/>
          <w:highlight w:val="none"/>
        </w:rPr>
        <w:t>16.</w:t>
      </w:r>
      <w:r>
        <w:rPr>
          <w:rFonts w:hint="eastAsia" w:ascii="宋体" w:hAnsi="宋体" w:cs="宋体"/>
          <w:b/>
          <w:bCs/>
          <w:sz w:val="24"/>
          <w:szCs w:val="24"/>
          <w:highlight w:val="none"/>
        </w:rPr>
        <w:t>投标文件递交</w:t>
      </w:r>
    </w:p>
    <w:p>
      <w:pPr>
        <w:tabs>
          <w:tab w:val="left" w:pos="525"/>
        </w:tabs>
        <w:spacing w:line="360" w:lineRule="auto"/>
        <w:ind w:firstLine="480" w:firstLineChars="200"/>
        <w:rPr>
          <w:rFonts w:ascii="宋体" w:cs="Times New Roman"/>
          <w:sz w:val="24"/>
          <w:szCs w:val="24"/>
          <w:highlight w:val="none"/>
        </w:rPr>
      </w:pPr>
      <w:r>
        <w:rPr>
          <w:rFonts w:ascii="宋体" w:hAnsi="宋体" w:cs="宋体"/>
          <w:sz w:val="24"/>
          <w:szCs w:val="24"/>
          <w:highlight w:val="none"/>
        </w:rPr>
        <w:t>16.1</w:t>
      </w:r>
      <w:r>
        <w:rPr>
          <w:rFonts w:hint="eastAsia" w:ascii="宋体" w:hAnsi="宋体" w:cs="宋体"/>
          <w:sz w:val="24"/>
          <w:szCs w:val="24"/>
          <w:highlight w:val="none"/>
        </w:rPr>
        <w:t>投标供应商必须在招标文件规定的时间和地点，将全部投标文件递交至开标现场；</w:t>
      </w:r>
    </w:p>
    <w:p>
      <w:pPr>
        <w:tabs>
          <w:tab w:val="left" w:pos="525"/>
        </w:tabs>
        <w:spacing w:line="360" w:lineRule="auto"/>
        <w:ind w:firstLine="480" w:firstLineChars="200"/>
        <w:rPr>
          <w:rFonts w:ascii="宋体" w:cs="Times New Roman"/>
          <w:sz w:val="24"/>
          <w:szCs w:val="24"/>
          <w:highlight w:val="none"/>
        </w:rPr>
      </w:pPr>
      <w:r>
        <w:rPr>
          <w:rFonts w:ascii="宋体" w:hAnsi="宋体" w:cs="宋体"/>
          <w:sz w:val="24"/>
          <w:szCs w:val="24"/>
          <w:highlight w:val="none"/>
        </w:rPr>
        <w:t>16.2</w:t>
      </w:r>
      <w:r>
        <w:rPr>
          <w:rFonts w:hint="eastAsia" w:ascii="宋体" w:hAnsi="宋体" w:cs="宋体"/>
          <w:sz w:val="24"/>
          <w:szCs w:val="24"/>
          <w:highlight w:val="none"/>
        </w:rPr>
        <w:t>采购代理机构工作人员在招标文件规定的投标文件递交截止时间前，只负责投标文件的接收、清点、造册登记工作，并请法定代表人或被授权人签字确认，对其有效性不负任何责任；</w:t>
      </w:r>
    </w:p>
    <w:p>
      <w:pPr>
        <w:tabs>
          <w:tab w:val="left" w:pos="525"/>
        </w:tabs>
        <w:spacing w:line="360" w:lineRule="auto"/>
        <w:ind w:firstLine="480" w:firstLineChars="200"/>
        <w:rPr>
          <w:rFonts w:ascii="宋体" w:cs="Times New Roman"/>
          <w:sz w:val="24"/>
          <w:szCs w:val="24"/>
          <w:highlight w:val="none"/>
        </w:rPr>
      </w:pPr>
      <w:r>
        <w:rPr>
          <w:rFonts w:ascii="宋体" w:hAnsi="宋体" w:cs="宋体"/>
          <w:sz w:val="24"/>
          <w:szCs w:val="24"/>
          <w:highlight w:val="none"/>
        </w:rPr>
        <w:t>16.3</w:t>
      </w:r>
      <w:r>
        <w:rPr>
          <w:rFonts w:hint="eastAsia" w:ascii="宋体" w:hAnsi="宋体" w:cs="宋体"/>
          <w:sz w:val="24"/>
          <w:szCs w:val="24"/>
          <w:highlight w:val="none"/>
        </w:rPr>
        <w:t>采购代理机构在宣布递交投标文件截止时间之后，拒绝接收任何人送达、递交的投标文件；</w:t>
      </w:r>
    </w:p>
    <w:p>
      <w:pPr>
        <w:tabs>
          <w:tab w:val="left" w:pos="525"/>
        </w:tabs>
        <w:spacing w:line="360" w:lineRule="auto"/>
        <w:ind w:firstLine="480" w:firstLineChars="200"/>
        <w:rPr>
          <w:rFonts w:ascii="宋体" w:cs="Times New Roman"/>
          <w:sz w:val="24"/>
          <w:szCs w:val="24"/>
          <w:highlight w:val="none"/>
        </w:rPr>
      </w:pPr>
      <w:r>
        <w:rPr>
          <w:rFonts w:ascii="宋体" w:hAnsi="宋体" w:cs="宋体"/>
          <w:sz w:val="24"/>
          <w:szCs w:val="24"/>
          <w:highlight w:val="none"/>
        </w:rPr>
        <w:t>16.4</w:t>
      </w:r>
      <w:r>
        <w:rPr>
          <w:rFonts w:hint="eastAsia" w:ascii="宋体" w:hAnsi="宋体" w:cs="宋体"/>
          <w:sz w:val="24"/>
          <w:szCs w:val="24"/>
          <w:highlight w:val="none"/>
        </w:rPr>
        <w:t>无论投标供应商中标与否或者投标无效，其投标文件恕不退还。</w:t>
      </w:r>
    </w:p>
    <w:p>
      <w:pPr>
        <w:spacing w:line="360" w:lineRule="auto"/>
        <w:ind w:firstLine="482" w:firstLineChars="200"/>
        <w:rPr>
          <w:rFonts w:ascii="宋体" w:cs="Times New Roman"/>
          <w:b/>
          <w:bCs/>
          <w:sz w:val="24"/>
          <w:szCs w:val="24"/>
          <w:highlight w:val="none"/>
        </w:rPr>
      </w:pPr>
      <w:r>
        <w:rPr>
          <w:rFonts w:ascii="宋体" w:hAnsi="宋体" w:cs="宋体"/>
          <w:b/>
          <w:bCs/>
          <w:sz w:val="24"/>
          <w:szCs w:val="24"/>
          <w:highlight w:val="none"/>
        </w:rPr>
        <w:t>17.</w:t>
      </w:r>
      <w:r>
        <w:rPr>
          <w:rFonts w:hint="eastAsia" w:ascii="宋体" w:hAnsi="宋体" w:cs="宋体"/>
          <w:b/>
          <w:bCs/>
          <w:sz w:val="24"/>
          <w:szCs w:val="24"/>
          <w:highlight w:val="none"/>
        </w:rPr>
        <w:t>投标截止时间</w:t>
      </w:r>
    </w:p>
    <w:p>
      <w:pPr>
        <w:tabs>
          <w:tab w:val="left" w:pos="525"/>
        </w:tabs>
        <w:spacing w:line="360" w:lineRule="auto"/>
        <w:ind w:firstLine="480" w:firstLineChars="200"/>
        <w:rPr>
          <w:rFonts w:ascii="宋体" w:cs="Times New Roman"/>
          <w:sz w:val="24"/>
          <w:szCs w:val="24"/>
          <w:highlight w:val="none"/>
        </w:rPr>
      </w:pPr>
      <w:r>
        <w:rPr>
          <w:rFonts w:ascii="宋体" w:hAnsi="宋体" w:cs="宋体"/>
          <w:sz w:val="24"/>
          <w:szCs w:val="24"/>
          <w:highlight w:val="none"/>
        </w:rPr>
        <w:t>17.1</w:t>
      </w:r>
      <w:r>
        <w:rPr>
          <w:rFonts w:hint="eastAsia" w:ascii="宋体" w:hAnsi="宋体" w:cs="宋体"/>
          <w:sz w:val="24"/>
          <w:szCs w:val="24"/>
          <w:highlight w:val="none"/>
        </w:rPr>
        <w:t>投标供应商必须在招标文件规定的递交截止时间之前递交投标文件，采购代理机构在截止时间后拒绝接收任何投标文件。</w:t>
      </w:r>
    </w:p>
    <w:p>
      <w:pPr>
        <w:tabs>
          <w:tab w:val="left" w:pos="525"/>
        </w:tabs>
        <w:spacing w:line="360" w:lineRule="auto"/>
        <w:ind w:firstLine="480" w:firstLineChars="200"/>
        <w:rPr>
          <w:rFonts w:ascii="宋体" w:cs="Times New Roman"/>
          <w:sz w:val="24"/>
          <w:szCs w:val="24"/>
          <w:highlight w:val="none"/>
        </w:rPr>
      </w:pPr>
      <w:r>
        <w:rPr>
          <w:rFonts w:ascii="宋体" w:hAnsi="宋体" w:cs="宋体"/>
          <w:sz w:val="24"/>
          <w:szCs w:val="24"/>
          <w:highlight w:val="none"/>
        </w:rPr>
        <w:t>17.2</w:t>
      </w:r>
      <w:r>
        <w:rPr>
          <w:rFonts w:hint="eastAsia" w:ascii="宋体" w:hAnsi="宋体" w:cs="宋体"/>
          <w:sz w:val="24"/>
          <w:szCs w:val="24"/>
          <w:highlight w:val="none"/>
        </w:rPr>
        <w:t>因采购单位推迟投标截止时间时，采购代理机构应以书面（或传真）的形式</w:t>
      </w:r>
      <w:r>
        <w:rPr>
          <w:rFonts w:ascii="宋体" w:cs="宋体"/>
          <w:sz w:val="24"/>
          <w:szCs w:val="24"/>
          <w:highlight w:val="none"/>
        </w:rPr>
        <w:t>,</w:t>
      </w:r>
      <w:r>
        <w:rPr>
          <w:rFonts w:hint="eastAsia" w:ascii="宋体" w:hAnsi="宋体" w:cs="宋体"/>
          <w:sz w:val="24"/>
          <w:szCs w:val="24"/>
          <w:highlight w:val="none"/>
        </w:rPr>
        <w:t>通知所有投标供应商；在这种情况下，采购代理机构和投标供应商的权利和义务将受到新的截止期的约束。</w:t>
      </w:r>
    </w:p>
    <w:p>
      <w:pPr>
        <w:spacing w:line="360" w:lineRule="auto"/>
        <w:ind w:firstLine="482" w:firstLineChars="200"/>
        <w:rPr>
          <w:rFonts w:ascii="宋体" w:cs="Times New Roman"/>
          <w:b/>
          <w:bCs/>
          <w:sz w:val="24"/>
          <w:szCs w:val="24"/>
          <w:highlight w:val="none"/>
        </w:rPr>
      </w:pPr>
      <w:r>
        <w:rPr>
          <w:rFonts w:ascii="宋体" w:hAnsi="宋体" w:cs="宋体"/>
          <w:b/>
          <w:bCs/>
          <w:sz w:val="24"/>
          <w:szCs w:val="24"/>
          <w:highlight w:val="none"/>
        </w:rPr>
        <w:t>18.</w:t>
      </w:r>
      <w:r>
        <w:rPr>
          <w:rFonts w:hint="eastAsia" w:ascii="宋体" w:hAnsi="宋体" w:cs="宋体"/>
          <w:b/>
          <w:bCs/>
          <w:sz w:val="24"/>
          <w:szCs w:val="24"/>
          <w:highlight w:val="none"/>
        </w:rPr>
        <w:t>投标文件的修改和撤回</w:t>
      </w:r>
    </w:p>
    <w:p>
      <w:pPr>
        <w:tabs>
          <w:tab w:val="left" w:pos="525"/>
        </w:tabs>
        <w:spacing w:line="360" w:lineRule="auto"/>
        <w:ind w:firstLine="480" w:firstLineChars="200"/>
        <w:rPr>
          <w:rFonts w:ascii="宋体" w:cs="Times New Roman"/>
          <w:sz w:val="24"/>
          <w:szCs w:val="24"/>
          <w:highlight w:val="none"/>
        </w:rPr>
      </w:pPr>
      <w:r>
        <w:rPr>
          <w:rFonts w:ascii="宋体" w:hAnsi="宋体" w:cs="宋体"/>
          <w:sz w:val="24"/>
          <w:szCs w:val="24"/>
          <w:highlight w:val="none"/>
        </w:rPr>
        <w:t>18.1</w:t>
      </w:r>
      <w:r>
        <w:rPr>
          <w:rFonts w:hint="eastAsia" w:ascii="宋体" w:hAnsi="宋体" w:cs="宋体"/>
          <w:sz w:val="24"/>
          <w:szCs w:val="24"/>
          <w:highlight w:val="none"/>
        </w:rPr>
        <w:t>投标文件递交后，如果投标供应商提出书面修改、补充和撤回投标文件要求，在投标截止时间前以书面形式送达采购代理机构；</w:t>
      </w:r>
    </w:p>
    <w:p>
      <w:pPr>
        <w:tabs>
          <w:tab w:val="left" w:pos="525"/>
        </w:tabs>
        <w:spacing w:line="360" w:lineRule="auto"/>
        <w:ind w:firstLine="480" w:firstLineChars="200"/>
        <w:rPr>
          <w:rFonts w:ascii="宋体" w:cs="Times New Roman"/>
          <w:sz w:val="24"/>
          <w:szCs w:val="24"/>
          <w:highlight w:val="none"/>
        </w:rPr>
      </w:pPr>
      <w:r>
        <w:rPr>
          <w:rFonts w:ascii="宋体" w:hAnsi="宋体" w:cs="宋体"/>
          <w:sz w:val="24"/>
          <w:szCs w:val="24"/>
          <w:highlight w:val="none"/>
        </w:rPr>
        <w:t>18.2</w:t>
      </w:r>
      <w:r>
        <w:rPr>
          <w:rFonts w:hint="eastAsia" w:ascii="宋体" w:hAnsi="宋体" w:cs="宋体"/>
          <w:sz w:val="24"/>
          <w:szCs w:val="24"/>
          <w:highlight w:val="none"/>
        </w:rPr>
        <w:t>投标供应商修改投标文件的书面材料，须密封送达采购代理机构，修改或补充的内容应按招标文件要求签署、盖章、密封、标记，并作为投标文件的组成部分；</w:t>
      </w:r>
    </w:p>
    <w:p>
      <w:pPr>
        <w:tabs>
          <w:tab w:val="left" w:pos="525"/>
        </w:tabs>
        <w:spacing w:line="360" w:lineRule="auto"/>
        <w:ind w:firstLine="480" w:firstLineChars="200"/>
        <w:rPr>
          <w:rFonts w:ascii="宋体" w:cs="Times New Roman"/>
          <w:sz w:val="24"/>
          <w:szCs w:val="24"/>
          <w:highlight w:val="none"/>
        </w:rPr>
      </w:pPr>
      <w:r>
        <w:rPr>
          <w:rFonts w:ascii="宋体" w:hAnsi="宋体" w:cs="宋体"/>
          <w:sz w:val="24"/>
          <w:szCs w:val="24"/>
          <w:highlight w:val="none"/>
        </w:rPr>
        <w:t>18.3</w:t>
      </w:r>
      <w:r>
        <w:rPr>
          <w:rFonts w:hint="eastAsia" w:ascii="宋体" w:hAnsi="宋体" w:cs="宋体"/>
          <w:sz w:val="24"/>
          <w:szCs w:val="24"/>
          <w:highlight w:val="none"/>
        </w:rPr>
        <w:t>撤回投标文件应以书面形式通知采购代理机构；</w:t>
      </w:r>
    </w:p>
    <w:p>
      <w:pPr>
        <w:tabs>
          <w:tab w:val="left" w:pos="525"/>
        </w:tabs>
        <w:spacing w:line="360" w:lineRule="auto"/>
        <w:ind w:firstLine="480" w:firstLineChars="200"/>
        <w:rPr>
          <w:rFonts w:ascii="宋体" w:cs="Times New Roman"/>
          <w:sz w:val="24"/>
          <w:szCs w:val="24"/>
          <w:highlight w:val="none"/>
        </w:rPr>
      </w:pPr>
      <w:r>
        <w:rPr>
          <w:rFonts w:ascii="宋体" w:hAnsi="宋体" w:cs="宋体"/>
          <w:sz w:val="24"/>
          <w:szCs w:val="24"/>
          <w:highlight w:val="none"/>
        </w:rPr>
        <w:t>18.4</w:t>
      </w:r>
      <w:r>
        <w:rPr>
          <w:rFonts w:hint="eastAsia" w:ascii="宋体" w:hAnsi="宋体" w:cs="宋体"/>
          <w:sz w:val="24"/>
          <w:szCs w:val="24"/>
          <w:highlight w:val="none"/>
        </w:rPr>
        <w:t>在投标截止时间后到招标文件规定的投标有效期满之间的这段时间内，投标供应商不得撤回其投标文件；</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18.5</w:t>
      </w:r>
      <w:r>
        <w:rPr>
          <w:rFonts w:hint="eastAsia" w:ascii="宋体" w:hAnsi="宋体" w:cs="宋体"/>
          <w:sz w:val="24"/>
          <w:szCs w:val="24"/>
          <w:highlight w:val="none"/>
        </w:rPr>
        <w:t>投标供应商在投标文件递交截止时间后，不得对其投标文件做任何修改。</w:t>
      </w:r>
      <w:bookmarkStart w:id="253" w:name="_Toc11068"/>
    </w:p>
    <w:p>
      <w:pPr>
        <w:spacing w:line="360" w:lineRule="auto"/>
        <w:ind w:firstLine="480" w:firstLineChars="200"/>
        <w:rPr>
          <w:rFonts w:ascii="??_GB2312" w:hAnsi="仿宋" w:eastAsia="Times New Roman" w:cs="Times New Roman"/>
          <w:sz w:val="24"/>
          <w:szCs w:val="24"/>
          <w:highlight w:val="none"/>
        </w:rPr>
      </w:pPr>
    </w:p>
    <w:p>
      <w:pPr>
        <w:spacing w:line="360" w:lineRule="auto"/>
        <w:ind w:firstLine="481"/>
        <w:jc w:val="left"/>
        <w:outlineLvl w:val="1"/>
        <w:rPr>
          <w:rFonts w:ascii="黑体" w:hAnsi="黑体" w:eastAsia="黑体" w:cs="Times New Roman"/>
          <w:b/>
          <w:bCs/>
          <w:sz w:val="24"/>
          <w:szCs w:val="24"/>
          <w:highlight w:val="none"/>
        </w:rPr>
      </w:pPr>
      <w:bookmarkStart w:id="254" w:name="_Toc484353350"/>
      <w:bookmarkStart w:id="255" w:name="_Toc32510"/>
      <w:bookmarkStart w:id="256" w:name="_Toc483349409"/>
      <w:bookmarkStart w:id="257" w:name="_Toc12498"/>
      <w:bookmarkStart w:id="258" w:name="_Toc654"/>
      <w:r>
        <w:rPr>
          <w:rFonts w:hint="eastAsia" w:ascii="黑体" w:hAnsi="黑体" w:eastAsia="黑体" w:cs="黑体"/>
          <w:b/>
          <w:bCs/>
          <w:sz w:val="24"/>
          <w:szCs w:val="24"/>
          <w:highlight w:val="none"/>
        </w:rPr>
        <w:t>五、开标、评标、定标</w:t>
      </w:r>
      <w:bookmarkEnd w:id="253"/>
      <w:bookmarkEnd w:id="254"/>
      <w:bookmarkEnd w:id="255"/>
      <w:bookmarkEnd w:id="256"/>
      <w:bookmarkEnd w:id="257"/>
      <w:bookmarkEnd w:id="258"/>
    </w:p>
    <w:p>
      <w:pPr>
        <w:spacing w:line="360" w:lineRule="auto"/>
        <w:ind w:firstLine="481"/>
        <w:jc w:val="left"/>
        <w:rPr>
          <w:rFonts w:ascii="宋体" w:cs="Times New Roman"/>
          <w:b/>
          <w:bCs/>
          <w:sz w:val="24"/>
          <w:szCs w:val="24"/>
          <w:highlight w:val="none"/>
          <w:u w:val="single"/>
        </w:rPr>
      </w:pPr>
      <w:bookmarkStart w:id="259" w:name="_Toc483349410"/>
      <w:bookmarkStart w:id="260" w:name="_Toc10084"/>
      <w:r>
        <w:rPr>
          <w:rFonts w:ascii="宋体" w:hAnsi="宋体" w:cs="宋体"/>
          <w:b/>
          <w:bCs/>
          <w:sz w:val="24"/>
          <w:szCs w:val="24"/>
          <w:highlight w:val="none"/>
          <w:u w:val="single"/>
        </w:rPr>
        <w:t>19.</w:t>
      </w:r>
      <w:r>
        <w:rPr>
          <w:rFonts w:hint="eastAsia" w:ascii="宋体" w:hAnsi="宋体" w:cs="宋体"/>
          <w:b/>
          <w:bCs/>
          <w:sz w:val="24"/>
          <w:szCs w:val="24"/>
          <w:highlight w:val="none"/>
          <w:u w:val="single"/>
        </w:rPr>
        <w:t>见招标文件第四部分。</w:t>
      </w:r>
      <w:bookmarkEnd w:id="259"/>
      <w:bookmarkEnd w:id="260"/>
    </w:p>
    <w:p>
      <w:pPr>
        <w:rPr>
          <w:highlight w:val="none"/>
        </w:rPr>
      </w:pPr>
    </w:p>
    <w:p>
      <w:pPr>
        <w:spacing w:line="360" w:lineRule="auto"/>
        <w:ind w:firstLine="481"/>
        <w:jc w:val="left"/>
        <w:outlineLvl w:val="1"/>
        <w:rPr>
          <w:rFonts w:ascii="黑体" w:hAnsi="黑体" w:eastAsia="黑体" w:cs="Times New Roman"/>
          <w:b/>
          <w:bCs/>
          <w:sz w:val="24"/>
          <w:szCs w:val="24"/>
          <w:highlight w:val="none"/>
        </w:rPr>
      </w:pPr>
      <w:bookmarkStart w:id="261" w:name="_Toc21039"/>
      <w:bookmarkStart w:id="262" w:name="_Toc483349411"/>
      <w:bookmarkStart w:id="263" w:name="_Toc26279"/>
      <w:bookmarkStart w:id="264" w:name="_Toc484353351"/>
      <w:bookmarkStart w:id="265" w:name="_Toc1804"/>
      <w:r>
        <w:rPr>
          <w:rFonts w:hint="eastAsia" w:ascii="黑体" w:hAnsi="黑体" w:eastAsia="黑体" w:cs="黑体"/>
          <w:b/>
          <w:bCs/>
          <w:sz w:val="24"/>
          <w:szCs w:val="24"/>
          <w:highlight w:val="none"/>
        </w:rPr>
        <w:t>六、投标纪律要求</w:t>
      </w:r>
      <w:bookmarkEnd w:id="261"/>
      <w:bookmarkEnd w:id="262"/>
      <w:bookmarkEnd w:id="263"/>
      <w:bookmarkEnd w:id="264"/>
      <w:bookmarkEnd w:id="265"/>
    </w:p>
    <w:p>
      <w:pPr>
        <w:spacing w:line="360" w:lineRule="auto"/>
        <w:ind w:firstLine="482" w:firstLineChars="200"/>
        <w:rPr>
          <w:rFonts w:ascii="宋体" w:cs="Times New Roman"/>
          <w:b/>
          <w:bCs/>
          <w:sz w:val="24"/>
          <w:szCs w:val="24"/>
          <w:highlight w:val="none"/>
        </w:rPr>
      </w:pPr>
      <w:bookmarkStart w:id="266" w:name="_Toc217446075"/>
      <w:bookmarkStart w:id="267" w:name="_Toc308164816"/>
      <w:r>
        <w:rPr>
          <w:rFonts w:ascii="宋体" w:hAnsi="宋体" w:cs="宋体"/>
          <w:b/>
          <w:bCs/>
          <w:sz w:val="24"/>
          <w:szCs w:val="24"/>
          <w:highlight w:val="none"/>
        </w:rPr>
        <w:t>20.</w:t>
      </w:r>
      <w:r>
        <w:rPr>
          <w:rFonts w:hint="eastAsia" w:ascii="宋体" w:hAnsi="宋体" w:cs="宋体"/>
          <w:b/>
          <w:bCs/>
          <w:sz w:val="24"/>
          <w:szCs w:val="24"/>
          <w:highlight w:val="none"/>
        </w:rPr>
        <w:t>投标供应商不得具有的情形</w:t>
      </w:r>
      <w:bookmarkEnd w:id="266"/>
      <w:bookmarkEnd w:id="267"/>
    </w:p>
    <w:p>
      <w:pPr>
        <w:tabs>
          <w:tab w:val="left" w:pos="525"/>
        </w:tabs>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投标供应商参加本项目投标不得有下列情形：</w:t>
      </w:r>
    </w:p>
    <w:p>
      <w:pPr>
        <w:tabs>
          <w:tab w:val="left" w:pos="525"/>
        </w:tabs>
        <w:spacing w:line="360" w:lineRule="auto"/>
        <w:ind w:firstLine="480" w:firstLineChars="200"/>
        <w:rPr>
          <w:rFonts w:ascii="宋体" w:cs="Times New Roman"/>
          <w:sz w:val="24"/>
          <w:szCs w:val="24"/>
          <w:highlight w:val="none"/>
        </w:rPr>
      </w:pPr>
      <w:r>
        <w:rPr>
          <w:rFonts w:ascii="宋体" w:hAnsi="宋体" w:cs="宋体"/>
          <w:sz w:val="24"/>
          <w:szCs w:val="24"/>
          <w:highlight w:val="none"/>
        </w:rPr>
        <w:t>20.1</w:t>
      </w:r>
      <w:r>
        <w:rPr>
          <w:rFonts w:hint="eastAsia" w:ascii="宋体" w:hAnsi="宋体" w:cs="宋体"/>
          <w:sz w:val="24"/>
          <w:szCs w:val="24"/>
          <w:highlight w:val="none"/>
        </w:rPr>
        <w:t>提供虚假材料谋取中标；</w:t>
      </w:r>
    </w:p>
    <w:p>
      <w:pPr>
        <w:tabs>
          <w:tab w:val="left" w:pos="525"/>
        </w:tabs>
        <w:spacing w:line="360" w:lineRule="auto"/>
        <w:ind w:firstLine="480" w:firstLineChars="200"/>
        <w:rPr>
          <w:rFonts w:ascii="宋体" w:cs="Times New Roman"/>
          <w:sz w:val="24"/>
          <w:szCs w:val="24"/>
          <w:highlight w:val="none"/>
        </w:rPr>
      </w:pPr>
      <w:r>
        <w:rPr>
          <w:rFonts w:ascii="宋体" w:hAnsi="宋体" w:cs="宋体"/>
          <w:sz w:val="24"/>
          <w:szCs w:val="24"/>
          <w:highlight w:val="none"/>
        </w:rPr>
        <w:t>20.2</w:t>
      </w:r>
      <w:r>
        <w:rPr>
          <w:rFonts w:hint="eastAsia" w:ascii="宋体" w:hAnsi="宋体" w:cs="宋体"/>
          <w:sz w:val="24"/>
          <w:szCs w:val="24"/>
          <w:highlight w:val="none"/>
        </w:rPr>
        <w:t>采取不正当手段诋毁、排挤其他投标供应商；</w:t>
      </w:r>
    </w:p>
    <w:p>
      <w:pPr>
        <w:tabs>
          <w:tab w:val="left" w:pos="525"/>
        </w:tabs>
        <w:spacing w:line="360" w:lineRule="auto"/>
        <w:ind w:firstLine="480" w:firstLineChars="200"/>
        <w:rPr>
          <w:rFonts w:ascii="宋体" w:cs="Times New Roman"/>
          <w:sz w:val="24"/>
          <w:szCs w:val="24"/>
          <w:highlight w:val="none"/>
        </w:rPr>
      </w:pPr>
      <w:r>
        <w:rPr>
          <w:rFonts w:ascii="宋体" w:hAnsi="宋体" w:cs="宋体"/>
          <w:sz w:val="24"/>
          <w:szCs w:val="24"/>
          <w:highlight w:val="none"/>
        </w:rPr>
        <w:t>20.3</w:t>
      </w:r>
      <w:r>
        <w:rPr>
          <w:rFonts w:hint="eastAsia" w:ascii="宋体" w:hAnsi="宋体" w:cs="宋体"/>
          <w:sz w:val="24"/>
          <w:szCs w:val="24"/>
          <w:highlight w:val="none"/>
        </w:rPr>
        <w:t>与招标采购单位、其他投标供应商恶意串通；</w:t>
      </w:r>
    </w:p>
    <w:p>
      <w:pPr>
        <w:tabs>
          <w:tab w:val="left" w:pos="525"/>
        </w:tabs>
        <w:spacing w:line="360" w:lineRule="auto"/>
        <w:ind w:firstLine="480" w:firstLineChars="200"/>
        <w:rPr>
          <w:rFonts w:ascii="宋体" w:cs="Times New Roman"/>
          <w:sz w:val="24"/>
          <w:szCs w:val="24"/>
          <w:highlight w:val="none"/>
        </w:rPr>
      </w:pPr>
      <w:r>
        <w:rPr>
          <w:rFonts w:ascii="宋体" w:hAnsi="宋体" w:cs="宋体"/>
          <w:sz w:val="24"/>
          <w:szCs w:val="24"/>
          <w:highlight w:val="none"/>
        </w:rPr>
        <w:t>20.4</w:t>
      </w:r>
      <w:r>
        <w:rPr>
          <w:rFonts w:hint="eastAsia" w:ascii="宋体" w:hAnsi="宋体" w:cs="宋体"/>
          <w:sz w:val="24"/>
          <w:szCs w:val="24"/>
          <w:highlight w:val="none"/>
        </w:rPr>
        <w:t>中标或者成交后无正当理由拒不与采购人签订政府采购合同；</w:t>
      </w:r>
    </w:p>
    <w:p>
      <w:pPr>
        <w:tabs>
          <w:tab w:val="left" w:pos="525"/>
        </w:tabs>
        <w:spacing w:line="360" w:lineRule="auto"/>
        <w:ind w:firstLine="480" w:firstLineChars="200"/>
        <w:rPr>
          <w:rFonts w:ascii="宋体" w:cs="Times New Roman"/>
          <w:sz w:val="24"/>
          <w:szCs w:val="24"/>
          <w:highlight w:val="none"/>
        </w:rPr>
      </w:pPr>
      <w:r>
        <w:rPr>
          <w:rFonts w:ascii="宋体" w:hAnsi="宋体" w:cs="宋体"/>
          <w:sz w:val="24"/>
          <w:szCs w:val="24"/>
          <w:highlight w:val="none"/>
        </w:rPr>
        <w:t>20.5</w:t>
      </w:r>
      <w:r>
        <w:rPr>
          <w:rFonts w:hint="eastAsia" w:ascii="宋体" w:hAnsi="宋体" w:cs="宋体"/>
          <w:sz w:val="24"/>
          <w:szCs w:val="24"/>
          <w:highlight w:val="none"/>
        </w:rPr>
        <w:t>未按照采购文件确定的事项签订政府采购合同；</w:t>
      </w:r>
    </w:p>
    <w:p>
      <w:pPr>
        <w:tabs>
          <w:tab w:val="left" w:pos="525"/>
        </w:tabs>
        <w:spacing w:line="360" w:lineRule="auto"/>
        <w:ind w:firstLine="480" w:firstLineChars="200"/>
        <w:rPr>
          <w:rFonts w:ascii="宋体" w:cs="Times New Roman"/>
          <w:sz w:val="24"/>
          <w:szCs w:val="24"/>
          <w:highlight w:val="none"/>
        </w:rPr>
      </w:pPr>
      <w:r>
        <w:rPr>
          <w:rFonts w:ascii="宋体" w:hAnsi="宋体" w:cs="宋体"/>
          <w:sz w:val="24"/>
          <w:szCs w:val="24"/>
          <w:highlight w:val="none"/>
        </w:rPr>
        <w:t>20.6</w:t>
      </w:r>
      <w:r>
        <w:rPr>
          <w:rFonts w:hint="eastAsia" w:ascii="宋体" w:hAnsi="宋体" w:cs="宋体"/>
          <w:sz w:val="24"/>
          <w:szCs w:val="24"/>
          <w:highlight w:val="none"/>
        </w:rPr>
        <w:t>将政府采购合同转包或者违规分包；</w:t>
      </w:r>
    </w:p>
    <w:p>
      <w:pPr>
        <w:tabs>
          <w:tab w:val="left" w:pos="525"/>
        </w:tabs>
        <w:spacing w:line="360" w:lineRule="auto"/>
        <w:ind w:firstLine="480" w:firstLineChars="200"/>
        <w:rPr>
          <w:rFonts w:ascii="宋体" w:cs="Times New Roman"/>
          <w:sz w:val="24"/>
          <w:szCs w:val="24"/>
          <w:highlight w:val="none"/>
        </w:rPr>
      </w:pPr>
      <w:r>
        <w:rPr>
          <w:rFonts w:ascii="宋体" w:hAnsi="宋体" w:cs="宋体"/>
          <w:sz w:val="24"/>
          <w:szCs w:val="24"/>
          <w:highlight w:val="none"/>
        </w:rPr>
        <w:t>20.7</w:t>
      </w:r>
      <w:r>
        <w:rPr>
          <w:rFonts w:hint="eastAsia" w:ascii="宋体" w:hAnsi="宋体" w:cs="宋体"/>
          <w:sz w:val="24"/>
          <w:szCs w:val="24"/>
          <w:highlight w:val="none"/>
        </w:rPr>
        <w:t>提供假冒伪劣产品；</w:t>
      </w:r>
    </w:p>
    <w:p>
      <w:pPr>
        <w:tabs>
          <w:tab w:val="left" w:pos="525"/>
        </w:tabs>
        <w:spacing w:line="360" w:lineRule="auto"/>
        <w:ind w:firstLine="480" w:firstLineChars="200"/>
        <w:rPr>
          <w:rFonts w:ascii="宋体" w:cs="Times New Roman"/>
          <w:sz w:val="24"/>
          <w:szCs w:val="24"/>
          <w:highlight w:val="none"/>
        </w:rPr>
      </w:pPr>
      <w:r>
        <w:rPr>
          <w:rFonts w:ascii="宋体" w:hAnsi="宋体" w:cs="宋体"/>
          <w:sz w:val="24"/>
          <w:szCs w:val="24"/>
          <w:highlight w:val="none"/>
        </w:rPr>
        <w:t>20.8</w:t>
      </w:r>
      <w:r>
        <w:rPr>
          <w:rFonts w:hint="eastAsia" w:ascii="宋体" w:hAnsi="宋体" w:cs="宋体"/>
          <w:sz w:val="24"/>
          <w:szCs w:val="24"/>
          <w:highlight w:val="none"/>
        </w:rPr>
        <w:t>擅自变更、中止或者终止政府采购合同；</w:t>
      </w:r>
    </w:p>
    <w:p>
      <w:pPr>
        <w:tabs>
          <w:tab w:val="left" w:pos="525"/>
        </w:tabs>
        <w:spacing w:line="360" w:lineRule="auto"/>
        <w:ind w:firstLine="480" w:firstLineChars="200"/>
        <w:rPr>
          <w:rFonts w:ascii="宋体" w:cs="Times New Roman"/>
          <w:sz w:val="24"/>
          <w:szCs w:val="24"/>
          <w:highlight w:val="none"/>
        </w:rPr>
      </w:pPr>
      <w:r>
        <w:rPr>
          <w:rFonts w:ascii="宋体" w:hAnsi="宋体" w:cs="宋体"/>
          <w:sz w:val="24"/>
          <w:szCs w:val="24"/>
          <w:highlight w:val="none"/>
        </w:rPr>
        <w:t>20.9</w:t>
      </w:r>
      <w:r>
        <w:rPr>
          <w:rFonts w:hint="eastAsia" w:ascii="宋体" w:hAnsi="宋体" w:cs="宋体"/>
          <w:sz w:val="24"/>
          <w:szCs w:val="24"/>
          <w:highlight w:val="none"/>
        </w:rPr>
        <w:t>拒绝有关部门的监督检查或者向监督检查部门提供虚假情况；</w:t>
      </w:r>
    </w:p>
    <w:p>
      <w:pPr>
        <w:tabs>
          <w:tab w:val="left" w:pos="525"/>
        </w:tabs>
        <w:spacing w:line="360" w:lineRule="auto"/>
        <w:ind w:firstLine="480" w:firstLineChars="200"/>
        <w:rPr>
          <w:rFonts w:ascii="宋体" w:cs="Times New Roman"/>
          <w:sz w:val="24"/>
          <w:szCs w:val="24"/>
          <w:highlight w:val="none"/>
        </w:rPr>
      </w:pPr>
      <w:r>
        <w:rPr>
          <w:rFonts w:ascii="宋体" w:hAnsi="宋体" w:cs="宋体"/>
          <w:sz w:val="24"/>
          <w:szCs w:val="24"/>
          <w:highlight w:val="none"/>
        </w:rPr>
        <w:t>20.10</w:t>
      </w:r>
      <w:r>
        <w:rPr>
          <w:rFonts w:hint="eastAsia" w:ascii="宋体" w:hAnsi="宋体" w:cs="宋体"/>
          <w:sz w:val="24"/>
          <w:szCs w:val="24"/>
          <w:highlight w:val="none"/>
        </w:rPr>
        <w:t>法律法规规定的其他情形。</w:t>
      </w:r>
    </w:p>
    <w:p>
      <w:pPr>
        <w:tabs>
          <w:tab w:val="left" w:pos="525"/>
        </w:tabs>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投标供应商有上述情形的，按照规定追究法律责任，具备</w:t>
      </w:r>
      <w:r>
        <w:rPr>
          <w:rFonts w:ascii="宋体" w:hAnsi="宋体" w:cs="宋体"/>
          <w:sz w:val="24"/>
          <w:szCs w:val="24"/>
          <w:highlight w:val="none"/>
        </w:rPr>
        <w:t>20.1-20.10</w:t>
      </w:r>
      <w:r>
        <w:rPr>
          <w:rFonts w:hint="eastAsia" w:ascii="宋体" w:hAnsi="宋体" w:cs="宋体"/>
          <w:sz w:val="24"/>
          <w:szCs w:val="24"/>
          <w:highlight w:val="none"/>
        </w:rPr>
        <w:t>条情形之一的，同时将取消中标资格或者认定中标无效。如已经签订合同的，合同同时无效。</w:t>
      </w:r>
    </w:p>
    <w:p>
      <w:pPr>
        <w:tabs>
          <w:tab w:val="left" w:pos="525"/>
        </w:tabs>
        <w:spacing w:line="360" w:lineRule="auto"/>
        <w:ind w:firstLine="480" w:firstLineChars="200"/>
        <w:rPr>
          <w:rFonts w:ascii="宋体" w:cs="Times New Roman"/>
          <w:sz w:val="24"/>
          <w:szCs w:val="24"/>
          <w:highlight w:val="none"/>
        </w:rPr>
      </w:pPr>
    </w:p>
    <w:p>
      <w:pPr>
        <w:spacing w:line="360" w:lineRule="auto"/>
        <w:ind w:firstLine="481"/>
        <w:jc w:val="left"/>
        <w:outlineLvl w:val="1"/>
        <w:rPr>
          <w:rFonts w:ascii="黑体" w:hAnsi="黑体" w:eastAsia="黑体" w:cs="Times New Roman"/>
          <w:b/>
          <w:bCs/>
          <w:sz w:val="24"/>
          <w:szCs w:val="24"/>
          <w:highlight w:val="none"/>
        </w:rPr>
      </w:pPr>
      <w:bookmarkStart w:id="268" w:name="_Toc18696"/>
      <w:bookmarkStart w:id="269" w:name="_Toc483349412"/>
      <w:bookmarkStart w:id="270" w:name="_Toc31056"/>
      <w:bookmarkStart w:id="271" w:name="_Toc23027"/>
      <w:bookmarkStart w:id="272" w:name="_Toc484353352"/>
      <w:r>
        <w:rPr>
          <w:rFonts w:hint="eastAsia" w:ascii="黑体" w:hAnsi="黑体" w:eastAsia="黑体" w:cs="黑体"/>
          <w:b/>
          <w:bCs/>
          <w:sz w:val="24"/>
          <w:szCs w:val="24"/>
          <w:highlight w:val="none"/>
        </w:rPr>
        <w:t>七、询问、质疑、投诉</w:t>
      </w:r>
      <w:bookmarkEnd w:id="268"/>
      <w:bookmarkEnd w:id="269"/>
      <w:bookmarkEnd w:id="270"/>
      <w:bookmarkEnd w:id="271"/>
      <w:bookmarkEnd w:id="272"/>
    </w:p>
    <w:p>
      <w:pPr>
        <w:spacing w:line="360" w:lineRule="auto"/>
        <w:ind w:firstLine="481"/>
        <w:rPr>
          <w:rFonts w:ascii="宋体" w:cs="Times New Roman"/>
          <w:b/>
          <w:bCs/>
          <w:sz w:val="24"/>
          <w:szCs w:val="24"/>
          <w:highlight w:val="none"/>
        </w:rPr>
      </w:pPr>
      <w:bookmarkStart w:id="273" w:name="_Toc9065"/>
      <w:bookmarkStart w:id="274" w:name="_Toc483349413"/>
      <w:r>
        <w:rPr>
          <w:rFonts w:ascii="宋体" w:hAnsi="宋体" w:cs="宋体"/>
          <w:b/>
          <w:bCs/>
          <w:sz w:val="24"/>
          <w:szCs w:val="24"/>
          <w:highlight w:val="none"/>
        </w:rPr>
        <w:t>21.</w:t>
      </w:r>
      <w:r>
        <w:rPr>
          <w:rFonts w:hint="eastAsia" w:ascii="宋体" w:hAnsi="宋体" w:cs="宋体"/>
          <w:b/>
          <w:bCs/>
          <w:sz w:val="24"/>
          <w:szCs w:val="24"/>
          <w:highlight w:val="none"/>
        </w:rPr>
        <w:t>询问</w:t>
      </w:r>
      <w:bookmarkEnd w:id="273"/>
      <w:bookmarkEnd w:id="274"/>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21.1</w:t>
      </w:r>
      <w:r>
        <w:rPr>
          <w:rFonts w:hint="eastAsia" w:ascii="宋体" w:hAnsi="宋体" w:cs="宋体"/>
          <w:sz w:val="24"/>
          <w:szCs w:val="24"/>
          <w:highlight w:val="none"/>
        </w:rPr>
        <w:t>投标供应商对政府采购活动事项（招标文件、采购过程和中标结果）有疑问的，可以向采购人或采购代理机构提出询问；</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如果投标供应商向采购代理机构提出的询问超出采购人对采购代理机构委托授权范围的，采购代理机构将告知投标供应商向采购人提出。</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21.2</w:t>
      </w:r>
      <w:r>
        <w:rPr>
          <w:rFonts w:hint="eastAsia" w:ascii="宋体" w:hAnsi="宋体" w:cs="宋体"/>
          <w:sz w:val="24"/>
          <w:szCs w:val="24"/>
          <w:highlight w:val="none"/>
        </w:rPr>
        <w:t>询问可以口头方式提出，也可以书面方式提出，书面方式包括但不限于传真、信函、电子邮件；</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联系方式见《投标邀请函》中“采购人、采购代理机构的名称、地址和联系方式”。</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21.3</w:t>
      </w:r>
      <w:r>
        <w:rPr>
          <w:rFonts w:hint="eastAsia" w:ascii="宋体" w:hAnsi="宋体" w:cs="宋体"/>
          <w:sz w:val="24"/>
          <w:szCs w:val="24"/>
          <w:highlight w:val="none"/>
        </w:rPr>
        <w:t>采购代理机构或采购人将在三个工作日内对投标供应商依法提出的询问作出答复，但答复的内容不涉及商业秘密。</w:t>
      </w:r>
    </w:p>
    <w:p>
      <w:pPr>
        <w:spacing w:line="360" w:lineRule="auto"/>
        <w:ind w:firstLine="482" w:firstLineChars="200"/>
        <w:rPr>
          <w:rFonts w:ascii="宋体" w:cs="Times New Roman"/>
          <w:b/>
          <w:bCs/>
          <w:sz w:val="24"/>
          <w:szCs w:val="24"/>
          <w:highlight w:val="none"/>
        </w:rPr>
      </w:pPr>
      <w:r>
        <w:rPr>
          <w:rFonts w:ascii="宋体" w:hAnsi="宋体" w:cs="宋体"/>
          <w:b/>
          <w:bCs/>
          <w:sz w:val="24"/>
          <w:szCs w:val="24"/>
          <w:highlight w:val="none"/>
        </w:rPr>
        <w:t>22.</w:t>
      </w:r>
      <w:r>
        <w:rPr>
          <w:rFonts w:hint="eastAsia" w:ascii="宋体" w:hAnsi="宋体" w:cs="宋体"/>
          <w:b/>
          <w:bCs/>
          <w:sz w:val="24"/>
          <w:szCs w:val="24"/>
          <w:highlight w:val="none"/>
        </w:rPr>
        <w:t>质疑</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22.1</w:t>
      </w:r>
      <w:r>
        <w:rPr>
          <w:rFonts w:hint="eastAsia" w:ascii="宋体" w:hAnsi="宋体" w:cs="宋体"/>
          <w:sz w:val="24"/>
          <w:szCs w:val="24"/>
          <w:highlight w:val="none"/>
        </w:rPr>
        <w:t>投标供应商认为政府采购活动事项（招标文件、采购过程和中标结果）使自身的合法权益受到损害，可以在法定期限内，以书面形式向采购代理机构或采购人提出质疑；如果投标供应商向采购代理机构提出的质疑超出采购人对采购代理机构委托授权范围的，采购代理机构将告知投标供应商向采购人提出。</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22.2</w:t>
      </w:r>
      <w:r>
        <w:rPr>
          <w:rFonts w:hint="eastAsia" w:ascii="宋体" w:hAnsi="宋体" w:cs="宋体"/>
          <w:sz w:val="24"/>
          <w:szCs w:val="24"/>
          <w:highlight w:val="none"/>
        </w:rPr>
        <w:t>质疑书应当有明确的请求和必要的证明材料，捏造事实、提供虚假材料或者以非法手段取得证明材料不能作为质疑、投诉的证明材料</w:t>
      </w:r>
      <w:r>
        <w:rPr>
          <w:rFonts w:ascii="宋体" w:hAnsi="宋体" w:cs="宋体"/>
          <w:sz w:val="24"/>
          <w:szCs w:val="24"/>
          <w:highlight w:val="none"/>
        </w:rPr>
        <w:t>(</w:t>
      </w:r>
      <w:r>
        <w:rPr>
          <w:rFonts w:hint="eastAsia" w:ascii="宋体" w:hAnsi="宋体" w:cs="宋体"/>
          <w:sz w:val="24"/>
          <w:szCs w:val="24"/>
          <w:highlight w:val="none"/>
        </w:rPr>
        <w:t>依据《中华人民共和国政府采购法实施条例》第五十七条）；</w:t>
      </w:r>
      <w:r>
        <w:rPr>
          <w:rFonts w:ascii="宋体" w:hAnsi="宋体" w:cs="宋体"/>
          <w:sz w:val="24"/>
          <w:szCs w:val="24"/>
          <w:highlight w:val="none"/>
        </w:rPr>
        <w:t xml:space="preserve"> </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质疑书应当包括但不限于以下主要内容：被质疑项目名称、项目编号、标段（如果有）、采购公告发布时间、质疑事项、权益受损害的情况说明及受损害的原因、证据材料、法律依据（具体条款）、质疑供应商有效联系方式等。</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22.3</w:t>
      </w:r>
      <w:r>
        <w:rPr>
          <w:rFonts w:hint="eastAsia" w:ascii="宋体" w:hAnsi="宋体" w:cs="宋体"/>
          <w:sz w:val="24"/>
          <w:szCs w:val="24"/>
          <w:highlight w:val="none"/>
        </w:rPr>
        <w:t>质疑书应当由法定代表人签字并加盖公章，签字不得以签名章代替，公章不得以合同章或其他印章代替；</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质疑供应商可以委托代理人办理质疑事项，代理人办理质疑事项时，除提交质疑书外，还应当提交质疑供应商的授权委托书及代理人的有效身份证明，授权委托书应当载明委托代理的具体权限和事项。</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22.4</w:t>
      </w:r>
      <w:r>
        <w:rPr>
          <w:rFonts w:hint="eastAsia" w:ascii="宋体" w:hAnsi="宋体" w:cs="宋体"/>
          <w:sz w:val="24"/>
          <w:szCs w:val="24"/>
          <w:highlight w:val="none"/>
        </w:rPr>
        <w:t>有下列情形之一的，属于无效质疑，采购代理机构和采购人可不予受理：</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22.4.1</w:t>
      </w:r>
      <w:r>
        <w:rPr>
          <w:rFonts w:hint="eastAsia" w:ascii="宋体" w:hAnsi="宋体" w:cs="宋体"/>
          <w:sz w:val="24"/>
          <w:szCs w:val="24"/>
          <w:highlight w:val="none"/>
        </w:rPr>
        <w:t>质疑供应商不是参与本次政府采购项目的投标供应商或潜在投标供应商；</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22.4.2</w:t>
      </w:r>
      <w:r>
        <w:rPr>
          <w:rFonts w:hint="eastAsia" w:ascii="宋体" w:hAnsi="宋体" w:cs="宋体"/>
          <w:sz w:val="24"/>
          <w:szCs w:val="24"/>
          <w:highlight w:val="none"/>
        </w:rPr>
        <w:t>质疑供应商与质疑事项不存在利害关系的；</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22.4.3</w:t>
      </w:r>
      <w:r>
        <w:rPr>
          <w:rFonts w:hint="eastAsia" w:ascii="宋体" w:hAnsi="宋体" w:cs="宋体"/>
          <w:sz w:val="24"/>
          <w:szCs w:val="24"/>
          <w:highlight w:val="none"/>
        </w:rPr>
        <w:t>未在法定期限内提出质疑的；</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22.4.4</w:t>
      </w:r>
      <w:r>
        <w:rPr>
          <w:rFonts w:hint="eastAsia" w:ascii="宋体" w:hAnsi="宋体" w:cs="宋体"/>
          <w:sz w:val="24"/>
          <w:szCs w:val="24"/>
          <w:highlight w:val="none"/>
        </w:rPr>
        <w:t>质疑未以书面形式提出，或质疑书主要内容构成不完整的；</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22.4.5</w:t>
      </w:r>
      <w:r>
        <w:rPr>
          <w:rFonts w:hint="eastAsia" w:ascii="宋体" w:hAnsi="宋体" w:cs="宋体"/>
          <w:sz w:val="24"/>
          <w:szCs w:val="24"/>
          <w:highlight w:val="none"/>
        </w:rPr>
        <w:t>质疑书没有合法有效的签字、盖章或授权的；</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22.4.6</w:t>
      </w:r>
      <w:r>
        <w:rPr>
          <w:rFonts w:hint="eastAsia" w:ascii="宋体" w:hAnsi="宋体" w:cs="宋体"/>
          <w:sz w:val="24"/>
          <w:szCs w:val="24"/>
          <w:highlight w:val="none"/>
        </w:rPr>
        <w:t>以非法手段取得证据、材料的；</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22.4.7</w:t>
      </w:r>
      <w:r>
        <w:rPr>
          <w:rFonts w:hint="eastAsia" w:ascii="宋体" w:hAnsi="宋体" w:cs="宋体"/>
          <w:sz w:val="24"/>
          <w:szCs w:val="24"/>
          <w:highlight w:val="none"/>
        </w:rPr>
        <w:t>质疑答复后，同一质疑供应商就同一事项再次提出质疑的；</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22.4.8</w:t>
      </w:r>
      <w:r>
        <w:rPr>
          <w:rFonts w:hint="eastAsia" w:ascii="宋体" w:hAnsi="宋体" w:cs="宋体"/>
          <w:sz w:val="24"/>
          <w:szCs w:val="24"/>
          <w:highlight w:val="none"/>
        </w:rPr>
        <w:t>不符合法律、法规、规章和政府采购监管机构规定的其他条件的。</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22.5</w:t>
      </w:r>
      <w:r>
        <w:rPr>
          <w:rFonts w:hint="eastAsia" w:ascii="宋体" w:hAnsi="宋体" w:cs="宋体"/>
          <w:sz w:val="24"/>
          <w:szCs w:val="24"/>
          <w:highlight w:val="none"/>
        </w:rPr>
        <w:t>采购人或采购代理机构将在收到质疑供应商提交的质疑书二个工作日内就质疑书是否有效做出答复。</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22.6</w:t>
      </w:r>
      <w:r>
        <w:rPr>
          <w:rFonts w:hint="eastAsia" w:ascii="宋体" w:hAnsi="宋体" w:cs="宋体"/>
          <w:sz w:val="24"/>
          <w:szCs w:val="24"/>
          <w:highlight w:val="none"/>
        </w:rPr>
        <w:t>对于有效的质疑书，采购人或采购代理机构将在收到书面质疑后七个工作日内做出答复，并以书面形式通知质疑供应商和其他有关投标供应商。</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22.7</w:t>
      </w:r>
      <w:r>
        <w:rPr>
          <w:rFonts w:hint="eastAsia" w:ascii="宋体" w:hAnsi="宋体" w:cs="宋体"/>
          <w:sz w:val="24"/>
          <w:szCs w:val="24"/>
          <w:highlight w:val="none"/>
        </w:rPr>
        <w:t>采购人、采购代理机构不接受信函、电报、电话、传真、电子邮件方式的质疑书，质疑书以送达采购人或采购代理机构处时间为准。</w:t>
      </w:r>
    </w:p>
    <w:p>
      <w:pPr>
        <w:spacing w:line="360" w:lineRule="auto"/>
        <w:ind w:firstLine="482" w:firstLineChars="200"/>
        <w:rPr>
          <w:rFonts w:ascii="宋体" w:cs="Times New Roman"/>
          <w:b/>
          <w:bCs/>
          <w:sz w:val="24"/>
          <w:szCs w:val="24"/>
          <w:highlight w:val="none"/>
        </w:rPr>
      </w:pPr>
      <w:r>
        <w:rPr>
          <w:rFonts w:ascii="宋体" w:hAnsi="宋体" w:cs="宋体"/>
          <w:b/>
          <w:bCs/>
          <w:sz w:val="24"/>
          <w:szCs w:val="24"/>
          <w:highlight w:val="none"/>
        </w:rPr>
        <w:t>23.</w:t>
      </w:r>
      <w:r>
        <w:rPr>
          <w:rFonts w:hint="eastAsia" w:ascii="宋体" w:hAnsi="宋体" w:cs="宋体"/>
          <w:b/>
          <w:bCs/>
          <w:sz w:val="24"/>
          <w:szCs w:val="24"/>
          <w:highlight w:val="none"/>
        </w:rPr>
        <w:t>投诉</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23.1</w:t>
      </w:r>
      <w:r>
        <w:rPr>
          <w:rFonts w:hint="eastAsia" w:ascii="宋体" w:hAnsi="宋体" w:cs="宋体"/>
          <w:sz w:val="24"/>
          <w:szCs w:val="24"/>
          <w:highlight w:val="none"/>
        </w:rPr>
        <w:t>质疑供应商对采购人、采购代理机构的答复不满意或者采购人、采购代理机构未在规定的时间内作出答复的，可以在答复期满后十五个工作日内向同级政府采购监督管理部门投诉。</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23.2</w:t>
      </w:r>
      <w:r>
        <w:rPr>
          <w:rFonts w:hint="eastAsia" w:ascii="宋体" w:hAnsi="宋体" w:cs="宋体"/>
          <w:sz w:val="24"/>
          <w:szCs w:val="24"/>
          <w:highlight w:val="none"/>
        </w:rPr>
        <w:t>供应商投诉的事项不得超出已质疑事项的范围，但基于质疑答复内容提出的投诉事项除外。</w:t>
      </w:r>
    </w:p>
    <w:p>
      <w:pPr>
        <w:spacing w:line="360" w:lineRule="auto"/>
        <w:ind w:firstLine="480" w:firstLineChars="200"/>
        <w:rPr>
          <w:rFonts w:hint="eastAsia" w:ascii="宋体" w:hAnsi="宋体"/>
          <w:sz w:val="24"/>
          <w:highlight w:val="none"/>
          <w:lang w:val="en-US" w:eastAsia="zh-CN"/>
        </w:rPr>
      </w:pPr>
      <w:bookmarkStart w:id="275" w:name="_Toc3525"/>
      <w:r>
        <w:rPr>
          <w:rFonts w:hint="eastAsia" w:ascii="宋体" w:hAnsi="宋体"/>
          <w:b w:val="0"/>
          <w:bCs w:val="0"/>
          <w:sz w:val="24"/>
          <w:highlight w:val="none"/>
          <w:lang w:val="en-US" w:eastAsia="zh-CN"/>
        </w:rPr>
        <w:t>23.3</w:t>
      </w:r>
      <w:r>
        <w:rPr>
          <w:rFonts w:hint="eastAsia" w:ascii="宋体" w:hAnsi="宋体"/>
          <w:b/>
          <w:bCs/>
          <w:sz w:val="24"/>
          <w:highlight w:val="none"/>
          <w:lang w:val="en-US" w:eastAsia="zh-CN"/>
        </w:rPr>
        <w:t>对捏造事实、提供虚假材料进行质疑、投诉的行为予以严肃处理：</w:t>
      </w:r>
      <w:r>
        <w:rPr>
          <w:rFonts w:hint="eastAsia" w:ascii="宋体" w:hAnsi="宋体"/>
          <w:sz w:val="24"/>
          <w:highlight w:val="none"/>
          <w:lang w:val="en-US" w:eastAsia="zh-CN"/>
        </w:rPr>
        <w:t>依据《中华人民共和国政府采购法》及其实施条例、《政府采购竞争性磋商采购方式管理暂行办法》及有关问题的补充通知、《政府采购质疑和投诉办法》等法律法规文件的规定，供应商质疑、投诉应当有明确的请求和必要的证明材料。</w:t>
      </w:r>
      <w:r>
        <w:rPr>
          <w:rFonts w:hint="eastAsia" w:ascii="宋体" w:hAnsi="宋体"/>
          <w:b/>
          <w:bCs/>
          <w:sz w:val="24"/>
          <w:highlight w:val="none"/>
          <w:lang w:val="en-US" w:eastAsia="zh-CN"/>
        </w:rPr>
        <w:t>投诉人在全国范围内十二个月内三次以上投诉查无实据的，由财政部门列入不良行为记录名单。</w:t>
      </w:r>
      <w:r>
        <w:rPr>
          <w:rFonts w:hint="eastAsia" w:ascii="宋体" w:hAnsi="宋体"/>
          <w:sz w:val="24"/>
          <w:highlight w:val="none"/>
          <w:lang w:val="en-US" w:eastAsia="zh-CN"/>
        </w:rPr>
        <w:t>对于捏造事实、提供虚假材料或者以非法手段取得证明材料进行投诉的，财政部门应当予以驳回，并将其列入不良行为记录名单，禁止其一至三年内参加政府采购活动。</w:t>
      </w:r>
    </w:p>
    <w:p>
      <w:pPr>
        <w:spacing w:line="360" w:lineRule="auto"/>
        <w:ind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23.4</w:t>
      </w:r>
      <w:r>
        <w:rPr>
          <w:rFonts w:hint="eastAsia" w:ascii="宋体" w:hAnsi="宋体"/>
          <w:b/>
          <w:bCs/>
          <w:sz w:val="24"/>
          <w:highlight w:val="none"/>
          <w:lang w:val="en-US" w:eastAsia="zh-CN"/>
        </w:rPr>
        <w:t>对捏造事实诬告陷害他人、诽谤他人的法律适用：</w:t>
      </w:r>
      <w:r>
        <w:rPr>
          <w:rFonts w:hint="eastAsia" w:ascii="宋体" w:hAnsi="宋体"/>
          <w:sz w:val="24"/>
          <w:highlight w:val="none"/>
          <w:lang w:val="en-US" w:eastAsia="zh-CN"/>
        </w:rPr>
        <w:t>《中华人民共和国刑法》第243条【诬告陷害罪】捏造事实诬告陷害他人，意图使他人受刑事追究，情节严重的，处三年以下有期徒刑、拘役或者管制；造成严重后果的，处三年以上十年以下有期徒刑。《中华人民共和国刑法》第246条【侮辱罪、诽谤罪】以暴力或者其他方法公然侮辱他人或者捏造事实诽谤他人，情节严重的，处三年以下有期徒刑、拘役、管制或者剥夺政治权利。</w:t>
      </w:r>
    </w:p>
    <w:p>
      <w:pPr>
        <w:pStyle w:val="2"/>
        <w:rPr>
          <w:highlight w:val="none"/>
        </w:rPr>
      </w:pPr>
    </w:p>
    <w:p>
      <w:pPr>
        <w:spacing w:line="360" w:lineRule="auto"/>
        <w:ind w:firstLine="481"/>
        <w:jc w:val="left"/>
        <w:outlineLvl w:val="1"/>
        <w:rPr>
          <w:rFonts w:ascii="黑体" w:hAnsi="黑体" w:eastAsia="黑体" w:cs="Times New Roman"/>
          <w:b/>
          <w:bCs/>
          <w:sz w:val="24"/>
          <w:szCs w:val="24"/>
          <w:highlight w:val="none"/>
        </w:rPr>
      </w:pPr>
      <w:bookmarkStart w:id="276" w:name="_Toc484353353"/>
      <w:bookmarkStart w:id="277" w:name="_Toc483349414"/>
      <w:bookmarkStart w:id="278" w:name="_Toc24377"/>
      <w:bookmarkStart w:id="279" w:name="_Toc1129"/>
      <w:bookmarkStart w:id="280" w:name="_Toc994"/>
      <w:r>
        <w:rPr>
          <w:rFonts w:hint="eastAsia" w:ascii="黑体" w:hAnsi="黑体" w:eastAsia="黑体" w:cs="黑体"/>
          <w:b/>
          <w:bCs/>
          <w:sz w:val="24"/>
          <w:szCs w:val="24"/>
          <w:highlight w:val="none"/>
        </w:rPr>
        <w:t>八、合同</w:t>
      </w:r>
      <w:bookmarkEnd w:id="275"/>
      <w:r>
        <w:rPr>
          <w:rFonts w:hint="eastAsia" w:ascii="黑体" w:hAnsi="黑体" w:eastAsia="黑体" w:cs="黑体"/>
          <w:b/>
          <w:bCs/>
          <w:sz w:val="24"/>
          <w:szCs w:val="24"/>
          <w:highlight w:val="none"/>
        </w:rPr>
        <w:t>的签订及履行</w:t>
      </w:r>
      <w:bookmarkEnd w:id="276"/>
      <w:bookmarkEnd w:id="277"/>
      <w:bookmarkEnd w:id="278"/>
      <w:bookmarkEnd w:id="279"/>
      <w:bookmarkEnd w:id="280"/>
    </w:p>
    <w:p>
      <w:pPr>
        <w:spacing w:line="360" w:lineRule="auto"/>
        <w:ind w:firstLine="482" w:firstLineChars="200"/>
        <w:rPr>
          <w:rFonts w:ascii="宋体" w:cs="Times New Roman"/>
          <w:b/>
          <w:bCs/>
          <w:sz w:val="24"/>
          <w:szCs w:val="24"/>
          <w:highlight w:val="none"/>
        </w:rPr>
      </w:pPr>
      <w:r>
        <w:rPr>
          <w:rFonts w:ascii="宋体" w:hAnsi="宋体" w:cs="宋体"/>
          <w:b/>
          <w:bCs/>
          <w:sz w:val="24"/>
          <w:szCs w:val="24"/>
          <w:highlight w:val="none"/>
        </w:rPr>
        <w:t>24.</w:t>
      </w:r>
      <w:r>
        <w:rPr>
          <w:rFonts w:hint="eastAsia" w:ascii="宋体" w:hAnsi="宋体" w:cs="宋体"/>
          <w:b/>
          <w:bCs/>
          <w:sz w:val="24"/>
          <w:szCs w:val="24"/>
          <w:highlight w:val="none"/>
        </w:rPr>
        <w:t>签订合同</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24.1</w:t>
      </w:r>
      <w:r>
        <w:rPr>
          <w:rFonts w:hint="eastAsia" w:ascii="宋体" w:hAnsi="宋体" w:cs="宋体"/>
          <w:b/>
          <w:bCs/>
          <w:sz w:val="24"/>
          <w:szCs w:val="24"/>
          <w:highlight w:val="none"/>
          <w:u w:val="single"/>
        </w:rPr>
        <w:t>在合同签订前，中标供应商须提供营业执照和在投标文件中提供的资质证明文件、业绩合同等主要证明文件的原件给采购人进行核对。如投标文件中复印件与原件不符，采购人有权取消其中标资格。</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24.2</w:t>
      </w:r>
      <w:r>
        <w:rPr>
          <w:rFonts w:hint="eastAsia" w:ascii="宋体" w:hAnsi="宋体" w:cs="宋体"/>
          <w:sz w:val="24"/>
          <w:szCs w:val="24"/>
          <w:highlight w:val="none"/>
        </w:rPr>
        <w:t>中标供应商应自中标通知书发出之日起三十日内，按招标文件要求和中标供应商投标文件承诺与采购人签订政府采购合同，政府采购合同不得超出招标文件和中标供应商投标文件的范围，也不得再行订立背离合同实质性内容的其他协议。</w:t>
      </w:r>
    </w:p>
    <w:p>
      <w:pPr>
        <w:spacing w:line="360" w:lineRule="auto"/>
        <w:ind w:firstLine="482" w:firstLineChars="200"/>
        <w:rPr>
          <w:rFonts w:ascii="宋体" w:cs="Times New Roman"/>
          <w:b/>
          <w:bCs/>
          <w:sz w:val="24"/>
          <w:szCs w:val="24"/>
          <w:highlight w:val="none"/>
        </w:rPr>
      </w:pPr>
      <w:r>
        <w:rPr>
          <w:rFonts w:ascii="宋体" w:hAnsi="宋体" w:cs="宋体"/>
          <w:b/>
          <w:bCs/>
          <w:sz w:val="24"/>
          <w:szCs w:val="24"/>
          <w:highlight w:val="none"/>
        </w:rPr>
        <w:t>25.</w:t>
      </w:r>
      <w:r>
        <w:rPr>
          <w:rFonts w:hint="eastAsia" w:ascii="宋体" w:hAnsi="宋体" w:cs="宋体"/>
          <w:b/>
          <w:bCs/>
          <w:sz w:val="24"/>
          <w:szCs w:val="24"/>
          <w:highlight w:val="none"/>
        </w:rPr>
        <w:t>合同的履行</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25.1</w:t>
      </w:r>
      <w:r>
        <w:rPr>
          <w:rFonts w:hint="eastAsia" w:ascii="宋体" w:hAnsi="宋体" w:cs="宋体"/>
          <w:sz w:val="24"/>
          <w:szCs w:val="24"/>
          <w:highlight w:val="none"/>
        </w:rPr>
        <w:t>政府采购合同订立后，合同各方不得擅自变更、中止或者终止合同。政府采购合同需要变更的，采购人应将有关合同变更内容，以书面形式报政府采购监督管理机关备案；因特殊情况需要中止或终止合同的，采购人应将中止或终止合同的理由以及相应措施，以书面形式报政府采购监督管理机关备案。</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25.2</w:t>
      </w:r>
      <w:r>
        <w:rPr>
          <w:rFonts w:hint="eastAsia" w:ascii="宋体" w:hAnsi="宋体" w:cs="宋体"/>
          <w:sz w:val="24"/>
          <w:szCs w:val="24"/>
          <w:highlight w:val="none"/>
        </w:rPr>
        <w:t>政府采购合同履行中，采购人需追加与合同标的相同的货物或（和）服务的，在不改变合同其他条款的前提下，可以与中标供应商签订补充合同，但所补充合同的采购金额不得超过原采购金额的</w:t>
      </w:r>
      <w:r>
        <w:rPr>
          <w:rFonts w:ascii="宋体" w:hAnsi="宋体" w:cs="宋体"/>
          <w:sz w:val="24"/>
          <w:szCs w:val="24"/>
          <w:highlight w:val="none"/>
        </w:rPr>
        <w:t>10%</w:t>
      </w:r>
      <w:r>
        <w:rPr>
          <w:rFonts w:hint="eastAsia" w:ascii="宋体" w:hAnsi="宋体" w:cs="宋体"/>
          <w:sz w:val="24"/>
          <w:szCs w:val="24"/>
          <w:highlight w:val="none"/>
        </w:rPr>
        <w:t>，签订补充合同的必须按规定备案。</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25.3</w:t>
      </w:r>
      <w:r>
        <w:rPr>
          <w:rFonts w:hint="eastAsia" w:ascii="宋体" w:hAnsi="宋体" w:cs="宋体"/>
          <w:sz w:val="24"/>
          <w:szCs w:val="24"/>
          <w:highlight w:val="none"/>
        </w:rPr>
        <w:t>根据需要，采购代理机构可会同采购人负责监督、协调和处理履约过程中出现的问题。</w:t>
      </w:r>
    </w:p>
    <w:p>
      <w:pPr>
        <w:spacing w:line="360" w:lineRule="auto"/>
        <w:jc w:val="center"/>
        <w:rPr>
          <w:rFonts w:ascii="宋体" w:cs="Times New Roman"/>
          <w:b/>
          <w:bCs/>
          <w:sz w:val="24"/>
          <w:szCs w:val="24"/>
          <w:highlight w:val="none"/>
        </w:rPr>
      </w:pPr>
      <w:bookmarkStart w:id="281" w:name="_Toc30703"/>
    </w:p>
    <w:p>
      <w:pPr>
        <w:spacing w:line="360" w:lineRule="auto"/>
        <w:ind w:firstLine="481"/>
        <w:jc w:val="left"/>
        <w:outlineLvl w:val="1"/>
        <w:rPr>
          <w:rFonts w:ascii="黑体" w:hAnsi="黑体" w:eastAsia="黑体" w:cs="Times New Roman"/>
          <w:b/>
          <w:bCs/>
          <w:sz w:val="24"/>
          <w:szCs w:val="24"/>
          <w:highlight w:val="none"/>
        </w:rPr>
      </w:pPr>
      <w:bookmarkStart w:id="282" w:name="_Toc12236"/>
      <w:bookmarkStart w:id="283" w:name="_Toc9364"/>
      <w:bookmarkStart w:id="284" w:name="_Toc484353354"/>
      <w:bookmarkStart w:id="285" w:name="_Toc11878"/>
      <w:bookmarkStart w:id="286" w:name="_Toc483349415"/>
      <w:r>
        <w:rPr>
          <w:rFonts w:hint="eastAsia" w:ascii="黑体" w:hAnsi="黑体" w:eastAsia="黑体" w:cs="黑体"/>
          <w:b/>
          <w:bCs/>
          <w:sz w:val="24"/>
          <w:szCs w:val="24"/>
          <w:highlight w:val="none"/>
        </w:rPr>
        <w:t>九、采购代理服务费</w:t>
      </w:r>
      <w:bookmarkEnd w:id="281"/>
      <w:bookmarkEnd w:id="282"/>
      <w:bookmarkEnd w:id="283"/>
      <w:bookmarkEnd w:id="284"/>
      <w:bookmarkEnd w:id="285"/>
      <w:bookmarkEnd w:id="286"/>
      <w:r>
        <w:rPr>
          <w:rFonts w:hint="eastAsia" w:ascii="黑体" w:hAnsi="黑体" w:eastAsia="黑体" w:cs="黑体"/>
          <w:b/>
          <w:bCs/>
          <w:sz w:val="24"/>
          <w:szCs w:val="24"/>
          <w:highlight w:val="none"/>
          <w:lang w:val="en-US" w:eastAsia="zh-CN"/>
        </w:rPr>
        <w:t>及造价咨询费</w:t>
      </w:r>
    </w:p>
    <w:p>
      <w:pPr>
        <w:spacing w:line="360" w:lineRule="auto"/>
        <w:ind w:firstLine="482" w:firstLineChars="200"/>
        <w:rPr>
          <w:rFonts w:ascii="宋体" w:cs="Times New Roman"/>
          <w:b/>
          <w:bCs/>
          <w:sz w:val="24"/>
          <w:szCs w:val="24"/>
          <w:highlight w:val="none"/>
        </w:rPr>
      </w:pPr>
      <w:r>
        <w:rPr>
          <w:rFonts w:ascii="宋体" w:hAnsi="宋体" w:cs="宋体"/>
          <w:b/>
          <w:bCs/>
          <w:sz w:val="24"/>
          <w:szCs w:val="24"/>
          <w:highlight w:val="none"/>
        </w:rPr>
        <w:t>26.</w:t>
      </w:r>
      <w:r>
        <w:rPr>
          <w:rFonts w:hint="eastAsia" w:ascii="宋体" w:hAnsi="宋体" w:cs="宋体"/>
          <w:b/>
          <w:bCs/>
          <w:sz w:val="24"/>
          <w:szCs w:val="24"/>
          <w:highlight w:val="none"/>
        </w:rPr>
        <w:t>采购代理服务费</w:t>
      </w:r>
      <w:r>
        <w:rPr>
          <w:rFonts w:hint="eastAsia" w:ascii="宋体" w:hAnsi="宋体" w:cs="宋体"/>
          <w:b/>
          <w:bCs/>
          <w:sz w:val="24"/>
          <w:szCs w:val="24"/>
          <w:highlight w:val="none"/>
          <w:lang w:val="en-US" w:eastAsia="zh-CN"/>
        </w:rPr>
        <w:t>及造价咨询费</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26.1</w:t>
      </w:r>
      <w:r>
        <w:rPr>
          <w:rFonts w:hint="eastAsia" w:ascii="宋体" w:hAnsi="宋体" w:cs="宋体"/>
          <w:sz w:val="24"/>
          <w:szCs w:val="24"/>
          <w:highlight w:val="none"/>
        </w:rPr>
        <w:t>采购代理服务费</w:t>
      </w:r>
      <w:r>
        <w:rPr>
          <w:rFonts w:hint="eastAsia" w:ascii="宋体" w:hAnsi="宋体" w:cs="宋体"/>
          <w:sz w:val="24"/>
          <w:szCs w:val="24"/>
          <w:highlight w:val="none"/>
          <w:lang w:val="en-US" w:eastAsia="zh-CN"/>
        </w:rPr>
        <w:t>及造价咨询费</w:t>
      </w:r>
      <w:r>
        <w:rPr>
          <w:rFonts w:hint="eastAsia" w:ascii="宋体" w:hAnsi="宋体" w:cs="宋体"/>
          <w:sz w:val="24"/>
          <w:szCs w:val="24"/>
          <w:highlight w:val="none"/>
        </w:rPr>
        <w:t>按约定由中标供应商支付，采购代理服务费</w:t>
      </w:r>
      <w:r>
        <w:rPr>
          <w:rFonts w:hint="eastAsia" w:ascii="宋体" w:hAnsi="宋体" w:cs="宋体"/>
          <w:sz w:val="24"/>
          <w:szCs w:val="24"/>
          <w:highlight w:val="none"/>
          <w:lang w:val="en-US" w:eastAsia="zh-CN"/>
        </w:rPr>
        <w:t>及造价咨询费</w:t>
      </w:r>
      <w:r>
        <w:rPr>
          <w:rFonts w:hint="eastAsia" w:ascii="宋体" w:hAnsi="宋体" w:cs="宋体"/>
          <w:sz w:val="24"/>
          <w:szCs w:val="24"/>
          <w:highlight w:val="none"/>
        </w:rPr>
        <w:t>不在投标报价中单列。</w:t>
      </w:r>
    </w:p>
    <w:p>
      <w:pPr>
        <w:spacing w:line="360" w:lineRule="auto"/>
        <w:ind w:firstLine="480" w:firstLineChars="200"/>
        <w:rPr>
          <w:rFonts w:hint="eastAsia" w:ascii="宋体" w:hAnsi="宋体" w:eastAsia="宋体" w:cs="宋体"/>
          <w:sz w:val="24"/>
          <w:szCs w:val="24"/>
          <w:highlight w:val="none"/>
          <w:lang w:val="en-US" w:eastAsia="zh-CN"/>
        </w:rPr>
      </w:pPr>
      <w:r>
        <w:rPr>
          <w:rFonts w:ascii="宋体" w:hAnsi="宋体" w:cs="宋体"/>
          <w:sz w:val="24"/>
          <w:szCs w:val="24"/>
          <w:highlight w:val="none"/>
        </w:rPr>
        <w:t>26.2</w:t>
      </w:r>
      <w:r>
        <w:rPr>
          <w:rFonts w:hint="eastAsia" w:ascii="宋体" w:hAnsi="宋体" w:cs="宋体"/>
          <w:sz w:val="24"/>
          <w:szCs w:val="24"/>
          <w:highlight w:val="none"/>
          <w:lang w:val="en-US" w:eastAsia="zh-CN"/>
        </w:rPr>
        <w:t>收取标准</w:t>
      </w:r>
    </w:p>
    <w:p>
      <w:pPr>
        <w:spacing w:line="360" w:lineRule="auto"/>
        <w:ind w:firstLine="480" w:firstLineChars="200"/>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26.2.1造价咨询费按照陕价行发【2014 】88号的相关规定收取费用。</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lang w:val="en-US" w:eastAsia="zh-CN"/>
        </w:rPr>
        <w:t>26.2.2</w:t>
      </w:r>
      <w:r>
        <w:rPr>
          <w:rFonts w:hint="eastAsia" w:ascii="宋体" w:hAnsi="宋体" w:cs="宋体"/>
          <w:sz w:val="24"/>
          <w:szCs w:val="24"/>
          <w:highlight w:val="none"/>
        </w:rPr>
        <w:t>采购代理服务费按以下标准计取：</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3"/>
        <w:gridCol w:w="1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3" w:type="dxa"/>
            <w:noWrap w:val="0"/>
            <w:vAlign w:val="center"/>
          </w:tcPr>
          <w:p>
            <w:pPr>
              <w:tabs>
                <w:tab w:val="left" w:pos="547"/>
              </w:tabs>
              <w:spacing w:line="360" w:lineRule="auto"/>
              <w:jc w:val="center"/>
              <w:rPr>
                <w:rFonts w:ascii="宋体" w:cs="Times New Roman"/>
                <w:highlight w:val="none"/>
              </w:rPr>
            </w:pPr>
            <w:r>
              <w:rPr>
                <w:rFonts w:hint="eastAsia" w:ascii="宋体" w:hAnsi="宋体" w:cs="宋体"/>
                <w:highlight w:val="none"/>
              </w:rPr>
              <w:t>中标金额（万元）</w:t>
            </w:r>
          </w:p>
        </w:tc>
        <w:tc>
          <w:tcPr>
            <w:tcW w:w="1883" w:type="dxa"/>
            <w:noWrap w:val="0"/>
            <w:vAlign w:val="center"/>
          </w:tcPr>
          <w:p>
            <w:pPr>
              <w:tabs>
                <w:tab w:val="left" w:pos="547"/>
              </w:tabs>
              <w:spacing w:line="360" w:lineRule="auto"/>
              <w:jc w:val="center"/>
              <w:rPr>
                <w:rFonts w:ascii="宋体" w:cs="Times New Roman"/>
                <w:highlight w:val="none"/>
              </w:rPr>
            </w:pPr>
            <w:r>
              <w:rPr>
                <w:rFonts w:hint="eastAsia" w:ascii="宋体" w:hAnsi="宋体" w:cs="宋体"/>
                <w:highlight w:val="none"/>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3" w:type="dxa"/>
            <w:noWrap w:val="0"/>
            <w:vAlign w:val="center"/>
          </w:tcPr>
          <w:p>
            <w:pPr>
              <w:tabs>
                <w:tab w:val="left" w:pos="547"/>
              </w:tabs>
              <w:spacing w:line="360" w:lineRule="auto"/>
              <w:jc w:val="center"/>
              <w:rPr>
                <w:rFonts w:ascii="宋体" w:cs="Times New Roman"/>
                <w:highlight w:val="none"/>
              </w:rPr>
            </w:pPr>
            <w:r>
              <w:rPr>
                <w:rFonts w:ascii="宋体" w:hAnsi="宋体" w:cs="宋体"/>
                <w:highlight w:val="none"/>
              </w:rPr>
              <w:t>100</w:t>
            </w:r>
            <w:r>
              <w:rPr>
                <w:rFonts w:hint="eastAsia" w:ascii="宋体" w:hAnsi="宋体" w:cs="宋体"/>
                <w:highlight w:val="none"/>
              </w:rPr>
              <w:t>以下</w:t>
            </w:r>
          </w:p>
        </w:tc>
        <w:tc>
          <w:tcPr>
            <w:tcW w:w="1883" w:type="dxa"/>
            <w:noWrap w:val="0"/>
            <w:vAlign w:val="center"/>
          </w:tcPr>
          <w:p>
            <w:pPr>
              <w:tabs>
                <w:tab w:val="left" w:pos="547"/>
              </w:tabs>
              <w:spacing w:line="360" w:lineRule="auto"/>
              <w:jc w:val="center"/>
              <w:rPr>
                <w:rFonts w:ascii="宋体" w:hAnsi="宋体" w:cs="宋体"/>
                <w:highlight w:val="none"/>
              </w:rPr>
            </w:pPr>
            <w:r>
              <w:rPr>
                <w:rFonts w:ascii="宋体" w:hAnsi="宋体" w:cs="宋体"/>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3" w:type="dxa"/>
            <w:noWrap w:val="0"/>
            <w:vAlign w:val="center"/>
          </w:tcPr>
          <w:p>
            <w:pPr>
              <w:tabs>
                <w:tab w:val="left" w:pos="547"/>
              </w:tabs>
              <w:spacing w:line="360" w:lineRule="auto"/>
              <w:jc w:val="center"/>
              <w:rPr>
                <w:rFonts w:ascii="宋体" w:hAnsi="宋体" w:cs="宋体"/>
                <w:highlight w:val="none"/>
              </w:rPr>
            </w:pPr>
            <w:r>
              <w:rPr>
                <w:rFonts w:ascii="宋体" w:hAnsi="宋体" w:cs="宋体"/>
                <w:highlight w:val="none"/>
              </w:rPr>
              <w:t>100</w:t>
            </w:r>
            <w:r>
              <w:rPr>
                <w:rFonts w:hint="eastAsia" w:ascii="宋体" w:hAnsi="宋体" w:cs="宋体"/>
                <w:highlight w:val="none"/>
              </w:rPr>
              <w:t>～</w:t>
            </w:r>
            <w:r>
              <w:rPr>
                <w:rFonts w:ascii="宋体" w:hAnsi="宋体" w:cs="宋体"/>
                <w:highlight w:val="none"/>
              </w:rPr>
              <w:t>500</w:t>
            </w:r>
          </w:p>
        </w:tc>
        <w:tc>
          <w:tcPr>
            <w:tcW w:w="1883" w:type="dxa"/>
            <w:noWrap w:val="0"/>
            <w:vAlign w:val="center"/>
          </w:tcPr>
          <w:p>
            <w:pPr>
              <w:tabs>
                <w:tab w:val="left" w:pos="547"/>
              </w:tabs>
              <w:spacing w:line="360" w:lineRule="auto"/>
              <w:jc w:val="center"/>
              <w:rPr>
                <w:rFonts w:ascii="宋体" w:hAnsi="宋体" w:cs="宋体"/>
                <w:highlight w:val="none"/>
              </w:rPr>
            </w:pPr>
            <w:r>
              <w:rPr>
                <w:rFonts w:hint="eastAsia" w:ascii="宋体" w:hAnsi="宋体" w:cs="宋体"/>
                <w:highlight w:val="none"/>
              </w:rPr>
              <w:t>1.1</w:t>
            </w:r>
            <w:r>
              <w:rPr>
                <w:rFonts w:ascii="宋体" w:hAnsi="宋体" w:cs="宋体"/>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3" w:type="dxa"/>
            <w:noWrap w:val="0"/>
            <w:vAlign w:val="center"/>
          </w:tcPr>
          <w:p>
            <w:pPr>
              <w:tabs>
                <w:tab w:val="left" w:pos="547"/>
              </w:tabs>
              <w:spacing w:line="360" w:lineRule="auto"/>
              <w:jc w:val="center"/>
              <w:rPr>
                <w:rFonts w:hint="default" w:ascii="宋体" w:hAnsi="宋体" w:eastAsia="宋体" w:cs="宋体"/>
                <w:highlight w:val="none"/>
                <w:lang w:val="en-US" w:eastAsia="zh-CN"/>
              </w:rPr>
            </w:pPr>
            <w:r>
              <w:rPr>
                <w:rFonts w:hint="eastAsia" w:ascii="宋体" w:hAnsi="宋体" w:cs="宋体"/>
                <w:highlight w:val="none"/>
                <w:lang w:val="en-US" w:eastAsia="zh-CN"/>
              </w:rPr>
              <w:t>500~1000</w:t>
            </w:r>
          </w:p>
        </w:tc>
        <w:tc>
          <w:tcPr>
            <w:tcW w:w="1883" w:type="dxa"/>
            <w:noWrap w:val="0"/>
            <w:vAlign w:val="center"/>
          </w:tcPr>
          <w:p>
            <w:pPr>
              <w:tabs>
                <w:tab w:val="left" w:pos="547"/>
              </w:tabs>
              <w:spacing w:line="360" w:lineRule="auto"/>
              <w:jc w:val="center"/>
              <w:rPr>
                <w:rFonts w:hint="default" w:ascii="宋体" w:hAnsi="宋体" w:eastAsia="宋体" w:cs="宋体"/>
                <w:highlight w:val="none"/>
                <w:lang w:val="en-US" w:eastAsia="zh-CN"/>
              </w:rPr>
            </w:pPr>
            <w:r>
              <w:rPr>
                <w:rFonts w:hint="eastAsia" w:ascii="宋体" w:hAnsi="宋体" w:cs="宋体"/>
                <w:highlight w:val="none"/>
                <w:lang w:val="en-US" w:eastAsia="zh-CN"/>
              </w:rPr>
              <w:t>0.8%</w:t>
            </w:r>
          </w:p>
        </w:tc>
      </w:tr>
    </w:tbl>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注：采购代理服务费收费按差额定率累进法计算。</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26.3</w:t>
      </w:r>
      <w:r>
        <w:rPr>
          <w:rFonts w:hint="eastAsia" w:ascii="宋体" w:hAnsi="宋体" w:cs="宋体"/>
          <w:sz w:val="24"/>
          <w:szCs w:val="24"/>
          <w:highlight w:val="none"/>
        </w:rPr>
        <w:t>中标供应商在取得中标通知书前应缴付采购代理服务费</w:t>
      </w:r>
      <w:r>
        <w:rPr>
          <w:rFonts w:hint="eastAsia" w:ascii="宋体" w:hAnsi="宋体" w:cs="宋体"/>
          <w:sz w:val="24"/>
          <w:szCs w:val="24"/>
          <w:highlight w:val="none"/>
          <w:lang w:val="en-US" w:eastAsia="zh-CN"/>
        </w:rPr>
        <w:t>及造价咨询费</w:t>
      </w:r>
      <w:r>
        <w:rPr>
          <w:rFonts w:hint="eastAsia" w:ascii="宋体" w:hAnsi="宋体" w:cs="宋体"/>
          <w:sz w:val="24"/>
          <w:szCs w:val="24"/>
          <w:highlight w:val="none"/>
        </w:rPr>
        <w:t>（以到达开户银行帐户为准），采购代理服务费</w:t>
      </w:r>
      <w:r>
        <w:rPr>
          <w:rFonts w:hint="eastAsia" w:ascii="宋体" w:hAnsi="宋体" w:cs="宋体"/>
          <w:sz w:val="24"/>
          <w:szCs w:val="24"/>
          <w:highlight w:val="none"/>
          <w:lang w:val="en-US" w:eastAsia="zh-CN"/>
        </w:rPr>
        <w:t>及造价咨询费</w:t>
      </w:r>
      <w:r>
        <w:rPr>
          <w:rFonts w:hint="eastAsia" w:ascii="宋体" w:hAnsi="宋体" w:cs="宋体"/>
          <w:sz w:val="24"/>
          <w:szCs w:val="24"/>
          <w:highlight w:val="none"/>
        </w:rPr>
        <w:t>以电汇或现金形式缴纳。</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26.4</w:t>
      </w:r>
      <w:r>
        <w:rPr>
          <w:rFonts w:hint="eastAsia" w:ascii="宋体" w:hAnsi="宋体" w:cs="宋体"/>
          <w:sz w:val="24"/>
          <w:szCs w:val="24"/>
          <w:highlight w:val="none"/>
        </w:rPr>
        <w:t>中标供应商如未按规定办理，</w:t>
      </w:r>
      <w:bookmarkStart w:id="287" w:name="_Toc11215"/>
      <w:r>
        <w:rPr>
          <w:rFonts w:hint="eastAsia" w:ascii="宋体" w:hAnsi="宋体" w:cs="宋体"/>
          <w:sz w:val="24"/>
          <w:szCs w:val="24"/>
          <w:highlight w:val="none"/>
        </w:rPr>
        <w:t>采购代理机构将没收其保证金，以弥补采购代理机构的损失。</w:t>
      </w:r>
    </w:p>
    <w:p>
      <w:pPr>
        <w:spacing w:line="360" w:lineRule="auto"/>
        <w:ind w:firstLine="480" w:firstLineChars="200"/>
        <w:rPr>
          <w:rFonts w:ascii="宋体" w:cs="Times New Roman"/>
          <w:sz w:val="24"/>
          <w:szCs w:val="24"/>
          <w:highlight w:val="none"/>
        </w:rPr>
      </w:pPr>
    </w:p>
    <w:p>
      <w:pPr>
        <w:spacing w:line="360" w:lineRule="auto"/>
        <w:ind w:firstLine="481"/>
        <w:jc w:val="left"/>
        <w:outlineLvl w:val="1"/>
        <w:rPr>
          <w:rFonts w:ascii="黑体" w:hAnsi="黑体" w:eastAsia="黑体" w:cs="Times New Roman"/>
          <w:b/>
          <w:bCs/>
          <w:sz w:val="24"/>
          <w:szCs w:val="24"/>
          <w:highlight w:val="none"/>
        </w:rPr>
      </w:pPr>
      <w:bookmarkStart w:id="288" w:name="_Toc20737"/>
      <w:bookmarkStart w:id="289" w:name="_Toc483349416"/>
      <w:bookmarkStart w:id="290" w:name="_Toc19717"/>
      <w:bookmarkStart w:id="291" w:name="_Toc107"/>
      <w:bookmarkStart w:id="292" w:name="_Toc484353355"/>
      <w:r>
        <w:rPr>
          <w:rFonts w:hint="eastAsia" w:ascii="黑体" w:hAnsi="黑体" w:eastAsia="黑体" w:cs="黑体"/>
          <w:b/>
          <w:bCs/>
          <w:sz w:val="24"/>
          <w:szCs w:val="24"/>
          <w:highlight w:val="none"/>
        </w:rPr>
        <w:t>十、其它事项</w:t>
      </w:r>
      <w:bookmarkEnd w:id="287"/>
      <w:bookmarkEnd w:id="288"/>
      <w:bookmarkEnd w:id="289"/>
      <w:bookmarkEnd w:id="290"/>
      <w:bookmarkEnd w:id="291"/>
      <w:bookmarkEnd w:id="292"/>
    </w:p>
    <w:p>
      <w:pPr>
        <w:spacing w:line="360" w:lineRule="auto"/>
        <w:ind w:firstLine="482" w:firstLineChars="200"/>
        <w:rPr>
          <w:rFonts w:ascii="宋体" w:cs="Times New Roman"/>
          <w:b/>
          <w:bCs/>
          <w:sz w:val="24"/>
          <w:szCs w:val="24"/>
          <w:highlight w:val="none"/>
        </w:rPr>
      </w:pPr>
      <w:r>
        <w:rPr>
          <w:rFonts w:ascii="宋体" w:hAnsi="宋体" w:cs="宋体"/>
          <w:b/>
          <w:bCs/>
          <w:sz w:val="24"/>
          <w:szCs w:val="24"/>
          <w:highlight w:val="none"/>
        </w:rPr>
        <w:t>27.</w:t>
      </w:r>
      <w:r>
        <w:rPr>
          <w:rFonts w:hint="eastAsia" w:ascii="宋体" w:hAnsi="宋体" w:cs="宋体"/>
          <w:b/>
          <w:bCs/>
          <w:sz w:val="24"/>
          <w:szCs w:val="24"/>
          <w:highlight w:val="none"/>
        </w:rPr>
        <w:t>中标供应商确定后，中标供应商无正当理由拖延或拒签合同的，招标采购单位将有充分理由取消该中标决定，没收其投标保证金，同时报请监督机构予以通报，将其列入不良行为记录名单。在此情况下招标采购单位可将合同授予排名在中标供应商之后第一位的中标候选人，或重新招标。</w:t>
      </w:r>
    </w:p>
    <w:p>
      <w:pPr>
        <w:spacing w:line="360" w:lineRule="auto"/>
        <w:ind w:firstLine="482" w:firstLineChars="200"/>
        <w:rPr>
          <w:rFonts w:ascii="宋体" w:cs="Times New Roman"/>
          <w:b/>
          <w:bCs/>
          <w:sz w:val="24"/>
          <w:szCs w:val="24"/>
          <w:highlight w:val="none"/>
        </w:rPr>
      </w:pPr>
      <w:r>
        <w:rPr>
          <w:rFonts w:hint="eastAsia" w:ascii="宋体" w:hAnsi="宋体" w:cs="宋体"/>
          <w:b/>
          <w:bCs/>
          <w:sz w:val="24"/>
          <w:szCs w:val="24"/>
          <w:highlight w:val="none"/>
        </w:rPr>
        <w:t>28</w:t>
      </w:r>
      <w:r>
        <w:rPr>
          <w:rFonts w:ascii="宋体" w:hAnsi="宋体" w:cs="宋体"/>
          <w:b/>
          <w:bCs/>
          <w:sz w:val="24"/>
          <w:szCs w:val="24"/>
          <w:highlight w:val="none"/>
        </w:rPr>
        <w:t>.</w:t>
      </w:r>
      <w:r>
        <w:rPr>
          <w:rFonts w:hint="eastAsia" w:ascii="宋体" w:hAnsi="宋体" w:cs="宋体"/>
          <w:b/>
          <w:bCs/>
          <w:sz w:val="24"/>
          <w:szCs w:val="24"/>
          <w:highlight w:val="none"/>
        </w:rPr>
        <w:t>拒绝商业贿赂</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采购人、采购代理机构、投标供应商和评标专家在政府采购活动中，都要签订相应的《拒绝商业贿赂承诺书》，并对违反承诺的行为承担全部责任。</w:t>
      </w:r>
    </w:p>
    <w:p>
      <w:pPr>
        <w:spacing w:line="360" w:lineRule="auto"/>
        <w:ind w:firstLine="482" w:firstLineChars="200"/>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29.信用担保</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lang w:val="en-US" w:eastAsia="zh-CN"/>
        </w:rPr>
        <w:t>29.1</w:t>
      </w:r>
      <w:r>
        <w:rPr>
          <w:rFonts w:ascii="宋体" w:hAnsi="宋体" w:cs="宋体"/>
          <w:sz w:val="24"/>
          <w:szCs w:val="24"/>
          <w:highlight w:val="none"/>
        </w:rPr>
        <w:t>投标供应商在投标、履约、融资等环节可自愿选择采取信用担保的形式。</w:t>
      </w:r>
    </w:p>
    <w:p>
      <w:pPr>
        <w:spacing w:line="360" w:lineRule="auto"/>
        <w:ind w:firstLine="480" w:firstLineChars="200"/>
        <w:rPr>
          <w:rFonts w:hint="eastAsia" w:ascii="宋体" w:hAnsi="宋体" w:eastAsia="宋体" w:cs="宋体"/>
          <w:sz w:val="24"/>
          <w:szCs w:val="24"/>
          <w:highlight w:val="none"/>
          <w:lang w:val="en-US" w:eastAsia="zh-CN"/>
        </w:rPr>
      </w:pPr>
    </w:p>
    <w:p>
      <w:pPr>
        <w:spacing w:line="360" w:lineRule="auto"/>
        <w:ind w:firstLine="480" w:firstLineChars="200"/>
        <w:rPr>
          <w:rFonts w:hint="eastAsia" w:ascii="宋体" w:hAnsi="宋体" w:cs="宋体"/>
          <w:sz w:val="24"/>
          <w:szCs w:val="24"/>
          <w:highlight w:val="none"/>
        </w:rPr>
      </w:pPr>
    </w:p>
    <w:p>
      <w:pPr>
        <w:jc w:val="center"/>
        <w:outlineLvl w:val="0"/>
        <w:rPr>
          <w:rFonts w:ascii="黑体" w:hAnsi="黑体" w:eastAsia="黑体"/>
          <w:sz w:val="32"/>
          <w:szCs w:val="32"/>
          <w:highlight w:val="none"/>
        </w:rPr>
      </w:pPr>
      <w:r>
        <w:rPr>
          <w:rFonts w:ascii="宋体" w:cs="Times New Roman"/>
          <w:sz w:val="24"/>
          <w:szCs w:val="24"/>
          <w:highlight w:val="none"/>
        </w:rPr>
        <w:br w:type="page"/>
      </w:r>
      <w:bookmarkStart w:id="293" w:name="_Toc1656"/>
      <w:bookmarkStart w:id="294" w:name="_Toc484353356"/>
      <w:bookmarkStart w:id="295" w:name="_Toc24076"/>
      <w:bookmarkStart w:id="296" w:name="_Toc29036"/>
      <w:bookmarkStart w:id="297" w:name="_Toc483349417"/>
      <w:r>
        <w:rPr>
          <w:rFonts w:hint="eastAsia" w:ascii="黑体" w:hAnsi="黑体" w:eastAsia="黑体" w:cs="黑体"/>
          <w:b/>
          <w:bCs/>
          <w:sz w:val="32"/>
          <w:szCs w:val="32"/>
          <w:highlight w:val="none"/>
        </w:rPr>
        <w:t>第四部分</w:t>
      </w:r>
      <w:r>
        <w:rPr>
          <w:rFonts w:ascii="黑体" w:hAnsi="黑体" w:eastAsia="黑体" w:cs="黑体"/>
          <w:b/>
          <w:bCs/>
          <w:sz w:val="32"/>
          <w:szCs w:val="32"/>
          <w:highlight w:val="none"/>
        </w:rPr>
        <w:t xml:space="preserve"> </w:t>
      </w:r>
      <w:r>
        <w:rPr>
          <w:rFonts w:hint="eastAsia" w:ascii="黑体" w:hAnsi="黑体" w:eastAsia="黑体" w:cs="黑体"/>
          <w:b/>
          <w:bCs/>
          <w:sz w:val="32"/>
          <w:szCs w:val="32"/>
          <w:highlight w:val="none"/>
        </w:rPr>
        <w:t>开标、评标、定标</w:t>
      </w:r>
      <w:bookmarkEnd w:id="293"/>
      <w:bookmarkEnd w:id="294"/>
      <w:bookmarkEnd w:id="295"/>
      <w:bookmarkEnd w:id="296"/>
      <w:bookmarkEnd w:id="297"/>
    </w:p>
    <w:p>
      <w:pPr>
        <w:spacing w:line="360" w:lineRule="auto"/>
        <w:ind w:firstLine="481"/>
        <w:jc w:val="left"/>
        <w:outlineLvl w:val="1"/>
        <w:rPr>
          <w:rFonts w:ascii="黑体" w:hAnsi="黑体" w:eastAsia="黑体" w:cs="Times New Roman"/>
          <w:b/>
          <w:bCs/>
          <w:sz w:val="24"/>
          <w:szCs w:val="24"/>
          <w:highlight w:val="none"/>
        </w:rPr>
      </w:pPr>
      <w:bookmarkStart w:id="298" w:name="_Toc13304"/>
      <w:bookmarkStart w:id="299" w:name="_Toc12520"/>
      <w:bookmarkStart w:id="300" w:name="_Toc30718"/>
      <w:bookmarkStart w:id="301" w:name="_Toc483349418"/>
      <w:bookmarkStart w:id="302" w:name="_Toc484353357"/>
      <w:bookmarkStart w:id="303" w:name="_Toc31145"/>
      <w:r>
        <w:rPr>
          <w:rFonts w:hint="eastAsia" w:ascii="黑体" w:hAnsi="黑体" w:eastAsia="黑体" w:cs="黑体"/>
          <w:b/>
          <w:bCs/>
          <w:sz w:val="24"/>
          <w:szCs w:val="24"/>
          <w:highlight w:val="none"/>
        </w:rPr>
        <w:t>一、</w:t>
      </w:r>
      <w:r>
        <w:rPr>
          <w:rFonts w:hint="eastAsia" w:ascii="黑体" w:hAnsi="黑体" w:eastAsia="黑体" w:cs="黑体"/>
          <w:b/>
          <w:bCs/>
          <w:sz w:val="24"/>
          <w:szCs w:val="24"/>
          <w:highlight w:val="none"/>
          <w:lang w:val="en-US" w:eastAsia="zh-CN"/>
        </w:rPr>
        <w:t>组织</w:t>
      </w:r>
      <w:r>
        <w:rPr>
          <w:rFonts w:hint="eastAsia" w:ascii="黑体" w:hAnsi="黑体" w:eastAsia="黑体" w:cs="黑体"/>
          <w:b/>
          <w:bCs/>
          <w:sz w:val="24"/>
          <w:szCs w:val="24"/>
          <w:highlight w:val="none"/>
        </w:rPr>
        <w:t>开标</w:t>
      </w:r>
      <w:bookmarkEnd w:id="298"/>
      <w:bookmarkEnd w:id="299"/>
      <w:bookmarkEnd w:id="300"/>
      <w:bookmarkEnd w:id="301"/>
      <w:bookmarkEnd w:id="302"/>
      <w:bookmarkEnd w:id="303"/>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1.采购代理机构组织开标、评审工作，整个过程受政府采购监管机构的监督、管理。</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2.采购代理机构在招标文件规定的时间和地点组织开标。供应商须派法定代表人或被授权代表参加，并签到。法定代表人参加的，须出示本人身份证原件；被授权代表参加的，须出示被授权代表的身份证原件。</w:t>
      </w:r>
    </w:p>
    <w:p>
      <w:pPr>
        <w:tabs>
          <w:tab w:val="left" w:pos="525"/>
        </w:tabs>
        <w:spacing w:line="360" w:lineRule="auto"/>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rPr>
        <w:t>参加投标的供应商不足3家的，不得开标。</w:t>
      </w:r>
    </w:p>
    <w:p>
      <w:pPr>
        <w:spacing w:line="360" w:lineRule="auto"/>
        <w:ind w:firstLine="480" w:firstLineChars="200"/>
        <w:rPr>
          <w:rFonts w:hint="default" w:ascii="宋体" w:hAnsi="宋体" w:eastAsia="宋体" w:cs="宋体"/>
          <w:sz w:val="24"/>
          <w:szCs w:val="24"/>
          <w:highlight w:val="none"/>
          <w:lang w:val="en-US" w:eastAsia="zh-CN"/>
        </w:rPr>
      </w:pPr>
      <w:bookmarkStart w:id="304" w:name="_Toc30603"/>
      <w:bookmarkStart w:id="305" w:name="_Toc484353358"/>
      <w:bookmarkStart w:id="306" w:name="_Toc21914"/>
      <w:bookmarkStart w:id="307" w:name="_Toc16255"/>
      <w:bookmarkStart w:id="308" w:name="_Toc483349419"/>
      <w:r>
        <w:rPr>
          <w:rFonts w:hint="eastAsia" w:ascii="宋体" w:hAnsi="宋体" w:eastAsia="宋体" w:cs="宋体"/>
          <w:sz w:val="24"/>
          <w:szCs w:val="24"/>
          <w:highlight w:val="none"/>
          <w:lang w:val="en-US" w:eastAsia="zh-CN"/>
        </w:rPr>
        <w:t>3.投标供应商对开标过程和开标记录有疑义，以及认为采购人、采购代理机构相关工作人员有需要回避情形的，应在开标现场提出询问或回避申请，采购人、采购代理机构应当及时处理。</w:t>
      </w:r>
    </w:p>
    <w:p>
      <w:pPr>
        <w:spacing w:line="360" w:lineRule="auto"/>
        <w:ind w:firstLine="481"/>
        <w:jc w:val="left"/>
        <w:outlineLvl w:val="9"/>
        <w:rPr>
          <w:rFonts w:hint="eastAsia" w:ascii="黑体" w:hAnsi="黑体" w:eastAsia="黑体" w:cs="黑体"/>
          <w:b/>
          <w:bCs/>
          <w:sz w:val="24"/>
          <w:szCs w:val="24"/>
          <w:highlight w:val="none"/>
        </w:rPr>
      </w:pPr>
      <w:r>
        <w:rPr>
          <w:rFonts w:hint="eastAsia" w:ascii="宋体" w:hAnsi="宋体"/>
          <w:color w:val="auto"/>
          <w:sz w:val="24"/>
          <w:highlight w:val="none"/>
          <w:lang w:val="en-US" w:eastAsia="zh-CN"/>
        </w:rPr>
        <w:t>4.投标供应商未参加开标的，视同认可开标结果。</w:t>
      </w:r>
    </w:p>
    <w:p>
      <w:pPr>
        <w:spacing w:line="360" w:lineRule="auto"/>
        <w:ind w:firstLine="481"/>
        <w:jc w:val="left"/>
        <w:outlineLvl w:val="1"/>
        <w:rPr>
          <w:rFonts w:hint="eastAsia" w:ascii="黑体" w:hAnsi="黑体" w:eastAsia="黑体" w:cs="黑体"/>
          <w:b/>
          <w:bCs/>
          <w:sz w:val="24"/>
          <w:szCs w:val="24"/>
          <w:highlight w:val="none"/>
          <w:lang w:val="en-US" w:eastAsia="zh-CN"/>
        </w:rPr>
      </w:pPr>
      <w:bookmarkStart w:id="309" w:name="_Toc24037"/>
      <w:r>
        <w:rPr>
          <w:rFonts w:hint="eastAsia" w:ascii="黑体" w:hAnsi="黑体" w:eastAsia="黑体" w:cs="黑体"/>
          <w:b/>
          <w:bCs/>
          <w:sz w:val="24"/>
          <w:szCs w:val="24"/>
          <w:highlight w:val="none"/>
          <w:lang w:val="en-US" w:eastAsia="zh-CN"/>
        </w:rPr>
        <w:t>二、资格审查</w:t>
      </w:r>
      <w:bookmarkEnd w:id="309"/>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1.开标结束后，由采购人委派的资格审查小组按照《政府采购货物和服务招标投标管理办法》（财政部第87号令）有关规定，对投标文件中的供应商资格证明文件进行审查。</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2.出现下列情形的，投标文件将被视为无效：</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2.1不具备招标文件中规定的资格要求的；</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2.2未按招标文件要求提供资格证明文件，或未按招标文件要求加盖公章的；</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2.3资格审查小组认为投标供应商的资格证明文件存在疑点，</w:t>
      </w:r>
      <w:r>
        <w:rPr>
          <w:rFonts w:hint="eastAsia" w:ascii="宋体" w:hAnsi="宋体"/>
          <w:color w:val="auto"/>
          <w:sz w:val="24"/>
          <w:highlight w:val="none"/>
          <w:lang w:val="en-US" w:eastAsia="zh-CN"/>
        </w:rPr>
        <w:t>要求投标供应商现场或通过电子邮件等形式提供更清晰有效的证明文件</w:t>
      </w:r>
      <w:r>
        <w:rPr>
          <w:rFonts w:hint="eastAsia" w:ascii="宋体" w:hAnsi="宋体" w:eastAsia="宋体" w:cs="宋体"/>
          <w:sz w:val="24"/>
          <w:szCs w:val="24"/>
          <w:highlight w:val="none"/>
          <w:lang w:val="en-US" w:eastAsia="zh-CN"/>
        </w:rPr>
        <w:t>，投标供应商不能在规定时限内提供符合招标文件要求的证明文件的。</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3.资格审查结束后，资格审查小组成员应当对审查结果进行签字确认，并告知无效投标供应商资格审查未通过的原因。</w:t>
      </w:r>
    </w:p>
    <w:p>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4.合格供应商不足3家的，不得评标，应予以废标。</w:t>
      </w:r>
    </w:p>
    <w:p>
      <w:pPr>
        <w:spacing w:line="360" w:lineRule="auto"/>
        <w:ind w:firstLine="481"/>
        <w:jc w:val="left"/>
        <w:outlineLvl w:val="1"/>
        <w:rPr>
          <w:rFonts w:hint="eastAsia" w:ascii="黑体" w:hAnsi="黑体" w:eastAsia="黑体" w:cs="黑体"/>
          <w:b/>
          <w:bCs/>
          <w:sz w:val="24"/>
          <w:szCs w:val="24"/>
          <w:highlight w:val="none"/>
          <w:lang w:val="en-US" w:eastAsia="zh-CN"/>
        </w:rPr>
      </w:pPr>
      <w:bookmarkStart w:id="310" w:name="_Toc22458"/>
      <w:bookmarkStart w:id="311" w:name="_Toc19981"/>
      <w:r>
        <w:rPr>
          <w:rFonts w:hint="eastAsia" w:ascii="黑体" w:hAnsi="黑体" w:eastAsia="黑体" w:cs="黑体"/>
          <w:b/>
          <w:bCs/>
          <w:sz w:val="24"/>
          <w:szCs w:val="24"/>
          <w:highlight w:val="none"/>
          <w:lang w:val="en-US" w:eastAsia="zh-CN"/>
        </w:rPr>
        <w:t>三、组织评标</w:t>
      </w:r>
      <w:bookmarkEnd w:id="310"/>
      <w:bookmarkEnd w:id="311"/>
    </w:p>
    <w:p>
      <w:pPr>
        <w:spacing w:line="360" w:lineRule="auto"/>
        <w:ind w:firstLine="480" w:firstLineChars="200"/>
        <w:rPr>
          <w:rFonts w:hint="eastAsia" w:ascii="宋体" w:hAnsi="宋体" w:eastAsia="宋体" w:cs="宋体"/>
          <w:sz w:val="24"/>
          <w:szCs w:val="24"/>
          <w:highlight w:val="none"/>
          <w:lang w:val="en-US" w:eastAsia="zh-CN"/>
        </w:rPr>
      </w:pPr>
      <w:bookmarkStart w:id="312" w:name="_Toc22084"/>
      <w:bookmarkStart w:id="313" w:name="_Toc32509"/>
      <w:bookmarkStart w:id="314" w:name="_Toc13209"/>
      <w:r>
        <w:rPr>
          <w:rFonts w:hint="eastAsia" w:ascii="宋体" w:hAnsi="宋体" w:eastAsia="宋体" w:cs="宋体"/>
          <w:sz w:val="24"/>
          <w:szCs w:val="24"/>
          <w:highlight w:val="none"/>
          <w:lang w:val="en-US" w:eastAsia="zh-CN"/>
        </w:rPr>
        <w:t>1.采购代理机构负责组织评标工作，并履行下列职责：</w:t>
      </w:r>
      <w:bookmarkEnd w:id="312"/>
      <w:bookmarkEnd w:id="313"/>
      <w:bookmarkEnd w:id="314"/>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1.1核对评审专家身份和采购人代表授权函，对评审专家在政府采购活动中的职责履行情况予以记录，并及时将有关违法违规行为向财政部门报告;</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1.2宣布评标纪律;</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1.3公布投标供应商名单，告知评审专家应当回避的情形;</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1.4组织评标委员会推选评标组长，采购人代表不得担任组长;</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1.5在评审期间采取必要的通讯管理措施，保证评审活动不受外界干扰;</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1.6根据评标委员会的要求介绍政府采购相关政策法规、招标文件;</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1.7维护评标秩序，监督评标委员会依照招标文件规定的评标程序、方法和标准进行独立评审，及时制止和纠正采购人代表、评审专家的倾向性言论或者违法违规行为;</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1.8核对评标结果;</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1.9评审工作完成后，按照规定向评审专家支付劳务报酬和异地评审差旅费，不得向评审专家以外的其他人员支付评审劳务报酬;</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1.10处理与评标有关的其他事项。</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采购人可以在评标前说明项目背景和采购需求，说明内容不得含有歧视性、倾向性意见，不得超出招标文件所述范围。说明应当提交书面材料，并随采购文件一并存档。</w:t>
      </w:r>
    </w:p>
    <w:p>
      <w:pPr>
        <w:spacing w:line="360" w:lineRule="auto"/>
        <w:ind w:firstLine="480" w:firstLineChars="200"/>
        <w:rPr>
          <w:rFonts w:hint="eastAsia" w:ascii="宋体" w:hAnsi="宋体" w:eastAsia="宋体" w:cs="宋体"/>
          <w:sz w:val="24"/>
          <w:szCs w:val="24"/>
          <w:highlight w:val="none"/>
          <w:lang w:val="en-US" w:eastAsia="zh-CN"/>
        </w:rPr>
      </w:pPr>
      <w:bookmarkStart w:id="315" w:name="_Toc12271"/>
      <w:bookmarkStart w:id="316" w:name="_Toc11858"/>
      <w:bookmarkStart w:id="317" w:name="_Toc1094"/>
      <w:r>
        <w:rPr>
          <w:rFonts w:hint="eastAsia" w:ascii="宋体" w:hAnsi="宋体" w:eastAsia="宋体" w:cs="宋体"/>
          <w:sz w:val="24"/>
          <w:szCs w:val="24"/>
          <w:highlight w:val="none"/>
          <w:lang w:val="en-US" w:eastAsia="zh-CN"/>
        </w:rPr>
        <w:t>2.评标委员会负责具体评标事务，并独立履行下列职责：</w:t>
      </w:r>
      <w:bookmarkEnd w:id="315"/>
      <w:bookmarkEnd w:id="316"/>
      <w:bookmarkEnd w:id="317"/>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2.1严格遵守评审工作纪律，按照客观、公正、审慎的原则，根据招标文件规定的评审程序、评审方法和评审标准进行独立评审；</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2.2招标文件内容违反国家有关强制性规定或者招标文件存在歧义、重大缺陷导致评审工作无法进行时，应当停止评审并向采购人或者采购代理机构书面说明情况；</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2.3审查、评价投标文件是否符合招标文件的商务、技术等实质性要求；</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2.4要求投标供应商对投标文件有关事项作出澄清或者说明；</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2.5对投标文件进行比较和评价；</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2.6确定中标候选人名单，以及根据采购人委托直接确定中标供应商；</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2.7配合答复供应商的询问、质疑和投诉等事项,不得泄露评审文件、评审情况和在评审过程中获悉的商业秘密；</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2.8向采购人、采购代理机构或者有关部门报告评标中发现的违法行为。</w:t>
      </w:r>
    </w:p>
    <w:p>
      <w:pPr>
        <w:spacing w:line="360" w:lineRule="auto"/>
        <w:ind w:firstLine="480" w:firstLineChars="200"/>
        <w:rPr>
          <w:rFonts w:hint="eastAsia" w:ascii="宋体" w:hAnsi="宋体" w:eastAsia="宋体" w:cs="宋体"/>
          <w:sz w:val="24"/>
          <w:szCs w:val="24"/>
          <w:highlight w:val="none"/>
          <w:lang w:val="en-US" w:eastAsia="zh-CN"/>
        </w:rPr>
      </w:pPr>
      <w:bookmarkStart w:id="318" w:name="_Toc25447"/>
      <w:bookmarkStart w:id="319" w:name="_Toc5809"/>
      <w:bookmarkStart w:id="320" w:name="_Toc31640"/>
      <w:r>
        <w:rPr>
          <w:rFonts w:hint="eastAsia" w:ascii="宋体" w:hAnsi="宋体" w:eastAsia="宋体" w:cs="宋体"/>
          <w:sz w:val="24"/>
          <w:szCs w:val="24"/>
          <w:highlight w:val="none"/>
          <w:lang w:val="en-US" w:eastAsia="zh-CN"/>
        </w:rPr>
        <w:t>3.组建评标委员会</w:t>
      </w:r>
      <w:bookmarkEnd w:id="318"/>
      <w:bookmarkEnd w:id="319"/>
      <w:bookmarkEnd w:id="320"/>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为了确保评标工作的公平、公正，依据政府采购法和政府采购相关法规、规章，成立评标委员会。评标委员会由采购人代表和有关技术、经济等方面的专家组成，成员人数为5人以上单数。其中，技术、经济等方面的专家不少于成员总数的三分之二。</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采购项目符合下列情形之一的，评标委员会成员人数应当为7人以上单数：</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（1）采购预算金额在1000万元以上；</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（2）技术复杂；</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（3）社会影响较大。</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评审专家对本单位的采购项目只能作为采购人代表参与评标。采购代理机构工作人员不得参加由本机构代理的政府采购项目的评标。</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评标委员会成员名单在评标结果公告前应当保密。</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评标中因评标委员会成员缺席、回避或者健康等特殊原因导致评标委员会组成不符合规定的，采购代理机构应当依法补足后继续评标。被更换的评标委员会成员所作出的评标意见无效。无法及时补足评标委员会成员的，采购代理机构应当停止评标活动，封存所有投标文件和开标、评标资料，依法重新组建评标委员会进行评标。原评标委员会所作出的评标意见无效。</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采购代理机构应当将变更、重新组建评标委员会的情况予以记录，并随采购文件一并存档。</w:t>
      </w:r>
    </w:p>
    <w:p>
      <w:pPr>
        <w:spacing w:line="360" w:lineRule="auto"/>
        <w:ind w:firstLine="480" w:firstLineChars="200"/>
        <w:rPr>
          <w:rFonts w:hint="eastAsia" w:ascii="宋体" w:hAnsi="宋体" w:eastAsia="宋体" w:cs="宋体"/>
          <w:sz w:val="24"/>
          <w:szCs w:val="24"/>
          <w:highlight w:val="none"/>
          <w:lang w:val="en-US" w:eastAsia="zh-CN"/>
        </w:rPr>
      </w:pPr>
      <w:bookmarkStart w:id="321" w:name="_Toc11222"/>
      <w:bookmarkStart w:id="322" w:name="_Toc23311"/>
      <w:bookmarkStart w:id="323" w:name="_Toc30089"/>
      <w:r>
        <w:rPr>
          <w:rFonts w:hint="eastAsia" w:ascii="宋体" w:hAnsi="宋体" w:eastAsia="宋体" w:cs="宋体"/>
          <w:sz w:val="24"/>
          <w:szCs w:val="24"/>
          <w:highlight w:val="none"/>
          <w:lang w:val="en-US" w:eastAsia="zh-CN"/>
        </w:rPr>
        <w:t>4.评标方法：本次评审采用综合评分法</w:t>
      </w:r>
      <w:bookmarkEnd w:id="321"/>
      <w:bookmarkEnd w:id="322"/>
      <w:bookmarkEnd w:id="323"/>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综合评分法，是指投标文件满足招标文件全部实质性要求，且按照评审因素的量化指标评审得分最高的投标供应商为中标候选人的评标方法。</w:t>
      </w:r>
    </w:p>
    <w:p>
      <w:pPr>
        <w:spacing w:line="360" w:lineRule="auto"/>
        <w:ind w:firstLine="480" w:firstLineChars="200"/>
        <w:rPr>
          <w:rFonts w:hint="eastAsia" w:ascii="宋体" w:hAnsi="宋体" w:eastAsia="宋体" w:cs="宋体"/>
          <w:sz w:val="24"/>
          <w:szCs w:val="24"/>
          <w:highlight w:val="none"/>
          <w:lang w:val="en-US" w:eastAsia="zh-CN"/>
        </w:rPr>
      </w:pPr>
      <w:bookmarkStart w:id="324" w:name="_Toc7039"/>
      <w:bookmarkStart w:id="325" w:name="_Toc27750"/>
      <w:bookmarkStart w:id="326" w:name="_Toc32053"/>
      <w:r>
        <w:rPr>
          <w:rFonts w:hint="eastAsia" w:ascii="宋体" w:hAnsi="宋体" w:eastAsia="宋体" w:cs="宋体"/>
          <w:sz w:val="24"/>
          <w:szCs w:val="24"/>
          <w:highlight w:val="none"/>
          <w:lang w:val="en-US" w:eastAsia="zh-CN"/>
        </w:rPr>
        <w:t>5.评标程序</w:t>
      </w:r>
      <w:bookmarkEnd w:id="324"/>
      <w:bookmarkEnd w:id="325"/>
      <w:bookmarkEnd w:id="326"/>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分步评审，每一步评审不符合招标文件要求者，不得进入下一步评审，全部评审合格的供应商，进入最后的打分，最后按得分由高到低排序，推荐中标候选人。</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5.1投标文件的符合性审查</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评标委员会依据招标文件的规定，对投标文件的有效性、完整性和对招标文件的响应程度进行审查，以确定是否对招标文件的全部实质性要求作出响应。</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评标委员会要审查每份投标文件是否实质上响应了招标文件的要求。实质上没有响应招标文件要求的投标作无效投标处理，评标委员会应告知有关供应商未通过审查的原因，供应商不得通过修正或撤销不符之处而使其成为实质上响应。</w:t>
      </w:r>
    </w:p>
    <w:p>
      <w:pPr>
        <w:tabs>
          <w:tab w:val="left" w:pos="525"/>
        </w:tabs>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5.2投标文件的澄清</w:t>
      </w:r>
    </w:p>
    <w:p>
      <w:pPr>
        <w:tabs>
          <w:tab w:val="left" w:pos="525"/>
        </w:tabs>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5.2.1评标委员会在对投标文件的有效性、完整性和响应程度进行审查时，可以要求供应商对投标文件中含义不明确、同类问题表述不一致或者有明显文字和计算错误的内容等做出必要的澄清、说明或者补正。</w:t>
      </w:r>
    </w:p>
    <w:p>
      <w:pPr>
        <w:tabs>
          <w:tab w:val="left" w:pos="525"/>
        </w:tabs>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5.2.2依照民法中的过失责任原则，澄清、说明或补正前评标委员会将按最不利于投标供应商的原则对投标文件做出评判。</w:t>
      </w:r>
    </w:p>
    <w:p>
      <w:pPr>
        <w:tabs>
          <w:tab w:val="left" w:pos="525"/>
        </w:tabs>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5.2.3评标委员会要求供应商澄清、说明或者补正投标文件应通过书面形式做出。供应商应当在规定的澄清时限内按评标委员会要求的方式，通过书面形式提交，供应商的澄清、说明或者补正应当由法定代表人或其授权代表签字或者加盖公章。</w:t>
      </w:r>
    </w:p>
    <w:p>
      <w:pPr>
        <w:tabs>
          <w:tab w:val="left" w:pos="525"/>
        </w:tabs>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5.2.4供应商的澄清、说明或者补正不得超出投标文件的范围或者改变投标文件的实质性内容。澄清、说明或者补正的内容将作为合同履行的重要依据。</w:t>
      </w:r>
    </w:p>
    <w:p>
      <w:pPr>
        <w:tabs>
          <w:tab w:val="left" w:pos="525"/>
        </w:tabs>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5.3</w:t>
      </w:r>
      <w:r>
        <w:rPr>
          <w:rFonts w:hint="eastAsia" w:ascii="宋体" w:hAnsi="宋体" w:eastAsia="宋体" w:cs="宋体"/>
          <w:sz w:val="24"/>
          <w:szCs w:val="24"/>
          <w:highlight w:val="none"/>
        </w:rPr>
        <w:t>综合比较与评价</w:t>
      </w:r>
    </w:p>
    <w:bookmarkEnd w:id="304"/>
    <w:bookmarkEnd w:id="305"/>
    <w:bookmarkEnd w:id="306"/>
    <w:bookmarkEnd w:id="307"/>
    <w:bookmarkEnd w:id="308"/>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5.3.1</w:t>
      </w:r>
      <w:r>
        <w:rPr>
          <w:rFonts w:hint="eastAsia" w:ascii="宋体" w:hAnsi="宋体" w:cs="宋体"/>
          <w:sz w:val="24"/>
          <w:szCs w:val="24"/>
          <w:highlight w:val="none"/>
        </w:rPr>
        <w:t>评分总值最高为</w:t>
      </w:r>
      <w:r>
        <w:rPr>
          <w:rFonts w:ascii="宋体" w:hAnsi="宋体" w:cs="宋体"/>
          <w:sz w:val="24"/>
          <w:szCs w:val="24"/>
          <w:highlight w:val="none"/>
        </w:rPr>
        <w:t>100</w:t>
      </w:r>
      <w:r>
        <w:rPr>
          <w:rFonts w:hint="eastAsia" w:ascii="宋体" w:hAnsi="宋体" w:cs="宋体"/>
          <w:sz w:val="24"/>
          <w:szCs w:val="24"/>
          <w:highlight w:val="none"/>
        </w:rPr>
        <w:t>分，评分分值分配如下：</w:t>
      </w:r>
    </w:p>
    <w:tbl>
      <w:tblPr>
        <w:tblStyle w:val="32"/>
        <w:tblW w:w="0" w:type="auto"/>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
      <w:tblGrid>
        <w:gridCol w:w="1984"/>
        <w:gridCol w:w="1984"/>
        <w:gridCol w:w="1984"/>
        <w:gridCol w:w="1984"/>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jc w:val="center"/>
        </w:trPr>
        <w:tc>
          <w:tcPr>
            <w:tcW w:w="1984" w:type="dxa"/>
            <w:tcBorders>
              <w:top w:val="outset" w:color="111111" w:sz="6" w:space="0"/>
              <w:bottom w:val="outset" w:color="111111" w:sz="6" w:space="0"/>
              <w:right w:val="outset" w:color="111111" w:sz="6" w:space="0"/>
            </w:tcBorders>
            <w:noWrap w:val="0"/>
            <w:vAlign w:val="center"/>
          </w:tcPr>
          <w:p>
            <w:pPr>
              <w:spacing w:line="360" w:lineRule="auto"/>
              <w:jc w:val="center"/>
              <w:rPr>
                <w:rFonts w:ascii="黑体" w:hAnsi="黑体" w:eastAsia="黑体" w:cs="Times New Roman"/>
                <w:b/>
                <w:bCs/>
                <w:sz w:val="24"/>
                <w:szCs w:val="24"/>
                <w:highlight w:val="none"/>
              </w:rPr>
            </w:pPr>
            <w:r>
              <w:rPr>
                <w:rFonts w:hint="eastAsia" w:ascii="黑体" w:hAnsi="黑体" w:eastAsia="黑体" w:cs="黑体"/>
                <w:b/>
                <w:bCs/>
                <w:sz w:val="24"/>
                <w:szCs w:val="24"/>
                <w:highlight w:val="none"/>
              </w:rPr>
              <w:t>评分项目</w:t>
            </w:r>
          </w:p>
        </w:tc>
        <w:tc>
          <w:tcPr>
            <w:tcW w:w="1984" w:type="dxa"/>
            <w:tcBorders>
              <w:top w:val="outset" w:color="111111" w:sz="6" w:space="0"/>
              <w:left w:val="outset" w:color="111111" w:sz="6" w:space="0"/>
              <w:bottom w:val="outset" w:color="111111" w:sz="6" w:space="0"/>
              <w:right w:val="outset" w:color="111111" w:sz="6" w:space="0"/>
            </w:tcBorders>
            <w:noWrap w:val="0"/>
            <w:vAlign w:val="center"/>
          </w:tcPr>
          <w:p>
            <w:pPr>
              <w:spacing w:line="360" w:lineRule="auto"/>
              <w:jc w:val="center"/>
              <w:rPr>
                <w:rFonts w:ascii="黑体" w:hAnsi="黑体" w:eastAsia="黑体" w:cs="Times New Roman"/>
                <w:b/>
                <w:bCs/>
                <w:sz w:val="24"/>
                <w:szCs w:val="24"/>
                <w:highlight w:val="none"/>
              </w:rPr>
            </w:pPr>
            <w:r>
              <w:rPr>
                <w:rFonts w:hint="eastAsia" w:ascii="黑体" w:hAnsi="黑体" w:eastAsia="黑体" w:cs="黑体"/>
                <w:b/>
                <w:bCs/>
                <w:sz w:val="24"/>
                <w:szCs w:val="24"/>
                <w:highlight w:val="none"/>
              </w:rPr>
              <w:t>技术评分</w:t>
            </w:r>
          </w:p>
        </w:tc>
        <w:tc>
          <w:tcPr>
            <w:tcW w:w="1984" w:type="dxa"/>
            <w:tcBorders>
              <w:top w:val="outset" w:color="111111" w:sz="6" w:space="0"/>
              <w:left w:val="outset" w:color="111111" w:sz="6" w:space="0"/>
              <w:bottom w:val="outset" w:color="111111" w:sz="6" w:space="0"/>
              <w:right w:val="outset" w:color="111111" w:sz="6" w:space="0"/>
            </w:tcBorders>
            <w:noWrap w:val="0"/>
            <w:vAlign w:val="center"/>
          </w:tcPr>
          <w:p>
            <w:pPr>
              <w:spacing w:line="360" w:lineRule="auto"/>
              <w:jc w:val="center"/>
              <w:rPr>
                <w:rFonts w:ascii="黑体" w:hAnsi="黑体" w:eastAsia="黑体" w:cs="Times New Roman"/>
                <w:b/>
                <w:bCs/>
                <w:sz w:val="24"/>
                <w:szCs w:val="24"/>
                <w:highlight w:val="none"/>
              </w:rPr>
            </w:pPr>
            <w:r>
              <w:rPr>
                <w:rFonts w:hint="eastAsia" w:ascii="黑体" w:hAnsi="黑体" w:eastAsia="黑体" w:cs="黑体"/>
                <w:b/>
                <w:bCs/>
                <w:sz w:val="24"/>
                <w:szCs w:val="24"/>
                <w:highlight w:val="none"/>
              </w:rPr>
              <w:t>商务评分</w:t>
            </w:r>
          </w:p>
        </w:tc>
        <w:tc>
          <w:tcPr>
            <w:tcW w:w="1984" w:type="dxa"/>
            <w:tcBorders>
              <w:top w:val="outset" w:color="111111" w:sz="6" w:space="0"/>
              <w:left w:val="outset" w:color="111111" w:sz="6" w:space="0"/>
              <w:bottom w:val="outset" w:color="111111" w:sz="6" w:space="0"/>
            </w:tcBorders>
            <w:noWrap w:val="0"/>
            <w:vAlign w:val="center"/>
          </w:tcPr>
          <w:p>
            <w:pPr>
              <w:spacing w:line="360" w:lineRule="auto"/>
              <w:jc w:val="center"/>
              <w:rPr>
                <w:rFonts w:ascii="黑体" w:hAnsi="黑体" w:eastAsia="黑体" w:cs="Times New Roman"/>
                <w:b/>
                <w:bCs/>
                <w:sz w:val="24"/>
                <w:szCs w:val="24"/>
                <w:highlight w:val="none"/>
              </w:rPr>
            </w:pPr>
            <w:r>
              <w:rPr>
                <w:rFonts w:hint="eastAsia" w:ascii="黑体" w:hAnsi="黑体" w:eastAsia="黑体" w:cs="黑体"/>
                <w:b/>
                <w:bCs/>
                <w:sz w:val="24"/>
                <w:szCs w:val="24"/>
                <w:highlight w:val="none"/>
              </w:rPr>
              <w:t>价格评分</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jc w:val="center"/>
        </w:trPr>
        <w:tc>
          <w:tcPr>
            <w:tcW w:w="1984" w:type="dxa"/>
            <w:tcBorders>
              <w:top w:val="outset" w:color="111111" w:sz="6" w:space="0"/>
              <w:bottom w:val="outset" w:color="111111" w:sz="6" w:space="0"/>
              <w:right w:val="outset" w:color="111111" w:sz="6" w:space="0"/>
            </w:tcBorders>
            <w:noWrap w:val="0"/>
            <w:vAlign w:val="center"/>
          </w:tcPr>
          <w:p>
            <w:pPr>
              <w:spacing w:line="360" w:lineRule="auto"/>
              <w:jc w:val="center"/>
              <w:rPr>
                <w:rFonts w:ascii="??_GB2312" w:hAnsi="仿宋" w:eastAsia="Times New Roman" w:cs="Times New Roman"/>
                <w:sz w:val="24"/>
                <w:szCs w:val="24"/>
                <w:highlight w:val="none"/>
              </w:rPr>
            </w:pPr>
            <w:r>
              <w:rPr>
                <w:rFonts w:hint="eastAsia" w:ascii="黑体" w:hAnsi="黑体" w:eastAsia="黑体" w:cs="黑体"/>
                <w:sz w:val="24"/>
                <w:szCs w:val="24"/>
                <w:highlight w:val="none"/>
              </w:rPr>
              <w:t>分值</w:t>
            </w:r>
          </w:p>
        </w:tc>
        <w:tc>
          <w:tcPr>
            <w:tcW w:w="1984" w:type="dxa"/>
            <w:tcBorders>
              <w:top w:val="outset" w:color="111111" w:sz="6" w:space="0"/>
              <w:left w:val="outset" w:color="111111" w:sz="6" w:space="0"/>
              <w:bottom w:val="outset" w:color="111111" w:sz="6" w:space="0"/>
              <w:right w:val="outset" w:color="111111" w:sz="6" w:space="0"/>
            </w:tcBorders>
            <w:noWrap w:val="0"/>
            <w:vAlign w:val="center"/>
          </w:tcPr>
          <w:p>
            <w:pPr>
              <w:spacing w:line="360"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50分</w:t>
            </w:r>
          </w:p>
        </w:tc>
        <w:tc>
          <w:tcPr>
            <w:tcW w:w="1984" w:type="dxa"/>
            <w:tcBorders>
              <w:top w:val="outset" w:color="111111" w:sz="6" w:space="0"/>
              <w:left w:val="outset" w:color="111111" w:sz="6" w:space="0"/>
              <w:bottom w:val="outset" w:color="111111" w:sz="6" w:space="0"/>
              <w:right w:val="outset" w:color="111111" w:sz="6" w:space="0"/>
            </w:tcBorders>
            <w:noWrap w:val="0"/>
            <w:vAlign w:val="center"/>
          </w:tcPr>
          <w:p>
            <w:pPr>
              <w:spacing w:line="360"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20分</w:t>
            </w:r>
          </w:p>
        </w:tc>
        <w:tc>
          <w:tcPr>
            <w:tcW w:w="1984" w:type="dxa"/>
            <w:tcBorders>
              <w:top w:val="outset" w:color="111111" w:sz="6" w:space="0"/>
              <w:left w:val="outset" w:color="111111" w:sz="6" w:space="0"/>
              <w:bottom w:val="outset" w:color="111111" w:sz="6" w:space="0"/>
            </w:tcBorders>
            <w:noWrap w:val="0"/>
            <w:vAlign w:val="center"/>
          </w:tcPr>
          <w:p>
            <w:pPr>
              <w:spacing w:line="360"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30分</w:t>
            </w:r>
          </w:p>
        </w:tc>
      </w:tr>
    </w:tbl>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lang w:val="en-US" w:eastAsia="zh-CN"/>
        </w:rPr>
        <w:t>5.3.2</w:t>
      </w:r>
      <w:r>
        <w:rPr>
          <w:rFonts w:hint="eastAsia" w:ascii="宋体" w:hAnsi="宋体" w:cs="宋体"/>
          <w:sz w:val="24"/>
          <w:szCs w:val="24"/>
          <w:highlight w:val="none"/>
        </w:rPr>
        <w:t>技术评审</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技术评分项明细及各单项所占分值详见附表《技术评审表》。</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lang w:val="en-US" w:eastAsia="zh-CN"/>
        </w:rPr>
        <w:t>5.3.3</w:t>
      </w:r>
      <w:r>
        <w:rPr>
          <w:rFonts w:hint="eastAsia" w:ascii="宋体" w:hAnsi="宋体" w:cs="宋体"/>
          <w:sz w:val="24"/>
          <w:szCs w:val="24"/>
          <w:highlight w:val="none"/>
        </w:rPr>
        <w:t>商务评审</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商务评分项明细及各单项所占分值详见附表《商务评审表》。</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lang w:val="en-US" w:eastAsia="zh-CN"/>
        </w:rPr>
        <w:t>5.3.4</w:t>
      </w:r>
      <w:r>
        <w:rPr>
          <w:rFonts w:hint="eastAsia" w:ascii="宋体" w:hAnsi="宋体" w:cs="宋体"/>
          <w:sz w:val="24"/>
          <w:szCs w:val="24"/>
          <w:highlight w:val="none"/>
        </w:rPr>
        <w:t>价格评审</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lang w:val="en-US" w:eastAsia="zh-CN"/>
        </w:rPr>
        <w:t>5.3.4.1</w:t>
      </w:r>
      <w:r>
        <w:rPr>
          <w:rFonts w:hint="eastAsia" w:ascii="宋体" w:hAnsi="宋体" w:cs="宋体"/>
          <w:sz w:val="24"/>
          <w:szCs w:val="24"/>
          <w:highlight w:val="none"/>
        </w:rPr>
        <w:t>投标报价错误的处理原则：</w:t>
      </w:r>
    </w:p>
    <w:p>
      <w:pPr>
        <w:spacing w:line="360" w:lineRule="auto"/>
        <w:ind w:firstLine="481"/>
        <w:rPr>
          <w:rFonts w:hint="eastAsia" w:ascii="宋体" w:hAnsi="宋体" w:cs="宋体"/>
          <w:sz w:val="24"/>
          <w:szCs w:val="24"/>
          <w:highlight w:val="none"/>
        </w:rPr>
      </w:pPr>
      <w:r>
        <w:rPr>
          <w:rFonts w:ascii="宋体" w:hAnsi="宋体" w:cs="宋体"/>
          <w:sz w:val="24"/>
          <w:szCs w:val="24"/>
          <w:highlight w:val="none"/>
        </w:rPr>
        <w:t>1</w:t>
      </w:r>
      <w:r>
        <w:rPr>
          <w:rFonts w:hint="eastAsia" w:ascii="宋体" w:hAnsi="宋体" w:cs="宋体"/>
          <w:sz w:val="24"/>
          <w:szCs w:val="24"/>
          <w:highlight w:val="none"/>
        </w:rPr>
        <w:t>）投标文件中开标一览表内容与投标文件中相应内容不一致的，以开标一览表为准；大写金额和小写金额不一致的，以大写金额为准；单价金额小数点或者百分比有明显错位的，以开标一览表的总价为准，并修改单价；总价金额与按单价汇总金额不一致的，以单价金额计算结果为准；同时出现两种以上不一致的，按照前款规定的顺序修正。修正后的报价经供应商确认后产生约束力，供应商不确认的，其投标无效。</w:t>
      </w:r>
    </w:p>
    <w:p>
      <w:pPr>
        <w:spacing w:line="360" w:lineRule="auto"/>
        <w:ind w:firstLine="481"/>
        <w:rPr>
          <w:rFonts w:ascii="宋体" w:cs="Times New Roman"/>
          <w:sz w:val="24"/>
          <w:szCs w:val="24"/>
          <w:highlight w:val="none"/>
        </w:rPr>
      </w:pPr>
      <w:r>
        <w:rPr>
          <w:rFonts w:ascii="宋体" w:hAnsi="宋体" w:cs="宋体"/>
          <w:sz w:val="24"/>
          <w:szCs w:val="24"/>
          <w:highlight w:val="none"/>
        </w:rPr>
        <w:t>2</w:t>
      </w:r>
      <w:r>
        <w:rPr>
          <w:rFonts w:hint="eastAsia" w:ascii="宋体" w:hAnsi="宋体" w:cs="宋体"/>
          <w:sz w:val="24"/>
          <w:szCs w:val="24"/>
          <w:highlight w:val="none"/>
        </w:rPr>
        <w:t>）对投标货物或（和）服务内容的关键、主要内容，投标供应商报价漏项的，按非实质性响应处理；</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3</w:t>
      </w:r>
      <w:r>
        <w:rPr>
          <w:rFonts w:hint="eastAsia" w:ascii="宋体" w:hAnsi="宋体" w:cs="宋体"/>
          <w:sz w:val="24"/>
          <w:szCs w:val="24"/>
          <w:highlight w:val="none"/>
        </w:rPr>
        <w:t>）对投标货物或（和）服务内容的非关键、非主要内容，投标供应商报价漏项的，评标时将要求漏项的投标供应商予以澄清，但该澄清不作为评标的依据；评标委员会将以其它投标供应商对应项的最高投标报价补充计入其评标价；</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4</w:t>
      </w:r>
      <w:r>
        <w:rPr>
          <w:rFonts w:hint="eastAsia" w:ascii="宋体" w:hAnsi="宋体" w:cs="宋体"/>
          <w:sz w:val="24"/>
          <w:szCs w:val="24"/>
          <w:highlight w:val="none"/>
        </w:rPr>
        <w:t>）对非关键、非主要内容的费用，如果投标供应商是另行单独报价的，评标时也相应另行计入其评标价；</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5</w:t>
      </w:r>
      <w:r>
        <w:rPr>
          <w:rFonts w:hint="eastAsia" w:ascii="宋体" w:hAnsi="宋体" w:cs="宋体"/>
          <w:sz w:val="24"/>
          <w:szCs w:val="24"/>
          <w:highlight w:val="none"/>
        </w:rPr>
        <w:t>）对数量的评审，以《用户需求书》所明示数量为准；《用户需求书》未明示的，由评标委员会以其专业知识判断，必要时参考投标供应商的澄清文件决定；</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6</w:t>
      </w:r>
      <w:r>
        <w:rPr>
          <w:rFonts w:hint="eastAsia" w:ascii="宋体" w:hAnsi="宋体" w:cs="宋体"/>
          <w:sz w:val="24"/>
          <w:szCs w:val="24"/>
          <w:highlight w:val="none"/>
        </w:rPr>
        <w:t>）本条款中多种处理原则所产生的结果不一致的，以最高的修正价作为核实价。</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7</w:t>
      </w:r>
      <w:r>
        <w:rPr>
          <w:rFonts w:hint="eastAsia" w:ascii="宋体" w:hAnsi="宋体" w:cs="宋体"/>
          <w:sz w:val="24"/>
          <w:szCs w:val="24"/>
          <w:highlight w:val="none"/>
        </w:rPr>
        <w:t>）</w:t>
      </w:r>
      <w:r>
        <w:rPr>
          <w:rFonts w:hint="eastAsia" w:ascii="宋体" w:hAnsi="宋体"/>
          <w:color w:val="auto"/>
          <w:sz w:val="24"/>
          <w:highlight w:val="none"/>
          <w:lang w:val="en-US" w:eastAsia="zh-CN"/>
        </w:rPr>
        <w:t>评标委员会认为投标供应商的报价明显低于其他通过符合性投标供应商的报价，有可能影响工程、货物、服务质量或者不能诚信履约的，要求投标供应商在规定时间内以书面形式提供说明（必要时提交相关证明材料），投标供应商不能证明其报价合理性的，按无效投标对待。</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lang w:val="en-US" w:eastAsia="zh-CN"/>
        </w:rPr>
        <w:t>5.3.4.2</w:t>
      </w:r>
      <w:r>
        <w:rPr>
          <w:rFonts w:hint="eastAsia" w:ascii="宋体" w:hAnsi="宋体" w:cs="宋体"/>
          <w:sz w:val="24"/>
          <w:szCs w:val="24"/>
          <w:highlight w:val="none"/>
        </w:rPr>
        <w:t>对小型或微型企业投标的扶持：</w:t>
      </w:r>
    </w:p>
    <w:p>
      <w:pPr>
        <w:spacing w:line="360" w:lineRule="auto"/>
        <w:ind w:firstLine="480" w:firstLineChars="200"/>
        <w:rPr>
          <w:rFonts w:hint="default" w:ascii="宋体" w:eastAsia="宋体" w:cs="Times New Roman"/>
          <w:sz w:val="24"/>
          <w:szCs w:val="24"/>
          <w:highlight w:val="none"/>
          <w:lang w:val="en-US" w:eastAsia="zh-CN"/>
        </w:rPr>
      </w:pPr>
      <w:r>
        <w:rPr>
          <w:rFonts w:ascii="宋体" w:hAnsi="宋体" w:cs="宋体"/>
          <w:sz w:val="24"/>
          <w:szCs w:val="24"/>
          <w:highlight w:val="none"/>
        </w:rPr>
        <w:t>1</w:t>
      </w:r>
      <w:r>
        <w:rPr>
          <w:rFonts w:hint="eastAsia" w:ascii="宋体" w:hAnsi="宋体" w:cs="宋体"/>
          <w:sz w:val="24"/>
          <w:szCs w:val="24"/>
          <w:highlight w:val="none"/>
        </w:rPr>
        <w:t>）</w:t>
      </w:r>
      <w:r>
        <w:rPr>
          <w:rFonts w:hint="eastAsia" w:ascii="宋体" w:hAnsi="宋体" w:cs="宋体"/>
          <w:sz w:val="24"/>
          <w:szCs w:val="24"/>
          <w:highlight w:val="none"/>
          <w:lang w:val="en-US" w:eastAsia="zh-CN"/>
        </w:rPr>
        <w:t>本项目为专门面向中小微企业采购；</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rPr>
        <w:t>2</w:t>
      </w:r>
      <w:r>
        <w:rPr>
          <w:rFonts w:hint="eastAsia" w:ascii="宋体" w:hAnsi="宋体" w:cs="宋体"/>
          <w:sz w:val="24"/>
          <w:szCs w:val="24"/>
          <w:highlight w:val="none"/>
        </w:rPr>
        <w:t>）根据</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政府采购促进中小企业发展管理办法</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财库〔2020〕46号</w:t>
      </w:r>
      <w:r>
        <w:rPr>
          <w:rFonts w:hint="eastAsia" w:ascii="宋体" w:hAnsi="宋体" w:cs="宋体"/>
          <w:color w:val="auto"/>
          <w:sz w:val="24"/>
          <w:highlight w:val="none"/>
        </w:rPr>
        <w:t>）</w:t>
      </w:r>
      <w:r>
        <w:rPr>
          <w:rFonts w:hint="eastAsia" w:ascii="宋体" w:hAnsi="宋体" w:cs="宋体"/>
          <w:sz w:val="24"/>
          <w:szCs w:val="24"/>
          <w:highlight w:val="none"/>
        </w:rPr>
        <w:t>的规定，投标供应商投标时需注意：</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本办法所称小型、微型企业应当同时符合以下条件：</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（一）符合小型、微型企业划分标准；</w:t>
      </w:r>
    </w:p>
    <w:p>
      <w:pPr>
        <w:spacing w:line="360" w:lineRule="auto"/>
        <w:ind w:firstLine="480" w:firstLineChars="200"/>
        <w:rPr>
          <w:rFonts w:ascii="宋体" w:cs="Times New Roman"/>
          <w:color w:val="auto"/>
          <w:sz w:val="24"/>
          <w:szCs w:val="24"/>
          <w:highlight w:val="none"/>
        </w:rPr>
      </w:pPr>
      <w:r>
        <w:rPr>
          <w:rFonts w:hint="eastAsia" w:ascii="宋体" w:hAnsi="宋体" w:cs="宋体"/>
          <w:color w:val="auto"/>
          <w:sz w:val="24"/>
          <w:szCs w:val="24"/>
          <w:highlight w:val="none"/>
        </w:rPr>
        <w:t>中小企业划分标准参照《关于印发中小企业划型标准规定的通知》（工信部联企业</w:t>
      </w:r>
      <w:r>
        <w:rPr>
          <w:rFonts w:ascii="宋体" w:hAnsi="宋体" w:cs="宋体"/>
          <w:color w:val="auto"/>
          <w:sz w:val="24"/>
          <w:szCs w:val="24"/>
          <w:highlight w:val="none"/>
        </w:rPr>
        <w:t>[2011]300</w:t>
      </w:r>
      <w:r>
        <w:rPr>
          <w:rFonts w:hint="eastAsia" w:ascii="宋体" w:hAnsi="宋体" w:cs="宋体"/>
          <w:color w:val="auto"/>
          <w:sz w:val="24"/>
          <w:szCs w:val="24"/>
          <w:highlight w:val="none"/>
        </w:rPr>
        <w:t>号）执行。</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（二）</w:t>
      </w:r>
      <w:r>
        <w:rPr>
          <w:rFonts w:hint="eastAsia" w:ascii="宋体" w:hAnsi="宋体" w:cs="宋体"/>
          <w:color w:val="auto"/>
          <w:sz w:val="24"/>
          <w:szCs w:val="24"/>
          <w:highlight w:val="none"/>
          <w:lang w:val="en-US" w:eastAsia="zh-CN"/>
        </w:rPr>
        <w:t>根据《政府采购促进中小企业发展管理办法》（财库〔2020〕46号）的有关规定，在货物采购项目中，货物由小微企业制造，即货物由小微企业生产且使用该小微企业商号或者注册商标；在工程采购项目中，工程由小微企业承建，即工程施工单位为小微企业；在服务采购项目中，服务由小微企业承接，即提供服务的人员为小微企业依照《中华人民共和国民法典》订立劳动合同的从业人员，则参与政府采购活动时，享受中小企业扶持政策。</w:t>
      </w:r>
    </w:p>
    <w:p>
      <w:pPr>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在货物采购项目中，供应商提供的货物既有中小企业制造货物，也有大型企业制造货物的，不享受本办法规定的中小企业扶持政策。</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hint="eastAsia" w:ascii="宋体" w:hAnsi="宋体" w:eastAsia="宋体" w:cs="宋体"/>
          <w:color w:val="auto"/>
          <w:sz w:val="24"/>
          <w:szCs w:val="24"/>
          <w:highlight w:val="none"/>
          <w:lang w:eastAsia="zh-CN"/>
        </w:rPr>
      </w:pPr>
      <w:r>
        <w:rPr>
          <w:rFonts w:ascii="宋体" w:hAnsi="宋体" w:cs="宋体"/>
          <w:color w:val="auto"/>
          <w:sz w:val="24"/>
          <w:szCs w:val="24"/>
          <w:highlight w:val="none"/>
        </w:rPr>
        <w:t>3</w:t>
      </w:r>
      <w:r>
        <w:rPr>
          <w:rFonts w:hint="eastAsia" w:ascii="宋体" w:hAnsi="宋体" w:cs="宋体"/>
          <w:color w:val="auto"/>
          <w:sz w:val="24"/>
          <w:szCs w:val="24"/>
          <w:highlight w:val="none"/>
        </w:rPr>
        <w:t>）参加政府采购活动的</w:t>
      </w:r>
      <w:r>
        <w:rPr>
          <w:rFonts w:hint="eastAsia" w:ascii="宋体" w:hAnsi="宋体" w:cs="宋体"/>
          <w:b/>
          <w:bCs/>
          <w:color w:val="auto"/>
          <w:sz w:val="24"/>
          <w:szCs w:val="24"/>
          <w:highlight w:val="none"/>
          <w:u w:val="single"/>
          <w:lang w:val="en-US" w:eastAsia="zh-CN"/>
        </w:rPr>
        <w:t>中型、</w:t>
      </w:r>
      <w:r>
        <w:rPr>
          <w:rFonts w:hint="eastAsia" w:ascii="宋体" w:hAnsi="宋体" w:cs="宋体"/>
          <w:b/>
          <w:bCs/>
          <w:color w:val="auto"/>
          <w:sz w:val="24"/>
          <w:szCs w:val="24"/>
          <w:highlight w:val="none"/>
          <w:u w:val="single"/>
        </w:rPr>
        <w:t>小型、微型企业</w:t>
      </w:r>
      <w:r>
        <w:rPr>
          <w:rFonts w:hint="eastAsia" w:ascii="宋体" w:hAnsi="宋体" w:cs="宋体"/>
          <w:color w:val="auto"/>
          <w:sz w:val="24"/>
          <w:szCs w:val="24"/>
          <w:highlight w:val="none"/>
          <w:lang w:eastAsia="zh-CN"/>
        </w:rPr>
        <w:t>响应</w:t>
      </w:r>
      <w:r>
        <w:rPr>
          <w:rFonts w:hint="eastAsia" w:ascii="宋体" w:hAnsi="宋体" w:cs="宋体"/>
          <w:color w:val="auto"/>
          <w:sz w:val="24"/>
          <w:szCs w:val="24"/>
          <w:highlight w:val="none"/>
        </w:rPr>
        <w:t>时须提供《中小企业声明函》（格式）</w:t>
      </w:r>
      <w:r>
        <w:rPr>
          <w:rFonts w:hint="eastAsia" w:ascii="宋体" w:hAnsi="宋体" w:cs="宋体"/>
          <w:color w:val="auto"/>
          <w:sz w:val="24"/>
          <w:szCs w:val="24"/>
          <w:highlight w:val="none"/>
          <w:lang w:eastAsia="zh-CN"/>
        </w:rPr>
        <w:t>。</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highlight w:val="none"/>
          <w:lang w:val="en-US" w:eastAsia="zh-CN"/>
        </w:rPr>
        <w:t>5.3.4.3</w:t>
      </w:r>
      <w:r>
        <w:rPr>
          <w:rFonts w:hint="eastAsia" w:ascii="宋体" w:hAnsi="宋体" w:cs="宋体"/>
          <w:color w:val="auto"/>
          <w:sz w:val="24"/>
          <w:highlight w:val="none"/>
        </w:rPr>
        <w:t>对</w:t>
      </w:r>
      <w:r>
        <w:rPr>
          <w:rFonts w:hint="eastAsia" w:ascii="宋体" w:hAnsi="宋体" w:cs="宋体"/>
          <w:color w:val="auto"/>
          <w:sz w:val="24"/>
          <w:szCs w:val="24"/>
          <w:highlight w:val="none"/>
        </w:rPr>
        <w:t>监狱企业的扶持</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监狱企业应符合《财政部 司法部关于政府采购支持监狱企业发展有关问题的通知》（财库〔2014〕68号）文件规定，并提供由省级以上监狱管理局、戒毒管理局(含新疆生产建设兵团)出具的属于监狱企业的证明文件复印件，监狱和戒毒企业视同小型、微型企业。</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5.3.4.4</w:t>
      </w:r>
      <w:r>
        <w:rPr>
          <w:rFonts w:hint="eastAsia" w:ascii="宋体" w:hAnsi="宋体" w:cs="宋体"/>
          <w:color w:val="auto"/>
          <w:sz w:val="24"/>
          <w:highlight w:val="none"/>
        </w:rPr>
        <w:t>对残疾人福利性单位的扶持</w:t>
      </w:r>
    </w:p>
    <w:p>
      <w:pPr>
        <w:spacing w:line="360" w:lineRule="auto"/>
        <w:ind w:firstLine="480" w:firstLineChars="200"/>
        <w:rPr>
          <w:rFonts w:hint="eastAsia" w:ascii="宋体" w:hAnsi="宋体" w:cs="宋体"/>
          <w:color w:val="auto"/>
          <w:sz w:val="24"/>
          <w:szCs w:val="24"/>
          <w:highlight w:val="none"/>
        </w:rPr>
      </w:pPr>
      <w:r>
        <w:rPr>
          <w:rFonts w:ascii="宋体" w:hAnsi="宋体" w:cs="宋体"/>
          <w:color w:val="auto"/>
          <w:sz w:val="24"/>
          <w:szCs w:val="24"/>
          <w:highlight w:val="none"/>
        </w:rPr>
        <w:t>1</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根据财政部、民政部、中国残疾人联合会下发的《关于促进残疾人就业政府采购政策的通知》（财库〔2017〕141 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2）参加政府采购活动的</w:t>
      </w:r>
      <w:r>
        <w:rPr>
          <w:rFonts w:hint="eastAsia" w:ascii="宋体" w:hAnsi="宋体" w:cs="宋体"/>
          <w:b/>
          <w:bCs/>
          <w:color w:val="auto"/>
          <w:sz w:val="24"/>
          <w:szCs w:val="24"/>
          <w:highlight w:val="none"/>
          <w:u w:val="single"/>
          <w:lang w:val="en-US" w:eastAsia="zh-CN"/>
        </w:rPr>
        <w:t>残疾人福利性单位</w:t>
      </w:r>
      <w:r>
        <w:rPr>
          <w:rFonts w:hint="eastAsia" w:ascii="宋体" w:hAnsi="宋体" w:cs="宋体"/>
          <w:color w:val="auto"/>
          <w:sz w:val="24"/>
          <w:szCs w:val="24"/>
          <w:highlight w:val="none"/>
          <w:lang w:val="en-US" w:eastAsia="zh-CN"/>
        </w:rPr>
        <w:t>应提供《残疾人福利性单位声明函》（格式）。</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lang w:val="en-US" w:eastAsia="zh-CN"/>
        </w:rPr>
        <w:t>5.3.4</w:t>
      </w:r>
      <w:r>
        <w:rPr>
          <w:rFonts w:ascii="宋体" w:hAnsi="宋体" w:cs="宋体"/>
          <w:sz w:val="24"/>
          <w:szCs w:val="24"/>
          <w:highlight w:val="none"/>
        </w:rPr>
        <w:t>.</w:t>
      </w:r>
      <w:r>
        <w:rPr>
          <w:rFonts w:hint="eastAsia" w:ascii="宋体" w:hAnsi="宋体" w:cs="宋体"/>
          <w:sz w:val="24"/>
          <w:szCs w:val="24"/>
          <w:highlight w:val="none"/>
        </w:rPr>
        <w:t>5评标价的确定</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按上述条款的原则校核修正后的价格为评标价。</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lang w:val="en-US" w:eastAsia="zh-CN"/>
        </w:rPr>
        <w:t>5.3.4</w:t>
      </w:r>
      <w:r>
        <w:rPr>
          <w:rFonts w:ascii="宋体" w:hAnsi="宋体" w:cs="宋体"/>
          <w:sz w:val="24"/>
          <w:szCs w:val="24"/>
          <w:highlight w:val="none"/>
        </w:rPr>
        <w:t>.</w:t>
      </w:r>
      <w:r>
        <w:rPr>
          <w:rFonts w:hint="eastAsia" w:ascii="宋体" w:hAnsi="宋体" w:cs="宋体"/>
          <w:sz w:val="24"/>
          <w:szCs w:val="24"/>
          <w:highlight w:val="none"/>
        </w:rPr>
        <w:t>6计算价格评分</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各有效投标供应商的评标价中，取最低者作为基准价，各有效投标供应商的价格评分统一按照下列公式计算：</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价格评分＝（基准价÷评标价）×价格分分值。</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5.3.5</w:t>
      </w:r>
      <w:r>
        <w:rPr>
          <w:rFonts w:hint="eastAsia" w:ascii="宋体" w:hAnsi="宋体" w:cs="宋体"/>
          <w:sz w:val="24"/>
          <w:szCs w:val="24"/>
          <w:highlight w:val="none"/>
        </w:rPr>
        <w:t>评标总得分及统计：各评委的评分的算术平均值即为该投标供应商的技术评分或商务评分。然后，根据比价原则评出价格评分。将技术评分、商务评分和价格评分分别相加得出评标总得分（评标总得分分值按四舍五入原则精确到小数点后两位）。</w:t>
      </w:r>
    </w:p>
    <w:p>
      <w:pPr>
        <w:spacing w:line="360" w:lineRule="auto"/>
        <w:ind w:firstLine="480" w:firstLineChars="200"/>
        <w:rPr>
          <w:rFonts w:hint="eastAsia" w:ascii="宋体" w:hAnsi="宋体" w:eastAsia="宋体" w:cs="宋体"/>
          <w:color w:val="000000"/>
          <w:sz w:val="24"/>
          <w:szCs w:val="24"/>
          <w:highlight w:val="none"/>
          <w:lang w:val="en-US" w:eastAsia="zh-CN"/>
        </w:rPr>
      </w:pPr>
      <w:bookmarkStart w:id="327" w:name="_Toc483349421"/>
      <w:bookmarkStart w:id="328" w:name="_Toc19985"/>
      <w:bookmarkStart w:id="329" w:name="_Toc484353360"/>
      <w:r>
        <w:rPr>
          <w:rFonts w:hint="eastAsia" w:ascii="宋体" w:hAnsi="宋体" w:eastAsia="宋体" w:cs="宋体"/>
          <w:color w:val="000000"/>
          <w:sz w:val="24"/>
          <w:szCs w:val="24"/>
          <w:highlight w:val="none"/>
          <w:lang w:val="en-US" w:eastAsia="zh-CN"/>
        </w:rPr>
        <w:t>5.4</w:t>
      </w:r>
      <w:bookmarkEnd w:id="327"/>
      <w:bookmarkEnd w:id="328"/>
      <w:bookmarkEnd w:id="329"/>
      <w:r>
        <w:rPr>
          <w:rFonts w:hint="eastAsia" w:ascii="宋体" w:hAnsi="宋体" w:eastAsia="宋体" w:cs="宋体"/>
          <w:color w:val="000000"/>
          <w:sz w:val="24"/>
          <w:szCs w:val="24"/>
          <w:highlight w:val="none"/>
        </w:rPr>
        <w:t>推荐中标候选</w:t>
      </w:r>
      <w:r>
        <w:rPr>
          <w:rFonts w:hint="eastAsia" w:ascii="宋体" w:hAnsi="宋体" w:eastAsia="宋体" w:cs="宋体"/>
          <w:color w:val="000000"/>
          <w:sz w:val="24"/>
          <w:szCs w:val="24"/>
          <w:highlight w:val="none"/>
          <w:lang w:val="en-US" w:eastAsia="zh-CN"/>
        </w:rPr>
        <w:t>人</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5.4.1</w:t>
      </w:r>
      <w:r>
        <w:rPr>
          <w:rFonts w:hint="eastAsia" w:ascii="宋体" w:hAnsi="宋体" w:eastAsia="宋体" w:cs="宋体"/>
          <w:color w:val="000000"/>
          <w:sz w:val="24"/>
          <w:szCs w:val="24"/>
          <w:highlight w:val="none"/>
        </w:rPr>
        <w:t>中标候选人的确定</w:t>
      </w:r>
    </w:p>
    <w:p>
      <w:pPr>
        <w:spacing w:line="360" w:lineRule="auto"/>
        <w:ind w:firstLine="480" w:firstLineChars="200"/>
        <w:rPr>
          <w:rFonts w:hint="eastAsia" w:ascii="宋体" w:hAnsi="宋体" w:cs="宋体"/>
          <w:sz w:val="24"/>
          <w:szCs w:val="24"/>
          <w:highlight w:val="none"/>
          <w:lang w:eastAsia="zh-CN"/>
        </w:rPr>
      </w:pPr>
      <w:r>
        <w:rPr>
          <w:rFonts w:hint="eastAsia" w:ascii="宋体" w:hAnsi="宋体" w:cs="宋体"/>
          <w:sz w:val="24"/>
          <w:szCs w:val="24"/>
          <w:highlight w:val="none"/>
          <w:lang w:val="en-US" w:eastAsia="zh-CN"/>
        </w:rPr>
        <w:t>5.4.1.1</w:t>
      </w:r>
      <w:r>
        <w:rPr>
          <w:rFonts w:hint="eastAsia" w:ascii="宋体" w:hAnsi="宋体" w:cs="宋体"/>
          <w:sz w:val="24"/>
          <w:szCs w:val="24"/>
          <w:highlight w:val="none"/>
        </w:rPr>
        <w:t>本项目推荐三名中标候选人</w:t>
      </w:r>
      <w:r>
        <w:rPr>
          <w:rFonts w:hint="eastAsia" w:ascii="宋体" w:hAnsi="宋体" w:cs="宋体"/>
          <w:sz w:val="24"/>
          <w:szCs w:val="24"/>
          <w:highlight w:val="none"/>
          <w:lang w:eastAsia="zh-CN"/>
        </w:rPr>
        <w:t>。</w:t>
      </w:r>
      <w:bookmarkStart w:id="330" w:name="_Toc27587"/>
      <w:bookmarkStart w:id="331" w:name="_Toc14421"/>
      <w:bookmarkStart w:id="332" w:name="_Toc9347"/>
      <w:bookmarkStart w:id="333" w:name="_Toc8680"/>
      <w:bookmarkStart w:id="334" w:name="_Toc1187"/>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5.4.1.2关于同一品牌产品的处理</w:t>
      </w:r>
      <w:bookmarkEnd w:id="330"/>
      <w:bookmarkEnd w:id="331"/>
      <w:bookmarkEnd w:id="332"/>
      <w:bookmarkEnd w:id="333"/>
      <w:bookmarkEnd w:id="334"/>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（1）单一产品采购项目中，提供相同品牌的产品的不同供应商参加同一合同项下投标的，按以下方式处理：</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使用综合评分法的采购项目，提供相同品牌产品且通过资格审查、符合性审查的不同供应商参加同一合同项下投标的，按一家供应商计算，评审后得分最高的同品牌供应商获得中标供应商推荐资格；评审得分相同的，由评标委员会按照投标报价最低的方式确定一个获得中标供应商推荐资格，其他同品牌供应商不作为中标候选人。</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非单一产品采购项目，采购人将根据采购项目技术构成、产品价格比重等因素确定核心产品（可能不止一种），并在招标文件中载明。提供相同品牌的核心产品的不同供应商参加同一合同项下投标的，按以下方式处理：</w:t>
      </w:r>
    </w:p>
    <w:p>
      <w:pPr>
        <w:tabs>
          <w:tab w:val="left" w:pos="525"/>
        </w:tabs>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使用综合评分法的采购项目，提供相同品牌核心产品且通过资格审查、符合性审查的不同供应商参加同一合同项下投标的，按一家供应商计算，评审后得分最高的同品牌供应商获得中标供应商推荐资格；评审得分相同的，由评标委员会按照投标报价最低的方式确定一个获得中标供应商推荐资格，其他同品牌供应商不作为中标候选人。</w:t>
      </w:r>
    </w:p>
    <w:p>
      <w:pPr>
        <w:tabs>
          <w:tab w:val="left" w:pos="525"/>
        </w:tabs>
        <w:spacing w:line="360" w:lineRule="auto"/>
        <w:ind w:firstLine="480" w:firstLineChars="200"/>
        <w:rPr>
          <w:rFonts w:hint="default" w:ascii="宋体" w:hAnsi="宋体" w:cs="宋体"/>
          <w:sz w:val="24"/>
          <w:szCs w:val="24"/>
          <w:highlight w:val="none"/>
          <w:lang w:val="en-US" w:eastAsia="zh-CN"/>
        </w:rPr>
      </w:pPr>
      <w:r>
        <w:rPr>
          <w:rFonts w:hint="eastAsia" w:ascii="宋体" w:hAnsi="宋体" w:eastAsia="宋体" w:cs="宋体"/>
          <w:sz w:val="24"/>
          <w:szCs w:val="24"/>
          <w:highlight w:val="none"/>
          <w:lang w:val="en-US" w:eastAsia="zh-CN"/>
        </w:rPr>
        <w:t>核心产品为两个以上时，多家供应商提供的核心产品有部分采用或全部采用相同品牌的，按一家供应商计算。</w:t>
      </w:r>
    </w:p>
    <w:p>
      <w:pPr>
        <w:spacing w:line="360" w:lineRule="auto"/>
        <w:ind w:firstLine="480" w:firstLineChars="200"/>
        <w:rPr>
          <w:rFonts w:ascii="宋体" w:cs="Times New Roman"/>
          <w:sz w:val="24"/>
          <w:szCs w:val="24"/>
          <w:highlight w:val="none"/>
        </w:rPr>
      </w:pPr>
      <w:r>
        <w:rPr>
          <w:rFonts w:hint="eastAsia" w:ascii="宋体" w:hAnsi="宋体" w:eastAsia="宋体" w:cs="宋体"/>
          <w:sz w:val="24"/>
          <w:szCs w:val="24"/>
          <w:highlight w:val="none"/>
          <w:lang w:val="en-US" w:eastAsia="zh-CN"/>
        </w:rPr>
        <w:t>5.4.1.3</w:t>
      </w:r>
      <w:r>
        <w:rPr>
          <w:rFonts w:hint="eastAsia" w:ascii="宋体" w:hAnsi="宋体" w:cs="宋体"/>
          <w:sz w:val="24"/>
          <w:szCs w:val="24"/>
          <w:highlight w:val="none"/>
        </w:rPr>
        <w:t>将各有效投标供应商按其评标总得分由高到低顺序排列，排名第一的投标供应商为第一中标候选人，排名第二的投标供应商为第二中标候选人，以此类推。</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评标总得分相同的，按下列顺序比较确定：（</w:t>
      </w:r>
      <w:r>
        <w:rPr>
          <w:rFonts w:ascii="宋体" w:hAnsi="宋体" w:cs="宋体"/>
          <w:sz w:val="24"/>
          <w:szCs w:val="24"/>
          <w:highlight w:val="none"/>
        </w:rPr>
        <w:t>1</w:t>
      </w:r>
      <w:r>
        <w:rPr>
          <w:rFonts w:hint="eastAsia" w:ascii="宋体" w:hAnsi="宋体" w:cs="宋体"/>
          <w:sz w:val="24"/>
          <w:szCs w:val="24"/>
          <w:highlight w:val="none"/>
        </w:rPr>
        <w:t>）节能产品占比（由高到低）；（</w:t>
      </w:r>
      <w:r>
        <w:rPr>
          <w:rFonts w:ascii="宋体" w:hAnsi="宋体" w:cs="宋体"/>
          <w:sz w:val="24"/>
          <w:szCs w:val="24"/>
          <w:highlight w:val="none"/>
        </w:rPr>
        <w:t>2</w:t>
      </w:r>
      <w:r>
        <w:rPr>
          <w:rFonts w:hint="eastAsia" w:ascii="宋体" w:hAnsi="宋体" w:cs="宋体"/>
          <w:sz w:val="24"/>
          <w:szCs w:val="24"/>
          <w:highlight w:val="none"/>
        </w:rPr>
        <w:t>）环保产品占比（由高到低）；（</w:t>
      </w:r>
      <w:r>
        <w:rPr>
          <w:rFonts w:ascii="宋体" w:hAnsi="宋体" w:cs="宋体"/>
          <w:sz w:val="24"/>
          <w:szCs w:val="24"/>
          <w:highlight w:val="none"/>
        </w:rPr>
        <w:t>3</w:t>
      </w:r>
      <w:r>
        <w:rPr>
          <w:rFonts w:hint="eastAsia" w:ascii="宋体" w:hAnsi="宋体" w:cs="宋体"/>
          <w:sz w:val="24"/>
          <w:szCs w:val="24"/>
          <w:highlight w:val="none"/>
        </w:rPr>
        <w:t>）投标报价（由低到高）；（</w:t>
      </w:r>
      <w:r>
        <w:rPr>
          <w:rFonts w:ascii="宋体" w:hAnsi="宋体" w:cs="宋体"/>
          <w:sz w:val="24"/>
          <w:szCs w:val="24"/>
          <w:highlight w:val="none"/>
        </w:rPr>
        <w:t>4</w:t>
      </w:r>
      <w:r>
        <w:rPr>
          <w:rFonts w:hint="eastAsia" w:ascii="宋体" w:hAnsi="宋体" w:cs="宋体"/>
          <w:sz w:val="24"/>
          <w:szCs w:val="24"/>
          <w:highlight w:val="none"/>
        </w:rPr>
        <w:t>）技术评分（由高到低），如以上都相同的，名次由评标委员会抽签确定。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5.5</w:t>
      </w:r>
      <w:r>
        <w:rPr>
          <w:rFonts w:hint="eastAsia" w:ascii="宋体" w:hAnsi="宋体" w:eastAsia="宋体" w:cs="宋体"/>
          <w:sz w:val="24"/>
          <w:szCs w:val="24"/>
          <w:highlight w:val="none"/>
        </w:rPr>
        <w:t>编写评标报告</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根据评标情况编制评标报告，评标委员会成员对需要共同认定的事项存在争议的，应当按照少数服从多数的原则做出结论。持不同意见的评标委员会成员应当在评标报告上签署不同意见及理由，否则视为同意评标报告。对拒绝说明理由的，须报政府采购监管部门处理，并将其评审情况如实计入考核表。</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采购人书面授权评标委员会直接确定中标供应商的，评标委员会应在评标报告中明确中标供应商及中标金额。</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评标结果汇总完成后，除下列情形外，任何人不得修改评标结果：</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（1）分值汇总计算错误的；</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（2）分项评分超出评分标准范围的；</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（3）评标委员会成员对客观评审因素评分不一致的；</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（4）经评标委员会认定评分畸高、畸低的。</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spacing w:line="360" w:lineRule="auto"/>
        <w:ind w:firstLine="480" w:firstLineChars="200"/>
        <w:rPr>
          <w:rFonts w:hint="eastAsia" w:ascii="宋体" w:hAnsi="宋体" w:eastAsia="宋体" w:cs="宋体"/>
          <w:sz w:val="24"/>
          <w:szCs w:val="24"/>
          <w:highlight w:val="none"/>
        </w:rPr>
      </w:pPr>
      <w:bookmarkStart w:id="335" w:name="_Toc3221"/>
      <w:bookmarkStart w:id="336" w:name="_Toc2851"/>
      <w:bookmarkStart w:id="337" w:name="_Toc9225"/>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有下列情形之一的，视为供应商串通投标，其投标无效：</w:t>
      </w:r>
      <w:bookmarkEnd w:id="335"/>
      <w:bookmarkEnd w:id="336"/>
      <w:bookmarkEnd w:id="337"/>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1、不同供应商的投标文件由同一单位或者个人编制；</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2、不同供应商的投标文件由同一台电脑编制；</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3、不同供应商委托同一单位或者个人办理投标事宜；</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4、不同供应商的投标文件载明的项目管理成员或者联系人员为同一人；</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5、不同供应商的投标文件异常一致或者投标报价呈规律性差异；</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6、不同供应商的投标文件相互混装；</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7、不同供应商的投标保证金从同一单位或者个人的账户转出。</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8、政府采购法律法规及投标文件规定的其他情形。</w:t>
      </w:r>
    </w:p>
    <w:p>
      <w:pPr>
        <w:spacing w:line="360" w:lineRule="auto"/>
        <w:ind w:firstLine="481"/>
        <w:jc w:val="left"/>
        <w:outlineLvl w:val="1"/>
        <w:rPr>
          <w:rFonts w:hint="eastAsia" w:ascii="黑体" w:hAnsi="黑体" w:eastAsia="黑体" w:cs="黑体"/>
          <w:b/>
          <w:bCs/>
          <w:sz w:val="24"/>
          <w:szCs w:val="24"/>
          <w:highlight w:val="none"/>
          <w:lang w:val="en-US" w:eastAsia="zh-CN"/>
        </w:rPr>
      </w:pPr>
      <w:bookmarkStart w:id="338" w:name="_Toc8156"/>
      <w:bookmarkStart w:id="339" w:name="_Toc11248"/>
      <w:r>
        <w:rPr>
          <w:rFonts w:hint="eastAsia" w:ascii="黑体" w:hAnsi="黑体" w:eastAsia="黑体" w:cs="黑体"/>
          <w:b/>
          <w:bCs/>
          <w:sz w:val="24"/>
          <w:szCs w:val="24"/>
          <w:highlight w:val="none"/>
          <w:lang w:val="en-US" w:eastAsia="zh-CN"/>
        </w:rPr>
        <w:t>四、中标</w:t>
      </w:r>
      <w:bookmarkEnd w:id="338"/>
      <w:bookmarkEnd w:id="339"/>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.中标价的确定</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中标价以开标时公开唱读额为准；</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如有缺项、漏项，视为已包含在中标价中。</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本项目采用第</w:t>
      </w:r>
      <w:r>
        <w:rPr>
          <w:rFonts w:hint="eastAsia" w:ascii="宋体" w:hAnsi="宋体" w:eastAsia="宋体" w:cs="宋体"/>
          <w:sz w:val="24"/>
          <w:szCs w:val="24"/>
          <w:highlight w:val="none"/>
          <w:u w:val="single"/>
          <w:lang w:eastAsia="zh-CN"/>
        </w:rPr>
        <w:t>（</w:t>
      </w:r>
      <w:r>
        <w:rPr>
          <w:rFonts w:hint="eastAsia" w:ascii="宋体" w:hAnsi="宋体" w:eastAsia="宋体" w:cs="宋体"/>
          <w:sz w:val="24"/>
          <w:szCs w:val="24"/>
          <w:highlight w:val="none"/>
          <w:u w:val="single"/>
          <w:lang w:val="en-US" w:eastAsia="zh-CN"/>
        </w:rPr>
        <w:t>1</w:t>
      </w:r>
      <w:r>
        <w:rPr>
          <w:rFonts w:hint="eastAsia" w:ascii="宋体" w:hAnsi="宋体" w:eastAsia="宋体" w:cs="宋体"/>
          <w:sz w:val="24"/>
          <w:szCs w:val="24"/>
          <w:highlight w:val="none"/>
          <w:u w:val="single"/>
          <w:lang w:eastAsia="zh-CN"/>
        </w:rPr>
        <w:t>）</w:t>
      </w:r>
      <w:r>
        <w:rPr>
          <w:rFonts w:hint="eastAsia" w:ascii="宋体" w:hAnsi="宋体" w:eastAsia="宋体" w:cs="宋体"/>
          <w:sz w:val="24"/>
          <w:szCs w:val="24"/>
          <w:highlight w:val="none"/>
        </w:rPr>
        <w:t>种方式确定中标供应商。</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采购人在收到评标报告之日起5个工作日内，在评标报告确定的中标候选人名单中按顺序确定中标供应商。采购人在收到评标报告5个工作日内未按评标报告推荐的中标候选人顺序确定中标供应商，又不能说明合法理由的，视同按评标报告推荐的顺序确定排名第一的中标候选人为中标供应商。</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采购人可以书面授权评标委员会直接确定中标供应商。</w:t>
      </w:r>
    </w:p>
    <w:p>
      <w:pPr>
        <w:spacing w:line="360" w:lineRule="auto"/>
        <w:ind w:firstLine="482" w:firstLineChars="200"/>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采购人在评审前提供《委托评审小组定标授权书》，评标委员会将根据采购人授权直接确定中标供应商。</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color w:val="auto"/>
          <w:sz w:val="24"/>
          <w:highlight w:val="none"/>
          <w:lang w:val="en-US" w:eastAsia="zh-CN"/>
        </w:rPr>
        <w:t>采购代理机构将在成交供应商确定之日起2个工作日内，在</w:t>
      </w:r>
      <w:r>
        <w:rPr>
          <w:rFonts w:hint="eastAsia" w:ascii="宋体" w:hAnsi="宋体"/>
          <w:color w:val="auto"/>
          <w:sz w:val="24"/>
          <w:highlight w:val="none"/>
        </w:rPr>
        <w:t>财政部门指定的政府采购信息媒体上发布</w:t>
      </w:r>
      <w:r>
        <w:rPr>
          <w:rFonts w:hint="eastAsia" w:ascii="宋体" w:hAnsi="宋体"/>
          <w:color w:val="auto"/>
          <w:sz w:val="24"/>
          <w:highlight w:val="none"/>
          <w:lang w:val="en-US" w:eastAsia="zh-CN"/>
        </w:rPr>
        <w:t>成交</w:t>
      </w:r>
      <w:r>
        <w:rPr>
          <w:rFonts w:hint="eastAsia" w:ascii="宋体" w:hAnsi="宋体"/>
          <w:color w:val="auto"/>
          <w:sz w:val="24"/>
          <w:highlight w:val="none"/>
        </w:rPr>
        <w:t>公告</w:t>
      </w:r>
      <w:r>
        <w:rPr>
          <w:rFonts w:hint="eastAsia" w:ascii="宋体" w:hAnsi="宋体"/>
          <w:color w:val="auto"/>
          <w:sz w:val="24"/>
          <w:highlight w:val="none"/>
          <w:lang w:val="en-US" w:eastAsia="zh-CN"/>
        </w:rPr>
        <w:t>，成交公告期限为1个工作日。同时，采购代理机构向中标供应商发出“中标通知书”，并将招标文件随中标结果同时公告。</w:t>
      </w:r>
    </w:p>
    <w:p>
      <w:pPr>
        <w:spacing w:line="360" w:lineRule="auto"/>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中标结果公告应当包括以下内容：</w:t>
      </w:r>
    </w:p>
    <w:p>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采购人及其委托的采购代理机构的名称、地址、联系方式</w:t>
      </w:r>
      <w:r>
        <w:rPr>
          <w:rFonts w:hint="eastAsia" w:ascii="宋体" w:hAnsi="宋体" w:eastAsia="宋体" w:cs="宋体"/>
          <w:sz w:val="24"/>
          <w:szCs w:val="24"/>
          <w:highlight w:val="none"/>
          <w:lang w:eastAsia="zh-CN"/>
        </w:rPr>
        <w:t>；</w:t>
      </w:r>
    </w:p>
    <w:p>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项目名称和项目编号</w:t>
      </w:r>
      <w:r>
        <w:rPr>
          <w:rFonts w:hint="eastAsia" w:ascii="宋体" w:hAnsi="宋体" w:eastAsia="宋体" w:cs="宋体"/>
          <w:sz w:val="24"/>
          <w:szCs w:val="24"/>
          <w:highlight w:val="none"/>
          <w:lang w:eastAsia="zh-CN"/>
        </w:rPr>
        <w:t>；</w:t>
      </w:r>
    </w:p>
    <w:p>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中标供应商名称、地址和中标金额</w:t>
      </w:r>
      <w:r>
        <w:rPr>
          <w:rFonts w:hint="eastAsia" w:ascii="宋体" w:hAnsi="宋体" w:eastAsia="宋体" w:cs="宋体"/>
          <w:sz w:val="24"/>
          <w:szCs w:val="24"/>
          <w:highlight w:val="none"/>
          <w:lang w:eastAsia="zh-CN"/>
        </w:rPr>
        <w:t>；</w:t>
      </w:r>
    </w:p>
    <w:p>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主要中标标的的名称、规格型号、数量、单价、服务要求</w:t>
      </w:r>
      <w:r>
        <w:rPr>
          <w:rFonts w:hint="eastAsia" w:ascii="宋体" w:hAnsi="宋体" w:eastAsia="宋体" w:cs="宋体"/>
          <w:sz w:val="24"/>
          <w:szCs w:val="24"/>
          <w:highlight w:val="none"/>
          <w:lang w:eastAsia="zh-CN"/>
        </w:rPr>
        <w:t>；</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中标公告期限以及评</w:t>
      </w:r>
      <w:r>
        <w:rPr>
          <w:rFonts w:hint="eastAsia" w:ascii="宋体" w:hAnsi="宋体" w:eastAsia="宋体" w:cs="宋体"/>
          <w:sz w:val="24"/>
          <w:szCs w:val="24"/>
          <w:highlight w:val="none"/>
          <w:lang w:val="en-US" w:eastAsia="zh-CN"/>
        </w:rPr>
        <w:t>标委员会</w:t>
      </w:r>
      <w:r>
        <w:rPr>
          <w:rFonts w:hint="eastAsia" w:ascii="宋体" w:hAnsi="宋体" w:eastAsia="宋体" w:cs="宋体"/>
          <w:sz w:val="24"/>
          <w:szCs w:val="24"/>
          <w:highlight w:val="none"/>
        </w:rPr>
        <w:t>名单。</w:t>
      </w:r>
    </w:p>
    <w:p>
      <w:pPr>
        <w:spacing w:line="360" w:lineRule="auto"/>
        <w:ind w:firstLine="480" w:firstLineChars="200"/>
        <w:rPr>
          <w:rFonts w:ascii="宋体" w:cs="Times New Roman"/>
          <w:b w:val="0"/>
          <w:bCs w:val="0"/>
          <w:sz w:val="24"/>
          <w:szCs w:val="24"/>
          <w:highlight w:val="none"/>
        </w:rPr>
      </w:pPr>
      <w:r>
        <w:rPr>
          <w:rFonts w:hint="eastAsia" w:ascii="宋体" w:hAnsi="宋体" w:cs="宋体"/>
          <w:b w:val="0"/>
          <w:bCs w:val="0"/>
          <w:sz w:val="24"/>
          <w:szCs w:val="24"/>
          <w:highlight w:val="none"/>
          <w:lang w:val="en-US" w:eastAsia="zh-CN"/>
        </w:rPr>
        <w:t>4</w:t>
      </w:r>
      <w:r>
        <w:rPr>
          <w:rFonts w:ascii="宋体" w:hAnsi="宋体" w:cs="宋体"/>
          <w:b w:val="0"/>
          <w:bCs w:val="0"/>
          <w:sz w:val="24"/>
          <w:szCs w:val="24"/>
          <w:highlight w:val="none"/>
        </w:rPr>
        <w:t>.</w:t>
      </w:r>
      <w:r>
        <w:rPr>
          <w:rFonts w:hint="eastAsia" w:ascii="宋体" w:hAnsi="宋体" w:cs="宋体"/>
          <w:b w:val="0"/>
          <w:bCs w:val="0"/>
          <w:sz w:val="24"/>
          <w:szCs w:val="24"/>
          <w:highlight w:val="none"/>
        </w:rPr>
        <w:t>《中标通知书》是合同的一个组成部分，对采购人和中标供应商具有同等法律效力；</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《中标通知书》发出后，采购人改变中标结果，或者中标供应商放弃中标的，均应承担相应的法律责任。</w:t>
      </w:r>
    </w:p>
    <w:p>
      <w:pPr>
        <w:spacing w:line="360" w:lineRule="auto"/>
        <w:outlineLvl w:val="1"/>
        <w:rPr>
          <w:rFonts w:hint="eastAsia" w:eastAsia="黑体"/>
          <w:b/>
          <w:sz w:val="18"/>
          <w:szCs w:val="18"/>
          <w:highlight w:val="none"/>
        </w:rPr>
      </w:pPr>
      <w:r>
        <w:rPr>
          <w:rFonts w:hint="eastAsia" w:ascii="黑体" w:hAnsi="仿宋" w:eastAsia="黑体" w:cs="黑体"/>
          <w:b/>
          <w:bCs/>
          <w:sz w:val="24"/>
          <w:szCs w:val="24"/>
          <w:highlight w:val="none"/>
        </w:rPr>
        <w:br w:type="page"/>
      </w:r>
      <w:bookmarkStart w:id="340" w:name="_Toc14439"/>
      <w:r>
        <w:rPr>
          <w:rFonts w:hint="eastAsia" w:ascii="黑体" w:hAnsi="仿宋" w:eastAsia="黑体" w:cs="黑体"/>
          <w:b/>
          <w:bCs/>
          <w:sz w:val="24"/>
          <w:szCs w:val="24"/>
          <w:highlight w:val="none"/>
        </w:rPr>
        <w:t>附表1：《资格审查表》</w:t>
      </w:r>
      <w:bookmarkEnd w:id="340"/>
    </w:p>
    <w:p>
      <w:pPr>
        <w:spacing w:line="360" w:lineRule="auto"/>
        <w:jc w:val="center"/>
        <w:rPr>
          <w:rFonts w:hint="eastAsia"/>
          <w:highlight w:val="none"/>
        </w:rPr>
      </w:pPr>
      <w:r>
        <w:rPr>
          <w:rFonts w:hint="eastAsia" w:ascii="黑体" w:hAnsi="仿宋" w:eastAsia="黑体" w:cs="黑体"/>
          <w:sz w:val="32"/>
          <w:szCs w:val="32"/>
          <w:highlight w:val="none"/>
        </w:rPr>
        <w:t>资格审查表</w:t>
      </w:r>
    </w:p>
    <w:tbl>
      <w:tblPr>
        <w:tblStyle w:val="32"/>
        <w:tblW w:w="96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542"/>
        <w:gridCol w:w="4805"/>
        <w:gridCol w:w="857"/>
        <w:gridCol w:w="922"/>
        <w:gridCol w:w="900"/>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exact"/>
          <w:tblHeader/>
          <w:jc w:val="center"/>
        </w:trPr>
        <w:tc>
          <w:tcPr>
            <w:tcW w:w="707" w:type="dxa"/>
            <w:noWrap w:val="0"/>
            <w:vAlign w:val="center"/>
          </w:tcPr>
          <w:p>
            <w:pPr>
              <w:jc w:val="center"/>
              <w:rPr>
                <w:rFonts w:hint="eastAsia" w:ascii="黑体" w:hAnsi="黑体" w:eastAsia="黑体" w:cs="黑体"/>
                <w:b/>
                <w:highlight w:val="none"/>
              </w:rPr>
            </w:pPr>
            <w:r>
              <w:rPr>
                <w:rFonts w:hint="eastAsia" w:ascii="黑体" w:hAnsi="黑体" w:eastAsia="黑体" w:cs="黑体"/>
                <w:b/>
                <w:highlight w:val="none"/>
              </w:rPr>
              <w:t>序号</w:t>
            </w:r>
          </w:p>
        </w:tc>
        <w:tc>
          <w:tcPr>
            <w:tcW w:w="5347" w:type="dxa"/>
            <w:gridSpan w:val="2"/>
            <w:tcBorders>
              <w:tl2br w:val="single" w:color="auto" w:sz="4" w:space="0"/>
            </w:tcBorders>
            <w:noWrap w:val="0"/>
            <w:vAlign w:val="center"/>
          </w:tcPr>
          <w:p>
            <w:pPr>
              <w:jc w:val="right"/>
              <w:rPr>
                <w:rFonts w:hint="eastAsia" w:ascii="黑体" w:hAnsi="黑体" w:eastAsia="黑体" w:cs="黑体"/>
                <w:b/>
                <w:highlight w:val="none"/>
              </w:rPr>
            </w:pPr>
            <w:r>
              <w:rPr>
                <w:rFonts w:hint="eastAsia" w:ascii="黑体" w:hAnsi="黑体" w:eastAsia="黑体" w:cs="黑体"/>
                <w:b/>
                <w:highlight w:val="none"/>
              </w:rPr>
              <w:t>投标供应商</w:t>
            </w:r>
          </w:p>
          <w:p>
            <w:pPr>
              <w:rPr>
                <w:rFonts w:hint="eastAsia" w:ascii="黑体" w:hAnsi="黑体" w:eastAsia="黑体" w:cs="黑体"/>
                <w:highlight w:val="none"/>
              </w:rPr>
            </w:pPr>
            <w:r>
              <w:rPr>
                <w:rFonts w:hint="eastAsia" w:ascii="黑体" w:hAnsi="黑体" w:eastAsia="黑体" w:cs="黑体"/>
                <w:b/>
                <w:highlight w:val="none"/>
              </w:rPr>
              <w:t>投标资格审查项</w:t>
            </w:r>
            <w:r>
              <w:rPr>
                <w:rFonts w:hint="eastAsia" w:ascii="黑体" w:hAnsi="黑体" w:eastAsia="黑体" w:cs="黑体"/>
                <w:b/>
                <w:i/>
                <w:highlight w:val="none"/>
              </w:rPr>
              <w:t>（即供应商资格条件）</w:t>
            </w:r>
          </w:p>
        </w:tc>
        <w:tc>
          <w:tcPr>
            <w:tcW w:w="857" w:type="dxa"/>
            <w:noWrap w:val="0"/>
            <w:vAlign w:val="center"/>
          </w:tcPr>
          <w:p>
            <w:pPr>
              <w:jc w:val="center"/>
              <w:rPr>
                <w:rFonts w:hint="eastAsia" w:ascii="黑体" w:hAnsi="黑体" w:eastAsia="黑体" w:cs="黑体"/>
                <w:highlight w:val="none"/>
              </w:rPr>
            </w:pPr>
            <w:r>
              <w:rPr>
                <w:rFonts w:hint="eastAsia" w:ascii="黑体" w:hAnsi="黑体" w:eastAsia="黑体" w:cs="黑体"/>
                <w:highlight w:val="none"/>
              </w:rPr>
              <w:t>A投标供应商</w:t>
            </w:r>
          </w:p>
        </w:tc>
        <w:tc>
          <w:tcPr>
            <w:tcW w:w="922" w:type="dxa"/>
            <w:noWrap w:val="0"/>
            <w:vAlign w:val="center"/>
          </w:tcPr>
          <w:p>
            <w:pPr>
              <w:jc w:val="center"/>
              <w:rPr>
                <w:rFonts w:hint="eastAsia" w:ascii="黑体" w:hAnsi="黑体" w:eastAsia="黑体" w:cs="黑体"/>
                <w:highlight w:val="none"/>
              </w:rPr>
            </w:pPr>
            <w:r>
              <w:rPr>
                <w:rFonts w:hint="eastAsia" w:ascii="黑体" w:hAnsi="黑体" w:eastAsia="黑体" w:cs="黑体"/>
                <w:highlight w:val="none"/>
              </w:rPr>
              <w:t>B投标供应商</w:t>
            </w:r>
          </w:p>
        </w:tc>
        <w:tc>
          <w:tcPr>
            <w:tcW w:w="900" w:type="dxa"/>
            <w:noWrap w:val="0"/>
            <w:vAlign w:val="center"/>
          </w:tcPr>
          <w:p>
            <w:pPr>
              <w:tabs>
                <w:tab w:val="left" w:pos="8640"/>
              </w:tabs>
              <w:jc w:val="center"/>
              <w:rPr>
                <w:rFonts w:hint="eastAsia" w:ascii="黑体" w:hAnsi="黑体" w:eastAsia="黑体" w:cs="黑体"/>
                <w:highlight w:val="none"/>
              </w:rPr>
            </w:pPr>
            <w:r>
              <w:rPr>
                <w:rFonts w:hint="eastAsia" w:ascii="黑体" w:hAnsi="黑体" w:eastAsia="黑体" w:cs="黑体"/>
                <w:highlight w:val="none"/>
              </w:rPr>
              <w:t>C投标供应商</w:t>
            </w:r>
          </w:p>
        </w:tc>
        <w:tc>
          <w:tcPr>
            <w:tcW w:w="919" w:type="dxa"/>
            <w:noWrap w:val="0"/>
            <w:vAlign w:val="center"/>
          </w:tcPr>
          <w:p>
            <w:pPr>
              <w:jc w:val="center"/>
              <w:rPr>
                <w:rFonts w:hint="eastAsia" w:ascii="黑体" w:hAnsi="黑体" w:eastAsia="黑体" w:cs="黑体"/>
                <w:highlight w:val="none"/>
              </w:rPr>
            </w:pPr>
            <w:r>
              <w:rPr>
                <w:rFonts w:hint="eastAsia" w:ascii="黑体" w:hAnsi="黑体" w:eastAsia="黑体" w:cs="黑体"/>
                <w:highlight w:val="none"/>
              </w:rPr>
              <w:t>D投标供应商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7" w:type="dxa"/>
            <w:noWrap w:val="0"/>
            <w:vAlign w:val="center"/>
          </w:tcPr>
          <w:p>
            <w:pPr>
              <w:ind w:left="40" w:leftChars="19"/>
              <w:jc w:val="center"/>
              <w:rPr>
                <w:rFonts w:hint="eastAsia"/>
                <w:highlight w:val="none"/>
              </w:rPr>
            </w:pPr>
            <w:r>
              <w:rPr>
                <w:rFonts w:hint="eastAsia"/>
                <w:highlight w:val="none"/>
              </w:rPr>
              <w:t>1</w:t>
            </w:r>
          </w:p>
        </w:tc>
        <w:tc>
          <w:tcPr>
            <w:tcW w:w="5347" w:type="dxa"/>
            <w:gridSpan w:val="2"/>
            <w:noWrap w:val="0"/>
            <w:vAlign w:val="center"/>
          </w:tcPr>
          <w:p>
            <w:pPr>
              <w:ind w:left="40" w:leftChars="19"/>
              <w:rPr>
                <w:rFonts w:hint="eastAsia"/>
                <w:highlight w:val="none"/>
              </w:rPr>
            </w:pPr>
            <w:r>
              <w:rPr>
                <w:rFonts w:hint="eastAsia"/>
                <w:highlight w:val="none"/>
              </w:rPr>
              <w:t>供应商资格声明（格式）；</w:t>
            </w:r>
          </w:p>
        </w:tc>
        <w:tc>
          <w:tcPr>
            <w:tcW w:w="857" w:type="dxa"/>
            <w:noWrap w:val="0"/>
            <w:vAlign w:val="top"/>
          </w:tcPr>
          <w:p>
            <w:pPr>
              <w:ind w:left="40" w:leftChars="19"/>
              <w:rPr>
                <w:rFonts w:hint="eastAsia"/>
                <w:highlight w:val="none"/>
              </w:rPr>
            </w:pPr>
          </w:p>
        </w:tc>
        <w:tc>
          <w:tcPr>
            <w:tcW w:w="922" w:type="dxa"/>
            <w:noWrap w:val="0"/>
            <w:vAlign w:val="center"/>
          </w:tcPr>
          <w:p>
            <w:pPr>
              <w:ind w:left="40" w:leftChars="19"/>
              <w:rPr>
                <w:rFonts w:hint="eastAsia"/>
                <w:highlight w:val="none"/>
              </w:rPr>
            </w:pPr>
          </w:p>
        </w:tc>
        <w:tc>
          <w:tcPr>
            <w:tcW w:w="900" w:type="dxa"/>
            <w:noWrap w:val="0"/>
            <w:vAlign w:val="center"/>
          </w:tcPr>
          <w:p>
            <w:pPr>
              <w:ind w:left="40" w:leftChars="19"/>
              <w:rPr>
                <w:rFonts w:hint="eastAsia"/>
                <w:highlight w:val="none"/>
              </w:rPr>
            </w:pPr>
          </w:p>
        </w:tc>
        <w:tc>
          <w:tcPr>
            <w:tcW w:w="919" w:type="dxa"/>
            <w:noWrap w:val="0"/>
            <w:vAlign w:val="center"/>
          </w:tcPr>
          <w:p>
            <w:pPr>
              <w:ind w:left="40" w:leftChars="19"/>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7" w:type="dxa"/>
            <w:noWrap w:val="0"/>
            <w:vAlign w:val="center"/>
          </w:tcPr>
          <w:p>
            <w:pPr>
              <w:ind w:left="40" w:leftChars="19"/>
              <w:jc w:val="center"/>
              <w:rPr>
                <w:rFonts w:hint="eastAsia"/>
                <w:highlight w:val="none"/>
              </w:rPr>
            </w:pPr>
            <w:r>
              <w:rPr>
                <w:rFonts w:hint="eastAsia"/>
                <w:highlight w:val="none"/>
              </w:rPr>
              <w:t>1.1</w:t>
            </w:r>
          </w:p>
        </w:tc>
        <w:tc>
          <w:tcPr>
            <w:tcW w:w="5347" w:type="dxa"/>
            <w:gridSpan w:val="2"/>
            <w:noWrap w:val="0"/>
            <w:vAlign w:val="center"/>
          </w:tcPr>
          <w:p>
            <w:pPr>
              <w:ind w:left="40" w:leftChars="19"/>
              <w:rPr>
                <w:rFonts w:hint="eastAsia"/>
                <w:highlight w:val="none"/>
              </w:rPr>
            </w:pPr>
            <w:r>
              <w:rPr>
                <w:rFonts w:hint="eastAsia"/>
                <w:highlight w:val="none"/>
              </w:rPr>
              <w:t>企业法人</w:t>
            </w:r>
            <w:r>
              <w:rPr>
                <w:rFonts w:hint="eastAsia"/>
                <w:highlight w:val="none"/>
                <w:lang w:eastAsia="zh-CN"/>
              </w:rPr>
              <w:t>、</w:t>
            </w:r>
            <w:r>
              <w:rPr>
                <w:rFonts w:hint="eastAsia"/>
                <w:highlight w:val="none"/>
                <w:lang w:val="en-US" w:eastAsia="zh-CN"/>
              </w:rPr>
              <w:t>其他组织</w:t>
            </w:r>
            <w:r>
              <w:rPr>
                <w:rFonts w:hint="eastAsia"/>
                <w:highlight w:val="none"/>
              </w:rPr>
              <w:t>营业执照副本</w:t>
            </w:r>
            <w:r>
              <w:rPr>
                <w:rFonts w:hint="eastAsia"/>
                <w:highlight w:val="none"/>
                <w:lang w:val="en-US" w:eastAsia="zh-CN"/>
              </w:rPr>
              <w:t>或</w:t>
            </w:r>
            <w:r>
              <w:rPr>
                <w:rFonts w:hint="eastAsia"/>
                <w:highlight w:val="none"/>
              </w:rPr>
              <w:t>事业单位法人证书</w:t>
            </w:r>
            <w:r>
              <w:rPr>
                <w:rFonts w:hint="eastAsia"/>
                <w:highlight w:val="none"/>
                <w:lang w:eastAsia="zh-CN"/>
              </w:rPr>
              <w:t>，自然人提供身份证明</w:t>
            </w:r>
            <w:r>
              <w:rPr>
                <w:rFonts w:hint="eastAsia"/>
                <w:highlight w:val="none"/>
              </w:rPr>
              <w:t>（复印件加盖投标供应商公章）；</w:t>
            </w:r>
          </w:p>
        </w:tc>
        <w:tc>
          <w:tcPr>
            <w:tcW w:w="857" w:type="dxa"/>
            <w:noWrap w:val="0"/>
            <w:vAlign w:val="top"/>
          </w:tcPr>
          <w:p>
            <w:pPr>
              <w:ind w:left="40" w:leftChars="19"/>
              <w:rPr>
                <w:rFonts w:hint="eastAsia"/>
                <w:highlight w:val="none"/>
              </w:rPr>
            </w:pPr>
          </w:p>
        </w:tc>
        <w:tc>
          <w:tcPr>
            <w:tcW w:w="922" w:type="dxa"/>
            <w:noWrap w:val="0"/>
            <w:vAlign w:val="center"/>
          </w:tcPr>
          <w:p>
            <w:pPr>
              <w:ind w:left="40" w:leftChars="19"/>
              <w:rPr>
                <w:rFonts w:hint="eastAsia"/>
                <w:highlight w:val="none"/>
              </w:rPr>
            </w:pPr>
          </w:p>
        </w:tc>
        <w:tc>
          <w:tcPr>
            <w:tcW w:w="900" w:type="dxa"/>
            <w:noWrap w:val="0"/>
            <w:vAlign w:val="center"/>
          </w:tcPr>
          <w:p>
            <w:pPr>
              <w:ind w:left="40" w:leftChars="19"/>
              <w:rPr>
                <w:rFonts w:hint="eastAsia"/>
                <w:highlight w:val="none"/>
              </w:rPr>
            </w:pPr>
          </w:p>
        </w:tc>
        <w:tc>
          <w:tcPr>
            <w:tcW w:w="919" w:type="dxa"/>
            <w:noWrap w:val="0"/>
            <w:vAlign w:val="center"/>
          </w:tcPr>
          <w:p>
            <w:pPr>
              <w:ind w:left="40" w:leftChars="19"/>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7" w:type="dxa"/>
            <w:noWrap w:val="0"/>
            <w:vAlign w:val="center"/>
          </w:tcPr>
          <w:p>
            <w:pPr>
              <w:ind w:left="40" w:leftChars="19"/>
              <w:jc w:val="center"/>
              <w:rPr>
                <w:rFonts w:hint="eastAsia"/>
                <w:highlight w:val="none"/>
                <w:lang w:eastAsia="zh-CN"/>
              </w:rPr>
            </w:pPr>
            <w:r>
              <w:rPr>
                <w:rFonts w:hint="eastAsia"/>
                <w:highlight w:val="none"/>
              </w:rPr>
              <w:t>1.</w:t>
            </w:r>
            <w:r>
              <w:rPr>
                <w:rFonts w:hint="eastAsia"/>
                <w:highlight w:val="none"/>
                <w:lang w:val="en-US" w:eastAsia="zh-CN"/>
              </w:rPr>
              <w:t>2</w:t>
            </w:r>
          </w:p>
        </w:tc>
        <w:tc>
          <w:tcPr>
            <w:tcW w:w="5347" w:type="dxa"/>
            <w:gridSpan w:val="2"/>
            <w:noWrap w:val="0"/>
            <w:vAlign w:val="center"/>
          </w:tcPr>
          <w:p>
            <w:pPr>
              <w:ind w:left="40" w:leftChars="19"/>
              <w:rPr>
                <w:rFonts w:hint="eastAsia"/>
                <w:highlight w:val="none"/>
                <w:lang w:val="en-US" w:eastAsia="zh-CN"/>
              </w:rPr>
            </w:pPr>
            <w:r>
              <w:rPr>
                <w:rFonts w:hint="eastAsia"/>
                <w:highlight w:val="none"/>
                <w:lang w:val="en-US" w:eastAsia="zh-CN"/>
              </w:rPr>
              <w:t>2021年度经审计的财务报告（成立时间至开标会议日期不足一年的供应商可提供成立后任意时段的资产负债表）（复印件加盖投标供应商公章）；</w:t>
            </w:r>
          </w:p>
          <w:p>
            <w:pPr>
              <w:ind w:left="40" w:leftChars="19"/>
              <w:rPr>
                <w:rFonts w:hint="eastAsia"/>
                <w:highlight w:val="none"/>
                <w:lang w:val="en-US" w:eastAsia="zh-CN"/>
              </w:rPr>
            </w:pPr>
            <w:r>
              <w:rPr>
                <w:rFonts w:hint="eastAsia"/>
                <w:highlight w:val="none"/>
                <w:lang w:val="en-US" w:eastAsia="zh-CN"/>
              </w:rPr>
              <w:t>或在开标会议日期前六个月内其基本存款账户开户银行出具的资信证明（原件）；</w:t>
            </w:r>
          </w:p>
          <w:p>
            <w:pPr>
              <w:ind w:left="40" w:leftChars="19"/>
              <w:rPr>
                <w:rFonts w:hint="eastAsia"/>
                <w:highlight w:val="none"/>
                <w:lang w:val="en-US" w:eastAsia="zh-CN"/>
              </w:rPr>
            </w:pPr>
            <w:r>
              <w:rPr>
                <w:rFonts w:hint="eastAsia"/>
                <w:highlight w:val="none"/>
                <w:lang w:val="en-US" w:eastAsia="zh-CN"/>
              </w:rPr>
              <w:t>或在开标会议日期前六个月内信用担保机构出具的投标担保函（原件）；</w:t>
            </w:r>
          </w:p>
          <w:p>
            <w:pPr>
              <w:ind w:left="40" w:leftChars="19"/>
              <w:rPr>
                <w:rFonts w:hint="eastAsia"/>
                <w:highlight w:val="none"/>
              </w:rPr>
            </w:pPr>
            <w:r>
              <w:rPr>
                <w:rFonts w:hint="eastAsia"/>
                <w:highlight w:val="none"/>
                <w:lang w:val="en-US" w:eastAsia="zh-CN"/>
              </w:rPr>
              <w:t>（以上三种形式的资料提供任何一种即可）</w:t>
            </w:r>
          </w:p>
        </w:tc>
        <w:tc>
          <w:tcPr>
            <w:tcW w:w="857" w:type="dxa"/>
            <w:noWrap w:val="0"/>
            <w:vAlign w:val="top"/>
          </w:tcPr>
          <w:p>
            <w:pPr>
              <w:ind w:left="40" w:leftChars="19"/>
              <w:rPr>
                <w:rFonts w:hint="eastAsia"/>
                <w:highlight w:val="none"/>
              </w:rPr>
            </w:pPr>
          </w:p>
        </w:tc>
        <w:tc>
          <w:tcPr>
            <w:tcW w:w="922" w:type="dxa"/>
            <w:noWrap w:val="0"/>
            <w:vAlign w:val="center"/>
          </w:tcPr>
          <w:p>
            <w:pPr>
              <w:ind w:left="40" w:leftChars="19"/>
              <w:rPr>
                <w:rFonts w:hint="eastAsia"/>
                <w:highlight w:val="none"/>
              </w:rPr>
            </w:pPr>
          </w:p>
        </w:tc>
        <w:tc>
          <w:tcPr>
            <w:tcW w:w="900" w:type="dxa"/>
            <w:noWrap w:val="0"/>
            <w:vAlign w:val="center"/>
          </w:tcPr>
          <w:p>
            <w:pPr>
              <w:ind w:left="40" w:leftChars="19"/>
              <w:rPr>
                <w:rFonts w:hint="eastAsia"/>
                <w:highlight w:val="none"/>
              </w:rPr>
            </w:pPr>
          </w:p>
        </w:tc>
        <w:tc>
          <w:tcPr>
            <w:tcW w:w="919" w:type="dxa"/>
            <w:noWrap w:val="0"/>
            <w:vAlign w:val="center"/>
          </w:tcPr>
          <w:p>
            <w:pPr>
              <w:ind w:left="40" w:leftChars="19"/>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707" w:type="dxa"/>
            <w:noWrap w:val="0"/>
            <w:vAlign w:val="center"/>
          </w:tcPr>
          <w:p>
            <w:pPr>
              <w:ind w:left="40" w:leftChars="19"/>
              <w:jc w:val="center"/>
              <w:rPr>
                <w:rFonts w:hint="eastAsia"/>
                <w:highlight w:val="none"/>
                <w:lang w:eastAsia="zh-CN"/>
              </w:rPr>
            </w:pPr>
            <w:r>
              <w:rPr>
                <w:rFonts w:hint="eastAsia"/>
                <w:highlight w:val="none"/>
              </w:rPr>
              <w:t>1.</w:t>
            </w:r>
            <w:r>
              <w:rPr>
                <w:rFonts w:hint="eastAsia"/>
                <w:highlight w:val="none"/>
                <w:lang w:val="en-US" w:eastAsia="zh-CN"/>
              </w:rPr>
              <w:t>3</w:t>
            </w:r>
          </w:p>
        </w:tc>
        <w:tc>
          <w:tcPr>
            <w:tcW w:w="5347" w:type="dxa"/>
            <w:gridSpan w:val="2"/>
            <w:noWrap w:val="0"/>
            <w:vAlign w:val="center"/>
          </w:tcPr>
          <w:p>
            <w:pPr>
              <w:ind w:left="40" w:leftChars="19"/>
              <w:rPr>
                <w:rFonts w:hint="eastAsia"/>
                <w:highlight w:val="none"/>
              </w:rPr>
            </w:pPr>
            <w:r>
              <w:rPr>
                <w:rFonts w:hint="eastAsia"/>
                <w:highlight w:val="none"/>
              </w:rPr>
              <w:t>开标会议日期前十二个月任意</w:t>
            </w:r>
            <w:r>
              <w:rPr>
                <w:rFonts w:hint="eastAsia"/>
                <w:highlight w:val="none"/>
                <w:lang w:eastAsia="zh-CN"/>
              </w:rPr>
              <w:t>一</w:t>
            </w:r>
            <w:r>
              <w:rPr>
                <w:rFonts w:hint="eastAsia"/>
                <w:highlight w:val="none"/>
              </w:rPr>
              <w:t>个月缴税凭据（复印件加盖投标供应商公章）（依法免税的投标供应商应提供相应文件证明）；</w:t>
            </w:r>
          </w:p>
        </w:tc>
        <w:tc>
          <w:tcPr>
            <w:tcW w:w="857" w:type="dxa"/>
            <w:noWrap w:val="0"/>
            <w:vAlign w:val="top"/>
          </w:tcPr>
          <w:p>
            <w:pPr>
              <w:ind w:left="40" w:leftChars="19"/>
              <w:rPr>
                <w:rFonts w:hint="eastAsia"/>
                <w:highlight w:val="none"/>
              </w:rPr>
            </w:pPr>
          </w:p>
        </w:tc>
        <w:tc>
          <w:tcPr>
            <w:tcW w:w="922" w:type="dxa"/>
            <w:noWrap w:val="0"/>
            <w:vAlign w:val="center"/>
          </w:tcPr>
          <w:p>
            <w:pPr>
              <w:ind w:left="40" w:leftChars="19"/>
              <w:rPr>
                <w:rFonts w:hint="eastAsia"/>
                <w:highlight w:val="none"/>
              </w:rPr>
            </w:pPr>
          </w:p>
        </w:tc>
        <w:tc>
          <w:tcPr>
            <w:tcW w:w="900" w:type="dxa"/>
            <w:noWrap w:val="0"/>
            <w:vAlign w:val="center"/>
          </w:tcPr>
          <w:p>
            <w:pPr>
              <w:ind w:left="40" w:leftChars="19"/>
              <w:rPr>
                <w:rFonts w:hint="eastAsia"/>
                <w:highlight w:val="none"/>
              </w:rPr>
            </w:pPr>
          </w:p>
        </w:tc>
        <w:tc>
          <w:tcPr>
            <w:tcW w:w="919" w:type="dxa"/>
            <w:noWrap w:val="0"/>
            <w:vAlign w:val="center"/>
          </w:tcPr>
          <w:p>
            <w:pPr>
              <w:ind w:left="40" w:leftChars="19"/>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7" w:type="dxa"/>
            <w:noWrap w:val="0"/>
            <w:vAlign w:val="center"/>
          </w:tcPr>
          <w:p>
            <w:pPr>
              <w:ind w:left="40" w:leftChars="19"/>
              <w:jc w:val="center"/>
              <w:rPr>
                <w:rFonts w:hint="eastAsia"/>
                <w:highlight w:val="none"/>
                <w:lang w:eastAsia="zh-CN"/>
              </w:rPr>
            </w:pPr>
            <w:r>
              <w:rPr>
                <w:rFonts w:hint="eastAsia"/>
                <w:highlight w:val="none"/>
              </w:rPr>
              <w:t>1.</w:t>
            </w:r>
            <w:r>
              <w:rPr>
                <w:rFonts w:hint="eastAsia"/>
                <w:highlight w:val="none"/>
                <w:lang w:val="en-US" w:eastAsia="zh-CN"/>
              </w:rPr>
              <w:t>4</w:t>
            </w:r>
          </w:p>
        </w:tc>
        <w:tc>
          <w:tcPr>
            <w:tcW w:w="5347" w:type="dxa"/>
            <w:gridSpan w:val="2"/>
            <w:noWrap w:val="0"/>
            <w:vAlign w:val="center"/>
          </w:tcPr>
          <w:p>
            <w:pPr>
              <w:ind w:left="40" w:leftChars="19"/>
              <w:rPr>
                <w:rFonts w:hint="eastAsia"/>
                <w:highlight w:val="none"/>
              </w:rPr>
            </w:pPr>
            <w:r>
              <w:rPr>
                <w:rFonts w:hint="eastAsia"/>
                <w:highlight w:val="none"/>
              </w:rPr>
              <w:t>开标会议日期前十二个月任意</w:t>
            </w:r>
            <w:r>
              <w:rPr>
                <w:rFonts w:hint="eastAsia"/>
                <w:highlight w:val="none"/>
                <w:lang w:eastAsia="zh-CN"/>
              </w:rPr>
              <w:t>一</w:t>
            </w:r>
            <w:r>
              <w:rPr>
                <w:rFonts w:hint="eastAsia"/>
                <w:highlight w:val="none"/>
              </w:rPr>
              <w:t>个月缴纳社会保险的凭据（专用收据或社会保险缴纳清单或其他证明材料）（复印件加盖投标供应商公章）（依法不需要缴纳社会保障资金的投标供应商应提供相应文件证明）；</w:t>
            </w:r>
          </w:p>
        </w:tc>
        <w:tc>
          <w:tcPr>
            <w:tcW w:w="857" w:type="dxa"/>
            <w:noWrap w:val="0"/>
            <w:vAlign w:val="top"/>
          </w:tcPr>
          <w:p>
            <w:pPr>
              <w:ind w:left="40" w:leftChars="19"/>
              <w:rPr>
                <w:rFonts w:hint="eastAsia"/>
                <w:highlight w:val="none"/>
              </w:rPr>
            </w:pPr>
          </w:p>
        </w:tc>
        <w:tc>
          <w:tcPr>
            <w:tcW w:w="922" w:type="dxa"/>
            <w:noWrap w:val="0"/>
            <w:vAlign w:val="center"/>
          </w:tcPr>
          <w:p>
            <w:pPr>
              <w:ind w:left="40" w:leftChars="19"/>
              <w:rPr>
                <w:rFonts w:hint="eastAsia"/>
                <w:highlight w:val="none"/>
              </w:rPr>
            </w:pPr>
          </w:p>
        </w:tc>
        <w:tc>
          <w:tcPr>
            <w:tcW w:w="900" w:type="dxa"/>
            <w:noWrap w:val="0"/>
            <w:vAlign w:val="center"/>
          </w:tcPr>
          <w:p>
            <w:pPr>
              <w:ind w:left="40" w:leftChars="19"/>
              <w:rPr>
                <w:rFonts w:hint="eastAsia"/>
                <w:highlight w:val="none"/>
              </w:rPr>
            </w:pPr>
          </w:p>
        </w:tc>
        <w:tc>
          <w:tcPr>
            <w:tcW w:w="919" w:type="dxa"/>
            <w:noWrap w:val="0"/>
            <w:vAlign w:val="center"/>
          </w:tcPr>
          <w:p>
            <w:pPr>
              <w:ind w:left="40" w:leftChars="19"/>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7" w:type="dxa"/>
            <w:noWrap w:val="0"/>
            <w:vAlign w:val="center"/>
          </w:tcPr>
          <w:p>
            <w:pPr>
              <w:ind w:left="40" w:leftChars="19"/>
              <w:jc w:val="center"/>
              <w:rPr>
                <w:rFonts w:hint="eastAsia"/>
                <w:highlight w:val="none"/>
                <w:lang w:val="en-US" w:eastAsia="zh-CN"/>
              </w:rPr>
            </w:pPr>
            <w:r>
              <w:rPr>
                <w:rFonts w:hint="eastAsia"/>
                <w:highlight w:val="none"/>
                <w:lang w:val="en-US" w:eastAsia="zh-CN"/>
              </w:rPr>
              <w:t>1.5</w:t>
            </w:r>
          </w:p>
        </w:tc>
        <w:tc>
          <w:tcPr>
            <w:tcW w:w="5347" w:type="dxa"/>
            <w:gridSpan w:val="2"/>
            <w:noWrap w:val="0"/>
            <w:vAlign w:val="center"/>
          </w:tcPr>
          <w:p>
            <w:pPr>
              <w:ind w:left="40" w:leftChars="19"/>
              <w:rPr>
                <w:rFonts w:hint="eastAsia"/>
                <w:highlight w:val="none"/>
                <w:lang w:eastAsia="zh-CN"/>
              </w:rPr>
            </w:pPr>
            <w:r>
              <w:rPr>
                <w:rFonts w:hint="eastAsia"/>
                <w:highlight w:val="none"/>
                <w:lang w:val="en-US" w:eastAsia="zh-CN"/>
              </w:rPr>
              <w:t>供应商未被列入“信用中国”网站(</w:t>
            </w:r>
            <w:r>
              <w:rPr>
                <w:rFonts w:hint="eastAsia"/>
                <w:highlight w:val="none"/>
                <w:lang w:val="en-US" w:eastAsia="zh-CN"/>
              </w:rPr>
              <w:fldChar w:fldCharType="begin"/>
            </w:r>
            <w:r>
              <w:rPr>
                <w:rFonts w:hint="eastAsia"/>
                <w:highlight w:val="none"/>
                <w:lang w:val="en-US" w:eastAsia="zh-CN"/>
              </w:rPr>
              <w:instrText xml:space="preserve"> HYPERLINK "http://www.creditchina.gov.cn/" </w:instrText>
            </w:r>
            <w:r>
              <w:rPr>
                <w:rFonts w:hint="eastAsia"/>
                <w:highlight w:val="none"/>
                <w:lang w:val="en-US" w:eastAsia="zh-CN"/>
              </w:rPr>
              <w:fldChar w:fldCharType="separate"/>
            </w:r>
            <w:r>
              <w:rPr>
                <w:rFonts w:hint="eastAsia"/>
                <w:highlight w:val="none"/>
                <w:lang w:val="en-US" w:eastAsia="zh-CN"/>
              </w:rPr>
              <w:t>www.creditchina.gov.cn</w:t>
            </w:r>
            <w:r>
              <w:rPr>
                <w:rFonts w:hint="eastAsia"/>
                <w:highlight w:val="none"/>
                <w:lang w:val="en-US" w:eastAsia="zh-CN"/>
              </w:rPr>
              <w:fldChar w:fldCharType="end"/>
            </w:r>
            <w:r>
              <w:rPr>
                <w:rFonts w:hint="eastAsia"/>
                <w:highlight w:val="none"/>
                <w:lang w:val="en-US" w:eastAsia="zh-CN"/>
              </w:rPr>
              <w:t>)“失信被执行人或重大税收违法失信主体或政府采购严重违法失信行为”记录名单；不处于中国政府采购网(</w:t>
            </w:r>
            <w:r>
              <w:rPr>
                <w:rFonts w:hint="eastAsia"/>
                <w:highlight w:val="none"/>
                <w:lang w:val="en-US" w:eastAsia="zh-CN"/>
              </w:rPr>
              <w:fldChar w:fldCharType="begin"/>
            </w:r>
            <w:r>
              <w:rPr>
                <w:rFonts w:hint="eastAsia"/>
                <w:highlight w:val="none"/>
                <w:lang w:val="en-US" w:eastAsia="zh-CN"/>
              </w:rPr>
              <w:instrText xml:space="preserve"> HYPERLINK "http://www.ccgp.gov.cn/" </w:instrText>
            </w:r>
            <w:r>
              <w:rPr>
                <w:rFonts w:hint="eastAsia"/>
                <w:highlight w:val="none"/>
                <w:lang w:val="en-US" w:eastAsia="zh-CN"/>
              </w:rPr>
              <w:fldChar w:fldCharType="separate"/>
            </w:r>
            <w:r>
              <w:rPr>
                <w:rFonts w:hint="eastAsia"/>
                <w:highlight w:val="none"/>
                <w:lang w:val="en-US" w:eastAsia="zh-CN"/>
              </w:rPr>
              <w:t>www.ccgp.gov.cn</w:t>
            </w:r>
            <w:r>
              <w:rPr>
                <w:rFonts w:hint="eastAsia"/>
                <w:highlight w:val="none"/>
                <w:lang w:val="en-US" w:eastAsia="zh-CN"/>
              </w:rPr>
              <w:fldChar w:fldCharType="end"/>
            </w:r>
            <w:r>
              <w:rPr>
                <w:rFonts w:hint="eastAsia"/>
                <w:highlight w:val="none"/>
                <w:lang w:val="en-US" w:eastAsia="zh-CN"/>
              </w:rPr>
              <w:t>)“政府采购严重违法失信行为记录名单”中的禁止参加政府采购活动期间。（以采购代理机构投标截止日当天在“信用中国”网站（www.creditchina.gov.cn）及中国政府采购网(www.ccgp.gov.cn)查询结果为准。）；</w:t>
            </w:r>
          </w:p>
        </w:tc>
        <w:tc>
          <w:tcPr>
            <w:tcW w:w="857" w:type="dxa"/>
            <w:noWrap w:val="0"/>
            <w:vAlign w:val="top"/>
          </w:tcPr>
          <w:p>
            <w:pPr>
              <w:ind w:left="40" w:leftChars="19"/>
              <w:rPr>
                <w:rFonts w:hint="eastAsia"/>
                <w:highlight w:val="none"/>
              </w:rPr>
            </w:pPr>
          </w:p>
        </w:tc>
        <w:tc>
          <w:tcPr>
            <w:tcW w:w="922" w:type="dxa"/>
            <w:noWrap w:val="0"/>
            <w:vAlign w:val="center"/>
          </w:tcPr>
          <w:p>
            <w:pPr>
              <w:ind w:left="40" w:leftChars="19"/>
              <w:rPr>
                <w:rFonts w:hint="eastAsia"/>
                <w:highlight w:val="none"/>
              </w:rPr>
            </w:pPr>
          </w:p>
        </w:tc>
        <w:tc>
          <w:tcPr>
            <w:tcW w:w="900" w:type="dxa"/>
            <w:noWrap w:val="0"/>
            <w:vAlign w:val="center"/>
          </w:tcPr>
          <w:p>
            <w:pPr>
              <w:ind w:left="40" w:leftChars="19"/>
              <w:rPr>
                <w:rFonts w:hint="eastAsia"/>
                <w:highlight w:val="none"/>
              </w:rPr>
            </w:pPr>
          </w:p>
        </w:tc>
        <w:tc>
          <w:tcPr>
            <w:tcW w:w="919" w:type="dxa"/>
            <w:noWrap w:val="0"/>
            <w:vAlign w:val="center"/>
          </w:tcPr>
          <w:p>
            <w:pPr>
              <w:ind w:left="40" w:leftChars="19"/>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7" w:type="dxa"/>
            <w:noWrap w:val="0"/>
            <w:vAlign w:val="center"/>
          </w:tcPr>
          <w:p>
            <w:pPr>
              <w:ind w:left="40" w:leftChars="19"/>
              <w:jc w:val="center"/>
              <w:rPr>
                <w:rFonts w:hint="eastAsia"/>
                <w:highlight w:val="none"/>
              </w:rPr>
            </w:pPr>
            <w:r>
              <w:rPr>
                <w:rFonts w:hint="eastAsia"/>
                <w:highlight w:val="none"/>
              </w:rPr>
              <w:t>2</w:t>
            </w:r>
          </w:p>
        </w:tc>
        <w:tc>
          <w:tcPr>
            <w:tcW w:w="5347" w:type="dxa"/>
            <w:gridSpan w:val="2"/>
            <w:noWrap w:val="0"/>
            <w:vAlign w:val="center"/>
          </w:tcPr>
          <w:p>
            <w:pPr>
              <w:ind w:left="40" w:leftChars="19"/>
              <w:rPr>
                <w:rFonts w:hint="eastAsia"/>
                <w:highlight w:val="none"/>
              </w:rPr>
            </w:pPr>
            <w:r>
              <w:rPr>
                <w:rFonts w:hint="eastAsia"/>
                <w:highlight w:val="none"/>
              </w:rPr>
              <w:t>投标</w:t>
            </w:r>
            <w:r>
              <w:rPr>
                <w:rFonts w:hint="eastAsia"/>
                <w:highlight w:val="none"/>
                <w:lang w:val="en-GB"/>
              </w:rPr>
              <w:t>保证金汇款声明函</w:t>
            </w:r>
            <w:r>
              <w:rPr>
                <w:rFonts w:hint="eastAsia"/>
                <w:highlight w:val="none"/>
                <w:lang w:val="en-US" w:eastAsia="zh-CN"/>
              </w:rPr>
              <w:t>/保函</w:t>
            </w:r>
            <w:r>
              <w:rPr>
                <w:rFonts w:hint="eastAsia"/>
                <w:highlight w:val="none"/>
                <w:lang w:val="en-GB"/>
              </w:rPr>
              <w:t>（</w:t>
            </w:r>
            <w:r>
              <w:rPr>
                <w:rFonts w:hint="eastAsia"/>
                <w:highlight w:val="none"/>
              </w:rPr>
              <w:t>格式</w:t>
            </w:r>
            <w:r>
              <w:rPr>
                <w:rFonts w:hint="eastAsia"/>
                <w:highlight w:val="none"/>
                <w:lang w:val="en-GB"/>
              </w:rPr>
              <w:t>）</w:t>
            </w:r>
            <w:r>
              <w:rPr>
                <w:rFonts w:hint="eastAsia" w:eastAsia="宋体"/>
                <w:highlight w:val="none"/>
                <w:lang w:val="en-GB" w:eastAsia="zh-CN"/>
              </w:rPr>
              <w:t>（若提交保函，应于投标文件递交截止时间前将保函扫描件发送至</w:t>
            </w:r>
            <w:r>
              <w:rPr>
                <w:rFonts w:hint="eastAsia" w:eastAsia="宋体"/>
                <w:highlight w:val="none"/>
                <w:lang w:val="en-US" w:eastAsia="zh-CN"/>
              </w:rPr>
              <w:t>采购代理机构指定</w:t>
            </w:r>
            <w:r>
              <w:rPr>
                <w:rFonts w:hint="eastAsia" w:eastAsia="宋体"/>
                <w:highlight w:val="none"/>
                <w:lang w:val="en-GB" w:eastAsia="zh-CN"/>
              </w:rPr>
              <w:t>邮箱）</w:t>
            </w:r>
            <w:r>
              <w:rPr>
                <w:rFonts w:hint="eastAsia"/>
                <w:highlight w:val="none"/>
                <w:lang w:val="en-GB"/>
              </w:rPr>
              <w:t>。</w:t>
            </w:r>
          </w:p>
        </w:tc>
        <w:tc>
          <w:tcPr>
            <w:tcW w:w="857" w:type="dxa"/>
            <w:noWrap w:val="0"/>
            <w:vAlign w:val="top"/>
          </w:tcPr>
          <w:p>
            <w:pPr>
              <w:ind w:left="40" w:leftChars="19"/>
              <w:rPr>
                <w:rFonts w:hint="eastAsia"/>
                <w:highlight w:val="none"/>
              </w:rPr>
            </w:pPr>
          </w:p>
        </w:tc>
        <w:tc>
          <w:tcPr>
            <w:tcW w:w="922" w:type="dxa"/>
            <w:noWrap w:val="0"/>
            <w:vAlign w:val="center"/>
          </w:tcPr>
          <w:p>
            <w:pPr>
              <w:ind w:left="40" w:leftChars="19"/>
              <w:rPr>
                <w:rFonts w:hint="eastAsia"/>
                <w:highlight w:val="none"/>
              </w:rPr>
            </w:pPr>
          </w:p>
        </w:tc>
        <w:tc>
          <w:tcPr>
            <w:tcW w:w="900" w:type="dxa"/>
            <w:noWrap w:val="0"/>
            <w:vAlign w:val="center"/>
          </w:tcPr>
          <w:p>
            <w:pPr>
              <w:ind w:left="40" w:leftChars="19"/>
              <w:rPr>
                <w:rFonts w:hint="eastAsia"/>
                <w:highlight w:val="none"/>
              </w:rPr>
            </w:pPr>
          </w:p>
        </w:tc>
        <w:tc>
          <w:tcPr>
            <w:tcW w:w="919" w:type="dxa"/>
            <w:noWrap w:val="0"/>
            <w:vAlign w:val="center"/>
          </w:tcPr>
          <w:p>
            <w:pPr>
              <w:ind w:left="40" w:leftChars="19"/>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7" w:type="dxa"/>
            <w:noWrap w:val="0"/>
            <w:vAlign w:val="center"/>
          </w:tcPr>
          <w:p>
            <w:pPr>
              <w:ind w:left="40" w:leftChars="19"/>
              <w:jc w:val="center"/>
              <w:rPr>
                <w:rFonts w:hint="eastAsia"/>
                <w:highlight w:val="none"/>
              </w:rPr>
            </w:pPr>
            <w:r>
              <w:rPr>
                <w:rFonts w:hint="eastAsia"/>
                <w:highlight w:val="none"/>
              </w:rPr>
              <w:t>3</w:t>
            </w:r>
          </w:p>
        </w:tc>
        <w:tc>
          <w:tcPr>
            <w:tcW w:w="5347" w:type="dxa"/>
            <w:gridSpan w:val="2"/>
            <w:noWrap w:val="0"/>
            <w:vAlign w:val="center"/>
          </w:tcPr>
          <w:p>
            <w:pPr>
              <w:ind w:left="40" w:leftChars="19"/>
              <w:rPr>
                <w:rFonts w:hint="eastAsia"/>
                <w:highlight w:val="none"/>
              </w:rPr>
            </w:pPr>
            <w:r>
              <w:rPr>
                <w:rFonts w:hint="eastAsia"/>
                <w:highlight w:val="none"/>
              </w:rPr>
              <w:t>法定代表人授权书（法定代表人直接参加投标须提交法定代表人证明书）（格式）。</w:t>
            </w:r>
          </w:p>
        </w:tc>
        <w:tc>
          <w:tcPr>
            <w:tcW w:w="857" w:type="dxa"/>
            <w:noWrap w:val="0"/>
            <w:vAlign w:val="top"/>
          </w:tcPr>
          <w:p>
            <w:pPr>
              <w:ind w:left="40" w:leftChars="19"/>
              <w:rPr>
                <w:rFonts w:hint="eastAsia"/>
                <w:highlight w:val="none"/>
              </w:rPr>
            </w:pPr>
          </w:p>
        </w:tc>
        <w:tc>
          <w:tcPr>
            <w:tcW w:w="922" w:type="dxa"/>
            <w:noWrap w:val="0"/>
            <w:vAlign w:val="center"/>
          </w:tcPr>
          <w:p>
            <w:pPr>
              <w:ind w:left="40" w:leftChars="19"/>
              <w:rPr>
                <w:rFonts w:hint="eastAsia"/>
                <w:highlight w:val="none"/>
              </w:rPr>
            </w:pPr>
          </w:p>
        </w:tc>
        <w:tc>
          <w:tcPr>
            <w:tcW w:w="900" w:type="dxa"/>
            <w:noWrap w:val="0"/>
            <w:vAlign w:val="center"/>
          </w:tcPr>
          <w:p>
            <w:pPr>
              <w:ind w:left="40" w:leftChars="19"/>
              <w:rPr>
                <w:rFonts w:hint="eastAsia"/>
                <w:highlight w:val="none"/>
              </w:rPr>
            </w:pPr>
          </w:p>
        </w:tc>
        <w:tc>
          <w:tcPr>
            <w:tcW w:w="919" w:type="dxa"/>
            <w:noWrap w:val="0"/>
            <w:vAlign w:val="center"/>
          </w:tcPr>
          <w:p>
            <w:pPr>
              <w:ind w:left="40" w:leftChars="19"/>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7" w:type="dxa"/>
            <w:noWrap w:val="0"/>
            <w:vAlign w:val="center"/>
          </w:tcPr>
          <w:p>
            <w:pPr>
              <w:ind w:left="40" w:leftChars="19"/>
              <w:jc w:val="center"/>
              <w:rPr>
                <w:rFonts w:hint="eastAsia" w:eastAsia="宋体"/>
                <w:highlight w:val="none"/>
                <w:lang w:val="en-US" w:eastAsia="zh-CN"/>
              </w:rPr>
            </w:pPr>
            <w:r>
              <w:rPr>
                <w:rFonts w:hint="eastAsia"/>
                <w:highlight w:val="none"/>
                <w:lang w:val="en-US" w:eastAsia="zh-CN"/>
              </w:rPr>
              <w:t>4</w:t>
            </w:r>
          </w:p>
        </w:tc>
        <w:tc>
          <w:tcPr>
            <w:tcW w:w="5347" w:type="dxa"/>
            <w:gridSpan w:val="2"/>
            <w:noWrap w:val="0"/>
            <w:vAlign w:val="center"/>
          </w:tcPr>
          <w:p>
            <w:pPr>
              <w:ind w:left="40" w:leftChars="19"/>
              <w:rPr>
                <w:rFonts w:hint="eastAsia"/>
                <w:highlight w:val="none"/>
              </w:rPr>
            </w:pPr>
            <w:r>
              <w:rPr>
                <w:rFonts w:hint="eastAsia" w:ascii="宋体" w:hAnsi="宋体" w:cs="宋体"/>
                <w:kern w:val="28"/>
                <w:highlight w:val="none"/>
                <w:lang w:val="en-US" w:eastAsia="zh-CN"/>
              </w:rPr>
              <w:t>供应商应为中型企业、小型企业、微型企业或监狱企业或残疾人福利性单位。供应商为中小企业的，提供《中小企业声明函》（格式），且中小企业的划分标准所属行业符合本项目要求；供应商为监狱企业的，应提供监狱企业的证明文件；供应商为残疾人福利性单位的，应提供《残疾人福利性单位声明函》（格式）（以上证明材料提供任意一种即可，无需重复提供）。</w:t>
            </w:r>
          </w:p>
        </w:tc>
        <w:tc>
          <w:tcPr>
            <w:tcW w:w="857" w:type="dxa"/>
            <w:noWrap w:val="0"/>
            <w:vAlign w:val="top"/>
          </w:tcPr>
          <w:p>
            <w:pPr>
              <w:ind w:left="40" w:leftChars="19"/>
              <w:rPr>
                <w:rFonts w:hint="eastAsia"/>
                <w:highlight w:val="none"/>
              </w:rPr>
            </w:pPr>
          </w:p>
        </w:tc>
        <w:tc>
          <w:tcPr>
            <w:tcW w:w="922" w:type="dxa"/>
            <w:noWrap w:val="0"/>
            <w:vAlign w:val="center"/>
          </w:tcPr>
          <w:p>
            <w:pPr>
              <w:ind w:left="40" w:leftChars="19"/>
              <w:rPr>
                <w:rFonts w:hint="eastAsia"/>
                <w:highlight w:val="none"/>
              </w:rPr>
            </w:pPr>
          </w:p>
        </w:tc>
        <w:tc>
          <w:tcPr>
            <w:tcW w:w="900" w:type="dxa"/>
            <w:noWrap w:val="0"/>
            <w:vAlign w:val="center"/>
          </w:tcPr>
          <w:p>
            <w:pPr>
              <w:ind w:left="40" w:leftChars="19"/>
              <w:rPr>
                <w:rFonts w:hint="eastAsia"/>
                <w:highlight w:val="none"/>
              </w:rPr>
            </w:pPr>
          </w:p>
        </w:tc>
        <w:tc>
          <w:tcPr>
            <w:tcW w:w="919" w:type="dxa"/>
            <w:noWrap w:val="0"/>
            <w:vAlign w:val="center"/>
          </w:tcPr>
          <w:p>
            <w:pPr>
              <w:ind w:left="40" w:leftChars="19"/>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54" w:type="dxa"/>
            <w:gridSpan w:val="3"/>
            <w:noWrap w:val="0"/>
            <w:vAlign w:val="center"/>
          </w:tcPr>
          <w:p>
            <w:pPr>
              <w:spacing w:before="40" w:after="40" w:line="360" w:lineRule="auto"/>
              <w:jc w:val="center"/>
              <w:rPr>
                <w:rFonts w:hint="eastAsia" w:ascii="宋体" w:hAnsi="宋体"/>
                <w:b/>
                <w:highlight w:val="none"/>
              </w:rPr>
            </w:pPr>
            <w:r>
              <w:rPr>
                <w:rFonts w:hint="eastAsia" w:ascii="宋体" w:hAnsi="宋体"/>
                <w:b/>
                <w:highlight w:val="none"/>
              </w:rPr>
              <w:t>结  论</w:t>
            </w:r>
          </w:p>
        </w:tc>
        <w:tc>
          <w:tcPr>
            <w:tcW w:w="857" w:type="dxa"/>
            <w:noWrap w:val="0"/>
            <w:vAlign w:val="center"/>
          </w:tcPr>
          <w:p>
            <w:pPr>
              <w:spacing w:before="40" w:after="40" w:line="360" w:lineRule="auto"/>
              <w:rPr>
                <w:rFonts w:hint="eastAsia" w:ascii="宋体" w:hAnsi="宋体"/>
                <w:b/>
                <w:highlight w:val="none"/>
              </w:rPr>
            </w:pPr>
          </w:p>
        </w:tc>
        <w:tc>
          <w:tcPr>
            <w:tcW w:w="922" w:type="dxa"/>
            <w:noWrap w:val="0"/>
            <w:vAlign w:val="center"/>
          </w:tcPr>
          <w:p>
            <w:pPr>
              <w:spacing w:before="40" w:after="40" w:line="360" w:lineRule="auto"/>
              <w:rPr>
                <w:rFonts w:hint="eastAsia" w:ascii="宋体" w:hAnsi="宋体"/>
                <w:b/>
                <w:highlight w:val="none"/>
              </w:rPr>
            </w:pPr>
          </w:p>
        </w:tc>
        <w:tc>
          <w:tcPr>
            <w:tcW w:w="900" w:type="dxa"/>
            <w:noWrap w:val="0"/>
            <w:vAlign w:val="center"/>
          </w:tcPr>
          <w:p>
            <w:pPr>
              <w:spacing w:before="40" w:after="40" w:line="360" w:lineRule="auto"/>
              <w:rPr>
                <w:rFonts w:hint="eastAsia" w:ascii="宋体" w:hAnsi="宋体"/>
                <w:b/>
                <w:highlight w:val="none"/>
              </w:rPr>
            </w:pPr>
          </w:p>
        </w:tc>
        <w:tc>
          <w:tcPr>
            <w:tcW w:w="919" w:type="dxa"/>
            <w:noWrap w:val="0"/>
            <w:vAlign w:val="center"/>
          </w:tcPr>
          <w:p>
            <w:pPr>
              <w:spacing w:before="40" w:after="40" w:line="360" w:lineRule="auto"/>
              <w:rPr>
                <w:rFonts w:hint="eastAsia" w:ascii="宋体" w:hAnsi="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9" w:type="dxa"/>
            <w:gridSpan w:val="2"/>
            <w:noWrap w:val="0"/>
            <w:vAlign w:val="center"/>
          </w:tcPr>
          <w:p>
            <w:pPr>
              <w:jc w:val="center"/>
              <w:rPr>
                <w:rFonts w:hint="eastAsia" w:ascii="宋体" w:hAnsi="宋体"/>
                <w:highlight w:val="none"/>
              </w:rPr>
            </w:pPr>
            <w:r>
              <w:rPr>
                <w:rFonts w:hint="eastAsia" w:ascii="宋体" w:hAnsi="宋体"/>
                <w:highlight w:val="none"/>
              </w:rPr>
              <w:t>不通过原因说明</w:t>
            </w:r>
          </w:p>
        </w:tc>
        <w:tc>
          <w:tcPr>
            <w:tcW w:w="8403" w:type="dxa"/>
            <w:gridSpan w:val="5"/>
            <w:noWrap w:val="0"/>
            <w:vAlign w:val="center"/>
          </w:tcPr>
          <w:p>
            <w:pPr>
              <w:spacing w:before="40" w:after="40" w:line="360" w:lineRule="auto"/>
              <w:rPr>
                <w:rFonts w:hint="eastAsia" w:ascii="宋体" w:hAnsi="宋体"/>
                <w:b/>
                <w:highlight w:val="none"/>
              </w:rPr>
            </w:pPr>
          </w:p>
        </w:tc>
      </w:tr>
    </w:tbl>
    <w:p>
      <w:pPr>
        <w:spacing w:before="120" w:line="360" w:lineRule="auto"/>
        <w:ind w:firstLine="420" w:firstLineChars="200"/>
        <w:rPr>
          <w:rFonts w:hint="eastAsia" w:ascii="宋体" w:hAnsi="宋体"/>
          <w:highlight w:val="none"/>
        </w:rPr>
      </w:pPr>
      <w:r>
        <w:rPr>
          <w:rFonts w:hint="eastAsia" w:ascii="宋体" w:hAnsi="宋体"/>
          <w:highlight w:val="none"/>
        </w:rPr>
        <w:t>1.</w:t>
      </w:r>
      <w:r>
        <w:rPr>
          <w:rFonts w:hint="eastAsia" w:ascii="宋体" w:hAnsi="宋体"/>
          <w:highlight w:val="none"/>
          <w:lang w:val="en-US" w:eastAsia="zh-CN"/>
        </w:rPr>
        <w:t>审查人员</w:t>
      </w:r>
      <w:r>
        <w:rPr>
          <w:rFonts w:hint="eastAsia" w:ascii="宋体" w:hAnsi="宋体"/>
          <w:highlight w:val="none"/>
        </w:rPr>
        <w:t>对投标供应商是否满足要求逐条标注评审意见，“是”标记为“</w:t>
      </w:r>
      <w:r>
        <w:rPr>
          <w:rFonts w:ascii="Arial" w:hAnsi="Arial" w:cs="Arial"/>
          <w:highlight w:val="none"/>
        </w:rPr>
        <w:t>√</w:t>
      </w:r>
      <w:r>
        <w:rPr>
          <w:rFonts w:hint="eastAsia" w:ascii="宋体" w:hAnsi="宋体"/>
          <w:highlight w:val="none"/>
        </w:rPr>
        <w:t>”，“否”标记为“×”；</w:t>
      </w:r>
    </w:p>
    <w:p>
      <w:pPr>
        <w:spacing w:before="120" w:line="360" w:lineRule="auto"/>
        <w:ind w:firstLine="420" w:firstLineChars="200"/>
        <w:rPr>
          <w:rFonts w:hint="eastAsia" w:ascii="宋体" w:hAnsi="宋体"/>
          <w:highlight w:val="none"/>
        </w:rPr>
      </w:pPr>
      <w:r>
        <w:rPr>
          <w:rFonts w:hint="eastAsia" w:ascii="宋体" w:hAnsi="宋体"/>
          <w:highlight w:val="none"/>
        </w:rPr>
        <w:t>2.评审结论栏统一填写为“通过”或“不通过”，出现一个“×”为“不通过”；</w:t>
      </w:r>
    </w:p>
    <w:p>
      <w:pPr>
        <w:spacing w:before="120" w:line="360" w:lineRule="auto"/>
        <w:ind w:firstLine="420" w:firstLineChars="200"/>
        <w:rPr>
          <w:rFonts w:hint="eastAsia" w:ascii="宋体" w:hAnsi="宋体"/>
          <w:highlight w:val="none"/>
        </w:rPr>
      </w:pPr>
      <w:r>
        <w:rPr>
          <w:rFonts w:hint="eastAsia" w:ascii="宋体" w:hAnsi="宋体"/>
          <w:highlight w:val="none"/>
        </w:rPr>
        <w:t>3.对结论为“不通过”的投标，要说明原因。</w:t>
      </w:r>
    </w:p>
    <w:p>
      <w:pPr>
        <w:spacing w:before="120" w:line="360" w:lineRule="auto"/>
        <w:ind w:firstLine="420" w:firstLineChars="200"/>
        <w:outlineLvl w:val="1"/>
        <w:rPr>
          <w:rFonts w:hint="eastAsia" w:eastAsia="黑体"/>
          <w:b/>
          <w:sz w:val="18"/>
          <w:szCs w:val="18"/>
          <w:highlight w:val="none"/>
        </w:rPr>
      </w:pPr>
      <w:r>
        <w:rPr>
          <w:highlight w:val="none"/>
        </w:rPr>
        <w:br w:type="page"/>
      </w:r>
      <w:bookmarkStart w:id="341" w:name="_Toc19728"/>
      <w:r>
        <w:rPr>
          <w:rFonts w:hint="eastAsia" w:ascii="黑体" w:hAnsi="仿宋" w:eastAsia="黑体" w:cs="黑体"/>
          <w:b/>
          <w:bCs/>
          <w:sz w:val="24"/>
          <w:szCs w:val="24"/>
          <w:highlight w:val="none"/>
        </w:rPr>
        <w:t>附表2：《符合性审查表》</w:t>
      </w:r>
      <w:bookmarkEnd w:id="341"/>
    </w:p>
    <w:p>
      <w:pPr>
        <w:rPr>
          <w:rFonts w:hint="eastAsia"/>
          <w:b/>
          <w:sz w:val="18"/>
          <w:szCs w:val="18"/>
          <w:highlight w:val="none"/>
        </w:rPr>
      </w:pPr>
    </w:p>
    <w:p>
      <w:pPr>
        <w:spacing w:line="360" w:lineRule="auto"/>
        <w:jc w:val="center"/>
        <w:rPr>
          <w:rFonts w:hint="eastAsia"/>
          <w:highlight w:val="none"/>
        </w:rPr>
      </w:pPr>
      <w:r>
        <w:rPr>
          <w:rFonts w:hint="eastAsia" w:ascii="黑体" w:hAnsi="仿宋" w:eastAsia="黑体" w:cs="黑体"/>
          <w:sz w:val="32"/>
          <w:szCs w:val="32"/>
          <w:highlight w:val="none"/>
        </w:rPr>
        <w:t>符合性审查表</w:t>
      </w:r>
    </w:p>
    <w:tbl>
      <w:tblPr>
        <w:tblStyle w:val="32"/>
        <w:tblW w:w="9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542"/>
        <w:gridCol w:w="4426"/>
        <w:gridCol w:w="995"/>
        <w:gridCol w:w="995"/>
        <w:gridCol w:w="995"/>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exact"/>
          <w:tblHeader/>
          <w:jc w:val="center"/>
        </w:trPr>
        <w:tc>
          <w:tcPr>
            <w:tcW w:w="730" w:type="dxa"/>
            <w:noWrap w:val="0"/>
            <w:vAlign w:val="center"/>
          </w:tcPr>
          <w:p>
            <w:pPr>
              <w:jc w:val="center"/>
              <w:rPr>
                <w:rFonts w:hint="eastAsia" w:ascii="黑体" w:hAnsi="黑体" w:eastAsia="黑体" w:cs="黑体"/>
                <w:b/>
                <w:highlight w:val="none"/>
              </w:rPr>
            </w:pPr>
            <w:r>
              <w:rPr>
                <w:rFonts w:hint="eastAsia" w:ascii="黑体" w:hAnsi="黑体" w:eastAsia="黑体" w:cs="黑体"/>
                <w:b/>
                <w:highlight w:val="none"/>
              </w:rPr>
              <w:t>序号</w:t>
            </w:r>
          </w:p>
        </w:tc>
        <w:tc>
          <w:tcPr>
            <w:tcW w:w="4968" w:type="dxa"/>
            <w:gridSpan w:val="2"/>
            <w:tcBorders>
              <w:tl2br w:val="single" w:color="auto" w:sz="4" w:space="0"/>
            </w:tcBorders>
            <w:noWrap w:val="0"/>
            <w:vAlign w:val="center"/>
          </w:tcPr>
          <w:p>
            <w:pPr>
              <w:jc w:val="right"/>
              <w:rPr>
                <w:rFonts w:hint="eastAsia" w:ascii="黑体" w:hAnsi="黑体" w:eastAsia="黑体" w:cs="黑体"/>
                <w:b/>
                <w:highlight w:val="none"/>
              </w:rPr>
            </w:pPr>
            <w:r>
              <w:rPr>
                <w:rFonts w:hint="eastAsia" w:ascii="黑体" w:hAnsi="黑体" w:eastAsia="黑体" w:cs="黑体"/>
                <w:b/>
                <w:highlight w:val="none"/>
              </w:rPr>
              <w:t>投标供应商</w:t>
            </w:r>
          </w:p>
          <w:p>
            <w:pPr>
              <w:rPr>
                <w:rFonts w:hint="eastAsia" w:ascii="黑体" w:hAnsi="黑体" w:eastAsia="黑体" w:cs="黑体"/>
                <w:highlight w:val="none"/>
              </w:rPr>
            </w:pPr>
            <w:r>
              <w:rPr>
                <w:rFonts w:hint="eastAsia" w:ascii="黑体" w:hAnsi="黑体" w:eastAsia="黑体" w:cs="黑体"/>
                <w:b/>
                <w:highlight w:val="none"/>
              </w:rPr>
              <w:t>投标有效性审查项</w:t>
            </w:r>
          </w:p>
        </w:tc>
        <w:tc>
          <w:tcPr>
            <w:tcW w:w="995" w:type="dxa"/>
            <w:noWrap w:val="0"/>
            <w:vAlign w:val="center"/>
          </w:tcPr>
          <w:p>
            <w:pPr>
              <w:jc w:val="center"/>
              <w:rPr>
                <w:rFonts w:hint="eastAsia" w:ascii="黑体" w:hAnsi="黑体" w:eastAsia="黑体" w:cs="黑体"/>
                <w:highlight w:val="none"/>
              </w:rPr>
            </w:pPr>
            <w:r>
              <w:rPr>
                <w:rFonts w:hint="eastAsia" w:ascii="黑体" w:hAnsi="黑体" w:eastAsia="黑体" w:cs="黑体"/>
                <w:highlight w:val="none"/>
              </w:rPr>
              <w:t>A投标供应商</w:t>
            </w:r>
          </w:p>
        </w:tc>
        <w:tc>
          <w:tcPr>
            <w:tcW w:w="995" w:type="dxa"/>
            <w:noWrap w:val="0"/>
            <w:vAlign w:val="center"/>
          </w:tcPr>
          <w:p>
            <w:pPr>
              <w:jc w:val="center"/>
              <w:rPr>
                <w:rFonts w:hint="eastAsia" w:ascii="黑体" w:hAnsi="黑体" w:eastAsia="黑体" w:cs="黑体"/>
                <w:highlight w:val="none"/>
              </w:rPr>
            </w:pPr>
            <w:r>
              <w:rPr>
                <w:rFonts w:hint="eastAsia" w:ascii="黑体" w:hAnsi="黑体" w:eastAsia="黑体" w:cs="黑体"/>
                <w:highlight w:val="none"/>
              </w:rPr>
              <w:t>B投标供应商</w:t>
            </w:r>
          </w:p>
        </w:tc>
        <w:tc>
          <w:tcPr>
            <w:tcW w:w="995" w:type="dxa"/>
            <w:noWrap w:val="0"/>
            <w:vAlign w:val="center"/>
          </w:tcPr>
          <w:p>
            <w:pPr>
              <w:tabs>
                <w:tab w:val="left" w:pos="8640"/>
              </w:tabs>
              <w:jc w:val="center"/>
              <w:rPr>
                <w:rFonts w:hint="eastAsia" w:ascii="黑体" w:hAnsi="黑体" w:eastAsia="黑体" w:cs="黑体"/>
                <w:highlight w:val="none"/>
              </w:rPr>
            </w:pPr>
            <w:r>
              <w:rPr>
                <w:rFonts w:hint="eastAsia" w:ascii="黑体" w:hAnsi="黑体" w:eastAsia="黑体" w:cs="黑体"/>
                <w:highlight w:val="none"/>
              </w:rPr>
              <w:t>C投标供应商</w:t>
            </w:r>
          </w:p>
        </w:tc>
        <w:tc>
          <w:tcPr>
            <w:tcW w:w="992" w:type="dxa"/>
            <w:noWrap w:val="0"/>
            <w:vAlign w:val="center"/>
          </w:tcPr>
          <w:p>
            <w:pPr>
              <w:jc w:val="center"/>
              <w:rPr>
                <w:rFonts w:hint="eastAsia" w:ascii="黑体" w:hAnsi="黑体" w:eastAsia="黑体" w:cs="黑体"/>
                <w:highlight w:val="none"/>
              </w:rPr>
            </w:pPr>
            <w:r>
              <w:rPr>
                <w:rFonts w:hint="eastAsia" w:ascii="黑体" w:hAnsi="黑体" w:eastAsia="黑体" w:cs="黑体"/>
                <w:highlight w:val="none"/>
              </w:rPr>
              <w:t>D投标供应商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0" w:type="dxa"/>
            <w:noWrap w:val="0"/>
            <w:vAlign w:val="center"/>
          </w:tcPr>
          <w:p>
            <w:pPr>
              <w:jc w:val="center"/>
              <w:rPr>
                <w:rFonts w:hint="eastAsia" w:ascii="宋体" w:hAnsi="宋体" w:cs="宋体"/>
                <w:bCs/>
                <w:highlight w:val="none"/>
              </w:rPr>
            </w:pPr>
            <w:r>
              <w:rPr>
                <w:rFonts w:hint="eastAsia" w:ascii="宋体" w:hAnsi="宋体" w:cs="宋体"/>
                <w:bCs/>
                <w:highlight w:val="none"/>
              </w:rPr>
              <w:t>1</w:t>
            </w:r>
          </w:p>
        </w:tc>
        <w:tc>
          <w:tcPr>
            <w:tcW w:w="4968" w:type="dxa"/>
            <w:gridSpan w:val="2"/>
            <w:noWrap w:val="0"/>
            <w:vAlign w:val="center"/>
          </w:tcPr>
          <w:p>
            <w:pPr>
              <w:rPr>
                <w:rFonts w:hint="eastAsia" w:eastAsia="宋体"/>
                <w:highlight w:val="none"/>
                <w:lang w:val="en-US" w:eastAsia="zh-CN"/>
              </w:rPr>
            </w:pPr>
            <w:r>
              <w:rPr>
                <w:rFonts w:hint="eastAsia" w:eastAsia="宋体"/>
                <w:highlight w:val="none"/>
                <w:lang w:val="en-US" w:eastAsia="zh-CN"/>
              </w:rPr>
              <w:t>投标文件语言及有效期符合招标文件要求。</w:t>
            </w:r>
          </w:p>
        </w:tc>
        <w:tc>
          <w:tcPr>
            <w:tcW w:w="995" w:type="dxa"/>
            <w:noWrap w:val="0"/>
            <w:vAlign w:val="top"/>
          </w:tcPr>
          <w:p>
            <w:pPr>
              <w:tabs>
                <w:tab w:val="left" w:pos="686"/>
                <w:tab w:val="left" w:pos="1030"/>
              </w:tabs>
              <w:spacing w:before="40" w:after="40"/>
              <w:rPr>
                <w:rFonts w:hint="eastAsia" w:ascii="宋体" w:hAnsi="宋体"/>
                <w:highlight w:val="none"/>
              </w:rPr>
            </w:pPr>
          </w:p>
        </w:tc>
        <w:tc>
          <w:tcPr>
            <w:tcW w:w="995" w:type="dxa"/>
            <w:noWrap w:val="0"/>
            <w:vAlign w:val="center"/>
          </w:tcPr>
          <w:p>
            <w:pPr>
              <w:spacing w:before="40" w:after="40"/>
              <w:rPr>
                <w:rFonts w:hint="eastAsia" w:ascii="宋体" w:hAnsi="宋体"/>
                <w:b/>
                <w:highlight w:val="none"/>
              </w:rPr>
            </w:pPr>
          </w:p>
        </w:tc>
        <w:tc>
          <w:tcPr>
            <w:tcW w:w="995" w:type="dxa"/>
            <w:noWrap w:val="0"/>
            <w:vAlign w:val="center"/>
          </w:tcPr>
          <w:p>
            <w:pPr>
              <w:spacing w:before="40" w:after="40"/>
              <w:rPr>
                <w:rFonts w:hint="eastAsia" w:ascii="宋体" w:hAnsi="宋体"/>
                <w:b/>
                <w:highlight w:val="none"/>
              </w:rPr>
            </w:pPr>
          </w:p>
        </w:tc>
        <w:tc>
          <w:tcPr>
            <w:tcW w:w="992" w:type="dxa"/>
            <w:noWrap w:val="0"/>
            <w:vAlign w:val="center"/>
          </w:tcPr>
          <w:p>
            <w:pPr>
              <w:spacing w:before="40" w:after="40"/>
              <w:rPr>
                <w:rFonts w:hint="eastAsia" w:ascii="宋体" w:hAnsi="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30" w:type="dxa"/>
            <w:noWrap w:val="0"/>
            <w:vAlign w:val="center"/>
          </w:tcPr>
          <w:p>
            <w:pPr>
              <w:jc w:val="center"/>
              <w:rPr>
                <w:rFonts w:hint="eastAsia" w:ascii="宋体" w:hAnsi="宋体" w:cs="宋体"/>
                <w:bCs/>
                <w:highlight w:val="none"/>
              </w:rPr>
            </w:pPr>
            <w:r>
              <w:rPr>
                <w:rFonts w:hint="eastAsia" w:ascii="宋体" w:hAnsi="宋体" w:cs="宋体"/>
                <w:bCs/>
                <w:highlight w:val="none"/>
              </w:rPr>
              <w:t>2</w:t>
            </w:r>
          </w:p>
        </w:tc>
        <w:tc>
          <w:tcPr>
            <w:tcW w:w="4968" w:type="dxa"/>
            <w:gridSpan w:val="2"/>
            <w:noWrap w:val="0"/>
            <w:vAlign w:val="center"/>
          </w:tcPr>
          <w:p>
            <w:pPr>
              <w:rPr>
                <w:rFonts w:hint="eastAsia" w:eastAsia="宋体"/>
                <w:highlight w:val="none"/>
                <w:lang w:eastAsia="zh-CN"/>
              </w:rPr>
            </w:pPr>
            <w:r>
              <w:rPr>
                <w:rFonts w:hint="eastAsia" w:eastAsia="宋体"/>
                <w:highlight w:val="none"/>
                <w:lang w:val="en-US" w:eastAsia="zh-CN"/>
              </w:rPr>
              <w:t>投标文件封面、投标函、法定代表人授权委托书三处的项目名称、项目编号均无遗漏，且与所投项目名称、项目编号一致。</w:t>
            </w:r>
          </w:p>
        </w:tc>
        <w:tc>
          <w:tcPr>
            <w:tcW w:w="995" w:type="dxa"/>
            <w:noWrap w:val="0"/>
            <w:vAlign w:val="top"/>
          </w:tcPr>
          <w:p>
            <w:pPr>
              <w:pStyle w:val="18"/>
              <w:tabs>
                <w:tab w:val="left" w:pos="686"/>
                <w:tab w:val="left" w:pos="1030"/>
              </w:tabs>
              <w:spacing w:before="40" w:after="40"/>
              <w:rPr>
                <w:rFonts w:hint="eastAsia" w:hAnsi="宋体"/>
                <w:sz w:val="21"/>
                <w:highlight w:val="none"/>
              </w:rPr>
            </w:pPr>
          </w:p>
        </w:tc>
        <w:tc>
          <w:tcPr>
            <w:tcW w:w="995" w:type="dxa"/>
            <w:noWrap w:val="0"/>
            <w:vAlign w:val="center"/>
          </w:tcPr>
          <w:p>
            <w:pPr>
              <w:spacing w:before="40" w:after="40"/>
              <w:rPr>
                <w:rFonts w:hint="eastAsia" w:ascii="宋体" w:hAnsi="宋体"/>
                <w:highlight w:val="none"/>
              </w:rPr>
            </w:pPr>
          </w:p>
        </w:tc>
        <w:tc>
          <w:tcPr>
            <w:tcW w:w="995" w:type="dxa"/>
            <w:noWrap w:val="0"/>
            <w:vAlign w:val="center"/>
          </w:tcPr>
          <w:p>
            <w:pPr>
              <w:spacing w:before="40" w:after="40"/>
              <w:rPr>
                <w:rFonts w:hint="eastAsia" w:ascii="宋体" w:hAnsi="宋体"/>
                <w:highlight w:val="none"/>
              </w:rPr>
            </w:pPr>
          </w:p>
        </w:tc>
        <w:tc>
          <w:tcPr>
            <w:tcW w:w="992" w:type="dxa"/>
            <w:noWrap w:val="0"/>
            <w:vAlign w:val="center"/>
          </w:tcPr>
          <w:p>
            <w:pPr>
              <w:spacing w:before="40" w:after="40"/>
              <w:rPr>
                <w:rFonts w:hint="eastAsia"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0" w:type="dxa"/>
            <w:noWrap w:val="0"/>
            <w:vAlign w:val="center"/>
          </w:tcPr>
          <w:p>
            <w:pPr>
              <w:jc w:val="center"/>
              <w:rPr>
                <w:rFonts w:hint="eastAsia" w:ascii="宋体" w:hAnsi="宋体" w:cs="宋体"/>
                <w:bCs/>
                <w:highlight w:val="none"/>
              </w:rPr>
            </w:pPr>
            <w:r>
              <w:rPr>
                <w:rFonts w:hint="eastAsia" w:ascii="宋体" w:hAnsi="宋体" w:cs="宋体"/>
                <w:bCs/>
                <w:highlight w:val="none"/>
              </w:rPr>
              <w:t>3</w:t>
            </w:r>
          </w:p>
        </w:tc>
        <w:tc>
          <w:tcPr>
            <w:tcW w:w="4968" w:type="dxa"/>
            <w:gridSpan w:val="2"/>
            <w:noWrap w:val="0"/>
            <w:vAlign w:val="center"/>
          </w:tcPr>
          <w:p>
            <w:pPr>
              <w:rPr>
                <w:rFonts w:hint="eastAsia" w:eastAsia="宋体"/>
                <w:highlight w:val="none"/>
                <w:lang w:eastAsia="zh-CN"/>
              </w:rPr>
            </w:pPr>
            <w:r>
              <w:rPr>
                <w:rFonts w:hint="eastAsia" w:eastAsia="宋体"/>
                <w:highlight w:val="none"/>
                <w:lang w:val="en-US" w:eastAsia="zh-CN"/>
              </w:rPr>
              <w:t>投标文件签署、盖章均按招标文件要求签字、盖章（评分标准中要求提供的证明材料除外）。</w:t>
            </w:r>
          </w:p>
        </w:tc>
        <w:tc>
          <w:tcPr>
            <w:tcW w:w="995" w:type="dxa"/>
            <w:noWrap w:val="0"/>
            <w:vAlign w:val="top"/>
          </w:tcPr>
          <w:p>
            <w:pPr>
              <w:tabs>
                <w:tab w:val="left" w:pos="686"/>
                <w:tab w:val="left" w:pos="1030"/>
              </w:tabs>
              <w:spacing w:before="40" w:after="40"/>
              <w:rPr>
                <w:rFonts w:hint="eastAsia" w:ascii="宋体" w:hAnsi="宋体"/>
                <w:highlight w:val="none"/>
              </w:rPr>
            </w:pPr>
          </w:p>
        </w:tc>
        <w:tc>
          <w:tcPr>
            <w:tcW w:w="995" w:type="dxa"/>
            <w:noWrap w:val="0"/>
            <w:vAlign w:val="center"/>
          </w:tcPr>
          <w:p>
            <w:pPr>
              <w:spacing w:before="40" w:after="40"/>
              <w:rPr>
                <w:rFonts w:hint="eastAsia" w:ascii="宋体" w:hAnsi="宋体"/>
                <w:b/>
                <w:highlight w:val="none"/>
              </w:rPr>
            </w:pPr>
          </w:p>
        </w:tc>
        <w:tc>
          <w:tcPr>
            <w:tcW w:w="995" w:type="dxa"/>
            <w:noWrap w:val="0"/>
            <w:vAlign w:val="center"/>
          </w:tcPr>
          <w:p>
            <w:pPr>
              <w:spacing w:before="40" w:after="40"/>
              <w:rPr>
                <w:rFonts w:hint="eastAsia" w:ascii="宋体" w:hAnsi="宋体"/>
                <w:b/>
                <w:highlight w:val="none"/>
              </w:rPr>
            </w:pPr>
          </w:p>
        </w:tc>
        <w:tc>
          <w:tcPr>
            <w:tcW w:w="992" w:type="dxa"/>
            <w:noWrap w:val="0"/>
            <w:vAlign w:val="center"/>
          </w:tcPr>
          <w:p>
            <w:pPr>
              <w:spacing w:before="40" w:after="40"/>
              <w:rPr>
                <w:rFonts w:hint="eastAsia" w:ascii="宋体" w:hAnsi="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0" w:type="dxa"/>
            <w:noWrap w:val="0"/>
            <w:vAlign w:val="center"/>
          </w:tcPr>
          <w:p>
            <w:pPr>
              <w:jc w:val="center"/>
              <w:rPr>
                <w:rFonts w:hint="eastAsia" w:ascii="宋体" w:hAnsi="宋体" w:cs="宋体"/>
                <w:bCs/>
                <w:highlight w:val="none"/>
              </w:rPr>
            </w:pPr>
            <w:r>
              <w:rPr>
                <w:rFonts w:hint="eastAsia" w:ascii="宋体" w:hAnsi="宋体" w:cs="宋体"/>
                <w:bCs/>
                <w:highlight w:val="none"/>
              </w:rPr>
              <w:t>4</w:t>
            </w:r>
          </w:p>
        </w:tc>
        <w:tc>
          <w:tcPr>
            <w:tcW w:w="4968" w:type="dxa"/>
            <w:gridSpan w:val="2"/>
            <w:noWrap w:val="0"/>
            <w:vAlign w:val="center"/>
          </w:tcPr>
          <w:p>
            <w:pPr>
              <w:rPr>
                <w:rFonts w:hint="eastAsia" w:eastAsia="宋体"/>
                <w:highlight w:val="none"/>
                <w:lang w:eastAsia="zh-CN"/>
              </w:rPr>
            </w:pPr>
            <w:r>
              <w:rPr>
                <w:rFonts w:hint="eastAsia" w:eastAsia="宋体"/>
                <w:highlight w:val="none"/>
                <w:lang w:val="en-US" w:eastAsia="zh-CN"/>
              </w:rPr>
              <w:t>投标报价一览表填写符合要求</w:t>
            </w:r>
            <w:r>
              <w:rPr>
                <w:rFonts w:hint="eastAsia"/>
                <w:highlight w:val="none"/>
                <w:lang w:val="en-US" w:eastAsia="zh-CN"/>
              </w:rPr>
              <w:t>且</w:t>
            </w:r>
            <w:r>
              <w:rPr>
                <w:rFonts w:hint="eastAsia" w:eastAsia="宋体"/>
                <w:highlight w:val="none"/>
                <w:lang w:val="en-US" w:eastAsia="zh-CN"/>
              </w:rPr>
              <w:t>未超出采购预算或招标文件规定的最高限价。</w:t>
            </w:r>
          </w:p>
        </w:tc>
        <w:tc>
          <w:tcPr>
            <w:tcW w:w="995" w:type="dxa"/>
            <w:noWrap w:val="0"/>
            <w:vAlign w:val="top"/>
          </w:tcPr>
          <w:p>
            <w:pPr>
              <w:tabs>
                <w:tab w:val="left" w:pos="686"/>
                <w:tab w:val="left" w:pos="1030"/>
              </w:tabs>
              <w:spacing w:before="40" w:after="40"/>
              <w:rPr>
                <w:rFonts w:hint="eastAsia" w:ascii="宋体" w:hAnsi="宋体"/>
                <w:highlight w:val="none"/>
              </w:rPr>
            </w:pPr>
          </w:p>
        </w:tc>
        <w:tc>
          <w:tcPr>
            <w:tcW w:w="995" w:type="dxa"/>
            <w:noWrap w:val="0"/>
            <w:vAlign w:val="center"/>
          </w:tcPr>
          <w:p>
            <w:pPr>
              <w:spacing w:before="40" w:after="40"/>
              <w:rPr>
                <w:rFonts w:hint="eastAsia" w:ascii="宋体" w:hAnsi="宋体"/>
                <w:b/>
                <w:highlight w:val="none"/>
              </w:rPr>
            </w:pPr>
          </w:p>
        </w:tc>
        <w:tc>
          <w:tcPr>
            <w:tcW w:w="995" w:type="dxa"/>
            <w:noWrap w:val="0"/>
            <w:vAlign w:val="center"/>
          </w:tcPr>
          <w:p>
            <w:pPr>
              <w:spacing w:before="40" w:after="40"/>
              <w:rPr>
                <w:rFonts w:hint="eastAsia" w:ascii="宋体" w:hAnsi="宋体"/>
                <w:b/>
                <w:highlight w:val="none"/>
              </w:rPr>
            </w:pPr>
          </w:p>
        </w:tc>
        <w:tc>
          <w:tcPr>
            <w:tcW w:w="992" w:type="dxa"/>
            <w:noWrap w:val="0"/>
            <w:vAlign w:val="center"/>
          </w:tcPr>
          <w:p>
            <w:pPr>
              <w:spacing w:before="40" w:after="40"/>
              <w:rPr>
                <w:rFonts w:hint="eastAsia" w:ascii="宋体" w:hAnsi="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0" w:type="dxa"/>
            <w:noWrap w:val="0"/>
            <w:vAlign w:val="center"/>
          </w:tcPr>
          <w:p>
            <w:pPr>
              <w:jc w:val="center"/>
              <w:rPr>
                <w:rFonts w:hint="eastAsia" w:ascii="宋体" w:hAnsi="宋体" w:cs="宋体"/>
                <w:bCs/>
                <w:highlight w:val="none"/>
              </w:rPr>
            </w:pPr>
            <w:r>
              <w:rPr>
                <w:rFonts w:hint="eastAsia" w:ascii="宋体" w:hAnsi="宋体" w:cs="宋体"/>
                <w:bCs/>
                <w:highlight w:val="none"/>
              </w:rPr>
              <w:t>5</w:t>
            </w:r>
          </w:p>
        </w:tc>
        <w:tc>
          <w:tcPr>
            <w:tcW w:w="4968" w:type="dxa"/>
            <w:gridSpan w:val="2"/>
            <w:noWrap w:val="0"/>
            <w:vAlign w:val="center"/>
          </w:tcPr>
          <w:p>
            <w:pPr>
              <w:rPr>
                <w:rFonts w:hint="eastAsia" w:eastAsia="宋体"/>
                <w:highlight w:val="none"/>
                <w:lang w:eastAsia="zh-CN"/>
              </w:rPr>
            </w:pPr>
            <w:r>
              <w:rPr>
                <w:rFonts w:hint="eastAsia"/>
                <w:highlight w:val="none"/>
              </w:rPr>
              <w:t>响应招标文件</w:t>
            </w:r>
            <w:r>
              <w:rPr>
                <w:rFonts w:hint="eastAsia"/>
                <w:highlight w:val="none"/>
                <w:lang w:val="en-US" w:eastAsia="zh-CN"/>
              </w:rPr>
              <w:t>商务</w:t>
            </w:r>
            <w:r>
              <w:rPr>
                <w:rFonts w:hint="eastAsia"/>
                <w:highlight w:val="none"/>
              </w:rPr>
              <w:t>条款，无重大保留或偏差</w:t>
            </w:r>
            <w:r>
              <w:rPr>
                <w:rFonts w:hint="eastAsia"/>
                <w:highlight w:val="none"/>
                <w:lang w:eastAsia="zh-CN"/>
              </w:rPr>
              <w:t>。</w:t>
            </w:r>
          </w:p>
        </w:tc>
        <w:tc>
          <w:tcPr>
            <w:tcW w:w="995" w:type="dxa"/>
            <w:noWrap w:val="0"/>
            <w:vAlign w:val="top"/>
          </w:tcPr>
          <w:p>
            <w:pPr>
              <w:tabs>
                <w:tab w:val="left" w:pos="686"/>
                <w:tab w:val="left" w:pos="1030"/>
              </w:tabs>
              <w:spacing w:before="40" w:after="40"/>
              <w:rPr>
                <w:rFonts w:hint="eastAsia" w:ascii="宋体" w:hAnsi="宋体"/>
                <w:highlight w:val="none"/>
              </w:rPr>
            </w:pPr>
          </w:p>
        </w:tc>
        <w:tc>
          <w:tcPr>
            <w:tcW w:w="995" w:type="dxa"/>
            <w:noWrap w:val="0"/>
            <w:vAlign w:val="center"/>
          </w:tcPr>
          <w:p>
            <w:pPr>
              <w:spacing w:before="40" w:after="40"/>
              <w:rPr>
                <w:rFonts w:hint="eastAsia" w:ascii="宋体" w:hAnsi="宋体"/>
                <w:b/>
                <w:highlight w:val="none"/>
              </w:rPr>
            </w:pPr>
          </w:p>
        </w:tc>
        <w:tc>
          <w:tcPr>
            <w:tcW w:w="995" w:type="dxa"/>
            <w:noWrap w:val="0"/>
            <w:vAlign w:val="center"/>
          </w:tcPr>
          <w:p>
            <w:pPr>
              <w:spacing w:before="40" w:after="40"/>
              <w:rPr>
                <w:rFonts w:hint="eastAsia" w:ascii="宋体" w:hAnsi="宋体"/>
                <w:b/>
                <w:highlight w:val="none"/>
              </w:rPr>
            </w:pPr>
          </w:p>
        </w:tc>
        <w:tc>
          <w:tcPr>
            <w:tcW w:w="992" w:type="dxa"/>
            <w:noWrap w:val="0"/>
            <w:vAlign w:val="center"/>
          </w:tcPr>
          <w:p>
            <w:pPr>
              <w:spacing w:before="40" w:after="40"/>
              <w:rPr>
                <w:rFonts w:hint="eastAsia" w:ascii="宋体" w:hAnsi="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0" w:type="dxa"/>
            <w:noWrap w:val="0"/>
            <w:vAlign w:val="center"/>
          </w:tcPr>
          <w:p>
            <w:pPr>
              <w:jc w:val="center"/>
              <w:rPr>
                <w:rFonts w:hint="eastAsia" w:ascii="宋体" w:hAnsi="宋体" w:cs="宋体"/>
                <w:bCs/>
                <w:highlight w:val="none"/>
              </w:rPr>
            </w:pPr>
            <w:r>
              <w:rPr>
                <w:rFonts w:hint="eastAsia" w:ascii="宋体" w:hAnsi="宋体" w:cs="宋体"/>
                <w:bCs/>
                <w:highlight w:val="none"/>
              </w:rPr>
              <w:t>6</w:t>
            </w:r>
          </w:p>
        </w:tc>
        <w:tc>
          <w:tcPr>
            <w:tcW w:w="4968" w:type="dxa"/>
            <w:gridSpan w:val="2"/>
            <w:noWrap w:val="0"/>
            <w:vAlign w:val="center"/>
          </w:tcPr>
          <w:p>
            <w:pPr>
              <w:rPr>
                <w:rFonts w:hint="eastAsia" w:eastAsia="宋体"/>
                <w:highlight w:val="none"/>
                <w:lang w:val="en-US" w:eastAsia="zh-CN"/>
              </w:rPr>
            </w:pPr>
            <w:r>
              <w:rPr>
                <w:rFonts w:hint="eastAsia"/>
                <w:highlight w:val="none"/>
                <w:lang w:val="en-US" w:eastAsia="zh-CN"/>
              </w:rPr>
              <w:t>没有不符合招标文件规定的被视为无效投标的其他条款。</w:t>
            </w:r>
          </w:p>
        </w:tc>
        <w:tc>
          <w:tcPr>
            <w:tcW w:w="995" w:type="dxa"/>
            <w:noWrap w:val="0"/>
            <w:vAlign w:val="top"/>
          </w:tcPr>
          <w:p>
            <w:pPr>
              <w:tabs>
                <w:tab w:val="left" w:pos="686"/>
                <w:tab w:val="left" w:pos="1030"/>
              </w:tabs>
              <w:spacing w:before="40" w:after="40"/>
              <w:rPr>
                <w:rFonts w:hint="eastAsia" w:ascii="宋体" w:hAnsi="宋体"/>
                <w:highlight w:val="none"/>
              </w:rPr>
            </w:pPr>
          </w:p>
        </w:tc>
        <w:tc>
          <w:tcPr>
            <w:tcW w:w="995" w:type="dxa"/>
            <w:noWrap w:val="0"/>
            <w:vAlign w:val="center"/>
          </w:tcPr>
          <w:p>
            <w:pPr>
              <w:spacing w:before="40" w:after="40"/>
              <w:rPr>
                <w:rFonts w:hint="eastAsia" w:ascii="宋体" w:hAnsi="宋体"/>
                <w:b/>
                <w:highlight w:val="none"/>
              </w:rPr>
            </w:pPr>
          </w:p>
        </w:tc>
        <w:tc>
          <w:tcPr>
            <w:tcW w:w="995" w:type="dxa"/>
            <w:noWrap w:val="0"/>
            <w:vAlign w:val="center"/>
          </w:tcPr>
          <w:p>
            <w:pPr>
              <w:spacing w:before="40" w:after="40"/>
              <w:rPr>
                <w:rFonts w:hint="eastAsia" w:ascii="宋体" w:hAnsi="宋体"/>
                <w:b/>
                <w:highlight w:val="none"/>
              </w:rPr>
            </w:pPr>
          </w:p>
        </w:tc>
        <w:tc>
          <w:tcPr>
            <w:tcW w:w="992" w:type="dxa"/>
            <w:noWrap w:val="0"/>
            <w:vAlign w:val="center"/>
          </w:tcPr>
          <w:p>
            <w:pPr>
              <w:spacing w:before="40" w:after="40"/>
              <w:rPr>
                <w:rFonts w:hint="eastAsia" w:ascii="宋体" w:hAnsi="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8" w:type="dxa"/>
            <w:gridSpan w:val="3"/>
            <w:noWrap w:val="0"/>
            <w:vAlign w:val="center"/>
          </w:tcPr>
          <w:p>
            <w:pPr>
              <w:spacing w:before="40" w:after="40" w:line="360" w:lineRule="auto"/>
              <w:jc w:val="center"/>
              <w:rPr>
                <w:rFonts w:hint="eastAsia" w:ascii="宋体" w:hAnsi="宋体"/>
                <w:b/>
                <w:highlight w:val="none"/>
              </w:rPr>
            </w:pPr>
            <w:r>
              <w:rPr>
                <w:rFonts w:hint="eastAsia" w:ascii="宋体" w:hAnsi="宋体"/>
                <w:b/>
                <w:highlight w:val="none"/>
              </w:rPr>
              <w:t>结  论</w:t>
            </w:r>
          </w:p>
        </w:tc>
        <w:tc>
          <w:tcPr>
            <w:tcW w:w="995" w:type="dxa"/>
            <w:noWrap w:val="0"/>
            <w:vAlign w:val="center"/>
          </w:tcPr>
          <w:p>
            <w:pPr>
              <w:spacing w:before="40" w:after="40" w:line="360" w:lineRule="auto"/>
              <w:rPr>
                <w:rFonts w:hint="eastAsia" w:ascii="宋体" w:hAnsi="宋体"/>
                <w:b/>
                <w:highlight w:val="none"/>
              </w:rPr>
            </w:pPr>
          </w:p>
        </w:tc>
        <w:tc>
          <w:tcPr>
            <w:tcW w:w="995" w:type="dxa"/>
            <w:noWrap w:val="0"/>
            <w:vAlign w:val="center"/>
          </w:tcPr>
          <w:p>
            <w:pPr>
              <w:spacing w:before="40" w:after="40" w:line="360" w:lineRule="auto"/>
              <w:rPr>
                <w:rFonts w:hint="eastAsia" w:ascii="宋体" w:hAnsi="宋体"/>
                <w:b/>
                <w:highlight w:val="none"/>
              </w:rPr>
            </w:pPr>
          </w:p>
        </w:tc>
        <w:tc>
          <w:tcPr>
            <w:tcW w:w="995" w:type="dxa"/>
            <w:noWrap w:val="0"/>
            <w:vAlign w:val="center"/>
          </w:tcPr>
          <w:p>
            <w:pPr>
              <w:spacing w:before="40" w:after="40" w:line="360" w:lineRule="auto"/>
              <w:rPr>
                <w:rFonts w:hint="eastAsia" w:ascii="宋体" w:hAnsi="宋体"/>
                <w:b/>
                <w:highlight w:val="none"/>
              </w:rPr>
            </w:pPr>
          </w:p>
        </w:tc>
        <w:tc>
          <w:tcPr>
            <w:tcW w:w="992" w:type="dxa"/>
            <w:noWrap w:val="0"/>
            <w:vAlign w:val="center"/>
          </w:tcPr>
          <w:p>
            <w:pPr>
              <w:spacing w:before="40" w:after="40" w:line="360" w:lineRule="auto"/>
              <w:rPr>
                <w:rFonts w:hint="eastAsia" w:ascii="宋体" w:hAnsi="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2" w:type="dxa"/>
            <w:gridSpan w:val="2"/>
            <w:noWrap w:val="0"/>
            <w:vAlign w:val="center"/>
          </w:tcPr>
          <w:p>
            <w:pPr>
              <w:jc w:val="center"/>
              <w:rPr>
                <w:rFonts w:hint="eastAsia" w:ascii="宋体" w:hAnsi="宋体"/>
                <w:highlight w:val="none"/>
              </w:rPr>
            </w:pPr>
            <w:r>
              <w:rPr>
                <w:rFonts w:hint="eastAsia" w:ascii="宋体" w:hAnsi="宋体"/>
                <w:highlight w:val="none"/>
              </w:rPr>
              <w:t>不通过原因说明</w:t>
            </w:r>
          </w:p>
        </w:tc>
        <w:tc>
          <w:tcPr>
            <w:tcW w:w="8403" w:type="dxa"/>
            <w:gridSpan w:val="5"/>
            <w:noWrap w:val="0"/>
            <w:vAlign w:val="center"/>
          </w:tcPr>
          <w:p>
            <w:pPr>
              <w:spacing w:before="40" w:after="40" w:line="360" w:lineRule="auto"/>
              <w:rPr>
                <w:rFonts w:hint="eastAsia" w:ascii="宋体" w:hAnsi="宋体"/>
                <w:b/>
                <w:highlight w:val="none"/>
              </w:rPr>
            </w:pPr>
          </w:p>
        </w:tc>
      </w:tr>
    </w:tbl>
    <w:p>
      <w:pPr>
        <w:spacing w:before="120" w:line="360" w:lineRule="auto"/>
        <w:ind w:firstLine="420" w:firstLineChars="200"/>
        <w:rPr>
          <w:rFonts w:hint="eastAsia" w:ascii="宋体" w:hAnsi="宋体"/>
          <w:highlight w:val="none"/>
        </w:rPr>
      </w:pPr>
      <w:r>
        <w:rPr>
          <w:rFonts w:hint="eastAsia" w:ascii="宋体" w:hAnsi="宋体"/>
          <w:highlight w:val="none"/>
        </w:rPr>
        <w:t>1.评审时评委对投标供应商是否满足要求逐条标注评审意见，“是”标记为“</w:t>
      </w:r>
      <w:r>
        <w:rPr>
          <w:rFonts w:ascii="Arial" w:hAnsi="Arial" w:cs="Arial"/>
          <w:highlight w:val="none"/>
        </w:rPr>
        <w:t>√</w:t>
      </w:r>
      <w:r>
        <w:rPr>
          <w:rFonts w:hint="eastAsia" w:ascii="宋体" w:hAnsi="宋体"/>
          <w:highlight w:val="none"/>
        </w:rPr>
        <w:t>”，“否”标记为“×”；</w:t>
      </w:r>
    </w:p>
    <w:p>
      <w:pPr>
        <w:spacing w:before="120" w:line="360" w:lineRule="auto"/>
        <w:ind w:firstLine="420" w:firstLineChars="200"/>
        <w:rPr>
          <w:rFonts w:hint="eastAsia" w:ascii="宋体" w:hAnsi="宋体"/>
          <w:highlight w:val="none"/>
        </w:rPr>
      </w:pPr>
      <w:r>
        <w:rPr>
          <w:rFonts w:hint="eastAsia" w:ascii="宋体" w:hAnsi="宋体"/>
          <w:highlight w:val="none"/>
        </w:rPr>
        <w:t>2.评审结论栏统一填写为“通过”或“不通过”，出现一个“×”为“不通过”；</w:t>
      </w:r>
    </w:p>
    <w:p>
      <w:pPr>
        <w:spacing w:before="120" w:line="360" w:lineRule="auto"/>
        <w:ind w:firstLine="420" w:firstLineChars="200"/>
        <w:rPr>
          <w:rFonts w:hint="eastAsia" w:ascii="宋体" w:hAnsi="宋体"/>
          <w:highlight w:val="none"/>
        </w:rPr>
      </w:pPr>
      <w:r>
        <w:rPr>
          <w:rFonts w:hint="eastAsia" w:ascii="宋体" w:hAnsi="宋体"/>
          <w:highlight w:val="none"/>
        </w:rPr>
        <w:t>3.对结论为“不通过”的投标，要说明原因。</w:t>
      </w:r>
    </w:p>
    <w:p>
      <w:pPr>
        <w:rPr>
          <w:rFonts w:hint="eastAsia"/>
          <w:highlight w:val="none"/>
        </w:rPr>
        <w:sectPr>
          <w:headerReference r:id="rId3" w:type="default"/>
          <w:footerReference r:id="rId4" w:type="default"/>
          <w:pgSz w:w="11907" w:h="16840"/>
          <w:pgMar w:top="1418" w:right="1304" w:bottom="1361" w:left="1361" w:header="794" w:footer="794" w:gutter="0"/>
          <w:cols w:space="720" w:num="1"/>
          <w:docGrid w:linePitch="285" w:charSpace="0"/>
        </w:sectPr>
      </w:pPr>
    </w:p>
    <w:p>
      <w:pPr>
        <w:wordWrap w:val="0"/>
        <w:topLinePunct/>
        <w:spacing w:line="360" w:lineRule="auto"/>
        <w:ind w:firstLine="482" w:firstLineChars="200"/>
        <w:outlineLvl w:val="1"/>
        <w:rPr>
          <w:rFonts w:hint="eastAsia" w:ascii="黑体" w:hAnsi="仿宋" w:eastAsia="黑体" w:cs="黑体"/>
          <w:b/>
          <w:bCs/>
          <w:color w:val="auto"/>
          <w:sz w:val="24"/>
          <w:szCs w:val="24"/>
          <w:highlight w:val="none"/>
        </w:rPr>
      </w:pPr>
      <w:bookmarkStart w:id="342" w:name="_Toc24188"/>
      <w:bookmarkStart w:id="343" w:name="_Toc14011"/>
      <w:bookmarkStart w:id="344" w:name="_Toc2064"/>
      <w:bookmarkStart w:id="345" w:name="_Toc21145"/>
      <w:bookmarkStart w:id="346" w:name="_Toc7066"/>
      <w:r>
        <w:rPr>
          <w:rFonts w:hint="eastAsia" w:ascii="黑体" w:hAnsi="仿宋" w:eastAsia="黑体" w:cs="黑体"/>
          <w:b/>
          <w:bCs/>
          <w:color w:val="auto"/>
          <w:sz w:val="24"/>
          <w:szCs w:val="24"/>
          <w:highlight w:val="none"/>
        </w:rPr>
        <w:t>附表</w:t>
      </w:r>
      <w:r>
        <w:rPr>
          <w:rFonts w:hint="eastAsia" w:ascii="黑体" w:hAnsi="仿宋" w:eastAsia="黑体" w:cs="黑体"/>
          <w:b/>
          <w:bCs/>
          <w:color w:val="auto"/>
          <w:sz w:val="24"/>
          <w:szCs w:val="24"/>
          <w:highlight w:val="none"/>
          <w:lang w:val="en-US" w:eastAsia="zh-CN"/>
        </w:rPr>
        <w:t>3</w:t>
      </w:r>
      <w:r>
        <w:rPr>
          <w:rFonts w:hint="eastAsia" w:ascii="黑体" w:hAnsi="仿宋" w:eastAsia="黑体" w:cs="黑体"/>
          <w:b/>
          <w:bCs/>
          <w:color w:val="auto"/>
          <w:sz w:val="24"/>
          <w:szCs w:val="24"/>
          <w:highlight w:val="none"/>
        </w:rPr>
        <w:t>：《</w:t>
      </w:r>
      <w:r>
        <w:rPr>
          <w:rFonts w:hint="eastAsia" w:ascii="黑体" w:hAnsi="仿宋" w:eastAsia="黑体" w:cs="黑体"/>
          <w:b/>
          <w:bCs/>
          <w:color w:val="auto"/>
          <w:sz w:val="24"/>
          <w:szCs w:val="24"/>
          <w:highlight w:val="none"/>
          <w:lang w:eastAsia="zh-CN"/>
        </w:rPr>
        <w:t>价格</w:t>
      </w:r>
      <w:r>
        <w:rPr>
          <w:rFonts w:hint="eastAsia" w:ascii="黑体" w:hAnsi="仿宋" w:eastAsia="黑体" w:cs="黑体"/>
          <w:b/>
          <w:bCs/>
          <w:color w:val="auto"/>
          <w:sz w:val="24"/>
          <w:szCs w:val="24"/>
          <w:highlight w:val="none"/>
        </w:rPr>
        <w:t>评审表》</w:t>
      </w:r>
      <w:bookmarkEnd w:id="342"/>
      <w:bookmarkEnd w:id="343"/>
      <w:bookmarkEnd w:id="344"/>
      <w:bookmarkEnd w:id="345"/>
      <w:bookmarkEnd w:id="346"/>
    </w:p>
    <w:p>
      <w:pPr>
        <w:spacing w:line="360" w:lineRule="auto"/>
        <w:jc w:val="center"/>
        <w:rPr>
          <w:rFonts w:hint="eastAsia" w:ascii="黑体" w:hAnsi="仿宋" w:eastAsia="黑体" w:cs="黑体"/>
          <w:color w:val="auto"/>
          <w:sz w:val="32"/>
          <w:szCs w:val="32"/>
          <w:highlight w:val="none"/>
        </w:rPr>
      </w:pPr>
      <w:r>
        <w:rPr>
          <w:rFonts w:hint="eastAsia" w:ascii="黑体" w:hAnsi="仿宋" w:eastAsia="黑体" w:cs="黑体"/>
          <w:color w:val="auto"/>
          <w:sz w:val="32"/>
          <w:szCs w:val="32"/>
          <w:highlight w:val="none"/>
          <w:lang w:eastAsia="zh-CN"/>
        </w:rPr>
        <w:t>价格</w:t>
      </w:r>
      <w:r>
        <w:rPr>
          <w:rFonts w:hint="eastAsia" w:ascii="黑体" w:hAnsi="仿宋" w:eastAsia="黑体" w:cs="黑体"/>
          <w:color w:val="auto"/>
          <w:sz w:val="32"/>
          <w:szCs w:val="32"/>
          <w:highlight w:val="none"/>
        </w:rPr>
        <w:t>评审表</w:t>
      </w:r>
    </w:p>
    <w:tbl>
      <w:tblPr>
        <w:tblStyle w:val="32"/>
        <w:tblW w:w="0" w:type="auto"/>
        <w:jc w:val="center"/>
        <w:tblLayout w:type="fixed"/>
        <w:tblCellMar>
          <w:top w:w="0" w:type="dxa"/>
          <w:left w:w="108" w:type="dxa"/>
          <w:bottom w:w="0" w:type="dxa"/>
          <w:right w:w="108" w:type="dxa"/>
        </w:tblCellMar>
      </w:tblPr>
      <w:tblGrid>
        <w:gridCol w:w="3040"/>
        <w:gridCol w:w="8778"/>
        <w:gridCol w:w="791"/>
        <w:gridCol w:w="745"/>
      </w:tblGrid>
      <w:tr>
        <w:tblPrEx>
          <w:tblCellMar>
            <w:top w:w="0" w:type="dxa"/>
            <w:left w:w="108" w:type="dxa"/>
            <w:bottom w:w="0" w:type="dxa"/>
            <w:right w:w="108" w:type="dxa"/>
          </w:tblCellMar>
        </w:tblPrEx>
        <w:trPr>
          <w:trHeight w:val="417" w:hRule="atLeast"/>
          <w:jc w:val="center"/>
        </w:trPr>
        <w:tc>
          <w:tcPr>
            <w:tcW w:w="30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黑体" w:hAnsi="黑体" w:eastAsia="黑体" w:cs="Times New Roman"/>
                <w:color w:val="auto"/>
                <w:sz w:val="24"/>
                <w:szCs w:val="24"/>
                <w:highlight w:val="none"/>
              </w:rPr>
            </w:pPr>
            <w:r>
              <w:rPr>
                <w:rFonts w:hint="eastAsia" w:ascii="黑体" w:hAnsi="黑体" w:eastAsia="黑体" w:cs="黑体"/>
                <w:color w:val="auto"/>
                <w:sz w:val="24"/>
                <w:szCs w:val="24"/>
                <w:highlight w:val="none"/>
              </w:rPr>
              <w:t>类别</w:t>
            </w:r>
          </w:p>
        </w:tc>
        <w:tc>
          <w:tcPr>
            <w:tcW w:w="87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黑体" w:hAnsi="黑体" w:eastAsia="黑体" w:cs="Times New Roman"/>
                <w:color w:val="auto"/>
                <w:sz w:val="24"/>
                <w:szCs w:val="24"/>
                <w:highlight w:val="none"/>
              </w:rPr>
            </w:pPr>
            <w:r>
              <w:rPr>
                <w:rFonts w:hint="eastAsia" w:ascii="黑体" w:hAnsi="黑体" w:eastAsia="黑体" w:cs="黑体"/>
                <w:color w:val="auto"/>
                <w:sz w:val="24"/>
                <w:szCs w:val="24"/>
                <w:highlight w:val="none"/>
              </w:rPr>
              <w:t>评审内容</w:t>
            </w:r>
          </w:p>
        </w:tc>
        <w:tc>
          <w:tcPr>
            <w:tcW w:w="791" w:type="dxa"/>
            <w:tcBorders>
              <w:top w:val="single" w:color="auto" w:sz="4" w:space="0"/>
              <w:left w:val="nil"/>
              <w:bottom w:val="single" w:color="auto" w:sz="4" w:space="0"/>
              <w:right w:val="single" w:color="auto" w:sz="4" w:space="0"/>
            </w:tcBorders>
            <w:noWrap w:val="0"/>
            <w:vAlign w:val="center"/>
          </w:tcPr>
          <w:p>
            <w:pPr>
              <w:spacing w:line="360" w:lineRule="auto"/>
              <w:jc w:val="center"/>
              <w:rPr>
                <w:rFonts w:ascii="黑体" w:hAnsi="黑体" w:eastAsia="黑体" w:cs="Times New Roman"/>
                <w:color w:val="auto"/>
                <w:sz w:val="24"/>
                <w:szCs w:val="24"/>
                <w:highlight w:val="none"/>
              </w:rPr>
            </w:pPr>
            <w:r>
              <w:rPr>
                <w:rFonts w:hint="eastAsia" w:ascii="黑体" w:hAnsi="黑体" w:eastAsia="黑体" w:cs="黑体"/>
                <w:color w:val="auto"/>
                <w:sz w:val="24"/>
                <w:szCs w:val="24"/>
                <w:highlight w:val="none"/>
              </w:rPr>
              <w:t>分值</w:t>
            </w:r>
          </w:p>
        </w:tc>
        <w:tc>
          <w:tcPr>
            <w:tcW w:w="7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黑体" w:hAnsi="黑体" w:eastAsia="黑体" w:cs="Times New Roman"/>
                <w:color w:val="auto"/>
                <w:sz w:val="24"/>
                <w:szCs w:val="24"/>
                <w:highlight w:val="none"/>
              </w:rPr>
            </w:pPr>
            <w:r>
              <w:rPr>
                <w:rFonts w:hint="eastAsia" w:ascii="黑体" w:hAnsi="黑体" w:eastAsia="黑体" w:cs="黑体"/>
                <w:color w:val="auto"/>
                <w:sz w:val="24"/>
                <w:szCs w:val="24"/>
                <w:highlight w:val="none"/>
              </w:rPr>
              <w:t>序号</w:t>
            </w:r>
          </w:p>
        </w:tc>
      </w:tr>
      <w:tr>
        <w:tblPrEx>
          <w:tblCellMar>
            <w:top w:w="0" w:type="dxa"/>
            <w:left w:w="108" w:type="dxa"/>
            <w:bottom w:w="0" w:type="dxa"/>
            <w:right w:w="108" w:type="dxa"/>
          </w:tblCellMar>
        </w:tblPrEx>
        <w:trPr>
          <w:trHeight w:val="774" w:hRule="atLeast"/>
          <w:jc w:val="center"/>
        </w:trPr>
        <w:tc>
          <w:tcPr>
            <w:tcW w:w="304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eastAsia="宋体"/>
                <w:b/>
                <w:color w:val="auto"/>
                <w:highlight w:val="none"/>
                <w:lang w:eastAsia="zh-CN"/>
              </w:rPr>
            </w:pPr>
            <w:r>
              <w:rPr>
                <w:rFonts w:hint="eastAsia" w:ascii="黑体" w:hAnsi="黑体" w:eastAsia="黑体" w:cs="黑体"/>
                <w:b/>
                <w:color w:val="auto"/>
                <w:highlight w:val="none"/>
                <w:lang w:eastAsia="zh-CN"/>
              </w:rPr>
              <w:t>价格评分</w:t>
            </w:r>
          </w:p>
        </w:tc>
        <w:tc>
          <w:tcPr>
            <w:tcW w:w="8778"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420" w:firstLineChars="200"/>
              <w:rPr>
                <w:rFonts w:hint="eastAsia" w:ascii="宋体" w:hAnsi="宋体" w:eastAsia="宋体" w:cs="Calibri"/>
                <w:color w:val="auto"/>
                <w:kern w:val="2"/>
                <w:sz w:val="21"/>
                <w:szCs w:val="21"/>
                <w:highlight w:val="none"/>
                <w:lang w:val="en-US" w:eastAsia="zh-CN" w:bidi="ar-SA"/>
              </w:rPr>
            </w:pPr>
            <w:r>
              <w:rPr>
                <w:rFonts w:hint="eastAsia" w:ascii="宋体" w:hAnsi="宋体" w:eastAsia="宋体" w:cs="Calibri"/>
                <w:color w:val="auto"/>
                <w:kern w:val="2"/>
                <w:sz w:val="21"/>
                <w:szCs w:val="21"/>
                <w:highlight w:val="none"/>
                <w:lang w:val="en-US" w:eastAsia="zh-CN" w:bidi="ar-SA"/>
              </w:rPr>
              <w:t>各有效供应商的评审价中，取最低者作为基准价，各有效供应商的价格评分统一按照下列公式计算：</w:t>
            </w:r>
          </w:p>
          <w:p>
            <w:pPr>
              <w:spacing w:line="300" w:lineRule="exact"/>
              <w:ind w:firstLine="420" w:firstLineChars="200"/>
              <w:rPr>
                <w:rFonts w:hint="eastAsia" w:ascii="宋体" w:hAnsi="宋体" w:eastAsia="宋体" w:cs="Calibri"/>
                <w:color w:val="auto"/>
                <w:kern w:val="2"/>
                <w:sz w:val="22"/>
                <w:szCs w:val="22"/>
                <w:highlight w:val="none"/>
                <w:lang w:val="en-US" w:eastAsia="zh-CN" w:bidi="ar-SA"/>
              </w:rPr>
            </w:pPr>
            <w:r>
              <w:rPr>
                <w:rFonts w:hint="eastAsia" w:ascii="宋体" w:hAnsi="宋体" w:eastAsia="宋体" w:cs="Calibri"/>
                <w:color w:val="auto"/>
                <w:kern w:val="2"/>
                <w:sz w:val="21"/>
                <w:szCs w:val="21"/>
                <w:highlight w:val="none"/>
                <w:lang w:val="en-US" w:eastAsia="zh-CN" w:bidi="ar-SA"/>
              </w:rPr>
              <w:t>价格评分＝（基准价÷评审价）×价格分分值。</w:t>
            </w:r>
          </w:p>
        </w:tc>
        <w:tc>
          <w:tcPr>
            <w:tcW w:w="791"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宋体" w:hAnsi="宋体" w:cs="宋体"/>
                <w:bCs/>
                <w:color w:val="auto"/>
                <w:highlight w:val="none"/>
              </w:rPr>
            </w:pPr>
            <w:r>
              <w:rPr>
                <w:rFonts w:hint="eastAsia" w:ascii="宋体" w:hAnsi="宋体" w:cs="宋体"/>
                <w:bCs/>
                <w:color w:val="auto"/>
                <w:highlight w:val="none"/>
                <w:lang w:val="en-US" w:eastAsia="zh-CN"/>
              </w:rPr>
              <w:t>30</w:t>
            </w:r>
            <w:r>
              <w:rPr>
                <w:rFonts w:hint="eastAsia" w:ascii="宋体" w:hAnsi="宋体" w:cs="宋体"/>
                <w:bCs/>
                <w:color w:val="auto"/>
                <w:highlight w:val="none"/>
              </w:rPr>
              <w:t>分</w:t>
            </w:r>
          </w:p>
        </w:tc>
        <w:tc>
          <w:tcPr>
            <w:tcW w:w="7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Cs/>
                <w:color w:val="auto"/>
                <w:highlight w:val="none"/>
              </w:rPr>
            </w:pPr>
            <w:r>
              <w:rPr>
                <w:rFonts w:hint="eastAsia" w:ascii="宋体" w:hAnsi="宋体" w:cs="宋体"/>
                <w:bCs/>
                <w:color w:val="auto"/>
                <w:highlight w:val="none"/>
              </w:rPr>
              <w:t>1</w:t>
            </w:r>
          </w:p>
        </w:tc>
      </w:tr>
      <w:tr>
        <w:tblPrEx>
          <w:tblCellMar>
            <w:top w:w="0" w:type="dxa"/>
            <w:left w:w="108" w:type="dxa"/>
            <w:bottom w:w="0" w:type="dxa"/>
            <w:right w:w="108" w:type="dxa"/>
          </w:tblCellMar>
        </w:tblPrEx>
        <w:trPr>
          <w:trHeight w:val="417" w:hRule="atLeast"/>
          <w:jc w:val="center"/>
        </w:trPr>
        <w:tc>
          <w:tcPr>
            <w:tcW w:w="30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b/>
                <w:color w:val="auto"/>
                <w:highlight w:val="none"/>
              </w:rPr>
            </w:pPr>
            <w:r>
              <w:rPr>
                <w:rFonts w:hint="eastAsia" w:ascii="宋体" w:hAnsi="宋体"/>
                <w:b/>
                <w:color w:val="auto"/>
                <w:highlight w:val="none"/>
              </w:rPr>
              <w:t>小计</w:t>
            </w:r>
          </w:p>
        </w:tc>
        <w:tc>
          <w:tcPr>
            <w:tcW w:w="10314"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Cs/>
                <w:color w:val="auto"/>
                <w:highlight w:val="none"/>
              </w:rPr>
            </w:pPr>
            <w:r>
              <w:rPr>
                <w:rFonts w:hint="eastAsia" w:ascii="黑体" w:hAnsi="黑体" w:eastAsia="黑体" w:cs="黑体"/>
                <w:b/>
                <w:color w:val="auto"/>
                <w:highlight w:val="none"/>
                <w:lang w:val="en-US" w:eastAsia="zh-CN"/>
              </w:rPr>
              <w:t>30</w:t>
            </w:r>
            <w:r>
              <w:rPr>
                <w:rFonts w:hint="eastAsia" w:ascii="黑体" w:hAnsi="黑体" w:eastAsia="黑体" w:cs="黑体"/>
                <w:b/>
                <w:color w:val="auto"/>
                <w:highlight w:val="none"/>
              </w:rPr>
              <w:t>分</w:t>
            </w:r>
          </w:p>
        </w:tc>
      </w:tr>
    </w:tbl>
    <w:p>
      <w:pPr>
        <w:spacing w:line="360" w:lineRule="auto"/>
        <w:ind w:firstLine="422" w:firstLineChars="200"/>
        <w:rPr>
          <w:rFonts w:hint="eastAsia" w:ascii="宋体" w:hAnsi="宋体" w:cs="宋体"/>
          <w:b/>
          <w:bCs/>
          <w:color w:val="auto"/>
          <w:highlight w:val="none"/>
          <w:u w:val="single"/>
          <w:lang w:val="en-GB"/>
        </w:rPr>
      </w:pPr>
      <w:r>
        <w:rPr>
          <w:rFonts w:hint="eastAsia" w:ascii="宋体" w:hAnsi="宋体" w:cs="宋体"/>
          <w:b/>
          <w:bCs/>
          <w:color w:val="auto"/>
          <w:highlight w:val="none"/>
          <w:u w:val="single"/>
          <w:lang w:val="en-GB"/>
        </w:rPr>
        <w:t>注：</w:t>
      </w:r>
      <w:r>
        <w:rPr>
          <w:rFonts w:hint="eastAsia" w:ascii="宋体" w:hAnsi="宋体" w:cs="宋体"/>
          <w:b/>
          <w:bCs/>
          <w:color w:val="auto"/>
          <w:highlight w:val="none"/>
          <w:u w:val="single"/>
          <w:lang w:val="en-GB" w:eastAsia="zh-CN"/>
        </w:rPr>
        <w:t>招标</w:t>
      </w:r>
      <w:r>
        <w:rPr>
          <w:rFonts w:hint="eastAsia" w:ascii="宋体" w:hAnsi="宋体" w:cs="宋体"/>
          <w:b/>
          <w:bCs/>
          <w:color w:val="auto"/>
          <w:highlight w:val="none"/>
          <w:u w:val="single"/>
          <w:lang w:val="en-GB"/>
        </w:rPr>
        <w:t>文件要求提交的与评价指标体系相关的各类有效资料，</w:t>
      </w:r>
      <w:r>
        <w:rPr>
          <w:rFonts w:hint="eastAsia" w:ascii="宋体" w:hAnsi="宋体" w:cs="宋体"/>
          <w:b/>
          <w:bCs/>
          <w:color w:val="auto"/>
          <w:highlight w:val="none"/>
          <w:u w:val="single"/>
          <w:lang w:val="en-GB" w:eastAsia="zh-CN"/>
        </w:rPr>
        <w:t>投标</w:t>
      </w:r>
      <w:r>
        <w:rPr>
          <w:rFonts w:hint="eastAsia" w:ascii="宋体" w:hAnsi="宋体" w:cs="宋体"/>
          <w:b/>
          <w:bCs/>
          <w:color w:val="auto"/>
          <w:highlight w:val="none"/>
          <w:u w:val="single"/>
          <w:lang w:val="en-GB"/>
        </w:rPr>
        <w:t>供应商如未按要求提交的，该项评分为零分；</w:t>
      </w:r>
    </w:p>
    <w:p>
      <w:pPr>
        <w:spacing w:line="360" w:lineRule="auto"/>
        <w:ind w:firstLine="482" w:firstLineChars="200"/>
        <w:outlineLvl w:val="1"/>
        <w:rPr>
          <w:rFonts w:hint="eastAsia" w:ascii="黑体" w:hAnsi="仿宋" w:eastAsia="黑体" w:cs="黑体"/>
          <w:b/>
          <w:bCs/>
          <w:sz w:val="24"/>
          <w:szCs w:val="24"/>
          <w:highlight w:val="none"/>
        </w:rPr>
      </w:pPr>
      <w:r>
        <w:rPr>
          <w:rFonts w:hint="eastAsia" w:ascii="黑体" w:hAnsi="仿宋" w:eastAsia="黑体" w:cs="黑体"/>
          <w:b/>
          <w:bCs/>
          <w:sz w:val="24"/>
          <w:szCs w:val="24"/>
          <w:highlight w:val="none"/>
        </w:rPr>
        <w:br w:type="page"/>
      </w:r>
      <w:bookmarkStart w:id="347" w:name="_Toc6754"/>
      <w:r>
        <w:rPr>
          <w:rFonts w:hint="eastAsia" w:ascii="黑体" w:hAnsi="仿宋" w:eastAsia="黑体" w:cs="黑体"/>
          <w:b/>
          <w:bCs/>
          <w:sz w:val="24"/>
          <w:szCs w:val="24"/>
          <w:highlight w:val="none"/>
        </w:rPr>
        <w:t>附表</w:t>
      </w:r>
      <w:r>
        <w:rPr>
          <w:rFonts w:hint="eastAsia" w:ascii="黑体" w:hAnsi="仿宋" w:eastAsia="黑体" w:cs="黑体"/>
          <w:b/>
          <w:bCs/>
          <w:sz w:val="24"/>
          <w:szCs w:val="24"/>
          <w:highlight w:val="none"/>
          <w:lang w:val="en-US" w:eastAsia="zh-CN"/>
        </w:rPr>
        <w:t>4</w:t>
      </w:r>
      <w:r>
        <w:rPr>
          <w:rFonts w:hint="eastAsia" w:ascii="黑体" w:hAnsi="仿宋" w:eastAsia="黑体" w:cs="黑体"/>
          <w:b/>
          <w:bCs/>
          <w:sz w:val="24"/>
          <w:szCs w:val="24"/>
          <w:highlight w:val="none"/>
        </w:rPr>
        <w:t>：《技术评审表》</w:t>
      </w:r>
      <w:bookmarkEnd w:id="347"/>
    </w:p>
    <w:p>
      <w:pPr>
        <w:spacing w:line="360" w:lineRule="auto"/>
        <w:jc w:val="center"/>
        <w:rPr>
          <w:rFonts w:ascii="黑体" w:hAnsi="仿宋" w:eastAsia="黑体" w:cs="Times New Roman"/>
          <w:sz w:val="32"/>
          <w:szCs w:val="32"/>
          <w:highlight w:val="none"/>
        </w:rPr>
      </w:pPr>
      <w:bookmarkStart w:id="348" w:name="_Toc483349422"/>
      <w:bookmarkStart w:id="349" w:name="_Toc31567"/>
      <w:r>
        <w:rPr>
          <w:rFonts w:hint="eastAsia" w:ascii="黑体" w:hAnsi="仿宋" w:eastAsia="黑体" w:cs="黑体"/>
          <w:sz w:val="32"/>
          <w:szCs w:val="32"/>
          <w:highlight w:val="none"/>
        </w:rPr>
        <w:t>技术评审表</w:t>
      </w:r>
      <w:bookmarkEnd w:id="348"/>
      <w:bookmarkEnd w:id="349"/>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10112"/>
        <w:gridCol w:w="791"/>
        <w:gridCol w:w="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06" w:type="dxa"/>
            <w:noWrap w:val="0"/>
            <w:vAlign w:val="center"/>
          </w:tcPr>
          <w:p>
            <w:pPr>
              <w:spacing w:line="360" w:lineRule="auto"/>
              <w:jc w:val="center"/>
              <w:rPr>
                <w:rFonts w:hint="eastAsia" w:ascii="黑体" w:hAnsi="黑体" w:eastAsia="黑体" w:cs="黑体"/>
                <w:sz w:val="24"/>
                <w:szCs w:val="24"/>
                <w:highlight w:val="none"/>
              </w:rPr>
            </w:pPr>
            <w:r>
              <w:rPr>
                <w:rFonts w:hint="eastAsia" w:ascii="黑体" w:hAnsi="黑体" w:eastAsia="黑体" w:cs="黑体"/>
                <w:sz w:val="24"/>
                <w:szCs w:val="24"/>
                <w:highlight w:val="none"/>
              </w:rPr>
              <w:t>类别</w:t>
            </w:r>
          </w:p>
        </w:tc>
        <w:tc>
          <w:tcPr>
            <w:tcW w:w="10112" w:type="dxa"/>
            <w:noWrap w:val="0"/>
            <w:vAlign w:val="center"/>
          </w:tcPr>
          <w:p>
            <w:pPr>
              <w:spacing w:line="360" w:lineRule="auto"/>
              <w:jc w:val="center"/>
              <w:rPr>
                <w:rFonts w:ascii="黑体" w:hAnsi="黑体" w:eastAsia="黑体" w:cs="Times New Roman"/>
                <w:sz w:val="24"/>
                <w:szCs w:val="24"/>
                <w:highlight w:val="none"/>
              </w:rPr>
            </w:pPr>
            <w:r>
              <w:rPr>
                <w:rFonts w:hint="eastAsia" w:ascii="黑体" w:hAnsi="黑体" w:eastAsia="黑体" w:cs="黑体"/>
                <w:sz w:val="24"/>
                <w:szCs w:val="24"/>
                <w:highlight w:val="none"/>
              </w:rPr>
              <w:t>评审内容</w:t>
            </w:r>
          </w:p>
        </w:tc>
        <w:tc>
          <w:tcPr>
            <w:tcW w:w="791" w:type="dxa"/>
            <w:noWrap w:val="0"/>
            <w:vAlign w:val="center"/>
          </w:tcPr>
          <w:p>
            <w:pPr>
              <w:spacing w:line="360" w:lineRule="auto"/>
              <w:jc w:val="center"/>
              <w:rPr>
                <w:rFonts w:ascii="黑体" w:hAnsi="黑体" w:eastAsia="黑体" w:cs="Times New Roman"/>
                <w:sz w:val="24"/>
                <w:szCs w:val="24"/>
                <w:highlight w:val="none"/>
              </w:rPr>
            </w:pPr>
            <w:r>
              <w:rPr>
                <w:rFonts w:hint="eastAsia" w:ascii="黑体" w:hAnsi="黑体" w:eastAsia="黑体" w:cs="黑体"/>
                <w:sz w:val="24"/>
                <w:szCs w:val="24"/>
                <w:highlight w:val="none"/>
              </w:rPr>
              <w:t>分值</w:t>
            </w:r>
          </w:p>
        </w:tc>
        <w:tc>
          <w:tcPr>
            <w:tcW w:w="745" w:type="dxa"/>
            <w:noWrap w:val="0"/>
            <w:vAlign w:val="center"/>
          </w:tcPr>
          <w:p>
            <w:pPr>
              <w:spacing w:line="360" w:lineRule="auto"/>
              <w:jc w:val="center"/>
              <w:rPr>
                <w:rFonts w:ascii="黑体" w:hAnsi="黑体" w:eastAsia="黑体" w:cs="Times New Roman"/>
                <w:sz w:val="24"/>
                <w:szCs w:val="24"/>
                <w:highlight w:val="none"/>
              </w:rPr>
            </w:pPr>
            <w:r>
              <w:rPr>
                <w:rFonts w:hint="eastAsia" w:ascii="黑体" w:hAnsi="黑体" w:eastAsia="黑体" w:cs="黑体"/>
                <w:sz w:val="24"/>
                <w:szCs w:val="24"/>
                <w:highlight w:val="none"/>
              </w:rPr>
              <w:t>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06" w:type="dxa"/>
            <w:vMerge w:val="restart"/>
            <w:noWrap w:val="0"/>
            <w:vAlign w:val="center"/>
          </w:tcPr>
          <w:p>
            <w:pPr>
              <w:jc w:val="center"/>
              <w:rPr>
                <w:rFonts w:hint="default" w:ascii="黑体" w:hAnsi="黑体" w:eastAsia="黑体" w:cs="黑体"/>
                <w:sz w:val="24"/>
                <w:szCs w:val="24"/>
                <w:highlight w:val="none"/>
                <w:lang w:val="en-US" w:eastAsia="zh-CN"/>
              </w:rPr>
            </w:pPr>
            <w:r>
              <w:rPr>
                <w:rFonts w:hint="eastAsia" w:ascii="黑体" w:hAnsi="黑体" w:eastAsia="黑体" w:cs="黑体"/>
                <w:b/>
                <w:color w:val="auto"/>
                <w:highlight w:val="none"/>
                <w:lang w:val="en-US" w:eastAsia="zh-CN"/>
              </w:rPr>
              <w:t>技术方案</w:t>
            </w:r>
          </w:p>
        </w:tc>
        <w:tc>
          <w:tcPr>
            <w:tcW w:w="10112" w:type="dxa"/>
            <w:noWrap w:val="0"/>
            <w:vAlign w:val="center"/>
          </w:tcPr>
          <w:p>
            <w:pPr>
              <w:spacing w:line="300" w:lineRule="exact"/>
              <w:ind w:firstLine="420" w:firstLineChars="200"/>
              <w:rPr>
                <w:rFonts w:hint="eastAsia" w:ascii="宋体" w:hAnsi="宋体" w:eastAsia="宋体" w:cs="Calibri"/>
                <w:color w:val="auto"/>
                <w:kern w:val="2"/>
                <w:sz w:val="21"/>
                <w:szCs w:val="21"/>
                <w:highlight w:val="none"/>
                <w:lang w:val="en-US" w:eastAsia="zh-CN" w:bidi="ar-SA"/>
              </w:rPr>
            </w:pPr>
            <w:r>
              <w:rPr>
                <w:rFonts w:hint="eastAsia" w:ascii="宋体" w:hAnsi="宋体" w:eastAsia="宋体" w:cs="Calibri"/>
                <w:color w:val="auto"/>
                <w:kern w:val="2"/>
                <w:sz w:val="21"/>
                <w:szCs w:val="21"/>
                <w:highlight w:val="none"/>
                <w:lang w:val="en-US" w:eastAsia="zh-CN" w:bidi="ar-SA"/>
              </w:rPr>
              <w:t>技术性能均能全部满足或优于招标文件要求得3分；技术参数每负偏离一项扣0.3分，扣完为止。</w:t>
            </w:r>
          </w:p>
        </w:tc>
        <w:tc>
          <w:tcPr>
            <w:tcW w:w="791" w:type="dxa"/>
            <w:noWrap w:val="0"/>
            <w:vAlign w:val="center"/>
          </w:tcPr>
          <w:p>
            <w:pPr>
              <w:spacing w:line="360" w:lineRule="auto"/>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3分</w:t>
            </w:r>
          </w:p>
        </w:tc>
        <w:tc>
          <w:tcPr>
            <w:tcW w:w="745" w:type="dxa"/>
            <w:noWrap w:val="0"/>
            <w:vAlign w:val="center"/>
          </w:tcPr>
          <w:p>
            <w:pPr>
              <w:spacing w:line="360" w:lineRule="auto"/>
              <w:jc w:val="center"/>
              <w:rPr>
                <w:rFonts w:hint="default"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06" w:type="dxa"/>
            <w:vMerge w:val="continue"/>
            <w:noWrap w:val="0"/>
            <w:vAlign w:val="center"/>
          </w:tcPr>
          <w:p>
            <w:pPr>
              <w:spacing w:line="360" w:lineRule="auto"/>
              <w:jc w:val="center"/>
              <w:rPr>
                <w:rFonts w:hint="eastAsia" w:ascii="宋体" w:hAnsi="宋体"/>
                <w:b/>
                <w:highlight w:val="none"/>
              </w:rPr>
            </w:pPr>
          </w:p>
        </w:tc>
        <w:tc>
          <w:tcPr>
            <w:tcW w:w="10112" w:type="dxa"/>
            <w:noWrap w:val="0"/>
            <w:vAlign w:val="center"/>
          </w:tcPr>
          <w:p>
            <w:pPr>
              <w:spacing w:line="300" w:lineRule="exact"/>
              <w:ind w:firstLine="420" w:firstLineChars="200"/>
              <w:rPr>
                <w:rFonts w:hint="eastAsia" w:ascii="宋体" w:hAnsi="宋体" w:eastAsia="宋体" w:cs="Calibri"/>
                <w:color w:val="auto"/>
                <w:kern w:val="2"/>
                <w:sz w:val="21"/>
                <w:szCs w:val="21"/>
                <w:highlight w:val="none"/>
                <w:lang w:val="en-US" w:eastAsia="zh-CN" w:bidi="ar-SA"/>
              </w:rPr>
            </w:pPr>
            <w:r>
              <w:rPr>
                <w:rFonts w:hint="eastAsia" w:ascii="宋体" w:hAnsi="宋体" w:eastAsia="宋体" w:cs="Calibri"/>
                <w:color w:val="auto"/>
                <w:kern w:val="2"/>
                <w:sz w:val="21"/>
                <w:szCs w:val="21"/>
                <w:highlight w:val="none"/>
                <w:lang w:val="en-US" w:eastAsia="zh-CN" w:bidi="ar-SA"/>
              </w:rPr>
              <w:t>供应商提供生产厂家相关产品国家有关质量检测机构出具的检测报告（家具、灯具、窗帘产品检测报告），符合条件的，每个得0.5分，最高得</w:t>
            </w:r>
            <w:r>
              <w:rPr>
                <w:rFonts w:hint="eastAsia" w:ascii="宋体" w:hAnsi="宋体" w:cs="Calibri"/>
                <w:color w:val="auto"/>
                <w:kern w:val="2"/>
                <w:sz w:val="21"/>
                <w:szCs w:val="21"/>
                <w:highlight w:val="none"/>
                <w:lang w:val="en-US" w:eastAsia="zh-CN" w:bidi="ar-SA"/>
              </w:rPr>
              <w:t>1.5</w:t>
            </w:r>
            <w:r>
              <w:rPr>
                <w:rFonts w:hint="eastAsia" w:ascii="宋体" w:hAnsi="宋体" w:eastAsia="宋体" w:cs="Calibri"/>
                <w:color w:val="auto"/>
                <w:kern w:val="2"/>
                <w:sz w:val="21"/>
                <w:szCs w:val="21"/>
                <w:highlight w:val="none"/>
                <w:lang w:val="en-US" w:eastAsia="zh-CN" w:bidi="ar-SA"/>
              </w:rPr>
              <w:t>分。</w:t>
            </w:r>
          </w:p>
        </w:tc>
        <w:tc>
          <w:tcPr>
            <w:tcW w:w="791" w:type="dxa"/>
            <w:noWrap w:val="0"/>
            <w:vAlign w:val="center"/>
          </w:tcPr>
          <w:p>
            <w:pPr>
              <w:spacing w:line="360" w:lineRule="auto"/>
              <w:jc w:val="center"/>
              <w:rPr>
                <w:rFonts w:hint="eastAsia" w:ascii="宋体" w:hAnsi="宋体" w:eastAsia="宋体" w:cs="宋体"/>
                <w:bCs/>
                <w:color w:val="auto"/>
                <w:highlight w:val="none"/>
                <w:lang w:val="en-US" w:eastAsia="zh-CN"/>
              </w:rPr>
            </w:pPr>
            <w:r>
              <w:rPr>
                <w:rFonts w:hint="eastAsia" w:ascii="宋体" w:hAnsi="宋体" w:cs="宋体"/>
                <w:bCs/>
                <w:color w:val="auto"/>
                <w:highlight w:val="none"/>
                <w:lang w:val="en-US" w:eastAsia="zh-CN"/>
              </w:rPr>
              <w:t>1.5</w:t>
            </w:r>
            <w:r>
              <w:rPr>
                <w:rFonts w:hint="eastAsia" w:ascii="宋体" w:hAnsi="宋体" w:eastAsia="宋体" w:cs="宋体"/>
                <w:bCs/>
                <w:color w:val="auto"/>
                <w:highlight w:val="none"/>
                <w:lang w:val="en-US" w:eastAsia="zh-CN"/>
              </w:rPr>
              <w:t>分</w:t>
            </w:r>
          </w:p>
        </w:tc>
        <w:tc>
          <w:tcPr>
            <w:tcW w:w="745" w:type="dxa"/>
            <w:noWrap w:val="0"/>
            <w:vAlign w:val="center"/>
          </w:tcPr>
          <w:p>
            <w:pPr>
              <w:spacing w:line="360" w:lineRule="auto"/>
              <w:jc w:val="center"/>
              <w:rPr>
                <w:rFonts w:hint="default"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06" w:type="dxa"/>
            <w:vMerge w:val="continue"/>
            <w:noWrap w:val="0"/>
            <w:vAlign w:val="center"/>
          </w:tcPr>
          <w:p>
            <w:pPr>
              <w:jc w:val="center"/>
              <w:rPr>
                <w:rFonts w:hint="eastAsia" w:ascii="宋体" w:hAnsi="宋体"/>
                <w:b/>
                <w:highlight w:val="none"/>
              </w:rPr>
            </w:pPr>
          </w:p>
        </w:tc>
        <w:tc>
          <w:tcPr>
            <w:tcW w:w="10112" w:type="dxa"/>
            <w:noWrap w:val="0"/>
            <w:vAlign w:val="center"/>
          </w:tcPr>
          <w:p>
            <w:pPr>
              <w:spacing w:line="300" w:lineRule="exact"/>
              <w:ind w:firstLine="420" w:firstLineChars="200"/>
              <w:rPr>
                <w:rFonts w:hint="eastAsia" w:ascii="宋体" w:hAnsi="宋体" w:eastAsia="宋体" w:cs="Calibri"/>
                <w:color w:val="auto"/>
                <w:kern w:val="2"/>
                <w:sz w:val="21"/>
                <w:szCs w:val="21"/>
                <w:highlight w:val="none"/>
                <w:lang w:val="en-US" w:eastAsia="zh-CN" w:bidi="ar-SA"/>
              </w:rPr>
            </w:pPr>
            <w:r>
              <w:rPr>
                <w:rFonts w:hint="eastAsia" w:ascii="宋体" w:hAnsi="宋体" w:eastAsia="宋体" w:cs="Calibri"/>
                <w:color w:val="auto"/>
                <w:kern w:val="2"/>
                <w:sz w:val="21"/>
                <w:szCs w:val="21"/>
                <w:highlight w:val="none"/>
                <w:lang w:val="en-US" w:eastAsia="zh-CN" w:bidi="ar-SA"/>
              </w:rPr>
              <w:t>供应商提供生产厂家相关产品国家有关质量检测机构出具的的原材料检验报告[包括：三聚氰胺板、多层板、海绵、胶水、实木块、实木皮、五金配件（导轨）、五金配件（拉手）、五金配件（门铰）、水性漆、皮革、画框、封边条]，最高得</w:t>
            </w:r>
            <w:r>
              <w:rPr>
                <w:rFonts w:hint="eastAsia" w:ascii="宋体" w:hAnsi="宋体" w:cs="Calibri"/>
                <w:color w:val="auto"/>
                <w:kern w:val="2"/>
                <w:sz w:val="21"/>
                <w:szCs w:val="21"/>
                <w:highlight w:val="none"/>
                <w:lang w:val="en-US" w:eastAsia="zh-CN" w:bidi="ar-SA"/>
              </w:rPr>
              <w:t>4</w:t>
            </w:r>
            <w:r>
              <w:rPr>
                <w:rFonts w:hint="eastAsia" w:ascii="宋体" w:hAnsi="宋体" w:eastAsia="宋体" w:cs="Calibri"/>
                <w:color w:val="auto"/>
                <w:kern w:val="2"/>
                <w:sz w:val="21"/>
                <w:szCs w:val="21"/>
                <w:highlight w:val="none"/>
                <w:lang w:val="en-US" w:eastAsia="zh-CN" w:bidi="ar-SA"/>
              </w:rPr>
              <w:t>分，上述原材料检验报告每少1项，扣0.5分，扣完为止。</w:t>
            </w:r>
          </w:p>
        </w:tc>
        <w:tc>
          <w:tcPr>
            <w:tcW w:w="791" w:type="dxa"/>
            <w:noWrap w:val="0"/>
            <w:vAlign w:val="center"/>
          </w:tcPr>
          <w:p>
            <w:pPr>
              <w:spacing w:line="360" w:lineRule="auto"/>
              <w:jc w:val="center"/>
              <w:rPr>
                <w:rFonts w:hint="eastAsia" w:ascii="宋体" w:hAnsi="宋体" w:eastAsia="宋体" w:cs="宋体"/>
                <w:bCs/>
                <w:color w:val="auto"/>
                <w:highlight w:val="none"/>
                <w:lang w:val="en-US" w:eastAsia="zh-CN"/>
              </w:rPr>
            </w:pPr>
            <w:r>
              <w:rPr>
                <w:rFonts w:hint="eastAsia" w:ascii="宋体" w:hAnsi="宋体" w:cs="宋体"/>
                <w:bCs/>
                <w:color w:val="auto"/>
                <w:highlight w:val="none"/>
                <w:lang w:val="en-US" w:eastAsia="zh-CN"/>
              </w:rPr>
              <w:t>4</w:t>
            </w:r>
            <w:r>
              <w:rPr>
                <w:rFonts w:hint="eastAsia" w:ascii="宋体" w:hAnsi="宋体" w:eastAsia="宋体" w:cs="宋体"/>
                <w:bCs/>
                <w:color w:val="auto"/>
                <w:highlight w:val="none"/>
                <w:lang w:val="en-US" w:eastAsia="zh-CN"/>
              </w:rPr>
              <w:t>分</w:t>
            </w:r>
          </w:p>
        </w:tc>
        <w:tc>
          <w:tcPr>
            <w:tcW w:w="745" w:type="dxa"/>
            <w:noWrap w:val="0"/>
            <w:vAlign w:val="center"/>
          </w:tcPr>
          <w:p>
            <w:pPr>
              <w:spacing w:line="360" w:lineRule="auto"/>
              <w:jc w:val="center"/>
              <w:rPr>
                <w:rFonts w:hint="default"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706" w:type="dxa"/>
            <w:vMerge w:val="continue"/>
            <w:noWrap w:val="0"/>
            <w:vAlign w:val="center"/>
          </w:tcPr>
          <w:p>
            <w:pPr>
              <w:jc w:val="center"/>
              <w:rPr>
                <w:rFonts w:hint="eastAsia" w:ascii="宋体" w:hAnsi="宋体"/>
                <w:b/>
                <w:highlight w:val="none"/>
              </w:rPr>
            </w:pPr>
          </w:p>
        </w:tc>
        <w:tc>
          <w:tcPr>
            <w:tcW w:w="10112" w:type="dxa"/>
            <w:noWrap w:val="0"/>
            <w:vAlign w:val="center"/>
          </w:tcPr>
          <w:p>
            <w:pPr>
              <w:spacing w:line="300" w:lineRule="exact"/>
              <w:ind w:firstLine="420" w:firstLineChars="200"/>
              <w:rPr>
                <w:rFonts w:hint="eastAsia" w:ascii="宋体" w:hAnsi="宋体" w:eastAsia="宋体" w:cs="Calibri"/>
                <w:color w:val="auto"/>
                <w:kern w:val="2"/>
                <w:sz w:val="21"/>
                <w:szCs w:val="21"/>
                <w:highlight w:val="none"/>
                <w:lang w:val="en-US" w:eastAsia="zh-CN" w:bidi="ar-SA"/>
              </w:rPr>
            </w:pPr>
            <w:r>
              <w:rPr>
                <w:rFonts w:hint="eastAsia" w:ascii="宋体" w:hAnsi="宋体" w:eastAsia="宋体" w:cs="Calibri"/>
                <w:color w:val="auto"/>
                <w:kern w:val="2"/>
                <w:sz w:val="21"/>
                <w:szCs w:val="21"/>
                <w:highlight w:val="none"/>
                <w:lang w:val="en-US" w:eastAsia="zh-CN" w:bidi="ar-SA"/>
              </w:rPr>
              <w:t>相应货物生产厂家（家具、</w:t>
            </w:r>
            <w:r>
              <w:rPr>
                <w:rFonts w:hint="eastAsia" w:ascii="宋体" w:hAnsi="宋体" w:cs="Calibri"/>
                <w:color w:val="auto"/>
                <w:kern w:val="2"/>
                <w:sz w:val="21"/>
                <w:szCs w:val="21"/>
                <w:highlight w:val="none"/>
                <w:lang w:val="en-US" w:eastAsia="zh-CN" w:bidi="ar-SA"/>
              </w:rPr>
              <w:t>灯饰</w:t>
            </w:r>
            <w:r>
              <w:rPr>
                <w:rFonts w:hint="eastAsia" w:ascii="宋体" w:hAnsi="宋体" w:eastAsia="宋体" w:cs="Calibri"/>
                <w:color w:val="auto"/>
                <w:kern w:val="2"/>
                <w:sz w:val="21"/>
                <w:szCs w:val="21"/>
                <w:highlight w:val="none"/>
                <w:lang w:val="en-US" w:eastAsia="zh-CN" w:bidi="ar-SA"/>
              </w:rPr>
              <w:t>、</w:t>
            </w:r>
            <w:r>
              <w:rPr>
                <w:rFonts w:hint="eastAsia" w:ascii="宋体" w:hAnsi="宋体" w:cs="Calibri"/>
                <w:color w:val="auto"/>
                <w:kern w:val="2"/>
                <w:sz w:val="21"/>
                <w:szCs w:val="21"/>
                <w:highlight w:val="none"/>
                <w:lang w:val="en-US" w:eastAsia="zh-CN" w:bidi="ar-SA"/>
              </w:rPr>
              <w:t>装饰画</w:t>
            </w:r>
            <w:r>
              <w:rPr>
                <w:rFonts w:hint="eastAsia" w:ascii="宋体" w:hAnsi="宋体" w:eastAsia="宋体" w:cs="Calibri"/>
                <w:color w:val="auto"/>
                <w:kern w:val="2"/>
                <w:sz w:val="21"/>
                <w:szCs w:val="21"/>
                <w:highlight w:val="none"/>
                <w:lang w:val="en-US" w:eastAsia="zh-CN" w:bidi="ar-SA"/>
              </w:rPr>
              <w:t>、</w:t>
            </w:r>
            <w:r>
              <w:rPr>
                <w:rFonts w:hint="eastAsia" w:ascii="宋体" w:hAnsi="宋体" w:cs="Calibri"/>
                <w:color w:val="auto"/>
                <w:kern w:val="2"/>
                <w:sz w:val="21"/>
                <w:szCs w:val="21"/>
                <w:highlight w:val="none"/>
                <w:lang w:val="en-US" w:eastAsia="zh-CN" w:bidi="ar-SA"/>
              </w:rPr>
              <w:t>窗帘</w:t>
            </w:r>
            <w:r>
              <w:rPr>
                <w:rFonts w:hint="eastAsia" w:ascii="宋体" w:hAnsi="宋体" w:eastAsia="宋体" w:cs="Calibri"/>
                <w:color w:val="auto"/>
                <w:kern w:val="2"/>
                <w:sz w:val="21"/>
                <w:szCs w:val="21"/>
                <w:highlight w:val="none"/>
                <w:lang w:val="en-US" w:eastAsia="zh-CN" w:bidi="ar-SA"/>
              </w:rPr>
              <w:t>、</w:t>
            </w:r>
            <w:r>
              <w:rPr>
                <w:rFonts w:hint="eastAsia" w:ascii="宋体" w:hAnsi="宋体" w:cs="Calibri"/>
                <w:color w:val="auto"/>
                <w:kern w:val="2"/>
                <w:sz w:val="21"/>
                <w:szCs w:val="21"/>
                <w:highlight w:val="none"/>
                <w:lang w:val="en-US" w:eastAsia="zh-CN" w:bidi="ar-SA"/>
              </w:rPr>
              <w:t>装饰</w:t>
            </w:r>
            <w:r>
              <w:rPr>
                <w:rFonts w:hint="eastAsia" w:ascii="宋体" w:hAnsi="宋体" w:eastAsia="宋体" w:cs="Calibri"/>
                <w:color w:val="auto"/>
                <w:kern w:val="2"/>
                <w:sz w:val="21"/>
                <w:szCs w:val="21"/>
                <w:highlight w:val="none"/>
                <w:lang w:val="en-US" w:eastAsia="zh-CN" w:bidi="ar-SA"/>
              </w:rPr>
              <w:t>摆件）针对供应商有授权书的每有1项得0.5分，最高得</w:t>
            </w:r>
            <w:r>
              <w:rPr>
                <w:rFonts w:hint="eastAsia" w:ascii="宋体" w:hAnsi="宋体" w:cs="Calibri"/>
                <w:color w:val="auto"/>
                <w:kern w:val="2"/>
                <w:sz w:val="21"/>
                <w:szCs w:val="21"/>
                <w:highlight w:val="none"/>
                <w:lang w:val="en-US" w:eastAsia="zh-CN" w:bidi="ar-SA"/>
              </w:rPr>
              <w:t>2</w:t>
            </w:r>
            <w:r>
              <w:rPr>
                <w:rFonts w:hint="eastAsia" w:ascii="宋体" w:hAnsi="宋体" w:eastAsia="宋体" w:cs="Calibri"/>
                <w:color w:val="auto"/>
                <w:kern w:val="2"/>
                <w:sz w:val="21"/>
                <w:szCs w:val="21"/>
                <w:highlight w:val="none"/>
                <w:lang w:val="en-US" w:eastAsia="zh-CN" w:bidi="ar-SA"/>
              </w:rPr>
              <w:t>.5分。</w:t>
            </w:r>
          </w:p>
        </w:tc>
        <w:tc>
          <w:tcPr>
            <w:tcW w:w="791" w:type="dxa"/>
            <w:noWrap w:val="0"/>
            <w:vAlign w:val="center"/>
          </w:tcPr>
          <w:p>
            <w:pPr>
              <w:spacing w:line="360" w:lineRule="auto"/>
              <w:jc w:val="center"/>
              <w:rPr>
                <w:rFonts w:hint="eastAsia" w:ascii="宋体" w:hAnsi="宋体" w:eastAsia="宋体" w:cs="宋体"/>
                <w:bCs/>
                <w:color w:val="auto"/>
                <w:highlight w:val="none"/>
                <w:lang w:val="en-US" w:eastAsia="zh-CN"/>
              </w:rPr>
            </w:pPr>
            <w:r>
              <w:rPr>
                <w:rFonts w:hint="eastAsia" w:ascii="宋体" w:hAnsi="宋体" w:cs="宋体"/>
                <w:bCs/>
                <w:color w:val="auto"/>
                <w:highlight w:val="none"/>
                <w:lang w:val="en-US" w:eastAsia="zh-CN"/>
              </w:rPr>
              <w:t>2</w:t>
            </w:r>
            <w:r>
              <w:rPr>
                <w:rFonts w:hint="eastAsia" w:ascii="宋体" w:hAnsi="宋体" w:eastAsia="宋体" w:cs="宋体"/>
                <w:bCs/>
                <w:color w:val="auto"/>
                <w:highlight w:val="none"/>
                <w:lang w:val="en-US" w:eastAsia="zh-CN"/>
              </w:rPr>
              <w:t>.5分</w:t>
            </w:r>
          </w:p>
        </w:tc>
        <w:tc>
          <w:tcPr>
            <w:tcW w:w="745" w:type="dxa"/>
            <w:noWrap w:val="0"/>
            <w:vAlign w:val="center"/>
          </w:tcPr>
          <w:p>
            <w:pPr>
              <w:spacing w:line="360" w:lineRule="auto"/>
              <w:jc w:val="center"/>
              <w:rPr>
                <w:rFonts w:hint="default"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706" w:type="dxa"/>
            <w:vMerge w:val="continue"/>
            <w:noWrap w:val="0"/>
            <w:vAlign w:val="center"/>
          </w:tcPr>
          <w:p>
            <w:pPr>
              <w:jc w:val="center"/>
              <w:rPr>
                <w:rFonts w:hint="eastAsia" w:ascii="宋体" w:hAnsi="宋体"/>
                <w:b/>
                <w:highlight w:val="none"/>
              </w:rPr>
            </w:pPr>
          </w:p>
        </w:tc>
        <w:tc>
          <w:tcPr>
            <w:tcW w:w="10112" w:type="dxa"/>
            <w:noWrap w:val="0"/>
            <w:vAlign w:val="center"/>
          </w:tcPr>
          <w:p>
            <w:pPr>
              <w:spacing w:line="300" w:lineRule="exact"/>
              <w:ind w:firstLine="420" w:firstLineChars="200"/>
              <w:rPr>
                <w:rFonts w:hint="eastAsia" w:ascii="宋体" w:hAnsi="宋体" w:eastAsia="宋体" w:cs="Calibri"/>
                <w:color w:val="auto"/>
                <w:kern w:val="2"/>
                <w:sz w:val="21"/>
                <w:szCs w:val="21"/>
                <w:highlight w:val="none"/>
                <w:lang w:val="en-US" w:eastAsia="zh-CN" w:bidi="ar-SA"/>
              </w:rPr>
            </w:pPr>
            <w:r>
              <w:rPr>
                <w:rFonts w:hint="eastAsia" w:ascii="宋体" w:hAnsi="宋体" w:eastAsia="宋体" w:cs="Calibri"/>
                <w:color w:val="auto"/>
                <w:kern w:val="2"/>
                <w:sz w:val="21"/>
                <w:szCs w:val="21"/>
                <w:highlight w:val="none"/>
                <w:lang w:val="en-US" w:eastAsia="zh-CN" w:bidi="ar-SA"/>
              </w:rPr>
              <w:t>设计方案：①在满足基本</w:t>
            </w:r>
            <w:r>
              <w:rPr>
                <w:rFonts w:hint="eastAsia" w:ascii="宋体" w:hAnsi="宋体" w:cs="Calibri"/>
                <w:color w:val="auto"/>
                <w:kern w:val="2"/>
                <w:sz w:val="21"/>
                <w:szCs w:val="21"/>
                <w:highlight w:val="none"/>
                <w:lang w:val="en-US" w:eastAsia="zh-CN" w:bidi="ar-SA"/>
              </w:rPr>
              <w:t>采购</w:t>
            </w:r>
            <w:r>
              <w:rPr>
                <w:rFonts w:hint="eastAsia" w:ascii="宋体" w:hAnsi="宋体" w:eastAsia="宋体" w:cs="Calibri"/>
                <w:color w:val="auto"/>
                <w:kern w:val="2"/>
                <w:sz w:val="21"/>
                <w:szCs w:val="21"/>
                <w:highlight w:val="none"/>
                <w:lang w:val="en-US" w:eastAsia="zh-CN" w:bidi="ar-SA"/>
              </w:rPr>
              <w:t>要求的基础上深化设计，描述清晰，附有效果图，图文并茂得1-5分。②对方案平面设计、整体搭配方案的创新性、合理性、全面性、可实施性进行分析，布局是否合理、是否合理利用空间、是否符合使用功能等方面综合评定。合理适用性较高的得12-15分；合理适用性一般得6-11分；合理适用性较差得0-5分。</w:t>
            </w:r>
          </w:p>
        </w:tc>
        <w:tc>
          <w:tcPr>
            <w:tcW w:w="791" w:type="dxa"/>
            <w:noWrap w:val="0"/>
            <w:vAlign w:val="center"/>
          </w:tcPr>
          <w:p>
            <w:pPr>
              <w:spacing w:line="360" w:lineRule="auto"/>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20分</w:t>
            </w:r>
          </w:p>
        </w:tc>
        <w:tc>
          <w:tcPr>
            <w:tcW w:w="745" w:type="dxa"/>
            <w:noWrap w:val="0"/>
            <w:vAlign w:val="center"/>
          </w:tcPr>
          <w:p>
            <w:pPr>
              <w:spacing w:line="360" w:lineRule="auto"/>
              <w:jc w:val="center"/>
              <w:rPr>
                <w:rFonts w:hint="default"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706" w:type="dxa"/>
            <w:vMerge w:val="continue"/>
            <w:noWrap w:val="0"/>
            <w:vAlign w:val="center"/>
          </w:tcPr>
          <w:p>
            <w:pPr>
              <w:jc w:val="center"/>
              <w:rPr>
                <w:rFonts w:hint="eastAsia" w:ascii="宋体" w:hAnsi="宋体"/>
                <w:b/>
                <w:highlight w:val="none"/>
              </w:rPr>
            </w:pPr>
          </w:p>
        </w:tc>
        <w:tc>
          <w:tcPr>
            <w:tcW w:w="10112" w:type="dxa"/>
            <w:noWrap w:val="0"/>
            <w:vAlign w:val="center"/>
          </w:tcPr>
          <w:p>
            <w:pPr>
              <w:spacing w:line="300" w:lineRule="exact"/>
              <w:ind w:firstLine="420" w:firstLineChars="200"/>
              <w:rPr>
                <w:rFonts w:hint="eastAsia" w:ascii="宋体" w:hAnsi="宋体" w:eastAsia="宋体" w:cs="Calibri"/>
                <w:color w:val="auto"/>
                <w:kern w:val="2"/>
                <w:sz w:val="21"/>
                <w:szCs w:val="21"/>
                <w:highlight w:val="none"/>
                <w:lang w:val="en-US" w:eastAsia="zh-CN" w:bidi="ar-SA"/>
              </w:rPr>
            </w:pPr>
            <w:r>
              <w:rPr>
                <w:rFonts w:hint="eastAsia" w:ascii="宋体" w:hAnsi="宋体" w:eastAsia="宋体" w:cs="Calibri"/>
                <w:color w:val="auto"/>
                <w:kern w:val="2"/>
                <w:sz w:val="21"/>
                <w:szCs w:val="21"/>
                <w:highlight w:val="none"/>
                <w:lang w:val="en-US" w:eastAsia="zh-CN" w:bidi="ar-SA"/>
              </w:rPr>
              <w:t>供应商提供家具、窗帘材质小样的，根据小样的规格尺寸合理性、款式、材质、质量、工艺水平、产品优点进行综合评审。符合人性化设计、工艺质量稳定可靠、结构稳固、配件耐用的得3-5分；提供小样不全或工艺质量、结构稳固性、配件耐用程度有欠缺但不影响使用的，得2-3分；不提供小样不得分或工艺质量、结构稳固性、配件耐用性较差者不得分。</w:t>
            </w:r>
          </w:p>
        </w:tc>
        <w:tc>
          <w:tcPr>
            <w:tcW w:w="791" w:type="dxa"/>
            <w:noWrap w:val="0"/>
            <w:vAlign w:val="center"/>
          </w:tcPr>
          <w:p>
            <w:pPr>
              <w:spacing w:line="360" w:lineRule="auto"/>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5分</w:t>
            </w:r>
          </w:p>
        </w:tc>
        <w:tc>
          <w:tcPr>
            <w:tcW w:w="745" w:type="dxa"/>
            <w:noWrap w:val="0"/>
            <w:vAlign w:val="center"/>
          </w:tcPr>
          <w:p>
            <w:pPr>
              <w:spacing w:line="360" w:lineRule="auto"/>
              <w:jc w:val="center"/>
              <w:rPr>
                <w:rFonts w:hint="default"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706" w:type="dxa"/>
            <w:vMerge w:val="continue"/>
            <w:noWrap w:val="0"/>
            <w:vAlign w:val="center"/>
          </w:tcPr>
          <w:p>
            <w:pPr>
              <w:jc w:val="center"/>
              <w:rPr>
                <w:rFonts w:hint="eastAsia" w:ascii="宋体" w:hAnsi="宋体"/>
                <w:b/>
                <w:highlight w:val="none"/>
              </w:rPr>
            </w:pPr>
          </w:p>
        </w:tc>
        <w:tc>
          <w:tcPr>
            <w:tcW w:w="10112" w:type="dxa"/>
            <w:noWrap w:val="0"/>
            <w:vAlign w:val="center"/>
          </w:tcPr>
          <w:p>
            <w:pPr>
              <w:spacing w:line="300" w:lineRule="exact"/>
              <w:ind w:firstLine="420" w:firstLineChars="200"/>
              <w:rPr>
                <w:rFonts w:hint="eastAsia" w:ascii="宋体" w:hAnsi="宋体" w:eastAsia="宋体" w:cs="Calibri"/>
                <w:color w:val="auto"/>
                <w:kern w:val="2"/>
                <w:sz w:val="21"/>
                <w:szCs w:val="21"/>
                <w:highlight w:val="none"/>
                <w:lang w:val="en-US" w:eastAsia="zh-CN" w:bidi="ar-SA"/>
              </w:rPr>
            </w:pPr>
            <w:r>
              <w:rPr>
                <w:rFonts w:hint="eastAsia" w:ascii="宋体" w:hAnsi="宋体" w:eastAsia="宋体" w:cs="Calibri"/>
                <w:color w:val="auto"/>
                <w:kern w:val="2"/>
                <w:sz w:val="21"/>
                <w:szCs w:val="21"/>
                <w:highlight w:val="none"/>
                <w:lang w:val="en-US" w:eastAsia="zh-CN" w:bidi="ar-SA"/>
              </w:rPr>
              <w:t>产品生产工艺及标准：根据厂家的生产设备、生产规模、生产能力、工况运行情况、生产工艺流程图、关键控制点描述、工艺水平先进程度，生产计划安排及协调措施等方面进行横向对比打分，最高得</w:t>
            </w:r>
            <w:r>
              <w:rPr>
                <w:rFonts w:hint="eastAsia" w:ascii="宋体" w:hAnsi="宋体" w:cs="Calibri"/>
                <w:color w:val="auto"/>
                <w:kern w:val="2"/>
                <w:sz w:val="21"/>
                <w:szCs w:val="21"/>
                <w:highlight w:val="none"/>
                <w:lang w:val="en-US" w:eastAsia="zh-CN" w:bidi="ar-SA"/>
              </w:rPr>
              <w:t>3</w:t>
            </w:r>
            <w:r>
              <w:rPr>
                <w:rFonts w:hint="eastAsia" w:ascii="宋体" w:hAnsi="宋体" w:eastAsia="宋体" w:cs="Calibri"/>
                <w:color w:val="auto"/>
                <w:kern w:val="2"/>
                <w:sz w:val="21"/>
                <w:szCs w:val="21"/>
                <w:highlight w:val="none"/>
                <w:lang w:val="en-US" w:eastAsia="zh-CN" w:bidi="ar-SA"/>
              </w:rPr>
              <w:t>分，其余酌情得分。</w:t>
            </w:r>
          </w:p>
        </w:tc>
        <w:tc>
          <w:tcPr>
            <w:tcW w:w="791" w:type="dxa"/>
            <w:noWrap w:val="0"/>
            <w:vAlign w:val="center"/>
          </w:tcPr>
          <w:p>
            <w:pPr>
              <w:spacing w:line="360" w:lineRule="auto"/>
              <w:jc w:val="center"/>
              <w:rPr>
                <w:rFonts w:hint="eastAsia" w:ascii="宋体" w:hAnsi="宋体" w:eastAsia="宋体" w:cs="宋体"/>
                <w:bCs/>
                <w:color w:val="auto"/>
                <w:highlight w:val="none"/>
                <w:lang w:val="en-US" w:eastAsia="zh-CN"/>
              </w:rPr>
            </w:pPr>
            <w:r>
              <w:rPr>
                <w:rFonts w:hint="eastAsia" w:ascii="宋体" w:hAnsi="宋体" w:cs="宋体"/>
                <w:bCs/>
                <w:color w:val="auto"/>
                <w:highlight w:val="none"/>
                <w:lang w:val="en-US" w:eastAsia="zh-CN"/>
              </w:rPr>
              <w:t>3</w:t>
            </w:r>
            <w:r>
              <w:rPr>
                <w:rFonts w:hint="eastAsia" w:ascii="宋体" w:hAnsi="宋体" w:eastAsia="宋体" w:cs="宋体"/>
                <w:bCs/>
                <w:color w:val="auto"/>
                <w:highlight w:val="none"/>
                <w:lang w:val="en-US" w:eastAsia="zh-CN"/>
              </w:rPr>
              <w:t>分</w:t>
            </w:r>
          </w:p>
        </w:tc>
        <w:tc>
          <w:tcPr>
            <w:tcW w:w="745" w:type="dxa"/>
            <w:noWrap w:val="0"/>
            <w:vAlign w:val="center"/>
          </w:tcPr>
          <w:p>
            <w:pPr>
              <w:spacing w:line="360" w:lineRule="auto"/>
              <w:jc w:val="center"/>
              <w:rPr>
                <w:rFonts w:hint="default"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706" w:type="dxa"/>
            <w:vMerge w:val="continue"/>
            <w:noWrap w:val="0"/>
            <w:vAlign w:val="center"/>
          </w:tcPr>
          <w:p>
            <w:pPr>
              <w:jc w:val="center"/>
              <w:rPr>
                <w:rFonts w:hint="eastAsia" w:ascii="宋体" w:hAnsi="宋体"/>
                <w:b/>
                <w:highlight w:val="none"/>
              </w:rPr>
            </w:pPr>
          </w:p>
        </w:tc>
        <w:tc>
          <w:tcPr>
            <w:tcW w:w="10112" w:type="dxa"/>
            <w:noWrap w:val="0"/>
            <w:vAlign w:val="center"/>
          </w:tcPr>
          <w:p>
            <w:pPr>
              <w:spacing w:line="300" w:lineRule="exact"/>
              <w:ind w:firstLine="420" w:firstLineChars="200"/>
              <w:rPr>
                <w:rFonts w:hint="eastAsia" w:ascii="宋体" w:hAnsi="宋体" w:eastAsia="宋体" w:cs="Calibri"/>
                <w:color w:val="auto"/>
                <w:kern w:val="2"/>
                <w:sz w:val="21"/>
                <w:szCs w:val="21"/>
                <w:highlight w:val="none"/>
                <w:lang w:val="en-US" w:eastAsia="zh-CN" w:bidi="ar-SA"/>
              </w:rPr>
            </w:pPr>
            <w:r>
              <w:rPr>
                <w:rFonts w:hint="eastAsia" w:ascii="宋体" w:hAnsi="宋体" w:eastAsia="宋体" w:cs="Calibri"/>
                <w:color w:val="auto"/>
                <w:kern w:val="2"/>
                <w:sz w:val="21"/>
                <w:szCs w:val="21"/>
                <w:highlight w:val="none"/>
                <w:lang w:val="en-US" w:eastAsia="zh-CN" w:bidi="ar-SA"/>
              </w:rPr>
              <w:t>质量保证体系健全，质量控制措施及保障措施得当，得0-3分。</w:t>
            </w:r>
          </w:p>
        </w:tc>
        <w:tc>
          <w:tcPr>
            <w:tcW w:w="791" w:type="dxa"/>
            <w:noWrap w:val="0"/>
            <w:vAlign w:val="center"/>
          </w:tcPr>
          <w:p>
            <w:pPr>
              <w:spacing w:line="360" w:lineRule="auto"/>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3分</w:t>
            </w:r>
          </w:p>
        </w:tc>
        <w:tc>
          <w:tcPr>
            <w:tcW w:w="745" w:type="dxa"/>
            <w:noWrap w:val="0"/>
            <w:vAlign w:val="center"/>
          </w:tcPr>
          <w:p>
            <w:pPr>
              <w:spacing w:line="360" w:lineRule="auto"/>
              <w:jc w:val="center"/>
              <w:rPr>
                <w:rFonts w:hint="default"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706" w:type="dxa"/>
            <w:vMerge w:val="continue"/>
            <w:noWrap w:val="0"/>
            <w:vAlign w:val="center"/>
          </w:tcPr>
          <w:p>
            <w:pPr>
              <w:jc w:val="center"/>
              <w:rPr>
                <w:rFonts w:hint="eastAsia" w:ascii="宋体" w:hAnsi="宋体"/>
                <w:b/>
                <w:highlight w:val="none"/>
              </w:rPr>
            </w:pPr>
          </w:p>
        </w:tc>
        <w:tc>
          <w:tcPr>
            <w:tcW w:w="10112" w:type="dxa"/>
            <w:noWrap w:val="0"/>
            <w:vAlign w:val="center"/>
          </w:tcPr>
          <w:p>
            <w:pPr>
              <w:spacing w:line="300" w:lineRule="exact"/>
              <w:ind w:firstLine="420" w:firstLineChars="200"/>
              <w:rPr>
                <w:rFonts w:hint="eastAsia" w:ascii="宋体" w:hAnsi="宋体" w:eastAsia="宋体" w:cs="Calibri"/>
                <w:color w:val="auto"/>
                <w:kern w:val="2"/>
                <w:sz w:val="21"/>
                <w:szCs w:val="21"/>
                <w:highlight w:val="none"/>
                <w:lang w:val="en-US" w:eastAsia="zh-CN" w:bidi="ar-SA"/>
              </w:rPr>
            </w:pPr>
            <w:r>
              <w:rPr>
                <w:rFonts w:hint="eastAsia" w:ascii="宋体" w:hAnsi="宋体" w:eastAsia="宋体" w:cs="Calibri"/>
                <w:color w:val="auto"/>
                <w:kern w:val="2"/>
                <w:sz w:val="21"/>
                <w:szCs w:val="21"/>
                <w:highlight w:val="none"/>
                <w:lang w:val="en-US" w:eastAsia="zh-CN" w:bidi="ar-SA"/>
              </w:rPr>
              <w:t>供应商提供的交货进度计划、运输方案、安装调试方案详细、培训方案科学合理且实施措施保障性好，得1-4分。</w:t>
            </w:r>
          </w:p>
        </w:tc>
        <w:tc>
          <w:tcPr>
            <w:tcW w:w="791" w:type="dxa"/>
            <w:noWrap w:val="0"/>
            <w:vAlign w:val="center"/>
          </w:tcPr>
          <w:p>
            <w:pPr>
              <w:spacing w:line="360" w:lineRule="auto"/>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4分</w:t>
            </w:r>
          </w:p>
        </w:tc>
        <w:tc>
          <w:tcPr>
            <w:tcW w:w="745" w:type="dxa"/>
            <w:noWrap w:val="0"/>
            <w:vAlign w:val="center"/>
          </w:tcPr>
          <w:p>
            <w:pPr>
              <w:spacing w:line="360" w:lineRule="auto"/>
              <w:jc w:val="center"/>
              <w:rPr>
                <w:rFonts w:hint="default"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706" w:type="dxa"/>
            <w:vMerge w:val="continue"/>
            <w:noWrap w:val="0"/>
            <w:vAlign w:val="center"/>
          </w:tcPr>
          <w:p>
            <w:pPr>
              <w:jc w:val="center"/>
              <w:rPr>
                <w:rFonts w:hint="eastAsia" w:ascii="宋体" w:hAnsi="宋体"/>
                <w:b/>
                <w:highlight w:val="none"/>
              </w:rPr>
            </w:pPr>
          </w:p>
        </w:tc>
        <w:tc>
          <w:tcPr>
            <w:tcW w:w="10112" w:type="dxa"/>
            <w:noWrap w:val="0"/>
            <w:vAlign w:val="center"/>
          </w:tcPr>
          <w:p>
            <w:pPr>
              <w:spacing w:line="300" w:lineRule="exact"/>
              <w:ind w:firstLine="420" w:firstLineChars="200"/>
              <w:rPr>
                <w:rFonts w:hint="eastAsia" w:ascii="宋体" w:hAnsi="宋体" w:eastAsia="宋体" w:cs="Calibri"/>
                <w:color w:val="auto"/>
                <w:kern w:val="2"/>
                <w:sz w:val="21"/>
                <w:szCs w:val="21"/>
                <w:highlight w:val="none"/>
                <w:lang w:val="en-US" w:eastAsia="zh-CN" w:bidi="ar-SA"/>
              </w:rPr>
            </w:pPr>
            <w:r>
              <w:rPr>
                <w:rFonts w:hint="eastAsia" w:ascii="宋体" w:hAnsi="宋体" w:eastAsia="宋体" w:cs="Calibri"/>
                <w:color w:val="auto"/>
                <w:kern w:val="2"/>
                <w:sz w:val="21"/>
                <w:szCs w:val="21"/>
                <w:highlight w:val="none"/>
                <w:lang w:val="en-US" w:eastAsia="zh-CN" w:bidi="ar-SA"/>
              </w:rPr>
              <w:t>供应商有本地化服务能力，并设有专业技术服务队伍，售后服务时间、针对特殊情况的响应及时，售后服务措施得当，出具主要货物厂商售后承诺，得0-2分。</w:t>
            </w:r>
          </w:p>
        </w:tc>
        <w:tc>
          <w:tcPr>
            <w:tcW w:w="791" w:type="dxa"/>
            <w:noWrap w:val="0"/>
            <w:vAlign w:val="center"/>
          </w:tcPr>
          <w:p>
            <w:pPr>
              <w:spacing w:line="360" w:lineRule="auto"/>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2分</w:t>
            </w:r>
          </w:p>
        </w:tc>
        <w:tc>
          <w:tcPr>
            <w:tcW w:w="745" w:type="dxa"/>
            <w:noWrap w:val="0"/>
            <w:vAlign w:val="center"/>
          </w:tcPr>
          <w:p>
            <w:pPr>
              <w:spacing w:line="360" w:lineRule="auto"/>
              <w:jc w:val="center"/>
              <w:rPr>
                <w:rFonts w:hint="default"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706" w:type="dxa"/>
            <w:vMerge w:val="continue"/>
            <w:noWrap w:val="0"/>
            <w:vAlign w:val="center"/>
          </w:tcPr>
          <w:p>
            <w:pPr>
              <w:jc w:val="center"/>
              <w:rPr>
                <w:rFonts w:hint="eastAsia" w:ascii="宋体" w:hAnsi="宋体"/>
                <w:b/>
                <w:highlight w:val="none"/>
              </w:rPr>
            </w:pPr>
          </w:p>
        </w:tc>
        <w:tc>
          <w:tcPr>
            <w:tcW w:w="10112" w:type="dxa"/>
            <w:noWrap w:val="0"/>
            <w:vAlign w:val="center"/>
          </w:tcPr>
          <w:p>
            <w:pPr>
              <w:spacing w:line="300" w:lineRule="exact"/>
              <w:ind w:firstLine="420" w:firstLineChars="200"/>
              <w:rPr>
                <w:rFonts w:hint="eastAsia" w:ascii="宋体" w:hAnsi="宋体" w:eastAsia="宋体" w:cs="Calibri"/>
                <w:color w:val="auto"/>
                <w:kern w:val="2"/>
                <w:sz w:val="21"/>
                <w:szCs w:val="21"/>
                <w:highlight w:val="none"/>
                <w:lang w:val="en-US" w:eastAsia="zh-CN" w:bidi="ar-SA"/>
              </w:rPr>
            </w:pPr>
            <w:r>
              <w:rPr>
                <w:rFonts w:hint="eastAsia" w:ascii="宋体" w:hAnsi="宋体" w:eastAsia="宋体" w:cs="Calibri"/>
                <w:color w:val="auto"/>
                <w:kern w:val="2"/>
                <w:sz w:val="21"/>
                <w:szCs w:val="21"/>
                <w:highlight w:val="none"/>
                <w:lang w:val="en-US" w:eastAsia="zh-CN" w:bidi="ar-SA"/>
              </w:rPr>
              <w:t>针对本项目的服务团队人员数量、组成结构、人员分工及人员优秀得1.5-2分；良好得1.0-1.5分；一般得0-1分。</w:t>
            </w:r>
          </w:p>
        </w:tc>
        <w:tc>
          <w:tcPr>
            <w:tcW w:w="791" w:type="dxa"/>
            <w:noWrap w:val="0"/>
            <w:vAlign w:val="center"/>
          </w:tcPr>
          <w:p>
            <w:pPr>
              <w:spacing w:line="360" w:lineRule="auto"/>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2分</w:t>
            </w:r>
          </w:p>
        </w:tc>
        <w:tc>
          <w:tcPr>
            <w:tcW w:w="745" w:type="dxa"/>
            <w:noWrap w:val="0"/>
            <w:vAlign w:val="center"/>
          </w:tcPr>
          <w:p>
            <w:pPr>
              <w:spacing w:line="360" w:lineRule="auto"/>
              <w:jc w:val="center"/>
              <w:rPr>
                <w:rFonts w:hint="default"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706" w:type="dxa"/>
            <w:noWrap w:val="0"/>
            <w:vAlign w:val="center"/>
          </w:tcPr>
          <w:p>
            <w:pPr>
              <w:jc w:val="center"/>
              <w:rPr>
                <w:rFonts w:hint="eastAsia" w:ascii="黑体" w:hAnsi="黑体" w:eastAsia="黑体" w:cs="黑体"/>
                <w:b/>
                <w:highlight w:val="none"/>
                <w:lang w:eastAsia="zh-CN"/>
              </w:rPr>
            </w:pPr>
            <w:r>
              <w:rPr>
                <w:rFonts w:hint="eastAsia" w:ascii="黑体" w:hAnsi="黑体" w:eastAsia="黑体" w:cs="黑体"/>
                <w:b/>
                <w:highlight w:val="none"/>
                <w:lang w:eastAsia="zh-CN"/>
              </w:rPr>
              <w:t>小计</w:t>
            </w:r>
          </w:p>
        </w:tc>
        <w:tc>
          <w:tcPr>
            <w:tcW w:w="11648" w:type="dxa"/>
            <w:gridSpan w:val="3"/>
            <w:noWrap w:val="0"/>
            <w:vAlign w:val="center"/>
          </w:tcPr>
          <w:p>
            <w:pPr>
              <w:spacing w:line="360" w:lineRule="auto"/>
              <w:jc w:val="center"/>
              <w:rPr>
                <w:rFonts w:hint="eastAsia" w:ascii="黑体" w:hAnsi="黑体" w:eastAsia="黑体" w:cs="黑体"/>
                <w:b/>
                <w:sz w:val="24"/>
                <w:szCs w:val="24"/>
                <w:highlight w:val="none"/>
              </w:rPr>
            </w:pPr>
            <w:r>
              <w:rPr>
                <w:rFonts w:hint="eastAsia" w:ascii="黑体" w:hAnsi="黑体" w:eastAsia="黑体" w:cs="黑体"/>
                <w:b/>
                <w:color w:val="auto"/>
                <w:highlight w:val="none"/>
                <w:lang w:val="en-US" w:eastAsia="zh-CN"/>
              </w:rPr>
              <w:t>50</w:t>
            </w:r>
            <w:r>
              <w:rPr>
                <w:rFonts w:hint="eastAsia" w:ascii="黑体" w:hAnsi="黑体" w:eastAsia="黑体" w:cs="黑体"/>
                <w:b/>
                <w:color w:val="auto"/>
                <w:highlight w:val="none"/>
              </w:rPr>
              <w:t>分</w:t>
            </w:r>
          </w:p>
        </w:tc>
      </w:tr>
    </w:tbl>
    <w:p>
      <w:pPr>
        <w:wordWrap w:val="0"/>
        <w:topLinePunct/>
        <w:spacing w:line="500" w:lineRule="exact"/>
        <w:ind w:firstLine="422" w:firstLineChars="200"/>
        <w:rPr>
          <w:rFonts w:hint="eastAsia" w:ascii="宋体" w:hAnsi="宋体" w:cs="宋体"/>
          <w:b/>
          <w:bCs/>
          <w:highlight w:val="none"/>
          <w:u w:val="single"/>
          <w:lang w:val="en-GB"/>
        </w:rPr>
      </w:pPr>
      <w:r>
        <w:rPr>
          <w:rFonts w:hint="eastAsia" w:ascii="宋体" w:hAnsi="宋体" w:cs="宋体"/>
          <w:b/>
          <w:bCs/>
          <w:highlight w:val="none"/>
          <w:u w:val="single"/>
          <w:lang w:val="en-GB"/>
        </w:rPr>
        <w:t>注：</w:t>
      </w:r>
      <w:r>
        <w:rPr>
          <w:rFonts w:hint="eastAsia" w:ascii="宋体" w:hAnsi="宋体" w:cs="宋体"/>
          <w:b/>
          <w:bCs/>
          <w:highlight w:val="none"/>
          <w:u w:val="single"/>
        </w:rPr>
        <w:t>招标</w:t>
      </w:r>
      <w:r>
        <w:rPr>
          <w:rFonts w:hint="eastAsia" w:ascii="宋体" w:hAnsi="宋体" w:cs="宋体"/>
          <w:b/>
          <w:bCs/>
          <w:highlight w:val="none"/>
          <w:u w:val="single"/>
          <w:lang w:val="en-GB"/>
        </w:rPr>
        <w:t>文件要求提交的与评价指标体系相关的各类有效资料，</w:t>
      </w:r>
      <w:r>
        <w:rPr>
          <w:rFonts w:hint="eastAsia" w:ascii="宋体" w:hAnsi="宋体" w:cs="宋体"/>
          <w:b/>
          <w:bCs/>
          <w:highlight w:val="none"/>
          <w:u w:val="single"/>
        </w:rPr>
        <w:t>投标</w:t>
      </w:r>
      <w:r>
        <w:rPr>
          <w:rFonts w:hint="eastAsia" w:ascii="宋体" w:hAnsi="宋体" w:cs="宋体"/>
          <w:b/>
          <w:bCs/>
          <w:highlight w:val="none"/>
          <w:u w:val="single"/>
          <w:lang w:val="en-GB"/>
        </w:rPr>
        <w:t>供应商如未按要求提交的，该项评分为零分；</w:t>
      </w:r>
    </w:p>
    <w:p>
      <w:pPr>
        <w:wordWrap w:val="0"/>
        <w:topLinePunct/>
        <w:spacing w:line="500" w:lineRule="exact"/>
        <w:ind w:firstLine="422" w:firstLineChars="200"/>
        <w:outlineLvl w:val="1"/>
        <w:rPr>
          <w:rFonts w:hint="eastAsia" w:ascii="黑体" w:hAnsi="仿宋" w:eastAsia="黑体" w:cs="黑体"/>
          <w:b/>
          <w:bCs/>
          <w:sz w:val="24"/>
          <w:szCs w:val="24"/>
          <w:highlight w:val="none"/>
        </w:rPr>
      </w:pPr>
      <w:r>
        <w:rPr>
          <w:rFonts w:hint="eastAsia" w:ascii="宋体" w:hAnsi="宋体" w:cs="宋体"/>
          <w:b/>
          <w:bCs/>
          <w:highlight w:val="none"/>
          <w:u w:val="single"/>
          <w:lang w:val="en-GB"/>
        </w:rPr>
        <w:br w:type="page"/>
      </w:r>
      <w:bookmarkStart w:id="350" w:name="_Toc28422"/>
      <w:bookmarkStart w:id="351" w:name="_Toc278794809"/>
      <w:bookmarkStart w:id="352" w:name="_Toc223856296"/>
      <w:bookmarkStart w:id="353" w:name="_Toc278274488"/>
      <w:r>
        <w:rPr>
          <w:rFonts w:hint="eastAsia" w:ascii="黑体" w:hAnsi="仿宋" w:eastAsia="黑体" w:cs="黑体"/>
          <w:b/>
          <w:bCs/>
          <w:sz w:val="24"/>
          <w:szCs w:val="24"/>
          <w:highlight w:val="none"/>
        </w:rPr>
        <w:t>附表</w:t>
      </w:r>
      <w:r>
        <w:rPr>
          <w:rFonts w:hint="eastAsia" w:ascii="黑体" w:hAnsi="仿宋" w:eastAsia="黑体" w:cs="黑体"/>
          <w:b/>
          <w:bCs/>
          <w:sz w:val="24"/>
          <w:szCs w:val="24"/>
          <w:highlight w:val="none"/>
          <w:lang w:val="en-US" w:eastAsia="zh-CN"/>
        </w:rPr>
        <w:t>5</w:t>
      </w:r>
      <w:r>
        <w:rPr>
          <w:rFonts w:hint="eastAsia" w:ascii="黑体" w:hAnsi="仿宋" w:eastAsia="黑体" w:cs="黑体"/>
          <w:b/>
          <w:bCs/>
          <w:sz w:val="24"/>
          <w:szCs w:val="24"/>
          <w:highlight w:val="none"/>
        </w:rPr>
        <w:t>：《商务评审表》</w:t>
      </w:r>
      <w:bookmarkEnd w:id="350"/>
    </w:p>
    <w:bookmarkEnd w:id="351"/>
    <w:bookmarkEnd w:id="352"/>
    <w:bookmarkEnd w:id="353"/>
    <w:p>
      <w:pPr>
        <w:spacing w:line="360" w:lineRule="auto"/>
        <w:jc w:val="center"/>
        <w:rPr>
          <w:rFonts w:hint="eastAsia" w:ascii="黑体" w:hAnsi="仿宋" w:eastAsia="黑体" w:cs="黑体"/>
          <w:sz w:val="32"/>
          <w:szCs w:val="32"/>
          <w:highlight w:val="none"/>
        </w:rPr>
      </w:pPr>
      <w:bookmarkStart w:id="354" w:name="_Toc483349423"/>
      <w:r>
        <w:rPr>
          <w:rFonts w:hint="eastAsia" w:ascii="黑体" w:hAnsi="仿宋" w:eastAsia="黑体" w:cs="黑体"/>
          <w:sz w:val="32"/>
          <w:szCs w:val="32"/>
          <w:highlight w:val="none"/>
        </w:rPr>
        <w:t>商务评审表</w:t>
      </w:r>
      <w:bookmarkEnd w:id="354"/>
    </w:p>
    <w:tbl>
      <w:tblPr>
        <w:tblStyle w:val="32"/>
        <w:tblW w:w="0" w:type="auto"/>
        <w:jc w:val="center"/>
        <w:tblLayout w:type="fixed"/>
        <w:tblCellMar>
          <w:top w:w="0" w:type="dxa"/>
          <w:left w:w="108" w:type="dxa"/>
          <w:bottom w:w="0" w:type="dxa"/>
          <w:right w:w="108" w:type="dxa"/>
        </w:tblCellMar>
      </w:tblPr>
      <w:tblGrid>
        <w:gridCol w:w="2402"/>
        <w:gridCol w:w="9416"/>
        <w:gridCol w:w="791"/>
        <w:gridCol w:w="745"/>
      </w:tblGrid>
      <w:tr>
        <w:tblPrEx>
          <w:tblCellMar>
            <w:top w:w="0" w:type="dxa"/>
            <w:left w:w="108" w:type="dxa"/>
            <w:bottom w:w="0" w:type="dxa"/>
            <w:right w:w="108" w:type="dxa"/>
          </w:tblCellMar>
        </w:tblPrEx>
        <w:trPr>
          <w:trHeight w:val="417" w:hRule="atLeast"/>
          <w:jc w:val="center"/>
        </w:trPr>
        <w:tc>
          <w:tcPr>
            <w:tcW w:w="240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sz w:val="24"/>
                <w:szCs w:val="24"/>
                <w:highlight w:val="none"/>
              </w:rPr>
            </w:pPr>
            <w:r>
              <w:rPr>
                <w:rFonts w:hint="eastAsia" w:ascii="黑体" w:hAnsi="黑体" w:eastAsia="黑体" w:cs="黑体"/>
                <w:sz w:val="24"/>
                <w:szCs w:val="24"/>
                <w:highlight w:val="none"/>
              </w:rPr>
              <w:t>类别</w:t>
            </w:r>
          </w:p>
        </w:tc>
        <w:tc>
          <w:tcPr>
            <w:tcW w:w="941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黑体" w:hAnsi="黑体" w:eastAsia="黑体" w:cs="Times New Roman"/>
                <w:sz w:val="24"/>
                <w:szCs w:val="24"/>
                <w:highlight w:val="none"/>
              </w:rPr>
            </w:pPr>
            <w:r>
              <w:rPr>
                <w:rFonts w:hint="eastAsia" w:ascii="黑体" w:hAnsi="黑体" w:eastAsia="黑体" w:cs="黑体"/>
                <w:sz w:val="24"/>
                <w:szCs w:val="24"/>
                <w:highlight w:val="none"/>
              </w:rPr>
              <w:t>评审内容</w:t>
            </w:r>
          </w:p>
        </w:tc>
        <w:tc>
          <w:tcPr>
            <w:tcW w:w="791" w:type="dxa"/>
            <w:tcBorders>
              <w:top w:val="single" w:color="auto" w:sz="4" w:space="0"/>
              <w:left w:val="nil"/>
              <w:bottom w:val="single" w:color="auto" w:sz="4" w:space="0"/>
              <w:right w:val="single" w:color="auto" w:sz="4" w:space="0"/>
            </w:tcBorders>
            <w:noWrap w:val="0"/>
            <w:vAlign w:val="center"/>
          </w:tcPr>
          <w:p>
            <w:pPr>
              <w:spacing w:line="360" w:lineRule="auto"/>
              <w:jc w:val="center"/>
              <w:rPr>
                <w:rFonts w:ascii="黑体" w:hAnsi="黑体" w:eastAsia="黑体" w:cs="Times New Roman"/>
                <w:sz w:val="24"/>
                <w:szCs w:val="24"/>
                <w:highlight w:val="none"/>
              </w:rPr>
            </w:pPr>
            <w:r>
              <w:rPr>
                <w:rFonts w:hint="eastAsia" w:ascii="黑体" w:hAnsi="黑体" w:eastAsia="黑体" w:cs="黑体"/>
                <w:sz w:val="24"/>
                <w:szCs w:val="24"/>
                <w:highlight w:val="none"/>
              </w:rPr>
              <w:t>分值</w:t>
            </w:r>
          </w:p>
        </w:tc>
        <w:tc>
          <w:tcPr>
            <w:tcW w:w="7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黑体" w:hAnsi="黑体" w:eastAsia="黑体" w:cs="Times New Roman"/>
                <w:sz w:val="24"/>
                <w:szCs w:val="24"/>
                <w:highlight w:val="none"/>
              </w:rPr>
            </w:pPr>
            <w:r>
              <w:rPr>
                <w:rFonts w:hint="eastAsia" w:ascii="黑体" w:hAnsi="黑体" w:eastAsia="黑体" w:cs="黑体"/>
                <w:sz w:val="24"/>
                <w:szCs w:val="24"/>
                <w:highlight w:val="none"/>
              </w:rPr>
              <w:t>序号</w:t>
            </w:r>
          </w:p>
        </w:tc>
      </w:tr>
      <w:tr>
        <w:tblPrEx>
          <w:tblCellMar>
            <w:top w:w="0" w:type="dxa"/>
            <w:left w:w="108" w:type="dxa"/>
            <w:bottom w:w="0" w:type="dxa"/>
            <w:right w:w="108" w:type="dxa"/>
          </w:tblCellMar>
        </w:tblPrEx>
        <w:trPr>
          <w:trHeight w:val="417" w:hRule="atLeast"/>
          <w:jc w:val="center"/>
        </w:trPr>
        <w:tc>
          <w:tcPr>
            <w:tcW w:w="2402" w:type="dxa"/>
            <w:vMerge w:val="restart"/>
            <w:tcBorders>
              <w:top w:val="single" w:color="auto" w:sz="4" w:space="0"/>
              <w:left w:val="single" w:color="auto" w:sz="4" w:space="0"/>
              <w:right w:val="single" w:color="auto" w:sz="4" w:space="0"/>
            </w:tcBorders>
            <w:noWrap w:val="0"/>
            <w:vAlign w:val="center"/>
          </w:tcPr>
          <w:p>
            <w:pPr>
              <w:jc w:val="center"/>
              <w:rPr>
                <w:rFonts w:hint="eastAsia" w:ascii="黑体" w:hAnsi="黑体" w:eastAsia="黑体" w:cs="黑体"/>
                <w:sz w:val="24"/>
                <w:szCs w:val="24"/>
                <w:highlight w:val="none"/>
              </w:rPr>
            </w:pPr>
            <w:r>
              <w:rPr>
                <w:rFonts w:hint="eastAsia" w:ascii="黑体" w:hAnsi="黑体" w:eastAsia="黑体" w:cs="黑体"/>
                <w:b/>
                <w:color w:val="auto"/>
                <w:highlight w:val="none"/>
                <w:lang w:val="en-US" w:eastAsia="zh-CN"/>
              </w:rPr>
              <w:t>商务评审</w:t>
            </w:r>
          </w:p>
        </w:tc>
        <w:tc>
          <w:tcPr>
            <w:tcW w:w="9416"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420" w:firstLineChars="200"/>
              <w:rPr>
                <w:rFonts w:hint="eastAsia" w:ascii="宋体" w:hAnsi="宋体" w:eastAsia="宋体" w:cs="Calibri"/>
                <w:color w:val="auto"/>
                <w:kern w:val="2"/>
                <w:sz w:val="21"/>
                <w:szCs w:val="21"/>
                <w:highlight w:val="none"/>
                <w:lang w:val="en-US" w:eastAsia="zh-CN" w:bidi="ar-SA"/>
              </w:rPr>
            </w:pPr>
            <w:r>
              <w:rPr>
                <w:rFonts w:hint="eastAsia" w:ascii="宋体" w:hAnsi="宋体" w:eastAsia="宋体" w:cs="Calibri"/>
                <w:color w:val="auto"/>
                <w:kern w:val="2"/>
                <w:sz w:val="21"/>
                <w:szCs w:val="21"/>
                <w:highlight w:val="none"/>
                <w:lang w:val="en-US" w:eastAsia="zh-CN" w:bidi="ar-SA"/>
              </w:rPr>
              <w:t>业绩：近三年（合同签订日期2019年1月1日至今）具有类似整体软装项目（单项合同金额在150万元以上，合同内容至少包括家具、灯具、地毯）业绩，提供1项业绩不得分，每增加1项业绩得2分，以中标通知书复印件（如有）、合同复印件及验收报告复印件等相关证明材料为准，最高得10分。</w:t>
            </w:r>
          </w:p>
        </w:tc>
        <w:tc>
          <w:tcPr>
            <w:tcW w:w="791"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default" w:ascii="宋体" w:hAnsi="宋体" w:eastAsia="宋体" w:cs="宋体"/>
                <w:bCs/>
                <w:color w:val="auto"/>
                <w:kern w:val="2"/>
                <w:sz w:val="21"/>
                <w:szCs w:val="21"/>
                <w:highlight w:val="none"/>
                <w:lang w:val="en-US" w:eastAsia="zh-CN" w:bidi="ar-SA"/>
              </w:rPr>
            </w:pPr>
            <w:r>
              <w:rPr>
                <w:rFonts w:hint="eastAsia" w:ascii="宋体" w:hAnsi="宋体" w:cs="宋体"/>
                <w:bCs/>
                <w:color w:val="auto"/>
                <w:highlight w:val="none"/>
                <w:lang w:val="en-US" w:eastAsia="zh-CN"/>
              </w:rPr>
              <w:t>10</w:t>
            </w:r>
            <w:r>
              <w:rPr>
                <w:rFonts w:hint="eastAsia" w:ascii="宋体" w:hAnsi="宋体" w:eastAsia="宋体" w:cs="宋体"/>
                <w:bCs/>
                <w:color w:val="auto"/>
                <w:highlight w:val="none"/>
                <w:lang w:val="en-US" w:eastAsia="zh-CN"/>
              </w:rPr>
              <w:t>分</w:t>
            </w:r>
          </w:p>
        </w:tc>
        <w:tc>
          <w:tcPr>
            <w:tcW w:w="7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highlight w:val="none"/>
                <w:lang w:val="en-US" w:eastAsia="zh-CN"/>
              </w:rPr>
              <w:t>1</w:t>
            </w:r>
          </w:p>
        </w:tc>
      </w:tr>
      <w:tr>
        <w:tblPrEx>
          <w:tblCellMar>
            <w:top w:w="0" w:type="dxa"/>
            <w:left w:w="108" w:type="dxa"/>
            <w:bottom w:w="0" w:type="dxa"/>
            <w:right w:w="108" w:type="dxa"/>
          </w:tblCellMar>
        </w:tblPrEx>
        <w:trPr>
          <w:trHeight w:val="417" w:hRule="atLeast"/>
          <w:jc w:val="center"/>
        </w:trPr>
        <w:tc>
          <w:tcPr>
            <w:tcW w:w="2402" w:type="dxa"/>
            <w:vMerge w:val="continue"/>
            <w:tcBorders>
              <w:left w:val="single" w:color="auto" w:sz="4" w:space="0"/>
              <w:right w:val="single" w:color="auto" w:sz="4" w:space="0"/>
            </w:tcBorders>
            <w:noWrap w:val="0"/>
            <w:vAlign w:val="center"/>
          </w:tcPr>
          <w:p>
            <w:pPr>
              <w:spacing w:line="360" w:lineRule="auto"/>
              <w:jc w:val="center"/>
              <w:rPr>
                <w:rFonts w:hint="eastAsia" w:ascii="宋体" w:hAnsi="宋体"/>
                <w:b/>
                <w:highlight w:val="none"/>
              </w:rPr>
            </w:pPr>
          </w:p>
        </w:tc>
        <w:tc>
          <w:tcPr>
            <w:tcW w:w="9416"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420" w:firstLineChars="200"/>
              <w:rPr>
                <w:rFonts w:hint="eastAsia" w:ascii="宋体" w:hAnsi="宋体" w:eastAsia="宋体" w:cs="Calibri"/>
                <w:color w:val="auto"/>
                <w:kern w:val="2"/>
                <w:sz w:val="21"/>
                <w:szCs w:val="21"/>
                <w:highlight w:val="none"/>
                <w:lang w:val="en-US" w:eastAsia="zh-CN" w:bidi="ar-SA"/>
              </w:rPr>
            </w:pPr>
            <w:r>
              <w:rPr>
                <w:rFonts w:hint="eastAsia" w:ascii="宋体" w:hAnsi="宋体" w:eastAsia="宋体" w:cs="Calibri"/>
                <w:color w:val="auto"/>
                <w:kern w:val="2"/>
                <w:sz w:val="21"/>
                <w:szCs w:val="21"/>
                <w:highlight w:val="none"/>
                <w:lang w:val="en-US" w:eastAsia="zh-CN" w:bidi="ar-SA"/>
              </w:rPr>
              <w:t>生产厂家获得IS09001质量管理体系</w:t>
            </w:r>
            <w:bookmarkStart w:id="760" w:name="_GoBack"/>
            <w:bookmarkEnd w:id="760"/>
            <w:r>
              <w:rPr>
                <w:rFonts w:hint="eastAsia" w:ascii="宋体" w:hAnsi="宋体" w:eastAsia="宋体" w:cs="Calibri"/>
                <w:color w:val="auto"/>
                <w:kern w:val="2"/>
                <w:sz w:val="21"/>
                <w:szCs w:val="21"/>
                <w:highlight w:val="none"/>
                <w:lang w:val="en-US" w:eastAsia="zh-CN" w:bidi="ar-SA"/>
              </w:rPr>
              <w:t>认证（须含家具、灯具）且在有效期内每含1项，得</w:t>
            </w:r>
            <w:r>
              <w:rPr>
                <w:rFonts w:hint="eastAsia" w:ascii="宋体" w:hAnsi="宋体" w:cs="Calibri"/>
                <w:color w:val="auto"/>
                <w:kern w:val="2"/>
                <w:sz w:val="21"/>
                <w:szCs w:val="21"/>
                <w:highlight w:val="none"/>
                <w:lang w:val="en-US" w:eastAsia="zh-CN" w:bidi="ar-SA"/>
              </w:rPr>
              <w:t>2</w:t>
            </w:r>
            <w:r>
              <w:rPr>
                <w:rFonts w:hint="eastAsia" w:ascii="宋体" w:hAnsi="宋体" w:eastAsia="宋体" w:cs="Calibri"/>
                <w:color w:val="auto"/>
                <w:kern w:val="2"/>
                <w:sz w:val="21"/>
                <w:szCs w:val="21"/>
                <w:highlight w:val="none"/>
                <w:lang w:val="en-US" w:eastAsia="zh-CN" w:bidi="ar-SA"/>
              </w:rPr>
              <w:t>分，最高得</w:t>
            </w:r>
            <w:r>
              <w:rPr>
                <w:rFonts w:hint="eastAsia" w:ascii="宋体" w:hAnsi="宋体" w:cs="Calibri"/>
                <w:color w:val="auto"/>
                <w:kern w:val="2"/>
                <w:sz w:val="21"/>
                <w:szCs w:val="21"/>
                <w:highlight w:val="none"/>
                <w:lang w:val="en-US" w:eastAsia="zh-CN" w:bidi="ar-SA"/>
              </w:rPr>
              <w:t>4</w:t>
            </w:r>
            <w:r>
              <w:rPr>
                <w:rFonts w:hint="eastAsia" w:ascii="宋体" w:hAnsi="宋体" w:eastAsia="宋体" w:cs="Calibri"/>
                <w:color w:val="auto"/>
                <w:kern w:val="2"/>
                <w:sz w:val="21"/>
                <w:szCs w:val="21"/>
                <w:highlight w:val="none"/>
                <w:lang w:val="en-US" w:eastAsia="zh-CN" w:bidi="ar-SA"/>
              </w:rPr>
              <w:t>分。不满足得0分。</w:t>
            </w:r>
          </w:p>
        </w:tc>
        <w:tc>
          <w:tcPr>
            <w:tcW w:w="79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cs="宋体"/>
                <w:bCs/>
                <w:color w:val="auto"/>
                <w:highlight w:val="none"/>
                <w:lang w:val="en-US" w:eastAsia="zh-CN"/>
              </w:rPr>
              <w:t>4</w:t>
            </w:r>
            <w:r>
              <w:rPr>
                <w:rFonts w:hint="eastAsia" w:ascii="宋体" w:hAnsi="宋体" w:eastAsia="宋体" w:cs="宋体"/>
                <w:bCs/>
                <w:color w:val="auto"/>
                <w:highlight w:val="none"/>
                <w:lang w:val="en-US" w:eastAsia="zh-CN"/>
              </w:rPr>
              <w:t>分</w:t>
            </w:r>
          </w:p>
        </w:tc>
        <w:tc>
          <w:tcPr>
            <w:tcW w:w="7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highlight w:val="none"/>
                <w:lang w:val="en-US" w:eastAsia="zh-CN"/>
              </w:rPr>
              <w:t>2</w:t>
            </w:r>
          </w:p>
        </w:tc>
      </w:tr>
      <w:tr>
        <w:tblPrEx>
          <w:tblCellMar>
            <w:top w:w="0" w:type="dxa"/>
            <w:left w:w="108" w:type="dxa"/>
            <w:bottom w:w="0" w:type="dxa"/>
            <w:right w:w="108" w:type="dxa"/>
          </w:tblCellMar>
        </w:tblPrEx>
        <w:trPr>
          <w:trHeight w:val="417" w:hRule="atLeast"/>
          <w:jc w:val="center"/>
        </w:trPr>
        <w:tc>
          <w:tcPr>
            <w:tcW w:w="2402" w:type="dxa"/>
            <w:vMerge w:val="continue"/>
            <w:tcBorders>
              <w:left w:val="single" w:color="auto" w:sz="4" w:space="0"/>
              <w:right w:val="single" w:color="auto" w:sz="4" w:space="0"/>
            </w:tcBorders>
            <w:noWrap w:val="0"/>
            <w:vAlign w:val="center"/>
          </w:tcPr>
          <w:p>
            <w:pPr>
              <w:jc w:val="center"/>
              <w:rPr>
                <w:rFonts w:hint="eastAsia" w:ascii="宋体" w:hAnsi="宋体"/>
                <w:b/>
                <w:highlight w:val="none"/>
              </w:rPr>
            </w:pPr>
          </w:p>
        </w:tc>
        <w:tc>
          <w:tcPr>
            <w:tcW w:w="9416"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420" w:firstLineChars="200"/>
              <w:rPr>
                <w:rFonts w:hint="eastAsia" w:ascii="宋体" w:hAnsi="宋体" w:eastAsia="宋体" w:cs="Calibri"/>
                <w:color w:val="auto"/>
                <w:kern w:val="2"/>
                <w:sz w:val="21"/>
                <w:szCs w:val="21"/>
                <w:highlight w:val="none"/>
                <w:lang w:val="en-US" w:eastAsia="zh-CN" w:bidi="ar-SA"/>
              </w:rPr>
            </w:pPr>
            <w:r>
              <w:rPr>
                <w:rFonts w:hint="eastAsia" w:ascii="宋体" w:hAnsi="宋体" w:eastAsia="宋体" w:cs="Calibri"/>
                <w:color w:val="auto"/>
                <w:kern w:val="2"/>
                <w:sz w:val="21"/>
                <w:szCs w:val="21"/>
                <w:highlight w:val="none"/>
                <w:lang w:val="en-US" w:eastAsia="zh-CN" w:bidi="ar-SA"/>
              </w:rPr>
              <w:t>生产厂家获得ISO45001职业健康管理体系认证（须含家具、灯具）且在有效期内每含1项，得</w:t>
            </w:r>
            <w:r>
              <w:rPr>
                <w:rFonts w:hint="eastAsia" w:ascii="宋体" w:hAnsi="宋体" w:cs="Calibri"/>
                <w:color w:val="auto"/>
                <w:kern w:val="2"/>
                <w:sz w:val="21"/>
                <w:szCs w:val="21"/>
                <w:highlight w:val="none"/>
                <w:lang w:val="en-US" w:eastAsia="zh-CN" w:bidi="ar-SA"/>
              </w:rPr>
              <w:t>1.5</w:t>
            </w:r>
            <w:r>
              <w:rPr>
                <w:rFonts w:hint="eastAsia" w:ascii="宋体" w:hAnsi="宋体" w:eastAsia="宋体" w:cs="Calibri"/>
                <w:color w:val="auto"/>
                <w:kern w:val="2"/>
                <w:sz w:val="21"/>
                <w:szCs w:val="21"/>
                <w:highlight w:val="none"/>
                <w:lang w:val="en-US" w:eastAsia="zh-CN" w:bidi="ar-SA"/>
              </w:rPr>
              <w:t>分，最高得3分。不满足得0分。</w:t>
            </w:r>
          </w:p>
        </w:tc>
        <w:tc>
          <w:tcPr>
            <w:tcW w:w="79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cs="宋体"/>
                <w:bCs/>
                <w:color w:val="auto"/>
                <w:highlight w:val="none"/>
                <w:lang w:val="en-US" w:eastAsia="zh-CN"/>
              </w:rPr>
              <w:t>3</w:t>
            </w:r>
            <w:r>
              <w:rPr>
                <w:rFonts w:hint="eastAsia" w:ascii="宋体" w:hAnsi="宋体" w:eastAsia="宋体" w:cs="宋体"/>
                <w:bCs/>
                <w:color w:val="auto"/>
                <w:highlight w:val="none"/>
                <w:lang w:val="en-US" w:eastAsia="zh-CN"/>
              </w:rPr>
              <w:t>分</w:t>
            </w:r>
          </w:p>
        </w:tc>
        <w:tc>
          <w:tcPr>
            <w:tcW w:w="7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highlight w:val="none"/>
                <w:lang w:val="en-US" w:eastAsia="zh-CN"/>
              </w:rPr>
              <w:t>3</w:t>
            </w:r>
          </w:p>
        </w:tc>
      </w:tr>
      <w:tr>
        <w:tblPrEx>
          <w:tblCellMar>
            <w:top w:w="0" w:type="dxa"/>
            <w:left w:w="108" w:type="dxa"/>
            <w:bottom w:w="0" w:type="dxa"/>
            <w:right w:w="108" w:type="dxa"/>
          </w:tblCellMar>
        </w:tblPrEx>
        <w:trPr>
          <w:trHeight w:val="605" w:hRule="atLeast"/>
          <w:jc w:val="center"/>
        </w:trPr>
        <w:tc>
          <w:tcPr>
            <w:tcW w:w="2402" w:type="dxa"/>
            <w:vMerge w:val="continue"/>
            <w:tcBorders>
              <w:left w:val="single" w:color="auto" w:sz="4" w:space="0"/>
              <w:bottom w:val="single" w:color="auto" w:sz="4" w:space="0"/>
              <w:right w:val="single" w:color="auto" w:sz="4" w:space="0"/>
            </w:tcBorders>
            <w:noWrap w:val="0"/>
            <w:vAlign w:val="center"/>
          </w:tcPr>
          <w:p>
            <w:pPr>
              <w:jc w:val="center"/>
              <w:rPr>
                <w:rFonts w:hint="eastAsia" w:ascii="宋体" w:hAnsi="宋体"/>
                <w:b/>
                <w:highlight w:val="none"/>
              </w:rPr>
            </w:pPr>
          </w:p>
        </w:tc>
        <w:tc>
          <w:tcPr>
            <w:tcW w:w="9416"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420" w:firstLineChars="200"/>
              <w:rPr>
                <w:rFonts w:hint="eastAsia" w:ascii="宋体" w:hAnsi="宋体" w:eastAsia="宋体" w:cs="Calibri"/>
                <w:color w:val="auto"/>
                <w:kern w:val="2"/>
                <w:sz w:val="21"/>
                <w:szCs w:val="21"/>
                <w:highlight w:val="none"/>
                <w:lang w:val="en-US" w:eastAsia="zh-CN" w:bidi="ar-SA"/>
              </w:rPr>
            </w:pPr>
            <w:r>
              <w:rPr>
                <w:rFonts w:hint="eastAsia" w:ascii="宋体" w:hAnsi="宋体" w:eastAsia="宋体" w:cs="Calibri"/>
                <w:color w:val="auto"/>
                <w:kern w:val="2"/>
                <w:sz w:val="21"/>
                <w:szCs w:val="21"/>
                <w:highlight w:val="none"/>
                <w:lang w:val="en-US" w:eastAsia="zh-CN" w:bidi="ar-SA"/>
              </w:rPr>
              <w:t>生产厂家获得ISO14001环境管理体系认证（须含家具、灯具）且在有效期内每含1项，得1</w:t>
            </w:r>
            <w:r>
              <w:rPr>
                <w:rFonts w:hint="eastAsia" w:ascii="宋体" w:hAnsi="宋体" w:cs="Calibri"/>
                <w:color w:val="auto"/>
                <w:kern w:val="2"/>
                <w:sz w:val="21"/>
                <w:szCs w:val="21"/>
                <w:highlight w:val="none"/>
                <w:lang w:val="en-US" w:eastAsia="zh-CN" w:bidi="ar-SA"/>
              </w:rPr>
              <w:t>.5</w:t>
            </w:r>
            <w:r>
              <w:rPr>
                <w:rFonts w:hint="eastAsia" w:ascii="宋体" w:hAnsi="宋体" w:eastAsia="宋体" w:cs="Calibri"/>
                <w:color w:val="auto"/>
                <w:kern w:val="2"/>
                <w:sz w:val="21"/>
                <w:szCs w:val="21"/>
                <w:highlight w:val="none"/>
                <w:lang w:val="en-US" w:eastAsia="zh-CN" w:bidi="ar-SA"/>
              </w:rPr>
              <w:t>分，最高得3分。不满足得0分。</w:t>
            </w:r>
          </w:p>
        </w:tc>
        <w:tc>
          <w:tcPr>
            <w:tcW w:w="79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cs="宋体"/>
                <w:bCs/>
                <w:color w:val="auto"/>
                <w:highlight w:val="none"/>
                <w:lang w:val="en-US" w:eastAsia="zh-CN"/>
              </w:rPr>
              <w:t>3</w:t>
            </w:r>
            <w:r>
              <w:rPr>
                <w:rFonts w:hint="eastAsia" w:ascii="宋体" w:hAnsi="宋体" w:eastAsia="宋体" w:cs="宋体"/>
                <w:bCs/>
                <w:color w:val="auto"/>
                <w:highlight w:val="none"/>
                <w:lang w:val="en-US" w:eastAsia="zh-CN"/>
              </w:rPr>
              <w:t>分</w:t>
            </w:r>
          </w:p>
        </w:tc>
        <w:tc>
          <w:tcPr>
            <w:tcW w:w="7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highlight w:val="none"/>
                <w:lang w:val="en-US" w:eastAsia="zh-CN"/>
              </w:rPr>
              <w:t>4</w:t>
            </w:r>
          </w:p>
        </w:tc>
      </w:tr>
      <w:tr>
        <w:tblPrEx>
          <w:tblCellMar>
            <w:top w:w="0" w:type="dxa"/>
            <w:left w:w="108" w:type="dxa"/>
            <w:bottom w:w="0" w:type="dxa"/>
            <w:right w:w="108" w:type="dxa"/>
          </w:tblCellMar>
        </w:tblPrEx>
        <w:trPr>
          <w:trHeight w:val="342" w:hRule="atLeast"/>
          <w:jc w:val="center"/>
        </w:trPr>
        <w:tc>
          <w:tcPr>
            <w:tcW w:w="240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黑体" w:hAnsi="黑体" w:eastAsia="黑体" w:cs="黑体"/>
                <w:b/>
                <w:highlight w:val="none"/>
                <w:lang w:eastAsia="zh-CN"/>
              </w:rPr>
            </w:pPr>
            <w:r>
              <w:rPr>
                <w:rFonts w:hint="eastAsia" w:ascii="黑体" w:hAnsi="黑体" w:eastAsia="黑体" w:cs="黑体"/>
                <w:b/>
                <w:highlight w:val="none"/>
                <w:lang w:eastAsia="zh-CN"/>
              </w:rPr>
              <w:t>小计</w:t>
            </w:r>
          </w:p>
        </w:tc>
        <w:tc>
          <w:tcPr>
            <w:tcW w:w="10952" w:type="dxa"/>
            <w:gridSpan w:val="3"/>
            <w:tcBorders>
              <w:top w:val="single" w:color="auto" w:sz="4" w:space="0"/>
              <w:left w:val="single" w:color="auto" w:sz="4" w:space="0"/>
              <w:bottom w:val="single" w:color="auto" w:sz="4" w:space="0"/>
              <w:right w:val="single" w:color="000000" w:sz="4" w:space="0"/>
            </w:tcBorders>
            <w:noWrap w:val="0"/>
            <w:vAlign w:val="center"/>
          </w:tcPr>
          <w:p>
            <w:pPr>
              <w:spacing w:line="360" w:lineRule="auto"/>
              <w:jc w:val="center"/>
              <w:rPr>
                <w:rFonts w:hint="eastAsia" w:ascii="黑体" w:hAnsi="黑体" w:eastAsia="黑体" w:cs="黑体"/>
                <w:b/>
                <w:sz w:val="24"/>
                <w:szCs w:val="24"/>
                <w:highlight w:val="none"/>
              </w:rPr>
            </w:pPr>
            <w:r>
              <w:rPr>
                <w:rFonts w:hint="eastAsia" w:ascii="黑体" w:hAnsi="黑体" w:eastAsia="黑体" w:cs="黑体"/>
                <w:b/>
                <w:color w:val="auto"/>
                <w:highlight w:val="none"/>
                <w:lang w:val="en-US" w:eastAsia="zh-CN"/>
              </w:rPr>
              <w:t>20</w:t>
            </w:r>
            <w:r>
              <w:rPr>
                <w:rFonts w:hint="eastAsia" w:ascii="黑体" w:hAnsi="黑体" w:eastAsia="黑体" w:cs="黑体"/>
                <w:b/>
                <w:color w:val="auto"/>
                <w:highlight w:val="none"/>
              </w:rPr>
              <w:t>分</w:t>
            </w:r>
          </w:p>
        </w:tc>
      </w:tr>
    </w:tbl>
    <w:p>
      <w:pPr>
        <w:wordWrap w:val="0"/>
        <w:topLinePunct/>
        <w:spacing w:line="500" w:lineRule="exact"/>
        <w:ind w:firstLine="422" w:firstLineChars="200"/>
        <w:rPr>
          <w:rFonts w:hint="eastAsia" w:ascii="宋体" w:hAnsi="宋体" w:cs="宋体"/>
          <w:b/>
          <w:bCs/>
          <w:highlight w:val="none"/>
          <w:u w:val="single"/>
          <w:lang w:val="en-GB"/>
        </w:rPr>
      </w:pPr>
      <w:r>
        <w:rPr>
          <w:rFonts w:hint="eastAsia" w:ascii="宋体" w:hAnsi="宋体" w:cs="宋体"/>
          <w:b/>
          <w:bCs/>
          <w:highlight w:val="none"/>
          <w:u w:val="single"/>
          <w:lang w:val="en-GB"/>
        </w:rPr>
        <w:t>注：</w:t>
      </w:r>
      <w:r>
        <w:rPr>
          <w:rFonts w:hint="eastAsia" w:ascii="宋体" w:hAnsi="宋体" w:cs="宋体"/>
          <w:b/>
          <w:bCs/>
          <w:highlight w:val="none"/>
          <w:u w:val="single"/>
        </w:rPr>
        <w:t>招标</w:t>
      </w:r>
      <w:r>
        <w:rPr>
          <w:rFonts w:hint="eastAsia" w:ascii="宋体" w:hAnsi="宋体" w:cs="宋体"/>
          <w:b/>
          <w:bCs/>
          <w:highlight w:val="none"/>
          <w:u w:val="single"/>
          <w:lang w:val="en-GB"/>
        </w:rPr>
        <w:t>文件要求提交的与评价指标体系相关的各类有效资料，</w:t>
      </w:r>
      <w:r>
        <w:rPr>
          <w:rFonts w:hint="eastAsia" w:ascii="宋体" w:hAnsi="宋体" w:cs="宋体"/>
          <w:b/>
          <w:bCs/>
          <w:highlight w:val="none"/>
          <w:u w:val="single"/>
        </w:rPr>
        <w:t>投标</w:t>
      </w:r>
      <w:r>
        <w:rPr>
          <w:rFonts w:hint="eastAsia" w:ascii="宋体" w:hAnsi="宋体" w:cs="宋体"/>
          <w:b/>
          <w:bCs/>
          <w:highlight w:val="none"/>
          <w:u w:val="single"/>
          <w:lang w:val="en-GB"/>
        </w:rPr>
        <w:t>供应商如未按要求提交的，该项评分为零分；</w:t>
      </w:r>
    </w:p>
    <w:p>
      <w:pPr>
        <w:wordWrap w:val="0"/>
        <w:topLinePunct/>
        <w:spacing w:line="500" w:lineRule="exact"/>
        <w:ind w:firstLine="480" w:firstLineChars="200"/>
        <w:rPr>
          <w:rFonts w:ascii="??_GB2312" w:hAnsi="仿宋" w:eastAsia="Times New Roman" w:cs="Times New Roman"/>
          <w:sz w:val="24"/>
          <w:szCs w:val="24"/>
          <w:highlight w:val="none"/>
        </w:rPr>
      </w:pPr>
    </w:p>
    <w:p>
      <w:pPr>
        <w:spacing w:line="360" w:lineRule="auto"/>
        <w:ind w:firstLine="480" w:firstLineChars="200"/>
        <w:rPr>
          <w:rFonts w:ascii="??_GB2312" w:hAnsi="仿宋" w:eastAsia="Times New Roman" w:cs="Times New Roman"/>
          <w:sz w:val="24"/>
          <w:szCs w:val="24"/>
          <w:highlight w:val="none"/>
        </w:rPr>
        <w:sectPr>
          <w:pgSz w:w="16838" w:h="11906" w:orient="landscape"/>
          <w:pgMar w:top="1080" w:right="1440" w:bottom="1080" w:left="1440" w:header="851" w:footer="992" w:gutter="0"/>
          <w:cols w:space="720" w:num="1"/>
          <w:docGrid w:type="lines" w:linePitch="312" w:charSpace="0"/>
        </w:sectPr>
      </w:pPr>
    </w:p>
    <w:p>
      <w:pPr>
        <w:pStyle w:val="3"/>
        <w:rPr>
          <w:rFonts w:ascii="黑体" w:hAnsi="黑体" w:eastAsia="黑体" w:cs="黑体"/>
          <w:sz w:val="32"/>
          <w:szCs w:val="32"/>
          <w:highlight w:val="none"/>
        </w:rPr>
      </w:pPr>
      <w:bookmarkStart w:id="355" w:name="_Toc3476"/>
      <w:bookmarkStart w:id="356" w:name="_Toc22920"/>
      <w:r>
        <w:rPr>
          <w:rFonts w:hint="eastAsia" w:ascii="黑体" w:hAnsi="黑体" w:eastAsia="黑体" w:cs="黑体"/>
          <w:sz w:val="32"/>
          <w:szCs w:val="32"/>
          <w:highlight w:val="none"/>
        </w:rPr>
        <w:t>第五部分</w:t>
      </w:r>
      <w:r>
        <w:rPr>
          <w:rFonts w:ascii="黑体" w:hAnsi="黑体" w:eastAsia="黑体" w:cs="黑体"/>
          <w:sz w:val="32"/>
          <w:szCs w:val="32"/>
          <w:highlight w:val="none"/>
        </w:rPr>
        <w:t xml:space="preserve"> </w:t>
      </w:r>
      <w:r>
        <w:rPr>
          <w:rFonts w:hint="eastAsia" w:ascii="黑体" w:hAnsi="黑体" w:eastAsia="黑体" w:cs="黑体"/>
          <w:sz w:val="32"/>
          <w:szCs w:val="32"/>
          <w:highlight w:val="none"/>
        </w:rPr>
        <w:t>政府采购合同格式</w:t>
      </w:r>
      <w:bookmarkEnd w:id="355"/>
      <w:bookmarkEnd w:id="356"/>
    </w:p>
    <w:p>
      <w:pPr>
        <w:spacing w:line="360" w:lineRule="auto"/>
        <w:ind w:firstLine="481"/>
        <w:jc w:val="left"/>
        <w:outlineLvl w:val="9"/>
        <w:rPr>
          <w:rFonts w:ascii="黑体" w:hAnsi="??" w:eastAsia="黑体" w:cs="??"/>
          <w:b/>
          <w:sz w:val="24"/>
          <w:highlight w:val="none"/>
          <w:u w:val="single"/>
        </w:rPr>
      </w:pPr>
      <w:bookmarkStart w:id="357" w:name="_Toc5163"/>
      <w:bookmarkStart w:id="358" w:name="_Toc26289"/>
      <w:bookmarkStart w:id="359" w:name="_Toc19026"/>
      <w:bookmarkStart w:id="360" w:name="_Toc24356"/>
      <w:bookmarkStart w:id="361" w:name="_Toc4206"/>
      <w:bookmarkStart w:id="362" w:name="_Toc32018"/>
      <w:bookmarkStart w:id="363" w:name="_Toc29202"/>
      <w:bookmarkStart w:id="364" w:name="_Toc27002"/>
      <w:r>
        <w:rPr>
          <w:rFonts w:hint="eastAsia" w:ascii="黑体" w:hAnsi="??" w:eastAsia="黑体" w:cs="??"/>
          <w:b/>
          <w:sz w:val="24"/>
          <w:highlight w:val="none"/>
          <w:u w:val="single"/>
        </w:rPr>
        <w:t>注：本合同仅为合同的参考文本，合同签订双方可根据项目的具体要求进行修订。</w:t>
      </w:r>
      <w:bookmarkEnd w:id="357"/>
      <w:bookmarkEnd w:id="358"/>
      <w:bookmarkEnd w:id="359"/>
      <w:bookmarkEnd w:id="360"/>
      <w:bookmarkEnd w:id="361"/>
      <w:bookmarkEnd w:id="362"/>
      <w:bookmarkEnd w:id="363"/>
      <w:bookmarkEnd w:id="364"/>
    </w:p>
    <w:p>
      <w:pPr>
        <w:spacing w:line="360" w:lineRule="auto"/>
        <w:ind w:firstLine="481"/>
        <w:jc w:val="left"/>
        <w:outlineLvl w:val="9"/>
        <w:rPr>
          <w:rFonts w:ascii="黑体" w:hAnsi="??" w:eastAsia="黑体" w:cs="??"/>
          <w:b/>
          <w:sz w:val="24"/>
          <w:highlight w:val="none"/>
        </w:rPr>
      </w:pPr>
    </w:p>
    <w:p>
      <w:pPr>
        <w:spacing w:line="360" w:lineRule="auto"/>
        <w:jc w:val="center"/>
        <w:outlineLvl w:val="1"/>
        <w:rPr>
          <w:rFonts w:ascii="黑体" w:hAnsi="??" w:eastAsia="黑体" w:cs="??"/>
          <w:bCs/>
          <w:sz w:val="32"/>
          <w:szCs w:val="32"/>
          <w:highlight w:val="none"/>
        </w:rPr>
      </w:pPr>
      <w:bookmarkStart w:id="365" w:name="_Toc28208"/>
      <w:bookmarkStart w:id="366" w:name="_Toc31133"/>
      <w:bookmarkStart w:id="367" w:name="_Toc13138"/>
      <w:r>
        <w:rPr>
          <w:rFonts w:hint="eastAsia" w:ascii="黑体" w:hAnsi="??" w:eastAsia="黑体" w:cs="??"/>
          <w:bCs/>
          <w:sz w:val="32"/>
          <w:szCs w:val="32"/>
          <w:highlight w:val="none"/>
        </w:rPr>
        <w:t>一、政府采购合同</w:t>
      </w:r>
      <w:bookmarkEnd w:id="365"/>
      <w:bookmarkEnd w:id="366"/>
      <w:bookmarkEnd w:id="367"/>
    </w:p>
    <w:p>
      <w:pPr>
        <w:spacing w:line="360" w:lineRule="auto"/>
        <w:ind w:firstLine="480" w:firstLineChars="200"/>
        <w:rPr>
          <w:rFonts w:hint="eastAsia" w:ascii="宋体" w:hAnsi="宋体" w:cs="宋体"/>
          <w:sz w:val="24"/>
          <w:highlight w:val="none"/>
        </w:rPr>
      </w:pPr>
      <w:bookmarkStart w:id="368" w:name="_Toc331685784"/>
      <w:r>
        <w:rPr>
          <w:rFonts w:hint="eastAsia" w:ascii="宋体" w:hAnsi="宋体" w:cs="宋体"/>
          <w:sz w:val="24"/>
          <w:highlight w:val="none"/>
          <w:u w:val="single"/>
          <w:lang w:val="zh-CN"/>
        </w:rPr>
        <w:t xml:space="preserve">        </w:t>
      </w:r>
      <w:r>
        <w:rPr>
          <w:rFonts w:hint="eastAsia" w:ascii="宋体" w:hAnsi="宋体" w:cs="宋体"/>
          <w:sz w:val="24"/>
          <w:highlight w:val="none"/>
          <w:lang w:val="zh-CN"/>
        </w:rPr>
        <w:t>年</w:t>
      </w:r>
      <w:r>
        <w:rPr>
          <w:rFonts w:hint="eastAsia" w:ascii="宋体" w:hAnsi="宋体" w:cs="宋体"/>
          <w:sz w:val="24"/>
          <w:highlight w:val="none"/>
          <w:u w:val="single"/>
          <w:lang w:val="zh-CN"/>
        </w:rPr>
        <w:t xml:space="preserve">    </w:t>
      </w:r>
      <w:r>
        <w:rPr>
          <w:rFonts w:hint="eastAsia" w:ascii="宋体" w:hAnsi="宋体" w:cs="宋体"/>
          <w:sz w:val="24"/>
          <w:highlight w:val="none"/>
          <w:lang w:val="zh-CN"/>
        </w:rPr>
        <w:t>月</w:t>
      </w:r>
      <w:r>
        <w:rPr>
          <w:rFonts w:hint="eastAsia" w:ascii="宋体" w:hAnsi="宋体" w:cs="宋体"/>
          <w:sz w:val="24"/>
          <w:highlight w:val="none"/>
          <w:u w:val="single"/>
          <w:lang w:val="zh-CN"/>
        </w:rPr>
        <w:t xml:space="preserve">    </w:t>
      </w:r>
      <w:r>
        <w:rPr>
          <w:rFonts w:hint="eastAsia" w:ascii="宋体" w:hAnsi="宋体" w:cs="宋体"/>
          <w:sz w:val="24"/>
          <w:highlight w:val="none"/>
          <w:lang w:val="zh-CN"/>
        </w:rPr>
        <w:t>日</w:t>
      </w:r>
      <w:r>
        <w:rPr>
          <w:rFonts w:hint="eastAsia" w:ascii="宋体" w:hAnsi="宋体" w:cs="宋体"/>
          <w:sz w:val="24"/>
          <w:highlight w:val="none"/>
        </w:rPr>
        <w:t>，</w:t>
      </w:r>
      <w:r>
        <w:rPr>
          <w:rFonts w:hint="eastAsia" w:ascii="宋体" w:hAnsi="宋体" w:cs="宋体"/>
          <w:b w:val="0"/>
          <w:bCs w:val="0"/>
          <w:sz w:val="24"/>
          <w:highlight w:val="none"/>
          <w:u w:val="single"/>
          <w:lang w:val="en-US" w:eastAsia="zh-CN"/>
        </w:rPr>
        <w:t>（采购人）</w:t>
      </w:r>
      <w:r>
        <w:rPr>
          <w:rFonts w:hint="eastAsia" w:ascii="宋体" w:hAnsi="宋体" w:cs="宋体"/>
          <w:sz w:val="24"/>
          <w:szCs w:val="24"/>
          <w:highlight w:val="none"/>
        </w:rPr>
        <w:t>（以下简称“甲方”）</w:t>
      </w:r>
      <w:r>
        <w:rPr>
          <w:rFonts w:hint="eastAsia" w:ascii="宋体" w:hAnsi="宋体" w:cs="宋体"/>
          <w:sz w:val="24"/>
          <w:highlight w:val="none"/>
        </w:rPr>
        <w:t>以公开招标方式对“</w:t>
      </w:r>
      <w:r>
        <w:rPr>
          <w:rFonts w:hint="eastAsia" w:ascii="宋体" w:hAnsi="宋体" w:cs="宋体"/>
          <w:sz w:val="24"/>
          <w:highlight w:val="none"/>
          <w:lang w:eastAsia="zh-CN"/>
        </w:rPr>
        <w:t>（项目名称</w:t>
      </w:r>
      <w:r>
        <w:rPr>
          <w:rFonts w:hint="eastAsia" w:ascii="宋体" w:hAnsi="宋体" w:cs="宋体"/>
          <w:sz w:val="24"/>
          <w:highlight w:val="none"/>
          <w:lang w:val="en-US" w:eastAsia="zh-CN"/>
        </w:rPr>
        <w:t>及包号</w:t>
      </w:r>
      <w:r>
        <w:rPr>
          <w:rFonts w:hint="eastAsia" w:ascii="宋体" w:hAnsi="宋体" w:cs="宋体"/>
          <w:sz w:val="24"/>
          <w:highlight w:val="none"/>
          <w:lang w:eastAsia="zh-CN"/>
        </w:rPr>
        <w:t>）</w:t>
      </w:r>
      <w:r>
        <w:rPr>
          <w:rFonts w:hint="eastAsia" w:ascii="宋体" w:hAnsi="宋体" w:cs="宋体"/>
          <w:sz w:val="24"/>
          <w:highlight w:val="none"/>
        </w:rPr>
        <w:t>”</w:t>
      </w:r>
      <w:r>
        <w:rPr>
          <w:rFonts w:hint="eastAsia" w:ascii="宋体" w:hAnsi="宋体" w:cs="宋体"/>
          <w:sz w:val="24"/>
          <w:szCs w:val="24"/>
          <w:highlight w:val="none"/>
        </w:rPr>
        <w:t>（项目编号：</w:t>
      </w:r>
      <w:r>
        <w:rPr>
          <w:rFonts w:hint="eastAsia" w:ascii="宋体" w:hAnsi="宋体" w:cs="宋体"/>
          <w:sz w:val="24"/>
          <w:szCs w:val="24"/>
          <w:highlight w:val="none"/>
          <w:u w:val="single"/>
          <w:lang w:val="en-US" w:eastAsia="zh-CN"/>
        </w:rPr>
        <w:t>（项目编号）</w:t>
      </w:r>
      <w:r>
        <w:rPr>
          <w:rFonts w:hint="eastAsia" w:ascii="宋体" w:hAnsi="宋体" w:cs="宋体"/>
          <w:sz w:val="24"/>
          <w:szCs w:val="24"/>
          <w:highlight w:val="none"/>
        </w:rPr>
        <w:t>）</w:t>
      </w:r>
      <w:r>
        <w:rPr>
          <w:rFonts w:hint="eastAsia" w:ascii="宋体" w:hAnsi="宋体" w:cs="宋体"/>
          <w:sz w:val="24"/>
          <w:highlight w:val="none"/>
        </w:rPr>
        <w:t>进行了招标。经评标委员会评定，</w:t>
      </w:r>
      <w:r>
        <w:rPr>
          <w:rFonts w:hint="eastAsia" w:ascii="宋体" w:hAnsi="宋体" w:cs="宋体"/>
          <w:sz w:val="24"/>
          <w:highlight w:val="none"/>
          <w:u w:val="single"/>
        </w:rPr>
        <w:t>（中标供应商名称）</w:t>
      </w:r>
      <w:r>
        <w:rPr>
          <w:rFonts w:hint="eastAsia" w:ascii="宋体" w:hAnsi="宋体" w:cs="宋体"/>
          <w:sz w:val="24"/>
          <w:szCs w:val="24"/>
          <w:highlight w:val="none"/>
        </w:rPr>
        <w:t>（以下简称“乙方”）</w:t>
      </w:r>
      <w:r>
        <w:rPr>
          <w:rFonts w:hint="eastAsia" w:ascii="宋体" w:hAnsi="宋体" w:cs="宋体"/>
          <w:sz w:val="24"/>
          <w:highlight w:val="none"/>
        </w:rPr>
        <w:t>为该项目中标供应商。现于中标通知书发出之日起三十日内，按照招标文件确定的事项签订本合同。</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lang w:val="zh-CN"/>
        </w:rPr>
        <w:t>根据《中华人民共和国</w:t>
      </w:r>
      <w:r>
        <w:rPr>
          <w:rFonts w:hint="eastAsia" w:ascii="宋体" w:hAnsi="宋体" w:cs="宋体"/>
          <w:sz w:val="24"/>
          <w:highlight w:val="none"/>
          <w:lang w:val="en-US" w:eastAsia="zh-CN"/>
        </w:rPr>
        <w:t>民法典</w:t>
      </w:r>
      <w:r>
        <w:rPr>
          <w:rFonts w:hint="eastAsia" w:ascii="宋体" w:hAnsi="宋体" w:cs="宋体"/>
          <w:sz w:val="24"/>
          <w:highlight w:val="none"/>
          <w:lang w:val="zh-CN"/>
        </w:rPr>
        <w:t>》、《中华人民共和国政府采购法》等相关法律法规之规定，按照平等、自愿、公平和诚实信用的原则，经甲方和乙方协商一致，约定以下合同</w:t>
      </w:r>
      <w:r>
        <w:rPr>
          <w:rFonts w:hint="eastAsia" w:ascii="宋体" w:hAnsi="宋体" w:cs="宋体"/>
          <w:sz w:val="24"/>
          <w:highlight w:val="none"/>
        </w:rPr>
        <w:t>条款，以兹共同遵守、全面履行。</w:t>
      </w:r>
    </w:p>
    <w:p>
      <w:pPr>
        <w:spacing w:line="360" w:lineRule="auto"/>
        <w:ind w:firstLine="482" w:firstLineChars="200"/>
        <w:rPr>
          <w:rFonts w:hint="eastAsia" w:ascii="黑体" w:hAnsi="黑体" w:eastAsia="黑体" w:cs="黑体"/>
          <w:b/>
          <w:bCs/>
          <w:sz w:val="24"/>
          <w:szCs w:val="24"/>
          <w:highlight w:val="none"/>
        </w:rPr>
      </w:pPr>
      <w:bookmarkStart w:id="369" w:name="_Toc2232"/>
      <w:bookmarkStart w:id="370" w:name="_Toc17016"/>
      <w:bookmarkStart w:id="371" w:name="_Toc24059"/>
      <w:bookmarkStart w:id="372" w:name="_Toc27743"/>
      <w:bookmarkStart w:id="373" w:name="_Toc3029"/>
      <w:r>
        <w:rPr>
          <w:rFonts w:hint="eastAsia" w:ascii="黑体" w:hAnsi="黑体" w:eastAsia="黑体" w:cs="黑体"/>
          <w:b/>
          <w:bCs/>
          <w:sz w:val="24"/>
          <w:szCs w:val="24"/>
          <w:highlight w:val="none"/>
        </w:rPr>
        <w:t>1.1合同组成部分</w:t>
      </w:r>
      <w:bookmarkEnd w:id="369"/>
      <w:bookmarkEnd w:id="370"/>
      <w:bookmarkEnd w:id="371"/>
      <w:bookmarkEnd w:id="372"/>
      <w:bookmarkEnd w:id="373"/>
    </w:p>
    <w:p>
      <w:pPr>
        <w:spacing w:line="360" w:lineRule="auto"/>
        <w:ind w:firstLine="480" w:firstLineChars="200"/>
        <w:rPr>
          <w:rFonts w:hint="eastAsia" w:ascii="宋体" w:hAnsi="宋体" w:cs="宋体"/>
          <w:sz w:val="24"/>
          <w:highlight w:val="none"/>
          <w:lang w:val="zh-CN"/>
        </w:rPr>
      </w:pPr>
      <w:r>
        <w:rPr>
          <w:rFonts w:hint="eastAsia" w:ascii="宋体" w:hAnsi="宋体" w:cs="宋体"/>
          <w:sz w:val="24"/>
          <w:highlight w:val="none"/>
        </w:rPr>
        <w:t>下列文件为本合同的组成部分，并构成一个整体，需综合解释、相互补充。</w:t>
      </w:r>
      <w:r>
        <w:rPr>
          <w:rFonts w:hint="eastAsia" w:ascii="宋体" w:hAnsi="宋体" w:cs="宋体"/>
          <w:sz w:val="24"/>
          <w:highlight w:val="none"/>
          <w:lang w:val="zh-CN"/>
        </w:rPr>
        <w:t>如果下列文件内容出现不一致的情形，那么在保证按照采购文件确定的事项的前提下，组成本合同的多个文件的优先适用顺序如下：</w:t>
      </w:r>
    </w:p>
    <w:p>
      <w:pPr>
        <w:spacing w:line="360" w:lineRule="auto"/>
        <w:ind w:firstLine="480" w:firstLineChars="200"/>
        <w:rPr>
          <w:rFonts w:hint="eastAsia" w:ascii="宋体" w:hAnsi="宋体" w:cs="宋体"/>
          <w:sz w:val="24"/>
          <w:highlight w:val="none"/>
          <w:lang w:val="zh-CN"/>
        </w:rPr>
      </w:pPr>
      <w:r>
        <w:rPr>
          <w:rFonts w:hint="eastAsia" w:ascii="宋体" w:hAnsi="宋体" w:cs="宋体"/>
          <w:sz w:val="24"/>
          <w:highlight w:val="none"/>
          <w:lang w:val="zh-CN"/>
        </w:rPr>
        <w:t>1.1.1本合同及其补充合同、变更协议；</w:t>
      </w:r>
    </w:p>
    <w:p>
      <w:pPr>
        <w:spacing w:line="360" w:lineRule="auto"/>
        <w:ind w:firstLine="480" w:firstLineChars="200"/>
        <w:rPr>
          <w:rFonts w:hint="eastAsia" w:ascii="宋体" w:hAnsi="宋体" w:cs="宋体"/>
          <w:sz w:val="24"/>
          <w:highlight w:val="none"/>
          <w:lang w:val="zh-CN"/>
        </w:rPr>
      </w:pPr>
      <w:r>
        <w:rPr>
          <w:rFonts w:hint="eastAsia" w:ascii="宋体" w:hAnsi="宋体" w:cs="宋体"/>
          <w:sz w:val="24"/>
          <w:highlight w:val="none"/>
          <w:lang w:val="zh-CN"/>
        </w:rPr>
        <w:t>1.1.2</w:t>
      </w:r>
      <w:r>
        <w:rPr>
          <w:rFonts w:hint="eastAsia" w:ascii="宋体" w:hAnsi="宋体" w:cs="宋体"/>
          <w:sz w:val="24"/>
          <w:highlight w:val="none"/>
        </w:rPr>
        <w:t>中标</w:t>
      </w:r>
      <w:r>
        <w:rPr>
          <w:rFonts w:hint="eastAsia" w:ascii="宋体" w:hAnsi="宋体" w:cs="宋体"/>
          <w:sz w:val="24"/>
          <w:highlight w:val="none"/>
          <w:lang w:val="zh-CN"/>
        </w:rPr>
        <w:t>通知书；</w:t>
      </w:r>
    </w:p>
    <w:p>
      <w:pPr>
        <w:spacing w:line="360" w:lineRule="auto"/>
        <w:ind w:firstLine="480" w:firstLineChars="200"/>
        <w:rPr>
          <w:rFonts w:hint="eastAsia" w:ascii="宋体" w:hAnsi="宋体" w:cs="宋体"/>
          <w:sz w:val="24"/>
          <w:highlight w:val="none"/>
          <w:lang w:val="zh-CN"/>
        </w:rPr>
      </w:pPr>
      <w:r>
        <w:rPr>
          <w:rFonts w:hint="eastAsia" w:ascii="宋体" w:hAnsi="宋体" w:cs="宋体"/>
          <w:sz w:val="24"/>
          <w:highlight w:val="none"/>
          <w:lang w:val="zh-CN"/>
        </w:rPr>
        <w:t>1.1.3</w:t>
      </w:r>
      <w:r>
        <w:rPr>
          <w:rFonts w:hint="eastAsia" w:ascii="宋体" w:hAnsi="宋体" w:cs="宋体"/>
          <w:sz w:val="24"/>
          <w:highlight w:val="none"/>
        </w:rPr>
        <w:t>投标</w:t>
      </w:r>
      <w:r>
        <w:rPr>
          <w:rFonts w:hint="eastAsia" w:ascii="宋体" w:hAnsi="宋体" w:cs="宋体"/>
          <w:sz w:val="24"/>
          <w:highlight w:val="none"/>
          <w:lang w:val="zh-CN"/>
        </w:rPr>
        <w:t>文件（含澄清或者说明文件）；</w:t>
      </w:r>
    </w:p>
    <w:p>
      <w:pPr>
        <w:spacing w:line="360" w:lineRule="auto"/>
        <w:ind w:firstLine="480" w:firstLineChars="200"/>
        <w:rPr>
          <w:rFonts w:hint="eastAsia" w:ascii="宋体" w:hAnsi="宋体" w:cs="宋体"/>
          <w:sz w:val="24"/>
          <w:highlight w:val="none"/>
          <w:lang w:val="zh-CN"/>
        </w:rPr>
      </w:pPr>
      <w:r>
        <w:rPr>
          <w:rFonts w:hint="eastAsia" w:ascii="宋体" w:hAnsi="宋体" w:cs="宋体"/>
          <w:sz w:val="24"/>
          <w:highlight w:val="none"/>
          <w:lang w:val="zh-CN"/>
        </w:rPr>
        <w:t>1.1.4</w:t>
      </w:r>
      <w:r>
        <w:rPr>
          <w:rFonts w:hint="eastAsia" w:ascii="宋体" w:hAnsi="宋体" w:cs="宋体"/>
          <w:sz w:val="24"/>
          <w:highlight w:val="none"/>
        </w:rPr>
        <w:t>招标</w:t>
      </w:r>
      <w:r>
        <w:rPr>
          <w:rFonts w:hint="eastAsia" w:ascii="宋体" w:hAnsi="宋体" w:cs="宋体"/>
          <w:sz w:val="24"/>
          <w:highlight w:val="none"/>
          <w:lang w:val="zh-CN"/>
        </w:rPr>
        <w:t>文件（含澄清或者修改文件）；</w:t>
      </w:r>
    </w:p>
    <w:p>
      <w:pPr>
        <w:spacing w:line="360" w:lineRule="auto"/>
        <w:ind w:firstLine="480" w:firstLineChars="200"/>
        <w:rPr>
          <w:rFonts w:hint="eastAsia" w:ascii="宋体" w:hAnsi="宋体" w:cs="宋体"/>
          <w:sz w:val="24"/>
          <w:highlight w:val="none"/>
          <w:lang w:val="zh-CN"/>
        </w:rPr>
      </w:pPr>
      <w:r>
        <w:rPr>
          <w:rFonts w:hint="eastAsia" w:ascii="宋体" w:hAnsi="宋体" w:cs="宋体"/>
          <w:sz w:val="24"/>
          <w:highlight w:val="none"/>
          <w:lang w:val="zh-CN"/>
        </w:rPr>
        <w:t>1.1.5其他相关采购文件。</w:t>
      </w:r>
    </w:p>
    <w:p>
      <w:pPr>
        <w:spacing w:line="360" w:lineRule="auto"/>
        <w:ind w:firstLine="482" w:firstLineChars="200"/>
        <w:rPr>
          <w:rFonts w:hint="eastAsia" w:ascii="黑体" w:hAnsi="黑体" w:eastAsia="黑体" w:cs="黑体"/>
          <w:b/>
          <w:bCs/>
          <w:sz w:val="24"/>
          <w:szCs w:val="24"/>
          <w:highlight w:val="none"/>
        </w:rPr>
      </w:pPr>
      <w:bookmarkStart w:id="374" w:name="_Toc27126"/>
      <w:bookmarkStart w:id="375" w:name="_Toc21295"/>
      <w:bookmarkStart w:id="376" w:name="_Toc12433"/>
      <w:bookmarkStart w:id="377" w:name="_Toc22261"/>
      <w:bookmarkStart w:id="378" w:name="_Toc24300"/>
      <w:r>
        <w:rPr>
          <w:rFonts w:hint="eastAsia" w:ascii="黑体" w:hAnsi="黑体" w:eastAsia="黑体" w:cs="黑体"/>
          <w:b/>
          <w:bCs/>
          <w:sz w:val="24"/>
          <w:szCs w:val="24"/>
          <w:highlight w:val="none"/>
        </w:rPr>
        <w:t>1.2货物</w:t>
      </w:r>
      <w:bookmarkEnd w:id="374"/>
      <w:bookmarkEnd w:id="375"/>
      <w:bookmarkEnd w:id="376"/>
      <w:bookmarkEnd w:id="377"/>
      <w:bookmarkEnd w:id="378"/>
    </w:p>
    <w:p>
      <w:pPr>
        <w:spacing w:line="360" w:lineRule="auto"/>
        <w:ind w:firstLine="480" w:firstLineChars="200"/>
        <w:rPr>
          <w:rFonts w:hint="eastAsia" w:ascii="宋体" w:hAnsi="宋体" w:cs="宋体"/>
          <w:sz w:val="24"/>
          <w:highlight w:val="none"/>
          <w:lang w:val="zh-CN"/>
        </w:rPr>
      </w:pPr>
      <w:r>
        <w:rPr>
          <w:rFonts w:hint="eastAsia" w:ascii="宋体" w:hAnsi="宋体" w:cs="宋体"/>
          <w:sz w:val="24"/>
          <w:highlight w:val="none"/>
          <w:lang w:val="zh-CN"/>
        </w:rPr>
        <w:t>1.2.1货物名称：</w:t>
      </w:r>
      <w:r>
        <w:rPr>
          <w:rFonts w:hint="eastAsia" w:ascii="宋体" w:hAnsi="宋体" w:cs="宋体"/>
          <w:sz w:val="24"/>
          <w:highlight w:val="none"/>
          <w:u w:val="single"/>
          <w:lang w:val="zh-CN"/>
        </w:rPr>
        <w:t xml:space="preserve">                                                </w:t>
      </w:r>
      <w:r>
        <w:rPr>
          <w:rFonts w:hint="eastAsia" w:ascii="宋体" w:hAnsi="宋体" w:cs="宋体"/>
          <w:sz w:val="24"/>
          <w:highlight w:val="none"/>
          <w:lang w:val="zh-CN"/>
        </w:rPr>
        <w:t>；</w:t>
      </w:r>
    </w:p>
    <w:p>
      <w:pPr>
        <w:spacing w:line="360" w:lineRule="auto"/>
        <w:ind w:firstLine="480" w:firstLineChars="200"/>
        <w:rPr>
          <w:rFonts w:hint="eastAsia" w:ascii="宋体" w:hAnsi="宋体" w:cs="宋体"/>
          <w:sz w:val="24"/>
          <w:highlight w:val="none"/>
          <w:lang w:val="zh-CN"/>
        </w:rPr>
      </w:pPr>
      <w:r>
        <w:rPr>
          <w:rFonts w:hint="eastAsia" w:ascii="宋体" w:hAnsi="宋体" w:cs="宋体"/>
          <w:sz w:val="24"/>
          <w:highlight w:val="none"/>
          <w:lang w:val="zh-CN"/>
        </w:rPr>
        <w:t>1.2.2货物数量：</w:t>
      </w:r>
      <w:r>
        <w:rPr>
          <w:rFonts w:hint="eastAsia" w:ascii="宋体" w:hAnsi="宋体" w:cs="宋体"/>
          <w:sz w:val="24"/>
          <w:highlight w:val="none"/>
          <w:u w:val="single"/>
          <w:lang w:val="zh-CN"/>
        </w:rPr>
        <w:t xml:space="preserve">                                                </w:t>
      </w:r>
      <w:r>
        <w:rPr>
          <w:rFonts w:hint="eastAsia" w:ascii="宋体" w:hAnsi="宋体" w:cs="宋体"/>
          <w:sz w:val="24"/>
          <w:highlight w:val="none"/>
          <w:lang w:val="zh-CN"/>
        </w:rPr>
        <w:t>；</w:t>
      </w:r>
    </w:p>
    <w:p>
      <w:pPr>
        <w:spacing w:line="360" w:lineRule="auto"/>
        <w:ind w:firstLine="480" w:firstLineChars="200"/>
        <w:rPr>
          <w:rFonts w:hint="eastAsia" w:ascii="宋体" w:hAnsi="宋体" w:cs="宋体"/>
          <w:sz w:val="24"/>
          <w:highlight w:val="none"/>
          <w:lang w:val="zh-CN"/>
        </w:rPr>
      </w:pPr>
      <w:r>
        <w:rPr>
          <w:rFonts w:hint="eastAsia" w:ascii="宋体" w:hAnsi="宋体" w:cs="宋体"/>
          <w:sz w:val="24"/>
          <w:highlight w:val="none"/>
          <w:lang w:val="zh-CN"/>
        </w:rPr>
        <w:t>1.2.3货物质量：</w:t>
      </w:r>
      <w:r>
        <w:rPr>
          <w:rFonts w:hint="eastAsia" w:ascii="宋体" w:hAnsi="宋体" w:cs="宋体"/>
          <w:sz w:val="24"/>
          <w:highlight w:val="none"/>
          <w:u w:val="single"/>
          <w:lang w:val="zh-CN"/>
        </w:rPr>
        <w:t xml:space="preserve">　　　　　　　　　                      　      </w:t>
      </w:r>
      <w:r>
        <w:rPr>
          <w:rFonts w:hint="eastAsia" w:ascii="宋体" w:hAnsi="宋体" w:cs="宋体"/>
          <w:sz w:val="24"/>
          <w:highlight w:val="none"/>
          <w:lang w:val="zh-CN"/>
        </w:rPr>
        <w:t>。</w:t>
      </w:r>
    </w:p>
    <w:p>
      <w:pPr>
        <w:spacing w:line="360" w:lineRule="auto"/>
        <w:ind w:firstLine="482" w:firstLineChars="200"/>
        <w:rPr>
          <w:rFonts w:hint="eastAsia" w:ascii="黑体" w:hAnsi="黑体" w:eastAsia="黑体" w:cs="黑体"/>
          <w:b/>
          <w:bCs/>
          <w:sz w:val="24"/>
          <w:szCs w:val="24"/>
          <w:highlight w:val="none"/>
        </w:rPr>
      </w:pPr>
      <w:bookmarkStart w:id="379" w:name="_Toc23292"/>
      <w:bookmarkStart w:id="380" w:name="_Toc2609"/>
      <w:bookmarkStart w:id="381" w:name="_Toc21551"/>
      <w:bookmarkStart w:id="382" w:name="_Toc20892"/>
      <w:bookmarkStart w:id="383" w:name="_Toc21631"/>
      <w:r>
        <w:rPr>
          <w:rFonts w:hint="eastAsia" w:ascii="黑体" w:hAnsi="黑体" w:eastAsia="黑体" w:cs="黑体"/>
          <w:b/>
          <w:bCs/>
          <w:sz w:val="24"/>
          <w:szCs w:val="24"/>
          <w:highlight w:val="none"/>
        </w:rPr>
        <w:t>1.3价款</w:t>
      </w:r>
      <w:bookmarkEnd w:id="379"/>
      <w:bookmarkEnd w:id="380"/>
      <w:bookmarkEnd w:id="381"/>
      <w:bookmarkEnd w:id="382"/>
      <w:bookmarkEnd w:id="383"/>
    </w:p>
    <w:p>
      <w:pPr>
        <w:spacing w:line="360" w:lineRule="auto"/>
        <w:ind w:firstLine="480" w:firstLineChars="200"/>
        <w:rPr>
          <w:rFonts w:hint="eastAsia" w:ascii="宋体" w:hAnsi="宋体" w:cs="宋体"/>
          <w:sz w:val="24"/>
          <w:highlight w:val="none"/>
          <w:lang w:val="zh-CN"/>
        </w:rPr>
      </w:pPr>
      <w:r>
        <w:rPr>
          <w:rFonts w:hint="eastAsia" w:ascii="宋体" w:hAnsi="宋体" w:cs="宋体"/>
          <w:sz w:val="24"/>
          <w:highlight w:val="none"/>
          <w:lang w:val="zh-CN"/>
        </w:rPr>
        <w:t>本合同总价为：￥</w:t>
      </w:r>
      <w:r>
        <w:rPr>
          <w:rFonts w:hint="eastAsia" w:ascii="宋体" w:hAnsi="宋体" w:cs="宋体"/>
          <w:sz w:val="24"/>
          <w:highlight w:val="none"/>
          <w:u w:val="single"/>
          <w:lang w:val="zh-CN"/>
        </w:rPr>
        <w:t xml:space="preserve">           </w:t>
      </w:r>
      <w:r>
        <w:rPr>
          <w:rFonts w:hint="eastAsia" w:ascii="宋体" w:hAnsi="宋体" w:cs="宋体"/>
          <w:sz w:val="24"/>
          <w:highlight w:val="none"/>
          <w:lang w:val="zh-CN"/>
        </w:rPr>
        <w:t>元（大写：</w:t>
      </w:r>
      <w:r>
        <w:rPr>
          <w:rFonts w:hint="eastAsia" w:ascii="宋体" w:hAnsi="宋体" w:cs="宋体"/>
          <w:sz w:val="24"/>
          <w:highlight w:val="none"/>
          <w:u w:val="single"/>
          <w:lang w:val="zh-CN"/>
        </w:rPr>
        <w:t xml:space="preserve">                 </w:t>
      </w:r>
      <w:r>
        <w:rPr>
          <w:rFonts w:hint="eastAsia" w:ascii="宋体" w:hAnsi="宋体" w:cs="宋体"/>
          <w:sz w:val="24"/>
          <w:highlight w:val="none"/>
          <w:lang w:val="zh-CN"/>
        </w:rPr>
        <w:t>元人民币）。</w:t>
      </w:r>
    </w:p>
    <w:p>
      <w:pPr>
        <w:spacing w:line="360" w:lineRule="auto"/>
        <w:ind w:firstLine="480" w:firstLineChars="200"/>
        <w:rPr>
          <w:rFonts w:hint="eastAsia" w:ascii="宋体" w:hAnsi="宋体" w:cs="宋体"/>
          <w:sz w:val="24"/>
          <w:highlight w:val="none"/>
          <w:lang w:val="zh-CN"/>
        </w:rPr>
      </w:pPr>
      <w:r>
        <w:rPr>
          <w:rFonts w:hint="eastAsia" w:ascii="宋体" w:hAnsi="宋体" w:cs="宋体"/>
          <w:sz w:val="24"/>
          <w:highlight w:val="none"/>
          <w:lang w:val="zh-CN"/>
        </w:rPr>
        <w:t>分项价格：</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pPr>
              <w:pStyle w:val="113"/>
              <w:spacing w:line="360" w:lineRule="auto"/>
              <w:jc w:val="center"/>
              <w:rPr>
                <w:rFonts w:hint="eastAsia" w:hAnsi="宋体" w:cs="宋体"/>
                <w:sz w:val="24"/>
                <w:szCs w:val="24"/>
                <w:highlight w:val="none"/>
              </w:rPr>
            </w:pPr>
            <w:r>
              <w:rPr>
                <w:rFonts w:hint="eastAsia" w:hAnsi="宋体" w:cs="宋体"/>
                <w:sz w:val="24"/>
                <w:szCs w:val="24"/>
                <w:highlight w:val="none"/>
              </w:rPr>
              <w:t>序号</w:t>
            </w:r>
          </w:p>
        </w:tc>
        <w:tc>
          <w:tcPr>
            <w:tcW w:w="3402" w:type="dxa"/>
            <w:noWrap w:val="0"/>
            <w:vAlign w:val="center"/>
          </w:tcPr>
          <w:p>
            <w:pPr>
              <w:pStyle w:val="113"/>
              <w:spacing w:line="360" w:lineRule="auto"/>
              <w:ind w:firstLine="200"/>
              <w:jc w:val="center"/>
              <w:rPr>
                <w:rFonts w:hint="eastAsia" w:hAnsi="宋体" w:cs="宋体"/>
                <w:sz w:val="24"/>
                <w:szCs w:val="24"/>
                <w:highlight w:val="none"/>
              </w:rPr>
            </w:pPr>
            <w:r>
              <w:rPr>
                <w:rFonts w:hint="eastAsia" w:hAnsi="宋体" w:cs="宋体"/>
                <w:sz w:val="24"/>
                <w:szCs w:val="24"/>
                <w:highlight w:val="none"/>
              </w:rPr>
              <w:t>分项名称</w:t>
            </w:r>
          </w:p>
        </w:tc>
        <w:tc>
          <w:tcPr>
            <w:tcW w:w="2552" w:type="dxa"/>
            <w:noWrap w:val="0"/>
            <w:vAlign w:val="center"/>
          </w:tcPr>
          <w:p>
            <w:pPr>
              <w:pStyle w:val="113"/>
              <w:spacing w:line="360" w:lineRule="auto"/>
              <w:jc w:val="center"/>
              <w:rPr>
                <w:rFonts w:hint="eastAsia" w:hAnsi="宋体" w:cs="宋体"/>
                <w:sz w:val="24"/>
                <w:szCs w:val="24"/>
                <w:highlight w:val="none"/>
              </w:rPr>
            </w:pPr>
            <w:r>
              <w:rPr>
                <w:rFonts w:hint="eastAsia" w:hAnsi="宋体" w:cs="宋体"/>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pPr>
              <w:pStyle w:val="113"/>
              <w:spacing w:line="360" w:lineRule="auto"/>
              <w:ind w:firstLine="200"/>
              <w:jc w:val="center"/>
              <w:rPr>
                <w:rFonts w:hint="eastAsia" w:hAnsi="宋体" w:cs="宋体"/>
                <w:sz w:val="24"/>
                <w:szCs w:val="24"/>
                <w:highlight w:val="none"/>
              </w:rPr>
            </w:pPr>
          </w:p>
        </w:tc>
        <w:tc>
          <w:tcPr>
            <w:tcW w:w="3402" w:type="dxa"/>
            <w:noWrap w:val="0"/>
            <w:vAlign w:val="center"/>
          </w:tcPr>
          <w:p>
            <w:pPr>
              <w:pStyle w:val="113"/>
              <w:spacing w:line="360" w:lineRule="auto"/>
              <w:ind w:firstLine="200"/>
              <w:jc w:val="center"/>
              <w:rPr>
                <w:rFonts w:hint="eastAsia" w:hAnsi="宋体" w:cs="宋体"/>
                <w:sz w:val="24"/>
                <w:szCs w:val="24"/>
                <w:highlight w:val="none"/>
              </w:rPr>
            </w:pPr>
          </w:p>
        </w:tc>
        <w:tc>
          <w:tcPr>
            <w:tcW w:w="2552" w:type="dxa"/>
            <w:noWrap w:val="0"/>
            <w:vAlign w:val="center"/>
          </w:tcPr>
          <w:p>
            <w:pPr>
              <w:pStyle w:val="113"/>
              <w:spacing w:line="360" w:lineRule="auto"/>
              <w:ind w:firstLine="200"/>
              <w:jc w:val="center"/>
              <w:rPr>
                <w:rFonts w:hint="eastAsia"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pPr>
              <w:pStyle w:val="113"/>
              <w:spacing w:line="360" w:lineRule="auto"/>
              <w:ind w:firstLine="200"/>
              <w:jc w:val="center"/>
              <w:rPr>
                <w:rFonts w:hint="eastAsia" w:hAnsi="宋体" w:cs="宋体"/>
                <w:sz w:val="24"/>
                <w:szCs w:val="24"/>
                <w:highlight w:val="none"/>
              </w:rPr>
            </w:pPr>
          </w:p>
        </w:tc>
        <w:tc>
          <w:tcPr>
            <w:tcW w:w="3402" w:type="dxa"/>
            <w:noWrap w:val="0"/>
            <w:vAlign w:val="center"/>
          </w:tcPr>
          <w:p>
            <w:pPr>
              <w:pStyle w:val="113"/>
              <w:spacing w:line="360" w:lineRule="auto"/>
              <w:ind w:firstLine="200"/>
              <w:jc w:val="center"/>
              <w:rPr>
                <w:rFonts w:hint="eastAsia" w:hAnsi="宋体" w:cs="宋体"/>
                <w:sz w:val="24"/>
                <w:szCs w:val="24"/>
                <w:highlight w:val="none"/>
              </w:rPr>
            </w:pPr>
          </w:p>
        </w:tc>
        <w:tc>
          <w:tcPr>
            <w:tcW w:w="2552" w:type="dxa"/>
            <w:noWrap w:val="0"/>
            <w:vAlign w:val="center"/>
          </w:tcPr>
          <w:p>
            <w:pPr>
              <w:pStyle w:val="113"/>
              <w:spacing w:line="360" w:lineRule="auto"/>
              <w:ind w:firstLine="200"/>
              <w:jc w:val="center"/>
              <w:rPr>
                <w:rFonts w:hint="eastAsia"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pPr>
              <w:pStyle w:val="113"/>
              <w:spacing w:line="360" w:lineRule="auto"/>
              <w:ind w:firstLine="200"/>
              <w:jc w:val="center"/>
              <w:rPr>
                <w:rFonts w:hint="eastAsia" w:hAnsi="宋体" w:cs="宋体"/>
                <w:sz w:val="24"/>
                <w:szCs w:val="24"/>
                <w:highlight w:val="none"/>
              </w:rPr>
            </w:pPr>
          </w:p>
        </w:tc>
        <w:tc>
          <w:tcPr>
            <w:tcW w:w="3402" w:type="dxa"/>
            <w:noWrap w:val="0"/>
            <w:vAlign w:val="center"/>
          </w:tcPr>
          <w:p>
            <w:pPr>
              <w:pStyle w:val="113"/>
              <w:spacing w:line="360" w:lineRule="auto"/>
              <w:ind w:firstLine="200"/>
              <w:jc w:val="center"/>
              <w:rPr>
                <w:rFonts w:hint="eastAsia" w:hAnsi="宋体" w:cs="宋体"/>
                <w:sz w:val="24"/>
                <w:szCs w:val="24"/>
                <w:highlight w:val="none"/>
              </w:rPr>
            </w:pPr>
          </w:p>
        </w:tc>
        <w:tc>
          <w:tcPr>
            <w:tcW w:w="2552" w:type="dxa"/>
            <w:noWrap w:val="0"/>
            <w:vAlign w:val="center"/>
          </w:tcPr>
          <w:p>
            <w:pPr>
              <w:pStyle w:val="113"/>
              <w:spacing w:line="360" w:lineRule="auto"/>
              <w:ind w:firstLine="200"/>
              <w:jc w:val="center"/>
              <w:rPr>
                <w:rFonts w:hint="eastAsia"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pPr>
              <w:pStyle w:val="113"/>
              <w:spacing w:line="360" w:lineRule="auto"/>
              <w:ind w:firstLine="200"/>
              <w:jc w:val="center"/>
              <w:rPr>
                <w:rFonts w:hint="eastAsia" w:hAnsi="宋体" w:cs="宋体"/>
                <w:sz w:val="24"/>
                <w:szCs w:val="24"/>
                <w:highlight w:val="none"/>
              </w:rPr>
            </w:pPr>
          </w:p>
        </w:tc>
        <w:tc>
          <w:tcPr>
            <w:tcW w:w="3402" w:type="dxa"/>
            <w:noWrap w:val="0"/>
            <w:vAlign w:val="center"/>
          </w:tcPr>
          <w:p>
            <w:pPr>
              <w:pStyle w:val="113"/>
              <w:spacing w:line="360" w:lineRule="auto"/>
              <w:ind w:firstLine="200"/>
              <w:jc w:val="center"/>
              <w:rPr>
                <w:rFonts w:hint="eastAsia" w:hAnsi="宋体" w:cs="宋体"/>
                <w:sz w:val="24"/>
                <w:szCs w:val="24"/>
                <w:highlight w:val="none"/>
              </w:rPr>
            </w:pPr>
          </w:p>
        </w:tc>
        <w:tc>
          <w:tcPr>
            <w:tcW w:w="2552" w:type="dxa"/>
            <w:noWrap w:val="0"/>
            <w:vAlign w:val="center"/>
          </w:tcPr>
          <w:p>
            <w:pPr>
              <w:pStyle w:val="113"/>
              <w:spacing w:line="360" w:lineRule="auto"/>
              <w:ind w:firstLine="200"/>
              <w:jc w:val="center"/>
              <w:rPr>
                <w:rFonts w:hint="eastAsia"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pPr>
              <w:pStyle w:val="113"/>
              <w:spacing w:line="360" w:lineRule="auto"/>
              <w:ind w:firstLine="200"/>
              <w:jc w:val="center"/>
              <w:rPr>
                <w:rFonts w:hint="eastAsia" w:hAnsi="宋体" w:cs="宋体"/>
                <w:sz w:val="24"/>
                <w:szCs w:val="24"/>
                <w:highlight w:val="none"/>
              </w:rPr>
            </w:pPr>
            <w:r>
              <w:rPr>
                <w:rFonts w:hint="eastAsia" w:hAnsi="宋体" w:cs="宋体"/>
                <w:sz w:val="24"/>
                <w:szCs w:val="24"/>
                <w:highlight w:val="none"/>
              </w:rPr>
              <w:t>总价</w:t>
            </w:r>
          </w:p>
        </w:tc>
        <w:tc>
          <w:tcPr>
            <w:tcW w:w="2552" w:type="dxa"/>
            <w:noWrap w:val="0"/>
            <w:vAlign w:val="center"/>
          </w:tcPr>
          <w:p>
            <w:pPr>
              <w:pStyle w:val="113"/>
              <w:spacing w:line="360" w:lineRule="auto"/>
              <w:ind w:firstLine="200"/>
              <w:jc w:val="center"/>
              <w:rPr>
                <w:rFonts w:hint="eastAsia" w:hAnsi="宋体" w:cs="宋体"/>
                <w:sz w:val="24"/>
                <w:szCs w:val="24"/>
                <w:highlight w:val="none"/>
              </w:rPr>
            </w:pPr>
          </w:p>
        </w:tc>
      </w:tr>
    </w:tbl>
    <w:p>
      <w:pPr>
        <w:spacing w:line="360" w:lineRule="auto"/>
        <w:ind w:firstLine="482" w:firstLineChars="200"/>
        <w:rPr>
          <w:rFonts w:hint="eastAsia" w:ascii="黑体" w:hAnsi="黑体" w:eastAsia="黑体" w:cs="黑体"/>
          <w:b/>
          <w:bCs/>
          <w:sz w:val="24"/>
          <w:szCs w:val="24"/>
          <w:highlight w:val="none"/>
        </w:rPr>
      </w:pPr>
      <w:bookmarkStart w:id="384" w:name="_Toc23571"/>
      <w:bookmarkStart w:id="385" w:name="_Toc22618"/>
      <w:bookmarkStart w:id="386" w:name="_Toc10340"/>
      <w:bookmarkStart w:id="387" w:name="_Toc14984"/>
      <w:bookmarkStart w:id="388" w:name="_Toc1814"/>
      <w:r>
        <w:rPr>
          <w:rFonts w:hint="eastAsia" w:ascii="黑体" w:hAnsi="黑体" w:eastAsia="黑体" w:cs="黑体"/>
          <w:b/>
          <w:bCs/>
          <w:sz w:val="24"/>
          <w:szCs w:val="24"/>
          <w:highlight w:val="none"/>
        </w:rPr>
        <w:t>1.4付款方式和发票开具方式</w:t>
      </w:r>
      <w:bookmarkEnd w:id="384"/>
      <w:bookmarkEnd w:id="385"/>
      <w:bookmarkEnd w:id="386"/>
      <w:bookmarkEnd w:id="387"/>
      <w:bookmarkEnd w:id="388"/>
    </w:p>
    <w:p>
      <w:pPr>
        <w:spacing w:line="360" w:lineRule="auto"/>
        <w:ind w:firstLine="480" w:firstLineChars="200"/>
        <w:outlineLvl w:val="9"/>
        <w:rPr>
          <w:rFonts w:hint="eastAsia" w:ascii="宋体" w:hAnsi="宋体" w:cs="宋体"/>
          <w:sz w:val="24"/>
          <w:szCs w:val="24"/>
          <w:highlight w:val="none"/>
          <w:lang w:val="en-US" w:eastAsia="zh-CN"/>
        </w:rPr>
      </w:pPr>
      <w:bookmarkStart w:id="389" w:name="_Toc2846"/>
      <w:bookmarkStart w:id="390" w:name="_Toc32071"/>
      <w:bookmarkStart w:id="391" w:name="_Toc10909"/>
      <w:bookmarkStart w:id="392" w:name="_Toc19304"/>
      <w:bookmarkStart w:id="393" w:name="_Toc7370"/>
      <w:r>
        <w:rPr>
          <w:rFonts w:hint="eastAsia" w:ascii="宋体" w:hAnsi="宋体" w:cs="宋体"/>
          <w:sz w:val="24"/>
          <w:szCs w:val="24"/>
          <w:highlight w:val="none"/>
          <w:lang w:val="en-US" w:eastAsia="zh-CN"/>
        </w:rPr>
        <w:t xml:space="preserve">1.4.1预付款 </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合同签署生效后5日内，采购人在收到供应商开具的注明应付预付款金额的财务收据正本一份并经审核无误后向供应商支付合同价的40%作为预付款。</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 xml:space="preserve">采购人支付预付款后，如供应商未履行合同义务，则采购人有权收回预付款；如供应商依约履行了合同义务，则预付款抵作进度款。 </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1.4.2 进度款</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 xml:space="preserve">①货物生产完成，采购人收到供应商提供的货单，审核无误后，发货前支付至合同价款的70%； </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 xml:space="preserve">②项目整体验收合格，正式投入使用后7日内，采购人支付剩余合同价款。 </w:t>
      </w:r>
    </w:p>
    <w:p>
      <w:pPr>
        <w:spacing w:line="360" w:lineRule="auto"/>
        <w:ind w:firstLine="482" w:firstLineChars="200"/>
        <w:rPr>
          <w:rFonts w:hint="eastAsia" w:ascii="黑体" w:hAnsi="黑体" w:eastAsia="黑体" w:cs="黑体"/>
          <w:b/>
          <w:bCs/>
          <w:sz w:val="24"/>
          <w:szCs w:val="24"/>
          <w:highlight w:val="none"/>
        </w:rPr>
      </w:pPr>
      <w:r>
        <w:rPr>
          <w:rFonts w:hint="eastAsia" w:ascii="黑体" w:hAnsi="黑体" w:eastAsia="黑体" w:cs="黑体"/>
          <w:b/>
          <w:bCs/>
          <w:sz w:val="24"/>
          <w:szCs w:val="24"/>
          <w:highlight w:val="none"/>
        </w:rPr>
        <w:t>1.5</w:t>
      </w:r>
      <w:r>
        <w:rPr>
          <w:rFonts w:hint="eastAsia" w:ascii="黑体" w:hAnsi="黑体" w:eastAsia="黑体" w:cs="黑体"/>
          <w:b/>
          <w:bCs/>
          <w:sz w:val="24"/>
          <w:szCs w:val="24"/>
          <w:highlight w:val="none"/>
          <w:lang w:val="en-US" w:eastAsia="zh-CN"/>
        </w:rPr>
        <w:t>项目</w:t>
      </w:r>
      <w:r>
        <w:rPr>
          <w:rFonts w:hint="eastAsia" w:ascii="黑体" w:hAnsi="黑体" w:eastAsia="黑体" w:cs="黑体"/>
          <w:b/>
          <w:bCs/>
          <w:sz w:val="24"/>
          <w:szCs w:val="24"/>
          <w:highlight w:val="none"/>
        </w:rPr>
        <w:t>期限、地点和方式</w:t>
      </w:r>
      <w:bookmarkEnd w:id="389"/>
      <w:bookmarkEnd w:id="390"/>
      <w:bookmarkEnd w:id="391"/>
      <w:bookmarkEnd w:id="392"/>
      <w:bookmarkEnd w:id="393"/>
    </w:p>
    <w:p>
      <w:pPr>
        <w:spacing w:line="360" w:lineRule="auto"/>
        <w:ind w:firstLine="480" w:firstLineChars="200"/>
        <w:rPr>
          <w:rFonts w:hint="eastAsia" w:ascii="宋体" w:hAnsi="宋体" w:cs="宋体"/>
          <w:sz w:val="24"/>
          <w:highlight w:val="none"/>
          <w:u w:val="single"/>
        </w:rPr>
      </w:pPr>
      <w:r>
        <w:rPr>
          <w:rFonts w:hint="eastAsia" w:ascii="宋体" w:hAnsi="宋体" w:cs="宋体"/>
          <w:sz w:val="24"/>
          <w:highlight w:val="none"/>
        </w:rPr>
        <w:t>1.5.1</w:t>
      </w:r>
      <w:r>
        <w:rPr>
          <w:rFonts w:hint="eastAsia" w:ascii="宋体" w:hAnsi="宋体" w:cs="宋体"/>
          <w:sz w:val="24"/>
          <w:highlight w:val="none"/>
          <w:lang w:val="en-US" w:eastAsia="zh-CN"/>
        </w:rPr>
        <w:t>项目期限</w:t>
      </w:r>
      <w:r>
        <w:rPr>
          <w:rFonts w:hint="eastAsia" w:ascii="宋体" w:hAnsi="宋体" w:cs="宋体"/>
          <w:sz w:val="24"/>
          <w:highlight w:val="none"/>
        </w:rPr>
        <w:t>：</w:t>
      </w:r>
      <w:r>
        <w:rPr>
          <w:rFonts w:hint="eastAsia" w:ascii="宋体" w:hAnsi="宋体" w:cs="宋体"/>
          <w:sz w:val="24"/>
          <w:highlight w:val="none"/>
          <w:lang w:val="en-US" w:eastAsia="zh-CN"/>
        </w:rPr>
        <w:t>55个工作日</w:t>
      </w:r>
      <w:r>
        <w:rPr>
          <w:rFonts w:hint="eastAsia" w:ascii="宋体" w:hAnsi="宋体" w:cs="宋体"/>
          <w:sz w:val="24"/>
          <w:highlight w:val="none"/>
        </w:rPr>
        <w:t>；</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1.5.2</w:t>
      </w:r>
      <w:r>
        <w:rPr>
          <w:rFonts w:hint="eastAsia" w:ascii="宋体" w:hAnsi="宋体" w:cs="宋体"/>
          <w:sz w:val="24"/>
          <w:highlight w:val="none"/>
          <w:lang w:val="en-US" w:eastAsia="zh-CN"/>
        </w:rPr>
        <w:t>项目</w:t>
      </w:r>
      <w:r>
        <w:rPr>
          <w:rFonts w:hint="eastAsia" w:ascii="宋体" w:hAnsi="宋体" w:cs="宋体"/>
          <w:sz w:val="24"/>
          <w:highlight w:val="none"/>
        </w:rPr>
        <w:t>地点：采购人指定地点。</w:t>
      </w:r>
    </w:p>
    <w:p>
      <w:pPr>
        <w:spacing w:line="360" w:lineRule="auto"/>
        <w:ind w:firstLine="482" w:firstLineChars="200"/>
        <w:rPr>
          <w:rFonts w:hint="eastAsia" w:ascii="黑体" w:hAnsi="黑体" w:eastAsia="黑体" w:cs="黑体"/>
          <w:b/>
          <w:bCs/>
          <w:sz w:val="24"/>
          <w:szCs w:val="24"/>
          <w:highlight w:val="none"/>
        </w:rPr>
      </w:pPr>
      <w:bookmarkStart w:id="394" w:name="_Toc7580"/>
      <w:bookmarkStart w:id="395" w:name="_Toc23398"/>
      <w:bookmarkStart w:id="396" w:name="_Toc27250"/>
      <w:bookmarkStart w:id="397" w:name="_Toc21423"/>
      <w:bookmarkStart w:id="398" w:name="_Toc19554"/>
      <w:r>
        <w:rPr>
          <w:rFonts w:hint="eastAsia" w:ascii="黑体" w:hAnsi="黑体" w:eastAsia="黑体" w:cs="黑体"/>
          <w:b/>
          <w:bCs/>
          <w:sz w:val="24"/>
          <w:szCs w:val="24"/>
          <w:highlight w:val="none"/>
        </w:rPr>
        <w:t>1.6违约责任</w:t>
      </w:r>
      <w:bookmarkEnd w:id="394"/>
      <w:bookmarkEnd w:id="395"/>
      <w:bookmarkEnd w:id="396"/>
      <w:bookmarkEnd w:id="397"/>
      <w:bookmarkEnd w:id="398"/>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1.6.1除不可抗力外，如果乙方没有按照本合同约定的期限、地点和方式交付货物，那么甲方可要求乙方支付违约金，违约金按每迟延交付货物一日的应交付而未交付货物价格的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sz w:val="24"/>
          <w:highlight w:val="none"/>
          <w:u w:val="single"/>
        </w:rPr>
        <w:t>0.5%</w:t>
      </w:r>
      <w:r>
        <w:rPr>
          <w:rFonts w:hint="eastAsia" w:ascii="宋体" w:hAnsi="宋体" w:cs="宋体"/>
          <w:sz w:val="24"/>
          <w:highlight w:val="none"/>
        </w:rPr>
        <w:t>计算，最高限额为本合同总价的</w:t>
      </w:r>
      <w:r>
        <w:rPr>
          <w:rFonts w:hint="eastAsia" w:ascii="宋体" w:hAnsi="宋体" w:cs="宋体"/>
          <w:sz w:val="24"/>
          <w:highlight w:val="none"/>
          <w:u w:val="single"/>
        </w:rPr>
        <w:t>5%</w:t>
      </w:r>
      <w:r>
        <w:rPr>
          <w:rFonts w:hint="eastAsia" w:ascii="宋体" w:hAnsi="宋体" w:cs="宋体"/>
          <w:sz w:val="24"/>
          <w:highlight w:val="none"/>
        </w:rPr>
        <w:t>；迟延交付货物的违约金计算数额达到前述最高限额之日起，甲方有权在要求乙方支付违约金的同时，书面通知乙方解除本合同；</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1.6.2除不可抗力外，如果甲方没有按照本合同约定的付款方式付款，那么乙方可要求甲方支付违约金，违约金按每迟延付款一日的应付而未付款的</w:t>
      </w:r>
      <w:r>
        <w:rPr>
          <w:rFonts w:hint="eastAsia" w:ascii="宋体" w:hAnsi="宋体" w:cs="宋体"/>
          <w:sz w:val="24"/>
          <w:highlight w:val="none"/>
          <w:u w:val="single"/>
        </w:rPr>
        <w:t>0.5%</w:t>
      </w:r>
      <w:r>
        <w:rPr>
          <w:rFonts w:hint="eastAsia" w:ascii="宋体" w:hAnsi="宋体" w:cs="宋体"/>
          <w:sz w:val="24"/>
          <w:highlight w:val="none"/>
        </w:rPr>
        <w:t>计算，最高限额为本合同总价的</w:t>
      </w:r>
      <w:r>
        <w:rPr>
          <w:rFonts w:hint="eastAsia" w:ascii="宋体" w:hAnsi="宋体" w:cs="宋体"/>
          <w:sz w:val="24"/>
          <w:highlight w:val="none"/>
          <w:u w:val="single"/>
        </w:rPr>
        <w:t>5%</w:t>
      </w:r>
      <w:r>
        <w:rPr>
          <w:rFonts w:hint="eastAsia" w:ascii="宋体" w:hAnsi="宋体" w:cs="宋体"/>
          <w:sz w:val="24"/>
          <w:highlight w:val="none"/>
        </w:rPr>
        <w:t>；迟延付款的违约金计算数额达到前述最高限额之日起，迟延付款的违约金计算数额达到前述最高限额之日起，乙方有权在要求甲方支付违约金的同时，书面通知甲方解除本合同；</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1.6.6如果出现政府采购监督管理部门在处理投诉事项期间，书面通知甲方暂停采购活动的情形，或者询问或质疑事项可能影响中标结果的，导致甲方中止履行合同的情形，均不视为甲方违约。</w:t>
      </w:r>
    </w:p>
    <w:p>
      <w:pPr>
        <w:spacing w:line="360" w:lineRule="auto"/>
        <w:ind w:firstLine="482" w:firstLineChars="200"/>
        <w:rPr>
          <w:rFonts w:hint="eastAsia" w:ascii="黑体" w:hAnsi="黑体" w:eastAsia="黑体" w:cs="黑体"/>
          <w:b/>
          <w:bCs/>
          <w:sz w:val="24"/>
          <w:szCs w:val="24"/>
          <w:highlight w:val="none"/>
        </w:rPr>
      </w:pPr>
      <w:bookmarkStart w:id="399" w:name="_Toc31257"/>
      <w:bookmarkStart w:id="400" w:name="_Toc26424"/>
      <w:bookmarkStart w:id="401" w:name="_Toc16021"/>
      <w:bookmarkStart w:id="402" w:name="_Toc28375"/>
      <w:bookmarkStart w:id="403" w:name="_Toc15583"/>
      <w:r>
        <w:rPr>
          <w:rFonts w:hint="eastAsia" w:ascii="黑体" w:hAnsi="黑体" w:eastAsia="黑体" w:cs="黑体"/>
          <w:b/>
          <w:bCs/>
          <w:sz w:val="24"/>
          <w:szCs w:val="24"/>
          <w:highlight w:val="none"/>
        </w:rPr>
        <w:t>1.7合同争议的解决</w:t>
      </w:r>
      <w:bookmarkEnd w:id="399"/>
      <w:bookmarkEnd w:id="400"/>
      <w:bookmarkEnd w:id="401"/>
      <w:bookmarkEnd w:id="402"/>
      <w:bookmarkEnd w:id="403"/>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本合同履行过程中发生的任何争议，双方当事人均可通过和解或者调解解决；不愿和解、调解或者和解、调解不成的，可以选择下列第1.7.2种方式解决：</w:t>
      </w:r>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1.7.1将争议提交</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rPr>
        <w:t>合同签订地</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仲裁委员会依申请仲裁时其现行有效的仲裁规则裁决；</w:t>
      </w:r>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1.7.2向</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rPr>
        <w:t>合同签订地</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人民法院起诉。</w:t>
      </w:r>
    </w:p>
    <w:p>
      <w:pPr>
        <w:spacing w:line="360" w:lineRule="auto"/>
        <w:ind w:firstLine="482" w:firstLineChars="200"/>
        <w:rPr>
          <w:rFonts w:hint="eastAsia" w:ascii="黑体" w:hAnsi="黑体" w:eastAsia="黑体" w:cs="黑体"/>
          <w:b/>
          <w:bCs/>
          <w:sz w:val="24"/>
          <w:szCs w:val="24"/>
          <w:highlight w:val="none"/>
        </w:rPr>
      </w:pPr>
      <w:bookmarkStart w:id="404" w:name="_Toc11173"/>
      <w:bookmarkStart w:id="405" w:name="_Toc11867"/>
      <w:bookmarkStart w:id="406" w:name="_Toc15322"/>
      <w:bookmarkStart w:id="407" w:name="_Toc7245"/>
      <w:bookmarkStart w:id="408" w:name="_Toc10056"/>
      <w:r>
        <w:rPr>
          <w:rFonts w:hint="eastAsia" w:ascii="黑体" w:hAnsi="黑体" w:eastAsia="黑体" w:cs="黑体"/>
          <w:b/>
          <w:bCs/>
          <w:sz w:val="24"/>
          <w:szCs w:val="24"/>
          <w:highlight w:val="none"/>
        </w:rPr>
        <w:t>1.8合同生效</w:t>
      </w:r>
      <w:bookmarkEnd w:id="404"/>
      <w:bookmarkEnd w:id="405"/>
      <w:bookmarkEnd w:id="406"/>
      <w:bookmarkEnd w:id="407"/>
      <w:bookmarkEnd w:id="408"/>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本合同自双方当事人盖章或者签字时生效。</w:t>
      </w:r>
    </w:p>
    <w:p>
      <w:pPr>
        <w:spacing w:line="360" w:lineRule="auto"/>
        <w:ind w:firstLine="480"/>
        <w:rPr>
          <w:rFonts w:hint="eastAsia" w:ascii="宋体" w:hAnsi="宋体" w:cs="宋体"/>
          <w:sz w:val="24"/>
          <w:szCs w:val="24"/>
          <w:highlight w:val="none"/>
          <w:lang w:val="zh-CN"/>
        </w:rPr>
      </w:pPr>
    </w:p>
    <w:p>
      <w:pPr>
        <w:spacing w:line="360" w:lineRule="auto"/>
        <w:ind w:firstLine="482" w:firstLineChars="200"/>
        <w:rPr>
          <w:rFonts w:hint="eastAsia" w:ascii="黑体" w:hAnsi="黑体" w:eastAsia="黑体" w:cs="黑体"/>
          <w:b/>
          <w:bCs/>
          <w:sz w:val="24"/>
          <w:szCs w:val="24"/>
          <w:highlight w:val="none"/>
          <w:lang w:val="zh-CN"/>
        </w:rPr>
      </w:pPr>
      <w:bookmarkStart w:id="409" w:name="_Toc16990"/>
      <w:bookmarkStart w:id="410" w:name="_Toc16567"/>
      <w:r>
        <w:rPr>
          <w:rFonts w:hint="eastAsia" w:ascii="黑体" w:hAnsi="黑体" w:eastAsia="黑体" w:cs="黑体"/>
          <w:b/>
          <w:bCs/>
          <w:sz w:val="24"/>
          <w:szCs w:val="24"/>
          <w:highlight w:val="none"/>
          <w:lang w:val="zh-CN"/>
        </w:rPr>
        <w:t>甲方：                                   乙方：</w:t>
      </w:r>
      <w:bookmarkEnd w:id="409"/>
      <w:bookmarkEnd w:id="410"/>
    </w:p>
    <w:p>
      <w:pPr>
        <w:spacing w:line="360" w:lineRule="auto"/>
        <w:ind w:firstLine="480"/>
        <w:rPr>
          <w:rFonts w:hint="eastAsia" w:ascii="宋体" w:hAnsi="宋体" w:cs="宋体"/>
          <w:sz w:val="24"/>
          <w:szCs w:val="24"/>
          <w:highlight w:val="none"/>
          <w:lang w:val="zh-CN"/>
        </w:rPr>
      </w:pPr>
      <w:r>
        <w:rPr>
          <w:rFonts w:hint="eastAsia" w:ascii="宋体" w:hAnsi="宋体" w:cs="宋体"/>
          <w:sz w:val="24"/>
          <w:szCs w:val="24"/>
          <w:highlight w:val="none"/>
          <w:lang w:val="zh-CN"/>
        </w:rPr>
        <w:t>统一社会信用代码：                        统一社会信用代码或身份证号码：</w:t>
      </w:r>
    </w:p>
    <w:p>
      <w:pPr>
        <w:spacing w:line="360" w:lineRule="auto"/>
        <w:ind w:firstLine="480"/>
        <w:rPr>
          <w:rFonts w:hint="eastAsia" w:ascii="宋体" w:hAnsi="宋体" w:cs="宋体"/>
          <w:sz w:val="24"/>
          <w:szCs w:val="24"/>
          <w:highlight w:val="none"/>
          <w:lang w:val="zh-CN"/>
        </w:rPr>
      </w:pPr>
    </w:p>
    <w:p>
      <w:pPr>
        <w:spacing w:line="360" w:lineRule="auto"/>
        <w:ind w:firstLine="480"/>
        <w:rPr>
          <w:rFonts w:hint="eastAsia" w:ascii="宋体" w:hAnsi="宋体" w:cs="宋体"/>
          <w:sz w:val="24"/>
          <w:szCs w:val="24"/>
          <w:highlight w:val="none"/>
          <w:lang w:val="zh-CN"/>
        </w:rPr>
      </w:pPr>
      <w:r>
        <w:rPr>
          <w:rFonts w:hint="eastAsia" w:ascii="宋体" w:hAnsi="宋体" w:cs="宋体"/>
          <w:sz w:val="24"/>
          <w:szCs w:val="24"/>
          <w:highlight w:val="none"/>
          <w:lang w:val="zh-CN"/>
        </w:rPr>
        <w:t>住所：                                   住所：</w:t>
      </w:r>
    </w:p>
    <w:p>
      <w:pPr>
        <w:spacing w:line="360" w:lineRule="auto"/>
        <w:ind w:firstLine="480"/>
        <w:rPr>
          <w:rFonts w:hint="eastAsia" w:ascii="宋体" w:hAnsi="宋体" w:cs="宋体"/>
          <w:sz w:val="24"/>
          <w:szCs w:val="24"/>
          <w:highlight w:val="none"/>
          <w:lang w:val="zh-CN"/>
        </w:rPr>
      </w:pPr>
      <w:r>
        <w:rPr>
          <w:rFonts w:hint="eastAsia" w:ascii="宋体" w:hAnsi="宋体" w:cs="宋体"/>
          <w:sz w:val="24"/>
          <w:szCs w:val="24"/>
          <w:highlight w:val="none"/>
          <w:lang w:val="zh-CN"/>
        </w:rPr>
        <w:t>法定代表人或                             法定代表人</w:t>
      </w:r>
    </w:p>
    <w:p>
      <w:pPr>
        <w:spacing w:line="360" w:lineRule="auto"/>
        <w:ind w:firstLine="480"/>
        <w:rPr>
          <w:rFonts w:hint="eastAsia" w:ascii="宋体" w:hAnsi="宋体" w:cs="宋体"/>
          <w:sz w:val="24"/>
          <w:szCs w:val="24"/>
          <w:highlight w:val="none"/>
          <w:lang w:val="zh-CN"/>
        </w:rPr>
      </w:pPr>
      <w:r>
        <w:rPr>
          <w:rFonts w:hint="eastAsia" w:ascii="宋体" w:hAnsi="宋体" w:cs="宋体"/>
          <w:sz w:val="24"/>
          <w:szCs w:val="24"/>
          <w:highlight w:val="none"/>
          <w:lang w:val="zh-CN"/>
        </w:rPr>
        <w:t xml:space="preserve">授权代表（签字）：                        或授权代表（签字）: </w:t>
      </w:r>
    </w:p>
    <w:p>
      <w:pPr>
        <w:spacing w:line="360" w:lineRule="auto"/>
        <w:ind w:firstLine="480"/>
        <w:rPr>
          <w:rFonts w:hint="eastAsia" w:ascii="宋体" w:hAnsi="宋体" w:cs="宋体"/>
          <w:sz w:val="24"/>
          <w:szCs w:val="24"/>
          <w:highlight w:val="none"/>
          <w:lang w:val="zh-CN"/>
        </w:rPr>
      </w:pPr>
      <w:r>
        <w:rPr>
          <w:rFonts w:hint="eastAsia" w:ascii="宋体" w:hAnsi="宋体" w:cs="宋体"/>
          <w:sz w:val="24"/>
          <w:szCs w:val="24"/>
          <w:highlight w:val="none"/>
          <w:lang w:val="zh-CN"/>
        </w:rPr>
        <w:t>联系人：                                 联系人：</w:t>
      </w:r>
    </w:p>
    <w:p>
      <w:pPr>
        <w:spacing w:line="360" w:lineRule="auto"/>
        <w:ind w:firstLine="480"/>
        <w:rPr>
          <w:rFonts w:hint="eastAsia" w:ascii="宋体" w:hAnsi="宋体" w:cs="宋体"/>
          <w:sz w:val="24"/>
          <w:szCs w:val="24"/>
          <w:highlight w:val="none"/>
          <w:lang w:val="zh-CN"/>
        </w:rPr>
      </w:pPr>
      <w:r>
        <w:rPr>
          <w:rFonts w:hint="eastAsia" w:ascii="宋体" w:hAnsi="宋体" w:cs="宋体"/>
          <w:sz w:val="24"/>
          <w:szCs w:val="24"/>
          <w:highlight w:val="none"/>
          <w:lang w:val="zh-CN"/>
        </w:rPr>
        <w:t>约定送达地址：                           约定送达地址：</w:t>
      </w:r>
    </w:p>
    <w:p>
      <w:pPr>
        <w:spacing w:line="360" w:lineRule="auto"/>
        <w:ind w:firstLine="480"/>
        <w:rPr>
          <w:rFonts w:hint="eastAsia" w:ascii="宋体" w:hAnsi="宋体" w:cs="宋体"/>
          <w:sz w:val="24"/>
          <w:szCs w:val="24"/>
          <w:highlight w:val="none"/>
          <w:lang w:val="zh-CN"/>
        </w:rPr>
      </w:pPr>
      <w:r>
        <w:rPr>
          <w:rFonts w:hint="eastAsia" w:ascii="宋体" w:hAnsi="宋体" w:cs="宋体"/>
          <w:sz w:val="24"/>
          <w:szCs w:val="24"/>
          <w:highlight w:val="none"/>
          <w:lang w:val="zh-CN"/>
        </w:rPr>
        <w:t>邮政编码：                               邮政编码：</w:t>
      </w:r>
    </w:p>
    <w:p>
      <w:pPr>
        <w:spacing w:line="360" w:lineRule="auto"/>
        <w:ind w:firstLine="480"/>
        <w:rPr>
          <w:rFonts w:hint="eastAsia" w:ascii="宋体" w:hAnsi="宋体" w:cs="宋体"/>
          <w:sz w:val="24"/>
          <w:szCs w:val="24"/>
          <w:highlight w:val="none"/>
          <w:lang w:val="zh-CN"/>
        </w:rPr>
      </w:pPr>
      <w:r>
        <w:rPr>
          <w:rFonts w:hint="eastAsia" w:ascii="宋体" w:hAnsi="宋体" w:cs="宋体"/>
          <w:sz w:val="24"/>
          <w:szCs w:val="24"/>
          <w:highlight w:val="none"/>
          <w:lang w:val="zh-CN"/>
        </w:rPr>
        <w:t xml:space="preserve">电话:                                    电话: </w:t>
      </w:r>
    </w:p>
    <w:p>
      <w:pPr>
        <w:spacing w:line="360" w:lineRule="auto"/>
        <w:ind w:firstLine="480"/>
        <w:rPr>
          <w:rFonts w:hint="eastAsia" w:ascii="宋体" w:hAnsi="宋体" w:cs="宋体"/>
          <w:sz w:val="24"/>
          <w:szCs w:val="24"/>
          <w:highlight w:val="none"/>
          <w:lang w:val="zh-CN"/>
        </w:rPr>
      </w:pPr>
      <w:r>
        <w:rPr>
          <w:rFonts w:hint="eastAsia" w:ascii="宋体" w:hAnsi="宋体" w:cs="宋体"/>
          <w:sz w:val="24"/>
          <w:szCs w:val="24"/>
          <w:highlight w:val="none"/>
          <w:lang w:val="zh-CN"/>
        </w:rPr>
        <w:t>传真:                                    传真:</w:t>
      </w:r>
    </w:p>
    <w:p>
      <w:pPr>
        <w:spacing w:line="360" w:lineRule="auto"/>
        <w:ind w:firstLine="480"/>
        <w:rPr>
          <w:rFonts w:hint="eastAsia" w:ascii="宋体" w:hAnsi="宋体" w:cs="宋体"/>
          <w:sz w:val="24"/>
          <w:szCs w:val="24"/>
          <w:highlight w:val="none"/>
          <w:lang w:val="zh-CN"/>
        </w:rPr>
      </w:pPr>
      <w:r>
        <w:rPr>
          <w:rFonts w:hint="eastAsia" w:ascii="宋体" w:hAnsi="宋体" w:cs="宋体"/>
          <w:sz w:val="24"/>
          <w:szCs w:val="24"/>
          <w:highlight w:val="none"/>
          <w:lang w:val="zh-CN"/>
        </w:rPr>
        <w:t>电子邮箱：                               电子邮箱：</w:t>
      </w:r>
    </w:p>
    <w:p>
      <w:pPr>
        <w:spacing w:line="360" w:lineRule="auto"/>
        <w:ind w:firstLine="480"/>
        <w:rPr>
          <w:rFonts w:hint="eastAsia" w:ascii="宋体" w:hAnsi="宋体" w:cs="宋体"/>
          <w:sz w:val="24"/>
          <w:szCs w:val="24"/>
          <w:highlight w:val="none"/>
          <w:lang w:val="zh-CN"/>
        </w:rPr>
      </w:pPr>
      <w:r>
        <w:rPr>
          <w:rFonts w:hint="eastAsia" w:ascii="宋体" w:hAnsi="宋体" w:cs="宋体"/>
          <w:sz w:val="24"/>
          <w:szCs w:val="24"/>
          <w:highlight w:val="none"/>
          <w:lang w:val="zh-CN"/>
        </w:rPr>
        <w:t xml:space="preserve">开户银行：                               开户银行： </w:t>
      </w:r>
    </w:p>
    <w:p>
      <w:pPr>
        <w:spacing w:line="360" w:lineRule="auto"/>
        <w:ind w:firstLine="480"/>
        <w:rPr>
          <w:rFonts w:hint="eastAsia" w:ascii="宋体" w:hAnsi="宋体" w:cs="宋体"/>
          <w:sz w:val="24"/>
          <w:szCs w:val="24"/>
          <w:highlight w:val="none"/>
          <w:lang w:val="zh-CN"/>
        </w:rPr>
      </w:pPr>
      <w:r>
        <w:rPr>
          <w:rFonts w:hint="eastAsia" w:ascii="宋体" w:hAnsi="宋体" w:cs="宋体"/>
          <w:sz w:val="24"/>
          <w:szCs w:val="24"/>
          <w:highlight w:val="none"/>
          <w:lang w:val="zh-CN"/>
        </w:rPr>
        <w:t xml:space="preserve">开户名称：                               开户名称： </w:t>
      </w:r>
    </w:p>
    <w:p>
      <w:pPr>
        <w:spacing w:line="360" w:lineRule="auto"/>
        <w:ind w:firstLine="480"/>
        <w:rPr>
          <w:rFonts w:hint="eastAsia" w:ascii="宋体" w:hAnsi="宋体" w:cs="宋体"/>
          <w:sz w:val="24"/>
          <w:szCs w:val="24"/>
          <w:highlight w:val="none"/>
          <w:lang w:val="zh-CN"/>
        </w:rPr>
      </w:pPr>
      <w:r>
        <w:rPr>
          <w:rFonts w:hint="eastAsia" w:ascii="宋体" w:hAnsi="宋体" w:cs="宋体"/>
          <w:sz w:val="24"/>
          <w:szCs w:val="24"/>
          <w:highlight w:val="none"/>
          <w:lang w:val="zh-CN"/>
        </w:rPr>
        <w:t>开户账号：                               开户账号：</w:t>
      </w:r>
    </w:p>
    <w:p>
      <w:pPr>
        <w:spacing w:line="360" w:lineRule="auto"/>
        <w:ind w:firstLine="480"/>
        <w:jc w:val="center"/>
        <w:outlineLvl w:val="1"/>
        <w:rPr>
          <w:rFonts w:hint="eastAsia" w:ascii="黑体" w:hAnsi="黑体" w:eastAsia="黑体" w:cs="黑体"/>
          <w:sz w:val="32"/>
          <w:szCs w:val="32"/>
          <w:highlight w:val="none"/>
        </w:rPr>
      </w:pPr>
      <w:r>
        <w:rPr>
          <w:rFonts w:hint="eastAsia" w:ascii="宋体" w:hAnsi="宋体" w:cs="宋体"/>
          <w:b/>
          <w:bCs/>
          <w:sz w:val="24"/>
          <w:szCs w:val="24"/>
          <w:highlight w:val="none"/>
        </w:rPr>
        <w:br w:type="page"/>
      </w:r>
      <w:bookmarkStart w:id="411" w:name="_Toc8826"/>
      <w:bookmarkStart w:id="412" w:name="_Toc30395"/>
      <w:r>
        <w:rPr>
          <w:rFonts w:hint="eastAsia" w:ascii="黑体" w:hAnsi="黑体" w:eastAsia="黑体" w:cs="黑体"/>
          <w:sz w:val="32"/>
          <w:szCs w:val="32"/>
          <w:highlight w:val="none"/>
        </w:rPr>
        <w:t>二、合同一般条款</w:t>
      </w:r>
      <w:bookmarkEnd w:id="411"/>
      <w:bookmarkEnd w:id="412"/>
    </w:p>
    <w:p>
      <w:pPr>
        <w:spacing w:line="360" w:lineRule="auto"/>
        <w:ind w:firstLine="482" w:firstLineChars="200"/>
        <w:rPr>
          <w:rFonts w:ascii="楷体" w:hAnsi="楷体" w:eastAsia="楷体"/>
          <w:b/>
          <w:sz w:val="24"/>
          <w:highlight w:val="none"/>
        </w:rPr>
      </w:pPr>
      <w:bookmarkStart w:id="413" w:name="_Ref467379109"/>
      <w:bookmarkStart w:id="414" w:name="_Ref467379214"/>
      <w:bookmarkStart w:id="415" w:name="_Ref467378404"/>
      <w:bookmarkStart w:id="416" w:name="_Ref467379195"/>
      <w:bookmarkStart w:id="417" w:name="_Toc19614"/>
      <w:bookmarkStart w:id="418" w:name="_Ref467378499"/>
      <w:bookmarkStart w:id="419" w:name="_Toc16917"/>
      <w:bookmarkStart w:id="420" w:name="_Toc279701240"/>
      <w:bookmarkStart w:id="421" w:name="_Toc487900349"/>
      <w:bookmarkStart w:id="422" w:name="_Toc13903"/>
      <w:bookmarkStart w:id="423" w:name="_Ref467379101"/>
      <w:bookmarkStart w:id="424" w:name="_Toc2429"/>
      <w:bookmarkStart w:id="425" w:name="_Ref467379225"/>
      <w:bookmarkStart w:id="426" w:name="_Ref467378463"/>
      <w:bookmarkStart w:id="427" w:name="_Ref467379094"/>
      <w:bookmarkStart w:id="428" w:name="_Toc259093669"/>
      <w:bookmarkStart w:id="429" w:name="_Toc28763"/>
      <w:bookmarkStart w:id="430" w:name="_Ref467379205"/>
      <w:r>
        <w:rPr>
          <w:rFonts w:hint="eastAsia" w:ascii="黑体" w:hAnsi="黑体" w:eastAsia="黑体" w:cs="黑体"/>
          <w:b/>
          <w:bCs/>
          <w:sz w:val="24"/>
          <w:szCs w:val="24"/>
          <w:highlight w:val="none"/>
        </w:rPr>
        <w:t>2.1定义</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本合同中的下列词语应按以下内容进行解释：</w:t>
      </w:r>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2.1.1“合同”系指采购人和中标供应商签订的载明双方当事人所达成的协议，并包括所有的附件、附录和构成合同的其他文件。</w:t>
      </w:r>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2.1.2“合同价”系指根据合同约定，中标供应商在完全履行合同义务后，采购人应支付给中标供应商的价格。</w:t>
      </w:r>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2.1.3“货物”系指中标供应商根据合同约定应向采购人交付的一切各种形态和种类的物品，包括原材料、燃料、设备、机械、仪表、备件、计算机软件、产品等，并包括工具、手册等其他相关资料。</w:t>
      </w:r>
    </w:p>
    <w:p>
      <w:pPr>
        <w:spacing w:line="360" w:lineRule="auto"/>
        <w:ind w:firstLine="480"/>
        <w:rPr>
          <w:rFonts w:hint="eastAsia" w:ascii="宋体" w:hAnsi="宋体" w:cs="宋体"/>
          <w:sz w:val="24"/>
          <w:szCs w:val="24"/>
          <w:highlight w:val="none"/>
        </w:rPr>
      </w:pPr>
      <w:bookmarkStart w:id="431" w:name="_Ref467378840"/>
      <w:r>
        <w:rPr>
          <w:rFonts w:hint="eastAsia" w:ascii="宋体" w:hAnsi="宋体" w:cs="宋体"/>
          <w:sz w:val="24"/>
          <w:szCs w:val="24"/>
          <w:highlight w:val="none"/>
        </w:rPr>
        <w:t>2.1.4“甲方”系指与中标供应商签署合同的采购人</w:t>
      </w:r>
      <w:bookmarkEnd w:id="431"/>
      <w:r>
        <w:rPr>
          <w:rFonts w:hint="eastAsia" w:ascii="宋体" w:hAnsi="宋体" w:cs="宋体"/>
          <w:sz w:val="24"/>
          <w:szCs w:val="24"/>
          <w:highlight w:val="none"/>
        </w:rPr>
        <w:t>；采购人委托采购代理机构代表其与乙方签订合同的，采购人的授权委托书作为合同附件。</w:t>
      </w:r>
    </w:p>
    <w:p>
      <w:pPr>
        <w:spacing w:line="360" w:lineRule="auto"/>
        <w:ind w:firstLine="480"/>
        <w:rPr>
          <w:rFonts w:hint="eastAsia" w:ascii="宋体" w:hAnsi="宋体" w:cs="宋体"/>
          <w:sz w:val="24"/>
          <w:szCs w:val="24"/>
          <w:highlight w:val="none"/>
        </w:rPr>
      </w:pPr>
      <w:bookmarkStart w:id="432" w:name="_Ref467379400"/>
      <w:r>
        <w:rPr>
          <w:rFonts w:hint="eastAsia" w:ascii="宋体" w:hAnsi="宋体" w:cs="宋体"/>
          <w:sz w:val="24"/>
          <w:szCs w:val="24"/>
          <w:highlight w:val="none"/>
        </w:rPr>
        <w:t>2.1.5“乙方”系指根据合同约定交付货物的中标供应商</w:t>
      </w:r>
      <w:bookmarkEnd w:id="432"/>
      <w:r>
        <w:rPr>
          <w:rFonts w:hint="eastAsia" w:ascii="宋体" w:hAnsi="宋体" w:cs="宋体"/>
          <w:sz w:val="24"/>
          <w:szCs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rPr>
          <w:rFonts w:hint="eastAsia" w:ascii="宋体" w:hAnsi="宋体" w:cs="宋体"/>
          <w:sz w:val="24"/>
          <w:szCs w:val="24"/>
          <w:highlight w:val="none"/>
        </w:rPr>
      </w:pPr>
      <w:bookmarkStart w:id="433" w:name="_Ref467379436"/>
      <w:r>
        <w:rPr>
          <w:rFonts w:hint="eastAsia" w:ascii="宋体" w:hAnsi="宋体" w:cs="宋体"/>
          <w:sz w:val="24"/>
          <w:szCs w:val="24"/>
          <w:highlight w:val="none"/>
        </w:rPr>
        <w:t>2.1.6“现场”系指合同约定货物将要运至或者安装的地点。</w:t>
      </w:r>
      <w:bookmarkEnd w:id="433"/>
    </w:p>
    <w:p>
      <w:pPr>
        <w:spacing w:line="360" w:lineRule="auto"/>
        <w:ind w:firstLine="482" w:firstLineChars="200"/>
        <w:rPr>
          <w:rFonts w:hint="eastAsia" w:ascii="黑体" w:hAnsi="黑体" w:eastAsia="黑体" w:cs="黑体"/>
          <w:b/>
          <w:bCs/>
          <w:sz w:val="24"/>
          <w:szCs w:val="24"/>
          <w:highlight w:val="none"/>
        </w:rPr>
      </w:pPr>
      <w:bookmarkStart w:id="434" w:name="_Toc13336"/>
      <w:bookmarkStart w:id="435" w:name="_Toc279701241"/>
      <w:bookmarkStart w:id="436" w:name="_Toc11370"/>
      <w:bookmarkStart w:id="437" w:name="_Toc487900350"/>
      <w:bookmarkStart w:id="438" w:name="_Toc259093670"/>
      <w:bookmarkStart w:id="439" w:name="_Toc32504"/>
      <w:bookmarkStart w:id="440" w:name="_Toc32452"/>
      <w:bookmarkStart w:id="441" w:name="_Toc27635"/>
      <w:r>
        <w:rPr>
          <w:rFonts w:hint="eastAsia" w:ascii="黑体" w:hAnsi="黑体" w:eastAsia="黑体" w:cs="黑体"/>
          <w:b/>
          <w:bCs/>
          <w:sz w:val="24"/>
          <w:szCs w:val="24"/>
          <w:highlight w:val="none"/>
        </w:rPr>
        <w:t>2.2技术规范</w:t>
      </w:r>
      <w:bookmarkEnd w:id="434"/>
      <w:bookmarkEnd w:id="435"/>
      <w:bookmarkEnd w:id="436"/>
      <w:bookmarkEnd w:id="437"/>
      <w:bookmarkEnd w:id="438"/>
      <w:bookmarkEnd w:id="439"/>
      <w:bookmarkEnd w:id="440"/>
      <w:bookmarkEnd w:id="441"/>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360" w:lineRule="auto"/>
        <w:ind w:firstLine="482" w:firstLineChars="200"/>
        <w:rPr>
          <w:rFonts w:hint="eastAsia" w:ascii="黑体" w:hAnsi="黑体" w:eastAsia="黑体" w:cs="黑体"/>
          <w:b/>
          <w:bCs/>
          <w:sz w:val="24"/>
          <w:szCs w:val="24"/>
          <w:highlight w:val="none"/>
        </w:rPr>
      </w:pPr>
      <w:bookmarkStart w:id="442" w:name="_Toc9829"/>
      <w:bookmarkStart w:id="443" w:name="_Toc27853"/>
      <w:bookmarkStart w:id="444" w:name="_Toc279701242"/>
      <w:bookmarkStart w:id="445" w:name="_Toc19358"/>
      <w:bookmarkStart w:id="446" w:name="_Toc259093671"/>
      <w:bookmarkStart w:id="447" w:name="_Toc22130"/>
      <w:bookmarkStart w:id="448" w:name="_Toc31634"/>
      <w:bookmarkStart w:id="449" w:name="_Toc487900351"/>
      <w:r>
        <w:rPr>
          <w:rFonts w:hint="eastAsia" w:ascii="黑体" w:hAnsi="黑体" w:eastAsia="黑体" w:cs="黑体"/>
          <w:b/>
          <w:bCs/>
          <w:sz w:val="24"/>
          <w:szCs w:val="24"/>
          <w:highlight w:val="none"/>
        </w:rPr>
        <w:t>2.3知识产权</w:t>
      </w:r>
      <w:bookmarkEnd w:id="442"/>
      <w:bookmarkEnd w:id="443"/>
      <w:bookmarkEnd w:id="444"/>
      <w:bookmarkEnd w:id="445"/>
      <w:bookmarkEnd w:id="446"/>
      <w:bookmarkEnd w:id="447"/>
      <w:bookmarkEnd w:id="448"/>
      <w:bookmarkEnd w:id="449"/>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2.3.1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360" w:lineRule="auto"/>
        <w:ind w:firstLine="480"/>
        <w:rPr>
          <w:rFonts w:ascii="楷体" w:hAnsi="楷体" w:eastAsia="楷体"/>
          <w:sz w:val="24"/>
          <w:highlight w:val="none"/>
        </w:rPr>
      </w:pPr>
      <w:r>
        <w:rPr>
          <w:rFonts w:hint="eastAsia" w:ascii="宋体" w:hAnsi="宋体" w:cs="宋体"/>
          <w:sz w:val="24"/>
          <w:szCs w:val="24"/>
          <w:highlight w:val="none"/>
        </w:rPr>
        <w:t>2.3.2具有知识产权的计算机软件等货物的知识产权归属，详见</w:t>
      </w:r>
      <w:r>
        <w:rPr>
          <w:rFonts w:hint="eastAsia" w:ascii="宋体" w:hAnsi="宋体" w:cs="宋体"/>
          <w:b/>
          <w:bCs/>
          <w:sz w:val="24"/>
          <w:szCs w:val="24"/>
          <w:highlight w:val="none"/>
        </w:rPr>
        <w:t>合同专用条款</w:t>
      </w:r>
      <w:r>
        <w:rPr>
          <w:rFonts w:hint="eastAsia" w:ascii="宋体" w:hAnsi="宋体" w:cs="宋体"/>
          <w:sz w:val="24"/>
          <w:szCs w:val="24"/>
          <w:highlight w:val="none"/>
        </w:rPr>
        <w:t>。</w:t>
      </w:r>
    </w:p>
    <w:p>
      <w:pPr>
        <w:spacing w:line="360" w:lineRule="auto"/>
        <w:ind w:firstLine="482" w:firstLineChars="200"/>
        <w:rPr>
          <w:rFonts w:hint="eastAsia" w:ascii="黑体" w:hAnsi="黑体" w:eastAsia="黑体" w:cs="黑体"/>
          <w:b/>
          <w:bCs/>
          <w:sz w:val="24"/>
          <w:szCs w:val="24"/>
          <w:highlight w:val="none"/>
        </w:rPr>
      </w:pPr>
      <w:bookmarkStart w:id="450" w:name="_Toc4194"/>
      <w:bookmarkStart w:id="451" w:name="_Toc29149"/>
      <w:bookmarkStart w:id="452" w:name="_Toc11932"/>
      <w:bookmarkStart w:id="453" w:name="_Toc25809"/>
      <w:bookmarkStart w:id="454" w:name="_Toc27872"/>
      <w:r>
        <w:rPr>
          <w:rFonts w:hint="eastAsia" w:ascii="黑体" w:hAnsi="黑体" w:eastAsia="黑体" w:cs="黑体"/>
          <w:b/>
          <w:bCs/>
          <w:sz w:val="24"/>
          <w:szCs w:val="24"/>
          <w:highlight w:val="none"/>
        </w:rPr>
        <w:t>2.4包装和装运</w:t>
      </w:r>
      <w:bookmarkEnd w:id="450"/>
      <w:bookmarkEnd w:id="451"/>
      <w:bookmarkEnd w:id="452"/>
      <w:bookmarkEnd w:id="453"/>
      <w:bookmarkEnd w:id="454"/>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2.4.1除</w:t>
      </w:r>
      <w:r>
        <w:rPr>
          <w:rFonts w:hint="eastAsia" w:ascii="宋体" w:hAnsi="宋体" w:cs="宋体"/>
          <w:b/>
          <w:bCs/>
          <w:sz w:val="24"/>
          <w:szCs w:val="24"/>
          <w:highlight w:val="none"/>
        </w:rPr>
        <w:t>合同专用条款</w:t>
      </w:r>
      <w:r>
        <w:rPr>
          <w:rFonts w:hint="eastAsia" w:ascii="宋体" w:hAnsi="宋体" w:cs="宋体"/>
          <w:sz w:val="24"/>
          <w:szCs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2.4.2装运货物的要求和通知，详见</w:t>
      </w:r>
      <w:r>
        <w:rPr>
          <w:rFonts w:hint="eastAsia" w:ascii="宋体" w:hAnsi="宋体" w:cs="宋体"/>
          <w:b/>
          <w:bCs/>
          <w:sz w:val="24"/>
          <w:szCs w:val="24"/>
          <w:highlight w:val="none"/>
        </w:rPr>
        <w:t>合同专用条款</w:t>
      </w:r>
      <w:r>
        <w:rPr>
          <w:rFonts w:hint="eastAsia" w:ascii="宋体" w:hAnsi="宋体" w:cs="宋体"/>
          <w:sz w:val="24"/>
          <w:szCs w:val="24"/>
          <w:highlight w:val="none"/>
        </w:rPr>
        <w:t>。</w:t>
      </w:r>
    </w:p>
    <w:p>
      <w:pPr>
        <w:spacing w:line="360" w:lineRule="auto"/>
        <w:ind w:firstLine="482" w:firstLineChars="200"/>
        <w:rPr>
          <w:rFonts w:hint="eastAsia" w:ascii="黑体" w:hAnsi="黑体" w:eastAsia="黑体" w:cs="黑体"/>
          <w:b/>
          <w:bCs/>
          <w:sz w:val="24"/>
          <w:szCs w:val="24"/>
          <w:highlight w:val="none"/>
        </w:rPr>
      </w:pPr>
      <w:bookmarkStart w:id="455" w:name="_Ref467379542"/>
      <w:bookmarkStart w:id="456" w:name="_Ref467379536"/>
      <w:bookmarkStart w:id="457" w:name="_Toc279701245"/>
      <w:bookmarkStart w:id="458" w:name="_Ref467378591"/>
      <w:bookmarkStart w:id="459" w:name="_Ref467378541"/>
      <w:bookmarkStart w:id="460" w:name="_Toc487900354"/>
      <w:bookmarkStart w:id="461" w:name="_Toc259093674"/>
      <w:bookmarkStart w:id="462" w:name="_Ref467379527"/>
      <w:bookmarkStart w:id="463" w:name="_Toc17719"/>
      <w:bookmarkStart w:id="464" w:name="_Toc672"/>
      <w:bookmarkStart w:id="465" w:name="_Toc26182"/>
      <w:bookmarkStart w:id="466" w:name="_Toc19074"/>
      <w:bookmarkStart w:id="467" w:name="_Toc30272"/>
      <w:r>
        <w:rPr>
          <w:rFonts w:hint="eastAsia" w:ascii="黑体" w:hAnsi="黑体" w:eastAsia="黑体" w:cs="黑体"/>
          <w:b/>
          <w:bCs/>
          <w:sz w:val="24"/>
          <w:szCs w:val="24"/>
          <w:highlight w:val="none"/>
        </w:rPr>
        <w:t>2.</w:t>
      </w:r>
      <w:bookmarkEnd w:id="455"/>
      <w:bookmarkEnd w:id="456"/>
      <w:bookmarkEnd w:id="457"/>
      <w:bookmarkEnd w:id="458"/>
      <w:bookmarkEnd w:id="459"/>
      <w:bookmarkEnd w:id="460"/>
      <w:bookmarkEnd w:id="461"/>
      <w:bookmarkEnd w:id="462"/>
      <w:r>
        <w:rPr>
          <w:rFonts w:hint="eastAsia" w:ascii="黑体" w:hAnsi="黑体" w:eastAsia="黑体" w:cs="黑体"/>
          <w:b/>
          <w:bCs/>
          <w:sz w:val="24"/>
          <w:szCs w:val="24"/>
          <w:highlight w:val="none"/>
        </w:rPr>
        <w:t>5履约检查和问题反馈</w:t>
      </w:r>
      <w:bookmarkEnd w:id="463"/>
      <w:bookmarkEnd w:id="464"/>
      <w:bookmarkEnd w:id="465"/>
      <w:bookmarkEnd w:id="466"/>
      <w:bookmarkEnd w:id="467"/>
    </w:p>
    <w:p>
      <w:pPr>
        <w:spacing w:line="360" w:lineRule="auto"/>
        <w:ind w:firstLine="480"/>
        <w:rPr>
          <w:rFonts w:hint="eastAsia" w:ascii="宋体" w:hAnsi="宋体" w:cs="宋体"/>
          <w:sz w:val="24"/>
          <w:szCs w:val="24"/>
          <w:highlight w:val="none"/>
        </w:rPr>
      </w:pPr>
      <w:bookmarkStart w:id="468" w:name="_Ref467379657"/>
      <w:r>
        <w:rPr>
          <w:rFonts w:hint="eastAsia" w:ascii="宋体" w:hAnsi="宋体" w:cs="宋体"/>
          <w:sz w:val="24"/>
          <w:szCs w:val="24"/>
          <w:highlight w:val="none"/>
        </w:rPr>
        <w:t>2.5.1</w:t>
      </w:r>
      <w:bookmarkEnd w:id="468"/>
      <w:bookmarkStart w:id="469" w:name="_Toc186431854"/>
      <w:bookmarkStart w:id="470" w:name="_Toc259093676"/>
      <w:bookmarkStart w:id="471" w:name="_Ref467379807"/>
      <w:bookmarkStart w:id="472" w:name="_Ref467379793"/>
      <w:bookmarkStart w:id="473" w:name="_Toc279701247"/>
      <w:bookmarkStart w:id="474" w:name="_Toc487900357"/>
      <w:r>
        <w:rPr>
          <w:rFonts w:hint="eastAsia" w:ascii="宋体" w:hAnsi="宋体" w:cs="宋体"/>
          <w:sz w:val="24"/>
          <w:szCs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2.5.2合同履行期间，甲方有权将履行过程中出现的问题反馈给乙方，双方当事人应以书面形式约定需要完善和改进的内容</w:t>
      </w:r>
      <w:bookmarkEnd w:id="469"/>
      <w:bookmarkStart w:id="475" w:name="_Toc186431855"/>
      <w:r>
        <w:rPr>
          <w:rFonts w:hint="eastAsia" w:ascii="宋体" w:hAnsi="宋体" w:cs="宋体"/>
          <w:sz w:val="24"/>
          <w:szCs w:val="24"/>
          <w:highlight w:val="none"/>
        </w:rPr>
        <w:t>。</w:t>
      </w:r>
    </w:p>
    <w:bookmarkEnd w:id="475"/>
    <w:p>
      <w:pPr>
        <w:spacing w:line="360" w:lineRule="auto"/>
        <w:ind w:firstLine="482" w:firstLineChars="200"/>
        <w:rPr>
          <w:rFonts w:hint="eastAsia" w:ascii="黑体" w:hAnsi="黑体" w:eastAsia="黑体" w:cs="黑体"/>
          <w:b/>
          <w:bCs/>
          <w:sz w:val="24"/>
          <w:szCs w:val="24"/>
          <w:highlight w:val="none"/>
        </w:rPr>
      </w:pPr>
      <w:bookmarkStart w:id="476" w:name="_Toc7611"/>
      <w:bookmarkStart w:id="477" w:name="_Toc29418"/>
      <w:bookmarkStart w:id="478" w:name="_Toc28451"/>
      <w:bookmarkStart w:id="479" w:name="_Toc19219"/>
      <w:bookmarkStart w:id="480" w:name="_Toc7836"/>
      <w:r>
        <w:rPr>
          <w:rFonts w:hint="eastAsia" w:ascii="黑体" w:hAnsi="黑体" w:eastAsia="黑体" w:cs="黑体"/>
          <w:b/>
          <w:bCs/>
          <w:sz w:val="24"/>
          <w:szCs w:val="24"/>
          <w:highlight w:val="none"/>
        </w:rPr>
        <w:t>2.6结算方式和付款条件</w:t>
      </w:r>
      <w:bookmarkEnd w:id="470"/>
      <w:bookmarkEnd w:id="471"/>
      <w:bookmarkEnd w:id="472"/>
      <w:bookmarkEnd w:id="473"/>
      <w:bookmarkEnd w:id="474"/>
      <w:bookmarkEnd w:id="476"/>
      <w:bookmarkEnd w:id="477"/>
      <w:bookmarkEnd w:id="478"/>
      <w:bookmarkEnd w:id="479"/>
      <w:bookmarkEnd w:id="480"/>
    </w:p>
    <w:p>
      <w:pPr>
        <w:spacing w:line="360" w:lineRule="auto"/>
        <w:ind w:firstLine="480" w:firstLineChars="200"/>
        <w:outlineLvl w:val="9"/>
        <w:rPr>
          <w:rFonts w:hint="eastAsia" w:ascii="宋体" w:hAnsi="宋体" w:cs="宋体"/>
          <w:sz w:val="24"/>
          <w:szCs w:val="24"/>
          <w:highlight w:val="none"/>
          <w:lang w:val="en-US" w:eastAsia="zh-CN"/>
        </w:rPr>
      </w:pPr>
      <w:bookmarkStart w:id="481" w:name="_Toc279701248"/>
      <w:bookmarkStart w:id="482" w:name="_Toc259093677"/>
      <w:bookmarkStart w:id="483" w:name="_Ref467379923"/>
      <w:bookmarkStart w:id="484" w:name="_Ref467379852"/>
      <w:bookmarkStart w:id="485" w:name="_Ref467379863"/>
      <w:bookmarkStart w:id="486" w:name="_Toc487900358"/>
      <w:bookmarkStart w:id="487" w:name="_Toc16110"/>
      <w:bookmarkStart w:id="488" w:name="_Toc29466"/>
      <w:bookmarkStart w:id="489" w:name="_Toc4677"/>
      <w:bookmarkStart w:id="490" w:name="_Toc774"/>
      <w:bookmarkStart w:id="491" w:name="_Toc3225"/>
      <w:r>
        <w:rPr>
          <w:rFonts w:hint="eastAsia" w:ascii="宋体" w:hAnsi="宋体" w:cs="宋体"/>
          <w:sz w:val="24"/>
          <w:szCs w:val="24"/>
          <w:highlight w:val="none"/>
          <w:lang w:val="en-US" w:eastAsia="zh-CN"/>
        </w:rPr>
        <w:t xml:space="preserve">2.6.1预付款 </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合同签署生效后5日内，采购人在收到供应商开具的注明应付预付款金额的财务收据正本一份并经审核无误后向供应商支付合同价的40%作为预付款。</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 xml:space="preserve">采购人支付预付款后，如供应商未履行合同义务，则采购人有权收回预付款；如供应商依约履行了合同义务，则预付款抵作进度款。 </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2.6.2 进度款</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 xml:space="preserve">①货物生产完成，采购人收到供应商提供的货单，审核无误后，发货前支付至合同价款的70%； </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 xml:space="preserve">②项目整体验收合格，正式投入使用后7日内，采购人支付剩余合同价款。 </w:t>
      </w:r>
    </w:p>
    <w:p>
      <w:pPr>
        <w:spacing w:line="360" w:lineRule="auto"/>
        <w:ind w:firstLine="482" w:firstLineChars="200"/>
        <w:rPr>
          <w:rFonts w:hint="eastAsia" w:ascii="黑体" w:hAnsi="黑体" w:eastAsia="黑体" w:cs="黑体"/>
          <w:b/>
          <w:bCs/>
          <w:sz w:val="24"/>
          <w:szCs w:val="24"/>
          <w:highlight w:val="none"/>
        </w:rPr>
      </w:pPr>
      <w:r>
        <w:rPr>
          <w:rFonts w:hint="eastAsia" w:ascii="黑体" w:hAnsi="黑体" w:eastAsia="黑体" w:cs="黑体"/>
          <w:b/>
          <w:bCs/>
          <w:sz w:val="24"/>
          <w:szCs w:val="24"/>
          <w:highlight w:val="none"/>
        </w:rPr>
        <w:t>2.7技术资料</w:t>
      </w:r>
      <w:bookmarkEnd w:id="481"/>
      <w:bookmarkEnd w:id="482"/>
      <w:bookmarkEnd w:id="483"/>
      <w:bookmarkEnd w:id="484"/>
      <w:bookmarkEnd w:id="485"/>
      <w:bookmarkEnd w:id="486"/>
      <w:r>
        <w:rPr>
          <w:rFonts w:hint="eastAsia" w:ascii="黑体" w:hAnsi="黑体" w:eastAsia="黑体" w:cs="黑体"/>
          <w:b/>
          <w:bCs/>
          <w:sz w:val="24"/>
          <w:szCs w:val="24"/>
          <w:highlight w:val="none"/>
        </w:rPr>
        <w:t>和保密义务</w:t>
      </w:r>
      <w:bookmarkEnd w:id="487"/>
      <w:bookmarkEnd w:id="488"/>
      <w:bookmarkEnd w:id="489"/>
      <w:bookmarkEnd w:id="490"/>
      <w:bookmarkEnd w:id="491"/>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2.7.1乙方有权依据合同约定和项目需要，向甲方了解有关情况，调阅有关资料等，甲方应予积极配合；</w:t>
      </w:r>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2.7.2乙方有义务妥善保管和保护由甲方提供的前款信息和资料等；</w:t>
      </w:r>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2.7.3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360" w:lineRule="auto"/>
        <w:ind w:firstLine="482" w:firstLineChars="200"/>
        <w:rPr>
          <w:rFonts w:hint="eastAsia" w:ascii="黑体" w:hAnsi="黑体" w:eastAsia="黑体" w:cs="黑体"/>
          <w:b/>
          <w:bCs/>
          <w:sz w:val="24"/>
          <w:szCs w:val="24"/>
          <w:highlight w:val="none"/>
        </w:rPr>
      </w:pPr>
      <w:bookmarkStart w:id="492" w:name="_Toc4695"/>
      <w:bookmarkStart w:id="493" w:name="_Toc7860"/>
      <w:bookmarkStart w:id="494" w:name="_Toc13519"/>
      <w:r>
        <w:rPr>
          <w:rFonts w:hint="eastAsia" w:ascii="黑体" w:hAnsi="黑体" w:eastAsia="黑体" w:cs="黑体"/>
          <w:b/>
          <w:bCs/>
          <w:sz w:val="24"/>
          <w:szCs w:val="24"/>
          <w:highlight w:val="none"/>
        </w:rPr>
        <w:t>2.8质量保证</w:t>
      </w:r>
      <w:bookmarkEnd w:id="492"/>
      <w:bookmarkEnd w:id="493"/>
      <w:bookmarkEnd w:id="494"/>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2.8.1乙方应建立和完善履行合同的内部质量保证体系，并提供相关内部规章制度给甲方，以便甲方进行监督检查；</w:t>
      </w:r>
    </w:p>
    <w:p>
      <w:pPr>
        <w:spacing w:line="360" w:lineRule="auto"/>
        <w:ind w:firstLine="480"/>
        <w:rPr>
          <w:rFonts w:ascii="楷体" w:hAnsi="楷体" w:eastAsia="楷体"/>
          <w:sz w:val="24"/>
          <w:highlight w:val="none"/>
        </w:rPr>
      </w:pPr>
      <w:r>
        <w:rPr>
          <w:rFonts w:hint="eastAsia" w:ascii="宋体" w:hAnsi="宋体" w:cs="宋体"/>
          <w:sz w:val="24"/>
          <w:szCs w:val="24"/>
          <w:highlight w:val="none"/>
        </w:rPr>
        <w:t>2.8.2乙方应保证履行合同的人员数量和素质、软件和硬件设备的配置、场地、环境和设施等满足全面履行合同的要求，并应接受甲方的监督检查。</w:t>
      </w:r>
    </w:p>
    <w:p>
      <w:pPr>
        <w:spacing w:line="360" w:lineRule="auto"/>
        <w:ind w:firstLine="482" w:firstLineChars="200"/>
        <w:rPr>
          <w:rFonts w:hint="eastAsia" w:ascii="黑体" w:hAnsi="黑体" w:eastAsia="黑体" w:cs="黑体"/>
          <w:b/>
          <w:bCs/>
          <w:sz w:val="24"/>
          <w:szCs w:val="24"/>
          <w:highlight w:val="none"/>
        </w:rPr>
      </w:pPr>
      <w:bookmarkStart w:id="495" w:name="_Toc18578"/>
      <w:bookmarkStart w:id="496" w:name="_Toc12609"/>
      <w:bookmarkStart w:id="497" w:name="_Toc17244"/>
      <w:bookmarkStart w:id="498" w:name="_Toc279701252"/>
      <w:bookmarkStart w:id="499" w:name="_Toc487900362"/>
      <w:bookmarkStart w:id="500" w:name="_Toc259093681"/>
      <w:r>
        <w:rPr>
          <w:rFonts w:hint="eastAsia" w:ascii="黑体" w:hAnsi="黑体" w:eastAsia="黑体" w:cs="黑体"/>
          <w:b/>
          <w:bCs/>
          <w:sz w:val="24"/>
          <w:szCs w:val="24"/>
          <w:highlight w:val="none"/>
        </w:rPr>
        <w:t>2.9货物的风险负担</w:t>
      </w:r>
      <w:bookmarkEnd w:id="495"/>
      <w:bookmarkEnd w:id="496"/>
      <w:bookmarkEnd w:id="497"/>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货物或者在途货物或者交付给第一承运人后的货物毁损、灭失的风险负担详见</w:t>
      </w:r>
      <w:r>
        <w:rPr>
          <w:rFonts w:hint="eastAsia" w:ascii="宋体" w:hAnsi="宋体" w:cs="宋体"/>
          <w:b/>
          <w:bCs/>
          <w:sz w:val="24"/>
          <w:szCs w:val="24"/>
          <w:highlight w:val="none"/>
        </w:rPr>
        <w:t>合同专用条款</w:t>
      </w:r>
      <w:r>
        <w:rPr>
          <w:rFonts w:hint="eastAsia" w:ascii="宋体" w:hAnsi="宋体" w:cs="宋体"/>
          <w:sz w:val="24"/>
          <w:szCs w:val="24"/>
          <w:highlight w:val="none"/>
        </w:rPr>
        <w:t>。</w:t>
      </w:r>
    </w:p>
    <w:p>
      <w:pPr>
        <w:spacing w:line="360" w:lineRule="auto"/>
        <w:ind w:firstLine="482" w:firstLineChars="200"/>
        <w:rPr>
          <w:rFonts w:hint="eastAsia" w:ascii="黑体" w:hAnsi="黑体" w:eastAsia="黑体" w:cs="黑体"/>
          <w:b/>
          <w:bCs/>
          <w:sz w:val="24"/>
          <w:szCs w:val="24"/>
          <w:highlight w:val="none"/>
        </w:rPr>
      </w:pPr>
      <w:bookmarkStart w:id="501" w:name="_Toc25487"/>
      <w:bookmarkStart w:id="502" w:name="_Toc14055"/>
      <w:bookmarkStart w:id="503" w:name="_Toc3733"/>
      <w:r>
        <w:rPr>
          <w:rFonts w:hint="eastAsia" w:ascii="黑体" w:hAnsi="黑体" w:eastAsia="黑体" w:cs="黑体"/>
          <w:b/>
          <w:bCs/>
          <w:sz w:val="24"/>
          <w:szCs w:val="24"/>
          <w:highlight w:val="none"/>
        </w:rPr>
        <w:t>2.10延迟交货</w:t>
      </w:r>
      <w:bookmarkEnd w:id="498"/>
      <w:bookmarkEnd w:id="499"/>
      <w:bookmarkEnd w:id="500"/>
      <w:bookmarkEnd w:id="501"/>
      <w:bookmarkEnd w:id="502"/>
      <w:bookmarkEnd w:id="503"/>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360" w:lineRule="auto"/>
        <w:ind w:firstLine="482" w:firstLineChars="200"/>
        <w:rPr>
          <w:rFonts w:hint="eastAsia" w:ascii="黑体" w:hAnsi="黑体" w:eastAsia="黑体" w:cs="黑体"/>
          <w:b/>
          <w:bCs/>
          <w:sz w:val="24"/>
          <w:szCs w:val="24"/>
          <w:highlight w:val="none"/>
        </w:rPr>
      </w:pPr>
      <w:bookmarkStart w:id="504" w:name="_Toc16913"/>
      <w:bookmarkStart w:id="505" w:name="_Toc7502"/>
      <w:bookmarkStart w:id="506" w:name="_Toc11512"/>
      <w:bookmarkStart w:id="507" w:name="_Toc259093683"/>
      <w:bookmarkStart w:id="508" w:name="_Toc487900364"/>
      <w:bookmarkStart w:id="509" w:name="_Toc279701254"/>
      <w:bookmarkStart w:id="510" w:name="_Ref467378121"/>
      <w:r>
        <w:rPr>
          <w:rFonts w:hint="eastAsia" w:ascii="黑体" w:hAnsi="黑体" w:eastAsia="黑体" w:cs="黑体"/>
          <w:b/>
          <w:bCs/>
          <w:sz w:val="24"/>
          <w:szCs w:val="24"/>
          <w:highlight w:val="none"/>
        </w:rPr>
        <w:t>2.11合同变更</w:t>
      </w:r>
      <w:bookmarkEnd w:id="504"/>
      <w:bookmarkEnd w:id="505"/>
      <w:bookmarkEnd w:id="506"/>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2.11.1双方当事人协商一致，可以签订书面补充合同的形式变更合同，但不得违背采购文件确定的事项，且如果系追加与合同标的相同的货物的，那么所有补充合同的采购金额不得超过原合同价的10%；</w:t>
      </w:r>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2.11.2合同继续履行将损害国家利益和社会公共利益的，双方当事人应当以书面形式变更合同。有过错的一方应当承担赔偿责任，双方当事人都有过错的，各自承担相应的责任。</w:t>
      </w:r>
      <w:bookmarkStart w:id="511" w:name="_Toc279701259"/>
      <w:bookmarkStart w:id="512" w:name="_Toc487900369"/>
      <w:bookmarkStart w:id="513" w:name="_Toc259093688"/>
    </w:p>
    <w:p>
      <w:pPr>
        <w:spacing w:line="360" w:lineRule="auto"/>
        <w:ind w:firstLine="482" w:firstLineChars="200"/>
        <w:rPr>
          <w:rFonts w:hint="eastAsia" w:ascii="黑体" w:hAnsi="黑体" w:eastAsia="黑体" w:cs="黑体"/>
          <w:b/>
          <w:bCs/>
          <w:sz w:val="24"/>
          <w:szCs w:val="24"/>
          <w:highlight w:val="none"/>
        </w:rPr>
      </w:pPr>
      <w:bookmarkStart w:id="514" w:name="_Toc10366"/>
      <w:bookmarkStart w:id="515" w:name="_Toc6182"/>
      <w:bookmarkStart w:id="516" w:name="_Toc27152"/>
      <w:bookmarkStart w:id="517" w:name="_Toc15237"/>
      <w:bookmarkStart w:id="518" w:name="_Toc22955"/>
      <w:r>
        <w:rPr>
          <w:rFonts w:hint="eastAsia" w:ascii="黑体" w:hAnsi="黑体" w:eastAsia="黑体" w:cs="黑体"/>
          <w:b/>
          <w:bCs/>
          <w:sz w:val="24"/>
          <w:szCs w:val="24"/>
          <w:highlight w:val="none"/>
        </w:rPr>
        <w:t>2.12合同转让</w:t>
      </w:r>
      <w:bookmarkEnd w:id="511"/>
      <w:bookmarkEnd w:id="512"/>
      <w:bookmarkEnd w:id="513"/>
      <w:r>
        <w:rPr>
          <w:rFonts w:hint="eastAsia" w:ascii="黑体" w:hAnsi="黑体" w:eastAsia="黑体" w:cs="黑体"/>
          <w:b/>
          <w:bCs/>
          <w:sz w:val="24"/>
          <w:szCs w:val="24"/>
          <w:highlight w:val="none"/>
        </w:rPr>
        <w:t>和分包</w:t>
      </w:r>
      <w:bookmarkEnd w:id="514"/>
      <w:bookmarkEnd w:id="515"/>
      <w:bookmarkEnd w:id="516"/>
      <w:bookmarkEnd w:id="517"/>
      <w:bookmarkEnd w:id="518"/>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60" w:lineRule="auto"/>
        <w:ind w:firstLine="482" w:firstLineChars="200"/>
        <w:rPr>
          <w:rFonts w:hint="eastAsia" w:ascii="黑体" w:hAnsi="黑体" w:eastAsia="黑体" w:cs="黑体"/>
          <w:b/>
          <w:bCs/>
          <w:sz w:val="24"/>
          <w:szCs w:val="24"/>
          <w:highlight w:val="none"/>
        </w:rPr>
      </w:pPr>
      <w:bookmarkStart w:id="519" w:name="_Toc13566"/>
      <w:bookmarkStart w:id="520" w:name="_Toc16508"/>
      <w:bookmarkStart w:id="521" w:name="_Toc14066"/>
      <w:bookmarkStart w:id="522" w:name="_Toc2942"/>
      <w:bookmarkStart w:id="523" w:name="_Toc28033"/>
      <w:r>
        <w:rPr>
          <w:rFonts w:hint="eastAsia" w:ascii="黑体" w:hAnsi="黑体" w:eastAsia="黑体" w:cs="黑体"/>
          <w:b/>
          <w:bCs/>
          <w:sz w:val="24"/>
          <w:szCs w:val="24"/>
          <w:highlight w:val="none"/>
        </w:rPr>
        <w:t>2.13不可抗力</w:t>
      </w:r>
      <w:bookmarkEnd w:id="519"/>
      <w:bookmarkEnd w:id="520"/>
      <w:bookmarkEnd w:id="521"/>
      <w:bookmarkEnd w:id="522"/>
      <w:bookmarkEnd w:id="523"/>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2.13.1如果任何一方遭遇法律规定的不可抗力，致使合同履行受阻时，履行合同的期限应予延长，延长的期限应相当于不可抗力所影响的时间；</w:t>
      </w:r>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2.13.2因不可抗力致使不能实现合同目的的，当事人可以解除合同；</w:t>
      </w:r>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2.13.3因不可抗力致使合同有变更必要的，双方当事人应在</w:t>
      </w:r>
      <w:r>
        <w:rPr>
          <w:rFonts w:hint="eastAsia" w:ascii="宋体" w:hAnsi="宋体" w:cs="宋体"/>
          <w:b/>
          <w:bCs/>
          <w:sz w:val="24"/>
          <w:szCs w:val="24"/>
          <w:highlight w:val="none"/>
        </w:rPr>
        <w:t>合同专用条款</w:t>
      </w:r>
      <w:r>
        <w:rPr>
          <w:rFonts w:hint="eastAsia" w:ascii="宋体" w:hAnsi="宋体" w:cs="宋体"/>
          <w:sz w:val="24"/>
          <w:szCs w:val="24"/>
          <w:highlight w:val="none"/>
        </w:rPr>
        <w:t>约定时间内以书面形式变更合同；</w:t>
      </w:r>
    </w:p>
    <w:p>
      <w:pPr>
        <w:spacing w:line="360" w:lineRule="auto"/>
        <w:ind w:firstLine="480"/>
        <w:rPr>
          <w:rFonts w:ascii="楷体" w:hAnsi="楷体" w:eastAsia="楷体"/>
          <w:sz w:val="24"/>
          <w:highlight w:val="none"/>
        </w:rPr>
      </w:pPr>
      <w:r>
        <w:rPr>
          <w:rFonts w:hint="eastAsia" w:ascii="宋体" w:hAnsi="宋体" w:cs="宋体"/>
          <w:sz w:val="24"/>
          <w:szCs w:val="24"/>
          <w:highlight w:val="none"/>
        </w:rPr>
        <w:t>2.13.4受不可抗力影响的一方在不可抗力发生后，应在</w:t>
      </w:r>
      <w:r>
        <w:rPr>
          <w:rFonts w:hint="eastAsia" w:ascii="宋体" w:hAnsi="宋体" w:cs="宋体"/>
          <w:b/>
          <w:bCs/>
          <w:sz w:val="24"/>
          <w:szCs w:val="24"/>
          <w:highlight w:val="none"/>
        </w:rPr>
        <w:t>合同专用条款</w:t>
      </w:r>
      <w:r>
        <w:rPr>
          <w:rFonts w:hint="eastAsia" w:ascii="宋体" w:hAnsi="宋体" w:cs="宋体"/>
          <w:sz w:val="24"/>
          <w:szCs w:val="24"/>
          <w:highlight w:val="none"/>
        </w:rPr>
        <w:t>约定时间内以书面形式通知对方当事人，并在</w:t>
      </w:r>
      <w:r>
        <w:rPr>
          <w:rFonts w:hint="eastAsia" w:ascii="宋体" w:hAnsi="宋体" w:cs="宋体"/>
          <w:b/>
          <w:bCs/>
          <w:sz w:val="24"/>
          <w:szCs w:val="24"/>
          <w:highlight w:val="none"/>
        </w:rPr>
        <w:t>合同专用条款</w:t>
      </w:r>
      <w:r>
        <w:rPr>
          <w:rFonts w:hint="eastAsia" w:ascii="宋体" w:hAnsi="宋体" w:cs="宋体"/>
          <w:sz w:val="24"/>
          <w:szCs w:val="24"/>
          <w:highlight w:val="none"/>
        </w:rPr>
        <w:t>约定时间内，将有关部门出具的证明文件送达对方当事人。</w:t>
      </w:r>
    </w:p>
    <w:p>
      <w:pPr>
        <w:spacing w:line="360" w:lineRule="auto"/>
        <w:ind w:firstLine="482" w:firstLineChars="200"/>
        <w:rPr>
          <w:rFonts w:hint="eastAsia" w:ascii="黑体" w:hAnsi="黑体" w:eastAsia="黑体" w:cs="黑体"/>
          <w:b/>
          <w:bCs/>
          <w:sz w:val="24"/>
          <w:szCs w:val="24"/>
          <w:highlight w:val="none"/>
        </w:rPr>
      </w:pPr>
      <w:bookmarkStart w:id="524" w:name="_Toc279701255"/>
      <w:bookmarkStart w:id="525" w:name="_Toc487900365"/>
      <w:bookmarkStart w:id="526" w:name="_Toc30676"/>
      <w:bookmarkStart w:id="527" w:name="_Toc689"/>
      <w:bookmarkStart w:id="528" w:name="_Toc259093684"/>
      <w:bookmarkStart w:id="529" w:name="_Toc15135"/>
      <w:bookmarkStart w:id="530" w:name="_Toc6969"/>
      <w:bookmarkStart w:id="531" w:name="_Toc24304"/>
      <w:r>
        <w:rPr>
          <w:rFonts w:hint="eastAsia" w:ascii="黑体" w:hAnsi="黑体" w:eastAsia="黑体" w:cs="黑体"/>
          <w:b/>
          <w:bCs/>
          <w:sz w:val="24"/>
          <w:szCs w:val="24"/>
          <w:highlight w:val="none"/>
        </w:rPr>
        <w:t>2.14税费</w:t>
      </w:r>
      <w:bookmarkEnd w:id="524"/>
      <w:bookmarkEnd w:id="525"/>
      <w:bookmarkEnd w:id="526"/>
      <w:bookmarkEnd w:id="527"/>
      <w:bookmarkEnd w:id="528"/>
      <w:bookmarkEnd w:id="529"/>
      <w:bookmarkEnd w:id="530"/>
      <w:bookmarkEnd w:id="531"/>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与合同有关的一切税费，均按照中华人民共和国法律的相关规定。</w:t>
      </w:r>
    </w:p>
    <w:p>
      <w:pPr>
        <w:spacing w:line="360" w:lineRule="auto"/>
        <w:ind w:firstLine="482" w:firstLineChars="200"/>
        <w:rPr>
          <w:rFonts w:hint="eastAsia" w:ascii="黑体" w:hAnsi="黑体" w:eastAsia="黑体" w:cs="黑体"/>
          <w:b/>
          <w:bCs/>
          <w:sz w:val="24"/>
          <w:szCs w:val="24"/>
          <w:highlight w:val="none"/>
        </w:rPr>
      </w:pPr>
      <w:bookmarkStart w:id="532" w:name="_Toc16959"/>
      <w:bookmarkStart w:id="533" w:name="_Toc487900368"/>
      <w:bookmarkStart w:id="534" w:name="_Toc279701258"/>
      <w:bookmarkStart w:id="535" w:name="_Toc21389"/>
      <w:bookmarkStart w:id="536" w:name="_Toc4081"/>
      <w:bookmarkStart w:id="537" w:name="_Toc7102"/>
      <w:bookmarkStart w:id="538" w:name="_Toc8298"/>
      <w:bookmarkStart w:id="539" w:name="_Toc259093687"/>
      <w:r>
        <w:rPr>
          <w:rFonts w:hint="eastAsia" w:ascii="黑体" w:hAnsi="黑体" w:eastAsia="黑体" w:cs="黑体"/>
          <w:b/>
          <w:bCs/>
          <w:sz w:val="24"/>
          <w:szCs w:val="24"/>
          <w:highlight w:val="none"/>
        </w:rPr>
        <w:t>2.15乙方破产</w:t>
      </w:r>
      <w:bookmarkEnd w:id="532"/>
      <w:bookmarkEnd w:id="533"/>
      <w:bookmarkEnd w:id="534"/>
      <w:bookmarkEnd w:id="535"/>
      <w:bookmarkEnd w:id="536"/>
      <w:bookmarkEnd w:id="537"/>
      <w:bookmarkEnd w:id="538"/>
      <w:bookmarkEnd w:id="539"/>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rPr>
          <w:rFonts w:hint="eastAsia" w:ascii="黑体" w:hAnsi="黑体" w:eastAsia="黑体" w:cs="黑体"/>
          <w:b/>
          <w:bCs/>
          <w:sz w:val="24"/>
          <w:szCs w:val="24"/>
          <w:highlight w:val="none"/>
        </w:rPr>
      </w:pPr>
      <w:bookmarkStart w:id="540" w:name="_Toc29333"/>
      <w:bookmarkStart w:id="541" w:name="_Toc15387"/>
      <w:bookmarkStart w:id="542" w:name="_Toc9288"/>
      <w:bookmarkStart w:id="543" w:name="_Toc6134"/>
      <w:bookmarkStart w:id="544" w:name="_Toc9826"/>
      <w:r>
        <w:rPr>
          <w:rFonts w:hint="eastAsia" w:ascii="黑体" w:hAnsi="黑体" w:eastAsia="黑体" w:cs="黑体"/>
          <w:b/>
          <w:bCs/>
          <w:sz w:val="24"/>
          <w:szCs w:val="24"/>
          <w:highlight w:val="none"/>
        </w:rPr>
        <w:t>2.16合同中止、终止</w:t>
      </w:r>
      <w:bookmarkEnd w:id="540"/>
      <w:bookmarkEnd w:id="541"/>
      <w:bookmarkEnd w:id="542"/>
      <w:bookmarkEnd w:id="543"/>
      <w:bookmarkEnd w:id="544"/>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2.16.1双方当事人不得擅自中止或者终止合同；</w:t>
      </w:r>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2.16.2合同继续履行将损害国家利益和社会公共利益的，双方当事人应当中止或者终止合同。有过错的一方应当承担赔偿责任，双方当事人都有过错的，各自承担相应的责任。</w:t>
      </w:r>
    </w:p>
    <w:p>
      <w:pPr>
        <w:spacing w:line="360" w:lineRule="auto"/>
        <w:ind w:firstLine="482" w:firstLineChars="200"/>
        <w:rPr>
          <w:rFonts w:hint="eastAsia" w:ascii="黑体" w:hAnsi="黑体" w:eastAsia="黑体" w:cs="黑体"/>
          <w:b/>
          <w:bCs/>
          <w:sz w:val="24"/>
          <w:szCs w:val="24"/>
          <w:highlight w:val="none"/>
        </w:rPr>
      </w:pPr>
      <w:bookmarkStart w:id="545" w:name="_Toc14563"/>
      <w:bookmarkStart w:id="546" w:name="_Toc6596"/>
      <w:bookmarkStart w:id="547" w:name="_Toc13585"/>
      <w:bookmarkStart w:id="548" w:name="_Toc1125"/>
      <w:bookmarkStart w:id="549" w:name="_Toc14737"/>
      <w:r>
        <w:rPr>
          <w:rFonts w:hint="eastAsia" w:ascii="黑体" w:hAnsi="黑体" w:eastAsia="黑体" w:cs="黑体"/>
          <w:b/>
          <w:bCs/>
          <w:sz w:val="24"/>
          <w:szCs w:val="24"/>
          <w:highlight w:val="none"/>
        </w:rPr>
        <w:t>2.17检验和验收</w:t>
      </w:r>
      <w:bookmarkEnd w:id="545"/>
      <w:bookmarkEnd w:id="546"/>
      <w:bookmarkEnd w:id="547"/>
      <w:bookmarkEnd w:id="548"/>
      <w:bookmarkEnd w:id="549"/>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2.17.1货物交付前，乙方应对货物的质量、数量等方面进行详细、全面的检验，并向甲方出具证明货物符合合同约定的文件；货物交付时，乙方在</w:t>
      </w:r>
      <w:r>
        <w:rPr>
          <w:rFonts w:hint="eastAsia" w:ascii="宋体" w:hAnsi="宋体" w:cs="宋体"/>
          <w:b/>
          <w:bCs/>
          <w:sz w:val="24"/>
          <w:szCs w:val="24"/>
          <w:highlight w:val="none"/>
        </w:rPr>
        <w:t>合同专用条款</w:t>
      </w:r>
      <w:r>
        <w:rPr>
          <w:rFonts w:hint="eastAsia" w:ascii="宋体" w:hAnsi="宋体" w:cs="宋体"/>
          <w:sz w:val="24"/>
          <w:szCs w:val="24"/>
          <w:highlight w:val="none"/>
        </w:rPr>
        <w:t>约定时间内组织验收，并可依法邀请相关方参加，验收应出具验收书。</w:t>
      </w:r>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2.17.3检验和验收标准、程序等具体内容以及前述验收书的效力详见</w:t>
      </w:r>
      <w:r>
        <w:rPr>
          <w:rFonts w:hint="eastAsia" w:ascii="宋体" w:hAnsi="宋体" w:cs="宋体"/>
          <w:b/>
          <w:bCs/>
          <w:sz w:val="24"/>
          <w:szCs w:val="24"/>
          <w:highlight w:val="none"/>
        </w:rPr>
        <w:t>合同专用条款</w:t>
      </w:r>
      <w:r>
        <w:rPr>
          <w:rFonts w:hint="eastAsia" w:ascii="宋体" w:hAnsi="宋体" w:cs="宋体"/>
          <w:sz w:val="24"/>
          <w:szCs w:val="24"/>
          <w:highlight w:val="none"/>
        </w:rPr>
        <w:t>。</w:t>
      </w:r>
    </w:p>
    <w:bookmarkEnd w:id="507"/>
    <w:bookmarkEnd w:id="508"/>
    <w:bookmarkEnd w:id="509"/>
    <w:bookmarkEnd w:id="510"/>
    <w:p>
      <w:pPr>
        <w:spacing w:line="360" w:lineRule="auto"/>
        <w:ind w:firstLine="482" w:firstLineChars="200"/>
        <w:rPr>
          <w:rFonts w:hint="eastAsia" w:ascii="黑体" w:hAnsi="黑体" w:eastAsia="黑体" w:cs="黑体"/>
          <w:b/>
          <w:bCs/>
          <w:sz w:val="24"/>
          <w:szCs w:val="24"/>
          <w:highlight w:val="none"/>
        </w:rPr>
      </w:pPr>
      <w:bookmarkStart w:id="550" w:name="_Toc487900371"/>
      <w:bookmarkStart w:id="551" w:name="_Toc279701261"/>
      <w:bookmarkStart w:id="552" w:name="_Toc259093690"/>
      <w:bookmarkStart w:id="553" w:name="_Toc17389"/>
      <w:bookmarkStart w:id="554" w:name="_Toc25182"/>
      <w:bookmarkStart w:id="555" w:name="_Toc11284"/>
      <w:bookmarkStart w:id="556" w:name="_Toc18111"/>
      <w:bookmarkStart w:id="557" w:name="_Toc19604"/>
      <w:r>
        <w:rPr>
          <w:rFonts w:hint="eastAsia" w:ascii="黑体" w:hAnsi="黑体" w:eastAsia="黑体" w:cs="黑体"/>
          <w:b/>
          <w:bCs/>
          <w:sz w:val="24"/>
          <w:szCs w:val="24"/>
          <w:highlight w:val="none"/>
        </w:rPr>
        <w:t>2.18通知</w:t>
      </w:r>
      <w:bookmarkEnd w:id="550"/>
      <w:bookmarkEnd w:id="551"/>
      <w:bookmarkEnd w:id="552"/>
      <w:r>
        <w:rPr>
          <w:rFonts w:hint="eastAsia" w:ascii="黑体" w:hAnsi="黑体" w:eastAsia="黑体" w:cs="黑体"/>
          <w:b/>
          <w:bCs/>
          <w:sz w:val="24"/>
          <w:szCs w:val="24"/>
          <w:highlight w:val="none"/>
        </w:rPr>
        <w:t>和送达</w:t>
      </w:r>
      <w:bookmarkEnd w:id="553"/>
      <w:bookmarkEnd w:id="554"/>
      <w:bookmarkEnd w:id="555"/>
      <w:bookmarkEnd w:id="556"/>
      <w:bookmarkEnd w:id="557"/>
    </w:p>
    <w:p>
      <w:pPr>
        <w:spacing w:line="360" w:lineRule="auto"/>
        <w:ind w:firstLine="480"/>
        <w:rPr>
          <w:rFonts w:hint="eastAsia" w:ascii="宋体" w:hAnsi="宋体" w:cs="宋体"/>
          <w:sz w:val="24"/>
          <w:szCs w:val="24"/>
          <w:highlight w:val="none"/>
        </w:rPr>
      </w:pPr>
      <w:bookmarkStart w:id="558" w:name="_Toc6698"/>
      <w:bookmarkStart w:id="559" w:name="_Toc3135"/>
      <w:bookmarkStart w:id="560" w:name="_Toc259093691"/>
      <w:bookmarkStart w:id="561" w:name="_Toc487900372"/>
      <w:bookmarkStart w:id="562" w:name="_Toc279701262"/>
      <w:r>
        <w:rPr>
          <w:rFonts w:hint="eastAsia" w:ascii="宋体" w:hAnsi="宋体" w:cs="宋体"/>
          <w:sz w:val="24"/>
          <w:szCs w:val="24"/>
          <w:highlight w:val="none"/>
        </w:rPr>
        <w:t>2.18.1任何一方因履行合同而以合同第一部分尾部所列明的发出的所有通知、文件、材料，均视为已向对方当事人送达；任何一方变更上述送达方式或者地址的，应于   个工作日内书面通知对方当事人，在对方当事人收到有关变更通知之前，变更前的约定送达方式或者地址仍视为有效。</w:t>
      </w:r>
      <w:bookmarkEnd w:id="558"/>
      <w:bookmarkEnd w:id="559"/>
    </w:p>
    <w:p>
      <w:pPr>
        <w:spacing w:line="360" w:lineRule="auto"/>
        <w:ind w:firstLine="480"/>
        <w:rPr>
          <w:rFonts w:hint="eastAsia" w:ascii="宋体" w:hAnsi="宋体" w:cs="宋体"/>
          <w:sz w:val="24"/>
          <w:szCs w:val="24"/>
          <w:highlight w:val="none"/>
        </w:rPr>
      </w:pPr>
      <w:bookmarkStart w:id="563" w:name="_Toc23128"/>
      <w:bookmarkStart w:id="564" w:name="_Toc23294"/>
      <w:r>
        <w:rPr>
          <w:rFonts w:hint="eastAsia" w:ascii="宋体" w:hAnsi="宋体" w:cs="宋体"/>
          <w:sz w:val="24"/>
          <w:szCs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563"/>
      <w:bookmarkEnd w:id="564"/>
    </w:p>
    <w:p>
      <w:pPr>
        <w:spacing w:line="360" w:lineRule="auto"/>
        <w:ind w:firstLine="482" w:firstLineChars="200"/>
        <w:rPr>
          <w:rFonts w:hint="eastAsia" w:ascii="黑体" w:hAnsi="黑体" w:eastAsia="黑体" w:cs="黑体"/>
          <w:b/>
          <w:bCs/>
          <w:sz w:val="24"/>
          <w:szCs w:val="24"/>
          <w:highlight w:val="none"/>
        </w:rPr>
      </w:pPr>
      <w:bookmarkStart w:id="565" w:name="_Toc30599"/>
      <w:bookmarkStart w:id="566" w:name="_Toc4355"/>
      <w:bookmarkStart w:id="567" w:name="_Toc32070"/>
      <w:bookmarkStart w:id="568" w:name="_Toc25677"/>
      <w:bookmarkStart w:id="569" w:name="_Toc18540"/>
      <w:r>
        <w:rPr>
          <w:rFonts w:hint="eastAsia" w:ascii="黑体" w:hAnsi="黑体" w:eastAsia="黑体" w:cs="黑体"/>
          <w:b/>
          <w:bCs/>
          <w:sz w:val="24"/>
          <w:szCs w:val="24"/>
          <w:highlight w:val="none"/>
        </w:rPr>
        <w:t>2.19计量单位</w:t>
      </w:r>
      <w:bookmarkEnd w:id="560"/>
      <w:bookmarkEnd w:id="561"/>
      <w:bookmarkEnd w:id="562"/>
      <w:bookmarkEnd w:id="565"/>
      <w:bookmarkEnd w:id="566"/>
      <w:bookmarkEnd w:id="567"/>
      <w:bookmarkEnd w:id="568"/>
      <w:bookmarkEnd w:id="569"/>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除技术规范中另有规定外,合同的计量单位均使用国家法定计量单位。</w:t>
      </w:r>
    </w:p>
    <w:p>
      <w:pPr>
        <w:spacing w:line="360" w:lineRule="auto"/>
        <w:ind w:firstLine="482" w:firstLineChars="200"/>
        <w:rPr>
          <w:rFonts w:hint="eastAsia" w:ascii="黑体" w:hAnsi="黑体" w:eastAsia="黑体" w:cs="黑体"/>
          <w:b/>
          <w:bCs/>
          <w:sz w:val="24"/>
          <w:szCs w:val="24"/>
          <w:highlight w:val="none"/>
        </w:rPr>
      </w:pPr>
      <w:bookmarkStart w:id="570" w:name="_Toc25407"/>
      <w:bookmarkStart w:id="571" w:name="_Toc487900373"/>
      <w:bookmarkStart w:id="572" w:name="_Toc12773"/>
      <w:bookmarkStart w:id="573" w:name="_Toc259093692"/>
      <w:bookmarkStart w:id="574" w:name="_Toc10330"/>
      <w:bookmarkStart w:id="575" w:name="_Toc18567"/>
      <w:bookmarkStart w:id="576" w:name="_Toc279701263"/>
      <w:bookmarkStart w:id="577" w:name="_Toc12270"/>
      <w:r>
        <w:rPr>
          <w:rFonts w:hint="eastAsia" w:ascii="黑体" w:hAnsi="黑体" w:eastAsia="黑体" w:cs="黑体"/>
          <w:b/>
          <w:bCs/>
          <w:sz w:val="24"/>
          <w:szCs w:val="24"/>
          <w:highlight w:val="none"/>
        </w:rPr>
        <w:t>2.20合同使用的文字和适用的法律</w:t>
      </w:r>
      <w:bookmarkEnd w:id="570"/>
      <w:bookmarkEnd w:id="571"/>
      <w:bookmarkEnd w:id="572"/>
      <w:bookmarkEnd w:id="573"/>
      <w:bookmarkEnd w:id="574"/>
      <w:bookmarkEnd w:id="575"/>
      <w:bookmarkEnd w:id="576"/>
      <w:bookmarkEnd w:id="577"/>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2.20.1合同使用汉语书就、变更和解释；</w:t>
      </w:r>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2.20.2合同适用中华人民共和国法律。</w:t>
      </w:r>
    </w:p>
    <w:p>
      <w:pPr>
        <w:spacing w:line="360" w:lineRule="auto"/>
        <w:ind w:firstLine="482" w:firstLineChars="200"/>
        <w:rPr>
          <w:rFonts w:hint="eastAsia" w:ascii="黑体" w:hAnsi="黑体" w:eastAsia="黑体" w:cs="黑体"/>
          <w:b/>
          <w:bCs/>
          <w:sz w:val="24"/>
          <w:szCs w:val="24"/>
          <w:highlight w:val="none"/>
        </w:rPr>
      </w:pPr>
      <w:bookmarkStart w:id="578" w:name="_Toc2674"/>
      <w:bookmarkStart w:id="579" w:name="_Toc12004"/>
      <w:bookmarkStart w:id="580" w:name="_Toc16673"/>
      <w:bookmarkStart w:id="581" w:name="_Toc279701264"/>
      <w:bookmarkStart w:id="582" w:name="_Toc259093693"/>
      <w:bookmarkStart w:id="583" w:name="_Toc10983"/>
      <w:bookmarkStart w:id="584" w:name="_Toc3148"/>
      <w:bookmarkStart w:id="585" w:name="_Toc487900374"/>
      <w:r>
        <w:rPr>
          <w:rFonts w:hint="eastAsia" w:ascii="黑体" w:hAnsi="黑体" w:eastAsia="黑体" w:cs="黑体"/>
          <w:b/>
          <w:bCs/>
          <w:sz w:val="24"/>
          <w:szCs w:val="24"/>
          <w:highlight w:val="none"/>
        </w:rPr>
        <w:t>2.21履约保证金</w:t>
      </w:r>
      <w:bookmarkEnd w:id="578"/>
      <w:bookmarkEnd w:id="579"/>
      <w:bookmarkEnd w:id="580"/>
      <w:bookmarkEnd w:id="581"/>
      <w:bookmarkEnd w:id="582"/>
      <w:bookmarkEnd w:id="583"/>
      <w:bookmarkEnd w:id="584"/>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2.21.1采购文件要求乙方提交履约保证金的，乙方应按</w:t>
      </w:r>
      <w:r>
        <w:rPr>
          <w:rFonts w:hint="eastAsia" w:ascii="宋体" w:hAnsi="宋体" w:cs="宋体"/>
          <w:b/>
          <w:bCs/>
          <w:sz w:val="24"/>
          <w:szCs w:val="24"/>
          <w:highlight w:val="none"/>
        </w:rPr>
        <w:t>合同专用条款</w:t>
      </w:r>
      <w:r>
        <w:rPr>
          <w:rFonts w:hint="eastAsia" w:ascii="宋体" w:hAnsi="宋体" w:cs="宋体"/>
          <w:sz w:val="24"/>
          <w:szCs w:val="24"/>
          <w:highlight w:val="none"/>
        </w:rPr>
        <w:t>约定的方式，以支票、汇票、本票或者金融机构、担保机构出具的保函等非现金形式，提交不超过合同价10%的履约保证金；</w:t>
      </w:r>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2.21.2履约保证金在</w:t>
      </w:r>
      <w:r>
        <w:rPr>
          <w:rFonts w:hint="eastAsia" w:ascii="宋体" w:hAnsi="宋体" w:cs="宋体"/>
          <w:b/>
          <w:bCs/>
          <w:sz w:val="24"/>
          <w:szCs w:val="24"/>
          <w:highlight w:val="none"/>
        </w:rPr>
        <w:t>合同专用条款</w:t>
      </w:r>
      <w:r>
        <w:rPr>
          <w:rFonts w:hint="eastAsia" w:ascii="宋体" w:hAnsi="宋体" w:cs="宋体"/>
          <w:sz w:val="24"/>
          <w:szCs w:val="24"/>
          <w:highlight w:val="none"/>
        </w:rPr>
        <w:t>约定期间内或者货物质量保证期内不予退还或者应完全有效，前述约定期间届满或者货物质量保证期届满之日起  个工作日内，甲方应将履约保证金退还乙方；</w:t>
      </w:r>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2.21.3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585"/>
    <w:p>
      <w:pPr>
        <w:spacing w:line="360" w:lineRule="auto"/>
        <w:ind w:firstLine="482" w:firstLineChars="200"/>
        <w:rPr>
          <w:rFonts w:hint="eastAsia" w:ascii="黑体" w:hAnsi="黑体" w:eastAsia="黑体" w:cs="黑体"/>
          <w:b/>
          <w:bCs/>
          <w:sz w:val="24"/>
          <w:szCs w:val="24"/>
          <w:highlight w:val="none"/>
        </w:rPr>
      </w:pPr>
      <w:bookmarkStart w:id="586" w:name="_Toc990"/>
      <w:bookmarkStart w:id="587" w:name="_Toc14001"/>
      <w:bookmarkStart w:id="588" w:name="_Toc19890"/>
      <w:bookmarkStart w:id="589" w:name="_Toc6885"/>
      <w:bookmarkStart w:id="590" w:name="_Toc6250"/>
      <w:r>
        <w:rPr>
          <w:rFonts w:hint="eastAsia" w:ascii="黑体" w:hAnsi="黑体" w:eastAsia="黑体" w:cs="黑体"/>
          <w:b/>
          <w:bCs/>
          <w:sz w:val="24"/>
          <w:szCs w:val="24"/>
          <w:highlight w:val="none"/>
        </w:rPr>
        <w:t>2.22合同份数</w:t>
      </w:r>
      <w:bookmarkEnd w:id="586"/>
      <w:bookmarkEnd w:id="587"/>
      <w:bookmarkEnd w:id="588"/>
      <w:bookmarkEnd w:id="589"/>
      <w:bookmarkEnd w:id="590"/>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合同份数按</w:t>
      </w:r>
      <w:r>
        <w:rPr>
          <w:rFonts w:hint="eastAsia" w:ascii="宋体" w:hAnsi="宋体" w:cs="宋体"/>
          <w:b/>
          <w:bCs/>
          <w:sz w:val="24"/>
          <w:szCs w:val="24"/>
          <w:highlight w:val="none"/>
        </w:rPr>
        <w:t>合同专用条款</w:t>
      </w:r>
      <w:r>
        <w:rPr>
          <w:rFonts w:hint="eastAsia" w:ascii="宋体" w:hAnsi="宋体" w:cs="宋体"/>
          <w:sz w:val="24"/>
          <w:szCs w:val="24"/>
          <w:highlight w:val="none"/>
        </w:rPr>
        <w:t>规定，每份均具有同等法律效力。</w:t>
      </w:r>
    </w:p>
    <w:p>
      <w:pPr>
        <w:spacing w:line="360" w:lineRule="auto"/>
        <w:ind w:firstLine="480"/>
        <w:rPr>
          <w:rFonts w:hint="eastAsia" w:ascii="宋体" w:hAnsi="宋体" w:cs="宋体"/>
          <w:b/>
          <w:bCs/>
          <w:sz w:val="24"/>
          <w:szCs w:val="24"/>
          <w:highlight w:val="none"/>
        </w:rPr>
      </w:pPr>
    </w:p>
    <w:p>
      <w:pPr>
        <w:spacing w:line="360" w:lineRule="auto"/>
        <w:ind w:firstLine="480"/>
        <w:rPr>
          <w:rFonts w:hint="eastAsia" w:ascii="宋体" w:hAnsi="宋体" w:cs="宋体"/>
          <w:b/>
          <w:bCs/>
          <w:sz w:val="24"/>
          <w:szCs w:val="24"/>
          <w:highlight w:val="none"/>
        </w:rPr>
      </w:pPr>
    </w:p>
    <w:p>
      <w:pPr>
        <w:spacing w:line="360" w:lineRule="auto"/>
        <w:ind w:firstLine="480"/>
        <w:rPr>
          <w:rFonts w:hint="eastAsia" w:ascii="宋体" w:hAnsi="宋体" w:cs="宋体"/>
          <w:b/>
          <w:bCs/>
          <w:sz w:val="24"/>
          <w:szCs w:val="24"/>
          <w:highlight w:val="none"/>
        </w:rPr>
      </w:pPr>
    </w:p>
    <w:p>
      <w:pPr>
        <w:spacing w:line="360" w:lineRule="auto"/>
        <w:ind w:firstLine="480"/>
        <w:rPr>
          <w:rFonts w:hint="eastAsia" w:ascii="宋体" w:hAnsi="宋体" w:cs="宋体"/>
          <w:b/>
          <w:bCs/>
          <w:sz w:val="24"/>
          <w:szCs w:val="24"/>
          <w:highlight w:val="none"/>
        </w:rPr>
      </w:pPr>
    </w:p>
    <w:p>
      <w:pPr>
        <w:rPr>
          <w:rFonts w:hint="eastAsia" w:ascii="黑体" w:hAnsi="黑体" w:eastAsia="黑体" w:cs="黑体"/>
          <w:sz w:val="32"/>
          <w:szCs w:val="32"/>
          <w:highlight w:val="none"/>
        </w:rPr>
      </w:pPr>
      <w:bookmarkStart w:id="591" w:name="_Toc8817"/>
      <w:bookmarkStart w:id="592" w:name="_Toc29847"/>
      <w:r>
        <w:rPr>
          <w:rFonts w:hint="eastAsia" w:ascii="黑体" w:hAnsi="黑体" w:eastAsia="黑体" w:cs="黑体"/>
          <w:sz w:val="32"/>
          <w:szCs w:val="32"/>
          <w:highlight w:val="none"/>
        </w:rPr>
        <w:br w:type="page"/>
      </w:r>
    </w:p>
    <w:p>
      <w:pPr>
        <w:spacing w:line="360" w:lineRule="auto"/>
        <w:jc w:val="center"/>
        <w:outlineLvl w:val="1"/>
        <w:rPr>
          <w:rFonts w:hint="eastAsia" w:ascii="黑体" w:hAnsi="黑体" w:eastAsia="黑体" w:cs="黑体"/>
          <w:sz w:val="32"/>
          <w:szCs w:val="32"/>
          <w:highlight w:val="none"/>
        </w:rPr>
      </w:pPr>
      <w:r>
        <w:rPr>
          <w:rFonts w:hint="eastAsia" w:ascii="黑体" w:hAnsi="黑体" w:eastAsia="黑体" w:cs="黑体"/>
          <w:sz w:val="32"/>
          <w:szCs w:val="32"/>
          <w:highlight w:val="none"/>
        </w:rPr>
        <w:t>三、合同专用条款</w:t>
      </w:r>
      <w:bookmarkEnd w:id="591"/>
      <w:bookmarkEnd w:id="592"/>
    </w:p>
    <w:p>
      <w:pPr>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32"/>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01"/>
        <w:gridCol w:w="763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801" w:type="dxa"/>
            <w:tcBorders>
              <w:left w:val="single" w:color="auto" w:sz="4" w:space="0"/>
            </w:tcBorders>
            <w:noWrap w:val="0"/>
            <w:vAlign w:val="center"/>
          </w:tcPr>
          <w:p>
            <w:pPr>
              <w:spacing w:line="560" w:lineRule="exact"/>
              <w:jc w:val="center"/>
              <w:rPr>
                <w:rFonts w:hint="eastAsia" w:ascii="宋体" w:hAnsi="宋体" w:cs="宋体"/>
                <w:b/>
                <w:sz w:val="24"/>
                <w:highlight w:val="none"/>
              </w:rPr>
            </w:pPr>
            <w:r>
              <w:rPr>
                <w:rFonts w:hint="eastAsia" w:ascii="宋体" w:hAnsi="宋体" w:cs="宋体"/>
                <w:b/>
                <w:sz w:val="24"/>
                <w:highlight w:val="none"/>
              </w:rPr>
              <w:t>条款号</w:t>
            </w:r>
          </w:p>
        </w:tc>
        <w:tc>
          <w:tcPr>
            <w:tcW w:w="7633" w:type="dxa"/>
            <w:noWrap w:val="0"/>
            <w:vAlign w:val="center"/>
          </w:tcPr>
          <w:p>
            <w:pPr>
              <w:spacing w:line="560" w:lineRule="exact"/>
              <w:jc w:val="center"/>
              <w:rPr>
                <w:rFonts w:hint="eastAsia" w:ascii="宋体" w:hAnsi="宋体" w:cs="宋体"/>
                <w:b/>
                <w:sz w:val="24"/>
                <w:highlight w:val="none"/>
              </w:rPr>
            </w:pPr>
            <w:r>
              <w:rPr>
                <w:rFonts w:hint="eastAsia" w:ascii="宋体" w:hAnsi="宋体" w:cs="宋体"/>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801" w:type="dxa"/>
            <w:tcBorders>
              <w:left w:val="single" w:color="auto" w:sz="4" w:space="0"/>
            </w:tcBorders>
            <w:noWrap w:val="0"/>
            <w:vAlign w:val="center"/>
          </w:tcPr>
          <w:p>
            <w:pPr>
              <w:spacing w:line="560" w:lineRule="exact"/>
              <w:jc w:val="center"/>
              <w:rPr>
                <w:rFonts w:hint="eastAsia" w:ascii="宋体" w:hAnsi="宋体" w:cs="宋体"/>
                <w:sz w:val="24"/>
                <w:highlight w:val="none"/>
              </w:rPr>
            </w:pPr>
            <w:r>
              <w:rPr>
                <w:rFonts w:hint="eastAsia" w:ascii="宋体" w:hAnsi="宋体" w:cs="宋体"/>
                <w:sz w:val="24"/>
                <w:highlight w:val="none"/>
              </w:rPr>
              <w:t>1</w:t>
            </w:r>
          </w:p>
        </w:tc>
        <w:tc>
          <w:tcPr>
            <w:tcW w:w="7633" w:type="dxa"/>
            <w:noWrap w:val="0"/>
            <w:vAlign w:val="center"/>
          </w:tcPr>
          <w:p>
            <w:pPr>
              <w:spacing w:line="560" w:lineRule="exact"/>
              <w:rPr>
                <w:rFonts w:hint="eastAsia" w:ascii="宋体" w:hAnsi="宋体" w:cs="宋体"/>
                <w:sz w:val="24"/>
                <w:highlight w:val="none"/>
              </w:rPr>
            </w:pPr>
            <w:r>
              <w:rPr>
                <w:rFonts w:hint="eastAsia" w:ascii="宋体" w:hAnsi="宋体" w:cs="宋体"/>
                <w:sz w:val="24"/>
                <w:szCs w:val="24"/>
                <w:highlight w:val="none"/>
              </w:rPr>
              <w:t>按照招标文件</w:t>
            </w:r>
            <w:r>
              <w:rPr>
                <w:rFonts w:hint="eastAsia" w:ascii="宋体" w:hAnsi="宋体" w:cs="宋体"/>
                <w:b/>
                <w:i/>
                <w:sz w:val="24"/>
                <w:szCs w:val="24"/>
                <w:highlight w:val="none"/>
                <w:u w:val="single"/>
              </w:rPr>
              <w:t>用户需求书</w:t>
            </w:r>
            <w:r>
              <w:rPr>
                <w:rFonts w:hint="eastAsia" w:ascii="宋体" w:hAnsi="宋体" w:cs="宋体"/>
                <w:sz w:val="24"/>
                <w:szCs w:val="24"/>
                <w:highlight w:val="none"/>
              </w:rPr>
              <w:t>的约定执行。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801" w:type="dxa"/>
            <w:tcBorders>
              <w:left w:val="single" w:color="auto" w:sz="4" w:space="0"/>
            </w:tcBorders>
            <w:noWrap w:val="0"/>
            <w:vAlign w:val="center"/>
          </w:tcPr>
          <w:p>
            <w:pPr>
              <w:spacing w:line="560" w:lineRule="exact"/>
              <w:rPr>
                <w:rFonts w:hint="eastAsia" w:ascii="宋体" w:hAnsi="宋体" w:cs="宋体"/>
                <w:sz w:val="24"/>
                <w:highlight w:val="none"/>
              </w:rPr>
            </w:pPr>
          </w:p>
        </w:tc>
        <w:tc>
          <w:tcPr>
            <w:tcW w:w="7633" w:type="dxa"/>
            <w:noWrap w:val="0"/>
            <w:vAlign w:val="center"/>
          </w:tcPr>
          <w:p>
            <w:pPr>
              <w:spacing w:line="560" w:lineRule="exact"/>
              <w:rPr>
                <w:rFonts w:hint="eastAsia" w:ascii="宋体" w:hAnsi="宋体" w:cs="宋体"/>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801" w:type="dxa"/>
            <w:tcBorders>
              <w:left w:val="single" w:color="auto" w:sz="4" w:space="0"/>
            </w:tcBorders>
            <w:noWrap w:val="0"/>
            <w:vAlign w:val="center"/>
          </w:tcPr>
          <w:p>
            <w:pPr>
              <w:spacing w:line="560" w:lineRule="exact"/>
              <w:rPr>
                <w:rFonts w:hint="eastAsia" w:ascii="宋体" w:hAnsi="宋体" w:cs="宋体"/>
                <w:sz w:val="24"/>
                <w:highlight w:val="none"/>
              </w:rPr>
            </w:pPr>
          </w:p>
        </w:tc>
        <w:tc>
          <w:tcPr>
            <w:tcW w:w="7633" w:type="dxa"/>
            <w:noWrap w:val="0"/>
            <w:vAlign w:val="center"/>
          </w:tcPr>
          <w:p>
            <w:pPr>
              <w:spacing w:line="560" w:lineRule="exact"/>
              <w:rPr>
                <w:rFonts w:hint="eastAsia" w:ascii="宋体" w:hAnsi="宋体" w:cs="宋体"/>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801" w:type="dxa"/>
            <w:tcBorders>
              <w:left w:val="single" w:color="auto" w:sz="4" w:space="0"/>
            </w:tcBorders>
            <w:noWrap w:val="0"/>
            <w:vAlign w:val="center"/>
          </w:tcPr>
          <w:p>
            <w:pPr>
              <w:spacing w:line="560" w:lineRule="exact"/>
              <w:rPr>
                <w:rFonts w:hint="eastAsia" w:ascii="宋体" w:hAnsi="宋体" w:cs="宋体"/>
                <w:sz w:val="24"/>
                <w:highlight w:val="none"/>
              </w:rPr>
            </w:pPr>
          </w:p>
        </w:tc>
        <w:tc>
          <w:tcPr>
            <w:tcW w:w="7633" w:type="dxa"/>
            <w:noWrap w:val="0"/>
            <w:vAlign w:val="center"/>
          </w:tcPr>
          <w:p>
            <w:pPr>
              <w:spacing w:line="560" w:lineRule="exact"/>
              <w:rPr>
                <w:rFonts w:hint="eastAsia" w:ascii="宋体" w:hAnsi="宋体" w:cs="宋体"/>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01" w:type="dxa"/>
            <w:tcBorders>
              <w:left w:val="single" w:color="auto" w:sz="4" w:space="0"/>
            </w:tcBorders>
            <w:noWrap w:val="0"/>
            <w:vAlign w:val="center"/>
          </w:tcPr>
          <w:p>
            <w:pPr>
              <w:spacing w:line="560" w:lineRule="exact"/>
              <w:rPr>
                <w:rFonts w:hint="eastAsia" w:ascii="宋体" w:hAnsi="宋体" w:cs="宋体"/>
                <w:sz w:val="24"/>
                <w:highlight w:val="none"/>
              </w:rPr>
            </w:pPr>
          </w:p>
        </w:tc>
        <w:tc>
          <w:tcPr>
            <w:tcW w:w="7633" w:type="dxa"/>
            <w:noWrap w:val="0"/>
            <w:vAlign w:val="center"/>
          </w:tcPr>
          <w:p>
            <w:pPr>
              <w:spacing w:line="560" w:lineRule="exact"/>
              <w:rPr>
                <w:rFonts w:hint="eastAsia" w:ascii="宋体" w:hAnsi="宋体" w:cs="宋体"/>
                <w:sz w:val="24"/>
                <w:highlight w:val="none"/>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01" w:type="dxa"/>
            <w:tcBorders>
              <w:left w:val="single" w:color="auto" w:sz="4" w:space="0"/>
            </w:tcBorders>
            <w:noWrap w:val="0"/>
            <w:vAlign w:val="center"/>
          </w:tcPr>
          <w:p>
            <w:pPr>
              <w:spacing w:line="560" w:lineRule="exact"/>
              <w:rPr>
                <w:rFonts w:hint="eastAsia" w:ascii="宋体" w:hAnsi="宋体" w:cs="宋体"/>
                <w:sz w:val="24"/>
                <w:highlight w:val="none"/>
              </w:rPr>
            </w:pPr>
          </w:p>
        </w:tc>
        <w:tc>
          <w:tcPr>
            <w:tcW w:w="7633" w:type="dxa"/>
            <w:noWrap w:val="0"/>
            <w:vAlign w:val="center"/>
          </w:tcPr>
          <w:p>
            <w:pPr>
              <w:spacing w:line="560" w:lineRule="exact"/>
              <w:rPr>
                <w:rFonts w:hint="eastAsia" w:ascii="宋体" w:hAnsi="宋体" w:cs="宋体"/>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801" w:type="dxa"/>
            <w:tcBorders>
              <w:left w:val="single" w:color="auto" w:sz="4" w:space="0"/>
            </w:tcBorders>
            <w:noWrap w:val="0"/>
            <w:vAlign w:val="center"/>
          </w:tcPr>
          <w:p>
            <w:pPr>
              <w:spacing w:line="560" w:lineRule="exact"/>
              <w:rPr>
                <w:rFonts w:hint="eastAsia" w:ascii="宋体" w:hAnsi="宋体" w:cs="宋体"/>
                <w:sz w:val="24"/>
                <w:highlight w:val="none"/>
              </w:rPr>
            </w:pPr>
          </w:p>
        </w:tc>
        <w:tc>
          <w:tcPr>
            <w:tcW w:w="7633" w:type="dxa"/>
            <w:noWrap w:val="0"/>
            <w:vAlign w:val="center"/>
          </w:tcPr>
          <w:p>
            <w:pPr>
              <w:spacing w:line="560" w:lineRule="exact"/>
              <w:rPr>
                <w:rFonts w:hint="eastAsia" w:ascii="宋体" w:hAnsi="宋体" w:cs="宋体"/>
                <w:sz w:val="24"/>
                <w:highlight w:val="none"/>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01" w:type="dxa"/>
            <w:tcBorders>
              <w:left w:val="single" w:color="auto" w:sz="4" w:space="0"/>
            </w:tcBorders>
            <w:noWrap w:val="0"/>
            <w:vAlign w:val="center"/>
          </w:tcPr>
          <w:p>
            <w:pPr>
              <w:spacing w:line="560" w:lineRule="exact"/>
              <w:rPr>
                <w:rFonts w:hint="eastAsia" w:ascii="宋体" w:hAnsi="宋体" w:cs="宋体"/>
                <w:sz w:val="24"/>
                <w:highlight w:val="none"/>
              </w:rPr>
            </w:pPr>
          </w:p>
        </w:tc>
        <w:tc>
          <w:tcPr>
            <w:tcW w:w="7633" w:type="dxa"/>
            <w:noWrap w:val="0"/>
            <w:vAlign w:val="center"/>
          </w:tcPr>
          <w:p>
            <w:pPr>
              <w:spacing w:line="560" w:lineRule="exact"/>
              <w:rPr>
                <w:rFonts w:hint="eastAsia" w:ascii="宋体" w:hAnsi="宋体" w:cs="宋体"/>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01" w:type="dxa"/>
            <w:tcBorders>
              <w:left w:val="single" w:color="auto" w:sz="4" w:space="0"/>
            </w:tcBorders>
            <w:noWrap w:val="0"/>
            <w:vAlign w:val="center"/>
          </w:tcPr>
          <w:p>
            <w:pPr>
              <w:spacing w:line="560" w:lineRule="exact"/>
              <w:rPr>
                <w:rFonts w:hint="eastAsia" w:ascii="宋体" w:hAnsi="宋体" w:cs="宋体"/>
                <w:sz w:val="24"/>
                <w:highlight w:val="none"/>
              </w:rPr>
            </w:pPr>
          </w:p>
        </w:tc>
        <w:tc>
          <w:tcPr>
            <w:tcW w:w="7633" w:type="dxa"/>
            <w:noWrap w:val="0"/>
            <w:vAlign w:val="center"/>
          </w:tcPr>
          <w:p>
            <w:pPr>
              <w:spacing w:line="560" w:lineRule="exact"/>
              <w:rPr>
                <w:rFonts w:hint="eastAsia" w:ascii="宋体" w:hAnsi="宋体" w:cs="宋体"/>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01" w:type="dxa"/>
            <w:tcBorders>
              <w:left w:val="single" w:color="auto" w:sz="4" w:space="0"/>
            </w:tcBorders>
            <w:noWrap w:val="0"/>
            <w:vAlign w:val="center"/>
          </w:tcPr>
          <w:p>
            <w:pPr>
              <w:spacing w:line="560" w:lineRule="exact"/>
              <w:rPr>
                <w:rFonts w:hint="eastAsia" w:ascii="宋体" w:hAnsi="宋体" w:cs="宋体"/>
                <w:sz w:val="24"/>
                <w:highlight w:val="none"/>
              </w:rPr>
            </w:pPr>
          </w:p>
        </w:tc>
        <w:tc>
          <w:tcPr>
            <w:tcW w:w="7633" w:type="dxa"/>
            <w:noWrap w:val="0"/>
            <w:vAlign w:val="center"/>
          </w:tcPr>
          <w:p>
            <w:pPr>
              <w:spacing w:line="560" w:lineRule="exact"/>
              <w:rPr>
                <w:rFonts w:hint="eastAsia" w:ascii="宋体" w:hAnsi="宋体" w:cs="宋体"/>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01" w:type="dxa"/>
            <w:tcBorders>
              <w:top w:val="single" w:color="auto" w:sz="6" w:space="0"/>
              <w:left w:val="single" w:color="auto" w:sz="4" w:space="0"/>
              <w:bottom w:val="single" w:color="auto" w:sz="6" w:space="0"/>
              <w:right w:val="single" w:color="auto" w:sz="6" w:space="0"/>
            </w:tcBorders>
            <w:noWrap w:val="0"/>
            <w:vAlign w:val="center"/>
          </w:tcPr>
          <w:p>
            <w:pPr>
              <w:spacing w:line="560" w:lineRule="exact"/>
              <w:rPr>
                <w:rFonts w:hint="eastAsia" w:ascii="宋体" w:hAnsi="宋体" w:cs="宋体"/>
                <w:sz w:val="24"/>
                <w:highlight w:val="none"/>
              </w:rPr>
            </w:pPr>
          </w:p>
        </w:tc>
        <w:tc>
          <w:tcPr>
            <w:tcW w:w="7633" w:type="dxa"/>
            <w:tcBorders>
              <w:top w:val="single" w:color="auto" w:sz="6" w:space="0"/>
              <w:left w:val="single" w:color="auto" w:sz="6" w:space="0"/>
              <w:bottom w:val="single" w:color="auto" w:sz="6" w:space="0"/>
              <w:right w:val="single" w:color="auto" w:sz="6" w:space="0"/>
            </w:tcBorders>
            <w:noWrap w:val="0"/>
            <w:vAlign w:val="center"/>
          </w:tcPr>
          <w:p>
            <w:pPr>
              <w:spacing w:line="560" w:lineRule="exact"/>
              <w:rPr>
                <w:rFonts w:hint="eastAsia" w:ascii="宋体" w:hAnsi="宋体" w:cs="宋体"/>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01" w:type="dxa"/>
            <w:tcBorders>
              <w:top w:val="single" w:color="auto" w:sz="6" w:space="0"/>
              <w:left w:val="single" w:color="auto" w:sz="4" w:space="0"/>
              <w:bottom w:val="single" w:color="auto" w:sz="6" w:space="0"/>
              <w:right w:val="single" w:color="auto" w:sz="6" w:space="0"/>
            </w:tcBorders>
            <w:noWrap w:val="0"/>
            <w:vAlign w:val="center"/>
          </w:tcPr>
          <w:p>
            <w:pPr>
              <w:spacing w:line="560" w:lineRule="exact"/>
              <w:rPr>
                <w:rFonts w:hint="eastAsia" w:ascii="宋体" w:hAnsi="宋体" w:cs="宋体"/>
                <w:sz w:val="24"/>
                <w:highlight w:val="none"/>
              </w:rPr>
            </w:pPr>
          </w:p>
        </w:tc>
        <w:tc>
          <w:tcPr>
            <w:tcW w:w="7633" w:type="dxa"/>
            <w:tcBorders>
              <w:top w:val="single" w:color="auto" w:sz="6" w:space="0"/>
              <w:left w:val="single" w:color="auto" w:sz="6" w:space="0"/>
              <w:bottom w:val="single" w:color="auto" w:sz="6" w:space="0"/>
              <w:right w:val="single" w:color="auto" w:sz="6" w:space="0"/>
            </w:tcBorders>
            <w:noWrap w:val="0"/>
            <w:vAlign w:val="center"/>
          </w:tcPr>
          <w:p>
            <w:pPr>
              <w:spacing w:line="560" w:lineRule="exact"/>
              <w:rPr>
                <w:rFonts w:hint="eastAsia" w:ascii="宋体" w:hAnsi="宋体" w:cs="宋体"/>
                <w:sz w:val="24"/>
                <w:highlight w:val="none"/>
              </w:rPr>
            </w:pPr>
          </w:p>
        </w:tc>
      </w:tr>
    </w:tbl>
    <w:p>
      <w:pPr>
        <w:spacing w:after="156" w:line="560" w:lineRule="exact"/>
        <w:ind w:firstLine="480"/>
        <w:rPr>
          <w:highlight w:val="none"/>
        </w:rPr>
      </w:pPr>
      <w:r>
        <w:rPr>
          <w:rFonts w:hint="eastAsia"/>
          <w:highlight w:val="none"/>
        </w:rPr>
        <w:t>注：最终以中标供应商投标文件响应条款为准修订。</w:t>
      </w:r>
    </w:p>
    <w:p>
      <w:pPr>
        <w:rPr>
          <w:rFonts w:ascii="黑体" w:hAnsi="黑体" w:eastAsia="黑体" w:cs="Times New Roman"/>
          <w:sz w:val="32"/>
          <w:szCs w:val="32"/>
          <w:highlight w:val="none"/>
        </w:rPr>
      </w:pPr>
    </w:p>
    <w:p>
      <w:pPr>
        <w:wordWrap w:val="0"/>
        <w:topLinePunct/>
        <w:spacing w:line="500" w:lineRule="exact"/>
        <w:jc w:val="center"/>
        <w:outlineLvl w:val="0"/>
        <w:rPr>
          <w:rFonts w:hint="eastAsia" w:ascii="宋体" w:hAnsi="宋体" w:cs="宋体"/>
          <w:b/>
          <w:bCs/>
          <w:highlight w:val="none"/>
          <w:u w:val="single"/>
        </w:rPr>
      </w:pPr>
      <w:r>
        <w:rPr>
          <w:rFonts w:hint="eastAsia" w:ascii="黑体" w:hAnsi="黑体" w:eastAsia="黑体" w:cs="黑体"/>
          <w:sz w:val="32"/>
          <w:szCs w:val="32"/>
          <w:highlight w:val="none"/>
        </w:rPr>
        <w:br w:type="page"/>
      </w:r>
      <w:bookmarkEnd w:id="368"/>
      <w:bookmarkStart w:id="593" w:name="_Toc21170"/>
      <w:bookmarkStart w:id="594" w:name="_Toc484353364"/>
      <w:bookmarkStart w:id="595" w:name="_Toc483349429"/>
      <w:bookmarkStart w:id="596" w:name="_Toc11897"/>
      <w:r>
        <w:rPr>
          <w:rStyle w:val="86"/>
          <w:rFonts w:hint="eastAsia" w:ascii="黑体" w:hAnsi="黑体" w:eastAsia="黑体" w:cs="黑体"/>
          <w:sz w:val="32"/>
          <w:szCs w:val="32"/>
          <w:highlight w:val="none"/>
        </w:rPr>
        <w:t>第六部分 投标</w:t>
      </w:r>
      <w:r>
        <w:rPr>
          <w:rStyle w:val="86"/>
          <w:rFonts w:hint="eastAsia" w:ascii="黑体" w:hAnsi="黑体" w:eastAsia="黑体" w:cs="黑体"/>
          <w:sz w:val="32"/>
          <w:szCs w:val="32"/>
          <w:highlight w:val="none"/>
          <w:lang w:val="zh-CN"/>
        </w:rPr>
        <w:t>文件格式</w:t>
      </w:r>
      <w:bookmarkEnd w:id="593"/>
      <w:bookmarkEnd w:id="594"/>
      <w:bookmarkEnd w:id="595"/>
      <w:bookmarkEnd w:id="596"/>
    </w:p>
    <w:p>
      <w:pPr>
        <w:wordWrap w:val="0"/>
        <w:topLinePunct/>
        <w:spacing w:line="500" w:lineRule="exact"/>
        <w:ind w:firstLine="422" w:firstLineChars="200"/>
        <w:rPr>
          <w:rFonts w:ascii="宋体" w:cs="Times New Roman"/>
          <w:b/>
          <w:bCs/>
          <w:highlight w:val="none"/>
          <w:u w:val="single"/>
          <w:lang w:val="en-GB"/>
        </w:rPr>
      </w:pPr>
      <w:r>
        <w:rPr>
          <w:rFonts w:hint="eastAsia" w:ascii="宋体" w:hAnsi="宋体" w:cs="宋体"/>
          <w:b/>
          <w:bCs/>
          <w:highlight w:val="none"/>
          <w:u w:val="single"/>
          <w:lang w:val="en-GB"/>
        </w:rPr>
        <w:t>注：请</w:t>
      </w:r>
      <w:r>
        <w:rPr>
          <w:rFonts w:hint="eastAsia" w:ascii="宋体" w:hAnsi="宋体" w:cs="宋体"/>
          <w:b/>
          <w:bCs/>
          <w:highlight w:val="none"/>
          <w:u w:val="single"/>
        </w:rPr>
        <w:t>投标</w:t>
      </w:r>
      <w:r>
        <w:rPr>
          <w:rFonts w:hint="eastAsia" w:ascii="宋体" w:hAnsi="宋体" w:cs="宋体"/>
          <w:b/>
          <w:bCs/>
          <w:highlight w:val="none"/>
          <w:u w:val="single"/>
          <w:lang w:val="en-GB"/>
        </w:rPr>
        <w:t>供应商按照以下要求的格式、内容、顺序制作</w:t>
      </w:r>
      <w:r>
        <w:rPr>
          <w:rFonts w:hint="eastAsia" w:ascii="宋体" w:hAnsi="宋体" w:cs="宋体"/>
          <w:b/>
          <w:bCs/>
          <w:highlight w:val="none"/>
          <w:u w:val="single"/>
        </w:rPr>
        <w:t>投标</w:t>
      </w:r>
      <w:r>
        <w:rPr>
          <w:rFonts w:hint="eastAsia" w:ascii="宋体" w:hAnsi="宋体" w:cs="宋体"/>
          <w:b/>
          <w:bCs/>
          <w:highlight w:val="none"/>
          <w:u w:val="single"/>
          <w:lang w:val="en-GB"/>
        </w:rPr>
        <w:t>文件，并请编制目录及页码，否则可能将影响对</w:t>
      </w:r>
      <w:r>
        <w:rPr>
          <w:rFonts w:hint="eastAsia" w:ascii="宋体" w:hAnsi="宋体" w:cs="宋体"/>
          <w:b/>
          <w:bCs/>
          <w:highlight w:val="none"/>
          <w:u w:val="single"/>
        </w:rPr>
        <w:t>投标</w:t>
      </w:r>
      <w:r>
        <w:rPr>
          <w:rFonts w:hint="eastAsia" w:ascii="宋体" w:hAnsi="宋体" w:cs="宋体"/>
          <w:b/>
          <w:bCs/>
          <w:highlight w:val="none"/>
          <w:u w:val="single"/>
          <w:lang w:val="en-GB"/>
        </w:rPr>
        <w:t>文件的评价</w:t>
      </w:r>
      <w:r>
        <w:rPr>
          <w:rFonts w:hint="eastAsia" w:ascii="宋体" w:hAnsi="宋体" w:cs="宋体"/>
          <w:b/>
          <w:bCs/>
          <w:highlight w:val="none"/>
          <w:u w:val="single"/>
        </w:rPr>
        <w:t>或导致投标无效</w:t>
      </w:r>
      <w:r>
        <w:rPr>
          <w:rFonts w:hint="eastAsia" w:ascii="宋体" w:hAnsi="宋体" w:cs="宋体"/>
          <w:b/>
          <w:bCs/>
          <w:highlight w:val="none"/>
          <w:u w:val="single"/>
          <w:lang w:val="en-GB"/>
        </w:rPr>
        <w:t>。</w:t>
      </w:r>
    </w:p>
    <w:p>
      <w:pPr>
        <w:spacing w:line="360" w:lineRule="auto"/>
        <w:ind w:firstLine="482" w:firstLineChars="200"/>
        <w:rPr>
          <w:rFonts w:ascii="宋体" w:cs="Times New Roman"/>
          <w:b/>
          <w:bCs/>
          <w:sz w:val="24"/>
          <w:szCs w:val="24"/>
          <w:highlight w:val="none"/>
          <w:u w:val="single"/>
        </w:rPr>
      </w:pPr>
    </w:p>
    <w:p>
      <w:pPr>
        <w:spacing w:line="360" w:lineRule="auto"/>
        <w:ind w:firstLine="482" w:firstLineChars="200"/>
        <w:rPr>
          <w:rFonts w:ascii="宋体" w:cs="Times New Roman"/>
          <w:b/>
          <w:bCs/>
          <w:sz w:val="24"/>
          <w:szCs w:val="24"/>
          <w:highlight w:val="none"/>
          <w:u w:val="single"/>
        </w:rPr>
      </w:pPr>
    </w:p>
    <w:p>
      <w:pPr>
        <w:spacing w:line="360" w:lineRule="auto"/>
        <w:ind w:firstLine="482" w:firstLineChars="200"/>
        <w:rPr>
          <w:rFonts w:ascii="宋体" w:cs="Times New Roman"/>
          <w:b/>
          <w:bCs/>
          <w:sz w:val="24"/>
          <w:szCs w:val="24"/>
          <w:highlight w:val="none"/>
          <w:u w:val="single"/>
        </w:rPr>
      </w:pPr>
    </w:p>
    <w:p>
      <w:pPr>
        <w:spacing w:line="360" w:lineRule="auto"/>
        <w:ind w:firstLine="480" w:firstLineChars="200"/>
        <w:rPr>
          <w:rFonts w:ascii="??_GB2312" w:hAnsi="仿宋" w:eastAsia="Times New Roman" w:cs="Times New Roman"/>
          <w:b/>
          <w:bCs/>
          <w:sz w:val="24"/>
          <w:szCs w:val="24"/>
          <w:highlight w:val="none"/>
          <w:u w:val="single"/>
        </w:rPr>
      </w:pPr>
    </w:p>
    <w:p>
      <w:pPr>
        <w:spacing w:line="360" w:lineRule="auto"/>
        <w:ind w:firstLine="480" w:firstLineChars="200"/>
        <w:rPr>
          <w:rFonts w:ascii="??_GB2312" w:hAnsi="仿宋" w:eastAsia="Times New Roman" w:cs="Times New Roman"/>
          <w:b/>
          <w:bCs/>
          <w:sz w:val="24"/>
          <w:szCs w:val="24"/>
          <w:highlight w:val="none"/>
          <w:u w:val="single"/>
        </w:rPr>
      </w:pPr>
    </w:p>
    <w:p>
      <w:pPr>
        <w:spacing w:line="360" w:lineRule="auto"/>
        <w:ind w:firstLine="480" w:firstLineChars="200"/>
        <w:rPr>
          <w:rFonts w:ascii="??_GB2312" w:hAnsi="仿宋" w:eastAsia="Times New Roman" w:cs="Times New Roman"/>
          <w:b/>
          <w:bCs/>
          <w:sz w:val="24"/>
          <w:szCs w:val="24"/>
          <w:highlight w:val="none"/>
          <w:u w:val="single"/>
        </w:rPr>
      </w:pPr>
    </w:p>
    <w:p>
      <w:pPr>
        <w:spacing w:line="360" w:lineRule="auto"/>
        <w:ind w:firstLine="480" w:firstLineChars="200"/>
        <w:rPr>
          <w:rFonts w:ascii="??_GB2312" w:hAnsi="仿宋" w:eastAsia="Times New Roman" w:cs="Times New Roman"/>
          <w:b/>
          <w:bCs/>
          <w:sz w:val="24"/>
          <w:szCs w:val="24"/>
          <w:highlight w:val="none"/>
          <w:u w:val="single"/>
        </w:rPr>
      </w:pPr>
    </w:p>
    <w:p>
      <w:pPr>
        <w:spacing w:line="360" w:lineRule="auto"/>
        <w:ind w:firstLine="480" w:firstLineChars="200"/>
        <w:rPr>
          <w:rFonts w:ascii="??_GB2312" w:hAnsi="仿宋" w:eastAsia="Times New Roman" w:cs="Times New Roman"/>
          <w:b/>
          <w:bCs/>
          <w:sz w:val="24"/>
          <w:szCs w:val="24"/>
          <w:highlight w:val="none"/>
          <w:u w:val="single"/>
        </w:rPr>
      </w:pPr>
    </w:p>
    <w:p>
      <w:pPr>
        <w:spacing w:line="360" w:lineRule="auto"/>
        <w:ind w:firstLine="480" w:firstLineChars="200"/>
        <w:rPr>
          <w:rFonts w:ascii="??_GB2312" w:hAnsi="仿宋" w:eastAsia="Times New Roman" w:cs="Times New Roman"/>
          <w:b/>
          <w:bCs/>
          <w:sz w:val="24"/>
          <w:szCs w:val="24"/>
          <w:highlight w:val="none"/>
          <w:u w:val="single"/>
        </w:rPr>
      </w:pPr>
    </w:p>
    <w:p>
      <w:pPr>
        <w:spacing w:line="360" w:lineRule="auto"/>
        <w:ind w:firstLine="480" w:firstLineChars="200"/>
        <w:rPr>
          <w:rFonts w:ascii="??_GB2312" w:hAnsi="仿宋" w:eastAsia="Times New Roman" w:cs="Times New Roman"/>
          <w:b/>
          <w:bCs/>
          <w:sz w:val="24"/>
          <w:szCs w:val="24"/>
          <w:highlight w:val="none"/>
          <w:u w:val="single"/>
        </w:rPr>
      </w:pPr>
    </w:p>
    <w:p>
      <w:pPr>
        <w:spacing w:line="360" w:lineRule="auto"/>
        <w:ind w:firstLine="480" w:firstLineChars="200"/>
        <w:rPr>
          <w:rFonts w:ascii="??_GB2312" w:hAnsi="仿宋" w:eastAsia="Times New Roman" w:cs="Times New Roman"/>
          <w:b/>
          <w:bCs/>
          <w:sz w:val="24"/>
          <w:szCs w:val="24"/>
          <w:highlight w:val="none"/>
          <w:u w:val="single"/>
        </w:rPr>
      </w:pPr>
    </w:p>
    <w:p>
      <w:pPr>
        <w:spacing w:line="360" w:lineRule="auto"/>
        <w:ind w:firstLine="480" w:firstLineChars="200"/>
        <w:rPr>
          <w:rFonts w:ascii="??_GB2312" w:hAnsi="仿宋" w:eastAsia="Times New Roman" w:cs="Times New Roman"/>
          <w:b/>
          <w:bCs/>
          <w:sz w:val="24"/>
          <w:szCs w:val="24"/>
          <w:highlight w:val="none"/>
          <w:u w:val="single"/>
        </w:rPr>
      </w:pPr>
    </w:p>
    <w:p>
      <w:pPr>
        <w:spacing w:line="360" w:lineRule="auto"/>
        <w:ind w:firstLine="480" w:firstLineChars="200"/>
        <w:rPr>
          <w:rFonts w:ascii="??_GB2312" w:hAnsi="仿宋" w:eastAsia="Times New Roman" w:cs="Times New Roman"/>
          <w:b/>
          <w:bCs/>
          <w:sz w:val="24"/>
          <w:szCs w:val="24"/>
          <w:highlight w:val="none"/>
          <w:u w:val="single"/>
        </w:rPr>
      </w:pPr>
    </w:p>
    <w:p>
      <w:pPr>
        <w:spacing w:line="360" w:lineRule="auto"/>
        <w:ind w:firstLine="480" w:firstLineChars="200"/>
        <w:rPr>
          <w:rFonts w:ascii="??_GB2312" w:hAnsi="仿宋" w:eastAsia="Times New Roman" w:cs="Times New Roman"/>
          <w:b/>
          <w:bCs/>
          <w:sz w:val="24"/>
          <w:szCs w:val="24"/>
          <w:highlight w:val="none"/>
          <w:u w:val="single"/>
        </w:rPr>
      </w:pPr>
    </w:p>
    <w:p>
      <w:pPr>
        <w:spacing w:line="360" w:lineRule="auto"/>
        <w:ind w:firstLine="480" w:firstLineChars="200"/>
        <w:rPr>
          <w:rFonts w:ascii="??_GB2312" w:hAnsi="仿宋" w:eastAsia="Times New Roman" w:cs="Times New Roman"/>
          <w:b/>
          <w:bCs/>
          <w:sz w:val="24"/>
          <w:szCs w:val="24"/>
          <w:highlight w:val="none"/>
          <w:u w:val="single"/>
        </w:rPr>
      </w:pPr>
    </w:p>
    <w:p>
      <w:pPr>
        <w:spacing w:line="360" w:lineRule="auto"/>
        <w:ind w:firstLine="480" w:firstLineChars="200"/>
        <w:rPr>
          <w:rFonts w:ascii="??_GB2312" w:hAnsi="仿宋" w:eastAsia="Times New Roman" w:cs="Times New Roman"/>
          <w:b/>
          <w:bCs/>
          <w:sz w:val="24"/>
          <w:szCs w:val="24"/>
          <w:highlight w:val="none"/>
          <w:u w:val="single"/>
        </w:rPr>
      </w:pPr>
    </w:p>
    <w:p>
      <w:pPr>
        <w:spacing w:line="360" w:lineRule="auto"/>
        <w:ind w:firstLine="480" w:firstLineChars="200"/>
        <w:rPr>
          <w:rFonts w:ascii="??_GB2312" w:hAnsi="仿宋" w:eastAsia="Times New Roman" w:cs="Times New Roman"/>
          <w:b/>
          <w:bCs/>
          <w:sz w:val="24"/>
          <w:szCs w:val="24"/>
          <w:highlight w:val="none"/>
          <w:u w:val="single"/>
        </w:rPr>
      </w:pPr>
    </w:p>
    <w:p>
      <w:pPr>
        <w:spacing w:line="360" w:lineRule="auto"/>
        <w:ind w:firstLine="480" w:firstLineChars="200"/>
        <w:rPr>
          <w:rFonts w:ascii="??_GB2312" w:hAnsi="仿宋" w:eastAsia="Times New Roman" w:cs="Times New Roman"/>
          <w:b/>
          <w:bCs/>
          <w:sz w:val="24"/>
          <w:szCs w:val="24"/>
          <w:highlight w:val="none"/>
          <w:u w:val="single"/>
        </w:rPr>
      </w:pPr>
    </w:p>
    <w:p>
      <w:pPr>
        <w:spacing w:line="360" w:lineRule="auto"/>
        <w:ind w:firstLine="480" w:firstLineChars="200"/>
        <w:rPr>
          <w:rFonts w:ascii="??_GB2312" w:hAnsi="仿宋" w:eastAsia="Times New Roman" w:cs="Times New Roman"/>
          <w:b/>
          <w:bCs/>
          <w:sz w:val="24"/>
          <w:szCs w:val="24"/>
          <w:highlight w:val="none"/>
          <w:u w:val="single"/>
        </w:rPr>
      </w:pPr>
    </w:p>
    <w:p>
      <w:pPr>
        <w:spacing w:line="360" w:lineRule="auto"/>
        <w:ind w:firstLine="480" w:firstLineChars="200"/>
        <w:rPr>
          <w:rFonts w:ascii="??_GB2312" w:hAnsi="仿宋" w:eastAsia="Times New Roman" w:cs="Times New Roman"/>
          <w:b/>
          <w:bCs/>
          <w:sz w:val="24"/>
          <w:szCs w:val="24"/>
          <w:highlight w:val="none"/>
          <w:u w:val="single"/>
        </w:rPr>
      </w:pPr>
    </w:p>
    <w:p>
      <w:pPr>
        <w:spacing w:line="360" w:lineRule="auto"/>
        <w:ind w:firstLine="480" w:firstLineChars="200"/>
        <w:rPr>
          <w:rFonts w:ascii="??_GB2312" w:hAnsi="仿宋" w:eastAsia="Times New Roman" w:cs="Times New Roman"/>
          <w:b/>
          <w:bCs/>
          <w:sz w:val="24"/>
          <w:szCs w:val="24"/>
          <w:highlight w:val="none"/>
          <w:u w:val="single"/>
        </w:rPr>
      </w:pPr>
    </w:p>
    <w:p>
      <w:pPr>
        <w:spacing w:line="360" w:lineRule="auto"/>
        <w:ind w:firstLine="480" w:firstLineChars="200"/>
        <w:rPr>
          <w:rFonts w:ascii="??_GB2312" w:hAnsi="仿宋" w:eastAsia="Times New Roman" w:cs="Times New Roman"/>
          <w:b/>
          <w:bCs/>
          <w:sz w:val="24"/>
          <w:szCs w:val="24"/>
          <w:highlight w:val="none"/>
          <w:u w:val="single"/>
        </w:rPr>
      </w:pPr>
    </w:p>
    <w:p>
      <w:pPr>
        <w:spacing w:line="360" w:lineRule="auto"/>
        <w:ind w:firstLine="480" w:firstLineChars="200"/>
        <w:rPr>
          <w:rFonts w:ascii="??_GB2312" w:hAnsi="仿宋" w:eastAsia="Times New Roman" w:cs="Times New Roman"/>
          <w:b/>
          <w:bCs/>
          <w:sz w:val="24"/>
          <w:szCs w:val="24"/>
          <w:highlight w:val="none"/>
          <w:u w:val="single"/>
        </w:rPr>
      </w:pPr>
    </w:p>
    <w:p>
      <w:pPr>
        <w:spacing w:line="360" w:lineRule="auto"/>
        <w:ind w:firstLine="480" w:firstLineChars="200"/>
        <w:rPr>
          <w:rFonts w:ascii="??_GB2312" w:hAnsi="仿宋" w:eastAsia="Times New Roman" w:cs="Times New Roman"/>
          <w:b/>
          <w:bCs/>
          <w:sz w:val="24"/>
          <w:szCs w:val="24"/>
          <w:highlight w:val="none"/>
          <w:u w:val="single"/>
        </w:rPr>
      </w:pPr>
    </w:p>
    <w:p>
      <w:pPr>
        <w:spacing w:line="360" w:lineRule="auto"/>
        <w:rPr>
          <w:rFonts w:ascii="宋体" w:cs="Times New Roman"/>
          <w:sz w:val="32"/>
          <w:szCs w:val="32"/>
          <w:highlight w:val="none"/>
        </w:rPr>
      </w:pPr>
      <w:r>
        <w:rPr>
          <w:rFonts w:ascii="??_GB2312" w:hAnsi="仿宋" w:eastAsia="Times New Roman" w:cs="Times New Roman"/>
          <w:b/>
          <w:bCs/>
          <w:sz w:val="24"/>
          <w:szCs w:val="24"/>
          <w:highlight w:val="none"/>
          <w:u w:val="single"/>
        </w:rPr>
        <w:br w:type="page"/>
      </w:r>
      <w:r>
        <w:rPr>
          <w:rFonts w:hint="eastAsia" w:ascii="黑体" w:hAnsi="黑体" w:eastAsia="黑体" w:cs="黑体"/>
          <w:b/>
          <w:bCs/>
          <w:sz w:val="28"/>
          <w:szCs w:val="28"/>
          <w:highlight w:val="none"/>
        </w:rPr>
        <w:t>项目编号：</w:t>
      </w:r>
      <w:r>
        <w:rPr>
          <w:rFonts w:ascii="黑体" w:hAnsi="黑体" w:eastAsia="黑体" w:cs="黑体"/>
          <w:b/>
          <w:bCs/>
          <w:sz w:val="28"/>
          <w:szCs w:val="28"/>
          <w:highlight w:val="none"/>
        </w:rPr>
        <w:t xml:space="preserve"> </w:t>
      </w:r>
      <w:r>
        <w:rPr>
          <w:rFonts w:ascii="宋体" w:hAnsi="宋体" w:cs="宋体"/>
          <w:sz w:val="32"/>
          <w:szCs w:val="32"/>
          <w:highlight w:val="none"/>
        </w:rPr>
        <w:t xml:space="preserve">             </w:t>
      </w:r>
      <w:r>
        <w:rPr>
          <w:rFonts w:ascii="宋体" w:hAnsi="宋体" w:cs="宋体"/>
          <w:kern w:val="0"/>
          <w:sz w:val="30"/>
          <w:szCs w:val="30"/>
          <w:highlight w:val="none"/>
        </w:rPr>
        <w:t xml:space="preserve">                        </w:t>
      </w:r>
    </w:p>
    <w:p>
      <w:pPr>
        <w:spacing w:line="360" w:lineRule="atLeast"/>
        <w:rPr>
          <w:rFonts w:ascii="宋体" w:cs="Times New Roman"/>
          <w:b/>
          <w:bCs/>
          <w:sz w:val="28"/>
          <w:szCs w:val="28"/>
          <w:highlight w:val="none"/>
        </w:rPr>
      </w:pPr>
      <w:r>
        <w:rPr>
          <w:rFonts w:ascii="宋体" w:hAnsi="宋体" w:cs="宋体"/>
          <w:highlight w:val="none"/>
        </w:rPr>
        <w:t xml:space="preserve">                                                             </w:t>
      </w:r>
      <w:r>
        <w:rPr>
          <w:rFonts w:hint="eastAsia" w:ascii="宋体" w:hAnsi="宋体" w:cs="宋体"/>
          <w:b/>
          <w:bCs/>
          <w:sz w:val="28"/>
          <w:szCs w:val="28"/>
          <w:highlight w:val="none"/>
        </w:rPr>
        <w:t>（正本或副本）</w:t>
      </w:r>
    </w:p>
    <w:p>
      <w:pPr>
        <w:spacing w:line="360" w:lineRule="atLeast"/>
        <w:rPr>
          <w:rFonts w:ascii="宋体" w:cs="Times New Roman"/>
          <w:highlight w:val="none"/>
        </w:rPr>
      </w:pPr>
    </w:p>
    <w:p>
      <w:pPr>
        <w:spacing w:line="360" w:lineRule="atLeast"/>
        <w:rPr>
          <w:rFonts w:ascii="宋体" w:cs="Times New Roman"/>
          <w:highlight w:val="none"/>
        </w:rPr>
      </w:pPr>
    </w:p>
    <w:p>
      <w:pPr>
        <w:jc w:val="center"/>
        <w:rPr>
          <w:rFonts w:ascii="宋体" w:cs="Times New Roman"/>
          <w:sz w:val="44"/>
          <w:szCs w:val="44"/>
          <w:highlight w:val="none"/>
        </w:rPr>
      </w:pPr>
    </w:p>
    <w:p>
      <w:pPr>
        <w:jc w:val="center"/>
        <w:rPr>
          <w:rFonts w:ascii="宋体" w:cs="Times New Roman"/>
          <w:sz w:val="44"/>
          <w:szCs w:val="44"/>
          <w:highlight w:val="none"/>
        </w:rPr>
      </w:pPr>
    </w:p>
    <w:p>
      <w:pPr>
        <w:ind w:firstLine="1791" w:firstLineChars="343"/>
        <w:rPr>
          <w:rFonts w:hint="eastAsia" w:ascii="黑体" w:hAnsi="黑体" w:eastAsia="黑体" w:cs="Times New Roman"/>
          <w:b/>
          <w:bCs/>
          <w:sz w:val="52"/>
          <w:szCs w:val="52"/>
          <w:highlight w:val="none"/>
          <w:lang w:eastAsia="zh-CN"/>
        </w:rPr>
      </w:pPr>
      <w:r>
        <w:rPr>
          <w:rFonts w:ascii="黑体" w:hAnsi="黑体" w:eastAsia="黑体" w:cs="黑体"/>
          <w:b/>
          <w:bCs/>
          <w:sz w:val="52"/>
          <w:szCs w:val="52"/>
          <w:highlight w:val="none"/>
          <w:u w:val="single"/>
        </w:rPr>
        <w:t xml:space="preserve">             </w:t>
      </w:r>
      <w:r>
        <w:rPr>
          <w:rFonts w:hint="eastAsia" w:ascii="黑体" w:hAnsi="黑体" w:eastAsia="黑体" w:cs="黑体"/>
          <w:b/>
          <w:bCs/>
          <w:sz w:val="52"/>
          <w:szCs w:val="52"/>
          <w:highlight w:val="none"/>
        </w:rPr>
        <w:t>项目</w:t>
      </w:r>
      <w:r>
        <w:rPr>
          <w:rFonts w:hint="eastAsia" w:ascii="黑体" w:hAnsi="黑体" w:eastAsia="黑体" w:cs="黑体"/>
          <w:b/>
          <w:bCs/>
          <w:sz w:val="52"/>
          <w:szCs w:val="52"/>
          <w:highlight w:val="none"/>
          <w:lang w:eastAsia="zh-CN"/>
        </w:rPr>
        <w:t>（</w:t>
      </w:r>
      <w:r>
        <w:rPr>
          <w:rFonts w:hint="eastAsia" w:ascii="黑体" w:hAnsi="黑体" w:eastAsia="黑体" w:cs="黑体"/>
          <w:b/>
          <w:bCs/>
          <w:sz w:val="52"/>
          <w:szCs w:val="52"/>
          <w:highlight w:val="none"/>
          <w:lang w:val="en-US" w:eastAsia="zh-CN"/>
        </w:rPr>
        <w:t xml:space="preserve">  包</w:t>
      </w:r>
      <w:r>
        <w:rPr>
          <w:rFonts w:hint="eastAsia" w:ascii="黑体" w:hAnsi="黑体" w:eastAsia="黑体" w:cs="黑体"/>
          <w:b/>
          <w:bCs/>
          <w:sz w:val="52"/>
          <w:szCs w:val="52"/>
          <w:highlight w:val="none"/>
          <w:lang w:eastAsia="zh-CN"/>
        </w:rPr>
        <w:t>）</w:t>
      </w:r>
    </w:p>
    <w:p>
      <w:pPr>
        <w:ind w:firstLine="3331" w:firstLineChars="638"/>
        <w:rPr>
          <w:rFonts w:ascii="宋体" w:cs="Times New Roman"/>
          <w:b/>
          <w:bCs/>
          <w:sz w:val="52"/>
          <w:szCs w:val="52"/>
          <w:highlight w:val="none"/>
          <w:u w:val="single"/>
        </w:rPr>
      </w:pPr>
    </w:p>
    <w:p>
      <w:pPr>
        <w:ind w:firstLine="2073" w:firstLineChars="288"/>
        <w:rPr>
          <w:rFonts w:ascii="宋体" w:cs="Times New Roman"/>
          <w:sz w:val="72"/>
          <w:szCs w:val="72"/>
          <w:highlight w:val="none"/>
        </w:rPr>
      </w:pPr>
    </w:p>
    <w:p>
      <w:pPr>
        <w:spacing w:line="360" w:lineRule="atLeast"/>
        <w:jc w:val="center"/>
        <w:rPr>
          <w:rFonts w:ascii="黑体" w:hAnsi="黑体" w:eastAsia="黑体" w:cs="Times New Roman"/>
          <w:b/>
          <w:bCs/>
          <w:sz w:val="72"/>
          <w:szCs w:val="72"/>
          <w:highlight w:val="none"/>
        </w:rPr>
      </w:pPr>
      <w:r>
        <w:rPr>
          <w:rFonts w:hint="eastAsia" w:ascii="黑体" w:hAnsi="黑体" w:eastAsia="黑体" w:cs="黑体"/>
          <w:b/>
          <w:bCs/>
          <w:sz w:val="72"/>
          <w:szCs w:val="72"/>
          <w:highlight w:val="none"/>
        </w:rPr>
        <w:t>投标文件</w:t>
      </w:r>
    </w:p>
    <w:p>
      <w:pPr>
        <w:spacing w:line="360" w:lineRule="atLeast"/>
        <w:jc w:val="center"/>
        <w:rPr>
          <w:rFonts w:ascii="宋体" w:cs="Times New Roman"/>
          <w:sz w:val="52"/>
          <w:szCs w:val="52"/>
          <w:highlight w:val="none"/>
        </w:rPr>
      </w:pPr>
    </w:p>
    <w:p>
      <w:pPr>
        <w:spacing w:line="360" w:lineRule="atLeast"/>
        <w:jc w:val="center"/>
        <w:rPr>
          <w:rFonts w:ascii="宋体" w:cs="Times New Roman"/>
          <w:sz w:val="52"/>
          <w:szCs w:val="52"/>
          <w:highlight w:val="none"/>
        </w:rPr>
      </w:pPr>
    </w:p>
    <w:p>
      <w:pPr>
        <w:spacing w:line="360" w:lineRule="atLeast"/>
        <w:jc w:val="center"/>
        <w:rPr>
          <w:rFonts w:ascii="宋体" w:cs="Times New Roman"/>
          <w:sz w:val="52"/>
          <w:szCs w:val="52"/>
          <w:highlight w:val="none"/>
        </w:rPr>
      </w:pPr>
    </w:p>
    <w:p>
      <w:pPr>
        <w:spacing w:line="360" w:lineRule="atLeast"/>
        <w:rPr>
          <w:rFonts w:ascii="宋体" w:cs="Times New Roman"/>
          <w:sz w:val="24"/>
          <w:szCs w:val="24"/>
          <w:highlight w:val="none"/>
        </w:rPr>
      </w:pPr>
    </w:p>
    <w:p>
      <w:pPr>
        <w:spacing w:line="360" w:lineRule="atLeast"/>
        <w:rPr>
          <w:rFonts w:ascii="宋体" w:cs="Times New Roman"/>
          <w:sz w:val="24"/>
          <w:szCs w:val="24"/>
          <w:highlight w:val="none"/>
        </w:rPr>
      </w:pPr>
    </w:p>
    <w:p>
      <w:pPr>
        <w:spacing w:line="360" w:lineRule="atLeast"/>
        <w:rPr>
          <w:rFonts w:ascii="宋体" w:cs="Times New Roman"/>
          <w:sz w:val="24"/>
          <w:szCs w:val="24"/>
          <w:highlight w:val="none"/>
        </w:rPr>
      </w:pPr>
    </w:p>
    <w:p>
      <w:pPr>
        <w:spacing w:line="360" w:lineRule="atLeast"/>
        <w:ind w:firstLine="1120" w:firstLineChars="400"/>
        <w:rPr>
          <w:rFonts w:ascii="黑体" w:hAnsi="黑体" w:eastAsia="黑体" w:cs="黑体"/>
          <w:sz w:val="28"/>
          <w:szCs w:val="28"/>
          <w:highlight w:val="none"/>
        </w:rPr>
      </w:pPr>
      <w:r>
        <w:rPr>
          <w:rFonts w:hint="eastAsia" w:ascii="黑体" w:hAnsi="黑体" w:eastAsia="黑体" w:cs="黑体"/>
          <w:sz w:val="28"/>
          <w:szCs w:val="28"/>
          <w:highlight w:val="none"/>
        </w:rPr>
        <w:t>投标供应商：</w:t>
      </w:r>
      <w:r>
        <w:rPr>
          <w:rFonts w:ascii="黑体" w:hAnsi="黑体" w:eastAsia="黑体" w:cs="黑体"/>
          <w:sz w:val="28"/>
          <w:szCs w:val="28"/>
          <w:highlight w:val="none"/>
          <w:u w:val="single"/>
        </w:rPr>
        <w:t xml:space="preserve">                </w:t>
      </w:r>
      <w:r>
        <w:rPr>
          <w:rFonts w:ascii="黑体" w:hAnsi="黑体" w:eastAsia="黑体" w:cs="黑体"/>
          <w:sz w:val="28"/>
          <w:szCs w:val="28"/>
          <w:highlight w:val="none"/>
        </w:rPr>
        <w:t xml:space="preserve">   </w:t>
      </w:r>
    </w:p>
    <w:p>
      <w:pPr>
        <w:spacing w:line="360" w:lineRule="atLeast"/>
        <w:ind w:firstLine="1120" w:firstLineChars="400"/>
        <w:rPr>
          <w:rFonts w:ascii="黑体" w:hAnsi="黑体" w:eastAsia="黑体" w:cs="黑体"/>
          <w:sz w:val="28"/>
          <w:szCs w:val="28"/>
          <w:highlight w:val="none"/>
          <w:u w:val="single"/>
        </w:rPr>
      </w:pPr>
      <w:r>
        <w:rPr>
          <w:rFonts w:hint="eastAsia" w:ascii="黑体" w:hAnsi="黑体" w:eastAsia="黑体" w:cs="黑体"/>
          <w:sz w:val="28"/>
          <w:szCs w:val="28"/>
          <w:highlight w:val="none"/>
        </w:rPr>
        <w:t>时间：</w:t>
      </w:r>
      <w:r>
        <w:rPr>
          <w:rFonts w:ascii="黑体" w:hAnsi="黑体" w:eastAsia="黑体" w:cs="黑体"/>
          <w:sz w:val="28"/>
          <w:szCs w:val="28"/>
          <w:highlight w:val="none"/>
          <w:u w:val="single"/>
        </w:rPr>
        <w:t xml:space="preserve"> </w:t>
      </w:r>
    </w:p>
    <w:p>
      <w:pPr>
        <w:spacing w:line="360" w:lineRule="atLeast"/>
        <w:ind w:firstLine="840" w:firstLineChars="400"/>
        <w:jc w:val="center"/>
        <w:rPr>
          <w:rFonts w:ascii="黑体" w:hAnsi="黑体" w:eastAsia="黑体" w:cs="Times New Roman"/>
          <w:sz w:val="32"/>
          <w:szCs w:val="32"/>
          <w:highlight w:val="none"/>
        </w:rPr>
      </w:pPr>
      <w:r>
        <w:rPr>
          <w:highlight w:val="none"/>
        </w:rPr>
        <w:br w:type="page"/>
      </w:r>
      <w:bookmarkStart w:id="597" w:name="_Toc483349430"/>
      <w:r>
        <w:rPr>
          <w:rFonts w:hint="eastAsia" w:ascii="黑体" w:hAnsi="仿宋" w:eastAsia="黑体" w:cs="黑体"/>
          <w:b/>
          <w:bCs/>
          <w:sz w:val="32"/>
          <w:szCs w:val="32"/>
          <w:highlight w:val="none"/>
        </w:rPr>
        <w:t>目  录</w:t>
      </w:r>
      <w:bookmarkEnd w:id="597"/>
    </w:p>
    <w:p>
      <w:pPr>
        <w:rPr>
          <w:rFonts w:cs="Times New Roman"/>
          <w:highlight w:val="none"/>
        </w:rPr>
      </w:pPr>
    </w:p>
    <w:p>
      <w:pPr>
        <w:spacing w:line="360" w:lineRule="auto"/>
        <w:rPr>
          <w:rFonts w:hint="eastAsia" w:eastAsia="黑体"/>
          <w:highlight w:val="none"/>
          <w:lang w:val="en-US" w:eastAsia="zh-CN"/>
        </w:rPr>
      </w:pPr>
      <w:bookmarkStart w:id="598" w:name="_Toc26733"/>
      <w:bookmarkStart w:id="599" w:name="_Toc483349431"/>
      <w:r>
        <w:rPr>
          <w:rFonts w:hint="eastAsia" w:ascii="黑体" w:hAnsi="黑体" w:eastAsia="黑体" w:cs="黑体"/>
          <w:b/>
          <w:bCs/>
          <w:sz w:val="24"/>
          <w:szCs w:val="24"/>
          <w:highlight w:val="none"/>
        </w:rPr>
        <w:t>一、资格证明文件</w:t>
      </w:r>
      <w:bookmarkEnd w:id="598"/>
      <w:bookmarkEnd w:id="599"/>
      <w:r>
        <w:rPr>
          <w:rFonts w:hint="eastAsia" w:ascii="黑体" w:hAnsi="黑体" w:eastAsia="黑体" w:cs="黑体"/>
          <w:b/>
          <w:bCs/>
          <w:sz w:val="24"/>
          <w:szCs w:val="24"/>
          <w:highlight w:val="none"/>
          <w:lang w:val="en-US" w:eastAsia="zh-CN"/>
        </w:rPr>
        <w:t>..........................................................</w:t>
      </w:r>
      <w:r>
        <w:rPr>
          <w:rFonts w:hint="eastAsia" w:eastAsia="黑体"/>
          <w:highlight w:val="none"/>
          <w:lang w:val="en-US" w:eastAsia="zh-CN"/>
        </w:rPr>
        <w:t>x</w:t>
      </w:r>
    </w:p>
    <w:p>
      <w:pPr>
        <w:spacing w:line="360" w:lineRule="auto"/>
        <w:rPr>
          <w:rFonts w:ascii="黑体" w:hAnsi="黑体" w:eastAsia="黑体" w:cs="Times New Roman"/>
          <w:b/>
          <w:bCs/>
          <w:sz w:val="24"/>
          <w:szCs w:val="24"/>
          <w:highlight w:val="none"/>
        </w:rPr>
      </w:pPr>
      <w:bookmarkStart w:id="600" w:name="_Toc483349432"/>
      <w:bookmarkStart w:id="601" w:name="_Toc18346"/>
      <w:r>
        <w:rPr>
          <w:rFonts w:hint="eastAsia" w:ascii="黑体" w:hAnsi="黑体" w:eastAsia="黑体" w:cs="黑体"/>
          <w:b/>
          <w:bCs/>
          <w:sz w:val="24"/>
          <w:szCs w:val="24"/>
          <w:highlight w:val="none"/>
        </w:rPr>
        <w:t>二、自查表</w:t>
      </w:r>
      <w:bookmarkEnd w:id="600"/>
      <w:bookmarkEnd w:id="601"/>
      <w:r>
        <w:rPr>
          <w:rFonts w:hint="eastAsia" w:ascii="黑体" w:hAnsi="黑体" w:eastAsia="黑体" w:cs="黑体"/>
          <w:b/>
          <w:bCs/>
          <w:sz w:val="24"/>
          <w:szCs w:val="24"/>
          <w:highlight w:val="none"/>
          <w:lang w:val="en-US" w:eastAsia="zh-CN"/>
        </w:rPr>
        <w:t>................................................................</w:t>
      </w:r>
      <w:r>
        <w:rPr>
          <w:rFonts w:hint="eastAsia" w:eastAsia="黑体"/>
          <w:highlight w:val="none"/>
          <w:lang w:val="en-US" w:eastAsia="zh-CN"/>
        </w:rPr>
        <w:t>x</w:t>
      </w:r>
    </w:p>
    <w:p>
      <w:pPr>
        <w:spacing w:line="360" w:lineRule="auto"/>
        <w:rPr>
          <w:rFonts w:ascii="黑体" w:hAnsi="黑体" w:eastAsia="黑体" w:cs="Times New Roman"/>
          <w:b/>
          <w:bCs/>
          <w:sz w:val="24"/>
          <w:szCs w:val="24"/>
          <w:highlight w:val="none"/>
        </w:rPr>
      </w:pPr>
      <w:bookmarkStart w:id="602" w:name="_Toc4584"/>
      <w:bookmarkStart w:id="603" w:name="_Toc483349433"/>
      <w:r>
        <w:rPr>
          <w:rFonts w:hint="eastAsia" w:ascii="黑体" w:hAnsi="黑体" w:eastAsia="黑体" w:cs="黑体"/>
          <w:b/>
          <w:bCs/>
          <w:sz w:val="24"/>
          <w:szCs w:val="24"/>
          <w:highlight w:val="none"/>
        </w:rPr>
        <w:t>三、投标函（格式）</w:t>
      </w:r>
      <w:bookmarkEnd w:id="602"/>
      <w:bookmarkEnd w:id="603"/>
      <w:r>
        <w:rPr>
          <w:rFonts w:hint="eastAsia" w:ascii="黑体" w:hAnsi="黑体" w:eastAsia="黑体" w:cs="黑体"/>
          <w:b/>
          <w:bCs/>
          <w:sz w:val="24"/>
          <w:szCs w:val="24"/>
          <w:highlight w:val="none"/>
          <w:lang w:val="en-US" w:eastAsia="zh-CN"/>
        </w:rPr>
        <w:t>........................................................</w:t>
      </w:r>
      <w:r>
        <w:rPr>
          <w:rFonts w:hint="eastAsia" w:eastAsia="黑体"/>
          <w:highlight w:val="none"/>
          <w:lang w:val="en-US" w:eastAsia="zh-CN"/>
        </w:rPr>
        <w:t>x</w:t>
      </w:r>
    </w:p>
    <w:p>
      <w:pPr>
        <w:spacing w:line="360" w:lineRule="auto"/>
        <w:rPr>
          <w:rFonts w:ascii="黑体" w:hAnsi="黑体" w:eastAsia="黑体" w:cs="Times New Roman"/>
          <w:b/>
          <w:bCs/>
          <w:sz w:val="24"/>
          <w:szCs w:val="24"/>
          <w:highlight w:val="none"/>
        </w:rPr>
      </w:pPr>
      <w:bookmarkStart w:id="604" w:name="_Toc29371"/>
      <w:bookmarkStart w:id="605" w:name="_Toc483349434"/>
      <w:r>
        <w:rPr>
          <w:rFonts w:hint="eastAsia" w:ascii="黑体" w:hAnsi="黑体" w:eastAsia="黑体" w:cs="黑体"/>
          <w:b/>
          <w:bCs/>
          <w:sz w:val="24"/>
          <w:szCs w:val="24"/>
          <w:highlight w:val="none"/>
        </w:rPr>
        <w:t>四、报价表</w:t>
      </w:r>
      <w:bookmarkEnd w:id="604"/>
      <w:bookmarkEnd w:id="605"/>
      <w:r>
        <w:rPr>
          <w:rFonts w:hint="eastAsia" w:ascii="黑体" w:hAnsi="黑体" w:eastAsia="黑体" w:cs="黑体"/>
          <w:b/>
          <w:bCs/>
          <w:sz w:val="24"/>
          <w:szCs w:val="24"/>
          <w:highlight w:val="none"/>
          <w:lang w:val="en-US" w:eastAsia="zh-CN"/>
        </w:rPr>
        <w:t>................................................................</w:t>
      </w:r>
      <w:r>
        <w:rPr>
          <w:rFonts w:hint="eastAsia" w:eastAsia="黑体"/>
          <w:highlight w:val="none"/>
          <w:lang w:val="en-US" w:eastAsia="zh-CN"/>
        </w:rPr>
        <w:t>x</w:t>
      </w:r>
    </w:p>
    <w:p>
      <w:pPr>
        <w:spacing w:line="360" w:lineRule="auto"/>
        <w:rPr>
          <w:rFonts w:ascii="黑体" w:hAnsi="黑体" w:eastAsia="黑体" w:cs="Times New Roman"/>
          <w:b/>
          <w:bCs/>
          <w:sz w:val="24"/>
          <w:szCs w:val="24"/>
          <w:highlight w:val="none"/>
        </w:rPr>
      </w:pPr>
      <w:bookmarkStart w:id="606" w:name="_Toc27473"/>
      <w:bookmarkStart w:id="607" w:name="_Toc483349435"/>
      <w:r>
        <w:rPr>
          <w:rFonts w:hint="eastAsia" w:ascii="黑体" w:hAnsi="黑体" w:eastAsia="黑体" w:cs="黑体"/>
          <w:b/>
          <w:bCs/>
          <w:sz w:val="24"/>
          <w:szCs w:val="24"/>
          <w:highlight w:val="none"/>
        </w:rPr>
        <w:t>五、技术部分</w:t>
      </w:r>
      <w:bookmarkEnd w:id="606"/>
      <w:bookmarkEnd w:id="607"/>
      <w:r>
        <w:rPr>
          <w:rFonts w:hint="eastAsia" w:ascii="黑体" w:hAnsi="黑体" w:eastAsia="黑体" w:cs="黑体"/>
          <w:b/>
          <w:bCs/>
          <w:sz w:val="24"/>
          <w:szCs w:val="24"/>
          <w:highlight w:val="none"/>
          <w:lang w:val="en-US" w:eastAsia="zh-CN"/>
        </w:rPr>
        <w:t>..............................................................</w:t>
      </w:r>
      <w:r>
        <w:rPr>
          <w:rFonts w:hint="eastAsia" w:eastAsia="黑体"/>
          <w:highlight w:val="none"/>
          <w:lang w:val="en-US" w:eastAsia="zh-CN"/>
        </w:rPr>
        <w:t>x</w:t>
      </w:r>
    </w:p>
    <w:p>
      <w:pPr>
        <w:spacing w:line="360" w:lineRule="auto"/>
        <w:rPr>
          <w:rFonts w:ascii="黑体" w:hAnsi="黑体" w:eastAsia="黑体" w:cs="Times New Roman"/>
          <w:b/>
          <w:bCs/>
          <w:sz w:val="24"/>
          <w:szCs w:val="24"/>
          <w:highlight w:val="none"/>
        </w:rPr>
      </w:pPr>
      <w:bookmarkStart w:id="608" w:name="_Toc25422"/>
      <w:bookmarkStart w:id="609" w:name="_Toc483349436"/>
      <w:r>
        <w:rPr>
          <w:rFonts w:hint="eastAsia" w:ascii="黑体" w:hAnsi="黑体" w:eastAsia="黑体" w:cs="黑体"/>
          <w:b/>
          <w:bCs/>
          <w:sz w:val="24"/>
          <w:szCs w:val="24"/>
          <w:highlight w:val="none"/>
        </w:rPr>
        <w:t>六、商务部分</w:t>
      </w:r>
      <w:bookmarkEnd w:id="608"/>
      <w:bookmarkEnd w:id="609"/>
      <w:r>
        <w:rPr>
          <w:rFonts w:hint="eastAsia" w:ascii="黑体" w:hAnsi="黑体" w:eastAsia="黑体" w:cs="黑体"/>
          <w:b/>
          <w:bCs/>
          <w:sz w:val="24"/>
          <w:szCs w:val="24"/>
          <w:highlight w:val="none"/>
          <w:lang w:val="en-US" w:eastAsia="zh-CN"/>
        </w:rPr>
        <w:t>..............................................................</w:t>
      </w:r>
      <w:r>
        <w:rPr>
          <w:rFonts w:hint="eastAsia" w:eastAsia="黑体"/>
          <w:highlight w:val="none"/>
          <w:lang w:val="en-US" w:eastAsia="zh-CN"/>
        </w:rPr>
        <w:t>x</w:t>
      </w:r>
    </w:p>
    <w:p>
      <w:pPr>
        <w:spacing w:line="360" w:lineRule="auto"/>
        <w:rPr>
          <w:rFonts w:ascii="黑体" w:hAnsi="黑体" w:eastAsia="黑体" w:cs="Times New Roman"/>
          <w:b/>
          <w:bCs/>
          <w:sz w:val="24"/>
          <w:szCs w:val="24"/>
          <w:highlight w:val="none"/>
        </w:rPr>
      </w:pPr>
      <w:bookmarkStart w:id="610" w:name="_Toc483349437"/>
      <w:bookmarkStart w:id="611" w:name="_Toc32072"/>
      <w:r>
        <w:rPr>
          <w:rFonts w:hint="eastAsia" w:ascii="黑体" w:hAnsi="黑体" w:eastAsia="黑体" w:cs="黑体"/>
          <w:b/>
          <w:bCs/>
          <w:sz w:val="24"/>
          <w:szCs w:val="24"/>
          <w:highlight w:val="none"/>
        </w:rPr>
        <w:t>七、投标供应商认为必要说明的其它内容</w:t>
      </w:r>
      <w:bookmarkEnd w:id="610"/>
      <w:bookmarkEnd w:id="611"/>
      <w:r>
        <w:rPr>
          <w:rFonts w:hint="eastAsia" w:ascii="黑体" w:hAnsi="黑体" w:eastAsia="黑体" w:cs="黑体"/>
          <w:b/>
          <w:bCs/>
          <w:sz w:val="24"/>
          <w:szCs w:val="24"/>
          <w:highlight w:val="none"/>
          <w:lang w:val="en-US" w:eastAsia="zh-CN"/>
        </w:rPr>
        <w:t>......................................</w:t>
      </w:r>
      <w:r>
        <w:rPr>
          <w:rFonts w:hint="eastAsia" w:eastAsia="黑体"/>
          <w:highlight w:val="none"/>
          <w:lang w:val="en-US" w:eastAsia="zh-CN"/>
        </w:rPr>
        <w:t>x</w:t>
      </w:r>
    </w:p>
    <w:p>
      <w:pPr>
        <w:spacing w:line="360" w:lineRule="auto"/>
        <w:rPr>
          <w:rFonts w:ascii="黑体" w:hAnsi="黑体" w:eastAsia="黑体" w:cs="Times New Roman"/>
          <w:b/>
          <w:bCs/>
          <w:sz w:val="24"/>
          <w:szCs w:val="24"/>
          <w:highlight w:val="none"/>
        </w:rPr>
      </w:pPr>
      <w:bookmarkStart w:id="612" w:name="_Toc483349438"/>
      <w:bookmarkStart w:id="613" w:name="_Toc29690"/>
      <w:r>
        <w:rPr>
          <w:rFonts w:hint="eastAsia" w:ascii="黑体" w:hAnsi="黑体" w:eastAsia="黑体" w:cs="黑体"/>
          <w:b/>
          <w:bCs/>
          <w:sz w:val="24"/>
          <w:szCs w:val="24"/>
          <w:highlight w:val="none"/>
        </w:rPr>
        <w:t>八、承诺书</w:t>
      </w:r>
      <w:bookmarkEnd w:id="612"/>
      <w:bookmarkEnd w:id="613"/>
      <w:r>
        <w:rPr>
          <w:rFonts w:hint="eastAsia" w:ascii="黑体" w:hAnsi="黑体" w:eastAsia="黑体" w:cs="黑体"/>
          <w:b/>
          <w:bCs/>
          <w:sz w:val="24"/>
          <w:szCs w:val="24"/>
          <w:highlight w:val="none"/>
          <w:lang w:val="en-US" w:eastAsia="zh-CN"/>
        </w:rPr>
        <w:t>................................................................</w:t>
      </w:r>
      <w:r>
        <w:rPr>
          <w:rFonts w:hint="eastAsia" w:eastAsia="黑体"/>
          <w:highlight w:val="none"/>
          <w:lang w:val="en-US" w:eastAsia="zh-CN"/>
        </w:rPr>
        <w:t>x</w:t>
      </w:r>
    </w:p>
    <w:p>
      <w:pPr>
        <w:spacing w:line="360" w:lineRule="auto"/>
        <w:jc w:val="center"/>
        <w:rPr>
          <w:rFonts w:ascii="黑体" w:hAnsi="仿宋" w:eastAsia="黑体" w:cs="Times New Roman"/>
          <w:b/>
          <w:bCs/>
          <w:sz w:val="24"/>
          <w:szCs w:val="24"/>
          <w:highlight w:val="none"/>
        </w:rPr>
      </w:pPr>
    </w:p>
    <w:p>
      <w:pPr>
        <w:spacing w:line="360" w:lineRule="auto"/>
        <w:jc w:val="center"/>
        <w:rPr>
          <w:rFonts w:ascii="黑体" w:hAnsi="仿宋" w:eastAsia="黑体" w:cs="Times New Roman"/>
          <w:b/>
          <w:bCs/>
          <w:sz w:val="24"/>
          <w:szCs w:val="24"/>
          <w:highlight w:val="none"/>
        </w:rPr>
      </w:pPr>
    </w:p>
    <w:p>
      <w:pPr>
        <w:spacing w:line="360" w:lineRule="auto"/>
        <w:jc w:val="center"/>
        <w:rPr>
          <w:rFonts w:ascii="黑体" w:hAnsi="仿宋" w:eastAsia="黑体" w:cs="Times New Roman"/>
          <w:b/>
          <w:bCs/>
          <w:sz w:val="24"/>
          <w:szCs w:val="24"/>
          <w:highlight w:val="none"/>
        </w:rPr>
      </w:pPr>
    </w:p>
    <w:p>
      <w:pPr>
        <w:spacing w:line="360" w:lineRule="auto"/>
        <w:jc w:val="center"/>
        <w:rPr>
          <w:rFonts w:ascii="黑体" w:hAnsi="仿宋" w:eastAsia="黑体" w:cs="Times New Roman"/>
          <w:b/>
          <w:bCs/>
          <w:sz w:val="24"/>
          <w:szCs w:val="24"/>
          <w:highlight w:val="none"/>
        </w:rPr>
      </w:pPr>
    </w:p>
    <w:p>
      <w:pPr>
        <w:rPr>
          <w:highlight w:val="none"/>
        </w:rPr>
      </w:pPr>
    </w:p>
    <w:p>
      <w:pPr>
        <w:spacing w:line="360" w:lineRule="auto"/>
        <w:jc w:val="center"/>
        <w:outlineLvl w:val="1"/>
        <w:rPr>
          <w:rFonts w:ascii="黑体" w:hAnsi="仿宋" w:eastAsia="黑体" w:cs="Times New Roman"/>
          <w:sz w:val="32"/>
          <w:szCs w:val="32"/>
          <w:highlight w:val="none"/>
        </w:rPr>
      </w:pPr>
      <w:r>
        <w:rPr>
          <w:rFonts w:ascii="黑体" w:hAnsi="仿宋" w:eastAsia="黑体" w:cs="Times New Roman"/>
          <w:b/>
          <w:bCs/>
          <w:sz w:val="24"/>
          <w:szCs w:val="24"/>
          <w:highlight w:val="none"/>
        </w:rPr>
        <w:br w:type="page"/>
      </w:r>
      <w:bookmarkStart w:id="614" w:name="_Toc483349439"/>
      <w:bookmarkStart w:id="615" w:name="_Toc9105"/>
      <w:bookmarkStart w:id="616" w:name="_Toc23217"/>
      <w:bookmarkStart w:id="617" w:name="_Toc24238"/>
      <w:bookmarkStart w:id="618" w:name="_Toc484353365"/>
      <w:bookmarkStart w:id="619" w:name="_Toc32582"/>
      <w:bookmarkStart w:id="620" w:name="_Toc24597"/>
      <w:bookmarkStart w:id="621" w:name="_Toc278794812"/>
      <w:r>
        <w:rPr>
          <w:rFonts w:hint="eastAsia" w:ascii="黑体" w:hAnsi="仿宋" w:eastAsia="黑体" w:cs="黑体"/>
          <w:b/>
          <w:bCs/>
          <w:sz w:val="32"/>
          <w:szCs w:val="32"/>
          <w:highlight w:val="none"/>
        </w:rPr>
        <w:t>一、资格证明文件</w:t>
      </w:r>
      <w:bookmarkEnd w:id="614"/>
      <w:bookmarkEnd w:id="615"/>
      <w:bookmarkEnd w:id="616"/>
      <w:bookmarkEnd w:id="617"/>
      <w:bookmarkEnd w:id="618"/>
      <w:bookmarkEnd w:id="619"/>
      <w:bookmarkEnd w:id="620"/>
    </w:p>
    <w:p>
      <w:pPr>
        <w:pStyle w:val="16"/>
        <w:spacing w:line="500" w:lineRule="exact"/>
        <w:ind w:left="-120" w:leftChars="-57" w:firstLine="527" w:firstLineChars="250"/>
        <w:rPr>
          <w:b/>
          <w:bCs/>
          <w:highlight w:val="none"/>
          <w:u w:val="single"/>
        </w:rPr>
      </w:pPr>
      <w:r>
        <w:rPr>
          <w:rFonts w:hint="eastAsia" w:hAnsi="宋体"/>
          <w:b/>
          <w:bCs/>
          <w:highlight w:val="none"/>
          <w:u w:val="single"/>
        </w:rPr>
        <w:t>注：</w:t>
      </w:r>
      <w:r>
        <w:rPr>
          <w:rFonts w:hint="eastAsia" w:hAnsi="宋体"/>
          <w:b/>
          <w:bCs/>
          <w:highlight w:val="none"/>
          <w:u w:val="single"/>
          <w:lang w:val="en-GB"/>
        </w:rPr>
        <w:t>资格证明文件按照《</w:t>
      </w:r>
      <w:r>
        <w:rPr>
          <w:rFonts w:hint="eastAsia" w:hAnsi="宋体"/>
          <w:b/>
          <w:bCs/>
          <w:highlight w:val="none"/>
          <w:u w:val="single"/>
        </w:rPr>
        <w:t>第三部分</w:t>
      </w:r>
      <w:r>
        <w:rPr>
          <w:rFonts w:hAnsi="宋体"/>
          <w:b/>
          <w:bCs/>
          <w:highlight w:val="none"/>
          <w:u w:val="single"/>
        </w:rPr>
        <w:t xml:space="preserve"> </w:t>
      </w:r>
      <w:r>
        <w:rPr>
          <w:rFonts w:hint="eastAsia" w:hAnsi="宋体"/>
          <w:b/>
          <w:bCs/>
          <w:highlight w:val="none"/>
          <w:u w:val="single"/>
          <w:lang w:val="en-US" w:eastAsia="zh-CN"/>
        </w:rPr>
        <w:t>投标</w:t>
      </w:r>
      <w:r>
        <w:rPr>
          <w:rFonts w:hint="eastAsia" w:hAnsi="宋体"/>
          <w:b/>
          <w:bCs/>
          <w:highlight w:val="none"/>
          <w:u w:val="single"/>
        </w:rPr>
        <w:t>供应商须知</w:t>
      </w:r>
      <w:r>
        <w:rPr>
          <w:rFonts w:hint="eastAsia" w:hAnsi="宋体"/>
          <w:b/>
          <w:bCs/>
          <w:highlight w:val="none"/>
          <w:u w:val="single"/>
          <w:lang w:val="en-GB"/>
        </w:rPr>
        <w:t>》</w:t>
      </w:r>
      <w:r>
        <w:rPr>
          <w:rFonts w:hAnsi="宋体"/>
          <w:b/>
          <w:bCs/>
          <w:highlight w:val="none"/>
          <w:u w:val="single"/>
          <w:lang w:val="en-GB"/>
        </w:rPr>
        <w:t>2.2</w:t>
      </w:r>
      <w:r>
        <w:rPr>
          <w:rFonts w:hint="eastAsia" w:hAnsi="宋体"/>
          <w:b/>
          <w:bCs/>
          <w:highlight w:val="none"/>
          <w:u w:val="single"/>
          <w:lang w:val="en-GB"/>
        </w:rPr>
        <w:t>条要求内容组成，</w:t>
      </w:r>
      <w:r>
        <w:rPr>
          <w:rFonts w:hint="eastAsia" w:hAnsi="宋体"/>
          <w:b/>
          <w:bCs/>
          <w:highlight w:val="none"/>
          <w:u w:val="single"/>
        </w:rPr>
        <w:t>未按照要求提供将有可能导致</w:t>
      </w:r>
      <w:r>
        <w:rPr>
          <w:rFonts w:hint="eastAsia" w:hAnsi="宋体"/>
          <w:b/>
          <w:bCs/>
          <w:highlight w:val="none"/>
          <w:u w:val="single"/>
          <w:lang w:val="en-US" w:eastAsia="zh-CN"/>
        </w:rPr>
        <w:t>投标</w:t>
      </w:r>
      <w:r>
        <w:rPr>
          <w:rFonts w:hint="eastAsia" w:hAnsi="宋体"/>
          <w:b/>
          <w:bCs/>
          <w:highlight w:val="none"/>
          <w:u w:val="single"/>
        </w:rPr>
        <w:t>无效。</w:t>
      </w:r>
    </w:p>
    <w:p>
      <w:pPr>
        <w:spacing w:line="360" w:lineRule="auto"/>
        <w:ind w:firstLine="480" w:firstLineChars="200"/>
        <w:rPr>
          <w:rFonts w:hint="eastAsia" w:ascii="宋体" w:cs="Times New Roman"/>
          <w:sz w:val="24"/>
          <w:szCs w:val="24"/>
          <w:highlight w:val="none"/>
        </w:rPr>
      </w:pPr>
    </w:p>
    <w:p>
      <w:pPr>
        <w:spacing w:line="360" w:lineRule="auto"/>
        <w:ind w:firstLine="480" w:firstLineChars="200"/>
        <w:rPr>
          <w:rFonts w:hint="eastAsia" w:ascii="宋体" w:cs="Times New Roman"/>
          <w:sz w:val="24"/>
          <w:szCs w:val="24"/>
          <w:highlight w:val="none"/>
        </w:rPr>
      </w:pPr>
    </w:p>
    <w:p>
      <w:pPr>
        <w:spacing w:line="360" w:lineRule="auto"/>
        <w:ind w:firstLine="480" w:firstLineChars="200"/>
        <w:rPr>
          <w:rFonts w:hint="eastAsia" w:ascii="宋体" w:cs="Times New Roman"/>
          <w:sz w:val="24"/>
          <w:szCs w:val="24"/>
          <w:highlight w:val="none"/>
        </w:rPr>
      </w:pPr>
    </w:p>
    <w:p>
      <w:pPr>
        <w:spacing w:line="360" w:lineRule="auto"/>
        <w:ind w:firstLine="480" w:firstLineChars="200"/>
        <w:rPr>
          <w:rFonts w:hint="eastAsia" w:ascii="宋体" w:cs="Times New Roman"/>
          <w:sz w:val="24"/>
          <w:szCs w:val="24"/>
          <w:highlight w:val="none"/>
        </w:rPr>
      </w:pPr>
    </w:p>
    <w:p>
      <w:pPr>
        <w:spacing w:line="360" w:lineRule="auto"/>
        <w:ind w:firstLine="480" w:firstLineChars="200"/>
        <w:rPr>
          <w:rFonts w:hint="eastAsia" w:ascii="宋体" w:cs="Times New Roman"/>
          <w:sz w:val="24"/>
          <w:szCs w:val="24"/>
          <w:highlight w:val="none"/>
        </w:rPr>
      </w:pPr>
    </w:p>
    <w:p>
      <w:pPr>
        <w:spacing w:line="360" w:lineRule="auto"/>
        <w:ind w:firstLine="480" w:firstLineChars="200"/>
        <w:rPr>
          <w:rFonts w:hint="eastAsia" w:ascii="宋体" w:cs="Times New Roman"/>
          <w:sz w:val="24"/>
          <w:szCs w:val="24"/>
          <w:highlight w:val="none"/>
        </w:rPr>
      </w:pPr>
    </w:p>
    <w:p>
      <w:pPr>
        <w:spacing w:line="360" w:lineRule="auto"/>
        <w:ind w:firstLine="480" w:firstLineChars="200"/>
        <w:rPr>
          <w:rFonts w:hint="eastAsia" w:ascii="宋体" w:cs="Times New Roman"/>
          <w:sz w:val="24"/>
          <w:szCs w:val="24"/>
          <w:highlight w:val="none"/>
        </w:rPr>
      </w:pPr>
    </w:p>
    <w:p>
      <w:pPr>
        <w:spacing w:line="360" w:lineRule="auto"/>
        <w:ind w:firstLine="480" w:firstLineChars="200"/>
        <w:outlineLvl w:val="9"/>
        <w:rPr>
          <w:rFonts w:ascii="宋体" w:cs="Times New Roman"/>
          <w:b/>
          <w:bCs/>
          <w:sz w:val="24"/>
          <w:szCs w:val="24"/>
          <w:highlight w:val="none"/>
        </w:rPr>
      </w:pPr>
      <w:r>
        <w:rPr>
          <w:rFonts w:hint="eastAsia" w:ascii="宋体" w:cs="Times New Roman"/>
          <w:sz w:val="24"/>
          <w:szCs w:val="24"/>
          <w:highlight w:val="none"/>
        </w:rPr>
        <w:br w:type="page"/>
      </w:r>
      <w:r>
        <w:rPr>
          <w:rFonts w:ascii="宋体" w:hAnsi="宋体" w:cs="宋体"/>
          <w:b/>
          <w:bCs/>
          <w:sz w:val="24"/>
          <w:szCs w:val="24"/>
          <w:highlight w:val="none"/>
        </w:rPr>
        <w:t>1.1</w:t>
      </w:r>
      <w:r>
        <w:rPr>
          <w:rFonts w:hint="eastAsia" w:ascii="宋体" w:hAnsi="宋体" w:cs="宋体"/>
          <w:b/>
          <w:bCs/>
          <w:sz w:val="24"/>
          <w:szCs w:val="24"/>
          <w:highlight w:val="none"/>
        </w:rPr>
        <w:t>供应商资格声明</w:t>
      </w:r>
    </w:p>
    <w:p>
      <w:pPr>
        <w:spacing w:line="360" w:lineRule="auto"/>
        <w:ind w:firstLine="480" w:firstLineChars="200"/>
        <w:outlineLvl w:val="9"/>
        <w:rPr>
          <w:rFonts w:ascii="宋体" w:cs="Times New Roman"/>
          <w:sz w:val="24"/>
          <w:szCs w:val="24"/>
          <w:highlight w:val="none"/>
        </w:rPr>
      </w:pPr>
    </w:p>
    <w:p>
      <w:pPr>
        <w:spacing w:line="360" w:lineRule="auto"/>
        <w:jc w:val="center"/>
        <w:outlineLvl w:val="9"/>
        <w:rPr>
          <w:rFonts w:ascii="黑体" w:hAnsi="仿宋" w:eastAsia="黑体" w:cs="Times New Roman"/>
          <w:sz w:val="32"/>
          <w:szCs w:val="32"/>
          <w:highlight w:val="none"/>
        </w:rPr>
      </w:pPr>
      <w:bookmarkStart w:id="622" w:name="_Toc26036"/>
      <w:bookmarkStart w:id="623" w:name="_Toc11569"/>
      <w:bookmarkStart w:id="624" w:name="_Toc17578"/>
      <w:bookmarkStart w:id="625" w:name="_Toc12178"/>
      <w:bookmarkStart w:id="626" w:name="_Toc13613"/>
      <w:bookmarkStart w:id="627" w:name="_Toc10679"/>
      <w:bookmarkStart w:id="628" w:name="_Toc27579"/>
      <w:bookmarkStart w:id="629" w:name="_Toc7768"/>
      <w:bookmarkStart w:id="630" w:name="_Toc483349440"/>
      <w:bookmarkStart w:id="631" w:name="_Toc31302"/>
      <w:bookmarkStart w:id="632" w:name="_Toc1595"/>
      <w:bookmarkStart w:id="633" w:name="_Toc31760"/>
      <w:r>
        <w:rPr>
          <w:rFonts w:hint="eastAsia" w:ascii="黑体" w:hAnsi="仿宋" w:eastAsia="黑体" w:cs="黑体"/>
          <w:sz w:val="32"/>
          <w:szCs w:val="32"/>
          <w:highlight w:val="none"/>
        </w:rPr>
        <w:t>供应商资格声明（格式）</w:t>
      </w:r>
      <w:bookmarkEnd w:id="622"/>
      <w:bookmarkEnd w:id="623"/>
      <w:bookmarkEnd w:id="624"/>
      <w:bookmarkEnd w:id="625"/>
      <w:bookmarkEnd w:id="626"/>
      <w:bookmarkEnd w:id="627"/>
      <w:bookmarkEnd w:id="628"/>
      <w:bookmarkEnd w:id="629"/>
      <w:bookmarkEnd w:id="630"/>
      <w:bookmarkEnd w:id="631"/>
      <w:bookmarkEnd w:id="632"/>
      <w:bookmarkEnd w:id="633"/>
    </w:p>
    <w:p>
      <w:pPr>
        <w:spacing w:line="360" w:lineRule="auto"/>
        <w:ind w:firstLine="359" w:firstLineChars="171"/>
        <w:outlineLvl w:val="9"/>
        <w:rPr>
          <w:rFonts w:ascii="宋体" w:cs="Times New Roman"/>
          <w:highlight w:val="none"/>
        </w:rPr>
      </w:pPr>
    </w:p>
    <w:p>
      <w:pPr>
        <w:spacing w:line="360" w:lineRule="auto"/>
        <w:outlineLvl w:val="9"/>
        <w:rPr>
          <w:rFonts w:ascii="宋体" w:cs="Times New Roman"/>
          <w:b/>
          <w:bCs/>
          <w:sz w:val="24"/>
          <w:szCs w:val="24"/>
          <w:highlight w:val="none"/>
        </w:rPr>
      </w:pPr>
      <w:r>
        <w:rPr>
          <w:rFonts w:hint="eastAsia" w:ascii="宋体" w:hAnsi="宋体" w:cs="宋体"/>
          <w:sz w:val="24"/>
          <w:szCs w:val="24"/>
          <w:highlight w:val="none"/>
        </w:rPr>
        <w:t>致：</w:t>
      </w:r>
      <w:r>
        <w:rPr>
          <w:rFonts w:hint="eastAsia" w:ascii="宋体" w:hAnsi="宋体" w:cs="宋体"/>
          <w:b/>
          <w:bCs/>
          <w:sz w:val="24"/>
          <w:szCs w:val="24"/>
          <w:highlight w:val="none"/>
        </w:rPr>
        <w:t>陕西德勤招标有限公司</w:t>
      </w:r>
    </w:p>
    <w:p>
      <w:pPr>
        <w:spacing w:line="360" w:lineRule="auto"/>
        <w:ind w:firstLine="480" w:firstLineChars="200"/>
        <w:outlineLvl w:val="9"/>
        <w:rPr>
          <w:rFonts w:ascii="宋体" w:cs="Times New Roman"/>
          <w:sz w:val="24"/>
          <w:szCs w:val="24"/>
          <w:highlight w:val="none"/>
        </w:rPr>
      </w:pPr>
      <w:bookmarkStart w:id="634" w:name="_Toc9625"/>
      <w:r>
        <w:rPr>
          <w:rFonts w:hint="eastAsia" w:ascii="宋体" w:hAnsi="宋体" w:cs="宋体"/>
          <w:sz w:val="24"/>
          <w:szCs w:val="24"/>
          <w:highlight w:val="none"/>
        </w:rPr>
        <w:t>作为参加贵公司组织的公开招标项目的投标供应商，本公司郑重声明</w:t>
      </w:r>
      <w:r>
        <w:rPr>
          <w:rFonts w:hint="eastAsia" w:ascii="宋体" w:hAnsi="宋体" w:cs="宋体"/>
          <w:b/>
          <w:bCs/>
          <w:sz w:val="24"/>
          <w:szCs w:val="24"/>
          <w:highlight w:val="none"/>
          <w:u w:val="single"/>
        </w:rPr>
        <w:t>我方符合招标文件中“供应商资格要求”规定的条件</w:t>
      </w:r>
      <w:r>
        <w:rPr>
          <w:rFonts w:hint="eastAsia" w:ascii="宋体" w:hAnsi="宋体" w:cs="宋体"/>
          <w:sz w:val="24"/>
          <w:szCs w:val="24"/>
          <w:highlight w:val="none"/>
        </w:rPr>
        <w:t>，申告并承诺如下：</w:t>
      </w:r>
      <w:bookmarkEnd w:id="634"/>
    </w:p>
    <w:p>
      <w:pPr>
        <w:spacing w:line="360" w:lineRule="auto"/>
        <w:ind w:firstLine="480" w:firstLineChars="200"/>
        <w:outlineLvl w:val="9"/>
        <w:rPr>
          <w:rFonts w:hint="eastAsia" w:ascii="宋体" w:hAnsi="宋体" w:cs="宋体"/>
          <w:sz w:val="24"/>
          <w:highlight w:val="none"/>
        </w:rPr>
      </w:pPr>
      <w:bookmarkStart w:id="635" w:name="_Toc6132"/>
      <w:r>
        <w:rPr>
          <w:rFonts w:hint="eastAsia" w:ascii="宋体" w:hAnsi="宋体" w:cs="宋体"/>
          <w:sz w:val="24"/>
          <w:highlight w:val="none"/>
        </w:rPr>
        <w:t>1.</w:t>
      </w:r>
      <w:r>
        <w:rPr>
          <w:rFonts w:hint="eastAsia" w:ascii="宋体" w:hAnsi="宋体" w:cs="宋体"/>
          <w:sz w:val="24"/>
          <w:highlight w:val="none"/>
          <w:lang w:eastAsia="zh-CN"/>
        </w:rPr>
        <w:t>我方</w:t>
      </w:r>
      <w:r>
        <w:rPr>
          <w:rFonts w:hint="eastAsia" w:ascii="宋体" w:hAnsi="宋体" w:cs="宋体"/>
          <w:sz w:val="24"/>
          <w:highlight w:val="none"/>
        </w:rPr>
        <w:t>具有独立承担民事责任的能力，且是中华人民共和国境内注册的法人、其他组织或自然人；</w:t>
      </w:r>
    </w:p>
    <w:p>
      <w:pPr>
        <w:spacing w:line="360" w:lineRule="auto"/>
        <w:ind w:firstLine="480" w:firstLineChars="200"/>
        <w:outlineLvl w:val="9"/>
        <w:rPr>
          <w:rFonts w:hint="eastAsia" w:ascii="宋体" w:hAnsi="宋体" w:cs="宋体"/>
          <w:sz w:val="24"/>
          <w:szCs w:val="24"/>
          <w:highlight w:val="none"/>
        </w:rPr>
      </w:pPr>
      <w:r>
        <w:rPr>
          <w:rFonts w:ascii="宋体" w:hAnsi="宋体" w:cs="宋体"/>
          <w:sz w:val="24"/>
          <w:szCs w:val="24"/>
          <w:highlight w:val="none"/>
        </w:rPr>
        <w:t>2.</w:t>
      </w:r>
      <w:r>
        <w:rPr>
          <w:rFonts w:hint="eastAsia" w:ascii="宋体" w:hAnsi="宋体" w:cs="宋体"/>
          <w:sz w:val="24"/>
          <w:szCs w:val="24"/>
          <w:highlight w:val="none"/>
        </w:rPr>
        <w:t>我方具有良好的商业信誉和健全的财务会计制度；</w:t>
      </w:r>
      <w:bookmarkEnd w:id="635"/>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highlight w:val="none"/>
        </w:rPr>
        <w:t>3.</w:t>
      </w:r>
      <w:r>
        <w:rPr>
          <w:rFonts w:hint="eastAsia" w:ascii="宋体" w:hAnsi="宋体" w:cs="宋体"/>
          <w:sz w:val="24"/>
          <w:highlight w:val="none"/>
          <w:lang w:eastAsia="zh-CN"/>
        </w:rPr>
        <w:t>我方</w:t>
      </w:r>
      <w:r>
        <w:rPr>
          <w:rFonts w:hint="eastAsia" w:ascii="宋体" w:hAnsi="宋体" w:cs="宋体"/>
          <w:sz w:val="24"/>
          <w:highlight w:val="none"/>
        </w:rPr>
        <w:t>具有履行合同所必须的设备和专业技术能力；</w:t>
      </w:r>
    </w:p>
    <w:p>
      <w:pPr>
        <w:spacing w:line="360" w:lineRule="auto"/>
        <w:ind w:firstLine="480" w:firstLineChars="200"/>
        <w:outlineLvl w:val="9"/>
        <w:rPr>
          <w:rFonts w:ascii="宋体" w:cs="Times New Roman"/>
          <w:sz w:val="24"/>
          <w:szCs w:val="24"/>
          <w:highlight w:val="none"/>
        </w:rPr>
      </w:pPr>
      <w:bookmarkStart w:id="636" w:name="_Toc28571"/>
      <w:r>
        <w:rPr>
          <w:rFonts w:hint="eastAsia" w:ascii="宋体" w:hAnsi="宋体" w:cs="宋体"/>
          <w:sz w:val="24"/>
          <w:szCs w:val="24"/>
          <w:highlight w:val="none"/>
        </w:rPr>
        <w:t>4</w:t>
      </w:r>
      <w:r>
        <w:rPr>
          <w:rFonts w:ascii="宋体" w:hAnsi="宋体" w:cs="宋体"/>
          <w:sz w:val="24"/>
          <w:szCs w:val="24"/>
          <w:highlight w:val="none"/>
        </w:rPr>
        <w:t>.</w:t>
      </w:r>
      <w:r>
        <w:rPr>
          <w:rFonts w:hint="eastAsia" w:ascii="宋体" w:hAnsi="宋体" w:cs="宋体"/>
          <w:sz w:val="24"/>
          <w:szCs w:val="24"/>
          <w:highlight w:val="none"/>
        </w:rPr>
        <w:t>我方具有依法缴纳税收和社会保障资金的良好记录；</w:t>
      </w:r>
      <w:bookmarkEnd w:id="636"/>
    </w:p>
    <w:p>
      <w:pPr>
        <w:spacing w:line="360" w:lineRule="auto"/>
        <w:ind w:firstLine="480" w:firstLineChars="200"/>
        <w:outlineLvl w:val="9"/>
        <w:rPr>
          <w:rFonts w:ascii="宋体" w:cs="Times New Roman"/>
          <w:sz w:val="24"/>
          <w:szCs w:val="24"/>
          <w:highlight w:val="none"/>
        </w:rPr>
      </w:pPr>
      <w:bookmarkStart w:id="637" w:name="_Toc12509"/>
      <w:r>
        <w:rPr>
          <w:rFonts w:hint="eastAsia" w:ascii="宋体" w:hAnsi="宋体" w:cs="宋体"/>
          <w:sz w:val="24"/>
          <w:szCs w:val="24"/>
          <w:highlight w:val="none"/>
        </w:rPr>
        <w:t>5</w:t>
      </w:r>
      <w:r>
        <w:rPr>
          <w:rFonts w:ascii="宋体" w:hAnsi="宋体" w:cs="宋体"/>
          <w:sz w:val="24"/>
          <w:szCs w:val="24"/>
          <w:highlight w:val="none"/>
        </w:rPr>
        <w:t>.</w:t>
      </w:r>
      <w:r>
        <w:rPr>
          <w:rFonts w:hint="eastAsia" w:ascii="宋体" w:hAnsi="宋体" w:cs="宋体"/>
          <w:sz w:val="24"/>
          <w:szCs w:val="24"/>
          <w:highlight w:val="none"/>
        </w:rPr>
        <w:t>我方参加本次政府采购活动前三年内，在经营活动中没有重大违法记录；</w:t>
      </w:r>
      <w:bookmarkEnd w:id="637"/>
    </w:p>
    <w:p>
      <w:pPr>
        <w:spacing w:line="360" w:lineRule="auto"/>
        <w:ind w:firstLine="480" w:firstLineChars="200"/>
        <w:outlineLvl w:val="9"/>
        <w:rPr>
          <w:rFonts w:ascii="宋体" w:cs="Times New Roman"/>
          <w:sz w:val="24"/>
          <w:szCs w:val="24"/>
          <w:highlight w:val="none"/>
        </w:rPr>
      </w:pPr>
      <w:bookmarkStart w:id="638" w:name="_Toc26359"/>
      <w:r>
        <w:rPr>
          <w:rFonts w:hint="eastAsia" w:ascii="宋体" w:hAnsi="宋体" w:cs="宋体"/>
          <w:sz w:val="24"/>
          <w:szCs w:val="24"/>
          <w:highlight w:val="none"/>
        </w:rPr>
        <w:t>6</w:t>
      </w:r>
      <w:r>
        <w:rPr>
          <w:rFonts w:ascii="宋体" w:hAnsi="宋体" w:cs="宋体"/>
          <w:sz w:val="24"/>
          <w:szCs w:val="24"/>
          <w:highlight w:val="none"/>
        </w:rPr>
        <w:t>.</w:t>
      </w:r>
      <w:r>
        <w:rPr>
          <w:rFonts w:hint="eastAsia" w:ascii="宋体" w:hAnsi="宋体" w:cs="宋体"/>
          <w:sz w:val="24"/>
          <w:szCs w:val="24"/>
          <w:highlight w:val="none"/>
        </w:rPr>
        <w:t>我方具有法律、行政法规规定的其他条件；</w:t>
      </w:r>
      <w:bookmarkEnd w:id="638"/>
    </w:p>
    <w:p>
      <w:pPr>
        <w:spacing w:line="360" w:lineRule="auto"/>
        <w:ind w:firstLine="480" w:firstLineChars="200"/>
        <w:outlineLvl w:val="9"/>
        <w:rPr>
          <w:rFonts w:ascii="宋体" w:cs="Times New Roman"/>
          <w:sz w:val="24"/>
          <w:szCs w:val="24"/>
          <w:highlight w:val="none"/>
        </w:rPr>
      </w:pPr>
      <w:bookmarkStart w:id="639" w:name="_Toc6905"/>
      <w:r>
        <w:rPr>
          <w:rFonts w:hint="eastAsia" w:ascii="宋体" w:hAnsi="宋体" w:cs="宋体"/>
          <w:sz w:val="24"/>
          <w:szCs w:val="24"/>
          <w:highlight w:val="none"/>
        </w:rPr>
        <w:t>7</w:t>
      </w:r>
      <w:r>
        <w:rPr>
          <w:rFonts w:ascii="宋体" w:hAnsi="宋体" w:cs="宋体"/>
          <w:sz w:val="24"/>
          <w:szCs w:val="24"/>
          <w:highlight w:val="none"/>
        </w:rPr>
        <w:t>.</w:t>
      </w:r>
      <w:r>
        <w:rPr>
          <w:rFonts w:hint="eastAsia" w:ascii="宋体" w:hAnsi="宋体" w:cs="宋体"/>
          <w:sz w:val="24"/>
          <w:szCs w:val="24"/>
          <w:highlight w:val="none"/>
        </w:rPr>
        <w:t>我方具备采购人根据采购项目提出的特殊条件（如果有）。</w:t>
      </w:r>
      <w:bookmarkEnd w:id="639"/>
    </w:p>
    <w:p>
      <w:pPr>
        <w:spacing w:line="360" w:lineRule="auto"/>
        <w:ind w:firstLine="480" w:firstLineChars="200"/>
        <w:outlineLvl w:val="9"/>
        <w:rPr>
          <w:rFonts w:ascii="宋体" w:cs="Times New Roman"/>
          <w:sz w:val="24"/>
          <w:szCs w:val="24"/>
          <w:highlight w:val="none"/>
        </w:rPr>
      </w:pPr>
      <w:bookmarkStart w:id="640" w:name="_Toc28725"/>
      <w:r>
        <w:rPr>
          <w:rFonts w:hint="eastAsia" w:ascii="宋体" w:hAnsi="宋体" w:cs="宋体"/>
          <w:sz w:val="24"/>
          <w:szCs w:val="24"/>
          <w:highlight w:val="none"/>
        </w:rPr>
        <w:t>相关证明材料附后，如有需要，我方可根据采购人的要求提供更多证明材料，以便核查。</w:t>
      </w:r>
      <w:bookmarkEnd w:id="640"/>
    </w:p>
    <w:p>
      <w:pPr>
        <w:spacing w:line="360" w:lineRule="auto"/>
        <w:ind w:firstLine="482" w:firstLineChars="200"/>
        <w:outlineLvl w:val="9"/>
        <w:rPr>
          <w:rFonts w:ascii="宋体" w:cs="Times New Roman"/>
          <w:b/>
          <w:bCs/>
          <w:sz w:val="24"/>
          <w:szCs w:val="24"/>
          <w:highlight w:val="none"/>
          <w:u w:val="single"/>
        </w:rPr>
      </w:pPr>
      <w:bookmarkStart w:id="641" w:name="_Toc41"/>
      <w:r>
        <w:rPr>
          <w:rFonts w:hint="eastAsia" w:ascii="宋体" w:hAnsi="宋体" w:cs="宋体"/>
          <w:b/>
          <w:bCs/>
          <w:sz w:val="24"/>
          <w:szCs w:val="24"/>
          <w:highlight w:val="none"/>
          <w:u w:val="single"/>
        </w:rPr>
        <w:t>以上内容如有虚假或与事实不符的，评标委员会可将我方做无效投标处理，相关法律责任和处罚也由我方承担。</w:t>
      </w:r>
      <w:bookmarkEnd w:id="641"/>
    </w:p>
    <w:p>
      <w:pPr>
        <w:spacing w:line="360" w:lineRule="auto"/>
        <w:ind w:firstLine="480" w:firstLineChars="200"/>
        <w:outlineLvl w:val="9"/>
        <w:rPr>
          <w:rFonts w:ascii="宋体" w:cs="Times New Roman"/>
          <w:sz w:val="24"/>
          <w:szCs w:val="24"/>
          <w:highlight w:val="none"/>
        </w:rPr>
      </w:pPr>
    </w:p>
    <w:p>
      <w:pPr>
        <w:spacing w:line="360" w:lineRule="auto"/>
        <w:outlineLvl w:val="9"/>
        <w:rPr>
          <w:rFonts w:hint="eastAsia" w:ascii="宋体" w:cs="Times New Roman"/>
          <w:sz w:val="24"/>
          <w:szCs w:val="24"/>
          <w:highlight w:val="none"/>
        </w:rPr>
      </w:pPr>
    </w:p>
    <w:p>
      <w:pPr>
        <w:spacing w:line="360" w:lineRule="auto"/>
        <w:ind w:firstLine="480" w:firstLineChars="200"/>
        <w:outlineLvl w:val="9"/>
        <w:rPr>
          <w:rFonts w:ascii="宋体" w:cs="Times New Roman"/>
          <w:sz w:val="24"/>
          <w:szCs w:val="24"/>
          <w:highlight w:val="none"/>
          <w:u w:val="single"/>
        </w:rPr>
      </w:pPr>
      <w:r>
        <w:rPr>
          <w:rFonts w:hint="eastAsia" w:ascii="宋体" w:hAnsi="宋体" w:cs="宋体"/>
          <w:sz w:val="24"/>
          <w:szCs w:val="24"/>
          <w:highlight w:val="none"/>
        </w:rPr>
        <w:t>投标供应商法定代表人（或法定代表人授权代表）签字：</w:t>
      </w:r>
      <w:r>
        <w:rPr>
          <w:rFonts w:ascii="宋体" w:hAnsi="宋体" w:cs="宋体"/>
          <w:sz w:val="24"/>
          <w:szCs w:val="24"/>
          <w:highlight w:val="none"/>
          <w:u w:val="single"/>
        </w:rPr>
        <w:t xml:space="preserve">                   </w:t>
      </w:r>
    </w:p>
    <w:p>
      <w:pPr>
        <w:spacing w:line="360" w:lineRule="auto"/>
        <w:ind w:firstLine="480" w:firstLineChars="200"/>
        <w:outlineLvl w:val="9"/>
        <w:rPr>
          <w:rFonts w:ascii="宋体" w:cs="Times New Roman"/>
          <w:sz w:val="24"/>
          <w:szCs w:val="24"/>
          <w:highlight w:val="none"/>
          <w:u w:val="single"/>
        </w:rPr>
      </w:pPr>
      <w:r>
        <w:rPr>
          <w:rFonts w:hint="eastAsia" w:ascii="宋体" w:hAnsi="宋体" w:cs="宋体"/>
          <w:sz w:val="24"/>
          <w:szCs w:val="24"/>
          <w:highlight w:val="none"/>
        </w:rPr>
        <w:t>投标供应商名称（盖章）：</w:t>
      </w:r>
      <w:r>
        <w:rPr>
          <w:rFonts w:ascii="宋体" w:hAnsi="宋体" w:cs="宋体"/>
          <w:sz w:val="24"/>
          <w:szCs w:val="24"/>
          <w:highlight w:val="none"/>
          <w:u w:val="single"/>
        </w:rPr>
        <w:t xml:space="preserve">                        </w:t>
      </w:r>
    </w:p>
    <w:p>
      <w:pPr>
        <w:spacing w:line="360" w:lineRule="auto"/>
        <w:ind w:firstLine="480" w:firstLineChars="200"/>
        <w:outlineLvl w:val="9"/>
        <w:rPr>
          <w:rFonts w:ascii="宋体" w:hAnsi="宋体" w:cs="宋体"/>
          <w:sz w:val="24"/>
          <w:szCs w:val="24"/>
          <w:highlight w:val="none"/>
        </w:rPr>
      </w:pPr>
      <w:r>
        <w:rPr>
          <w:rFonts w:hint="eastAsia" w:ascii="宋体" w:hAnsi="宋体" w:cs="宋体"/>
          <w:sz w:val="24"/>
          <w:szCs w:val="24"/>
          <w:highlight w:val="none"/>
        </w:rPr>
        <w:t>日期：</w:t>
      </w:r>
      <w:r>
        <w:rPr>
          <w:rFonts w:ascii="宋体" w:hAnsi="宋体" w:cs="宋体"/>
          <w:sz w:val="24"/>
          <w:szCs w:val="24"/>
          <w:highlight w:val="none"/>
          <w:u w:val="single"/>
        </w:rPr>
        <w:t xml:space="preserve">   </w:t>
      </w:r>
      <w:r>
        <w:rPr>
          <w:rFonts w:hint="eastAsia" w:ascii="宋体" w:hAnsi="宋体" w:cs="宋体"/>
          <w:sz w:val="24"/>
          <w:szCs w:val="24"/>
          <w:highlight w:val="none"/>
        </w:rPr>
        <w:t>年</w:t>
      </w:r>
      <w:r>
        <w:rPr>
          <w:rFonts w:ascii="宋体" w:hAnsi="宋体" w:cs="宋体"/>
          <w:sz w:val="24"/>
          <w:szCs w:val="24"/>
          <w:highlight w:val="none"/>
          <w:u w:val="single"/>
        </w:rPr>
        <w:t xml:space="preserve">   </w:t>
      </w:r>
      <w:r>
        <w:rPr>
          <w:rFonts w:hint="eastAsia" w:ascii="宋体" w:hAnsi="宋体" w:cs="宋体"/>
          <w:sz w:val="24"/>
          <w:szCs w:val="24"/>
          <w:highlight w:val="none"/>
        </w:rPr>
        <w:t>月</w:t>
      </w:r>
      <w:r>
        <w:rPr>
          <w:rFonts w:ascii="宋体" w:hAnsi="宋体" w:cs="宋体"/>
          <w:sz w:val="24"/>
          <w:szCs w:val="24"/>
          <w:highlight w:val="none"/>
          <w:u w:val="single"/>
        </w:rPr>
        <w:t xml:space="preserve">   </w:t>
      </w:r>
      <w:r>
        <w:rPr>
          <w:rFonts w:hint="eastAsia" w:ascii="宋体" w:hAnsi="宋体" w:cs="宋体"/>
          <w:sz w:val="24"/>
          <w:szCs w:val="24"/>
          <w:highlight w:val="none"/>
        </w:rPr>
        <w:t>日</w:t>
      </w:r>
    </w:p>
    <w:p>
      <w:pPr>
        <w:spacing w:line="360" w:lineRule="auto"/>
        <w:ind w:firstLine="480" w:firstLineChars="200"/>
        <w:outlineLvl w:val="9"/>
        <w:rPr>
          <w:rFonts w:hint="eastAsia" w:ascii="宋体" w:hAnsi="宋体" w:cs="宋体"/>
          <w:sz w:val="24"/>
          <w:szCs w:val="24"/>
          <w:highlight w:val="none"/>
        </w:rPr>
      </w:pPr>
      <w:r>
        <w:rPr>
          <w:rFonts w:ascii="宋体" w:hAnsi="宋体" w:cs="宋体"/>
          <w:sz w:val="24"/>
          <w:szCs w:val="24"/>
          <w:highlight w:val="none"/>
        </w:rPr>
        <w:br w:type="page"/>
      </w:r>
      <w:r>
        <w:rPr>
          <w:rFonts w:hint="eastAsia" w:ascii="宋体" w:hAnsi="宋体" w:cs="宋体"/>
          <w:sz w:val="24"/>
          <w:szCs w:val="24"/>
          <w:highlight w:val="none"/>
        </w:rPr>
        <w:t>1）企业法人</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其他组织</w:t>
      </w:r>
      <w:r>
        <w:rPr>
          <w:rFonts w:hint="eastAsia" w:ascii="宋体" w:hAnsi="宋体" w:cs="宋体"/>
          <w:sz w:val="24"/>
          <w:szCs w:val="24"/>
          <w:highlight w:val="none"/>
        </w:rPr>
        <w:t>营业执照副本</w:t>
      </w:r>
      <w:r>
        <w:rPr>
          <w:rFonts w:hint="eastAsia" w:ascii="宋体" w:hAnsi="宋体" w:cs="宋体"/>
          <w:sz w:val="24"/>
          <w:szCs w:val="24"/>
          <w:highlight w:val="none"/>
          <w:lang w:val="en-US" w:eastAsia="zh-CN"/>
        </w:rPr>
        <w:t>或</w:t>
      </w:r>
      <w:r>
        <w:rPr>
          <w:rFonts w:hint="eastAsia" w:ascii="宋体" w:hAnsi="宋体" w:cs="宋体"/>
          <w:sz w:val="24"/>
          <w:szCs w:val="24"/>
          <w:highlight w:val="none"/>
        </w:rPr>
        <w:t>事业单位法人证书</w:t>
      </w:r>
      <w:r>
        <w:rPr>
          <w:rFonts w:hint="eastAsia" w:ascii="宋体" w:hAnsi="宋体" w:cs="宋体"/>
          <w:sz w:val="24"/>
          <w:szCs w:val="24"/>
          <w:highlight w:val="none"/>
          <w:lang w:eastAsia="zh-CN"/>
        </w:rPr>
        <w:t>，自然人提供身份证明</w:t>
      </w:r>
      <w:r>
        <w:rPr>
          <w:rFonts w:hint="eastAsia" w:ascii="宋体" w:hAnsi="宋体" w:cs="宋体"/>
          <w:sz w:val="24"/>
          <w:szCs w:val="24"/>
          <w:highlight w:val="none"/>
        </w:rPr>
        <w:t>（复印件加盖投标供应商公章）；</w:t>
      </w:r>
    </w:p>
    <w:p>
      <w:pPr>
        <w:spacing w:line="360" w:lineRule="auto"/>
        <w:outlineLvl w:val="9"/>
        <w:rPr>
          <w:rFonts w:hint="eastAsia" w:ascii="宋体" w:hAnsi="宋体" w:cs="宋体"/>
          <w:sz w:val="24"/>
          <w:szCs w:val="24"/>
          <w:highlight w:val="none"/>
        </w:rPr>
      </w:pP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rPr>
        <w:t>2）</w:t>
      </w:r>
      <w:r>
        <w:rPr>
          <w:rFonts w:hint="eastAsia" w:ascii="宋体" w:hAnsi="宋体" w:cs="宋体"/>
          <w:sz w:val="24"/>
          <w:szCs w:val="24"/>
          <w:highlight w:val="none"/>
          <w:lang w:val="en-US" w:eastAsia="zh-CN"/>
        </w:rPr>
        <w:t>2021年度经审计的财务报告（成立时间至开标会议日期不足一年的供应商可提供成立后任意时段的资产负债表）（复印件加盖投标供应商公章）；</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或在开标会议日期前六个月内其基本存款账户开户银行出具的资信证明（原件）；</w:t>
      </w:r>
    </w:p>
    <w:p>
      <w:pPr>
        <w:spacing w:line="360" w:lineRule="auto"/>
        <w:ind w:firstLine="480" w:firstLineChars="200"/>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或在开标会议日期前六个月内信用担保机构出具的投标担保函（原件）；</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lang w:val="en-US" w:eastAsia="zh-CN"/>
        </w:rPr>
        <w:t>（以上三种形式的资料提供任何一种即可）</w:t>
      </w:r>
    </w:p>
    <w:p>
      <w:pPr>
        <w:spacing w:line="360" w:lineRule="auto"/>
        <w:ind w:firstLine="480" w:firstLineChars="200"/>
        <w:outlineLvl w:val="9"/>
        <w:rPr>
          <w:rFonts w:hint="eastAsia" w:ascii="宋体" w:hAnsi="宋体" w:cs="宋体"/>
          <w:sz w:val="24"/>
          <w:szCs w:val="24"/>
          <w:highlight w:val="none"/>
        </w:rPr>
      </w:pP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3）开标会议日期前十二个月任意</w:t>
      </w:r>
      <w:r>
        <w:rPr>
          <w:rFonts w:hint="eastAsia" w:ascii="宋体" w:hAnsi="宋体" w:cs="宋体"/>
          <w:sz w:val="24"/>
          <w:szCs w:val="24"/>
          <w:highlight w:val="none"/>
          <w:lang w:eastAsia="zh-CN"/>
        </w:rPr>
        <w:t>一</w:t>
      </w:r>
      <w:r>
        <w:rPr>
          <w:rFonts w:hint="eastAsia" w:ascii="宋体" w:hAnsi="宋体" w:cs="宋体"/>
          <w:sz w:val="24"/>
          <w:szCs w:val="24"/>
          <w:highlight w:val="none"/>
        </w:rPr>
        <w:t>个月缴税凭据（复印件加盖投标供应商公章）（依法免税的投标供应商应提供相应文件证明）；</w:t>
      </w:r>
    </w:p>
    <w:p>
      <w:pPr>
        <w:spacing w:line="360" w:lineRule="auto"/>
        <w:ind w:firstLine="480" w:firstLineChars="200"/>
        <w:outlineLvl w:val="9"/>
        <w:rPr>
          <w:rFonts w:hint="eastAsia" w:ascii="宋体" w:hAnsi="宋体" w:cs="宋体"/>
          <w:sz w:val="24"/>
          <w:szCs w:val="24"/>
          <w:highlight w:val="none"/>
        </w:rPr>
      </w:pPr>
    </w:p>
    <w:p>
      <w:pPr>
        <w:spacing w:line="360" w:lineRule="auto"/>
        <w:ind w:firstLine="480" w:firstLineChars="200"/>
        <w:outlineLvl w:val="9"/>
        <w:rPr>
          <w:rFonts w:hint="eastAsia" w:ascii="宋体" w:hAnsi="宋体" w:eastAsia="宋体" w:cs="宋体"/>
          <w:sz w:val="24"/>
          <w:szCs w:val="24"/>
          <w:highlight w:val="none"/>
          <w:lang w:eastAsia="zh-CN"/>
        </w:rPr>
      </w:pPr>
      <w:r>
        <w:rPr>
          <w:rFonts w:hint="eastAsia" w:ascii="宋体" w:hAnsi="宋体" w:cs="宋体"/>
          <w:sz w:val="24"/>
          <w:szCs w:val="24"/>
          <w:highlight w:val="none"/>
        </w:rPr>
        <w:t>4）开标会议日期前十二个月任意</w:t>
      </w:r>
      <w:r>
        <w:rPr>
          <w:rFonts w:hint="eastAsia" w:ascii="宋体" w:hAnsi="宋体" w:cs="宋体"/>
          <w:sz w:val="24"/>
          <w:szCs w:val="24"/>
          <w:highlight w:val="none"/>
          <w:lang w:eastAsia="zh-CN"/>
        </w:rPr>
        <w:t>一</w:t>
      </w:r>
      <w:r>
        <w:rPr>
          <w:rFonts w:hint="eastAsia" w:ascii="宋体" w:hAnsi="宋体" w:cs="宋体"/>
          <w:sz w:val="24"/>
          <w:szCs w:val="24"/>
          <w:highlight w:val="none"/>
        </w:rPr>
        <w:t>个月缴纳社会保险的凭据（专用收据或社会保险缴纳清单或其他证明材料）（复印件加盖投标供应商公章）（依法不需要缴纳社会保障资金的投标供应商应提供相应文件证明）</w:t>
      </w:r>
      <w:r>
        <w:rPr>
          <w:rFonts w:hint="eastAsia" w:ascii="宋体" w:hAnsi="宋体" w:cs="宋体"/>
          <w:sz w:val="24"/>
          <w:szCs w:val="24"/>
          <w:highlight w:val="none"/>
          <w:lang w:eastAsia="zh-CN"/>
        </w:rPr>
        <w:t>；</w:t>
      </w:r>
    </w:p>
    <w:p>
      <w:pPr>
        <w:spacing w:line="360" w:lineRule="auto"/>
        <w:ind w:firstLine="480" w:firstLineChars="200"/>
        <w:outlineLvl w:val="9"/>
        <w:rPr>
          <w:rFonts w:hint="eastAsia" w:ascii="宋体" w:hAnsi="宋体" w:cs="宋体"/>
          <w:sz w:val="24"/>
          <w:szCs w:val="24"/>
          <w:highlight w:val="none"/>
          <w:lang w:val="en-US" w:eastAsia="zh-CN"/>
        </w:rPr>
      </w:pPr>
    </w:p>
    <w:p>
      <w:pPr>
        <w:spacing w:line="360" w:lineRule="auto"/>
        <w:ind w:firstLine="482" w:firstLineChars="200"/>
        <w:jc w:val="left"/>
        <w:outlineLvl w:val="9"/>
        <w:rPr>
          <w:rFonts w:hint="eastAsia" w:ascii="宋体" w:hAnsi="宋体" w:cs="宋体"/>
          <w:b/>
          <w:bCs/>
          <w:sz w:val="24"/>
          <w:szCs w:val="24"/>
          <w:highlight w:val="none"/>
        </w:rPr>
      </w:pPr>
    </w:p>
    <w:p>
      <w:pPr>
        <w:spacing w:line="360" w:lineRule="auto"/>
        <w:ind w:firstLine="482" w:firstLineChars="200"/>
        <w:outlineLvl w:val="9"/>
        <w:rPr>
          <w:rFonts w:hint="eastAsia" w:ascii="宋体" w:cs="Times New Roman"/>
          <w:b/>
          <w:bCs/>
          <w:sz w:val="24"/>
          <w:szCs w:val="24"/>
          <w:highlight w:val="none"/>
        </w:rPr>
      </w:pPr>
      <w:r>
        <w:rPr>
          <w:rFonts w:hint="eastAsia" w:ascii="宋体" w:hAnsi="宋体" w:cs="宋体"/>
          <w:b/>
          <w:bCs/>
          <w:sz w:val="24"/>
          <w:szCs w:val="24"/>
          <w:highlight w:val="none"/>
        </w:rPr>
        <w:br w:type="page"/>
      </w:r>
      <w:r>
        <w:rPr>
          <w:rFonts w:ascii="宋体" w:hAnsi="宋体" w:cs="宋体"/>
          <w:b/>
          <w:bCs/>
          <w:sz w:val="24"/>
          <w:szCs w:val="24"/>
          <w:highlight w:val="none"/>
        </w:rPr>
        <w:t>1.</w:t>
      </w:r>
      <w:r>
        <w:rPr>
          <w:rFonts w:hint="eastAsia" w:ascii="宋体" w:hAnsi="宋体" w:cs="宋体"/>
          <w:b/>
          <w:bCs/>
          <w:sz w:val="24"/>
          <w:szCs w:val="24"/>
          <w:highlight w:val="none"/>
          <w:lang w:val="en-US" w:eastAsia="zh-CN"/>
        </w:rPr>
        <w:t>2</w:t>
      </w:r>
      <w:r>
        <w:rPr>
          <w:rFonts w:hint="eastAsia" w:ascii="宋体" w:hAnsi="宋体" w:cs="宋体"/>
          <w:b/>
          <w:bCs/>
          <w:sz w:val="24"/>
          <w:szCs w:val="24"/>
          <w:highlight w:val="none"/>
          <w:lang w:val="en-GB"/>
        </w:rPr>
        <w:t>保证金汇款声明函</w:t>
      </w:r>
      <w:r>
        <w:rPr>
          <w:rFonts w:hint="eastAsia" w:ascii="宋体" w:hAnsi="宋体" w:cs="宋体"/>
          <w:b/>
          <w:bCs/>
          <w:sz w:val="24"/>
          <w:szCs w:val="24"/>
          <w:highlight w:val="none"/>
        </w:rPr>
        <w:t>/保函</w:t>
      </w:r>
    </w:p>
    <w:p>
      <w:pPr>
        <w:spacing w:line="360" w:lineRule="auto"/>
        <w:ind w:firstLine="482" w:firstLineChars="200"/>
        <w:outlineLvl w:val="9"/>
        <w:rPr>
          <w:rFonts w:ascii="宋体" w:cs="Times New Roman"/>
          <w:b/>
          <w:bCs/>
          <w:sz w:val="24"/>
          <w:szCs w:val="24"/>
          <w:highlight w:val="none"/>
        </w:rPr>
      </w:pPr>
    </w:p>
    <w:p>
      <w:pPr>
        <w:spacing w:line="360" w:lineRule="atLeast"/>
        <w:jc w:val="center"/>
        <w:outlineLvl w:val="9"/>
        <w:rPr>
          <w:rFonts w:ascii="黑体" w:hAnsi="仿宋" w:eastAsia="黑体" w:cs="Times New Roman"/>
          <w:b/>
          <w:bCs/>
          <w:sz w:val="24"/>
          <w:szCs w:val="24"/>
          <w:highlight w:val="none"/>
          <w:lang w:val="en-GB"/>
        </w:rPr>
      </w:pPr>
      <w:r>
        <w:rPr>
          <w:rFonts w:hint="eastAsia" w:ascii="黑体" w:hAnsi="仿宋" w:eastAsia="黑体" w:cs="黑体"/>
          <w:sz w:val="32"/>
          <w:szCs w:val="32"/>
          <w:highlight w:val="none"/>
          <w:lang w:val="en-GB"/>
        </w:rPr>
        <w:t>保证金汇款声明函（</w:t>
      </w:r>
      <w:r>
        <w:rPr>
          <w:rFonts w:hint="eastAsia" w:ascii="黑体" w:hAnsi="仿宋" w:eastAsia="黑体" w:cs="黑体"/>
          <w:sz w:val="32"/>
          <w:szCs w:val="32"/>
          <w:highlight w:val="none"/>
        </w:rPr>
        <w:t>格式</w:t>
      </w:r>
      <w:r>
        <w:rPr>
          <w:rFonts w:hint="eastAsia" w:ascii="黑体" w:hAnsi="仿宋" w:eastAsia="黑体" w:cs="黑体"/>
          <w:sz w:val="32"/>
          <w:szCs w:val="32"/>
          <w:highlight w:val="none"/>
          <w:lang w:val="en-GB"/>
        </w:rPr>
        <w:t>）</w:t>
      </w:r>
    </w:p>
    <w:p>
      <w:pPr>
        <w:pStyle w:val="16"/>
        <w:spacing w:line="500" w:lineRule="exact"/>
        <w:outlineLvl w:val="9"/>
        <w:rPr>
          <w:sz w:val="24"/>
          <w:szCs w:val="24"/>
          <w:highlight w:val="none"/>
        </w:rPr>
      </w:pPr>
      <w:r>
        <w:rPr>
          <w:rFonts w:hint="eastAsia" w:hAnsi="宋体"/>
          <w:sz w:val="24"/>
          <w:szCs w:val="24"/>
          <w:highlight w:val="none"/>
        </w:rPr>
        <w:t>致：</w:t>
      </w:r>
      <w:r>
        <w:rPr>
          <w:rFonts w:hint="eastAsia" w:hAnsi="宋体"/>
          <w:b/>
          <w:bCs/>
          <w:sz w:val="24"/>
          <w:szCs w:val="24"/>
          <w:highlight w:val="none"/>
        </w:rPr>
        <w:t>陕西德勤招标有限公司</w:t>
      </w:r>
    </w:p>
    <w:p>
      <w:pPr>
        <w:pStyle w:val="16"/>
        <w:spacing w:line="500" w:lineRule="exact"/>
        <w:ind w:firstLine="480"/>
        <w:outlineLvl w:val="9"/>
        <w:rPr>
          <w:sz w:val="24"/>
          <w:szCs w:val="24"/>
          <w:highlight w:val="none"/>
        </w:rPr>
      </w:pPr>
      <w:r>
        <w:rPr>
          <w:rFonts w:hint="eastAsia" w:hAnsi="宋体"/>
          <w:sz w:val="24"/>
          <w:szCs w:val="24"/>
          <w:highlight w:val="none"/>
        </w:rPr>
        <w:t>我方为</w:t>
      </w:r>
      <w:r>
        <w:rPr>
          <w:rFonts w:hAnsi="宋体"/>
          <w:sz w:val="24"/>
          <w:szCs w:val="24"/>
          <w:highlight w:val="none"/>
          <w:u w:val="single"/>
        </w:rPr>
        <w:t xml:space="preserve">          </w:t>
      </w:r>
      <w:r>
        <w:rPr>
          <w:rFonts w:hint="eastAsia" w:hAnsi="宋体"/>
          <w:sz w:val="24"/>
          <w:szCs w:val="24"/>
          <w:highlight w:val="none"/>
          <w:u w:val="single"/>
        </w:rPr>
        <w:t>项目</w:t>
      </w:r>
      <w:r>
        <w:rPr>
          <w:rFonts w:hint="eastAsia" w:hAnsi="宋体"/>
          <w:sz w:val="24"/>
          <w:szCs w:val="24"/>
          <w:highlight w:val="none"/>
          <w:u w:val="single"/>
          <w:lang w:eastAsia="zh-CN"/>
        </w:rPr>
        <w:t>（</w:t>
      </w:r>
      <w:r>
        <w:rPr>
          <w:rFonts w:hint="eastAsia" w:hAnsi="宋体"/>
          <w:sz w:val="24"/>
          <w:szCs w:val="24"/>
          <w:highlight w:val="none"/>
          <w:u w:val="single"/>
          <w:lang w:val="en-US" w:eastAsia="zh-CN"/>
        </w:rPr>
        <w:t xml:space="preserve">  包</w:t>
      </w:r>
      <w:r>
        <w:rPr>
          <w:rFonts w:hint="eastAsia" w:hAnsi="宋体"/>
          <w:sz w:val="24"/>
          <w:szCs w:val="24"/>
          <w:highlight w:val="none"/>
          <w:u w:val="single"/>
          <w:lang w:eastAsia="zh-CN"/>
        </w:rPr>
        <w:t>）</w:t>
      </w:r>
      <w:r>
        <w:rPr>
          <w:rFonts w:hint="eastAsia" w:hAnsi="宋体"/>
          <w:sz w:val="24"/>
          <w:szCs w:val="24"/>
          <w:highlight w:val="none"/>
        </w:rPr>
        <w:t>（</w:t>
      </w:r>
      <w:r>
        <w:rPr>
          <w:rFonts w:hint="eastAsia" w:hAnsi="宋体"/>
          <w:sz w:val="24"/>
          <w:szCs w:val="24"/>
          <w:highlight w:val="none"/>
          <w:u w:val="single"/>
        </w:rPr>
        <w:t>项目编号：</w:t>
      </w:r>
      <w:r>
        <w:rPr>
          <w:rFonts w:hAnsi="宋体"/>
          <w:sz w:val="24"/>
          <w:szCs w:val="24"/>
          <w:highlight w:val="none"/>
          <w:u w:val="single"/>
        </w:rPr>
        <w:t xml:space="preserve">        </w:t>
      </w:r>
      <w:r>
        <w:rPr>
          <w:rFonts w:hint="eastAsia" w:hAnsi="宋体"/>
          <w:sz w:val="24"/>
          <w:szCs w:val="24"/>
          <w:highlight w:val="none"/>
        </w:rPr>
        <w:t>）递交</w:t>
      </w:r>
      <w:r>
        <w:rPr>
          <w:rFonts w:hint="eastAsia" w:hAnsi="宋体"/>
          <w:sz w:val="24"/>
          <w:szCs w:val="24"/>
          <w:highlight w:val="none"/>
          <w:lang w:val="en-US" w:eastAsia="zh-CN"/>
        </w:rPr>
        <w:t>投标</w:t>
      </w:r>
      <w:r>
        <w:rPr>
          <w:rFonts w:hint="eastAsia" w:hAnsi="宋体"/>
          <w:sz w:val="24"/>
          <w:szCs w:val="24"/>
          <w:highlight w:val="none"/>
        </w:rPr>
        <w:t>保证金人民币</w:t>
      </w:r>
      <w:r>
        <w:rPr>
          <w:rFonts w:hAnsi="宋体"/>
          <w:sz w:val="24"/>
          <w:szCs w:val="24"/>
          <w:highlight w:val="none"/>
          <w:u w:val="single"/>
        </w:rPr>
        <w:t xml:space="preserve">            </w:t>
      </w:r>
      <w:r>
        <w:rPr>
          <w:rFonts w:hint="eastAsia" w:hAnsi="宋体"/>
          <w:sz w:val="24"/>
          <w:szCs w:val="24"/>
          <w:highlight w:val="none"/>
        </w:rPr>
        <w:t>元（大写：人民币</w:t>
      </w:r>
      <w:r>
        <w:rPr>
          <w:rFonts w:hAnsi="宋体"/>
          <w:sz w:val="24"/>
          <w:szCs w:val="24"/>
          <w:highlight w:val="none"/>
          <w:u w:val="single"/>
        </w:rPr>
        <w:t xml:space="preserve">                </w:t>
      </w:r>
      <w:r>
        <w:rPr>
          <w:rFonts w:hint="eastAsia" w:hAnsi="宋体"/>
          <w:sz w:val="24"/>
          <w:szCs w:val="24"/>
          <w:highlight w:val="none"/>
        </w:rPr>
        <w:t>元）已于</w:t>
      </w:r>
      <w:r>
        <w:rPr>
          <w:rFonts w:hAnsi="宋体"/>
          <w:sz w:val="24"/>
          <w:szCs w:val="24"/>
          <w:highlight w:val="none"/>
          <w:u w:val="single"/>
        </w:rPr>
        <w:t xml:space="preserve">    </w:t>
      </w:r>
      <w:r>
        <w:rPr>
          <w:rFonts w:hint="eastAsia" w:hAnsi="宋体"/>
          <w:sz w:val="24"/>
          <w:szCs w:val="24"/>
          <w:highlight w:val="none"/>
        </w:rPr>
        <w:t>年</w:t>
      </w:r>
      <w:r>
        <w:rPr>
          <w:rFonts w:hAnsi="宋体"/>
          <w:sz w:val="24"/>
          <w:szCs w:val="24"/>
          <w:highlight w:val="none"/>
          <w:u w:val="single"/>
        </w:rPr>
        <w:t xml:space="preserve">   </w:t>
      </w:r>
      <w:r>
        <w:rPr>
          <w:rFonts w:hint="eastAsia" w:hAnsi="宋体"/>
          <w:sz w:val="24"/>
          <w:szCs w:val="24"/>
          <w:highlight w:val="none"/>
        </w:rPr>
        <w:t>月</w:t>
      </w:r>
      <w:r>
        <w:rPr>
          <w:rFonts w:hAnsi="宋体"/>
          <w:sz w:val="24"/>
          <w:szCs w:val="24"/>
          <w:highlight w:val="none"/>
          <w:u w:val="single"/>
        </w:rPr>
        <w:t xml:space="preserve">   </w:t>
      </w:r>
      <w:r>
        <w:rPr>
          <w:rFonts w:hint="eastAsia" w:hAnsi="宋体"/>
          <w:sz w:val="24"/>
          <w:szCs w:val="24"/>
          <w:highlight w:val="none"/>
        </w:rPr>
        <w:t>日以银行主动划账方式划入你方账户。</w:t>
      </w:r>
    </w:p>
    <w:p>
      <w:pPr>
        <w:pStyle w:val="16"/>
        <w:spacing w:line="500" w:lineRule="exact"/>
        <w:ind w:firstLine="480"/>
        <w:outlineLvl w:val="9"/>
        <w:rPr>
          <w:b/>
          <w:bCs/>
          <w:sz w:val="24"/>
          <w:szCs w:val="24"/>
          <w:highlight w:val="none"/>
          <w:u w:val="single"/>
        </w:rPr>
      </w:pPr>
      <w:r>
        <w:rPr>
          <w:rFonts w:hint="eastAsia" w:hAnsi="宋体"/>
          <w:b/>
          <w:bCs/>
          <w:sz w:val="24"/>
          <w:szCs w:val="24"/>
          <w:highlight w:val="none"/>
          <w:u w:val="single"/>
        </w:rPr>
        <w:t>详见附件：银行出具的汇款单或转账凭证复印件。</w:t>
      </w:r>
    </w:p>
    <w:p>
      <w:pPr>
        <w:pStyle w:val="16"/>
        <w:spacing w:line="500" w:lineRule="exact"/>
        <w:ind w:left="-120" w:leftChars="-57" w:firstLine="600" w:firstLineChars="250"/>
        <w:outlineLvl w:val="9"/>
        <w:rPr>
          <w:b/>
          <w:bCs/>
          <w:sz w:val="24"/>
          <w:szCs w:val="24"/>
          <w:highlight w:val="none"/>
          <w:u w:val="single"/>
        </w:rPr>
      </w:pPr>
      <w:r>
        <w:rPr>
          <w:rFonts w:hint="eastAsia" w:hAnsi="宋体"/>
          <w:sz w:val="24"/>
          <w:szCs w:val="24"/>
          <w:highlight w:val="none"/>
        </w:rPr>
        <w:t>我方理解并保证：</w:t>
      </w:r>
      <w:r>
        <w:rPr>
          <w:rFonts w:hint="eastAsia" w:hAnsi="宋体"/>
          <w:b/>
          <w:bCs/>
          <w:sz w:val="24"/>
          <w:szCs w:val="24"/>
          <w:highlight w:val="none"/>
          <w:u w:val="single"/>
          <w:lang w:val="en-US" w:eastAsia="zh-CN"/>
        </w:rPr>
        <w:t>投标</w:t>
      </w:r>
      <w:r>
        <w:rPr>
          <w:rFonts w:hint="eastAsia" w:hAnsi="宋体"/>
          <w:b/>
          <w:bCs/>
          <w:sz w:val="24"/>
          <w:szCs w:val="24"/>
          <w:highlight w:val="none"/>
          <w:u w:val="single"/>
        </w:rPr>
        <w:t>保证金应在</w:t>
      </w:r>
      <w:r>
        <w:rPr>
          <w:rFonts w:hint="eastAsia" w:hAnsi="宋体"/>
          <w:b/>
          <w:bCs/>
          <w:sz w:val="24"/>
          <w:szCs w:val="24"/>
          <w:highlight w:val="none"/>
          <w:u w:val="single"/>
          <w:lang w:val="en-US" w:eastAsia="zh-CN"/>
        </w:rPr>
        <w:t>招标</w:t>
      </w:r>
      <w:r>
        <w:rPr>
          <w:rFonts w:hint="eastAsia" w:hAnsi="宋体"/>
          <w:b/>
          <w:bCs/>
          <w:sz w:val="24"/>
          <w:szCs w:val="24"/>
          <w:highlight w:val="none"/>
          <w:u w:val="single"/>
        </w:rPr>
        <w:t>文件规定的时间到达贵方指定的账户，对于</w:t>
      </w:r>
      <w:r>
        <w:rPr>
          <w:rFonts w:hint="eastAsia" w:hAnsi="宋体"/>
          <w:b/>
          <w:bCs/>
          <w:sz w:val="24"/>
          <w:szCs w:val="24"/>
          <w:highlight w:val="none"/>
          <w:u w:val="single"/>
          <w:lang w:val="en-US" w:eastAsia="zh-CN"/>
        </w:rPr>
        <w:t>投标</w:t>
      </w:r>
      <w:r>
        <w:rPr>
          <w:rFonts w:hint="eastAsia" w:hAnsi="宋体"/>
          <w:b/>
          <w:bCs/>
          <w:sz w:val="24"/>
          <w:szCs w:val="24"/>
          <w:highlight w:val="none"/>
          <w:u w:val="single"/>
        </w:rPr>
        <w:t>保证金未在</w:t>
      </w:r>
      <w:r>
        <w:rPr>
          <w:rFonts w:hint="eastAsia" w:hAnsi="宋体"/>
          <w:b/>
          <w:bCs/>
          <w:sz w:val="24"/>
          <w:szCs w:val="24"/>
          <w:highlight w:val="none"/>
          <w:u w:val="single"/>
          <w:lang w:val="en-US" w:eastAsia="zh-CN"/>
        </w:rPr>
        <w:t>招标</w:t>
      </w:r>
      <w:r>
        <w:rPr>
          <w:rFonts w:hint="eastAsia" w:hAnsi="宋体"/>
          <w:b/>
          <w:bCs/>
          <w:sz w:val="24"/>
          <w:szCs w:val="24"/>
          <w:highlight w:val="none"/>
          <w:u w:val="single"/>
        </w:rPr>
        <w:t>文件规定的时间到达贵方指定的账户而有可能导致的</w:t>
      </w:r>
      <w:r>
        <w:rPr>
          <w:rFonts w:hint="eastAsia" w:hAnsi="宋体"/>
          <w:b/>
          <w:bCs/>
          <w:sz w:val="24"/>
          <w:szCs w:val="24"/>
          <w:highlight w:val="none"/>
          <w:u w:val="single"/>
          <w:lang w:val="en-US" w:eastAsia="zh-CN"/>
        </w:rPr>
        <w:t>投标</w:t>
      </w:r>
      <w:r>
        <w:rPr>
          <w:rFonts w:hint="eastAsia" w:hAnsi="宋体"/>
          <w:b/>
          <w:bCs/>
          <w:sz w:val="24"/>
          <w:szCs w:val="24"/>
          <w:highlight w:val="none"/>
          <w:u w:val="single"/>
        </w:rPr>
        <w:t>无效，责任由我方承担。</w:t>
      </w:r>
    </w:p>
    <w:p>
      <w:pPr>
        <w:pStyle w:val="16"/>
        <w:spacing w:line="500" w:lineRule="exact"/>
        <w:ind w:left="-120" w:leftChars="-57" w:firstLine="602" w:firstLineChars="250"/>
        <w:outlineLvl w:val="9"/>
        <w:rPr>
          <w:b/>
          <w:bCs/>
          <w:sz w:val="24"/>
          <w:szCs w:val="24"/>
          <w:highlight w:val="none"/>
          <w:u w:val="single"/>
        </w:rPr>
      </w:pPr>
      <w:r>
        <w:rPr>
          <w:rFonts w:hint="eastAsia" w:hAnsi="宋体"/>
          <w:b/>
          <w:bCs/>
          <w:sz w:val="24"/>
          <w:szCs w:val="24"/>
          <w:highlight w:val="none"/>
          <w:u w:val="single"/>
        </w:rPr>
        <w:t>退还保证金时请按转出原账户划入我方账户。</w:t>
      </w:r>
    </w:p>
    <w:p>
      <w:pPr>
        <w:pStyle w:val="16"/>
        <w:spacing w:line="500" w:lineRule="exact"/>
        <w:ind w:left="-120" w:leftChars="-57" w:firstLine="600" w:firstLineChars="250"/>
        <w:outlineLvl w:val="9"/>
        <w:rPr>
          <w:sz w:val="24"/>
          <w:szCs w:val="24"/>
          <w:highlight w:val="none"/>
        </w:rPr>
      </w:pPr>
    </w:p>
    <w:p>
      <w:pPr>
        <w:pStyle w:val="16"/>
        <w:spacing w:line="500" w:lineRule="exact"/>
        <w:ind w:left="-120" w:leftChars="-57" w:firstLine="600" w:firstLineChars="250"/>
        <w:outlineLvl w:val="9"/>
        <w:rPr>
          <w:sz w:val="24"/>
          <w:szCs w:val="24"/>
          <w:highlight w:val="none"/>
        </w:rPr>
      </w:pP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1" w:hRule="atLeast"/>
          <w:jc w:val="center"/>
        </w:trPr>
        <w:tc>
          <w:tcPr>
            <w:tcW w:w="8860" w:type="dxa"/>
            <w:noWrap w:val="0"/>
            <w:vAlign w:val="center"/>
          </w:tcPr>
          <w:p>
            <w:pPr>
              <w:pStyle w:val="16"/>
              <w:spacing w:line="500" w:lineRule="exact"/>
              <w:jc w:val="center"/>
              <w:outlineLvl w:val="9"/>
              <w:rPr>
                <w:rFonts w:hAnsi="宋体"/>
                <w:kern w:val="2"/>
                <w:sz w:val="24"/>
                <w:szCs w:val="24"/>
                <w:highlight w:val="none"/>
                <w:lang w:val="en-US" w:eastAsia="zh-CN"/>
              </w:rPr>
            </w:pPr>
            <w:r>
              <w:rPr>
                <w:rFonts w:hint="eastAsia" w:hAnsi="宋体" w:cs="宋体"/>
                <w:kern w:val="2"/>
                <w:sz w:val="24"/>
                <w:szCs w:val="24"/>
                <w:highlight w:val="none"/>
                <w:lang w:val="en-US" w:eastAsia="zh-CN"/>
              </w:rPr>
              <w:t>凭证复印件（加盖公章）。</w:t>
            </w:r>
          </w:p>
        </w:tc>
      </w:tr>
    </w:tbl>
    <w:p>
      <w:pPr>
        <w:pStyle w:val="16"/>
        <w:spacing w:line="500" w:lineRule="exact"/>
        <w:ind w:left="-120" w:leftChars="-57" w:firstLine="600" w:firstLineChars="250"/>
        <w:outlineLvl w:val="9"/>
        <w:rPr>
          <w:sz w:val="24"/>
          <w:szCs w:val="24"/>
          <w:highlight w:val="none"/>
        </w:rPr>
      </w:pPr>
    </w:p>
    <w:p>
      <w:pPr>
        <w:pStyle w:val="16"/>
        <w:spacing w:line="500" w:lineRule="exact"/>
        <w:ind w:left="-120" w:leftChars="-57" w:firstLine="600" w:firstLineChars="250"/>
        <w:outlineLvl w:val="9"/>
        <w:rPr>
          <w:sz w:val="24"/>
          <w:szCs w:val="24"/>
          <w:highlight w:val="none"/>
        </w:rPr>
      </w:pPr>
    </w:p>
    <w:p>
      <w:pPr>
        <w:pStyle w:val="16"/>
        <w:spacing w:line="500" w:lineRule="exact"/>
        <w:ind w:left="-120" w:leftChars="-57" w:firstLine="600" w:firstLineChars="250"/>
        <w:outlineLvl w:val="9"/>
        <w:rPr>
          <w:sz w:val="24"/>
          <w:szCs w:val="24"/>
          <w:highlight w:val="none"/>
        </w:rPr>
      </w:pPr>
    </w:p>
    <w:p>
      <w:pPr>
        <w:pStyle w:val="16"/>
        <w:spacing w:line="500" w:lineRule="exact"/>
        <w:ind w:left="-120" w:leftChars="-57" w:firstLine="600" w:firstLineChars="250"/>
        <w:outlineLvl w:val="9"/>
        <w:rPr>
          <w:sz w:val="24"/>
          <w:szCs w:val="24"/>
          <w:highlight w:val="none"/>
        </w:rPr>
      </w:pPr>
    </w:p>
    <w:p>
      <w:pPr>
        <w:spacing w:line="360" w:lineRule="auto"/>
        <w:ind w:firstLine="480" w:firstLineChars="200"/>
        <w:outlineLvl w:val="9"/>
        <w:rPr>
          <w:rFonts w:ascii="宋体" w:cs="Times New Roman"/>
          <w:sz w:val="24"/>
          <w:szCs w:val="24"/>
          <w:highlight w:val="none"/>
          <w:u w:val="single"/>
        </w:rPr>
      </w:pPr>
      <w:r>
        <w:rPr>
          <w:rFonts w:hint="eastAsia" w:ascii="宋体" w:hAnsi="宋体" w:cs="宋体"/>
          <w:sz w:val="24"/>
          <w:szCs w:val="24"/>
          <w:highlight w:val="none"/>
        </w:rPr>
        <w:t>投标供应商法定代表人（或法定代表人授权代表）签字：</w:t>
      </w:r>
      <w:r>
        <w:rPr>
          <w:rFonts w:ascii="宋体" w:hAnsi="宋体" w:cs="宋体"/>
          <w:sz w:val="24"/>
          <w:szCs w:val="24"/>
          <w:highlight w:val="none"/>
          <w:u w:val="single"/>
        </w:rPr>
        <w:t xml:space="preserve">                   </w:t>
      </w:r>
    </w:p>
    <w:p>
      <w:pPr>
        <w:spacing w:line="360" w:lineRule="auto"/>
        <w:ind w:firstLine="480" w:firstLineChars="200"/>
        <w:outlineLvl w:val="9"/>
        <w:rPr>
          <w:rFonts w:ascii="宋体" w:cs="Times New Roman"/>
          <w:sz w:val="24"/>
          <w:szCs w:val="24"/>
          <w:highlight w:val="none"/>
          <w:u w:val="single"/>
        </w:rPr>
      </w:pPr>
      <w:r>
        <w:rPr>
          <w:rFonts w:hint="eastAsia" w:ascii="宋体" w:hAnsi="宋体" w:cs="宋体"/>
          <w:sz w:val="24"/>
          <w:szCs w:val="24"/>
          <w:highlight w:val="none"/>
        </w:rPr>
        <w:t>投标供应商名称（盖章）：</w:t>
      </w:r>
      <w:r>
        <w:rPr>
          <w:rFonts w:ascii="宋体" w:hAnsi="宋体" w:cs="宋体"/>
          <w:sz w:val="24"/>
          <w:szCs w:val="24"/>
          <w:highlight w:val="none"/>
          <w:u w:val="single"/>
        </w:rPr>
        <w:t xml:space="preserve">                        </w:t>
      </w:r>
    </w:p>
    <w:p>
      <w:pPr>
        <w:spacing w:line="360" w:lineRule="auto"/>
        <w:ind w:firstLine="480" w:firstLineChars="200"/>
        <w:outlineLvl w:val="9"/>
        <w:rPr>
          <w:rFonts w:ascii="宋体" w:cs="Times New Roman"/>
          <w:sz w:val="24"/>
          <w:szCs w:val="24"/>
          <w:highlight w:val="none"/>
        </w:rPr>
      </w:pPr>
      <w:r>
        <w:rPr>
          <w:rFonts w:hint="eastAsia" w:ascii="宋体" w:hAnsi="宋体" w:cs="宋体"/>
          <w:sz w:val="24"/>
          <w:szCs w:val="24"/>
          <w:highlight w:val="none"/>
        </w:rPr>
        <w:t>日期：</w:t>
      </w:r>
      <w:r>
        <w:rPr>
          <w:rFonts w:ascii="宋体" w:hAnsi="宋体" w:cs="宋体"/>
          <w:sz w:val="24"/>
          <w:szCs w:val="24"/>
          <w:highlight w:val="none"/>
          <w:u w:val="single"/>
        </w:rPr>
        <w:t xml:space="preserve">   </w:t>
      </w:r>
      <w:r>
        <w:rPr>
          <w:rFonts w:hint="eastAsia" w:ascii="宋体" w:hAnsi="宋体" w:cs="宋体"/>
          <w:sz w:val="24"/>
          <w:szCs w:val="24"/>
          <w:highlight w:val="none"/>
        </w:rPr>
        <w:t>年</w:t>
      </w:r>
      <w:r>
        <w:rPr>
          <w:rFonts w:ascii="宋体" w:hAnsi="宋体" w:cs="宋体"/>
          <w:sz w:val="24"/>
          <w:szCs w:val="24"/>
          <w:highlight w:val="none"/>
          <w:u w:val="single"/>
        </w:rPr>
        <w:t xml:space="preserve">   </w:t>
      </w:r>
      <w:r>
        <w:rPr>
          <w:rFonts w:hint="eastAsia" w:ascii="宋体" w:hAnsi="宋体" w:cs="宋体"/>
          <w:sz w:val="24"/>
          <w:szCs w:val="24"/>
          <w:highlight w:val="none"/>
        </w:rPr>
        <w:t>月</w:t>
      </w:r>
      <w:r>
        <w:rPr>
          <w:rFonts w:ascii="宋体" w:hAnsi="宋体" w:cs="宋体"/>
          <w:sz w:val="24"/>
          <w:szCs w:val="24"/>
          <w:highlight w:val="none"/>
          <w:u w:val="single"/>
        </w:rPr>
        <w:t xml:space="preserve">   </w:t>
      </w:r>
      <w:r>
        <w:rPr>
          <w:rFonts w:hint="eastAsia" w:ascii="宋体" w:hAnsi="宋体" w:cs="宋体"/>
          <w:sz w:val="24"/>
          <w:szCs w:val="24"/>
          <w:highlight w:val="none"/>
        </w:rPr>
        <w:t>日</w:t>
      </w:r>
    </w:p>
    <w:p>
      <w:pPr>
        <w:spacing w:line="360" w:lineRule="atLeast"/>
        <w:jc w:val="center"/>
        <w:outlineLvl w:val="9"/>
        <w:rPr>
          <w:rFonts w:hint="eastAsia" w:ascii="黑体" w:hAnsi="仿宋" w:eastAsia="黑体" w:cs="黑体"/>
          <w:sz w:val="32"/>
          <w:szCs w:val="32"/>
          <w:highlight w:val="none"/>
          <w:lang w:val="en-GB"/>
        </w:rPr>
      </w:pPr>
      <w:r>
        <w:rPr>
          <w:rFonts w:hint="eastAsia" w:ascii="黑体" w:hAnsi="仿宋" w:eastAsia="黑体" w:cs="黑体"/>
          <w:sz w:val="32"/>
          <w:szCs w:val="32"/>
          <w:highlight w:val="none"/>
          <w:lang w:val="en-GB"/>
        </w:rPr>
        <w:t>保</w:t>
      </w:r>
      <w:r>
        <w:rPr>
          <w:rFonts w:hint="eastAsia" w:ascii="黑体" w:hAnsi="仿宋" w:eastAsia="黑体" w:cs="黑体"/>
          <w:sz w:val="32"/>
          <w:szCs w:val="32"/>
          <w:highlight w:val="none"/>
        </w:rPr>
        <w:t>函</w:t>
      </w:r>
      <w:r>
        <w:rPr>
          <w:rFonts w:hint="eastAsia" w:ascii="黑体" w:hAnsi="仿宋" w:eastAsia="黑体" w:cs="黑体"/>
          <w:sz w:val="32"/>
          <w:szCs w:val="32"/>
          <w:highlight w:val="none"/>
          <w:lang w:val="en-GB"/>
        </w:rPr>
        <w:t>（</w:t>
      </w:r>
      <w:r>
        <w:rPr>
          <w:rFonts w:hint="eastAsia" w:ascii="黑体" w:hAnsi="仿宋" w:eastAsia="黑体" w:cs="黑体"/>
          <w:sz w:val="32"/>
          <w:szCs w:val="32"/>
          <w:highlight w:val="none"/>
        </w:rPr>
        <w:t>原件</w:t>
      </w:r>
      <w:r>
        <w:rPr>
          <w:rFonts w:hint="eastAsia" w:ascii="黑体" w:hAnsi="仿宋" w:eastAsia="黑体" w:cs="黑体"/>
          <w:sz w:val="32"/>
          <w:szCs w:val="32"/>
          <w:highlight w:val="none"/>
          <w:lang w:val="en-GB"/>
        </w:rPr>
        <w:t>）</w:t>
      </w:r>
    </w:p>
    <w:p>
      <w:pPr>
        <w:spacing w:line="360" w:lineRule="auto"/>
        <w:jc w:val="center"/>
        <w:outlineLvl w:val="9"/>
        <w:rPr>
          <w:rFonts w:hint="eastAsia" w:ascii="黑体" w:hAnsi="仿宋" w:eastAsia="黑体" w:cs="黑体"/>
          <w:sz w:val="24"/>
          <w:szCs w:val="24"/>
          <w:highlight w:val="none"/>
          <w:u w:val="single"/>
          <w:lang w:val="en-GB"/>
        </w:rPr>
      </w:pPr>
      <w:r>
        <w:rPr>
          <w:rFonts w:hint="eastAsia" w:ascii="黑体" w:hAnsi="仿宋" w:eastAsia="黑体" w:cs="黑体"/>
          <w:sz w:val="24"/>
          <w:szCs w:val="24"/>
          <w:highlight w:val="none"/>
          <w:u w:val="single"/>
          <w:lang w:val="en-GB"/>
        </w:rPr>
        <w:t>（</w:t>
      </w:r>
      <w:r>
        <w:rPr>
          <w:rFonts w:hint="eastAsia" w:ascii="黑体" w:hAnsi="仿宋" w:eastAsia="黑体" w:cs="黑体"/>
          <w:sz w:val="24"/>
          <w:szCs w:val="24"/>
          <w:highlight w:val="none"/>
          <w:u w:val="single"/>
        </w:rPr>
        <w:t>以保函形式提交投标保证金时提供</w:t>
      </w:r>
      <w:r>
        <w:rPr>
          <w:rFonts w:hint="eastAsia" w:ascii="黑体" w:hAnsi="仿宋" w:eastAsia="黑体" w:cs="黑体"/>
          <w:sz w:val="24"/>
          <w:szCs w:val="24"/>
          <w:highlight w:val="none"/>
          <w:u w:val="single"/>
          <w:lang w:val="en-GB"/>
        </w:rPr>
        <w:t>）</w:t>
      </w:r>
    </w:p>
    <w:p>
      <w:pPr>
        <w:spacing w:line="360" w:lineRule="auto"/>
        <w:jc w:val="left"/>
        <w:outlineLvl w:val="9"/>
        <w:rPr>
          <w:rFonts w:hint="eastAsia" w:ascii="宋体" w:hAnsi="宋体" w:cs="宋体"/>
          <w:b/>
          <w:bCs/>
          <w:sz w:val="24"/>
          <w:szCs w:val="24"/>
          <w:highlight w:val="none"/>
          <w:lang w:val="en-GB"/>
        </w:rPr>
      </w:pPr>
      <w:r>
        <w:rPr>
          <w:rFonts w:hint="eastAsia" w:ascii="宋体" w:hAnsi="宋体" w:cs="宋体"/>
          <w:b/>
          <w:bCs/>
          <w:sz w:val="24"/>
          <w:szCs w:val="24"/>
          <w:highlight w:val="none"/>
        </w:rPr>
        <w:br w:type="page"/>
      </w:r>
      <w:r>
        <w:rPr>
          <w:rFonts w:hint="eastAsia" w:ascii="宋体" w:hAnsi="宋体" w:cs="宋体"/>
          <w:b/>
          <w:bCs/>
          <w:sz w:val="24"/>
          <w:szCs w:val="24"/>
          <w:highlight w:val="none"/>
          <w:lang w:val="en-US" w:eastAsia="zh-CN"/>
        </w:rPr>
        <w:t xml:space="preserve">    </w:t>
      </w:r>
      <w:r>
        <w:rPr>
          <w:rFonts w:hint="eastAsia" w:ascii="宋体" w:hAnsi="宋体" w:cs="宋体"/>
          <w:b/>
          <w:bCs/>
          <w:sz w:val="24"/>
          <w:szCs w:val="24"/>
          <w:highlight w:val="none"/>
          <w:lang w:val="en-GB"/>
        </w:rPr>
        <w:t>1.</w:t>
      </w:r>
      <w:r>
        <w:rPr>
          <w:rFonts w:hint="eastAsia" w:ascii="宋体" w:hAnsi="宋体" w:cs="宋体"/>
          <w:b/>
          <w:bCs/>
          <w:sz w:val="24"/>
          <w:szCs w:val="24"/>
          <w:highlight w:val="none"/>
          <w:lang w:val="en-US" w:eastAsia="zh-CN"/>
        </w:rPr>
        <w:t>3</w:t>
      </w:r>
      <w:r>
        <w:rPr>
          <w:rFonts w:hint="eastAsia" w:ascii="宋体" w:hAnsi="宋体" w:cs="宋体"/>
          <w:b/>
          <w:bCs/>
          <w:sz w:val="24"/>
          <w:szCs w:val="24"/>
          <w:highlight w:val="none"/>
          <w:lang w:val="en-GB"/>
        </w:rPr>
        <w:t>法定代表人授权书/法定代表人证明书</w:t>
      </w:r>
    </w:p>
    <w:p>
      <w:pPr>
        <w:spacing w:line="360" w:lineRule="auto"/>
        <w:jc w:val="center"/>
        <w:outlineLvl w:val="9"/>
        <w:rPr>
          <w:rFonts w:ascii="黑体" w:hAnsi="仿宋" w:eastAsia="黑体" w:cs="Times New Roman"/>
          <w:sz w:val="32"/>
          <w:szCs w:val="32"/>
          <w:highlight w:val="none"/>
        </w:rPr>
      </w:pPr>
      <w:bookmarkStart w:id="642" w:name="_Toc483349441"/>
      <w:bookmarkStart w:id="643" w:name="_Toc31865"/>
      <w:bookmarkStart w:id="644" w:name="_Toc14081"/>
      <w:bookmarkStart w:id="645" w:name="_Toc12905"/>
      <w:bookmarkStart w:id="646" w:name="_Toc29800"/>
      <w:bookmarkStart w:id="647" w:name="_Toc23557"/>
      <w:bookmarkStart w:id="648" w:name="_Toc22704"/>
      <w:bookmarkStart w:id="649" w:name="_Toc29613"/>
      <w:bookmarkStart w:id="650" w:name="_Toc6945"/>
      <w:bookmarkStart w:id="651" w:name="_Toc26738"/>
      <w:bookmarkStart w:id="652" w:name="_Toc13597"/>
      <w:bookmarkStart w:id="653" w:name="_Toc22198"/>
      <w:r>
        <w:rPr>
          <w:rFonts w:hint="eastAsia" w:ascii="黑体" w:hAnsi="仿宋" w:eastAsia="黑体" w:cs="黑体"/>
          <w:sz w:val="32"/>
          <w:szCs w:val="32"/>
          <w:highlight w:val="none"/>
        </w:rPr>
        <w:t>法定代表人授权书（格式）</w:t>
      </w:r>
      <w:bookmarkEnd w:id="642"/>
      <w:bookmarkEnd w:id="643"/>
      <w:bookmarkEnd w:id="644"/>
      <w:bookmarkEnd w:id="645"/>
      <w:bookmarkEnd w:id="646"/>
      <w:bookmarkEnd w:id="647"/>
      <w:bookmarkEnd w:id="648"/>
      <w:bookmarkEnd w:id="649"/>
      <w:bookmarkEnd w:id="650"/>
      <w:bookmarkEnd w:id="651"/>
      <w:bookmarkEnd w:id="652"/>
      <w:bookmarkEnd w:id="653"/>
    </w:p>
    <w:p>
      <w:pPr>
        <w:spacing w:line="360" w:lineRule="auto"/>
        <w:jc w:val="center"/>
        <w:outlineLvl w:val="9"/>
        <w:rPr>
          <w:rFonts w:hint="eastAsia" w:ascii="黑体" w:hAnsi="仿宋" w:eastAsia="黑体" w:cs="黑体"/>
          <w:sz w:val="24"/>
          <w:szCs w:val="24"/>
          <w:highlight w:val="none"/>
          <w:u w:val="single"/>
        </w:rPr>
      </w:pPr>
      <w:bookmarkStart w:id="654" w:name="_Toc23888"/>
      <w:r>
        <w:rPr>
          <w:rFonts w:hint="eastAsia" w:ascii="黑体" w:hAnsi="仿宋" w:eastAsia="黑体" w:cs="黑体"/>
          <w:sz w:val="24"/>
          <w:szCs w:val="24"/>
          <w:highlight w:val="none"/>
          <w:u w:val="single"/>
        </w:rPr>
        <w:t>（非法定代表人直接参加投标时提供）</w:t>
      </w:r>
      <w:bookmarkEnd w:id="654"/>
    </w:p>
    <w:p>
      <w:pPr>
        <w:spacing w:line="360" w:lineRule="auto"/>
        <w:outlineLvl w:val="9"/>
        <w:rPr>
          <w:rFonts w:ascii="宋体" w:cs="Times New Roman"/>
          <w:b/>
          <w:bCs/>
          <w:sz w:val="24"/>
          <w:szCs w:val="24"/>
          <w:highlight w:val="none"/>
        </w:rPr>
      </w:pPr>
      <w:r>
        <w:rPr>
          <w:rFonts w:hint="eastAsia" w:ascii="宋体" w:hAnsi="宋体" w:cs="宋体"/>
          <w:sz w:val="24"/>
          <w:szCs w:val="24"/>
          <w:highlight w:val="none"/>
        </w:rPr>
        <w:t>致：</w:t>
      </w:r>
      <w:r>
        <w:rPr>
          <w:rFonts w:hint="eastAsia" w:ascii="宋体" w:hAnsi="宋体" w:cs="宋体"/>
          <w:b/>
          <w:bCs/>
          <w:sz w:val="24"/>
          <w:szCs w:val="24"/>
          <w:highlight w:val="none"/>
        </w:rPr>
        <w:t>陕西德勤招标有限公司</w:t>
      </w:r>
    </w:p>
    <w:p>
      <w:pPr>
        <w:pStyle w:val="16"/>
        <w:spacing w:line="500" w:lineRule="exact"/>
        <w:ind w:left="-120" w:leftChars="-57" w:firstLine="600" w:firstLineChars="250"/>
        <w:outlineLvl w:val="9"/>
        <w:rPr>
          <w:sz w:val="24"/>
          <w:szCs w:val="24"/>
          <w:highlight w:val="none"/>
        </w:rPr>
      </w:pPr>
      <w:r>
        <w:rPr>
          <w:rFonts w:hint="eastAsia" w:hAnsi="宋体"/>
          <w:sz w:val="24"/>
          <w:szCs w:val="24"/>
          <w:highlight w:val="none"/>
        </w:rPr>
        <w:t>本授权书声明：注册于（</w:t>
      </w:r>
      <w:r>
        <w:rPr>
          <w:rFonts w:hAnsi="宋体"/>
          <w:sz w:val="24"/>
          <w:szCs w:val="24"/>
          <w:highlight w:val="none"/>
          <w:u w:val="single"/>
        </w:rPr>
        <w:t xml:space="preserve"> </w:t>
      </w:r>
      <w:r>
        <w:rPr>
          <w:rFonts w:hint="eastAsia" w:hAnsi="宋体"/>
          <w:sz w:val="24"/>
          <w:szCs w:val="24"/>
          <w:highlight w:val="none"/>
          <w:u w:val="single"/>
        </w:rPr>
        <w:t>工商行政管理局名称）之（委托单位全称）</w:t>
      </w:r>
      <w:r>
        <w:rPr>
          <w:rFonts w:hAnsi="宋体"/>
          <w:sz w:val="24"/>
          <w:szCs w:val="24"/>
          <w:highlight w:val="none"/>
          <w:u w:val="single"/>
        </w:rPr>
        <w:t xml:space="preserve"> </w:t>
      </w:r>
      <w:r>
        <w:rPr>
          <w:rFonts w:hint="eastAsia" w:hAnsi="宋体"/>
          <w:sz w:val="24"/>
          <w:szCs w:val="24"/>
          <w:highlight w:val="none"/>
        </w:rPr>
        <w:t>的法定代表人</w:t>
      </w:r>
      <w:r>
        <w:rPr>
          <w:rFonts w:hint="eastAsia" w:hAnsi="宋体"/>
          <w:sz w:val="24"/>
          <w:szCs w:val="24"/>
          <w:highlight w:val="none"/>
          <w:u w:val="single"/>
        </w:rPr>
        <w:t>（姓名、性别）</w:t>
      </w:r>
      <w:r>
        <w:rPr>
          <w:rFonts w:hint="eastAsia" w:hAnsi="宋体"/>
          <w:sz w:val="24"/>
          <w:szCs w:val="24"/>
          <w:highlight w:val="none"/>
        </w:rPr>
        <w:t>授权本公司的</w:t>
      </w:r>
      <w:r>
        <w:rPr>
          <w:rFonts w:hint="eastAsia" w:hAnsi="宋体"/>
          <w:sz w:val="24"/>
          <w:szCs w:val="24"/>
          <w:highlight w:val="none"/>
          <w:u w:val="single"/>
        </w:rPr>
        <w:t>（被授权人姓名、性别、职务）</w:t>
      </w:r>
      <w:r>
        <w:rPr>
          <w:rFonts w:hint="eastAsia" w:hAnsi="宋体"/>
          <w:sz w:val="24"/>
          <w:szCs w:val="24"/>
          <w:highlight w:val="none"/>
        </w:rPr>
        <w:t>为合法代理人，就贵方组织的有关</w:t>
      </w:r>
      <w:r>
        <w:rPr>
          <w:rFonts w:hint="eastAsia" w:hAnsi="宋体"/>
          <w:sz w:val="24"/>
          <w:szCs w:val="24"/>
          <w:highlight w:val="none"/>
          <w:u w:val="single"/>
        </w:rPr>
        <w:t>（采购项目名称及标段）</w:t>
      </w:r>
      <w:r>
        <w:rPr>
          <w:rFonts w:hint="eastAsia" w:hAnsi="宋体"/>
          <w:sz w:val="24"/>
          <w:szCs w:val="24"/>
          <w:highlight w:val="none"/>
        </w:rPr>
        <w:t>（项目编号：</w:t>
      </w:r>
      <w:r>
        <w:rPr>
          <w:rFonts w:hAnsi="宋体"/>
          <w:sz w:val="24"/>
          <w:szCs w:val="24"/>
          <w:highlight w:val="none"/>
          <w:u w:val="single"/>
        </w:rPr>
        <w:t xml:space="preserve">                 </w:t>
      </w:r>
      <w:r>
        <w:rPr>
          <w:rFonts w:hint="eastAsia" w:hAnsi="宋体"/>
          <w:sz w:val="24"/>
          <w:szCs w:val="24"/>
          <w:highlight w:val="none"/>
        </w:rPr>
        <w:t>）的响应、洽谈、执行等具体事务，签署全部有关</w:t>
      </w:r>
      <w:r>
        <w:rPr>
          <w:rFonts w:hint="eastAsia" w:hAnsi="宋体"/>
          <w:sz w:val="24"/>
          <w:szCs w:val="24"/>
          <w:highlight w:val="none"/>
          <w:lang w:val="en-US" w:eastAsia="zh-CN"/>
        </w:rPr>
        <w:t>投标</w:t>
      </w:r>
      <w:r>
        <w:rPr>
          <w:rFonts w:hint="eastAsia" w:hAnsi="宋体"/>
          <w:sz w:val="24"/>
          <w:szCs w:val="24"/>
          <w:highlight w:val="none"/>
        </w:rPr>
        <w:t>文件、文书、协议、合同，本公司对被授权人在本项目中的签名承担全部法律责任。本授权书自</w:t>
      </w:r>
      <w:r>
        <w:rPr>
          <w:rFonts w:hint="eastAsia" w:hAnsi="宋体"/>
          <w:sz w:val="24"/>
          <w:szCs w:val="24"/>
          <w:highlight w:val="none"/>
          <w:lang w:val="en-US" w:eastAsia="zh-CN"/>
        </w:rPr>
        <w:t>开标</w:t>
      </w:r>
      <w:r>
        <w:rPr>
          <w:rFonts w:hint="eastAsia" w:hAnsi="宋体"/>
          <w:sz w:val="24"/>
          <w:szCs w:val="24"/>
          <w:highlight w:val="none"/>
        </w:rPr>
        <w:t>会议之日起计算有效期为</w:t>
      </w:r>
      <w:r>
        <w:rPr>
          <w:rFonts w:hint="eastAsia" w:hAnsi="宋体"/>
          <w:sz w:val="24"/>
          <w:szCs w:val="24"/>
          <w:highlight w:val="none"/>
          <w:u w:val="single"/>
          <w:lang w:val="en-US" w:eastAsia="zh-CN"/>
        </w:rPr>
        <w:t>90</w:t>
      </w:r>
      <w:r>
        <w:rPr>
          <w:rFonts w:hint="eastAsia" w:hAnsi="宋体"/>
          <w:sz w:val="24"/>
          <w:szCs w:val="24"/>
          <w:highlight w:val="none"/>
        </w:rPr>
        <w:t>天。</w:t>
      </w:r>
    </w:p>
    <w:p>
      <w:pPr>
        <w:pStyle w:val="16"/>
        <w:spacing w:line="500" w:lineRule="exact"/>
        <w:ind w:firstLine="480" w:firstLineChars="200"/>
        <w:outlineLvl w:val="9"/>
        <w:rPr>
          <w:sz w:val="24"/>
          <w:szCs w:val="24"/>
          <w:highlight w:val="none"/>
        </w:rPr>
      </w:pPr>
      <w:r>
        <w:rPr>
          <w:rFonts w:hint="eastAsia" w:hAnsi="宋体"/>
          <w:sz w:val="24"/>
          <w:szCs w:val="24"/>
          <w:highlight w:val="none"/>
        </w:rPr>
        <w:t>委托单位：</w:t>
      </w:r>
      <w:r>
        <w:rPr>
          <w:rFonts w:hAnsi="宋体"/>
          <w:sz w:val="24"/>
          <w:szCs w:val="24"/>
          <w:highlight w:val="none"/>
          <w:u w:val="single"/>
        </w:rPr>
        <w:t xml:space="preserve">    </w:t>
      </w:r>
      <w:r>
        <w:rPr>
          <w:rFonts w:hint="eastAsia" w:hAnsi="宋体"/>
          <w:sz w:val="24"/>
          <w:szCs w:val="24"/>
          <w:highlight w:val="none"/>
        </w:rPr>
        <w:t>（公章）</w:t>
      </w:r>
      <w:r>
        <w:rPr>
          <w:rFonts w:hAnsi="宋体"/>
          <w:sz w:val="24"/>
          <w:szCs w:val="24"/>
          <w:highlight w:val="none"/>
        </w:rPr>
        <w:t xml:space="preserve">                  </w:t>
      </w:r>
      <w:r>
        <w:rPr>
          <w:rFonts w:hint="eastAsia" w:hAnsi="宋体"/>
          <w:sz w:val="24"/>
          <w:szCs w:val="24"/>
          <w:highlight w:val="none"/>
        </w:rPr>
        <w:t>法定代表人（签字）：</w:t>
      </w:r>
    </w:p>
    <w:p>
      <w:pPr>
        <w:pStyle w:val="16"/>
        <w:spacing w:line="500" w:lineRule="exact"/>
        <w:ind w:firstLine="480" w:firstLineChars="200"/>
        <w:outlineLvl w:val="9"/>
        <w:rPr>
          <w:sz w:val="24"/>
          <w:szCs w:val="24"/>
          <w:highlight w:val="none"/>
        </w:rPr>
      </w:pPr>
      <w:r>
        <w:rPr>
          <w:rFonts w:hint="eastAsia" w:hAnsi="宋体"/>
          <w:sz w:val="24"/>
          <w:szCs w:val="24"/>
          <w:highlight w:val="none"/>
        </w:rPr>
        <w:t>签发日期：</w:t>
      </w:r>
      <w:r>
        <w:rPr>
          <w:rFonts w:hAnsi="宋体"/>
          <w:sz w:val="24"/>
          <w:szCs w:val="24"/>
          <w:highlight w:val="none"/>
          <w:u w:val="single"/>
        </w:rPr>
        <w:t xml:space="preserve">     </w:t>
      </w:r>
      <w:r>
        <w:rPr>
          <w:rFonts w:hint="eastAsia" w:hAnsi="宋体"/>
          <w:sz w:val="24"/>
          <w:szCs w:val="24"/>
          <w:highlight w:val="none"/>
        </w:rPr>
        <w:t>年</w:t>
      </w:r>
      <w:r>
        <w:rPr>
          <w:rFonts w:hAnsi="宋体"/>
          <w:sz w:val="24"/>
          <w:szCs w:val="24"/>
          <w:highlight w:val="none"/>
          <w:u w:val="single"/>
        </w:rPr>
        <w:t xml:space="preserve">    </w:t>
      </w:r>
      <w:r>
        <w:rPr>
          <w:rFonts w:hint="eastAsia" w:hAnsi="宋体"/>
          <w:sz w:val="24"/>
          <w:szCs w:val="24"/>
          <w:highlight w:val="none"/>
        </w:rPr>
        <w:t>月</w:t>
      </w:r>
      <w:r>
        <w:rPr>
          <w:rFonts w:hAnsi="宋体"/>
          <w:sz w:val="24"/>
          <w:szCs w:val="24"/>
          <w:highlight w:val="none"/>
          <w:u w:val="single"/>
        </w:rPr>
        <w:t xml:space="preserve">    </w:t>
      </w:r>
      <w:r>
        <w:rPr>
          <w:rFonts w:hint="eastAsia" w:hAnsi="宋体"/>
          <w:sz w:val="24"/>
          <w:szCs w:val="24"/>
          <w:highlight w:val="none"/>
        </w:rPr>
        <w:t>日</w:t>
      </w:r>
    </w:p>
    <w:p>
      <w:pPr>
        <w:pStyle w:val="16"/>
        <w:spacing w:line="500" w:lineRule="exact"/>
        <w:ind w:firstLine="480" w:firstLineChars="200"/>
        <w:outlineLvl w:val="9"/>
        <w:rPr>
          <w:sz w:val="24"/>
          <w:szCs w:val="24"/>
          <w:highlight w:val="none"/>
        </w:rPr>
      </w:pPr>
      <w:r>
        <w:rPr>
          <w:rFonts w:hint="eastAsia" w:hAnsi="宋体"/>
          <w:sz w:val="24"/>
          <w:szCs w:val="24"/>
          <w:highlight w:val="none"/>
        </w:rPr>
        <w:t>附：被授权人姓名</w:t>
      </w:r>
      <w:r>
        <w:rPr>
          <w:rFonts w:hint="eastAsia" w:hAnsi="宋体"/>
          <w:sz w:val="24"/>
          <w:szCs w:val="24"/>
          <w:highlight w:val="none"/>
          <w:lang w:eastAsia="zh-CN"/>
        </w:rPr>
        <w:t>（</w:t>
      </w:r>
      <w:r>
        <w:rPr>
          <w:rFonts w:hint="eastAsia" w:hAnsi="宋体"/>
          <w:sz w:val="24"/>
          <w:szCs w:val="24"/>
          <w:highlight w:val="none"/>
          <w:lang w:val="en-US" w:eastAsia="zh-CN"/>
        </w:rPr>
        <w:t>签字</w:t>
      </w:r>
      <w:r>
        <w:rPr>
          <w:rFonts w:hint="eastAsia" w:hAnsi="宋体"/>
          <w:sz w:val="24"/>
          <w:szCs w:val="24"/>
          <w:highlight w:val="none"/>
          <w:lang w:eastAsia="zh-CN"/>
        </w:rPr>
        <w:t>）</w:t>
      </w:r>
      <w:r>
        <w:rPr>
          <w:rFonts w:hint="eastAsia" w:hAnsi="宋体"/>
          <w:sz w:val="24"/>
          <w:szCs w:val="24"/>
          <w:highlight w:val="none"/>
        </w:rPr>
        <w:t>：</w:t>
      </w:r>
      <w:r>
        <w:rPr>
          <w:rFonts w:hAnsi="宋体"/>
          <w:sz w:val="24"/>
          <w:szCs w:val="24"/>
          <w:highlight w:val="none"/>
          <w:u w:val="single"/>
        </w:rPr>
        <w:t xml:space="preserve">              </w:t>
      </w:r>
      <w:r>
        <w:rPr>
          <w:rFonts w:hint="eastAsia" w:hAnsi="宋体"/>
          <w:sz w:val="24"/>
          <w:szCs w:val="24"/>
          <w:highlight w:val="none"/>
        </w:rPr>
        <w:t>性别：</w:t>
      </w:r>
      <w:r>
        <w:rPr>
          <w:rFonts w:hAnsi="宋体"/>
          <w:sz w:val="24"/>
          <w:szCs w:val="24"/>
          <w:highlight w:val="none"/>
          <w:u w:val="single"/>
        </w:rPr>
        <w:t xml:space="preserve">       </w:t>
      </w:r>
      <w:r>
        <w:rPr>
          <w:rFonts w:hint="eastAsia" w:hAnsi="宋体"/>
          <w:sz w:val="24"/>
          <w:szCs w:val="24"/>
          <w:highlight w:val="none"/>
        </w:rPr>
        <w:t>职务：</w:t>
      </w:r>
      <w:r>
        <w:rPr>
          <w:rFonts w:hAnsi="宋体"/>
          <w:sz w:val="24"/>
          <w:szCs w:val="24"/>
          <w:highlight w:val="none"/>
          <w:u w:val="single"/>
        </w:rPr>
        <w:t xml:space="preserve">             </w:t>
      </w:r>
    </w:p>
    <w:p>
      <w:pPr>
        <w:pStyle w:val="16"/>
        <w:spacing w:line="500" w:lineRule="exact"/>
        <w:ind w:firstLine="960" w:firstLineChars="400"/>
        <w:outlineLvl w:val="9"/>
        <w:rPr>
          <w:sz w:val="24"/>
          <w:szCs w:val="24"/>
          <w:highlight w:val="none"/>
          <w:u w:val="single"/>
        </w:rPr>
      </w:pPr>
      <w:r>
        <w:rPr>
          <w:rFonts w:hint="eastAsia" w:hAnsi="宋体"/>
          <w:sz w:val="24"/>
          <w:szCs w:val="24"/>
          <w:highlight w:val="none"/>
        </w:rPr>
        <w:t>联系地址：</w:t>
      </w:r>
      <w:r>
        <w:rPr>
          <w:rFonts w:hAnsi="宋体"/>
          <w:sz w:val="24"/>
          <w:szCs w:val="24"/>
          <w:highlight w:val="none"/>
        </w:rPr>
        <w:t xml:space="preserve">  </w:t>
      </w:r>
      <w:r>
        <w:rPr>
          <w:rFonts w:hAnsi="宋体"/>
          <w:sz w:val="24"/>
          <w:szCs w:val="24"/>
          <w:highlight w:val="none"/>
          <w:u w:val="single"/>
        </w:rPr>
        <w:t xml:space="preserve">                                                </w:t>
      </w:r>
    </w:p>
    <w:p>
      <w:pPr>
        <w:pStyle w:val="16"/>
        <w:spacing w:line="500" w:lineRule="exact"/>
        <w:ind w:firstLine="960" w:firstLineChars="400"/>
        <w:outlineLvl w:val="9"/>
        <w:rPr>
          <w:sz w:val="24"/>
          <w:szCs w:val="24"/>
          <w:highlight w:val="none"/>
          <w:u w:val="single"/>
        </w:rPr>
      </w:pPr>
      <w:r>
        <w:rPr>
          <w:rFonts w:hint="eastAsia" w:hAnsi="宋体"/>
          <w:sz w:val="24"/>
          <w:szCs w:val="24"/>
          <w:highlight w:val="none"/>
        </w:rPr>
        <w:t>联系电话：</w:t>
      </w:r>
      <w:r>
        <w:rPr>
          <w:rFonts w:hAnsi="宋体"/>
          <w:sz w:val="24"/>
          <w:szCs w:val="24"/>
          <w:highlight w:val="none"/>
          <w:u w:val="single"/>
        </w:rPr>
        <w:t xml:space="preserve">                  </w:t>
      </w:r>
      <w:r>
        <w:rPr>
          <w:rFonts w:hint="eastAsia" w:hAnsi="宋体"/>
          <w:sz w:val="24"/>
          <w:szCs w:val="24"/>
          <w:highlight w:val="none"/>
        </w:rPr>
        <w:t>传真：</w:t>
      </w:r>
      <w:r>
        <w:rPr>
          <w:rFonts w:hAnsi="宋体"/>
          <w:sz w:val="24"/>
          <w:szCs w:val="24"/>
          <w:highlight w:val="none"/>
        </w:rPr>
        <w:t xml:space="preserve">                          </w:t>
      </w:r>
    </w:p>
    <w:p>
      <w:pPr>
        <w:pStyle w:val="16"/>
        <w:spacing w:line="500" w:lineRule="exact"/>
        <w:ind w:firstLine="2760" w:firstLineChars="1150"/>
        <w:outlineLvl w:val="9"/>
        <w:rPr>
          <w:sz w:val="24"/>
          <w:szCs w:val="24"/>
          <w:highlight w:val="none"/>
        </w:rPr>
      </w:pPr>
    </w:p>
    <w:p>
      <w:pPr>
        <w:pStyle w:val="16"/>
        <w:spacing w:line="500" w:lineRule="exact"/>
        <w:ind w:firstLine="2760" w:firstLineChars="1150"/>
        <w:outlineLvl w:val="9"/>
        <w:rPr>
          <w:sz w:val="24"/>
          <w:szCs w:val="24"/>
          <w:highlight w:val="none"/>
        </w:rPr>
      </w:pPr>
      <w:r>
        <w:rPr>
          <w:rFonts w:hint="eastAsia" w:hAnsi="宋体"/>
          <w:sz w:val="24"/>
          <w:szCs w:val="24"/>
          <w:highlight w:val="none"/>
        </w:rPr>
        <w:t>法定代表人</w:t>
      </w:r>
      <w:r>
        <w:rPr>
          <w:rFonts w:hAnsi="宋体"/>
          <w:sz w:val="24"/>
          <w:szCs w:val="24"/>
          <w:highlight w:val="none"/>
        </w:rPr>
        <w:t>/</w:t>
      </w:r>
      <w:r>
        <w:rPr>
          <w:rFonts w:hint="eastAsia" w:hAnsi="宋体"/>
          <w:sz w:val="24"/>
          <w:szCs w:val="24"/>
          <w:highlight w:val="none"/>
        </w:rPr>
        <w:t>被授权人身份证复印件</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3"/>
        <w:gridCol w:w="4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3" w:hRule="atLeast"/>
          <w:jc w:val="center"/>
        </w:trPr>
        <w:tc>
          <w:tcPr>
            <w:tcW w:w="4213" w:type="dxa"/>
            <w:shd w:val="clear" w:color="auto" w:fill="E0E0E0"/>
            <w:noWrap w:val="0"/>
            <w:vAlign w:val="center"/>
          </w:tcPr>
          <w:p>
            <w:pPr>
              <w:pStyle w:val="16"/>
              <w:snapToGrid w:val="0"/>
              <w:spacing w:line="500" w:lineRule="exact"/>
              <w:jc w:val="center"/>
              <w:outlineLvl w:val="9"/>
              <w:rPr>
                <w:rFonts w:hAnsi="宋体"/>
                <w:kern w:val="2"/>
                <w:sz w:val="24"/>
                <w:szCs w:val="24"/>
                <w:highlight w:val="none"/>
                <w:shd w:val="pct10" w:color="auto" w:fill="FFFFFF"/>
                <w:lang w:val="en-US" w:eastAsia="zh-CN"/>
              </w:rPr>
            </w:pPr>
            <w:r>
              <w:rPr>
                <w:rFonts w:hint="eastAsia" w:hAnsi="宋体" w:cs="宋体"/>
                <w:kern w:val="2"/>
                <w:sz w:val="24"/>
                <w:szCs w:val="24"/>
                <w:highlight w:val="none"/>
                <w:shd w:val="pct10" w:color="auto" w:fill="FFFFFF"/>
                <w:lang w:val="en-US" w:eastAsia="zh-CN"/>
              </w:rPr>
              <w:t>法定代表人身份证复印件（国徽面）</w:t>
            </w:r>
          </w:p>
        </w:tc>
        <w:tc>
          <w:tcPr>
            <w:tcW w:w="4213" w:type="dxa"/>
            <w:shd w:val="clear" w:color="auto" w:fill="E0E0E0"/>
            <w:noWrap w:val="0"/>
            <w:vAlign w:val="center"/>
          </w:tcPr>
          <w:p>
            <w:pPr>
              <w:pStyle w:val="16"/>
              <w:snapToGrid w:val="0"/>
              <w:spacing w:line="500" w:lineRule="exact"/>
              <w:jc w:val="center"/>
              <w:outlineLvl w:val="9"/>
              <w:rPr>
                <w:rFonts w:hAnsi="宋体"/>
                <w:kern w:val="2"/>
                <w:sz w:val="24"/>
                <w:szCs w:val="24"/>
                <w:highlight w:val="none"/>
                <w:shd w:val="pct10" w:color="auto" w:fill="FFFFFF"/>
                <w:lang w:val="en-US" w:eastAsia="zh-CN"/>
              </w:rPr>
            </w:pPr>
            <w:r>
              <w:rPr>
                <w:rFonts w:hint="eastAsia" w:hAnsi="宋体" w:cs="宋体"/>
                <w:kern w:val="2"/>
                <w:sz w:val="24"/>
                <w:szCs w:val="24"/>
                <w:highlight w:val="none"/>
                <w:shd w:val="pct10" w:color="auto" w:fill="FFFFFF"/>
                <w:lang w:val="en-US" w:eastAsia="zh-CN"/>
              </w:rPr>
              <w:t>被授权人身份证复印件（国徽面）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5" w:hRule="atLeast"/>
          <w:jc w:val="center"/>
        </w:trPr>
        <w:tc>
          <w:tcPr>
            <w:tcW w:w="4213" w:type="dxa"/>
            <w:shd w:val="clear" w:color="auto" w:fill="E0E0E0"/>
            <w:noWrap w:val="0"/>
            <w:vAlign w:val="center"/>
          </w:tcPr>
          <w:p>
            <w:pPr>
              <w:pStyle w:val="16"/>
              <w:snapToGrid w:val="0"/>
              <w:spacing w:line="500" w:lineRule="exact"/>
              <w:jc w:val="center"/>
              <w:outlineLvl w:val="9"/>
              <w:rPr>
                <w:rFonts w:hAnsi="宋体"/>
                <w:kern w:val="2"/>
                <w:sz w:val="24"/>
                <w:szCs w:val="24"/>
                <w:highlight w:val="none"/>
                <w:shd w:val="pct10" w:color="auto" w:fill="FFFFFF"/>
                <w:lang w:val="en-US" w:eastAsia="zh-CN"/>
              </w:rPr>
            </w:pPr>
            <w:r>
              <w:rPr>
                <w:rFonts w:hint="eastAsia" w:hAnsi="宋体" w:cs="宋体"/>
                <w:kern w:val="2"/>
                <w:sz w:val="24"/>
                <w:szCs w:val="24"/>
                <w:highlight w:val="none"/>
                <w:shd w:val="pct10" w:color="auto" w:fill="FFFFFF"/>
                <w:lang w:val="en-US" w:eastAsia="zh-CN"/>
              </w:rPr>
              <w:t>法定代表人身份证复印件（人像面）</w:t>
            </w:r>
          </w:p>
        </w:tc>
        <w:tc>
          <w:tcPr>
            <w:tcW w:w="4213" w:type="dxa"/>
            <w:shd w:val="clear" w:color="auto" w:fill="E0E0E0"/>
            <w:noWrap w:val="0"/>
            <w:vAlign w:val="center"/>
          </w:tcPr>
          <w:p>
            <w:pPr>
              <w:pStyle w:val="16"/>
              <w:snapToGrid w:val="0"/>
              <w:spacing w:line="500" w:lineRule="exact"/>
              <w:jc w:val="center"/>
              <w:outlineLvl w:val="9"/>
              <w:rPr>
                <w:rFonts w:hAnsi="宋体"/>
                <w:kern w:val="2"/>
                <w:sz w:val="24"/>
                <w:szCs w:val="24"/>
                <w:highlight w:val="none"/>
                <w:shd w:val="pct10" w:color="auto" w:fill="FFFFFF"/>
                <w:lang w:val="en-US" w:eastAsia="zh-CN"/>
              </w:rPr>
            </w:pPr>
            <w:r>
              <w:rPr>
                <w:rFonts w:hint="eastAsia" w:hAnsi="宋体" w:cs="宋体"/>
                <w:kern w:val="2"/>
                <w:sz w:val="24"/>
                <w:szCs w:val="24"/>
                <w:highlight w:val="none"/>
                <w:shd w:val="pct10" w:color="auto" w:fill="FFFFFF"/>
                <w:lang w:val="en-US" w:eastAsia="zh-CN"/>
              </w:rPr>
              <w:t>被授权人身份证复印件（人像面）</w:t>
            </w:r>
          </w:p>
        </w:tc>
      </w:tr>
    </w:tbl>
    <w:p>
      <w:pPr>
        <w:spacing w:line="360" w:lineRule="auto"/>
        <w:ind w:firstLine="640" w:firstLineChars="200"/>
        <w:outlineLvl w:val="9"/>
        <w:rPr>
          <w:rFonts w:ascii="??_GB2312" w:hAnsi="仿宋" w:eastAsia="Times New Roman" w:cs="Times New Roman"/>
          <w:sz w:val="24"/>
          <w:szCs w:val="24"/>
          <w:highlight w:val="none"/>
        </w:rPr>
      </w:pPr>
      <w:bookmarkStart w:id="655" w:name="_Toc8940"/>
      <w:bookmarkStart w:id="656" w:name="_Toc24523"/>
      <w:bookmarkStart w:id="657" w:name="_Toc13102"/>
      <w:bookmarkStart w:id="658" w:name="_Toc771"/>
      <w:bookmarkStart w:id="659" w:name="_Toc2580"/>
      <w:bookmarkStart w:id="660" w:name="_Toc2833"/>
      <w:bookmarkStart w:id="661" w:name="_Toc483349442"/>
      <w:bookmarkStart w:id="662" w:name="_Toc19725"/>
      <w:bookmarkStart w:id="663" w:name="_Toc28755"/>
      <w:bookmarkStart w:id="664" w:name="_Toc27759"/>
      <w:bookmarkStart w:id="665" w:name="_Toc9801"/>
      <w:bookmarkStart w:id="666" w:name="_Toc31371"/>
      <w:r>
        <w:rPr>
          <w:rFonts w:hint="eastAsia" w:ascii="黑体" w:hAnsi="仿宋" w:eastAsia="黑体" w:cs="黑体"/>
          <w:color w:val="auto"/>
          <w:sz w:val="32"/>
          <w:szCs w:val="32"/>
          <w:highlight w:val="none"/>
          <w:lang w:val="en-US" w:eastAsia="zh-CN"/>
        </w:rPr>
        <w:t>注：签字不能以签字章代替！</w:t>
      </w:r>
    </w:p>
    <w:p>
      <w:pPr>
        <w:spacing w:line="360" w:lineRule="auto"/>
        <w:jc w:val="center"/>
        <w:outlineLvl w:val="9"/>
        <w:rPr>
          <w:rFonts w:ascii="黑体" w:hAnsi="仿宋" w:eastAsia="黑体" w:cs="Times New Roman"/>
          <w:sz w:val="32"/>
          <w:szCs w:val="32"/>
          <w:highlight w:val="none"/>
        </w:rPr>
      </w:pPr>
      <w:r>
        <w:rPr>
          <w:rFonts w:hint="eastAsia" w:ascii="黑体" w:hAnsi="仿宋" w:eastAsia="黑体" w:cs="黑体"/>
          <w:sz w:val="32"/>
          <w:szCs w:val="32"/>
          <w:highlight w:val="none"/>
        </w:rPr>
        <w:t>法定代表人证明书（格式）</w:t>
      </w:r>
      <w:bookmarkEnd w:id="655"/>
      <w:bookmarkEnd w:id="656"/>
      <w:bookmarkEnd w:id="657"/>
      <w:bookmarkEnd w:id="658"/>
      <w:bookmarkEnd w:id="659"/>
      <w:bookmarkEnd w:id="660"/>
      <w:bookmarkEnd w:id="661"/>
      <w:bookmarkEnd w:id="662"/>
      <w:bookmarkEnd w:id="663"/>
      <w:bookmarkEnd w:id="664"/>
      <w:bookmarkEnd w:id="665"/>
      <w:bookmarkEnd w:id="666"/>
    </w:p>
    <w:p>
      <w:pPr>
        <w:spacing w:line="360" w:lineRule="auto"/>
        <w:jc w:val="center"/>
        <w:outlineLvl w:val="9"/>
        <w:rPr>
          <w:rFonts w:ascii="黑体" w:hAnsi="仿宋" w:eastAsia="黑体" w:cs="Times New Roman"/>
          <w:sz w:val="24"/>
          <w:szCs w:val="24"/>
          <w:highlight w:val="none"/>
          <w:u w:val="single"/>
        </w:rPr>
      </w:pPr>
      <w:bookmarkStart w:id="667" w:name="_Toc483349443"/>
      <w:bookmarkStart w:id="668" w:name="_Toc19528"/>
      <w:r>
        <w:rPr>
          <w:rFonts w:hint="eastAsia" w:ascii="黑体" w:hAnsi="仿宋" w:eastAsia="黑体" w:cs="黑体"/>
          <w:sz w:val="24"/>
          <w:szCs w:val="24"/>
          <w:highlight w:val="none"/>
          <w:u w:val="single"/>
        </w:rPr>
        <w:t>（法定代表人直接参加投标时提供）</w:t>
      </w:r>
      <w:bookmarkEnd w:id="667"/>
      <w:bookmarkEnd w:id="668"/>
    </w:p>
    <w:p>
      <w:pPr>
        <w:spacing w:line="360" w:lineRule="atLeast"/>
        <w:jc w:val="center"/>
        <w:outlineLvl w:val="9"/>
        <w:rPr>
          <w:rFonts w:ascii="黑体" w:hAnsi="仿宋" w:eastAsia="黑体" w:cs="Times New Roman"/>
          <w:b/>
          <w:bCs/>
          <w:sz w:val="24"/>
          <w:szCs w:val="24"/>
          <w:highlight w:val="none"/>
        </w:rPr>
      </w:pP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065"/>
        <w:gridCol w:w="2060"/>
        <w:gridCol w:w="176"/>
        <w:gridCol w:w="2061"/>
        <w:gridCol w:w="2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86" w:type="dxa"/>
            <w:gridSpan w:val="6"/>
            <w:noWrap w:val="0"/>
            <w:vAlign w:val="center"/>
          </w:tcPr>
          <w:p>
            <w:pPr>
              <w:tabs>
                <w:tab w:val="left" w:pos="210"/>
              </w:tabs>
              <w:spacing w:line="320" w:lineRule="exact"/>
              <w:outlineLvl w:val="9"/>
              <w:rPr>
                <w:rFonts w:ascii="宋体" w:cs="Times New Roman"/>
                <w:kern w:val="0"/>
                <w:sz w:val="24"/>
                <w:szCs w:val="24"/>
                <w:highlight w:val="none"/>
              </w:rPr>
            </w:pPr>
            <w:r>
              <w:rPr>
                <w:rFonts w:hint="eastAsia" w:ascii="宋体" w:hAnsi="宋体" w:cs="宋体"/>
                <w:kern w:val="0"/>
                <w:sz w:val="24"/>
                <w:szCs w:val="24"/>
                <w:highlight w:val="none"/>
              </w:rPr>
              <w:t>致：陕西德勤招标有限公司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pPr>
              <w:tabs>
                <w:tab w:val="left" w:pos="210"/>
              </w:tabs>
              <w:spacing w:line="320" w:lineRule="exact"/>
              <w:jc w:val="center"/>
              <w:outlineLvl w:val="9"/>
              <w:rPr>
                <w:rFonts w:ascii="宋体" w:cs="Times New Roman"/>
                <w:kern w:val="0"/>
                <w:sz w:val="24"/>
                <w:szCs w:val="24"/>
                <w:highlight w:val="none"/>
              </w:rPr>
            </w:pPr>
            <w:r>
              <w:rPr>
                <w:rFonts w:hint="eastAsia" w:ascii="宋体" w:hAnsi="宋体" w:cs="宋体"/>
                <w:kern w:val="0"/>
                <w:sz w:val="24"/>
                <w:szCs w:val="24"/>
                <w:highlight w:val="none"/>
              </w:rPr>
              <w:t>企</w:t>
            </w:r>
          </w:p>
          <w:p>
            <w:pPr>
              <w:tabs>
                <w:tab w:val="left" w:pos="210"/>
              </w:tabs>
              <w:spacing w:line="320" w:lineRule="exact"/>
              <w:jc w:val="center"/>
              <w:outlineLvl w:val="9"/>
              <w:rPr>
                <w:rFonts w:ascii="宋体" w:cs="Times New Roman"/>
                <w:kern w:val="0"/>
                <w:sz w:val="24"/>
                <w:szCs w:val="24"/>
                <w:highlight w:val="none"/>
              </w:rPr>
            </w:pPr>
          </w:p>
          <w:p>
            <w:pPr>
              <w:tabs>
                <w:tab w:val="left" w:pos="210"/>
              </w:tabs>
              <w:spacing w:line="320" w:lineRule="exact"/>
              <w:jc w:val="center"/>
              <w:outlineLvl w:val="9"/>
              <w:rPr>
                <w:rFonts w:ascii="宋体" w:cs="Times New Roman"/>
                <w:kern w:val="0"/>
                <w:sz w:val="24"/>
                <w:szCs w:val="24"/>
                <w:highlight w:val="none"/>
              </w:rPr>
            </w:pPr>
            <w:r>
              <w:rPr>
                <w:rFonts w:hint="eastAsia" w:ascii="宋体" w:hAnsi="宋体" w:cs="宋体"/>
                <w:kern w:val="0"/>
                <w:sz w:val="24"/>
                <w:szCs w:val="24"/>
                <w:highlight w:val="none"/>
              </w:rPr>
              <w:t>业</w:t>
            </w:r>
          </w:p>
          <w:p>
            <w:pPr>
              <w:tabs>
                <w:tab w:val="left" w:pos="210"/>
              </w:tabs>
              <w:spacing w:line="320" w:lineRule="exact"/>
              <w:jc w:val="center"/>
              <w:outlineLvl w:val="9"/>
              <w:rPr>
                <w:rFonts w:ascii="宋体" w:cs="Times New Roman"/>
                <w:kern w:val="0"/>
                <w:sz w:val="24"/>
                <w:szCs w:val="24"/>
                <w:highlight w:val="none"/>
              </w:rPr>
            </w:pPr>
          </w:p>
          <w:p>
            <w:pPr>
              <w:tabs>
                <w:tab w:val="left" w:pos="210"/>
              </w:tabs>
              <w:spacing w:line="320" w:lineRule="exact"/>
              <w:jc w:val="center"/>
              <w:outlineLvl w:val="9"/>
              <w:rPr>
                <w:rFonts w:ascii="宋体" w:cs="Times New Roman"/>
                <w:kern w:val="0"/>
                <w:sz w:val="24"/>
                <w:szCs w:val="24"/>
                <w:highlight w:val="none"/>
              </w:rPr>
            </w:pPr>
            <w:r>
              <w:rPr>
                <w:rFonts w:hint="eastAsia" w:ascii="宋体" w:hAnsi="宋体" w:cs="宋体"/>
                <w:kern w:val="0"/>
                <w:sz w:val="24"/>
                <w:szCs w:val="24"/>
                <w:highlight w:val="none"/>
              </w:rPr>
              <w:t>法</w:t>
            </w:r>
          </w:p>
          <w:p>
            <w:pPr>
              <w:tabs>
                <w:tab w:val="left" w:pos="210"/>
              </w:tabs>
              <w:spacing w:line="320" w:lineRule="exact"/>
              <w:jc w:val="center"/>
              <w:outlineLvl w:val="9"/>
              <w:rPr>
                <w:rFonts w:ascii="宋体" w:cs="Times New Roman"/>
                <w:kern w:val="0"/>
                <w:sz w:val="24"/>
                <w:szCs w:val="24"/>
                <w:highlight w:val="none"/>
              </w:rPr>
            </w:pPr>
          </w:p>
          <w:p>
            <w:pPr>
              <w:tabs>
                <w:tab w:val="left" w:pos="210"/>
              </w:tabs>
              <w:spacing w:line="320" w:lineRule="exact"/>
              <w:jc w:val="center"/>
              <w:outlineLvl w:val="9"/>
              <w:rPr>
                <w:rFonts w:ascii="宋体" w:cs="Times New Roman"/>
                <w:kern w:val="0"/>
                <w:sz w:val="24"/>
                <w:szCs w:val="24"/>
                <w:highlight w:val="none"/>
              </w:rPr>
            </w:pPr>
            <w:r>
              <w:rPr>
                <w:rFonts w:hint="eastAsia" w:ascii="宋体" w:hAnsi="宋体" w:cs="宋体"/>
                <w:kern w:val="0"/>
                <w:sz w:val="24"/>
                <w:szCs w:val="24"/>
                <w:highlight w:val="none"/>
              </w:rPr>
              <w:t>人</w:t>
            </w:r>
          </w:p>
        </w:tc>
        <w:tc>
          <w:tcPr>
            <w:tcW w:w="2065" w:type="dxa"/>
            <w:noWrap w:val="0"/>
            <w:vAlign w:val="center"/>
          </w:tcPr>
          <w:p>
            <w:pPr>
              <w:tabs>
                <w:tab w:val="left" w:pos="210"/>
              </w:tabs>
              <w:spacing w:line="320" w:lineRule="exact"/>
              <w:jc w:val="center"/>
              <w:outlineLvl w:val="9"/>
              <w:rPr>
                <w:rFonts w:ascii="宋体" w:cs="Times New Roman"/>
                <w:kern w:val="0"/>
                <w:sz w:val="24"/>
                <w:szCs w:val="24"/>
                <w:highlight w:val="none"/>
              </w:rPr>
            </w:pPr>
            <w:r>
              <w:rPr>
                <w:rFonts w:hint="eastAsia" w:ascii="宋体" w:hAnsi="宋体" w:cs="宋体"/>
                <w:kern w:val="0"/>
                <w:sz w:val="24"/>
                <w:szCs w:val="24"/>
                <w:highlight w:val="none"/>
              </w:rPr>
              <w:t>企业名称</w:t>
            </w:r>
          </w:p>
        </w:tc>
        <w:tc>
          <w:tcPr>
            <w:tcW w:w="6360" w:type="dxa"/>
            <w:gridSpan w:val="4"/>
            <w:noWrap w:val="0"/>
            <w:vAlign w:val="center"/>
          </w:tcPr>
          <w:p>
            <w:pPr>
              <w:tabs>
                <w:tab w:val="left" w:pos="210"/>
              </w:tabs>
              <w:spacing w:line="320" w:lineRule="exact"/>
              <w:jc w:val="center"/>
              <w:outlineLvl w:val="9"/>
              <w:rPr>
                <w:rFonts w:ascii="宋体"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pPr>
              <w:tabs>
                <w:tab w:val="left" w:pos="210"/>
              </w:tabs>
              <w:spacing w:line="320" w:lineRule="exact"/>
              <w:jc w:val="center"/>
              <w:outlineLvl w:val="9"/>
              <w:rPr>
                <w:rFonts w:ascii="宋体" w:cs="Times New Roman"/>
                <w:kern w:val="0"/>
                <w:sz w:val="24"/>
                <w:szCs w:val="24"/>
                <w:highlight w:val="none"/>
              </w:rPr>
            </w:pPr>
          </w:p>
        </w:tc>
        <w:tc>
          <w:tcPr>
            <w:tcW w:w="2065" w:type="dxa"/>
            <w:noWrap w:val="0"/>
            <w:vAlign w:val="center"/>
          </w:tcPr>
          <w:p>
            <w:pPr>
              <w:tabs>
                <w:tab w:val="left" w:pos="210"/>
              </w:tabs>
              <w:spacing w:line="320" w:lineRule="exact"/>
              <w:jc w:val="center"/>
              <w:outlineLvl w:val="9"/>
              <w:rPr>
                <w:rFonts w:ascii="宋体" w:cs="Times New Roman"/>
                <w:kern w:val="0"/>
                <w:sz w:val="24"/>
                <w:szCs w:val="24"/>
                <w:highlight w:val="none"/>
              </w:rPr>
            </w:pPr>
            <w:r>
              <w:rPr>
                <w:rFonts w:hint="eastAsia" w:ascii="宋体" w:hAnsi="宋体" w:cs="宋体"/>
                <w:kern w:val="0"/>
                <w:sz w:val="24"/>
                <w:szCs w:val="24"/>
                <w:highlight w:val="none"/>
              </w:rPr>
              <w:t>法定地址</w:t>
            </w:r>
          </w:p>
        </w:tc>
        <w:tc>
          <w:tcPr>
            <w:tcW w:w="6360" w:type="dxa"/>
            <w:gridSpan w:val="4"/>
            <w:noWrap w:val="0"/>
            <w:vAlign w:val="center"/>
          </w:tcPr>
          <w:p>
            <w:pPr>
              <w:tabs>
                <w:tab w:val="left" w:pos="210"/>
              </w:tabs>
              <w:spacing w:line="320" w:lineRule="exact"/>
              <w:jc w:val="center"/>
              <w:outlineLvl w:val="9"/>
              <w:rPr>
                <w:rFonts w:ascii="宋体"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pPr>
              <w:tabs>
                <w:tab w:val="left" w:pos="210"/>
              </w:tabs>
              <w:spacing w:line="320" w:lineRule="exact"/>
              <w:jc w:val="center"/>
              <w:outlineLvl w:val="9"/>
              <w:rPr>
                <w:rFonts w:ascii="宋体" w:cs="Times New Roman"/>
                <w:kern w:val="0"/>
                <w:sz w:val="24"/>
                <w:szCs w:val="24"/>
                <w:highlight w:val="none"/>
              </w:rPr>
            </w:pPr>
          </w:p>
        </w:tc>
        <w:tc>
          <w:tcPr>
            <w:tcW w:w="2065" w:type="dxa"/>
            <w:noWrap w:val="0"/>
            <w:vAlign w:val="center"/>
          </w:tcPr>
          <w:p>
            <w:pPr>
              <w:tabs>
                <w:tab w:val="left" w:pos="210"/>
              </w:tabs>
              <w:spacing w:line="320" w:lineRule="exact"/>
              <w:jc w:val="center"/>
              <w:outlineLvl w:val="9"/>
              <w:rPr>
                <w:rFonts w:ascii="宋体" w:cs="Times New Roman"/>
                <w:kern w:val="0"/>
                <w:sz w:val="24"/>
                <w:szCs w:val="24"/>
                <w:highlight w:val="none"/>
              </w:rPr>
            </w:pPr>
            <w:r>
              <w:rPr>
                <w:rFonts w:hint="eastAsia" w:ascii="宋体" w:hAnsi="宋体" w:cs="宋体"/>
                <w:kern w:val="0"/>
                <w:sz w:val="24"/>
                <w:szCs w:val="24"/>
                <w:highlight w:val="none"/>
              </w:rPr>
              <w:t>邮政编码</w:t>
            </w:r>
          </w:p>
        </w:tc>
        <w:tc>
          <w:tcPr>
            <w:tcW w:w="6360" w:type="dxa"/>
            <w:gridSpan w:val="4"/>
            <w:noWrap w:val="0"/>
            <w:vAlign w:val="center"/>
          </w:tcPr>
          <w:p>
            <w:pPr>
              <w:tabs>
                <w:tab w:val="left" w:pos="210"/>
              </w:tabs>
              <w:spacing w:line="320" w:lineRule="exact"/>
              <w:jc w:val="center"/>
              <w:outlineLvl w:val="9"/>
              <w:rPr>
                <w:rFonts w:ascii="宋体"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pPr>
              <w:tabs>
                <w:tab w:val="left" w:pos="210"/>
              </w:tabs>
              <w:spacing w:line="320" w:lineRule="exact"/>
              <w:jc w:val="center"/>
              <w:outlineLvl w:val="9"/>
              <w:rPr>
                <w:rFonts w:ascii="宋体" w:cs="Times New Roman"/>
                <w:kern w:val="0"/>
                <w:sz w:val="24"/>
                <w:szCs w:val="24"/>
                <w:highlight w:val="none"/>
              </w:rPr>
            </w:pPr>
          </w:p>
        </w:tc>
        <w:tc>
          <w:tcPr>
            <w:tcW w:w="2065" w:type="dxa"/>
            <w:noWrap w:val="0"/>
            <w:vAlign w:val="center"/>
          </w:tcPr>
          <w:p>
            <w:pPr>
              <w:tabs>
                <w:tab w:val="left" w:pos="210"/>
              </w:tabs>
              <w:spacing w:line="320" w:lineRule="exact"/>
              <w:jc w:val="center"/>
              <w:outlineLvl w:val="9"/>
              <w:rPr>
                <w:rFonts w:ascii="宋体" w:cs="Times New Roman"/>
                <w:kern w:val="0"/>
                <w:sz w:val="24"/>
                <w:szCs w:val="24"/>
                <w:highlight w:val="none"/>
              </w:rPr>
            </w:pPr>
            <w:r>
              <w:rPr>
                <w:rFonts w:hint="eastAsia" w:ascii="宋体" w:hAnsi="宋体" w:cs="宋体"/>
                <w:kern w:val="0"/>
                <w:sz w:val="24"/>
                <w:szCs w:val="24"/>
                <w:highlight w:val="none"/>
              </w:rPr>
              <w:t>工商登记机关</w:t>
            </w:r>
          </w:p>
        </w:tc>
        <w:tc>
          <w:tcPr>
            <w:tcW w:w="6360" w:type="dxa"/>
            <w:gridSpan w:val="4"/>
            <w:noWrap w:val="0"/>
            <w:vAlign w:val="center"/>
          </w:tcPr>
          <w:p>
            <w:pPr>
              <w:tabs>
                <w:tab w:val="left" w:pos="210"/>
              </w:tabs>
              <w:spacing w:line="320" w:lineRule="exact"/>
              <w:jc w:val="center"/>
              <w:outlineLvl w:val="9"/>
              <w:rPr>
                <w:rFonts w:ascii="宋体"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61" w:type="dxa"/>
            <w:vMerge w:val="continue"/>
            <w:noWrap w:val="0"/>
            <w:vAlign w:val="center"/>
          </w:tcPr>
          <w:p>
            <w:pPr>
              <w:tabs>
                <w:tab w:val="left" w:pos="210"/>
              </w:tabs>
              <w:spacing w:line="320" w:lineRule="exact"/>
              <w:jc w:val="center"/>
              <w:outlineLvl w:val="9"/>
              <w:rPr>
                <w:rFonts w:ascii="宋体" w:cs="Times New Roman"/>
                <w:kern w:val="0"/>
                <w:sz w:val="24"/>
                <w:szCs w:val="24"/>
                <w:highlight w:val="none"/>
              </w:rPr>
            </w:pPr>
          </w:p>
        </w:tc>
        <w:tc>
          <w:tcPr>
            <w:tcW w:w="2065" w:type="dxa"/>
            <w:noWrap w:val="0"/>
            <w:vAlign w:val="center"/>
          </w:tcPr>
          <w:p>
            <w:pPr>
              <w:tabs>
                <w:tab w:val="left" w:pos="210"/>
              </w:tabs>
              <w:spacing w:line="320" w:lineRule="exact"/>
              <w:jc w:val="center"/>
              <w:outlineLvl w:val="9"/>
              <w:rPr>
                <w:rFonts w:ascii="宋体" w:cs="Times New Roman"/>
                <w:kern w:val="0"/>
                <w:sz w:val="24"/>
                <w:szCs w:val="24"/>
                <w:highlight w:val="none"/>
              </w:rPr>
            </w:pPr>
            <w:r>
              <w:rPr>
                <w:rFonts w:hint="eastAsia" w:ascii="宋体" w:hAnsi="宋体" w:cs="宋体"/>
                <w:kern w:val="0"/>
                <w:sz w:val="24"/>
                <w:szCs w:val="24"/>
                <w:highlight w:val="none"/>
              </w:rPr>
              <w:t>税务登记机关</w:t>
            </w:r>
          </w:p>
        </w:tc>
        <w:tc>
          <w:tcPr>
            <w:tcW w:w="6360" w:type="dxa"/>
            <w:gridSpan w:val="4"/>
            <w:noWrap w:val="0"/>
            <w:vAlign w:val="center"/>
          </w:tcPr>
          <w:p>
            <w:pPr>
              <w:tabs>
                <w:tab w:val="left" w:pos="210"/>
              </w:tabs>
              <w:spacing w:line="320" w:lineRule="exact"/>
              <w:outlineLvl w:val="9"/>
              <w:rPr>
                <w:rFonts w:ascii="宋体"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pPr>
              <w:tabs>
                <w:tab w:val="left" w:pos="210"/>
              </w:tabs>
              <w:spacing w:line="320" w:lineRule="exact"/>
              <w:jc w:val="center"/>
              <w:outlineLvl w:val="9"/>
              <w:rPr>
                <w:rFonts w:ascii="宋体" w:cs="Times New Roman"/>
                <w:kern w:val="0"/>
                <w:sz w:val="24"/>
                <w:szCs w:val="24"/>
                <w:highlight w:val="none"/>
              </w:rPr>
            </w:pPr>
          </w:p>
        </w:tc>
        <w:tc>
          <w:tcPr>
            <w:tcW w:w="2065" w:type="dxa"/>
            <w:noWrap w:val="0"/>
            <w:vAlign w:val="center"/>
          </w:tcPr>
          <w:p>
            <w:pPr>
              <w:tabs>
                <w:tab w:val="left" w:pos="210"/>
              </w:tabs>
              <w:spacing w:line="320" w:lineRule="exact"/>
              <w:jc w:val="center"/>
              <w:outlineLvl w:val="9"/>
              <w:rPr>
                <w:rFonts w:ascii="宋体" w:cs="Times New Roman"/>
                <w:kern w:val="0"/>
                <w:sz w:val="24"/>
                <w:szCs w:val="24"/>
                <w:highlight w:val="none"/>
              </w:rPr>
            </w:pPr>
            <w:r>
              <w:rPr>
                <w:rFonts w:hint="eastAsia" w:ascii="宋体" w:hAnsi="宋体" w:cs="宋体"/>
                <w:kern w:val="0"/>
                <w:sz w:val="24"/>
                <w:szCs w:val="24"/>
                <w:highlight w:val="none"/>
              </w:rPr>
              <w:t>机构代码证号</w:t>
            </w:r>
          </w:p>
        </w:tc>
        <w:tc>
          <w:tcPr>
            <w:tcW w:w="6360" w:type="dxa"/>
            <w:gridSpan w:val="4"/>
            <w:noWrap w:val="0"/>
            <w:vAlign w:val="center"/>
          </w:tcPr>
          <w:p>
            <w:pPr>
              <w:tabs>
                <w:tab w:val="left" w:pos="210"/>
              </w:tabs>
              <w:spacing w:line="320" w:lineRule="exact"/>
              <w:jc w:val="center"/>
              <w:outlineLvl w:val="9"/>
              <w:rPr>
                <w:rFonts w:ascii="宋体"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pPr>
              <w:tabs>
                <w:tab w:val="left" w:pos="210"/>
              </w:tabs>
              <w:spacing w:line="320" w:lineRule="exact"/>
              <w:jc w:val="center"/>
              <w:outlineLvl w:val="9"/>
              <w:rPr>
                <w:rFonts w:ascii="宋体" w:cs="Times New Roman"/>
                <w:kern w:val="0"/>
                <w:sz w:val="24"/>
                <w:szCs w:val="24"/>
                <w:highlight w:val="none"/>
              </w:rPr>
            </w:pPr>
            <w:r>
              <w:rPr>
                <w:rFonts w:hint="eastAsia" w:ascii="宋体" w:hAnsi="宋体" w:cs="宋体"/>
                <w:kern w:val="0"/>
                <w:sz w:val="24"/>
                <w:szCs w:val="24"/>
                <w:highlight w:val="none"/>
              </w:rPr>
              <w:t>法定代表人</w:t>
            </w:r>
          </w:p>
        </w:tc>
        <w:tc>
          <w:tcPr>
            <w:tcW w:w="2065" w:type="dxa"/>
            <w:noWrap w:val="0"/>
            <w:vAlign w:val="center"/>
          </w:tcPr>
          <w:p>
            <w:pPr>
              <w:tabs>
                <w:tab w:val="left" w:pos="210"/>
              </w:tabs>
              <w:spacing w:line="320" w:lineRule="exact"/>
              <w:jc w:val="center"/>
              <w:outlineLvl w:val="9"/>
              <w:rPr>
                <w:rFonts w:ascii="宋体" w:cs="Times New Roman"/>
                <w:kern w:val="0"/>
                <w:sz w:val="24"/>
                <w:szCs w:val="24"/>
                <w:highlight w:val="none"/>
              </w:rPr>
            </w:pPr>
            <w:r>
              <w:rPr>
                <w:rFonts w:hint="eastAsia" w:ascii="宋体" w:hAnsi="宋体" w:cs="宋体"/>
                <w:kern w:val="0"/>
                <w:sz w:val="24"/>
                <w:szCs w:val="24"/>
                <w:highlight w:val="none"/>
              </w:rPr>
              <w:t>姓名</w:t>
            </w:r>
          </w:p>
        </w:tc>
        <w:tc>
          <w:tcPr>
            <w:tcW w:w="2236" w:type="dxa"/>
            <w:gridSpan w:val="2"/>
            <w:noWrap w:val="0"/>
            <w:vAlign w:val="center"/>
          </w:tcPr>
          <w:p>
            <w:pPr>
              <w:tabs>
                <w:tab w:val="left" w:pos="210"/>
              </w:tabs>
              <w:spacing w:line="320" w:lineRule="exact"/>
              <w:jc w:val="center"/>
              <w:outlineLvl w:val="9"/>
              <w:rPr>
                <w:rFonts w:ascii="宋体" w:cs="Times New Roman"/>
                <w:kern w:val="0"/>
                <w:sz w:val="24"/>
                <w:szCs w:val="24"/>
                <w:highlight w:val="none"/>
              </w:rPr>
            </w:pPr>
          </w:p>
        </w:tc>
        <w:tc>
          <w:tcPr>
            <w:tcW w:w="2061" w:type="dxa"/>
            <w:noWrap w:val="0"/>
            <w:vAlign w:val="center"/>
          </w:tcPr>
          <w:p>
            <w:pPr>
              <w:tabs>
                <w:tab w:val="left" w:pos="210"/>
              </w:tabs>
              <w:spacing w:line="320" w:lineRule="exact"/>
              <w:jc w:val="center"/>
              <w:outlineLvl w:val="9"/>
              <w:rPr>
                <w:rFonts w:ascii="宋体" w:cs="Times New Roman"/>
                <w:kern w:val="0"/>
                <w:sz w:val="24"/>
                <w:szCs w:val="24"/>
                <w:highlight w:val="none"/>
              </w:rPr>
            </w:pPr>
            <w:r>
              <w:rPr>
                <w:rFonts w:hint="eastAsia" w:ascii="宋体" w:hAnsi="宋体" w:cs="宋体"/>
                <w:kern w:val="0"/>
                <w:sz w:val="24"/>
                <w:szCs w:val="24"/>
                <w:highlight w:val="none"/>
              </w:rPr>
              <w:t>性别</w:t>
            </w:r>
          </w:p>
        </w:tc>
        <w:tc>
          <w:tcPr>
            <w:tcW w:w="2063" w:type="dxa"/>
            <w:noWrap w:val="0"/>
            <w:vAlign w:val="center"/>
          </w:tcPr>
          <w:p>
            <w:pPr>
              <w:tabs>
                <w:tab w:val="left" w:pos="210"/>
              </w:tabs>
              <w:spacing w:line="320" w:lineRule="exact"/>
              <w:jc w:val="center"/>
              <w:outlineLvl w:val="9"/>
              <w:rPr>
                <w:rFonts w:ascii="宋体"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pPr>
              <w:tabs>
                <w:tab w:val="left" w:pos="210"/>
              </w:tabs>
              <w:spacing w:line="320" w:lineRule="exact"/>
              <w:jc w:val="center"/>
              <w:rPr>
                <w:rFonts w:ascii="宋体" w:cs="Times New Roman"/>
                <w:kern w:val="0"/>
                <w:sz w:val="24"/>
                <w:szCs w:val="24"/>
                <w:highlight w:val="none"/>
              </w:rPr>
            </w:pPr>
          </w:p>
        </w:tc>
        <w:tc>
          <w:tcPr>
            <w:tcW w:w="2065" w:type="dxa"/>
            <w:noWrap w:val="0"/>
            <w:vAlign w:val="center"/>
          </w:tcPr>
          <w:p>
            <w:pPr>
              <w:tabs>
                <w:tab w:val="left" w:pos="210"/>
              </w:tabs>
              <w:spacing w:line="320" w:lineRule="exact"/>
              <w:jc w:val="center"/>
              <w:rPr>
                <w:rFonts w:ascii="宋体" w:cs="Times New Roman"/>
                <w:kern w:val="0"/>
                <w:sz w:val="24"/>
                <w:szCs w:val="24"/>
                <w:highlight w:val="none"/>
              </w:rPr>
            </w:pPr>
            <w:r>
              <w:rPr>
                <w:rFonts w:hint="eastAsia" w:ascii="宋体" w:hAnsi="宋体" w:cs="宋体"/>
                <w:kern w:val="0"/>
                <w:sz w:val="24"/>
                <w:szCs w:val="24"/>
                <w:highlight w:val="none"/>
              </w:rPr>
              <w:t>职务</w:t>
            </w:r>
          </w:p>
        </w:tc>
        <w:tc>
          <w:tcPr>
            <w:tcW w:w="2236" w:type="dxa"/>
            <w:gridSpan w:val="2"/>
            <w:noWrap w:val="0"/>
            <w:vAlign w:val="center"/>
          </w:tcPr>
          <w:p>
            <w:pPr>
              <w:tabs>
                <w:tab w:val="left" w:pos="210"/>
              </w:tabs>
              <w:spacing w:line="320" w:lineRule="exact"/>
              <w:jc w:val="center"/>
              <w:rPr>
                <w:rFonts w:ascii="宋体" w:cs="Times New Roman"/>
                <w:kern w:val="0"/>
                <w:sz w:val="24"/>
                <w:szCs w:val="24"/>
                <w:highlight w:val="none"/>
              </w:rPr>
            </w:pPr>
          </w:p>
        </w:tc>
        <w:tc>
          <w:tcPr>
            <w:tcW w:w="2061" w:type="dxa"/>
            <w:noWrap w:val="0"/>
            <w:vAlign w:val="center"/>
          </w:tcPr>
          <w:p>
            <w:pPr>
              <w:tabs>
                <w:tab w:val="left" w:pos="210"/>
              </w:tabs>
              <w:spacing w:line="320" w:lineRule="exact"/>
              <w:jc w:val="center"/>
              <w:rPr>
                <w:rFonts w:ascii="宋体" w:cs="Times New Roman"/>
                <w:kern w:val="0"/>
                <w:sz w:val="24"/>
                <w:szCs w:val="24"/>
                <w:highlight w:val="none"/>
              </w:rPr>
            </w:pPr>
            <w:r>
              <w:rPr>
                <w:rFonts w:hint="eastAsia" w:ascii="宋体" w:hAnsi="宋体" w:cs="宋体"/>
                <w:kern w:val="0"/>
                <w:sz w:val="24"/>
                <w:szCs w:val="24"/>
                <w:highlight w:val="none"/>
              </w:rPr>
              <w:t>联系电话</w:t>
            </w:r>
          </w:p>
        </w:tc>
        <w:tc>
          <w:tcPr>
            <w:tcW w:w="2063" w:type="dxa"/>
            <w:noWrap w:val="0"/>
            <w:vAlign w:val="center"/>
          </w:tcPr>
          <w:p>
            <w:pPr>
              <w:tabs>
                <w:tab w:val="left" w:pos="210"/>
              </w:tabs>
              <w:spacing w:line="320" w:lineRule="exact"/>
              <w:jc w:val="center"/>
              <w:rPr>
                <w:rFonts w:ascii="宋体"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pPr>
              <w:tabs>
                <w:tab w:val="left" w:pos="210"/>
              </w:tabs>
              <w:spacing w:line="320" w:lineRule="exact"/>
              <w:jc w:val="center"/>
              <w:rPr>
                <w:rFonts w:ascii="宋体" w:cs="Times New Roman"/>
                <w:kern w:val="0"/>
                <w:sz w:val="24"/>
                <w:szCs w:val="24"/>
                <w:highlight w:val="none"/>
              </w:rPr>
            </w:pPr>
          </w:p>
        </w:tc>
        <w:tc>
          <w:tcPr>
            <w:tcW w:w="2065" w:type="dxa"/>
            <w:noWrap w:val="0"/>
            <w:vAlign w:val="center"/>
          </w:tcPr>
          <w:p>
            <w:pPr>
              <w:tabs>
                <w:tab w:val="left" w:pos="210"/>
              </w:tabs>
              <w:spacing w:line="320" w:lineRule="exact"/>
              <w:jc w:val="center"/>
              <w:rPr>
                <w:rFonts w:ascii="宋体" w:cs="Times New Roman"/>
                <w:kern w:val="0"/>
                <w:sz w:val="24"/>
                <w:szCs w:val="24"/>
                <w:highlight w:val="none"/>
              </w:rPr>
            </w:pPr>
            <w:r>
              <w:rPr>
                <w:rFonts w:hint="eastAsia" w:ascii="宋体" w:hAnsi="宋体" w:cs="宋体"/>
                <w:kern w:val="0"/>
                <w:sz w:val="24"/>
                <w:szCs w:val="24"/>
                <w:highlight w:val="none"/>
              </w:rPr>
              <w:t>传真</w:t>
            </w:r>
          </w:p>
        </w:tc>
        <w:tc>
          <w:tcPr>
            <w:tcW w:w="6360" w:type="dxa"/>
            <w:gridSpan w:val="4"/>
            <w:noWrap w:val="0"/>
            <w:vAlign w:val="center"/>
          </w:tcPr>
          <w:p>
            <w:pPr>
              <w:tabs>
                <w:tab w:val="left" w:pos="210"/>
              </w:tabs>
              <w:spacing w:line="320" w:lineRule="exact"/>
              <w:jc w:val="center"/>
              <w:rPr>
                <w:rFonts w:ascii="宋体"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jc w:val="center"/>
        </w:trPr>
        <w:tc>
          <w:tcPr>
            <w:tcW w:w="861" w:type="dxa"/>
            <w:vMerge w:val="restart"/>
            <w:noWrap w:val="0"/>
            <w:vAlign w:val="center"/>
          </w:tcPr>
          <w:p>
            <w:pPr>
              <w:tabs>
                <w:tab w:val="left" w:pos="210"/>
              </w:tabs>
              <w:spacing w:line="320" w:lineRule="exact"/>
              <w:jc w:val="center"/>
              <w:rPr>
                <w:rFonts w:ascii="宋体" w:cs="Times New Roman"/>
                <w:kern w:val="0"/>
                <w:sz w:val="24"/>
                <w:szCs w:val="24"/>
                <w:highlight w:val="none"/>
              </w:rPr>
            </w:pPr>
            <w:r>
              <w:rPr>
                <w:rFonts w:hint="eastAsia" w:ascii="宋体" w:hAnsi="宋体" w:cs="宋体"/>
                <w:kern w:val="0"/>
                <w:sz w:val="24"/>
                <w:szCs w:val="24"/>
                <w:highlight w:val="none"/>
              </w:rPr>
              <w:t>法定代表人身份证复印件</w:t>
            </w:r>
          </w:p>
        </w:tc>
        <w:tc>
          <w:tcPr>
            <w:tcW w:w="4125" w:type="dxa"/>
            <w:gridSpan w:val="2"/>
            <w:vMerge w:val="restart"/>
            <w:noWrap w:val="0"/>
            <w:vAlign w:val="center"/>
          </w:tcPr>
          <w:p>
            <w:pPr>
              <w:tabs>
                <w:tab w:val="left" w:pos="210"/>
              </w:tabs>
              <w:spacing w:line="320" w:lineRule="exact"/>
              <w:jc w:val="center"/>
              <w:rPr>
                <w:rFonts w:ascii="宋体" w:cs="Times New Roman"/>
                <w:kern w:val="0"/>
                <w:sz w:val="24"/>
                <w:szCs w:val="24"/>
                <w:highlight w:val="none"/>
              </w:rPr>
            </w:pPr>
            <w:r>
              <w:rPr>
                <w:rFonts w:hint="eastAsia" w:ascii="宋体" w:hAnsi="宋体" w:cs="宋体"/>
                <w:kern w:val="0"/>
                <w:sz w:val="24"/>
                <w:szCs w:val="24"/>
                <w:highlight w:val="none"/>
              </w:rPr>
              <w:t>（粘贴处）</w:t>
            </w:r>
          </w:p>
        </w:tc>
        <w:tc>
          <w:tcPr>
            <w:tcW w:w="4300" w:type="dxa"/>
            <w:gridSpan w:val="3"/>
            <w:noWrap w:val="0"/>
            <w:vAlign w:val="center"/>
          </w:tcPr>
          <w:p>
            <w:pPr>
              <w:tabs>
                <w:tab w:val="left" w:pos="210"/>
              </w:tabs>
              <w:spacing w:line="320" w:lineRule="exact"/>
              <w:jc w:val="center"/>
              <w:rPr>
                <w:rFonts w:ascii="宋体" w:cs="Times New Roman"/>
                <w:kern w:val="0"/>
                <w:sz w:val="24"/>
                <w:szCs w:val="24"/>
                <w:highlight w:val="none"/>
              </w:rPr>
            </w:pPr>
            <w:r>
              <w:rPr>
                <w:rFonts w:hint="eastAsia" w:ascii="宋体" w:hAnsi="宋体" w:cs="宋体"/>
                <w:kern w:val="0"/>
                <w:sz w:val="24"/>
                <w:szCs w:val="24"/>
                <w:highlight w:val="none"/>
              </w:rPr>
              <w:t>法定代表人（签字）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jc w:val="center"/>
        </w:trPr>
        <w:tc>
          <w:tcPr>
            <w:tcW w:w="861" w:type="dxa"/>
            <w:vMerge w:val="continue"/>
            <w:noWrap w:val="0"/>
            <w:vAlign w:val="center"/>
          </w:tcPr>
          <w:p>
            <w:pPr>
              <w:tabs>
                <w:tab w:val="left" w:pos="210"/>
              </w:tabs>
              <w:spacing w:line="320" w:lineRule="exact"/>
              <w:jc w:val="center"/>
              <w:rPr>
                <w:rFonts w:ascii="宋体" w:cs="Times New Roman"/>
                <w:kern w:val="0"/>
                <w:sz w:val="24"/>
                <w:szCs w:val="24"/>
                <w:highlight w:val="none"/>
              </w:rPr>
            </w:pPr>
          </w:p>
        </w:tc>
        <w:tc>
          <w:tcPr>
            <w:tcW w:w="4125" w:type="dxa"/>
            <w:gridSpan w:val="2"/>
            <w:vMerge w:val="continue"/>
            <w:noWrap w:val="0"/>
            <w:vAlign w:val="center"/>
          </w:tcPr>
          <w:p>
            <w:pPr>
              <w:tabs>
                <w:tab w:val="left" w:pos="210"/>
              </w:tabs>
              <w:spacing w:line="320" w:lineRule="exact"/>
              <w:jc w:val="center"/>
              <w:rPr>
                <w:rFonts w:ascii="宋体" w:cs="Times New Roman"/>
                <w:kern w:val="0"/>
                <w:sz w:val="24"/>
                <w:szCs w:val="24"/>
                <w:highlight w:val="none"/>
              </w:rPr>
            </w:pPr>
          </w:p>
        </w:tc>
        <w:tc>
          <w:tcPr>
            <w:tcW w:w="4300" w:type="dxa"/>
            <w:gridSpan w:val="3"/>
            <w:noWrap w:val="0"/>
            <w:vAlign w:val="bottom"/>
          </w:tcPr>
          <w:p>
            <w:pPr>
              <w:tabs>
                <w:tab w:val="left" w:pos="210"/>
              </w:tabs>
              <w:spacing w:line="320" w:lineRule="exact"/>
              <w:jc w:val="center"/>
              <w:rPr>
                <w:rFonts w:ascii="宋体" w:cs="Times New Roman"/>
                <w:kern w:val="0"/>
                <w:sz w:val="24"/>
                <w:szCs w:val="24"/>
                <w:highlight w:val="none"/>
              </w:rPr>
            </w:pPr>
            <w:r>
              <w:rPr>
                <w:rFonts w:hint="eastAsia" w:ascii="宋体" w:hAnsi="宋体" w:cs="宋体"/>
                <w:kern w:val="0"/>
                <w:sz w:val="24"/>
                <w:szCs w:val="24"/>
                <w:highlight w:val="none"/>
              </w:rPr>
              <w:t>（公章）</w:t>
            </w:r>
          </w:p>
          <w:p>
            <w:pPr>
              <w:tabs>
                <w:tab w:val="left" w:pos="210"/>
              </w:tabs>
              <w:spacing w:line="320" w:lineRule="exact"/>
              <w:jc w:val="center"/>
              <w:rPr>
                <w:rFonts w:ascii="宋体" w:cs="Times New Roman"/>
                <w:kern w:val="0"/>
                <w:sz w:val="24"/>
                <w:szCs w:val="24"/>
                <w:highlight w:val="none"/>
              </w:rPr>
            </w:pPr>
          </w:p>
          <w:p>
            <w:pPr>
              <w:tabs>
                <w:tab w:val="left" w:pos="210"/>
              </w:tabs>
              <w:spacing w:line="320" w:lineRule="exact"/>
              <w:jc w:val="center"/>
              <w:rPr>
                <w:rFonts w:ascii="宋体" w:cs="Times New Roman"/>
                <w:kern w:val="0"/>
                <w:sz w:val="24"/>
                <w:szCs w:val="24"/>
                <w:highlight w:val="none"/>
              </w:rPr>
            </w:pPr>
          </w:p>
          <w:p>
            <w:pPr>
              <w:tabs>
                <w:tab w:val="left" w:pos="210"/>
              </w:tabs>
              <w:spacing w:line="320" w:lineRule="exact"/>
              <w:jc w:val="center"/>
              <w:rPr>
                <w:rFonts w:ascii="宋体" w:cs="Times New Roman"/>
                <w:kern w:val="0"/>
                <w:sz w:val="24"/>
                <w:szCs w:val="24"/>
                <w:highlight w:val="none"/>
              </w:rPr>
            </w:pPr>
          </w:p>
          <w:p>
            <w:pPr>
              <w:tabs>
                <w:tab w:val="left" w:pos="210"/>
              </w:tabs>
              <w:spacing w:line="320" w:lineRule="exact"/>
              <w:jc w:val="right"/>
              <w:rPr>
                <w:rFonts w:ascii="宋体" w:hAnsi="宋体" w:cs="宋体"/>
                <w:kern w:val="0"/>
                <w:sz w:val="24"/>
                <w:szCs w:val="24"/>
                <w:highlight w:val="none"/>
              </w:rPr>
            </w:pPr>
            <w:r>
              <w:rPr>
                <w:rFonts w:hint="eastAsia" w:ascii="宋体" w:hAnsi="宋体" w:cs="宋体"/>
                <w:kern w:val="0"/>
                <w:sz w:val="24"/>
                <w:szCs w:val="24"/>
                <w:highlight w:val="none"/>
              </w:rPr>
              <w:t>年</w:t>
            </w:r>
            <w:r>
              <w:rPr>
                <w:rFonts w:ascii="宋体" w:hAnsi="宋体" w:cs="宋体"/>
                <w:kern w:val="0"/>
                <w:sz w:val="24"/>
                <w:szCs w:val="24"/>
                <w:highlight w:val="none"/>
              </w:rPr>
              <w:t xml:space="preserve">  </w:t>
            </w:r>
            <w:r>
              <w:rPr>
                <w:rFonts w:hint="eastAsia" w:ascii="宋体" w:hAnsi="宋体" w:cs="宋体"/>
                <w:kern w:val="0"/>
                <w:sz w:val="24"/>
                <w:szCs w:val="24"/>
                <w:highlight w:val="none"/>
              </w:rPr>
              <w:t>月</w:t>
            </w:r>
            <w:r>
              <w:rPr>
                <w:rFonts w:ascii="宋体" w:hAnsi="宋体" w:cs="宋体"/>
                <w:kern w:val="0"/>
                <w:sz w:val="24"/>
                <w:szCs w:val="24"/>
                <w:highlight w:val="none"/>
              </w:rPr>
              <w:t xml:space="preserve">  </w:t>
            </w:r>
            <w:r>
              <w:rPr>
                <w:rFonts w:hint="eastAsia" w:ascii="宋体" w:hAnsi="宋体" w:cs="宋体"/>
                <w:kern w:val="0"/>
                <w:sz w:val="24"/>
                <w:szCs w:val="24"/>
                <w:highlight w:val="none"/>
              </w:rPr>
              <w:t>日</w:t>
            </w:r>
            <w:r>
              <w:rPr>
                <w:rFonts w:ascii="宋体" w:hAnsi="宋体" w:cs="宋体"/>
                <w:kern w:val="0"/>
                <w:sz w:val="24"/>
                <w:szCs w:val="24"/>
                <w:highlight w:val="none"/>
              </w:rPr>
              <w:t xml:space="preserve"> </w:t>
            </w:r>
          </w:p>
        </w:tc>
      </w:tr>
    </w:tbl>
    <w:p>
      <w:pPr>
        <w:spacing w:line="360" w:lineRule="auto"/>
        <w:ind w:firstLine="640" w:firstLineChars="200"/>
        <w:rPr>
          <w:rFonts w:ascii="??_GB2312" w:hAnsi="仿宋" w:eastAsia="Times New Roman" w:cs="Times New Roman"/>
          <w:sz w:val="24"/>
          <w:szCs w:val="24"/>
          <w:highlight w:val="none"/>
        </w:rPr>
      </w:pPr>
      <w:r>
        <w:rPr>
          <w:rFonts w:hint="eastAsia" w:ascii="黑体" w:hAnsi="仿宋" w:eastAsia="黑体" w:cs="黑体"/>
          <w:color w:val="auto"/>
          <w:sz w:val="32"/>
          <w:szCs w:val="32"/>
          <w:highlight w:val="none"/>
          <w:lang w:val="en-US" w:eastAsia="zh-CN"/>
        </w:rPr>
        <w:t>注：签字不能以签字章代替！</w:t>
      </w:r>
    </w:p>
    <w:p>
      <w:pPr>
        <w:spacing w:line="360" w:lineRule="auto"/>
        <w:ind w:firstLine="480" w:firstLineChars="200"/>
        <w:rPr>
          <w:rFonts w:ascii="??_GB2312" w:hAnsi="仿宋" w:eastAsia="Times New Roman" w:cs="Times New Roman"/>
          <w:sz w:val="24"/>
          <w:szCs w:val="24"/>
          <w:highlight w:val="none"/>
        </w:rPr>
      </w:pPr>
    </w:p>
    <w:p>
      <w:pPr>
        <w:spacing w:line="360" w:lineRule="auto"/>
        <w:ind w:firstLine="480" w:firstLineChars="200"/>
        <w:rPr>
          <w:rFonts w:ascii="??_GB2312" w:hAnsi="仿宋" w:eastAsia="Times New Roman" w:cs="Times New Roman"/>
          <w:sz w:val="24"/>
          <w:szCs w:val="24"/>
          <w:highlight w:val="none"/>
        </w:rPr>
      </w:pPr>
    </w:p>
    <w:p>
      <w:pPr>
        <w:spacing w:line="360" w:lineRule="auto"/>
        <w:ind w:firstLine="480" w:firstLineChars="200"/>
        <w:rPr>
          <w:rFonts w:hint="eastAsia" w:ascii="宋体" w:hAnsi="宋体"/>
          <w:b/>
          <w:bCs/>
          <w:sz w:val="24"/>
          <w:highlight w:val="none"/>
          <w:lang w:val="en-US" w:eastAsia="zh-CN"/>
        </w:rPr>
      </w:pPr>
      <w:r>
        <w:rPr>
          <w:rFonts w:ascii="??_GB2312" w:hAnsi="仿宋" w:eastAsia="Times New Roman" w:cs="Times New Roman"/>
          <w:sz w:val="24"/>
          <w:szCs w:val="24"/>
          <w:highlight w:val="none"/>
        </w:rPr>
        <w:br w:type="page"/>
      </w:r>
      <w:r>
        <w:rPr>
          <w:rFonts w:ascii="宋体" w:hAnsi="宋体" w:cs="宋体"/>
          <w:b/>
          <w:bCs/>
          <w:sz w:val="24"/>
          <w:szCs w:val="24"/>
          <w:highlight w:val="none"/>
        </w:rPr>
        <w:t>1.4</w:t>
      </w:r>
      <w:r>
        <w:rPr>
          <w:rFonts w:hint="eastAsia" w:ascii="宋体" w:hAnsi="宋体"/>
          <w:b/>
          <w:bCs/>
          <w:sz w:val="24"/>
          <w:highlight w:val="none"/>
          <w:lang w:val="en-US" w:eastAsia="zh-CN"/>
        </w:rPr>
        <w:t>供应商应为中型企业、小型企业、微型企业或监狱企业或残疾人福利性单位。供应商为中小企业的，提供《中小企业声明函》（格式），且中小企业的划分标准所属行业符合本项目要求；供应商为监狱企业的，应提供监狱企业的证明文件；供应商为残疾人福利性单位的，应提供《残疾人福利性单位声明函》（格式）（以上证明材料提供任意一种即可，无需重复提供）。</w:t>
      </w:r>
    </w:p>
    <w:p>
      <w:pPr>
        <w:spacing w:line="360" w:lineRule="auto"/>
        <w:ind w:firstLine="482" w:firstLineChars="200"/>
        <w:rPr>
          <w:rFonts w:hint="eastAsia" w:ascii="宋体" w:hAnsi="宋体"/>
          <w:b/>
          <w:bCs/>
          <w:sz w:val="24"/>
          <w:highlight w:val="none"/>
          <w:lang w:val="en-US" w:eastAsia="zh-CN"/>
        </w:rPr>
      </w:pPr>
      <w:r>
        <w:rPr>
          <w:rFonts w:hint="eastAsia" w:ascii="宋体" w:hAnsi="宋体"/>
          <w:b/>
          <w:bCs/>
          <w:sz w:val="24"/>
          <w:highlight w:val="none"/>
          <w:u w:val="single"/>
          <w:lang w:val="en-US" w:eastAsia="zh-CN"/>
        </w:rPr>
        <w:t>特别提醒：成交供应商的《中小企业声明函》、《残疾人福利性单位声明函》或监狱企业证明文件将随成交结果公告一同公布，接受社会监督。</w:t>
      </w:r>
    </w:p>
    <w:p>
      <w:pPr>
        <w:spacing w:line="360" w:lineRule="auto"/>
        <w:ind w:firstLine="480" w:firstLineChars="200"/>
        <w:outlineLvl w:val="9"/>
        <w:rPr>
          <w:rFonts w:hint="eastAsia" w:ascii="宋体" w:hAnsi="宋体"/>
          <w:sz w:val="24"/>
          <w:highlight w:val="none"/>
          <w:lang w:val="en-US" w:eastAsia="zh-CN"/>
        </w:rPr>
      </w:pPr>
      <w:r>
        <w:rPr>
          <w:rFonts w:hint="eastAsia" w:ascii="宋体" w:hAnsi="宋体"/>
          <w:sz w:val="24"/>
          <w:highlight w:val="none"/>
          <w:lang w:val="en-US" w:eastAsia="zh-CN"/>
        </w:rPr>
        <w:t>（1）关于中小企业判定</w:t>
      </w:r>
    </w:p>
    <w:p>
      <w:pPr>
        <w:spacing w:line="360" w:lineRule="auto"/>
        <w:ind w:firstLine="480" w:firstLineChars="200"/>
        <w:outlineLvl w:val="9"/>
        <w:rPr>
          <w:rFonts w:hint="default" w:ascii="宋体" w:hAnsi="宋体"/>
          <w:sz w:val="24"/>
          <w:highlight w:val="none"/>
          <w:lang w:val="en-US" w:eastAsia="zh-CN"/>
        </w:rPr>
      </w:pPr>
      <w:r>
        <w:rPr>
          <w:rFonts w:hint="eastAsia" w:ascii="宋体" w:hAnsi="宋体"/>
          <w:sz w:val="24"/>
          <w:highlight w:val="none"/>
          <w:lang w:val="en-US" w:eastAsia="zh-CN"/>
        </w:rPr>
        <w:t>本项目采购标的对应的中小企业划分标准所属行业为</w:t>
      </w:r>
      <w:r>
        <w:rPr>
          <w:rFonts w:hint="eastAsia" w:ascii="宋体" w:hAnsi="宋体"/>
          <w:sz w:val="24"/>
          <w:highlight w:val="none"/>
          <w:u w:val="single"/>
          <w:lang w:val="en-US" w:eastAsia="zh-CN"/>
        </w:rPr>
        <w:t>建筑业</w:t>
      </w:r>
      <w:r>
        <w:rPr>
          <w:rFonts w:hint="eastAsia" w:ascii="宋体" w:hAnsi="宋体"/>
          <w:sz w:val="24"/>
          <w:highlight w:val="none"/>
          <w:lang w:val="en-US" w:eastAsia="zh-CN"/>
        </w:rPr>
        <w:t>。各投标供应商可根据企业从业人员、营业收入、资产总额等指标，按照招标文件约定的采购标的对应的中小微企业划分标准所属行业和《中小企业划型标准规定》（工信部联企业〔2011〕300号）进行自测，判断属于中型、小型还是微型企业。</w:t>
      </w:r>
    </w:p>
    <w:p>
      <w:pPr>
        <w:spacing w:line="360" w:lineRule="atLeast"/>
        <w:jc w:val="center"/>
        <w:rPr>
          <w:rFonts w:hint="eastAsia" w:ascii="黑体" w:hAnsi="仿宋" w:eastAsia="黑体" w:cs="黑体"/>
          <w:color w:val="auto"/>
          <w:sz w:val="32"/>
          <w:szCs w:val="32"/>
          <w:highlight w:val="none"/>
          <w:lang w:val="en-US" w:eastAsia="zh-CN"/>
        </w:rPr>
      </w:pPr>
      <w:r>
        <w:rPr>
          <w:rFonts w:hint="eastAsia" w:ascii="黑体" w:hAnsi="仿宋" w:eastAsia="黑体" w:cs="黑体"/>
          <w:color w:val="auto"/>
          <w:sz w:val="32"/>
          <w:szCs w:val="32"/>
          <w:highlight w:val="none"/>
          <w:lang w:val="en-US" w:eastAsia="zh-CN"/>
        </w:rPr>
        <w:t>中小企业声明函（格式）</w:t>
      </w:r>
    </w:p>
    <w:p>
      <w:pPr>
        <w:spacing w:line="360" w:lineRule="auto"/>
        <w:ind w:firstLine="567"/>
        <w:rPr>
          <w:rFonts w:hint="eastAsia" w:ascii="宋体" w:hAnsi="宋体" w:cs="宋体"/>
          <w:color w:val="auto"/>
          <w:kern w:val="0"/>
          <w:sz w:val="24"/>
          <w:szCs w:val="20"/>
          <w:highlight w:val="none"/>
          <w:lang w:val="en-US" w:eastAsia="zh-CN"/>
        </w:rPr>
      </w:pPr>
      <w:r>
        <w:rPr>
          <w:rFonts w:hint="eastAsia" w:ascii="宋体" w:hAnsi="宋体" w:cs="宋体"/>
          <w:color w:val="auto"/>
          <w:kern w:val="0"/>
          <w:sz w:val="24"/>
          <w:szCs w:val="20"/>
          <w:highlight w:val="none"/>
          <w:lang w:val="en-US" w:eastAsia="zh-CN"/>
        </w:rPr>
        <w:t>本公司（联合体）郑重声明，根据《政府采购促进中小企业发展管理办法》（财库﹝2020﹞46 号）的规定，本公司（联合体）参加</w:t>
      </w:r>
      <w:r>
        <w:rPr>
          <w:rFonts w:hint="eastAsia" w:ascii="宋体" w:hAnsi="宋体" w:cs="宋体"/>
          <w:color w:val="auto"/>
          <w:kern w:val="0"/>
          <w:sz w:val="24"/>
          <w:szCs w:val="20"/>
          <w:highlight w:val="none"/>
          <w:u w:val="single"/>
          <w:lang w:val="en-US" w:eastAsia="zh-CN"/>
        </w:rPr>
        <w:t>（采购代理机构名称）</w:t>
      </w:r>
      <w:r>
        <w:rPr>
          <w:rFonts w:hint="eastAsia" w:ascii="宋体" w:hAnsi="宋体" w:cs="宋体"/>
          <w:color w:val="auto"/>
          <w:kern w:val="0"/>
          <w:sz w:val="24"/>
          <w:szCs w:val="20"/>
          <w:highlight w:val="none"/>
          <w:lang w:val="en-US" w:eastAsia="zh-CN"/>
        </w:rPr>
        <w:t>的</w:t>
      </w:r>
      <w:r>
        <w:rPr>
          <w:rFonts w:hint="eastAsia" w:ascii="宋体" w:hAnsi="宋体" w:cs="宋体"/>
          <w:color w:val="auto"/>
          <w:kern w:val="0"/>
          <w:sz w:val="24"/>
          <w:szCs w:val="20"/>
          <w:highlight w:val="none"/>
          <w:u w:val="single"/>
          <w:lang w:val="en-US" w:eastAsia="zh-CN"/>
        </w:rPr>
        <w:t>（项目名称及包号）</w:t>
      </w:r>
      <w:r>
        <w:rPr>
          <w:rFonts w:hint="eastAsia" w:ascii="宋体" w:hAnsi="宋体" w:cs="宋体"/>
          <w:color w:val="auto"/>
          <w:kern w:val="0"/>
          <w:sz w:val="24"/>
          <w:szCs w:val="20"/>
          <w:highlight w:val="none"/>
          <w:lang w:val="en-US" w:eastAsia="zh-CN"/>
        </w:rPr>
        <w:t>采购活动，服务全部由符合政策要求的中小企业承接。相关企业（含联合体中的中小企业、签订分包意向协议的中小企业）的具体情况如下：</w:t>
      </w:r>
    </w:p>
    <w:p>
      <w:pPr>
        <w:spacing w:line="360" w:lineRule="auto"/>
        <w:ind w:firstLine="567"/>
        <w:rPr>
          <w:rFonts w:hint="eastAsia" w:ascii="宋体" w:hAnsi="宋体" w:cs="宋体"/>
          <w:color w:val="auto"/>
          <w:kern w:val="0"/>
          <w:sz w:val="24"/>
          <w:szCs w:val="20"/>
          <w:highlight w:val="none"/>
          <w:lang w:val="en-US" w:eastAsia="zh-CN"/>
        </w:rPr>
      </w:pPr>
      <w:r>
        <w:rPr>
          <w:rFonts w:hint="eastAsia" w:ascii="宋体" w:hAnsi="宋体" w:cs="宋体"/>
          <w:color w:val="auto"/>
          <w:kern w:val="0"/>
          <w:sz w:val="24"/>
          <w:szCs w:val="20"/>
          <w:highlight w:val="none"/>
          <w:lang w:val="en-US" w:eastAsia="zh-CN"/>
        </w:rPr>
        <w:t>1.</w:t>
      </w:r>
      <w:r>
        <w:rPr>
          <w:rFonts w:hint="eastAsia" w:ascii="宋体" w:hAnsi="宋体" w:cs="宋体"/>
          <w:color w:val="auto"/>
          <w:kern w:val="0"/>
          <w:sz w:val="24"/>
          <w:szCs w:val="20"/>
          <w:highlight w:val="none"/>
          <w:u w:val="single"/>
          <w:lang w:val="en-US" w:eastAsia="zh-CN"/>
        </w:rPr>
        <w:t>（项目名称）</w:t>
      </w:r>
      <w:r>
        <w:rPr>
          <w:rFonts w:hint="eastAsia" w:ascii="宋体" w:hAnsi="宋体" w:cs="宋体"/>
          <w:color w:val="auto"/>
          <w:kern w:val="0"/>
          <w:sz w:val="24"/>
          <w:szCs w:val="20"/>
          <w:highlight w:val="none"/>
          <w:lang w:val="en-US" w:eastAsia="zh-CN"/>
        </w:rPr>
        <w:t>，属于</w:t>
      </w:r>
      <w:r>
        <w:rPr>
          <w:rFonts w:hint="eastAsia" w:ascii="宋体" w:hAnsi="宋体" w:cs="宋体"/>
          <w:color w:val="auto"/>
          <w:kern w:val="0"/>
          <w:sz w:val="24"/>
          <w:szCs w:val="20"/>
          <w:highlight w:val="none"/>
          <w:u w:val="single"/>
          <w:lang w:val="en-US" w:eastAsia="zh-CN"/>
        </w:rPr>
        <w:t>（采购文件中明确的所属行业）</w:t>
      </w:r>
      <w:r>
        <w:rPr>
          <w:rFonts w:hint="eastAsia" w:ascii="宋体" w:hAnsi="宋体" w:cs="宋体"/>
          <w:color w:val="auto"/>
          <w:kern w:val="0"/>
          <w:sz w:val="24"/>
          <w:szCs w:val="20"/>
          <w:highlight w:val="none"/>
          <w:lang w:val="en-US" w:eastAsia="zh-CN"/>
        </w:rPr>
        <w:t xml:space="preserve">；承接企业为（企业名称），从业人员   人，营业收入为   万元，资产总额为   万元1，属于（中型企业、小型企业、微型企业）； </w:t>
      </w:r>
    </w:p>
    <w:p>
      <w:pPr>
        <w:spacing w:line="360" w:lineRule="auto"/>
        <w:ind w:firstLine="567"/>
        <w:rPr>
          <w:rFonts w:hint="eastAsia" w:ascii="宋体" w:hAnsi="宋体" w:cs="宋体"/>
          <w:color w:val="auto"/>
          <w:kern w:val="0"/>
          <w:sz w:val="24"/>
          <w:szCs w:val="20"/>
          <w:highlight w:val="none"/>
          <w:lang w:val="en-US" w:eastAsia="zh-CN"/>
        </w:rPr>
      </w:pPr>
      <w:r>
        <w:rPr>
          <w:rFonts w:hint="eastAsia" w:ascii="宋体" w:hAnsi="宋体" w:cs="宋体"/>
          <w:color w:val="auto"/>
          <w:kern w:val="0"/>
          <w:sz w:val="24"/>
          <w:szCs w:val="20"/>
          <w:highlight w:val="none"/>
          <w:lang w:val="en-US" w:eastAsia="zh-CN"/>
        </w:rPr>
        <w:t>2.</w:t>
      </w:r>
      <w:r>
        <w:rPr>
          <w:rFonts w:hint="eastAsia" w:ascii="宋体" w:hAnsi="宋体" w:cs="宋体"/>
          <w:color w:val="auto"/>
          <w:kern w:val="0"/>
          <w:sz w:val="24"/>
          <w:szCs w:val="20"/>
          <w:highlight w:val="none"/>
          <w:u w:val="single"/>
          <w:lang w:val="en-US" w:eastAsia="zh-CN"/>
        </w:rPr>
        <w:t>（项目名称）</w:t>
      </w:r>
      <w:r>
        <w:rPr>
          <w:rFonts w:hint="eastAsia" w:ascii="宋体" w:hAnsi="宋体" w:cs="宋体"/>
          <w:color w:val="auto"/>
          <w:kern w:val="0"/>
          <w:sz w:val="24"/>
          <w:szCs w:val="20"/>
          <w:highlight w:val="none"/>
          <w:lang w:val="en-US" w:eastAsia="zh-CN"/>
        </w:rPr>
        <w:t>，属于</w:t>
      </w:r>
      <w:r>
        <w:rPr>
          <w:rFonts w:hint="eastAsia" w:ascii="宋体" w:hAnsi="宋体" w:cs="宋体"/>
          <w:color w:val="auto"/>
          <w:kern w:val="0"/>
          <w:sz w:val="24"/>
          <w:szCs w:val="20"/>
          <w:highlight w:val="none"/>
          <w:u w:val="single"/>
          <w:lang w:val="en-US" w:eastAsia="zh-CN"/>
        </w:rPr>
        <w:t>（采购文件中明确的所属行业）</w:t>
      </w:r>
      <w:r>
        <w:rPr>
          <w:rFonts w:hint="eastAsia" w:ascii="宋体" w:hAnsi="宋体" w:cs="宋体"/>
          <w:color w:val="auto"/>
          <w:kern w:val="0"/>
          <w:sz w:val="24"/>
          <w:szCs w:val="20"/>
          <w:highlight w:val="none"/>
          <w:lang w:val="en-US" w:eastAsia="zh-CN"/>
        </w:rPr>
        <w:t xml:space="preserve">；承接企业为（企业名称），从业人员   人，营业收入为   万元，资产总额为   万元，属于（中型企业、小型企业、微型企业）； </w:t>
      </w:r>
    </w:p>
    <w:p>
      <w:pPr>
        <w:spacing w:line="360" w:lineRule="auto"/>
        <w:ind w:firstLine="567"/>
        <w:rPr>
          <w:rFonts w:hint="eastAsia" w:ascii="宋体" w:hAnsi="宋体" w:cs="宋体"/>
          <w:color w:val="auto"/>
          <w:kern w:val="0"/>
          <w:sz w:val="24"/>
          <w:szCs w:val="20"/>
          <w:highlight w:val="none"/>
          <w:lang w:val="en-US" w:eastAsia="zh-CN"/>
        </w:rPr>
      </w:pPr>
      <w:r>
        <w:rPr>
          <w:rFonts w:hint="eastAsia" w:ascii="宋体" w:hAnsi="宋体" w:cs="宋体"/>
          <w:color w:val="auto"/>
          <w:kern w:val="0"/>
          <w:sz w:val="24"/>
          <w:szCs w:val="20"/>
          <w:highlight w:val="none"/>
          <w:lang w:val="en-US" w:eastAsia="zh-CN"/>
        </w:rPr>
        <w:t>……</w:t>
      </w:r>
    </w:p>
    <w:p>
      <w:pPr>
        <w:spacing w:line="360" w:lineRule="auto"/>
        <w:ind w:firstLine="567"/>
        <w:rPr>
          <w:rFonts w:hint="eastAsia" w:ascii="宋体" w:hAnsi="宋体" w:cs="宋体"/>
          <w:color w:val="auto"/>
          <w:kern w:val="0"/>
          <w:sz w:val="24"/>
          <w:szCs w:val="20"/>
          <w:highlight w:val="none"/>
          <w:lang w:val="en-US" w:eastAsia="zh-CN"/>
        </w:rPr>
      </w:pPr>
      <w:r>
        <w:rPr>
          <w:rFonts w:hint="eastAsia" w:ascii="宋体" w:hAnsi="宋体" w:cs="宋体"/>
          <w:color w:val="auto"/>
          <w:kern w:val="0"/>
          <w:sz w:val="24"/>
          <w:szCs w:val="20"/>
          <w:highlight w:val="none"/>
          <w:lang w:val="en-US" w:eastAsia="zh-CN"/>
        </w:rPr>
        <w:t>以上企业，不属于大企业的分支机构，不存在控股股东为大企业的情形，也不存在与大企业的负责人为同一人的情形。</w:t>
      </w:r>
    </w:p>
    <w:p>
      <w:pPr>
        <w:spacing w:line="360" w:lineRule="auto"/>
        <w:ind w:firstLine="567"/>
        <w:rPr>
          <w:rFonts w:hint="eastAsia" w:ascii="宋体" w:hAnsi="宋体" w:cs="宋体"/>
          <w:color w:val="auto"/>
          <w:kern w:val="0"/>
          <w:sz w:val="24"/>
          <w:szCs w:val="20"/>
          <w:highlight w:val="none"/>
          <w:lang w:val="en-US" w:eastAsia="zh-CN"/>
        </w:rPr>
      </w:pPr>
      <w:r>
        <w:rPr>
          <w:rFonts w:hint="eastAsia" w:ascii="宋体" w:hAnsi="宋体" w:cs="宋体"/>
          <w:color w:val="auto"/>
          <w:kern w:val="0"/>
          <w:sz w:val="24"/>
          <w:szCs w:val="20"/>
          <w:highlight w:val="none"/>
          <w:lang w:val="en-US" w:eastAsia="zh-CN"/>
        </w:rPr>
        <w:t>本企业对上述声明内容的真实性负责。如有虚假，将依法承担相应责任。</w:t>
      </w:r>
    </w:p>
    <w:p>
      <w:pPr>
        <w:spacing w:line="360" w:lineRule="auto"/>
        <w:ind w:firstLine="567"/>
        <w:rPr>
          <w:rFonts w:hint="eastAsia" w:ascii="宋体" w:hAnsi="宋体" w:cs="宋体"/>
          <w:color w:val="auto"/>
          <w:kern w:val="0"/>
          <w:sz w:val="24"/>
          <w:szCs w:val="20"/>
          <w:highlight w:val="none"/>
          <w:lang w:val="en-US" w:eastAsia="zh-CN"/>
        </w:rPr>
      </w:pPr>
      <w:r>
        <w:rPr>
          <w:rFonts w:hint="eastAsia" w:ascii="宋体" w:hAnsi="宋体" w:cs="宋体"/>
          <w:color w:val="auto"/>
          <w:kern w:val="0"/>
          <w:sz w:val="24"/>
          <w:szCs w:val="20"/>
          <w:highlight w:val="none"/>
          <w:lang w:val="en-US" w:eastAsia="zh-CN"/>
        </w:rPr>
        <w:t>供应商名称（盖章）：</w:t>
      </w:r>
    </w:p>
    <w:p>
      <w:pPr>
        <w:spacing w:line="360" w:lineRule="auto"/>
        <w:ind w:firstLine="567"/>
        <w:rPr>
          <w:rFonts w:hint="eastAsia" w:ascii="宋体" w:hAnsi="宋体" w:cs="宋体"/>
          <w:color w:val="auto"/>
          <w:kern w:val="0"/>
          <w:sz w:val="24"/>
          <w:szCs w:val="20"/>
          <w:highlight w:val="none"/>
          <w:lang w:val="en-US" w:eastAsia="zh-CN"/>
        </w:rPr>
      </w:pPr>
      <w:r>
        <w:rPr>
          <w:rFonts w:hint="eastAsia" w:ascii="宋体" w:hAnsi="宋体" w:cs="宋体"/>
          <w:color w:val="auto"/>
          <w:kern w:val="0"/>
          <w:sz w:val="24"/>
          <w:szCs w:val="20"/>
          <w:highlight w:val="none"/>
          <w:lang w:val="en-US" w:eastAsia="zh-CN"/>
        </w:rPr>
        <w:t>日 期：</w:t>
      </w:r>
      <w:r>
        <w:rPr>
          <w:rFonts w:ascii="宋体" w:hAnsi="宋体" w:cs="宋体"/>
          <w:sz w:val="24"/>
          <w:szCs w:val="24"/>
          <w:highlight w:val="none"/>
          <w:u w:val="single"/>
        </w:rPr>
        <w:t xml:space="preserve">   </w:t>
      </w:r>
      <w:r>
        <w:rPr>
          <w:rFonts w:hint="eastAsia" w:ascii="宋体" w:hAnsi="宋体" w:cs="宋体"/>
          <w:sz w:val="24"/>
          <w:szCs w:val="24"/>
          <w:highlight w:val="none"/>
        </w:rPr>
        <w:t>年</w:t>
      </w:r>
      <w:r>
        <w:rPr>
          <w:rFonts w:ascii="宋体" w:hAnsi="宋体" w:cs="宋体"/>
          <w:sz w:val="24"/>
          <w:szCs w:val="24"/>
          <w:highlight w:val="none"/>
          <w:u w:val="single"/>
        </w:rPr>
        <w:t xml:space="preserve">   </w:t>
      </w:r>
      <w:r>
        <w:rPr>
          <w:rFonts w:hint="eastAsia" w:ascii="宋体" w:hAnsi="宋体" w:cs="宋体"/>
          <w:sz w:val="24"/>
          <w:szCs w:val="24"/>
          <w:highlight w:val="none"/>
        </w:rPr>
        <w:t>月</w:t>
      </w:r>
      <w:r>
        <w:rPr>
          <w:rFonts w:ascii="宋体" w:hAnsi="宋体" w:cs="宋体"/>
          <w:sz w:val="24"/>
          <w:szCs w:val="24"/>
          <w:highlight w:val="none"/>
          <w:u w:val="single"/>
        </w:rPr>
        <w:t xml:space="preserve">   </w:t>
      </w:r>
      <w:r>
        <w:rPr>
          <w:rFonts w:hint="eastAsia" w:ascii="宋体" w:hAnsi="宋体" w:cs="宋体"/>
          <w:sz w:val="24"/>
          <w:szCs w:val="24"/>
          <w:highlight w:val="none"/>
        </w:rPr>
        <w:t>日</w:t>
      </w:r>
    </w:p>
    <w:p>
      <w:pPr>
        <w:spacing w:line="360" w:lineRule="auto"/>
        <w:ind w:firstLine="567"/>
        <w:rPr>
          <w:rFonts w:hint="eastAsia" w:ascii="宋体" w:hAnsi="宋体" w:eastAsia="宋体" w:cs="宋体"/>
          <w:color w:val="000000"/>
          <w:kern w:val="0"/>
          <w:sz w:val="18"/>
          <w:szCs w:val="18"/>
          <w:highlight w:val="none"/>
          <w:lang w:val="en-US" w:eastAsia="zh-CN" w:bidi="ar"/>
        </w:rPr>
      </w:pPr>
      <w:r>
        <w:rPr>
          <w:sz w:val="18"/>
          <w:highlight w:val="none"/>
        </w:rPr>
        <mc:AlternateContent>
          <mc:Choice Requires="wps">
            <w:drawing>
              <wp:anchor distT="0" distB="0" distL="114300" distR="114300" simplePos="0" relativeHeight="251665408" behindDoc="0" locked="0" layoutInCell="1" allowOverlap="1">
                <wp:simplePos x="0" y="0"/>
                <wp:positionH relativeFrom="column">
                  <wp:posOffset>3810</wp:posOffset>
                </wp:positionH>
                <wp:positionV relativeFrom="paragraph">
                  <wp:posOffset>139065</wp:posOffset>
                </wp:positionV>
                <wp:extent cx="1895475" cy="0"/>
                <wp:effectExtent l="0" t="0" r="0" b="0"/>
                <wp:wrapNone/>
                <wp:docPr id="17" name="直接连接符 17"/>
                <wp:cNvGraphicFramePr/>
                <a:graphic xmlns:a="http://schemas.openxmlformats.org/drawingml/2006/main">
                  <a:graphicData uri="http://schemas.microsoft.com/office/word/2010/wordprocessingShape">
                    <wps:wsp>
                      <wps:cNvCnPr/>
                      <wps:spPr>
                        <a:xfrm>
                          <a:off x="1137285" y="9357360"/>
                          <a:ext cx="1895475" cy="0"/>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margin-left:0.3pt;margin-top:10.95pt;height:0pt;width:149.25pt;z-index:251665408;mso-width-relative:page;mso-height-relative:page;" filled="f" stroked="t" coordsize="21600,21600" o:gfxdata="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hL///SAAAA&#10;BgEAAA8AAAAAAAAAAQAgAAAAIgAAAGRycy9kb3ducmV2LnhtbFBLAQIUABQAAAAIAIdO4kDKsJTq&#10;6gEAALYDAAAOAAAAAAAAAAEAIAAAACEBAABkcnMvZTJvRG9jLnhtbFBLBQYAAAAABgAGAFkBAAB9&#10;BQAAAAA=&#10;">
                <v:fill on="f" focussize="0,0"/>
                <v:stroke color="#000000" joinstyle="round"/>
                <v:imagedata o:title=""/>
                <o:lock v:ext="edit" aspectratio="f"/>
              </v:line>
            </w:pict>
          </mc:Fallback>
        </mc:AlternateContent>
      </w:r>
    </w:p>
    <w:p>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b/>
          <w:bCs/>
          <w:color w:val="000000"/>
          <w:kern w:val="0"/>
          <w:sz w:val="21"/>
          <w:szCs w:val="21"/>
          <w:highlight w:val="none"/>
          <w:lang w:val="en-US" w:eastAsia="zh-CN" w:bidi="ar"/>
        </w:rPr>
        <w:t>备注：</w:t>
      </w:r>
      <w:r>
        <w:rPr>
          <w:rFonts w:hint="eastAsia" w:ascii="宋体" w:hAnsi="宋体" w:eastAsia="宋体" w:cs="宋体"/>
          <w:color w:val="000000"/>
          <w:kern w:val="0"/>
          <w:sz w:val="21"/>
          <w:szCs w:val="21"/>
          <w:highlight w:val="none"/>
          <w:lang w:val="en-US" w:eastAsia="zh-CN" w:bidi="ar"/>
        </w:rPr>
        <w:t>1</w:t>
      </w:r>
      <w:r>
        <w:rPr>
          <w:rFonts w:hint="eastAsia" w:ascii="宋体" w:hAnsi="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val="en-US" w:eastAsia="zh-CN" w:bidi="ar"/>
        </w:rPr>
        <w:t>填写前请认真阅读《工业和信息化部、国家统计局、国家发展和改革委员会、财政部关于印发中小企业划型标准规定的通知》（工信部联企业[2011]300 号）和财政部、工业和信息化部关于印发《政府采购促进中小企业发展管理办法》的通知(财库[2020]46 号)相关规定。</w:t>
      </w:r>
    </w:p>
    <w:p>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w:t>
      </w:r>
      <w:r>
        <w:rPr>
          <w:rFonts w:hint="eastAsia" w:ascii="宋体" w:hAnsi="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val="en-US" w:eastAsia="zh-CN" w:bidi="ar"/>
        </w:rPr>
        <w:t>从业人员、营业收入、资产总额填报上一年度数据，无上一年度数据的新成立企业可不填报。</w:t>
      </w:r>
    </w:p>
    <w:p>
      <w:pPr>
        <w:rPr>
          <w:rFonts w:hint="eastAsia" w:ascii="宋体" w:hAnsi="宋体"/>
          <w:b/>
          <w:bCs/>
          <w:sz w:val="24"/>
          <w:highlight w:val="none"/>
          <w:lang w:val="en-US" w:eastAsia="zh-CN"/>
        </w:rPr>
      </w:pPr>
      <w:r>
        <w:rPr>
          <w:rFonts w:hint="eastAsia" w:ascii="宋体" w:hAnsi="宋体"/>
          <w:b/>
          <w:bCs/>
          <w:sz w:val="24"/>
          <w:highlight w:val="none"/>
          <w:lang w:val="en-US" w:eastAsia="zh-CN"/>
        </w:rPr>
        <w:br w:type="page"/>
      </w:r>
    </w:p>
    <w:p>
      <w:pPr>
        <w:spacing w:line="360" w:lineRule="auto"/>
        <w:ind w:firstLine="480" w:firstLineChars="200"/>
        <w:outlineLvl w:val="9"/>
        <w:rPr>
          <w:rFonts w:hint="eastAsia" w:ascii="宋体" w:hAnsi="宋体"/>
          <w:sz w:val="24"/>
          <w:highlight w:val="none"/>
          <w:lang w:val="en-US" w:eastAsia="zh-CN"/>
        </w:rPr>
      </w:pPr>
      <w:r>
        <w:rPr>
          <w:rFonts w:hint="eastAsia" w:ascii="宋体" w:hAnsi="宋体"/>
          <w:sz w:val="24"/>
          <w:highlight w:val="none"/>
          <w:lang w:val="en-US" w:eastAsia="zh-CN"/>
        </w:rPr>
        <w:t>（2）关于监狱企业的证明文件</w:t>
      </w:r>
    </w:p>
    <w:p>
      <w:pPr>
        <w:spacing w:line="360" w:lineRule="auto"/>
        <w:jc w:val="center"/>
        <w:outlineLvl w:val="9"/>
        <w:rPr>
          <w:rFonts w:hint="eastAsia" w:ascii="黑体" w:hAnsi="仿宋" w:eastAsia="黑体" w:cs="黑体"/>
          <w:color w:val="auto"/>
          <w:sz w:val="32"/>
          <w:szCs w:val="32"/>
          <w:highlight w:val="none"/>
          <w:lang w:val="en-US" w:eastAsia="zh-CN"/>
        </w:rPr>
      </w:pPr>
      <w:r>
        <w:rPr>
          <w:rFonts w:hint="eastAsia" w:ascii="黑体" w:hAnsi="仿宋" w:eastAsia="黑体" w:cs="黑体"/>
          <w:color w:val="auto"/>
          <w:sz w:val="32"/>
          <w:szCs w:val="32"/>
          <w:highlight w:val="none"/>
          <w:lang w:val="en-US" w:eastAsia="zh-CN"/>
        </w:rPr>
        <w:t>关于监狱企业的证明文件（格式）</w:t>
      </w:r>
    </w:p>
    <w:p>
      <w:pPr>
        <w:spacing w:line="360" w:lineRule="auto"/>
        <w:ind w:firstLine="480" w:firstLineChars="200"/>
        <w:outlineLvl w:val="9"/>
        <w:rPr>
          <w:rFonts w:hint="eastAsia" w:ascii="宋体" w:hAnsi="宋体"/>
          <w:sz w:val="24"/>
          <w:highlight w:val="none"/>
          <w:lang w:val="en-US" w:eastAsia="zh-CN"/>
        </w:rPr>
      </w:pPr>
      <w:r>
        <w:rPr>
          <w:rFonts w:hint="eastAsia" w:ascii="宋体" w:hAnsi="宋体"/>
          <w:sz w:val="24"/>
          <w:highlight w:val="none"/>
          <w:lang w:val="en-US" w:eastAsia="zh-CN"/>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uto"/>
        <w:ind w:firstLine="480" w:firstLineChars="200"/>
        <w:outlineLvl w:val="9"/>
        <w:rPr>
          <w:rFonts w:hint="eastAsia" w:ascii="宋体" w:hAnsi="宋体"/>
          <w:sz w:val="24"/>
          <w:highlight w:val="none"/>
          <w:lang w:val="en-US" w:eastAsia="zh-CN"/>
        </w:rPr>
      </w:pPr>
      <w:r>
        <w:rPr>
          <w:rFonts w:hint="eastAsia" w:ascii="宋体" w:hAnsi="宋体"/>
          <w:sz w:val="24"/>
          <w:highlight w:val="none"/>
          <w:lang w:val="en-US" w:eastAsia="zh-CN"/>
        </w:rPr>
        <w:t>监狱企业参加政府采购活动时，应当提供由省级以上监狱管理局、戒毒管理局（含新疆生产建设兵团）出具的属于监狱企业的证明文件。</w:t>
      </w:r>
    </w:p>
    <w:p>
      <w:pPr>
        <w:spacing w:line="360" w:lineRule="auto"/>
        <w:ind w:firstLine="480" w:firstLineChars="200"/>
        <w:outlineLvl w:val="9"/>
        <w:rPr>
          <w:rFonts w:hint="eastAsia" w:ascii="宋体" w:hAnsi="宋体"/>
          <w:sz w:val="24"/>
          <w:highlight w:val="none"/>
          <w:lang w:val="en-US" w:eastAsia="zh-CN"/>
        </w:rPr>
      </w:pPr>
    </w:p>
    <w:p>
      <w:pPr>
        <w:rPr>
          <w:rFonts w:hint="eastAsia" w:ascii="宋体" w:hAnsi="宋体"/>
          <w:b/>
          <w:bCs/>
          <w:sz w:val="24"/>
          <w:highlight w:val="none"/>
        </w:rPr>
      </w:pPr>
      <w:r>
        <w:rPr>
          <w:rFonts w:hint="eastAsia" w:ascii="宋体" w:hAnsi="宋体"/>
          <w:b/>
          <w:bCs/>
          <w:sz w:val="24"/>
          <w:highlight w:val="none"/>
        </w:rPr>
        <w:br w:type="page"/>
      </w:r>
    </w:p>
    <w:p>
      <w:pPr>
        <w:spacing w:line="360" w:lineRule="auto"/>
        <w:ind w:firstLine="480" w:firstLineChars="200"/>
        <w:outlineLvl w:val="9"/>
        <w:rPr>
          <w:rFonts w:hint="eastAsia" w:ascii="宋体" w:hAnsi="宋体"/>
          <w:sz w:val="24"/>
          <w:highlight w:val="none"/>
          <w:lang w:val="en-US" w:eastAsia="zh-CN"/>
        </w:rPr>
      </w:pPr>
      <w:r>
        <w:rPr>
          <w:rFonts w:hint="eastAsia" w:ascii="宋体" w:hAnsi="宋体"/>
          <w:sz w:val="24"/>
          <w:highlight w:val="none"/>
          <w:lang w:val="en-US" w:eastAsia="zh-CN"/>
        </w:rPr>
        <w:t>（3）关于残疾人福利性单位判定</w:t>
      </w:r>
    </w:p>
    <w:p>
      <w:pPr>
        <w:spacing w:line="360" w:lineRule="atLeast"/>
        <w:jc w:val="center"/>
        <w:rPr>
          <w:rFonts w:hint="eastAsia" w:ascii="黑体" w:hAnsi="仿宋" w:eastAsia="黑体" w:cs="黑体"/>
          <w:sz w:val="32"/>
          <w:szCs w:val="32"/>
          <w:highlight w:val="none"/>
        </w:rPr>
      </w:pPr>
      <w:r>
        <w:rPr>
          <w:rFonts w:hint="eastAsia" w:ascii="黑体" w:hAnsi="仿宋" w:eastAsia="黑体" w:cs="黑体"/>
          <w:sz w:val="32"/>
          <w:szCs w:val="32"/>
          <w:highlight w:val="none"/>
        </w:rPr>
        <w:t>残疾人福利单位声明函</w:t>
      </w:r>
    </w:p>
    <w:p>
      <w:pPr>
        <w:spacing w:line="360" w:lineRule="auto"/>
        <w:ind w:firstLine="567"/>
        <w:rPr>
          <w:rFonts w:hint="eastAsia" w:ascii="宋体" w:hAnsi="宋体" w:cs="宋体"/>
          <w:kern w:val="0"/>
          <w:sz w:val="24"/>
          <w:szCs w:val="20"/>
          <w:highlight w:val="none"/>
        </w:rPr>
      </w:pPr>
      <w:r>
        <w:rPr>
          <w:rFonts w:hint="eastAsia" w:ascii="宋体" w:hAnsi="宋体" w:cs="宋体"/>
          <w:kern w:val="0"/>
          <w:sz w:val="24"/>
          <w:szCs w:val="20"/>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kern w:val="0"/>
          <w:sz w:val="24"/>
          <w:szCs w:val="20"/>
          <w:highlight w:val="none"/>
          <w:lang w:eastAsia="zh-CN"/>
        </w:rPr>
        <w:t>（</w:t>
      </w:r>
      <w:r>
        <w:rPr>
          <w:rFonts w:hint="eastAsia" w:ascii="宋体" w:hAnsi="宋体" w:cs="宋体"/>
          <w:kern w:val="0"/>
          <w:sz w:val="24"/>
          <w:szCs w:val="20"/>
          <w:highlight w:val="none"/>
          <w:lang w:val="en-US" w:eastAsia="zh-CN"/>
        </w:rPr>
        <w:t>采购代理机构名称</w:t>
      </w:r>
      <w:r>
        <w:rPr>
          <w:rFonts w:hint="eastAsia" w:ascii="宋体" w:hAnsi="宋体" w:cs="宋体"/>
          <w:kern w:val="0"/>
          <w:sz w:val="24"/>
          <w:szCs w:val="20"/>
          <w:highlight w:val="none"/>
          <w:lang w:eastAsia="zh-CN"/>
        </w:rPr>
        <w:t>）</w:t>
      </w:r>
      <w:r>
        <w:rPr>
          <w:rFonts w:hint="eastAsia" w:ascii="宋体" w:hAnsi="宋体" w:cs="宋体"/>
          <w:kern w:val="0"/>
          <w:sz w:val="24"/>
          <w:szCs w:val="20"/>
          <w:highlight w:val="none"/>
          <w:u w:val="single"/>
          <w:lang w:eastAsia="zh-CN"/>
        </w:rPr>
        <w:t>（</w:t>
      </w:r>
      <w:r>
        <w:rPr>
          <w:rFonts w:hint="eastAsia" w:ascii="宋体" w:hAnsi="宋体" w:cs="宋体"/>
          <w:kern w:val="0"/>
          <w:sz w:val="24"/>
          <w:szCs w:val="20"/>
          <w:highlight w:val="none"/>
          <w:u w:val="single"/>
          <w:lang w:val="en-US" w:eastAsia="zh-CN"/>
        </w:rPr>
        <w:t>项目名称及包号</w:t>
      </w:r>
      <w:r>
        <w:rPr>
          <w:rFonts w:hint="eastAsia" w:ascii="宋体" w:hAnsi="宋体" w:cs="宋体"/>
          <w:kern w:val="0"/>
          <w:sz w:val="24"/>
          <w:szCs w:val="20"/>
          <w:highlight w:val="none"/>
          <w:u w:val="single"/>
          <w:lang w:eastAsia="zh-CN"/>
        </w:rPr>
        <w:t>）</w:t>
      </w:r>
      <w:r>
        <w:rPr>
          <w:rFonts w:hint="eastAsia" w:ascii="宋体" w:hAnsi="宋体" w:cs="宋体"/>
          <w:kern w:val="0"/>
          <w:sz w:val="24"/>
          <w:szCs w:val="20"/>
          <w:highlight w:val="none"/>
        </w:rPr>
        <w:t>采购活动提供本单位制造的货物</w:t>
      </w:r>
      <w:r>
        <w:rPr>
          <w:rFonts w:hint="eastAsia" w:ascii="宋体" w:hAnsi="宋体" w:cs="宋体"/>
          <w:kern w:val="0"/>
          <w:sz w:val="24"/>
          <w:szCs w:val="20"/>
          <w:highlight w:val="none"/>
          <w:lang w:eastAsia="zh-CN"/>
        </w:rPr>
        <w:t>（</w:t>
      </w:r>
      <w:r>
        <w:rPr>
          <w:rFonts w:hint="eastAsia" w:ascii="宋体" w:hAnsi="宋体" w:cs="宋体"/>
          <w:kern w:val="0"/>
          <w:sz w:val="24"/>
          <w:szCs w:val="20"/>
          <w:highlight w:val="none"/>
          <w:lang w:val="en-US" w:eastAsia="zh-CN"/>
        </w:rPr>
        <w:t>由本单位承担工程/提供服务）</w:t>
      </w:r>
      <w:r>
        <w:rPr>
          <w:rFonts w:hint="eastAsia" w:ascii="宋体" w:hAnsi="宋体" w:cs="宋体"/>
          <w:kern w:val="0"/>
          <w:sz w:val="24"/>
          <w:szCs w:val="20"/>
          <w:highlight w:val="none"/>
        </w:rPr>
        <w:t>，或者提供其他残疾人福利性单位制造的货物（不包括使用非残疾人福利性单位注册商标的货物）。</w:t>
      </w:r>
    </w:p>
    <w:p>
      <w:pPr>
        <w:spacing w:line="360" w:lineRule="auto"/>
        <w:ind w:left="1080" w:leftChars="257" w:hanging="540"/>
        <w:rPr>
          <w:rFonts w:hint="eastAsia" w:ascii="宋体" w:hAnsi="宋体" w:cs="宋体"/>
          <w:kern w:val="0"/>
          <w:sz w:val="24"/>
          <w:szCs w:val="20"/>
          <w:highlight w:val="none"/>
        </w:rPr>
      </w:pPr>
      <w:r>
        <w:rPr>
          <w:rFonts w:hint="eastAsia" w:ascii="宋体" w:hAnsi="宋体" w:cs="宋体"/>
          <w:kern w:val="0"/>
          <w:sz w:val="24"/>
          <w:szCs w:val="20"/>
          <w:highlight w:val="none"/>
        </w:rPr>
        <w:t>本单位对上述声明的真实性负责。如有虚假，将依法承担相应责任。</w:t>
      </w:r>
    </w:p>
    <w:p>
      <w:pPr>
        <w:spacing w:line="360" w:lineRule="auto"/>
        <w:ind w:left="1080" w:leftChars="257" w:hanging="540"/>
        <w:jc w:val="center"/>
        <w:rPr>
          <w:rFonts w:hint="eastAsia" w:ascii="宋体" w:hAnsi="宋体" w:cs="宋体"/>
          <w:kern w:val="0"/>
          <w:sz w:val="24"/>
          <w:szCs w:val="20"/>
          <w:highlight w:val="none"/>
        </w:rPr>
      </w:pPr>
    </w:p>
    <w:p>
      <w:pPr>
        <w:spacing w:line="360" w:lineRule="auto"/>
        <w:ind w:left="1080" w:leftChars="257" w:hanging="540"/>
        <w:jc w:val="center"/>
        <w:rPr>
          <w:rFonts w:hint="eastAsia" w:ascii="宋体" w:hAnsi="宋体" w:cs="宋体"/>
          <w:kern w:val="0"/>
          <w:sz w:val="24"/>
          <w:szCs w:val="20"/>
          <w:highlight w:val="none"/>
        </w:rPr>
      </w:pPr>
    </w:p>
    <w:p>
      <w:pPr>
        <w:spacing w:line="360" w:lineRule="auto"/>
        <w:ind w:firstLine="480" w:firstLineChars="200"/>
        <w:rPr>
          <w:rFonts w:ascii="宋体" w:cs="Times New Roman"/>
          <w:sz w:val="24"/>
          <w:szCs w:val="24"/>
          <w:highlight w:val="none"/>
          <w:u w:val="single"/>
        </w:rPr>
      </w:pPr>
      <w:r>
        <w:rPr>
          <w:rFonts w:hint="eastAsia" w:ascii="宋体" w:hAnsi="宋体" w:cs="宋体"/>
          <w:sz w:val="24"/>
          <w:szCs w:val="24"/>
          <w:highlight w:val="none"/>
        </w:rPr>
        <w:t>供应商名称（盖章）：</w:t>
      </w:r>
      <w:r>
        <w:rPr>
          <w:rFonts w:ascii="宋体" w:hAnsi="宋体" w:cs="宋体"/>
          <w:sz w:val="24"/>
          <w:szCs w:val="24"/>
          <w:highlight w:val="none"/>
          <w:u w:val="single"/>
        </w:rPr>
        <w:t xml:space="preserve">                        </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日期：</w:t>
      </w:r>
      <w:r>
        <w:rPr>
          <w:rFonts w:ascii="宋体" w:hAnsi="宋体" w:cs="宋体"/>
          <w:sz w:val="24"/>
          <w:szCs w:val="24"/>
          <w:highlight w:val="none"/>
          <w:u w:val="single"/>
        </w:rPr>
        <w:t xml:space="preserve">   </w:t>
      </w:r>
      <w:r>
        <w:rPr>
          <w:rFonts w:hint="eastAsia" w:ascii="宋体" w:hAnsi="宋体" w:cs="宋体"/>
          <w:sz w:val="24"/>
          <w:szCs w:val="24"/>
          <w:highlight w:val="none"/>
        </w:rPr>
        <w:t>年</w:t>
      </w:r>
      <w:r>
        <w:rPr>
          <w:rFonts w:ascii="宋体" w:hAnsi="宋体" w:cs="宋体"/>
          <w:sz w:val="24"/>
          <w:szCs w:val="24"/>
          <w:highlight w:val="none"/>
          <w:u w:val="single"/>
        </w:rPr>
        <w:t xml:space="preserve">   </w:t>
      </w:r>
      <w:r>
        <w:rPr>
          <w:rFonts w:hint="eastAsia" w:ascii="宋体" w:hAnsi="宋体" w:cs="宋体"/>
          <w:sz w:val="24"/>
          <w:szCs w:val="24"/>
          <w:highlight w:val="none"/>
        </w:rPr>
        <w:t>月</w:t>
      </w:r>
      <w:r>
        <w:rPr>
          <w:rFonts w:ascii="宋体" w:hAnsi="宋体" w:cs="宋体"/>
          <w:sz w:val="24"/>
          <w:szCs w:val="24"/>
          <w:highlight w:val="none"/>
          <w:u w:val="single"/>
        </w:rPr>
        <w:t xml:space="preserve">   </w:t>
      </w:r>
      <w:r>
        <w:rPr>
          <w:rFonts w:hint="eastAsia" w:ascii="宋体" w:hAnsi="宋体" w:cs="宋体"/>
          <w:sz w:val="24"/>
          <w:szCs w:val="24"/>
          <w:highlight w:val="none"/>
        </w:rPr>
        <w:t>日</w:t>
      </w:r>
    </w:p>
    <w:p>
      <w:pPr>
        <w:spacing w:line="360" w:lineRule="auto"/>
        <w:ind w:firstLine="567"/>
        <w:rPr>
          <w:rFonts w:hint="eastAsia" w:ascii="宋体" w:hAnsi="宋体" w:eastAsia="宋体" w:cs="宋体"/>
          <w:color w:val="000000"/>
          <w:kern w:val="0"/>
          <w:sz w:val="18"/>
          <w:szCs w:val="18"/>
          <w:highlight w:val="none"/>
          <w:lang w:val="en-US" w:eastAsia="zh-CN" w:bidi="ar"/>
        </w:rPr>
      </w:pPr>
      <w:r>
        <w:rPr>
          <w:sz w:val="18"/>
          <w:highlight w:val="none"/>
        </w:rPr>
        <mc:AlternateContent>
          <mc:Choice Requires="wps">
            <w:drawing>
              <wp:anchor distT="0" distB="0" distL="114300" distR="114300" simplePos="0" relativeHeight="251666432" behindDoc="0" locked="0" layoutInCell="1" allowOverlap="1">
                <wp:simplePos x="0" y="0"/>
                <wp:positionH relativeFrom="column">
                  <wp:posOffset>3810</wp:posOffset>
                </wp:positionH>
                <wp:positionV relativeFrom="paragraph">
                  <wp:posOffset>139065</wp:posOffset>
                </wp:positionV>
                <wp:extent cx="1895475" cy="0"/>
                <wp:effectExtent l="0" t="0" r="0" b="0"/>
                <wp:wrapNone/>
                <wp:docPr id="18" name="直接连接符 18"/>
                <wp:cNvGraphicFramePr/>
                <a:graphic xmlns:a="http://schemas.openxmlformats.org/drawingml/2006/main">
                  <a:graphicData uri="http://schemas.microsoft.com/office/word/2010/wordprocessingShape">
                    <wps:wsp>
                      <wps:cNvCnPr/>
                      <wps:spPr>
                        <a:xfrm>
                          <a:off x="1137285" y="9357360"/>
                          <a:ext cx="1895475" cy="0"/>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margin-left:0.3pt;margin-top:10.95pt;height:0pt;width:149.25pt;z-index:251666432;mso-width-relative:page;mso-height-relative:page;" filled="f" stroked="t" coordsize="21600,21600" o:gfxdata="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hL///SAAAA&#10;BgEAAA8AAAAAAAAAAQAgAAAAIgAAAGRycy9kb3ducmV2LnhtbFBLAQIUABQAAAAIAIdO4kDqgjT0&#10;6gEAALYDAAAOAAAAAAAAAAEAIAAAACEBAABkcnMvZTJvRG9jLnhtbFBLBQYAAAAABgAGAFkBAAB9&#10;BQAAAAA=&#10;">
                <v:fill on="f" focussize="0,0"/>
                <v:stroke color="#000000" joinstyle="round"/>
                <v:imagedata o:title=""/>
                <o:lock v:ext="edit" aspectratio="f"/>
              </v:line>
            </w:pict>
          </mc:Fallback>
        </mc:AlternateContent>
      </w:r>
    </w:p>
    <w:p>
      <w:pPr>
        <w:keepNext w:val="0"/>
        <w:keepLines w:val="0"/>
        <w:widowControl/>
        <w:suppressLineNumbers w:val="0"/>
        <w:jc w:val="left"/>
        <w:rPr>
          <w:sz w:val="21"/>
          <w:szCs w:val="21"/>
          <w:highlight w:val="none"/>
        </w:rPr>
      </w:pPr>
      <w:r>
        <w:rPr>
          <w:rFonts w:hint="eastAsia" w:ascii="宋体" w:hAnsi="宋体" w:eastAsia="宋体" w:cs="宋体"/>
          <w:b/>
          <w:bCs/>
          <w:color w:val="000000"/>
          <w:kern w:val="0"/>
          <w:sz w:val="21"/>
          <w:szCs w:val="21"/>
          <w:highlight w:val="none"/>
          <w:lang w:val="en-US" w:eastAsia="zh-CN" w:bidi="ar"/>
        </w:rPr>
        <w:t>备注：</w:t>
      </w:r>
      <w:r>
        <w:rPr>
          <w:rFonts w:hint="eastAsia" w:ascii="宋体" w:hAnsi="宋体" w:eastAsia="宋体" w:cs="宋体"/>
          <w:color w:val="000000"/>
          <w:kern w:val="0"/>
          <w:sz w:val="21"/>
          <w:szCs w:val="21"/>
          <w:highlight w:val="none"/>
          <w:lang w:val="en-US" w:eastAsia="zh-CN" w:bidi="ar"/>
        </w:rPr>
        <w:t xml:space="preserve">根据《财政部 民政部 中国残疾人联合会关于促进残疾人就业政府采购政策的通知》（财库 </w:t>
      </w:r>
    </w:p>
    <w:p>
      <w:pPr>
        <w:keepNext w:val="0"/>
        <w:keepLines w:val="0"/>
        <w:widowControl/>
        <w:suppressLineNumbers w:val="0"/>
        <w:jc w:val="left"/>
        <w:rPr>
          <w:sz w:val="21"/>
          <w:szCs w:val="21"/>
          <w:highlight w:val="none"/>
        </w:rPr>
      </w:pPr>
      <w:r>
        <w:rPr>
          <w:rFonts w:hint="eastAsia" w:ascii="宋体" w:hAnsi="宋体" w:eastAsia="宋体" w:cs="宋体"/>
          <w:color w:val="000000"/>
          <w:kern w:val="0"/>
          <w:sz w:val="21"/>
          <w:szCs w:val="21"/>
          <w:highlight w:val="none"/>
          <w:lang w:val="en-US" w:eastAsia="zh-CN" w:bidi="ar"/>
        </w:rPr>
        <w:t>〔2017〕141 号）的规定：</w:t>
      </w:r>
    </w:p>
    <w:p>
      <w:pPr>
        <w:keepNext w:val="0"/>
        <w:keepLines w:val="0"/>
        <w:widowControl/>
        <w:suppressLineNumbers w:val="0"/>
        <w:jc w:val="left"/>
        <w:rPr>
          <w:sz w:val="21"/>
          <w:szCs w:val="21"/>
          <w:highlight w:val="none"/>
        </w:rPr>
      </w:pPr>
      <w:r>
        <w:rPr>
          <w:rFonts w:hint="eastAsia" w:ascii="宋体" w:hAnsi="宋体" w:eastAsia="宋体" w:cs="宋体"/>
          <w:color w:val="000000"/>
          <w:kern w:val="0"/>
          <w:sz w:val="21"/>
          <w:szCs w:val="21"/>
          <w:highlight w:val="none"/>
          <w:lang w:val="en-US" w:eastAsia="zh-CN" w:bidi="ar"/>
        </w:rPr>
        <w:t>一、享受政府采购支持政策的残疾人福利性单位应当同时满足以下条件：</w:t>
      </w:r>
    </w:p>
    <w:p>
      <w:pPr>
        <w:keepNext w:val="0"/>
        <w:keepLines w:val="0"/>
        <w:widowControl/>
        <w:suppressLineNumbers w:val="0"/>
        <w:jc w:val="left"/>
        <w:rPr>
          <w:sz w:val="21"/>
          <w:szCs w:val="21"/>
          <w:highlight w:val="none"/>
        </w:rPr>
      </w:pPr>
      <w:r>
        <w:rPr>
          <w:rFonts w:hint="eastAsia" w:ascii="宋体" w:hAnsi="宋体" w:eastAsia="宋体" w:cs="宋体"/>
          <w:color w:val="000000"/>
          <w:kern w:val="0"/>
          <w:sz w:val="21"/>
          <w:szCs w:val="21"/>
          <w:highlight w:val="none"/>
          <w:lang w:val="en-US" w:eastAsia="zh-CN" w:bidi="ar"/>
        </w:rPr>
        <w:t xml:space="preserve">（一）安置的残疾人占本单位在职职工人数的比例不低于 </w:t>
      </w:r>
      <w:r>
        <w:rPr>
          <w:rFonts w:ascii="仿宋" w:hAnsi="仿宋" w:eastAsia="仿宋" w:cs="仿宋"/>
          <w:color w:val="000000"/>
          <w:kern w:val="0"/>
          <w:sz w:val="21"/>
          <w:szCs w:val="21"/>
          <w:highlight w:val="none"/>
          <w:lang w:val="en-US" w:eastAsia="zh-CN" w:bidi="ar"/>
        </w:rPr>
        <w:t>25</w:t>
      </w:r>
      <w:r>
        <w:rPr>
          <w:rFonts w:hint="eastAsia" w:ascii="宋体" w:hAnsi="宋体" w:eastAsia="宋体" w:cs="宋体"/>
          <w:color w:val="000000"/>
          <w:kern w:val="0"/>
          <w:sz w:val="21"/>
          <w:szCs w:val="21"/>
          <w:highlight w:val="none"/>
          <w:lang w:val="en-US" w:eastAsia="zh-CN" w:bidi="ar"/>
        </w:rPr>
        <w:t xml:space="preserve">%（含 </w:t>
      </w:r>
      <w:r>
        <w:rPr>
          <w:rFonts w:hint="eastAsia" w:ascii="仿宋" w:hAnsi="仿宋" w:eastAsia="仿宋" w:cs="仿宋"/>
          <w:color w:val="000000"/>
          <w:kern w:val="0"/>
          <w:sz w:val="21"/>
          <w:szCs w:val="21"/>
          <w:highlight w:val="none"/>
          <w:lang w:val="en-US" w:eastAsia="zh-CN" w:bidi="ar"/>
        </w:rPr>
        <w:t>25</w:t>
      </w:r>
      <w:r>
        <w:rPr>
          <w:rFonts w:hint="eastAsia" w:ascii="宋体" w:hAnsi="宋体" w:eastAsia="宋体" w:cs="宋体"/>
          <w:color w:val="000000"/>
          <w:kern w:val="0"/>
          <w:sz w:val="21"/>
          <w:szCs w:val="21"/>
          <w:highlight w:val="none"/>
          <w:lang w:val="en-US" w:eastAsia="zh-CN" w:bidi="ar"/>
        </w:rPr>
        <w:t>%），并且安置的残疾人人数不少于10人（含10人）；</w:t>
      </w:r>
    </w:p>
    <w:p>
      <w:pPr>
        <w:keepNext w:val="0"/>
        <w:keepLines w:val="0"/>
        <w:widowControl/>
        <w:suppressLineNumbers w:val="0"/>
        <w:jc w:val="left"/>
        <w:rPr>
          <w:sz w:val="21"/>
          <w:szCs w:val="21"/>
          <w:highlight w:val="none"/>
        </w:rPr>
      </w:pPr>
      <w:r>
        <w:rPr>
          <w:rFonts w:hint="eastAsia" w:ascii="宋体" w:hAnsi="宋体" w:eastAsia="宋体" w:cs="宋体"/>
          <w:color w:val="000000"/>
          <w:kern w:val="0"/>
          <w:sz w:val="21"/>
          <w:szCs w:val="21"/>
          <w:highlight w:val="none"/>
          <w:lang w:val="en-US" w:eastAsia="zh-CN" w:bidi="ar"/>
        </w:rPr>
        <w:t>（二）依法与安置的每位残疾人签订了一年以上（含一年）的劳动合同或服务协议；</w:t>
      </w:r>
    </w:p>
    <w:p>
      <w:pPr>
        <w:keepNext w:val="0"/>
        <w:keepLines w:val="0"/>
        <w:widowControl/>
        <w:suppressLineNumbers w:val="0"/>
        <w:jc w:val="left"/>
        <w:rPr>
          <w:sz w:val="21"/>
          <w:szCs w:val="21"/>
          <w:highlight w:val="none"/>
        </w:rPr>
      </w:pPr>
      <w:r>
        <w:rPr>
          <w:rFonts w:hint="eastAsia" w:ascii="宋体" w:hAnsi="宋体" w:eastAsia="宋体" w:cs="宋体"/>
          <w:color w:val="000000"/>
          <w:kern w:val="0"/>
          <w:sz w:val="21"/>
          <w:szCs w:val="21"/>
          <w:highlight w:val="none"/>
          <w:lang w:val="en-US" w:eastAsia="zh-CN" w:bidi="ar"/>
        </w:rPr>
        <w:t>（三）为安置的每位残疾人按月足额缴纳了基本养老保险、基本医疗保险、失业保险、工伤保险和生育保险等社会保险费；</w:t>
      </w:r>
    </w:p>
    <w:p>
      <w:pPr>
        <w:keepNext w:val="0"/>
        <w:keepLines w:val="0"/>
        <w:widowControl/>
        <w:suppressLineNumbers w:val="0"/>
        <w:jc w:val="left"/>
        <w:rPr>
          <w:sz w:val="21"/>
          <w:szCs w:val="21"/>
          <w:highlight w:val="none"/>
        </w:rPr>
      </w:pPr>
      <w:r>
        <w:rPr>
          <w:rFonts w:hint="eastAsia" w:ascii="宋体" w:hAnsi="宋体" w:eastAsia="宋体" w:cs="宋体"/>
          <w:color w:val="000000"/>
          <w:kern w:val="0"/>
          <w:sz w:val="21"/>
          <w:szCs w:val="21"/>
          <w:highlight w:val="none"/>
          <w:lang w:val="en-US" w:eastAsia="zh-CN" w:bidi="ar"/>
        </w:rPr>
        <w:t>（四）通过银行等金融机构向安置的每位残疾人，按月支付了不低于单位所在区县适用的经省级人民政府批准的月最低工资标准的工资；</w:t>
      </w:r>
    </w:p>
    <w:p>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（五）提供本单位制造的货物、承担的工程或者服务（以下简称产品），或者提供其他残疾人福利性单位制造的货物（不包括使用非残疾人福利性单位注册商标的货物）。</w:t>
      </w:r>
    </w:p>
    <w:p>
      <w:pPr>
        <w:keepNext w:val="0"/>
        <w:keepLines w:val="0"/>
        <w:widowControl/>
        <w:suppressLineNumbers w:val="0"/>
        <w:jc w:val="left"/>
        <w:rPr>
          <w:sz w:val="21"/>
          <w:szCs w:val="21"/>
          <w:highlight w:val="none"/>
        </w:rPr>
      </w:pPr>
      <w:r>
        <w:rPr>
          <w:rFonts w:hint="eastAsia" w:ascii="宋体" w:hAnsi="宋体" w:eastAsia="宋体" w:cs="宋体"/>
          <w:color w:val="000000"/>
          <w:kern w:val="0"/>
          <w:sz w:val="21"/>
          <w:szCs w:val="21"/>
          <w:highlight w:val="none"/>
          <w:lang w:val="en-US" w:eastAsia="zh-CN" w:bidi="ar"/>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widowControl/>
        <w:suppressLineNumbers w:val="0"/>
        <w:jc w:val="left"/>
        <w:rPr>
          <w:sz w:val="21"/>
          <w:szCs w:val="21"/>
          <w:highlight w:val="none"/>
        </w:rPr>
      </w:pPr>
      <w:r>
        <w:rPr>
          <w:rFonts w:hint="eastAsia" w:ascii="宋体" w:hAnsi="宋体" w:eastAsia="宋体" w:cs="宋体"/>
          <w:color w:val="000000"/>
          <w:kern w:val="0"/>
          <w:sz w:val="21"/>
          <w:szCs w:val="21"/>
          <w:highlight w:val="none"/>
          <w:lang w:val="en-US" w:eastAsia="zh-CN" w:bidi="ar"/>
        </w:rPr>
        <w:t>二、中标、成交供应商为残疾人福利性单位的，采购人或者其委托的采购代理机构应当随中标、成交结果同时公告其《残疾人福利性单位声明函》，接受社会监督。</w:t>
      </w:r>
    </w:p>
    <w:p>
      <w:pPr>
        <w:keepNext w:val="0"/>
        <w:keepLines w:val="0"/>
        <w:widowControl/>
        <w:suppressLineNumbers w:val="0"/>
        <w:jc w:val="left"/>
        <w:rPr>
          <w:sz w:val="21"/>
          <w:szCs w:val="21"/>
          <w:highlight w:val="none"/>
        </w:rPr>
      </w:pPr>
    </w:p>
    <w:p>
      <w:pPr>
        <w:rPr>
          <w:rFonts w:hint="eastAsia" w:ascii="宋体" w:hAnsi="宋体"/>
          <w:b/>
          <w:bCs/>
          <w:sz w:val="24"/>
          <w:highlight w:val="none"/>
        </w:rPr>
      </w:pPr>
      <w:r>
        <w:rPr>
          <w:rFonts w:hint="eastAsia" w:ascii="宋体" w:hAnsi="宋体"/>
          <w:b/>
          <w:bCs/>
          <w:sz w:val="24"/>
          <w:highlight w:val="none"/>
        </w:rPr>
        <w:br w:type="page"/>
      </w:r>
    </w:p>
    <w:p>
      <w:pPr>
        <w:spacing w:line="360" w:lineRule="auto"/>
        <w:ind w:firstLine="482" w:firstLineChars="200"/>
        <w:rPr>
          <w:rFonts w:ascii="宋体" w:cs="Times New Roman"/>
          <w:b/>
          <w:bCs/>
          <w:sz w:val="24"/>
          <w:szCs w:val="24"/>
          <w:highlight w:val="none"/>
        </w:rPr>
      </w:pPr>
      <w:r>
        <w:rPr>
          <w:rFonts w:hint="eastAsia" w:ascii="宋体" w:hAnsi="宋体" w:cs="宋体"/>
          <w:b/>
          <w:bCs/>
          <w:sz w:val="24"/>
          <w:szCs w:val="24"/>
          <w:highlight w:val="none"/>
          <w:lang w:val="en-US" w:eastAsia="zh-CN"/>
        </w:rPr>
        <w:t>1.5</w:t>
      </w:r>
      <w:r>
        <w:rPr>
          <w:rFonts w:hint="eastAsia" w:ascii="宋体" w:hAnsi="宋体" w:cs="宋体"/>
          <w:b/>
          <w:bCs/>
          <w:sz w:val="24"/>
          <w:szCs w:val="24"/>
          <w:highlight w:val="none"/>
          <w:lang w:val="en-GB"/>
        </w:rPr>
        <w:t>名称变更</w:t>
      </w:r>
      <w:r>
        <w:rPr>
          <w:rFonts w:hint="eastAsia" w:ascii="宋体" w:hAnsi="宋体" w:cs="宋体"/>
          <w:b/>
          <w:bCs/>
          <w:sz w:val="24"/>
          <w:szCs w:val="24"/>
          <w:highlight w:val="none"/>
        </w:rPr>
        <w:t>证明</w:t>
      </w:r>
    </w:p>
    <w:p>
      <w:pPr>
        <w:spacing w:line="360" w:lineRule="auto"/>
        <w:ind w:firstLine="482" w:firstLineChars="200"/>
        <w:rPr>
          <w:rFonts w:ascii="宋体" w:cs="Times New Roman"/>
          <w:b/>
          <w:bCs/>
          <w:sz w:val="24"/>
          <w:szCs w:val="24"/>
          <w:highlight w:val="none"/>
        </w:rPr>
      </w:pPr>
    </w:p>
    <w:p>
      <w:pPr>
        <w:spacing w:line="360" w:lineRule="atLeast"/>
        <w:jc w:val="center"/>
        <w:rPr>
          <w:rFonts w:ascii="黑体" w:hAnsi="仿宋" w:eastAsia="黑体" w:cs="Times New Roman"/>
          <w:sz w:val="32"/>
          <w:szCs w:val="32"/>
          <w:highlight w:val="none"/>
          <w:lang w:val="en-GB"/>
        </w:rPr>
      </w:pPr>
      <w:r>
        <w:rPr>
          <w:rFonts w:hint="eastAsia" w:ascii="黑体" w:hAnsi="仿宋" w:eastAsia="黑体" w:cs="黑体"/>
          <w:sz w:val="32"/>
          <w:szCs w:val="32"/>
          <w:highlight w:val="none"/>
          <w:lang w:val="en-GB"/>
        </w:rPr>
        <w:t>名称变更</w:t>
      </w:r>
      <w:r>
        <w:rPr>
          <w:rFonts w:hint="eastAsia" w:ascii="黑体" w:hAnsi="仿宋" w:eastAsia="黑体" w:cs="黑体"/>
          <w:sz w:val="32"/>
          <w:szCs w:val="32"/>
          <w:highlight w:val="none"/>
        </w:rPr>
        <w:t>证明（如果有）</w:t>
      </w:r>
    </w:p>
    <w:p>
      <w:pPr>
        <w:pStyle w:val="16"/>
        <w:spacing w:line="500" w:lineRule="exact"/>
        <w:ind w:left="-120" w:leftChars="-57" w:firstLine="527" w:firstLineChars="250"/>
        <w:rPr>
          <w:b/>
          <w:bCs/>
          <w:highlight w:val="none"/>
          <w:u w:val="single"/>
        </w:rPr>
      </w:pPr>
      <w:r>
        <w:rPr>
          <w:rFonts w:hint="eastAsia" w:hAnsi="宋体"/>
          <w:b/>
          <w:bCs/>
          <w:highlight w:val="none"/>
          <w:u w:val="single"/>
        </w:rPr>
        <w:t>注：</w:t>
      </w:r>
      <w:r>
        <w:rPr>
          <w:rFonts w:hint="eastAsia" w:hAnsi="宋体"/>
          <w:b/>
          <w:bCs/>
          <w:highlight w:val="none"/>
          <w:u w:val="single"/>
          <w:lang w:val="en-US" w:eastAsia="zh-CN"/>
        </w:rPr>
        <w:t>投标</w:t>
      </w:r>
      <w:r>
        <w:rPr>
          <w:rFonts w:hint="eastAsia" w:hAnsi="宋体"/>
          <w:b/>
          <w:bCs/>
          <w:highlight w:val="none"/>
          <w:u w:val="single"/>
        </w:rPr>
        <w:t>供应商如果有名称变更的，应提供由工商管理部门出具的变更证明文件。（复印件加盖</w:t>
      </w:r>
      <w:r>
        <w:rPr>
          <w:rFonts w:hint="eastAsia" w:hAnsi="宋体"/>
          <w:b/>
          <w:bCs/>
          <w:highlight w:val="none"/>
          <w:u w:val="single"/>
          <w:lang w:val="en-US" w:eastAsia="zh-CN"/>
        </w:rPr>
        <w:t>投标</w:t>
      </w:r>
      <w:r>
        <w:rPr>
          <w:rFonts w:hint="eastAsia" w:hAnsi="宋体"/>
          <w:b/>
          <w:bCs/>
          <w:highlight w:val="none"/>
          <w:u w:val="single"/>
        </w:rPr>
        <w:t>供应商公章）</w: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spacing w:line="360" w:lineRule="auto"/>
        <w:jc w:val="center"/>
        <w:outlineLvl w:val="1"/>
        <w:rPr>
          <w:rFonts w:hint="eastAsia" w:ascii="黑体" w:hAnsi="仿宋" w:eastAsia="黑体" w:cs="黑体"/>
          <w:b/>
          <w:bCs/>
          <w:sz w:val="32"/>
          <w:szCs w:val="32"/>
          <w:highlight w:val="none"/>
        </w:rPr>
      </w:pPr>
      <w:bookmarkStart w:id="669" w:name="_Toc9250"/>
      <w:bookmarkStart w:id="670" w:name="_Toc483349444"/>
      <w:bookmarkStart w:id="671" w:name="_Toc6449"/>
      <w:bookmarkStart w:id="672" w:name="_Toc25050"/>
      <w:bookmarkStart w:id="673" w:name="_Toc11233"/>
      <w:bookmarkStart w:id="674" w:name="_Toc17905"/>
      <w:bookmarkStart w:id="675" w:name="_Toc484353366"/>
      <w:r>
        <w:rPr>
          <w:rFonts w:hint="eastAsia" w:ascii="黑体" w:hAnsi="仿宋" w:eastAsia="黑体" w:cs="黑体"/>
          <w:b/>
          <w:bCs/>
          <w:sz w:val="32"/>
          <w:szCs w:val="32"/>
          <w:highlight w:val="none"/>
        </w:rPr>
        <w:t>二、自查表</w:t>
      </w:r>
      <w:bookmarkEnd w:id="669"/>
      <w:bookmarkEnd w:id="670"/>
      <w:bookmarkEnd w:id="671"/>
      <w:bookmarkEnd w:id="672"/>
      <w:bookmarkEnd w:id="673"/>
      <w:bookmarkEnd w:id="674"/>
      <w:bookmarkEnd w:id="675"/>
    </w:p>
    <w:p>
      <w:pPr>
        <w:spacing w:line="360" w:lineRule="auto"/>
        <w:ind w:firstLine="482" w:firstLineChars="200"/>
        <w:rPr>
          <w:rFonts w:hint="eastAsia" w:ascii="宋体" w:hAnsi="宋体" w:cs="宋体"/>
          <w:b/>
          <w:bCs/>
          <w:sz w:val="24"/>
          <w:szCs w:val="24"/>
          <w:highlight w:val="none"/>
        </w:rPr>
      </w:pPr>
      <w:r>
        <w:rPr>
          <w:rFonts w:ascii="宋体" w:hAnsi="宋体" w:cs="宋体"/>
          <w:b/>
          <w:bCs/>
          <w:sz w:val="24"/>
          <w:szCs w:val="24"/>
          <w:highlight w:val="none"/>
        </w:rPr>
        <w:t>2.1</w:t>
      </w:r>
      <w:r>
        <w:rPr>
          <w:rFonts w:hint="eastAsia" w:ascii="宋体" w:hAnsi="宋体" w:cs="宋体"/>
          <w:b/>
          <w:bCs/>
          <w:sz w:val="24"/>
          <w:szCs w:val="24"/>
          <w:highlight w:val="none"/>
        </w:rPr>
        <w:t>符合性自查表</w:t>
      </w:r>
    </w:p>
    <w:p>
      <w:pPr>
        <w:spacing w:line="360" w:lineRule="auto"/>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rPr>
        <w:t>2.2</w:t>
      </w:r>
      <w:r>
        <w:rPr>
          <w:rFonts w:hint="eastAsia" w:ascii="宋体" w:hAnsi="宋体" w:cs="宋体"/>
          <w:b/>
          <w:bCs/>
          <w:sz w:val="24"/>
          <w:szCs w:val="24"/>
          <w:highlight w:val="none"/>
          <w:lang w:val="en-GB"/>
        </w:rPr>
        <w:t>“★”</w:t>
      </w:r>
      <w:r>
        <w:rPr>
          <w:rFonts w:hint="eastAsia" w:ascii="宋体" w:hAnsi="宋体" w:cs="宋体"/>
          <w:b/>
          <w:bCs/>
          <w:sz w:val="24"/>
          <w:szCs w:val="24"/>
          <w:highlight w:val="none"/>
        </w:rPr>
        <w:t>条款自查表（如果有）</w:t>
      </w:r>
    </w:p>
    <w:p>
      <w:pPr>
        <w:spacing w:line="360" w:lineRule="auto"/>
        <w:ind w:firstLine="482" w:firstLineChars="200"/>
        <w:rPr>
          <w:rFonts w:ascii="宋体" w:cs="Times New Roman"/>
          <w:b/>
          <w:bCs/>
          <w:sz w:val="24"/>
          <w:szCs w:val="24"/>
          <w:highlight w:val="none"/>
        </w:rPr>
      </w:pPr>
      <w:r>
        <w:rPr>
          <w:rFonts w:ascii="宋体" w:hAnsi="宋体" w:cs="宋体"/>
          <w:b/>
          <w:bCs/>
          <w:sz w:val="24"/>
          <w:szCs w:val="24"/>
          <w:highlight w:val="none"/>
        </w:rPr>
        <w:t>2.</w:t>
      </w:r>
      <w:r>
        <w:rPr>
          <w:rFonts w:hint="eastAsia" w:ascii="宋体" w:hAnsi="宋体" w:cs="宋体"/>
          <w:b/>
          <w:bCs/>
          <w:sz w:val="24"/>
          <w:szCs w:val="24"/>
          <w:highlight w:val="none"/>
        </w:rPr>
        <w:t>3技术评审自查表</w:t>
      </w:r>
    </w:p>
    <w:p>
      <w:pPr>
        <w:spacing w:line="360" w:lineRule="auto"/>
        <w:ind w:firstLine="482" w:firstLineChars="200"/>
        <w:rPr>
          <w:rFonts w:ascii="宋体" w:cs="Times New Roman"/>
          <w:b/>
          <w:bCs/>
          <w:sz w:val="24"/>
          <w:szCs w:val="24"/>
          <w:highlight w:val="none"/>
        </w:rPr>
      </w:pPr>
      <w:r>
        <w:rPr>
          <w:rFonts w:hint="eastAsia" w:ascii="宋体" w:hAnsi="宋体" w:cs="宋体"/>
          <w:b/>
          <w:bCs/>
          <w:sz w:val="24"/>
          <w:szCs w:val="24"/>
          <w:highlight w:val="none"/>
        </w:rPr>
        <w:t>2.4商务评审自查表</w:t>
      </w:r>
    </w:p>
    <w:p>
      <w:pPr>
        <w:spacing w:line="360" w:lineRule="auto"/>
        <w:ind w:firstLine="480" w:firstLineChars="200"/>
        <w:rPr>
          <w:rFonts w:ascii="??_GB2312" w:hAnsi="仿宋" w:eastAsia="Times New Roman" w:cs="Times New Roman"/>
          <w:b/>
          <w:bCs/>
          <w:sz w:val="24"/>
          <w:szCs w:val="24"/>
          <w:highlight w:val="none"/>
        </w:rPr>
      </w:pPr>
    </w:p>
    <w:p>
      <w:pPr>
        <w:spacing w:line="360" w:lineRule="auto"/>
        <w:ind w:firstLine="480" w:firstLineChars="200"/>
        <w:rPr>
          <w:rFonts w:ascii="??_GB2312" w:hAnsi="仿宋" w:eastAsia="Times New Roman" w:cs="Times New Roman"/>
          <w:b/>
          <w:bCs/>
          <w:sz w:val="24"/>
          <w:szCs w:val="24"/>
          <w:highlight w:val="none"/>
        </w:rPr>
      </w:pPr>
    </w:p>
    <w:p>
      <w:pPr>
        <w:spacing w:line="360" w:lineRule="auto"/>
        <w:ind w:firstLine="480" w:firstLineChars="200"/>
        <w:rPr>
          <w:rFonts w:ascii="??_GB2312" w:hAnsi="仿宋" w:eastAsia="Times New Roman" w:cs="Times New Roman"/>
          <w:b/>
          <w:bCs/>
          <w:sz w:val="24"/>
          <w:szCs w:val="24"/>
          <w:highlight w:val="none"/>
        </w:rPr>
      </w:pPr>
    </w:p>
    <w:p>
      <w:pPr>
        <w:spacing w:line="360" w:lineRule="auto"/>
        <w:ind w:firstLine="480" w:firstLineChars="200"/>
        <w:rPr>
          <w:rFonts w:ascii="??_GB2312" w:hAnsi="仿宋" w:eastAsia="Times New Roman" w:cs="Times New Roman"/>
          <w:b/>
          <w:bCs/>
          <w:sz w:val="24"/>
          <w:szCs w:val="24"/>
          <w:highlight w:val="none"/>
        </w:rPr>
      </w:pPr>
    </w:p>
    <w:p>
      <w:pPr>
        <w:spacing w:line="360" w:lineRule="auto"/>
        <w:ind w:firstLine="480" w:firstLineChars="200"/>
        <w:rPr>
          <w:rFonts w:ascii="??_GB2312" w:hAnsi="仿宋" w:eastAsia="Times New Roman" w:cs="Times New Roman"/>
          <w:b/>
          <w:bCs/>
          <w:sz w:val="24"/>
          <w:szCs w:val="24"/>
          <w:highlight w:val="none"/>
        </w:rPr>
      </w:pPr>
    </w:p>
    <w:p>
      <w:pPr>
        <w:spacing w:line="360" w:lineRule="auto"/>
        <w:ind w:firstLine="480" w:firstLineChars="200"/>
        <w:rPr>
          <w:rFonts w:ascii="??_GB2312" w:hAnsi="仿宋" w:eastAsia="Times New Roman" w:cs="Times New Roman"/>
          <w:b/>
          <w:bCs/>
          <w:sz w:val="24"/>
          <w:szCs w:val="24"/>
          <w:highlight w:val="none"/>
        </w:rPr>
      </w:pPr>
    </w:p>
    <w:p>
      <w:pPr>
        <w:spacing w:line="360" w:lineRule="auto"/>
        <w:ind w:firstLine="480" w:firstLineChars="200"/>
        <w:rPr>
          <w:rFonts w:ascii="??_GB2312" w:hAnsi="仿宋" w:eastAsia="Times New Roman" w:cs="Times New Roman"/>
          <w:b/>
          <w:bCs/>
          <w:sz w:val="24"/>
          <w:szCs w:val="24"/>
          <w:highlight w:val="none"/>
        </w:rPr>
      </w:pPr>
    </w:p>
    <w:p>
      <w:pPr>
        <w:spacing w:line="360" w:lineRule="auto"/>
        <w:ind w:firstLine="480" w:firstLineChars="200"/>
        <w:rPr>
          <w:rFonts w:ascii="??_GB2312" w:hAnsi="仿宋" w:eastAsia="Times New Roman" w:cs="Times New Roman"/>
          <w:b/>
          <w:bCs/>
          <w:sz w:val="24"/>
          <w:szCs w:val="24"/>
          <w:highlight w:val="none"/>
        </w:rPr>
      </w:pPr>
    </w:p>
    <w:p>
      <w:pPr>
        <w:spacing w:line="360" w:lineRule="auto"/>
        <w:ind w:firstLine="480" w:firstLineChars="200"/>
        <w:rPr>
          <w:rFonts w:ascii="??_GB2312" w:hAnsi="仿宋" w:eastAsia="Times New Roman" w:cs="Times New Roman"/>
          <w:b/>
          <w:bCs/>
          <w:sz w:val="24"/>
          <w:szCs w:val="24"/>
          <w:highlight w:val="none"/>
        </w:rPr>
      </w:pPr>
    </w:p>
    <w:p>
      <w:pPr>
        <w:spacing w:line="360" w:lineRule="auto"/>
        <w:ind w:firstLine="480" w:firstLineChars="200"/>
        <w:rPr>
          <w:rFonts w:ascii="??_GB2312" w:hAnsi="仿宋" w:eastAsia="Times New Roman" w:cs="Times New Roman"/>
          <w:b/>
          <w:bCs/>
          <w:sz w:val="24"/>
          <w:szCs w:val="24"/>
          <w:highlight w:val="none"/>
        </w:rPr>
      </w:pPr>
    </w:p>
    <w:p>
      <w:pPr>
        <w:spacing w:line="360" w:lineRule="auto"/>
        <w:ind w:firstLine="480" w:firstLineChars="200"/>
        <w:rPr>
          <w:rFonts w:ascii="??_GB2312" w:hAnsi="仿宋" w:eastAsia="Times New Roman" w:cs="Times New Roman"/>
          <w:b/>
          <w:bCs/>
          <w:sz w:val="24"/>
          <w:szCs w:val="24"/>
          <w:highlight w:val="none"/>
        </w:rPr>
      </w:pPr>
    </w:p>
    <w:p>
      <w:pPr>
        <w:spacing w:line="360" w:lineRule="auto"/>
        <w:ind w:firstLine="480" w:firstLineChars="200"/>
        <w:rPr>
          <w:rFonts w:ascii="??_GB2312" w:hAnsi="仿宋" w:eastAsia="Times New Roman" w:cs="Times New Roman"/>
          <w:b/>
          <w:bCs/>
          <w:sz w:val="24"/>
          <w:szCs w:val="24"/>
          <w:highlight w:val="none"/>
        </w:rPr>
      </w:pPr>
    </w:p>
    <w:p>
      <w:pPr>
        <w:spacing w:line="360" w:lineRule="auto"/>
        <w:ind w:firstLine="480" w:firstLineChars="200"/>
        <w:rPr>
          <w:rFonts w:ascii="??_GB2312" w:hAnsi="仿宋" w:eastAsia="Times New Roman" w:cs="Times New Roman"/>
          <w:b/>
          <w:bCs/>
          <w:sz w:val="24"/>
          <w:szCs w:val="24"/>
          <w:highlight w:val="none"/>
        </w:rPr>
      </w:pPr>
    </w:p>
    <w:p>
      <w:pPr>
        <w:spacing w:line="360" w:lineRule="auto"/>
        <w:ind w:firstLine="480" w:firstLineChars="200"/>
        <w:rPr>
          <w:rFonts w:ascii="??_GB2312" w:hAnsi="仿宋" w:eastAsia="Times New Roman" w:cs="Times New Roman"/>
          <w:b/>
          <w:bCs/>
          <w:sz w:val="24"/>
          <w:szCs w:val="24"/>
          <w:highlight w:val="none"/>
        </w:rPr>
      </w:pPr>
    </w:p>
    <w:p>
      <w:pPr>
        <w:spacing w:line="360" w:lineRule="auto"/>
        <w:ind w:firstLine="480" w:firstLineChars="200"/>
        <w:rPr>
          <w:rFonts w:ascii="??_GB2312" w:hAnsi="仿宋" w:eastAsia="Times New Roman" w:cs="Times New Roman"/>
          <w:b/>
          <w:bCs/>
          <w:sz w:val="24"/>
          <w:szCs w:val="24"/>
          <w:highlight w:val="none"/>
        </w:rPr>
      </w:pPr>
    </w:p>
    <w:p>
      <w:pPr>
        <w:spacing w:line="360" w:lineRule="auto"/>
        <w:ind w:firstLine="480" w:firstLineChars="200"/>
        <w:rPr>
          <w:rFonts w:ascii="??_GB2312" w:hAnsi="仿宋" w:eastAsia="Times New Roman" w:cs="Times New Roman"/>
          <w:b/>
          <w:bCs/>
          <w:sz w:val="24"/>
          <w:szCs w:val="24"/>
          <w:highlight w:val="none"/>
        </w:rPr>
      </w:pPr>
    </w:p>
    <w:p>
      <w:pPr>
        <w:spacing w:line="360" w:lineRule="auto"/>
        <w:ind w:firstLine="480" w:firstLineChars="200"/>
        <w:rPr>
          <w:rFonts w:ascii="??_GB2312" w:hAnsi="仿宋" w:eastAsia="Times New Roman" w:cs="Times New Roman"/>
          <w:b/>
          <w:bCs/>
          <w:sz w:val="24"/>
          <w:szCs w:val="24"/>
          <w:highlight w:val="none"/>
        </w:rPr>
      </w:pPr>
    </w:p>
    <w:p>
      <w:pPr>
        <w:spacing w:line="360" w:lineRule="auto"/>
        <w:ind w:firstLine="480" w:firstLineChars="200"/>
        <w:rPr>
          <w:rFonts w:ascii="??_GB2312" w:hAnsi="仿宋" w:eastAsia="Times New Roman" w:cs="Times New Roman"/>
          <w:b/>
          <w:bCs/>
          <w:sz w:val="24"/>
          <w:szCs w:val="24"/>
          <w:highlight w:val="none"/>
        </w:rPr>
      </w:pPr>
    </w:p>
    <w:p>
      <w:pPr>
        <w:spacing w:line="360" w:lineRule="auto"/>
        <w:ind w:firstLine="480" w:firstLineChars="200"/>
        <w:rPr>
          <w:rFonts w:ascii="??_GB2312" w:hAnsi="仿宋" w:eastAsia="Times New Roman" w:cs="Times New Roman"/>
          <w:b/>
          <w:bCs/>
          <w:sz w:val="24"/>
          <w:szCs w:val="24"/>
          <w:highlight w:val="none"/>
        </w:rPr>
      </w:pPr>
    </w:p>
    <w:p>
      <w:pPr>
        <w:spacing w:line="360" w:lineRule="auto"/>
        <w:ind w:firstLine="480" w:firstLineChars="200"/>
        <w:rPr>
          <w:rFonts w:ascii="??_GB2312" w:hAnsi="仿宋" w:eastAsia="Times New Roman" w:cs="Times New Roman"/>
          <w:b/>
          <w:bCs/>
          <w:sz w:val="24"/>
          <w:szCs w:val="24"/>
          <w:highlight w:val="none"/>
        </w:rPr>
      </w:pPr>
    </w:p>
    <w:p>
      <w:pPr>
        <w:spacing w:line="360" w:lineRule="auto"/>
        <w:ind w:firstLine="480" w:firstLineChars="200"/>
        <w:rPr>
          <w:rFonts w:ascii="??_GB2312" w:hAnsi="仿宋" w:eastAsia="Times New Roman" w:cs="Times New Roman"/>
          <w:b/>
          <w:bCs/>
          <w:sz w:val="24"/>
          <w:szCs w:val="24"/>
          <w:highlight w:val="none"/>
        </w:rPr>
      </w:pPr>
    </w:p>
    <w:p>
      <w:pPr>
        <w:spacing w:line="360" w:lineRule="auto"/>
        <w:ind w:firstLine="480" w:firstLineChars="200"/>
        <w:rPr>
          <w:rFonts w:ascii="??_GB2312" w:hAnsi="仿宋" w:eastAsia="Times New Roman" w:cs="Times New Roman"/>
          <w:b/>
          <w:bCs/>
          <w:sz w:val="24"/>
          <w:szCs w:val="24"/>
          <w:highlight w:val="none"/>
        </w:rPr>
      </w:pPr>
    </w:p>
    <w:p>
      <w:pPr>
        <w:spacing w:line="360" w:lineRule="auto"/>
        <w:ind w:firstLine="480" w:firstLineChars="200"/>
        <w:rPr>
          <w:rFonts w:ascii="??_GB2312" w:hAnsi="仿宋" w:eastAsia="Times New Roman" w:cs="Times New Roman"/>
          <w:b/>
          <w:bCs/>
          <w:sz w:val="24"/>
          <w:szCs w:val="24"/>
          <w:highlight w:val="none"/>
        </w:rPr>
      </w:pPr>
    </w:p>
    <w:p>
      <w:pPr>
        <w:spacing w:line="360" w:lineRule="auto"/>
        <w:ind w:firstLine="480" w:firstLineChars="200"/>
        <w:rPr>
          <w:rFonts w:ascii="??_GB2312" w:hAnsi="仿宋" w:eastAsia="Times New Roman" w:cs="Times New Roman"/>
          <w:b/>
          <w:bCs/>
          <w:sz w:val="24"/>
          <w:szCs w:val="24"/>
          <w:highlight w:val="none"/>
        </w:rPr>
      </w:pPr>
    </w:p>
    <w:p>
      <w:pPr>
        <w:spacing w:line="360" w:lineRule="auto"/>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rPr>
        <w:t>2.1符合性自查表</w:t>
      </w:r>
    </w:p>
    <w:p>
      <w:pPr>
        <w:spacing w:line="360" w:lineRule="auto"/>
        <w:ind w:firstLine="482" w:firstLineChars="200"/>
        <w:rPr>
          <w:rFonts w:hint="eastAsia" w:ascii="宋体" w:hAnsi="宋体" w:cs="宋体"/>
          <w:b/>
          <w:bCs/>
          <w:sz w:val="24"/>
          <w:szCs w:val="24"/>
          <w:highlight w:val="none"/>
        </w:rPr>
      </w:pPr>
    </w:p>
    <w:p>
      <w:pPr>
        <w:spacing w:line="360" w:lineRule="atLeast"/>
        <w:jc w:val="center"/>
        <w:rPr>
          <w:rFonts w:hint="eastAsia" w:ascii="黑体" w:hAnsi="仿宋" w:eastAsia="黑体" w:cs="黑体"/>
          <w:sz w:val="32"/>
          <w:szCs w:val="32"/>
          <w:highlight w:val="none"/>
        </w:rPr>
      </w:pPr>
      <w:r>
        <w:rPr>
          <w:rFonts w:hint="eastAsia" w:ascii="黑体" w:hAnsi="仿宋" w:eastAsia="黑体" w:cs="黑体"/>
          <w:sz w:val="32"/>
          <w:szCs w:val="32"/>
          <w:highlight w:val="none"/>
        </w:rPr>
        <w:t>符合性自查表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5086"/>
        <w:gridCol w:w="1895"/>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noWrap w:val="0"/>
            <w:vAlign w:val="center"/>
          </w:tcPr>
          <w:p>
            <w:pPr>
              <w:spacing w:line="360" w:lineRule="auto"/>
              <w:jc w:val="center"/>
              <w:rPr>
                <w:rFonts w:ascii="黑体" w:hAnsi="黑体" w:eastAsia="黑体" w:cs="Times New Roman"/>
                <w:sz w:val="24"/>
                <w:szCs w:val="24"/>
                <w:highlight w:val="none"/>
              </w:rPr>
            </w:pPr>
            <w:r>
              <w:rPr>
                <w:rFonts w:hint="eastAsia" w:ascii="黑体" w:hAnsi="黑体" w:eastAsia="黑体" w:cs="黑体"/>
                <w:sz w:val="24"/>
                <w:szCs w:val="24"/>
                <w:highlight w:val="none"/>
              </w:rPr>
              <w:t>序号</w:t>
            </w:r>
          </w:p>
        </w:tc>
        <w:tc>
          <w:tcPr>
            <w:tcW w:w="5086" w:type="dxa"/>
            <w:noWrap w:val="0"/>
            <w:vAlign w:val="center"/>
          </w:tcPr>
          <w:p>
            <w:pPr>
              <w:spacing w:line="360" w:lineRule="auto"/>
              <w:jc w:val="center"/>
              <w:rPr>
                <w:rFonts w:hint="eastAsia" w:ascii="黑体" w:hAnsi="黑体" w:eastAsia="黑体" w:cs="黑体"/>
                <w:sz w:val="24"/>
                <w:szCs w:val="24"/>
                <w:highlight w:val="none"/>
              </w:rPr>
            </w:pPr>
            <w:r>
              <w:rPr>
                <w:rFonts w:hint="eastAsia" w:ascii="黑体" w:hAnsi="黑体" w:eastAsia="黑体" w:cs="黑体"/>
                <w:sz w:val="24"/>
                <w:szCs w:val="24"/>
                <w:highlight w:val="none"/>
              </w:rPr>
              <w:t>招标文件要求</w:t>
            </w:r>
          </w:p>
        </w:tc>
        <w:tc>
          <w:tcPr>
            <w:tcW w:w="1895" w:type="dxa"/>
            <w:noWrap w:val="0"/>
            <w:vAlign w:val="center"/>
          </w:tcPr>
          <w:p>
            <w:pPr>
              <w:spacing w:line="360" w:lineRule="auto"/>
              <w:jc w:val="center"/>
              <w:rPr>
                <w:rFonts w:ascii="黑体" w:hAnsi="黑体" w:eastAsia="黑体" w:cs="Times New Roman"/>
                <w:sz w:val="24"/>
                <w:szCs w:val="24"/>
                <w:highlight w:val="none"/>
              </w:rPr>
            </w:pPr>
            <w:r>
              <w:rPr>
                <w:rFonts w:hint="eastAsia" w:ascii="黑体" w:hAnsi="黑体" w:eastAsia="黑体" w:cs="黑体"/>
                <w:sz w:val="24"/>
                <w:szCs w:val="24"/>
                <w:highlight w:val="none"/>
              </w:rPr>
              <w:t>自查结论</w:t>
            </w:r>
          </w:p>
        </w:tc>
        <w:tc>
          <w:tcPr>
            <w:tcW w:w="1898" w:type="dxa"/>
            <w:noWrap w:val="0"/>
            <w:vAlign w:val="center"/>
          </w:tcPr>
          <w:p>
            <w:pPr>
              <w:spacing w:line="360" w:lineRule="auto"/>
              <w:jc w:val="center"/>
              <w:rPr>
                <w:rFonts w:ascii="黑体" w:hAnsi="黑体" w:eastAsia="黑体" w:cs="Times New Roman"/>
                <w:sz w:val="24"/>
                <w:szCs w:val="24"/>
                <w:highlight w:val="none"/>
              </w:rPr>
            </w:pPr>
            <w:r>
              <w:rPr>
                <w:rFonts w:hint="eastAsia" w:ascii="黑体" w:hAnsi="黑体" w:eastAsia="黑体" w:cs="黑体"/>
                <w:sz w:val="24"/>
                <w:szCs w:val="24"/>
                <w:highlight w:val="none"/>
              </w:rPr>
              <w:t>证明文件（如有）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noWrap w:val="0"/>
            <w:vAlign w:val="center"/>
          </w:tcPr>
          <w:p>
            <w:pPr>
              <w:spacing w:line="320" w:lineRule="atLeast"/>
              <w:jc w:val="center"/>
              <w:rPr>
                <w:rFonts w:hint="eastAsia" w:ascii="宋体" w:hAnsi="宋体" w:cs="宋体"/>
                <w:highlight w:val="none"/>
              </w:rPr>
            </w:pPr>
            <w:r>
              <w:rPr>
                <w:rFonts w:hint="eastAsia" w:ascii="宋体" w:hAnsi="宋体" w:cs="宋体"/>
                <w:highlight w:val="none"/>
              </w:rPr>
              <w:t>1</w:t>
            </w:r>
          </w:p>
        </w:tc>
        <w:tc>
          <w:tcPr>
            <w:tcW w:w="5086" w:type="dxa"/>
            <w:noWrap w:val="0"/>
            <w:vAlign w:val="center"/>
          </w:tcPr>
          <w:p>
            <w:pPr>
              <w:rPr>
                <w:rFonts w:hint="eastAsia" w:ascii="宋体" w:hAnsi="宋体" w:eastAsia="宋体" w:cs="宋体"/>
                <w:highlight w:val="none"/>
                <w:lang w:eastAsia="zh-CN"/>
              </w:rPr>
            </w:pPr>
            <w:r>
              <w:rPr>
                <w:rFonts w:hint="eastAsia" w:eastAsia="宋体"/>
                <w:highlight w:val="none"/>
                <w:lang w:val="en-US" w:eastAsia="zh-CN"/>
              </w:rPr>
              <w:t>投标文件语言及有效期符合招标文件要求。</w:t>
            </w:r>
          </w:p>
        </w:tc>
        <w:tc>
          <w:tcPr>
            <w:tcW w:w="1895"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□通过 □不通过</w:t>
            </w:r>
          </w:p>
        </w:tc>
        <w:tc>
          <w:tcPr>
            <w:tcW w:w="1898"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noWrap w:val="0"/>
            <w:vAlign w:val="center"/>
          </w:tcPr>
          <w:p>
            <w:pPr>
              <w:spacing w:line="320" w:lineRule="atLeast"/>
              <w:jc w:val="center"/>
              <w:rPr>
                <w:rFonts w:hint="eastAsia" w:ascii="宋体" w:hAnsi="宋体" w:cs="宋体"/>
                <w:highlight w:val="none"/>
              </w:rPr>
            </w:pPr>
            <w:r>
              <w:rPr>
                <w:rFonts w:hint="eastAsia" w:ascii="宋体" w:hAnsi="宋体" w:cs="宋体"/>
                <w:highlight w:val="none"/>
              </w:rPr>
              <w:t>2</w:t>
            </w:r>
          </w:p>
        </w:tc>
        <w:tc>
          <w:tcPr>
            <w:tcW w:w="5086" w:type="dxa"/>
            <w:noWrap w:val="0"/>
            <w:vAlign w:val="center"/>
          </w:tcPr>
          <w:p>
            <w:pPr>
              <w:rPr>
                <w:rFonts w:hint="eastAsia" w:ascii="宋体" w:hAnsi="宋体" w:eastAsia="宋体" w:cs="宋体"/>
                <w:highlight w:val="none"/>
                <w:lang w:eastAsia="zh-CN"/>
              </w:rPr>
            </w:pPr>
            <w:r>
              <w:rPr>
                <w:rFonts w:hint="eastAsia" w:eastAsia="宋体"/>
                <w:highlight w:val="none"/>
                <w:lang w:val="en-US" w:eastAsia="zh-CN"/>
              </w:rPr>
              <w:t>投标文件封面、投标函、法定代表人授权委托书三处的项目名称、项目编号均无遗漏，且与所投项目名称、项目编号一致。</w:t>
            </w:r>
          </w:p>
        </w:tc>
        <w:tc>
          <w:tcPr>
            <w:tcW w:w="1895"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□通过 □不通过</w:t>
            </w:r>
          </w:p>
        </w:tc>
        <w:tc>
          <w:tcPr>
            <w:tcW w:w="1898"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noWrap w:val="0"/>
            <w:vAlign w:val="center"/>
          </w:tcPr>
          <w:p>
            <w:pPr>
              <w:spacing w:line="320" w:lineRule="atLeast"/>
              <w:jc w:val="center"/>
              <w:rPr>
                <w:rFonts w:hint="eastAsia" w:ascii="宋体" w:hAnsi="宋体" w:cs="宋体"/>
                <w:highlight w:val="none"/>
              </w:rPr>
            </w:pPr>
            <w:r>
              <w:rPr>
                <w:rFonts w:hint="eastAsia" w:ascii="宋体" w:hAnsi="宋体" w:cs="宋体"/>
                <w:highlight w:val="none"/>
              </w:rPr>
              <w:t>3</w:t>
            </w:r>
          </w:p>
        </w:tc>
        <w:tc>
          <w:tcPr>
            <w:tcW w:w="5086" w:type="dxa"/>
            <w:noWrap w:val="0"/>
            <w:vAlign w:val="center"/>
          </w:tcPr>
          <w:p>
            <w:pPr>
              <w:rPr>
                <w:rFonts w:hint="eastAsia" w:ascii="宋体" w:hAnsi="宋体" w:eastAsia="宋体" w:cs="宋体"/>
                <w:highlight w:val="none"/>
                <w:lang w:eastAsia="zh-CN"/>
              </w:rPr>
            </w:pPr>
            <w:r>
              <w:rPr>
                <w:rFonts w:hint="eastAsia" w:eastAsia="宋体"/>
                <w:highlight w:val="none"/>
                <w:lang w:val="en-US" w:eastAsia="zh-CN"/>
              </w:rPr>
              <w:t>投标文件签署、盖章均按招标文件要求签字、盖章（评分标准中要求提供的证明材料除外）。</w:t>
            </w:r>
          </w:p>
        </w:tc>
        <w:tc>
          <w:tcPr>
            <w:tcW w:w="1895"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□通过 □不通过</w:t>
            </w:r>
          </w:p>
        </w:tc>
        <w:tc>
          <w:tcPr>
            <w:tcW w:w="1898"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noWrap w:val="0"/>
            <w:vAlign w:val="center"/>
          </w:tcPr>
          <w:p>
            <w:pPr>
              <w:spacing w:line="320" w:lineRule="atLeast"/>
              <w:jc w:val="center"/>
              <w:rPr>
                <w:rFonts w:hint="eastAsia" w:ascii="宋体" w:hAnsi="宋体" w:cs="宋体"/>
                <w:highlight w:val="none"/>
              </w:rPr>
            </w:pPr>
            <w:r>
              <w:rPr>
                <w:rFonts w:hint="eastAsia" w:ascii="宋体" w:hAnsi="宋体" w:cs="宋体"/>
                <w:highlight w:val="none"/>
              </w:rPr>
              <w:t>4</w:t>
            </w:r>
          </w:p>
        </w:tc>
        <w:tc>
          <w:tcPr>
            <w:tcW w:w="5086" w:type="dxa"/>
            <w:noWrap w:val="0"/>
            <w:vAlign w:val="center"/>
          </w:tcPr>
          <w:p>
            <w:pPr>
              <w:rPr>
                <w:rFonts w:hint="eastAsia" w:ascii="宋体" w:hAnsi="宋体" w:eastAsia="宋体" w:cs="宋体"/>
                <w:highlight w:val="none"/>
                <w:lang w:eastAsia="zh-CN"/>
              </w:rPr>
            </w:pPr>
            <w:r>
              <w:rPr>
                <w:rFonts w:hint="eastAsia"/>
                <w:highlight w:val="none"/>
                <w:lang w:val="en-US" w:eastAsia="zh-CN"/>
              </w:rPr>
              <w:t>开标一览</w:t>
            </w:r>
            <w:r>
              <w:rPr>
                <w:rFonts w:hint="eastAsia" w:eastAsia="宋体"/>
                <w:highlight w:val="none"/>
                <w:lang w:val="en-US" w:eastAsia="zh-CN"/>
              </w:rPr>
              <w:t>表填写符合要求</w:t>
            </w:r>
            <w:r>
              <w:rPr>
                <w:rFonts w:hint="eastAsia"/>
                <w:highlight w:val="none"/>
                <w:lang w:val="en-US" w:eastAsia="zh-CN"/>
              </w:rPr>
              <w:t>且</w:t>
            </w:r>
            <w:r>
              <w:rPr>
                <w:rFonts w:hint="eastAsia" w:eastAsia="宋体"/>
                <w:highlight w:val="none"/>
                <w:lang w:val="en-US" w:eastAsia="zh-CN"/>
              </w:rPr>
              <w:t>未超出采购预算或招标文件规定的最高限价。</w:t>
            </w:r>
          </w:p>
        </w:tc>
        <w:tc>
          <w:tcPr>
            <w:tcW w:w="1895"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□通过 □不通过</w:t>
            </w:r>
          </w:p>
        </w:tc>
        <w:tc>
          <w:tcPr>
            <w:tcW w:w="1898"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noWrap w:val="0"/>
            <w:vAlign w:val="center"/>
          </w:tcPr>
          <w:p>
            <w:pPr>
              <w:spacing w:line="320" w:lineRule="atLeast"/>
              <w:jc w:val="center"/>
              <w:rPr>
                <w:rFonts w:hint="eastAsia" w:ascii="宋体" w:hAnsi="宋体" w:cs="宋体"/>
                <w:highlight w:val="none"/>
              </w:rPr>
            </w:pPr>
            <w:r>
              <w:rPr>
                <w:rFonts w:hint="eastAsia" w:ascii="宋体" w:hAnsi="宋体" w:cs="宋体"/>
                <w:highlight w:val="none"/>
              </w:rPr>
              <w:t>5</w:t>
            </w:r>
          </w:p>
        </w:tc>
        <w:tc>
          <w:tcPr>
            <w:tcW w:w="5086" w:type="dxa"/>
            <w:noWrap w:val="0"/>
            <w:vAlign w:val="center"/>
          </w:tcPr>
          <w:p>
            <w:pPr>
              <w:rPr>
                <w:rFonts w:hint="eastAsia" w:ascii="宋体" w:hAnsi="宋体" w:eastAsia="宋体"/>
                <w:highlight w:val="none"/>
                <w:lang w:eastAsia="zh-CN"/>
              </w:rPr>
            </w:pPr>
            <w:r>
              <w:rPr>
                <w:rFonts w:hint="eastAsia"/>
                <w:highlight w:val="none"/>
              </w:rPr>
              <w:t>响应招标文件</w:t>
            </w:r>
            <w:r>
              <w:rPr>
                <w:rFonts w:hint="eastAsia"/>
                <w:highlight w:val="none"/>
                <w:lang w:val="en-US" w:eastAsia="zh-CN"/>
              </w:rPr>
              <w:t>商务</w:t>
            </w:r>
            <w:r>
              <w:rPr>
                <w:rFonts w:hint="eastAsia"/>
                <w:highlight w:val="none"/>
              </w:rPr>
              <w:t>条款，无重大保留或偏差</w:t>
            </w:r>
            <w:r>
              <w:rPr>
                <w:rFonts w:hint="eastAsia"/>
                <w:highlight w:val="none"/>
                <w:lang w:eastAsia="zh-CN"/>
              </w:rPr>
              <w:t>。</w:t>
            </w:r>
          </w:p>
        </w:tc>
        <w:tc>
          <w:tcPr>
            <w:tcW w:w="1895"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□通过 □不通过</w:t>
            </w:r>
          </w:p>
        </w:tc>
        <w:tc>
          <w:tcPr>
            <w:tcW w:w="1898"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noWrap w:val="0"/>
            <w:vAlign w:val="center"/>
          </w:tcPr>
          <w:p>
            <w:pPr>
              <w:spacing w:line="320" w:lineRule="atLeast"/>
              <w:jc w:val="center"/>
              <w:rPr>
                <w:rFonts w:hint="eastAsia" w:ascii="宋体" w:hAnsi="宋体" w:cs="宋体"/>
                <w:highlight w:val="none"/>
              </w:rPr>
            </w:pPr>
            <w:r>
              <w:rPr>
                <w:rFonts w:hint="eastAsia" w:ascii="宋体" w:hAnsi="宋体" w:cs="宋体"/>
                <w:highlight w:val="none"/>
              </w:rPr>
              <w:t>6</w:t>
            </w:r>
          </w:p>
        </w:tc>
        <w:tc>
          <w:tcPr>
            <w:tcW w:w="5086" w:type="dxa"/>
            <w:noWrap w:val="0"/>
            <w:vAlign w:val="center"/>
          </w:tcPr>
          <w:p>
            <w:pPr>
              <w:rPr>
                <w:rFonts w:hint="eastAsia" w:ascii="宋体" w:hAnsi="宋体" w:cs="宋体"/>
                <w:highlight w:val="none"/>
              </w:rPr>
            </w:pPr>
            <w:r>
              <w:rPr>
                <w:rFonts w:hint="eastAsia"/>
                <w:highlight w:val="none"/>
                <w:lang w:val="en-US" w:eastAsia="zh-CN"/>
              </w:rPr>
              <w:t>没有不符合招标文件规定的被视为无效投标的其他条款。</w:t>
            </w:r>
          </w:p>
        </w:tc>
        <w:tc>
          <w:tcPr>
            <w:tcW w:w="1895"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□通过 □不通过</w:t>
            </w:r>
          </w:p>
        </w:tc>
        <w:tc>
          <w:tcPr>
            <w:tcW w:w="1898"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见投标文件（）页</w:t>
            </w:r>
          </w:p>
        </w:tc>
      </w:tr>
    </w:tbl>
    <w:p>
      <w:pPr>
        <w:wordWrap w:val="0"/>
        <w:topLinePunct/>
        <w:spacing w:line="500" w:lineRule="exact"/>
        <w:ind w:firstLine="422" w:firstLineChars="200"/>
        <w:rPr>
          <w:rFonts w:hint="eastAsia" w:ascii="宋体" w:hAnsi="宋体" w:cs="宋体"/>
          <w:b/>
          <w:bCs/>
          <w:highlight w:val="none"/>
          <w:u w:val="single"/>
          <w:lang w:val="en-GB"/>
        </w:rPr>
      </w:pPr>
      <w:r>
        <w:rPr>
          <w:rFonts w:hint="eastAsia" w:ascii="宋体" w:hAnsi="宋体" w:cs="宋体"/>
          <w:b/>
          <w:bCs/>
          <w:highlight w:val="none"/>
          <w:u w:val="single"/>
          <w:lang w:val="en-GB"/>
        </w:rPr>
        <w:t>注：以上材料将作为投标供应商</w:t>
      </w:r>
      <w:r>
        <w:rPr>
          <w:rFonts w:hint="eastAsia" w:ascii="宋体" w:hAnsi="宋体" w:cs="宋体"/>
          <w:b/>
          <w:bCs/>
          <w:highlight w:val="none"/>
          <w:u w:val="single"/>
        </w:rPr>
        <w:t>符合</w:t>
      </w:r>
      <w:r>
        <w:rPr>
          <w:rFonts w:hint="eastAsia" w:ascii="宋体" w:hAnsi="宋体" w:cs="宋体"/>
          <w:b/>
          <w:bCs/>
          <w:highlight w:val="none"/>
          <w:u w:val="single"/>
          <w:lang w:val="en-GB"/>
        </w:rPr>
        <w:t>性审核的重要内容之一，投标供应商必须严格按照其内容及序列要求在投标文件中对应如实提供，对符合性证明文件的任何缺漏和不符合项将会直接导致无效投标！投标供应商根据自查结论在对应的□打“√”。</w:t>
      </w:r>
    </w:p>
    <w:p>
      <w:pPr>
        <w:adjustRightInd w:val="0"/>
        <w:snapToGrid w:val="0"/>
        <w:spacing w:line="360" w:lineRule="auto"/>
        <w:rPr>
          <w:rFonts w:ascii="宋体" w:hAnsi="宋体"/>
          <w:highlight w:val="none"/>
        </w:rPr>
      </w:pPr>
    </w:p>
    <w:p>
      <w:pPr>
        <w:adjustRightInd w:val="0"/>
        <w:snapToGrid w:val="0"/>
        <w:spacing w:line="360" w:lineRule="auto"/>
        <w:rPr>
          <w:rFonts w:ascii="宋体" w:hAnsi="宋体"/>
          <w:highlight w:val="none"/>
        </w:rPr>
      </w:pPr>
    </w:p>
    <w:p>
      <w:pPr>
        <w:adjustRightInd w:val="0"/>
        <w:snapToGrid w:val="0"/>
        <w:spacing w:line="360" w:lineRule="auto"/>
        <w:rPr>
          <w:rFonts w:ascii="宋体" w:hAnsi="宋体"/>
          <w:highlight w:val="none"/>
        </w:rPr>
      </w:pPr>
    </w:p>
    <w:p>
      <w:pPr>
        <w:adjustRightInd w:val="0"/>
        <w:snapToGrid w:val="0"/>
        <w:spacing w:line="360" w:lineRule="auto"/>
        <w:rPr>
          <w:rFonts w:ascii="宋体" w:hAnsi="宋体"/>
          <w:highlight w:val="none"/>
        </w:rPr>
      </w:pPr>
    </w:p>
    <w:p>
      <w:pPr>
        <w:pStyle w:val="2"/>
        <w:rPr>
          <w:rFonts w:ascii="宋体" w:hAnsi="宋体"/>
          <w:highlight w:val="none"/>
        </w:rPr>
      </w:pPr>
    </w:p>
    <w:p>
      <w:pPr>
        <w:pStyle w:val="2"/>
        <w:rPr>
          <w:rFonts w:ascii="宋体" w:hAnsi="宋体"/>
          <w:highlight w:val="none"/>
        </w:rPr>
      </w:pPr>
    </w:p>
    <w:p>
      <w:pPr>
        <w:wordWrap w:val="0"/>
        <w:topLinePunct/>
        <w:spacing w:line="500" w:lineRule="exact"/>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rPr>
        <w:br w:type="page"/>
      </w:r>
      <w:r>
        <w:rPr>
          <w:rFonts w:hint="eastAsia" w:ascii="宋体" w:hAnsi="宋体" w:cs="宋体"/>
          <w:b/>
          <w:bCs/>
          <w:sz w:val="24"/>
          <w:szCs w:val="24"/>
          <w:highlight w:val="none"/>
        </w:rPr>
        <w:t>2.2</w:t>
      </w:r>
      <w:r>
        <w:rPr>
          <w:rFonts w:hint="eastAsia" w:ascii="宋体" w:hAnsi="宋体" w:cs="宋体"/>
          <w:b/>
          <w:bCs/>
          <w:sz w:val="24"/>
          <w:szCs w:val="24"/>
          <w:highlight w:val="none"/>
          <w:lang w:val="en-GB"/>
        </w:rPr>
        <w:t>“★”</w:t>
      </w:r>
      <w:r>
        <w:rPr>
          <w:rFonts w:hint="eastAsia" w:ascii="宋体" w:hAnsi="宋体" w:cs="宋体"/>
          <w:b/>
          <w:bCs/>
          <w:sz w:val="24"/>
          <w:szCs w:val="24"/>
          <w:highlight w:val="none"/>
        </w:rPr>
        <w:t>条款自查表（如果有）</w:t>
      </w:r>
    </w:p>
    <w:p>
      <w:pPr>
        <w:spacing w:line="360" w:lineRule="atLeast"/>
        <w:jc w:val="center"/>
        <w:rPr>
          <w:rFonts w:hint="eastAsia" w:ascii="黑体" w:hAnsi="仿宋" w:eastAsia="黑体" w:cs="黑体"/>
          <w:sz w:val="32"/>
          <w:szCs w:val="32"/>
          <w:highlight w:val="none"/>
        </w:rPr>
      </w:pPr>
    </w:p>
    <w:p>
      <w:pPr>
        <w:spacing w:line="360" w:lineRule="atLeast"/>
        <w:jc w:val="center"/>
        <w:rPr>
          <w:rFonts w:hint="eastAsia" w:ascii="黑体" w:hAnsi="仿宋" w:eastAsia="黑体" w:cs="黑体"/>
          <w:sz w:val="32"/>
          <w:szCs w:val="32"/>
          <w:highlight w:val="none"/>
        </w:rPr>
      </w:pPr>
      <w:r>
        <w:rPr>
          <w:rFonts w:hint="eastAsia" w:ascii="黑体" w:hAnsi="仿宋" w:eastAsia="黑体" w:cs="黑体"/>
          <w:sz w:val="32"/>
          <w:szCs w:val="32"/>
          <w:highlight w:val="none"/>
        </w:rPr>
        <w:t>“★”条款自查表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3733"/>
        <w:gridCol w:w="2491"/>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noWrap w:val="0"/>
            <w:vAlign w:val="center"/>
          </w:tcPr>
          <w:p>
            <w:pPr>
              <w:spacing w:line="360" w:lineRule="auto"/>
              <w:jc w:val="center"/>
              <w:rPr>
                <w:rFonts w:hint="eastAsia" w:ascii="黑体" w:hAnsi="仿宋" w:eastAsia="黑体" w:cs="黑体"/>
                <w:sz w:val="32"/>
                <w:szCs w:val="32"/>
                <w:highlight w:val="none"/>
              </w:rPr>
            </w:pPr>
            <w:r>
              <w:rPr>
                <w:rFonts w:hint="eastAsia" w:ascii="黑体" w:hAnsi="黑体" w:eastAsia="黑体" w:cs="黑体"/>
                <w:sz w:val="24"/>
                <w:szCs w:val="24"/>
                <w:highlight w:val="none"/>
              </w:rPr>
              <w:t>序号</w:t>
            </w:r>
          </w:p>
        </w:tc>
        <w:tc>
          <w:tcPr>
            <w:tcW w:w="3733" w:type="dxa"/>
            <w:noWrap w:val="0"/>
            <w:vAlign w:val="center"/>
          </w:tcPr>
          <w:p>
            <w:pPr>
              <w:spacing w:line="360" w:lineRule="auto"/>
              <w:jc w:val="center"/>
              <w:rPr>
                <w:rFonts w:hint="eastAsia" w:ascii="黑体" w:hAnsi="仿宋" w:eastAsia="黑体" w:cs="黑体"/>
                <w:sz w:val="32"/>
                <w:szCs w:val="32"/>
                <w:highlight w:val="none"/>
              </w:rPr>
            </w:pPr>
            <w:r>
              <w:rPr>
                <w:rFonts w:hint="eastAsia" w:ascii="黑体" w:hAnsi="黑体" w:eastAsia="黑体" w:cs="黑体"/>
                <w:sz w:val="24"/>
                <w:szCs w:val="24"/>
                <w:highlight w:val="none"/>
                <w:lang w:val="en-GB"/>
              </w:rPr>
              <w:t>“</w:t>
            </w:r>
            <w:r>
              <w:rPr>
                <w:rFonts w:hint="eastAsia" w:ascii="黑体" w:hAnsi="黑体" w:eastAsia="黑体" w:cs="黑体"/>
                <w:sz w:val="24"/>
                <w:szCs w:val="24"/>
                <w:highlight w:val="none"/>
              </w:rPr>
              <w:t>★</w:t>
            </w:r>
            <w:r>
              <w:rPr>
                <w:rFonts w:hint="eastAsia" w:ascii="黑体" w:hAnsi="黑体" w:eastAsia="黑体" w:cs="黑体"/>
                <w:sz w:val="24"/>
                <w:szCs w:val="24"/>
                <w:highlight w:val="none"/>
                <w:lang w:val="en-GB"/>
              </w:rPr>
              <w:t>”</w:t>
            </w:r>
            <w:r>
              <w:rPr>
                <w:rFonts w:hint="eastAsia" w:ascii="黑体" w:hAnsi="黑体" w:eastAsia="黑体" w:cs="黑体"/>
                <w:sz w:val="24"/>
                <w:szCs w:val="24"/>
                <w:highlight w:val="none"/>
              </w:rPr>
              <w:t>条款要求</w:t>
            </w:r>
          </w:p>
        </w:tc>
        <w:tc>
          <w:tcPr>
            <w:tcW w:w="2491" w:type="dxa"/>
            <w:noWrap w:val="0"/>
            <w:vAlign w:val="center"/>
          </w:tcPr>
          <w:p>
            <w:pPr>
              <w:spacing w:line="360" w:lineRule="auto"/>
              <w:jc w:val="center"/>
              <w:rPr>
                <w:rFonts w:hint="eastAsia" w:ascii="黑体" w:hAnsi="仿宋" w:eastAsia="黑体" w:cs="黑体"/>
                <w:sz w:val="32"/>
                <w:szCs w:val="32"/>
                <w:highlight w:val="none"/>
              </w:rPr>
            </w:pPr>
            <w:r>
              <w:rPr>
                <w:rFonts w:hint="eastAsia" w:ascii="黑体" w:hAnsi="黑体" w:eastAsia="黑体" w:cs="黑体"/>
                <w:sz w:val="24"/>
                <w:szCs w:val="24"/>
                <w:highlight w:val="none"/>
              </w:rPr>
              <w:t>自查结论</w:t>
            </w:r>
          </w:p>
        </w:tc>
        <w:tc>
          <w:tcPr>
            <w:tcW w:w="2491" w:type="dxa"/>
            <w:noWrap w:val="0"/>
            <w:vAlign w:val="center"/>
          </w:tcPr>
          <w:p>
            <w:pPr>
              <w:spacing w:line="360" w:lineRule="auto"/>
              <w:jc w:val="center"/>
              <w:rPr>
                <w:rFonts w:hint="eastAsia" w:ascii="黑体" w:hAnsi="仿宋" w:eastAsia="黑体" w:cs="黑体"/>
                <w:sz w:val="32"/>
                <w:szCs w:val="32"/>
                <w:highlight w:val="none"/>
              </w:rPr>
            </w:pPr>
            <w:r>
              <w:rPr>
                <w:rFonts w:hint="eastAsia" w:ascii="黑体" w:hAnsi="黑体" w:eastAsia="黑体" w:cs="黑体"/>
                <w:sz w:val="24"/>
                <w:szCs w:val="24"/>
                <w:highlight w:val="none"/>
              </w:rPr>
              <w:t>证明文件（如有）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noWrap w:val="0"/>
            <w:vAlign w:val="top"/>
          </w:tcPr>
          <w:p>
            <w:pPr>
              <w:spacing w:line="360" w:lineRule="auto"/>
              <w:jc w:val="center"/>
              <w:rPr>
                <w:rFonts w:ascii="宋体" w:hAnsi="宋体" w:cs="宋体"/>
                <w:highlight w:val="none"/>
              </w:rPr>
            </w:pPr>
            <w:r>
              <w:rPr>
                <w:rFonts w:hint="eastAsia" w:ascii="宋体" w:hAnsi="宋体" w:cs="宋体"/>
                <w:highlight w:val="none"/>
              </w:rPr>
              <w:t>1</w:t>
            </w:r>
          </w:p>
        </w:tc>
        <w:tc>
          <w:tcPr>
            <w:tcW w:w="3733" w:type="dxa"/>
            <w:noWrap w:val="0"/>
            <w:vAlign w:val="top"/>
          </w:tcPr>
          <w:p>
            <w:pPr>
              <w:pStyle w:val="2"/>
              <w:rPr>
                <w:rFonts w:hint="eastAsia" w:ascii="黑体" w:hAnsi="仿宋" w:eastAsia="黑体" w:cs="黑体"/>
                <w:sz w:val="32"/>
                <w:szCs w:val="32"/>
                <w:highlight w:val="none"/>
                <w:lang w:val="en-US" w:eastAsia="zh-CN"/>
              </w:rPr>
            </w:pPr>
          </w:p>
        </w:tc>
        <w:tc>
          <w:tcPr>
            <w:tcW w:w="2491" w:type="dxa"/>
            <w:noWrap w:val="0"/>
            <w:vAlign w:val="center"/>
          </w:tcPr>
          <w:p>
            <w:pPr>
              <w:spacing w:line="360" w:lineRule="auto"/>
              <w:jc w:val="center"/>
              <w:rPr>
                <w:rFonts w:hint="eastAsia" w:ascii="黑体" w:hAnsi="仿宋" w:eastAsia="黑体" w:cs="黑体"/>
                <w:sz w:val="32"/>
                <w:szCs w:val="32"/>
                <w:highlight w:val="none"/>
              </w:rPr>
            </w:pPr>
            <w:r>
              <w:rPr>
                <w:rFonts w:hint="eastAsia" w:ascii="宋体" w:hAnsi="宋体" w:cs="宋体"/>
                <w:highlight w:val="none"/>
              </w:rPr>
              <w:t>□通过 □不通过</w:t>
            </w:r>
          </w:p>
        </w:tc>
        <w:tc>
          <w:tcPr>
            <w:tcW w:w="2491" w:type="dxa"/>
            <w:noWrap w:val="0"/>
            <w:vAlign w:val="center"/>
          </w:tcPr>
          <w:p>
            <w:pPr>
              <w:spacing w:line="360" w:lineRule="auto"/>
              <w:jc w:val="center"/>
              <w:rPr>
                <w:rFonts w:hint="eastAsia" w:ascii="黑体" w:hAnsi="仿宋" w:eastAsia="黑体" w:cs="黑体"/>
                <w:sz w:val="32"/>
                <w:szCs w:val="32"/>
                <w:highlight w:val="none"/>
              </w:rPr>
            </w:pPr>
            <w:r>
              <w:rPr>
                <w:rFonts w:hint="eastAsia" w:ascii="宋体" w:hAnsi="宋体" w:cs="宋体"/>
                <w:highlight w:val="none"/>
              </w:rPr>
              <w:t>见</w:t>
            </w:r>
            <w:r>
              <w:rPr>
                <w:rFonts w:hint="eastAsia" w:ascii="宋体" w:hAnsi="宋体" w:cs="宋体"/>
                <w:highlight w:val="none"/>
                <w:lang w:eastAsia="zh-CN"/>
              </w:rPr>
              <w:t>投标</w:t>
            </w:r>
            <w:r>
              <w:rPr>
                <w:rFonts w:hint="eastAsia" w:ascii="宋体" w:hAnsi="宋体" w:cs="宋体"/>
                <w:highlight w:val="none"/>
              </w:rPr>
              <w:t>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noWrap w:val="0"/>
            <w:vAlign w:val="top"/>
          </w:tcPr>
          <w:p>
            <w:pPr>
              <w:spacing w:line="360" w:lineRule="auto"/>
              <w:jc w:val="center"/>
              <w:rPr>
                <w:rFonts w:ascii="宋体" w:hAnsi="宋体" w:cs="宋体"/>
                <w:highlight w:val="none"/>
              </w:rPr>
            </w:pPr>
            <w:r>
              <w:rPr>
                <w:rFonts w:hint="eastAsia" w:ascii="宋体" w:hAnsi="宋体" w:cs="宋体"/>
                <w:highlight w:val="none"/>
              </w:rPr>
              <w:t>2</w:t>
            </w:r>
          </w:p>
        </w:tc>
        <w:tc>
          <w:tcPr>
            <w:tcW w:w="3733" w:type="dxa"/>
            <w:noWrap w:val="0"/>
            <w:vAlign w:val="top"/>
          </w:tcPr>
          <w:p>
            <w:pPr>
              <w:pStyle w:val="2"/>
              <w:rPr>
                <w:rFonts w:hint="eastAsia" w:ascii="黑体" w:hAnsi="仿宋" w:eastAsia="黑体" w:cs="黑体"/>
                <w:sz w:val="32"/>
                <w:szCs w:val="32"/>
                <w:highlight w:val="none"/>
                <w:lang w:val="en-US" w:eastAsia="zh-CN"/>
              </w:rPr>
            </w:pPr>
          </w:p>
        </w:tc>
        <w:tc>
          <w:tcPr>
            <w:tcW w:w="2491" w:type="dxa"/>
            <w:noWrap w:val="0"/>
            <w:vAlign w:val="center"/>
          </w:tcPr>
          <w:p>
            <w:pPr>
              <w:spacing w:line="360" w:lineRule="auto"/>
              <w:jc w:val="center"/>
              <w:rPr>
                <w:rFonts w:hint="eastAsia" w:ascii="黑体" w:hAnsi="仿宋" w:eastAsia="黑体" w:cs="黑体"/>
                <w:sz w:val="32"/>
                <w:szCs w:val="32"/>
                <w:highlight w:val="none"/>
              </w:rPr>
            </w:pPr>
            <w:r>
              <w:rPr>
                <w:rFonts w:hint="eastAsia" w:ascii="宋体" w:hAnsi="宋体" w:cs="宋体"/>
                <w:highlight w:val="none"/>
              </w:rPr>
              <w:t>□通过 □不通过</w:t>
            </w:r>
          </w:p>
        </w:tc>
        <w:tc>
          <w:tcPr>
            <w:tcW w:w="2491" w:type="dxa"/>
            <w:noWrap w:val="0"/>
            <w:vAlign w:val="center"/>
          </w:tcPr>
          <w:p>
            <w:pPr>
              <w:spacing w:line="360" w:lineRule="auto"/>
              <w:jc w:val="center"/>
              <w:rPr>
                <w:rFonts w:hint="eastAsia" w:ascii="黑体" w:hAnsi="仿宋" w:eastAsia="黑体" w:cs="黑体"/>
                <w:sz w:val="32"/>
                <w:szCs w:val="32"/>
                <w:highlight w:val="none"/>
              </w:rPr>
            </w:pPr>
            <w:r>
              <w:rPr>
                <w:rFonts w:hint="eastAsia" w:ascii="宋体" w:hAnsi="宋体" w:cs="宋体"/>
                <w:highlight w:val="none"/>
              </w:rPr>
              <w:t>见</w:t>
            </w:r>
            <w:r>
              <w:rPr>
                <w:rFonts w:hint="eastAsia" w:ascii="宋体" w:hAnsi="宋体" w:cs="宋体"/>
                <w:highlight w:val="none"/>
                <w:lang w:eastAsia="zh-CN"/>
              </w:rPr>
              <w:t>投标</w:t>
            </w:r>
            <w:r>
              <w:rPr>
                <w:rFonts w:hint="eastAsia" w:ascii="宋体" w:hAnsi="宋体" w:cs="宋体"/>
                <w:highlight w:val="none"/>
              </w:rPr>
              <w:t>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noWrap w:val="0"/>
            <w:vAlign w:val="top"/>
          </w:tcPr>
          <w:p>
            <w:pPr>
              <w:spacing w:line="360" w:lineRule="auto"/>
              <w:jc w:val="center"/>
              <w:rPr>
                <w:rFonts w:ascii="宋体" w:hAnsi="宋体" w:cs="宋体"/>
                <w:highlight w:val="none"/>
              </w:rPr>
            </w:pPr>
            <w:r>
              <w:rPr>
                <w:rFonts w:hint="eastAsia" w:ascii="宋体" w:hAnsi="宋体" w:cs="宋体"/>
                <w:highlight w:val="none"/>
              </w:rPr>
              <w:t>3</w:t>
            </w:r>
          </w:p>
        </w:tc>
        <w:tc>
          <w:tcPr>
            <w:tcW w:w="3733" w:type="dxa"/>
            <w:noWrap w:val="0"/>
            <w:vAlign w:val="top"/>
          </w:tcPr>
          <w:p>
            <w:pPr>
              <w:pStyle w:val="2"/>
              <w:rPr>
                <w:rFonts w:hint="eastAsia" w:ascii="黑体" w:hAnsi="仿宋" w:eastAsia="黑体" w:cs="黑体"/>
                <w:sz w:val="32"/>
                <w:szCs w:val="32"/>
                <w:highlight w:val="none"/>
                <w:lang w:val="en-US" w:eastAsia="zh-CN"/>
              </w:rPr>
            </w:pPr>
          </w:p>
        </w:tc>
        <w:tc>
          <w:tcPr>
            <w:tcW w:w="2491" w:type="dxa"/>
            <w:noWrap w:val="0"/>
            <w:vAlign w:val="center"/>
          </w:tcPr>
          <w:p>
            <w:pPr>
              <w:spacing w:line="360" w:lineRule="auto"/>
              <w:jc w:val="center"/>
              <w:rPr>
                <w:rFonts w:hint="eastAsia" w:ascii="黑体" w:hAnsi="仿宋" w:eastAsia="黑体" w:cs="黑体"/>
                <w:sz w:val="32"/>
                <w:szCs w:val="32"/>
                <w:highlight w:val="none"/>
              </w:rPr>
            </w:pPr>
            <w:r>
              <w:rPr>
                <w:rFonts w:hint="eastAsia" w:ascii="宋体" w:hAnsi="宋体" w:cs="宋体"/>
                <w:highlight w:val="none"/>
              </w:rPr>
              <w:t>□通过 □不通过</w:t>
            </w:r>
          </w:p>
        </w:tc>
        <w:tc>
          <w:tcPr>
            <w:tcW w:w="2491" w:type="dxa"/>
            <w:noWrap w:val="0"/>
            <w:vAlign w:val="center"/>
          </w:tcPr>
          <w:p>
            <w:pPr>
              <w:spacing w:line="360" w:lineRule="auto"/>
              <w:jc w:val="center"/>
              <w:rPr>
                <w:rFonts w:hint="eastAsia" w:ascii="黑体" w:hAnsi="仿宋" w:eastAsia="黑体" w:cs="黑体"/>
                <w:sz w:val="32"/>
                <w:szCs w:val="32"/>
                <w:highlight w:val="none"/>
              </w:rPr>
            </w:pPr>
            <w:r>
              <w:rPr>
                <w:rFonts w:hint="eastAsia" w:ascii="宋体" w:hAnsi="宋体" w:cs="宋体"/>
                <w:highlight w:val="none"/>
              </w:rPr>
              <w:t>见</w:t>
            </w:r>
            <w:r>
              <w:rPr>
                <w:rFonts w:hint="eastAsia" w:ascii="宋体" w:hAnsi="宋体" w:cs="宋体"/>
                <w:highlight w:val="none"/>
                <w:lang w:eastAsia="zh-CN"/>
              </w:rPr>
              <w:t>投标</w:t>
            </w:r>
            <w:r>
              <w:rPr>
                <w:rFonts w:hint="eastAsia" w:ascii="宋体" w:hAnsi="宋体" w:cs="宋体"/>
                <w:highlight w:val="none"/>
              </w:rPr>
              <w:t>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noWrap w:val="0"/>
            <w:vAlign w:val="top"/>
          </w:tcPr>
          <w:p>
            <w:pPr>
              <w:spacing w:line="360" w:lineRule="auto"/>
              <w:jc w:val="center"/>
              <w:rPr>
                <w:rFonts w:ascii="宋体" w:hAnsi="宋体" w:cs="宋体"/>
                <w:highlight w:val="none"/>
              </w:rPr>
            </w:pPr>
            <w:r>
              <w:rPr>
                <w:rFonts w:hint="eastAsia" w:ascii="宋体" w:hAnsi="宋体" w:cs="宋体"/>
                <w:highlight w:val="none"/>
              </w:rPr>
              <w:t>4</w:t>
            </w:r>
          </w:p>
        </w:tc>
        <w:tc>
          <w:tcPr>
            <w:tcW w:w="3733" w:type="dxa"/>
            <w:noWrap w:val="0"/>
            <w:vAlign w:val="top"/>
          </w:tcPr>
          <w:p>
            <w:pPr>
              <w:pStyle w:val="2"/>
              <w:rPr>
                <w:rFonts w:hint="eastAsia" w:ascii="黑体" w:hAnsi="仿宋" w:eastAsia="黑体" w:cs="黑体"/>
                <w:sz w:val="32"/>
                <w:szCs w:val="32"/>
                <w:highlight w:val="none"/>
                <w:lang w:val="en-US" w:eastAsia="zh-CN"/>
              </w:rPr>
            </w:pPr>
          </w:p>
        </w:tc>
        <w:tc>
          <w:tcPr>
            <w:tcW w:w="2491" w:type="dxa"/>
            <w:noWrap w:val="0"/>
            <w:vAlign w:val="center"/>
          </w:tcPr>
          <w:p>
            <w:pPr>
              <w:spacing w:line="360" w:lineRule="auto"/>
              <w:jc w:val="center"/>
              <w:rPr>
                <w:rFonts w:hint="eastAsia" w:ascii="黑体" w:hAnsi="仿宋" w:eastAsia="黑体" w:cs="黑体"/>
                <w:sz w:val="32"/>
                <w:szCs w:val="32"/>
                <w:highlight w:val="none"/>
              </w:rPr>
            </w:pPr>
            <w:r>
              <w:rPr>
                <w:rFonts w:hint="eastAsia" w:ascii="宋体" w:hAnsi="宋体" w:cs="宋体"/>
                <w:highlight w:val="none"/>
              </w:rPr>
              <w:t>□通过 □不通过</w:t>
            </w:r>
          </w:p>
        </w:tc>
        <w:tc>
          <w:tcPr>
            <w:tcW w:w="2491" w:type="dxa"/>
            <w:noWrap w:val="0"/>
            <w:vAlign w:val="center"/>
          </w:tcPr>
          <w:p>
            <w:pPr>
              <w:spacing w:line="360" w:lineRule="auto"/>
              <w:jc w:val="center"/>
              <w:rPr>
                <w:rFonts w:hint="eastAsia" w:ascii="黑体" w:hAnsi="仿宋" w:eastAsia="黑体" w:cs="黑体"/>
                <w:sz w:val="32"/>
                <w:szCs w:val="32"/>
                <w:highlight w:val="none"/>
              </w:rPr>
            </w:pPr>
            <w:r>
              <w:rPr>
                <w:rFonts w:hint="eastAsia" w:ascii="宋体" w:hAnsi="宋体" w:cs="宋体"/>
                <w:highlight w:val="none"/>
              </w:rPr>
              <w:t>见</w:t>
            </w:r>
            <w:r>
              <w:rPr>
                <w:rFonts w:hint="eastAsia" w:ascii="宋体" w:hAnsi="宋体" w:cs="宋体"/>
                <w:highlight w:val="none"/>
                <w:lang w:eastAsia="zh-CN"/>
              </w:rPr>
              <w:t>投标</w:t>
            </w:r>
            <w:r>
              <w:rPr>
                <w:rFonts w:hint="eastAsia" w:ascii="宋体" w:hAnsi="宋体" w:cs="宋体"/>
                <w:highlight w:val="none"/>
              </w:rPr>
              <w:t>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noWrap w:val="0"/>
            <w:vAlign w:val="top"/>
          </w:tcPr>
          <w:p>
            <w:pPr>
              <w:spacing w:line="360" w:lineRule="auto"/>
              <w:jc w:val="center"/>
              <w:rPr>
                <w:rFonts w:ascii="宋体" w:hAnsi="宋体" w:cs="宋体"/>
                <w:highlight w:val="none"/>
              </w:rPr>
            </w:pPr>
            <w:r>
              <w:rPr>
                <w:rFonts w:hint="eastAsia" w:ascii="宋体" w:hAnsi="宋体" w:cs="宋体"/>
                <w:highlight w:val="none"/>
              </w:rPr>
              <w:t>5</w:t>
            </w:r>
          </w:p>
        </w:tc>
        <w:tc>
          <w:tcPr>
            <w:tcW w:w="3733" w:type="dxa"/>
            <w:noWrap w:val="0"/>
            <w:vAlign w:val="top"/>
          </w:tcPr>
          <w:p>
            <w:pPr>
              <w:pStyle w:val="2"/>
              <w:rPr>
                <w:rFonts w:hint="eastAsia" w:ascii="黑体" w:hAnsi="仿宋" w:eastAsia="黑体" w:cs="黑体"/>
                <w:sz w:val="32"/>
                <w:szCs w:val="32"/>
                <w:highlight w:val="none"/>
                <w:lang w:val="en-US" w:eastAsia="zh-CN"/>
              </w:rPr>
            </w:pPr>
          </w:p>
        </w:tc>
        <w:tc>
          <w:tcPr>
            <w:tcW w:w="2491" w:type="dxa"/>
            <w:noWrap w:val="0"/>
            <w:vAlign w:val="center"/>
          </w:tcPr>
          <w:p>
            <w:pPr>
              <w:spacing w:line="360" w:lineRule="auto"/>
              <w:jc w:val="center"/>
              <w:rPr>
                <w:rFonts w:hint="eastAsia" w:ascii="黑体" w:hAnsi="仿宋" w:eastAsia="黑体" w:cs="黑体"/>
                <w:sz w:val="32"/>
                <w:szCs w:val="32"/>
                <w:highlight w:val="none"/>
              </w:rPr>
            </w:pPr>
            <w:r>
              <w:rPr>
                <w:rFonts w:hint="eastAsia" w:ascii="宋体" w:hAnsi="宋体" w:cs="宋体"/>
                <w:highlight w:val="none"/>
              </w:rPr>
              <w:t>□通过 □不通过</w:t>
            </w:r>
          </w:p>
        </w:tc>
        <w:tc>
          <w:tcPr>
            <w:tcW w:w="2491" w:type="dxa"/>
            <w:noWrap w:val="0"/>
            <w:vAlign w:val="center"/>
          </w:tcPr>
          <w:p>
            <w:pPr>
              <w:spacing w:line="360" w:lineRule="auto"/>
              <w:jc w:val="center"/>
              <w:rPr>
                <w:rFonts w:hint="eastAsia" w:ascii="黑体" w:hAnsi="仿宋" w:eastAsia="黑体" w:cs="黑体"/>
                <w:sz w:val="32"/>
                <w:szCs w:val="32"/>
                <w:highlight w:val="none"/>
              </w:rPr>
            </w:pPr>
            <w:r>
              <w:rPr>
                <w:rFonts w:hint="eastAsia" w:ascii="宋体" w:hAnsi="宋体" w:cs="宋体"/>
                <w:highlight w:val="none"/>
              </w:rPr>
              <w:t>见</w:t>
            </w:r>
            <w:r>
              <w:rPr>
                <w:rFonts w:hint="eastAsia" w:ascii="宋体" w:hAnsi="宋体" w:cs="宋体"/>
                <w:highlight w:val="none"/>
                <w:lang w:eastAsia="zh-CN"/>
              </w:rPr>
              <w:t>投标</w:t>
            </w:r>
            <w:r>
              <w:rPr>
                <w:rFonts w:hint="eastAsia" w:ascii="宋体" w:hAnsi="宋体" w:cs="宋体"/>
                <w:highlight w:val="none"/>
              </w:rPr>
              <w:t>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6</w:t>
            </w:r>
          </w:p>
        </w:tc>
        <w:tc>
          <w:tcPr>
            <w:tcW w:w="3733" w:type="dxa"/>
            <w:noWrap w:val="0"/>
            <w:vAlign w:val="top"/>
          </w:tcPr>
          <w:p>
            <w:pPr>
              <w:pStyle w:val="2"/>
              <w:rPr>
                <w:rFonts w:hint="eastAsia" w:ascii="黑体" w:hAnsi="仿宋" w:eastAsia="黑体" w:cs="黑体"/>
                <w:sz w:val="32"/>
                <w:szCs w:val="32"/>
                <w:highlight w:val="none"/>
                <w:lang w:val="en-US" w:eastAsia="zh-CN"/>
              </w:rPr>
            </w:pPr>
          </w:p>
        </w:tc>
        <w:tc>
          <w:tcPr>
            <w:tcW w:w="2491"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□通过 □不通过</w:t>
            </w:r>
          </w:p>
        </w:tc>
        <w:tc>
          <w:tcPr>
            <w:tcW w:w="2491"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投标</w:t>
            </w:r>
            <w:r>
              <w:rPr>
                <w:rFonts w:hint="eastAsia" w:ascii="宋体" w:hAnsi="宋体" w:cs="宋体"/>
                <w:highlight w:val="none"/>
              </w:rPr>
              <w:t>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7</w:t>
            </w:r>
          </w:p>
        </w:tc>
        <w:tc>
          <w:tcPr>
            <w:tcW w:w="3733" w:type="dxa"/>
            <w:noWrap w:val="0"/>
            <w:vAlign w:val="top"/>
          </w:tcPr>
          <w:p>
            <w:pPr>
              <w:pStyle w:val="2"/>
              <w:rPr>
                <w:rFonts w:hint="eastAsia" w:ascii="黑体" w:hAnsi="仿宋" w:eastAsia="黑体" w:cs="黑体"/>
                <w:sz w:val="32"/>
                <w:szCs w:val="32"/>
                <w:highlight w:val="none"/>
                <w:lang w:val="en-US" w:eastAsia="zh-CN"/>
              </w:rPr>
            </w:pPr>
          </w:p>
        </w:tc>
        <w:tc>
          <w:tcPr>
            <w:tcW w:w="2491"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□通过 □不通过</w:t>
            </w:r>
          </w:p>
        </w:tc>
        <w:tc>
          <w:tcPr>
            <w:tcW w:w="2491"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投标</w:t>
            </w:r>
            <w:r>
              <w:rPr>
                <w:rFonts w:hint="eastAsia" w:ascii="宋体" w:hAnsi="宋体" w:cs="宋体"/>
                <w:highlight w:val="none"/>
              </w:rPr>
              <w:t>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8</w:t>
            </w:r>
          </w:p>
        </w:tc>
        <w:tc>
          <w:tcPr>
            <w:tcW w:w="3733" w:type="dxa"/>
            <w:noWrap w:val="0"/>
            <w:vAlign w:val="top"/>
          </w:tcPr>
          <w:p>
            <w:pPr>
              <w:pStyle w:val="2"/>
              <w:rPr>
                <w:rFonts w:hint="eastAsia" w:ascii="黑体" w:hAnsi="仿宋" w:eastAsia="黑体" w:cs="黑体"/>
                <w:sz w:val="32"/>
                <w:szCs w:val="32"/>
                <w:highlight w:val="none"/>
                <w:lang w:val="en-US" w:eastAsia="zh-CN"/>
              </w:rPr>
            </w:pPr>
          </w:p>
        </w:tc>
        <w:tc>
          <w:tcPr>
            <w:tcW w:w="2491"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□通过 □不通过</w:t>
            </w:r>
          </w:p>
        </w:tc>
        <w:tc>
          <w:tcPr>
            <w:tcW w:w="2491"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投标</w:t>
            </w:r>
            <w:r>
              <w:rPr>
                <w:rFonts w:hint="eastAsia" w:ascii="宋体" w:hAnsi="宋体" w:cs="宋体"/>
                <w:highlight w:val="none"/>
              </w:rPr>
              <w:t>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9</w:t>
            </w:r>
          </w:p>
        </w:tc>
        <w:tc>
          <w:tcPr>
            <w:tcW w:w="3733" w:type="dxa"/>
            <w:noWrap w:val="0"/>
            <w:vAlign w:val="top"/>
          </w:tcPr>
          <w:p>
            <w:pPr>
              <w:pStyle w:val="2"/>
              <w:rPr>
                <w:rFonts w:hint="eastAsia" w:ascii="黑体" w:hAnsi="仿宋" w:eastAsia="黑体" w:cs="黑体"/>
                <w:sz w:val="32"/>
                <w:szCs w:val="32"/>
                <w:highlight w:val="none"/>
                <w:lang w:val="en-US" w:eastAsia="zh-CN"/>
              </w:rPr>
            </w:pPr>
          </w:p>
        </w:tc>
        <w:tc>
          <w:tcPr>
            <w:tcW w:w="2491"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□通过 □不通过</w:t>
            </w:r>
          </w:p>
        </w:tc>
        <w:tc>
          <w:tcPr>
            <w:tcW w:w="2491"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投标</w:t>
            </w:r>
            <w:r>
              <w:rPr>
                <w:rFonts w:hint="eastAsia" w:ascii="宋体" w:hAnsi="宋体" w:cs="宋体"/>
                <w:highlight w:val="none"/>
              </w:rPr>
              <w:t>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w:t>
            </w:r>
          </w:p>
        </w:tc>
        <w:tc>
          <w:tcPr>
            <w:tcW w:w="3733" w:type="dxa"/>
            <w:noWrap w:val="0"/>
            <w:vAlign w:val="top"/>
          </w:tcPr>
          <w:p>
            <w:pPr>
              <w:pStyle w:val="2"/>
              <w:rPr>
                <w:rFonts w:hint="eastAsia" w:ascii="黑体" w:hAnsi="仿宋" w:eastAsia="黑体" w:cs="黑体"/>
                <w:sz w:val="32"/>
                <w:szCs w:val="32"/>
                <w:highlight w:val="none"/>
                <w:lang w:val="en-US" w:eastAsia="zh-CN"/>
              </w:rPr>
            </w:pPr>
          </w:p>
        </w:tc>
        <w:tc>
          <w:tcPr>
            <w:tcW w:w="2491" w:type="dxa"/>
            <w:noWrap w:val="0"/>
            <w:vAlign w:val="center"/>
          </w:tcPr>
          <w:p>
            <w:pPr>
              <w:spacing w:line="360" w:lineRule="auto"/>
              <w:jc w:val="center"/>
              <w:rPr>
                <w:rFonts w:hint="eastAsia" w:ascii="宋体" w:hAnsi="宋体" w:cs="宋体"/>
                <w:highlight w:val="none"/>
              </w:rPr>
            </w:pPr>
          </w:p>
        </w:tc>
        <w:tc>
          <w:tcPr>
            <w:tcW w:w="2491" w:type="dxa"/>
            <w:noWrap w:val="0"/>
            <w:vAlign w:val="center"/>
          </w:tcPr>
          <w:p>
            <w:pPr>
              <w:spacing w:line="360" w:lineRule="auto"/>
              <w:jc w:val="center"/>
              <w:rPr>
                <w:rFonts w:hint="eastAsia" w:ascii="宋体" w:hAnsi="宋体" w:cs="宋体"/>
                <w:highlight w:val="none"/>
              </w:rPr>
            </w:pPr>
          </w:p>
        </w:tc>
      </w:tr>
    </w:tbl>
    <w:p>
      <w:pPr>
        <w:wordWrap w:val="0"/>
        <w:topLinePunct/>
        <w:spacing w:line="500" w:lineRule="exact"/>
        <w:ind w:firstLine="422" w:firstLineChars="200"/>
        <w:rPr>
          <w:rFonts w:hint="eastAsia" w:ascii="宋体" w:hAnsi="宋体"/>
          <w:highlight w:val="none"/>
          <w:lang w:val="en-GB"/>
        </w:rPr>
      </w:pPr>
      <w:r>
        <w:rPr>
          <w:rFonts w:hint="eastAsia" w:ascii="宋体" w:hAnsi="宋体" w:cs="宋体"/>
          <w:b/>
          <w:bCs/>
          <w:highlight w:val="none"/>
          <w:u w:val="single"/>
          <w:lang w:val="en-GB"/>
        </w:rPr>
        <w:t>注：此表内容必须与</w:t>
      </w:r>
      <w:r>
        <w:rPr>
          <w:rFonts w:hint="eastAsia" w:ascii="宋体" w:hAnsi="宋体" w:cs="宋体"/>
          <w:b/>
          <w:bCs/>
          <w:highlight w:val="none"/>
          <w:u w:val="single"/>
          <w:lang w:eastAsia="zh-CN"/>
        </w:rPr>
        <w:t>投标</w:t>
      </w:r>
      <w:r>
        <w:rPr>
          <w:rFonts w:hint="eastAsia" w:ascii="宋体" w:hAnsi="宋体" w:cs="宋体"/>
          <w:b/>
          <w:bCs/>
          <w:highlight w:val="none"/>
          <w:u w:val="single"/>
          <w:lang w:val="en-GB"/>
        </w:rPr>
        <w:t>文件中所介绍的内容一致。</w:t>
      </w:r>
    </w:p>
    <w:p>
      <w:pPr>
        <w:spacing w:line="360" w:lineRule="auto"/>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rPr>
        <w:br w:type="page"/>
      </w:r>
      <w:r>
        <w:rPr>
          <w:rFonts w:hint="eastAsia" w:ascii="宋体" w:hAnsi="宋体" w:cs="宋体"/>
          <w:b/>
          <w:bCs/>
          <w:sz w:val="24"/>
          <w:szCs w:val="24"/>
          <w:highlight w:val="none"/>
        </w:rPr>
        <w:t>2.</w:t>
      </w:r>
      <w:r>
        <w:rPr>
          <w:rFonts w:hint="eastAsia" w:ascii="宋体" w:hAnsi="宋体" w:cs="宋体"/>
          <w:b/>
          <w:bCs/>
          <w:sz w:val="24"/>
          <w:szCs w:val="24"/>
          <w:highlight w:val="none"/>
          <w:lang w:val="en-US" w:eastAsia="zh-CN"/>
        </w:rPr>
        <w:t>3</w:t>
      </w:r>
      <w:r>
        <w:rPr>
          <w:rFonts w:hint="eastAsia" w:ascii="宋体" w:hAnsi="宋体" w:cs="宋体"/>
          <w:b/>
          <w:bCs/>
          <w:sz w:val="24"/>
          <w:szCs w:val="24"/>
          <w:highlight w:val="none"/>
        </w:rPr>
        <w:t>技术评审自查表</w:t>
      </w:r>
    </w:p>
    <w:p>
      <w:pPr>
        <w:spacing w:line="360" w:lineRule="auto"/>
        <w:ind w:firstLine="480" w:firstLineChars="200"/>
        <w:rPr>
          <w:rFonts w:ascii="??_GB2312" w:hAnsi="仿宋" w:eastAsia="Times New Roman" w:cs="Times New Roman"/>
          <w:b/>
          <w:bCs/>
          <w:sz w:val="24"/>
          <w:szCs w:val="24"/>
          <w:highlight w:val="none"/>
        </w:rPr>
      </w:pPr>
    </w:p>
    <w:p>
      <w:pPr>
        <w:spacing w:line="360" w:lineRule="atLeast"/>
        <w:jc w:val="center"/>
        <w:rPr>
          <w:rFonts w:ascii="黑体" w:hAnsi="仿宋" w:eastAsia="黑体" w:cs="Times New Roman"/>
          <w:sz w:val="32"/>
          <w:szCs w:val="32"/>
          <w:highlight w:val="none"/>
        </w:rPr>
      </w:pPr>
      <w:r>
        <w:rPr>
          <w:rFonts w:hint="eastAsia" w:ascii="黑体" w:hAnsi="仿宋" w:eastAsia="黑体" w:cs="黑体"/>
          <w:sz w:val="32"/>
          <w:szCs w:val="32"/>
          <w:highlight w:val="none"/>
        </w:rPr>
        <w:t>技术评审自查表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825"/>
        <w:gridCol w:w="3150"/>
        <w:gridCol w:w="2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noWrap w:val="0"/>
            <w:vAlign w:val="center"/>
          </w:tcPr>
          <w:p>
            <w:pPr>
              <w:spacing w:line="360" w:lineRule="auto"/>
              <w:jc w:val="center"/>
              <w:rPr>
                <w:rFonts w:ascii="黑体" w:hAnsi="黑体" w:eastAsia="黑体" w:cs="Times New Roman"/>
                <w:sz w:val="24"/>
                <w:szCs w:val="24"/>
                <w:highlight w:val="none"/>
              </w:rPr>
            </w:pPr>
            <w:r>
              <w:rPr>
                <w:rFonts w:hint="eastAsia" w:ascii="黑体" w:hAnsi="黑体" w:eastAsia="黑体" w:cs="黑体"/>
                <w:sz w:val="24"/>
                <w:szCs w:val="24"/>
                <w:highlight w:val="none"/>
              </w:rPr>
              <w:t>序号</w:t>
            </w:r>
          </w:p>
        </w:tc>
        <w:tc>
          <w:tcPr>
            <w:tcW w:w="1825" w:type="dxa"/>
            <w:noWrap w:val="0"/>
            <w:vAlign w:val="center"/>
          </w:tcPr>
          <w:p>
            <w:pPr>
              <w:spacing w:line="360" w:lineRule="auto"/>
              <w:jc w:val="center"/>
              <w:rPr>
                <w:rFonts w:ascii="黑体" w:hAnsi="黑体" w:eastAsia="黑体" w:cs="Times New Roman"/>
                <w:sz w:val="24"/>
                <w:szCs w:val="24"/>
                <w:highlight w:val="none"/>
              </w:rPr>
            </w:pPr>
            <w:r>
              <w:rPr>
                <w:rFonts w:hint="eastAsia" w:ascii="黑体" w:hAnsi="黑体" w:eastAsia="黑体" w:cs="黑体"/>
                <w:sz w:val="24"/>
                <w:szCs w:val="24"/>
                <w:highlight w:val="none"/>
              </w:rPr>
              <w:t>评审分项</w:t>
            </w:r>
          </w:p>
        </w:tc>
        <w:tc>
          <w:tcPr>
            <w:tcW w:w="3150" w:type="dxa"/>
            <w:noWrap w:val="0"/>
            <w:vAlign w:val="center"/>
          </w:tcPr>
          <w:p>
            <w:pPr>
              <w:spacing w:line="360" w:lineRule="auto"/>
              <w:jc w:val="center"/>
              <w:rPr>
                <w:rFonts w:ascii="黑体" w:hAnsi="黑体" w:eastAsia="黑体" w:cs="Times New Roman"/>
                <w:sz w:val="24"/>
                <w:szCs w:val="24"/>
                <w:highlight w:val="none"/>
              </w:rPr>
            </w:pPr>
            <w:r>
              <w:rPr>
                <w:rFonts w:hint="eastAsia" w:ascii="黑体" w:hAnsi="黑体" w:eastAsia="黑体" w:cs="黑体"/>
                <w:sz w:val="24"/>
                <w:szCs w:val="24"/>
                <w:highlight w:val="none"/>
              </w:rPr>
              <w:t>内容</w:t>
            </w:r>
          </w:p>
        </w:tc>
        <w:tc>
          <w:tcPr>
            <w:tcW w:w="2863" w:type="dxa"/>
            <w:noWrap w:val="0"/>
            <w:vAlign w:val="center"/>
          </w:tcPr>
          <w:p>
            <w:pPr>
              <w:spacing w:line="360" w:lineRule="auto"/>
              <w:jc w:val="center"/>
              <w:rPr>
                <w:rFonts w:ascii="黑体" w:hAnsi="黑体" w:eastAsia="黑体" w:cs="Times New Roman"/>
                <w:sz w:val="24"/>
                <w:szCs w:val="24"/>
                <w:highlight w:val="none"/>
              </w:rPr>
            </w:pPr>
            <w:r>
              <w:rPr>
                <w:rFonts w:hint="eastAsia" w:ascii="黑体" w:hAnsi="黑体" w:eastAsia="黑体" w:cs="黑体"/>
                <w:sz w:val="24"/>
                <w:szCs w:val="24"/>
                <w:highlight w:val="none"/>
              </w:rPr>
              <w:t>证明文件（如有）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1</w:t>
            </w:r>
          </w:p>
        </w:tc>
        <w:tc>
          <w:tcPr>
            <w:tcW w:w="1825" w:type="dxa"/>
            <w:noWrap w:val="0"/>
            <w:vAlign w:val="center"/>
          </w:tcPr>
          <w:p>
            <w:pPr>
              <w:spacing w:line="360" w:lineRule="auto"/>
              <w:jc w:val="center"/>
              <w:rPr>
                <w:rFonts w:hint="eastAsia" w:ascii="宋体" w:hAnsi="宋体" w:cs="宋体"/>
                <w:highlight w:val="none"/>
              </w:rPr>
            </w:pPr>
          </w:p>
        </w:tc>
        <w:tc>
          <w:tcPr>
            <w:tcW w:w="3150" w:type="dxa"/>
            <w:noWrap w:val="0"/>
            <w:vAlign w:val="center"/>
          </w:tcPr>
          <w:p>
            <w:pPr>
              <w:spacing w:line="360" w:lineRule="auto"/>
              <w:jc w:val="center"/>
              <w:rPr>
                <w:rFonts w:hint="eastAsia" w:ascii="宋体" w:hAnsi="宋体" w:cs="宋体"/>
                <w:highlight w:val="none"/>
              </w:rPr>
            </w:pPr>
          </w:p>
        </w:tc>
        <w:tc>
          <w:tcPr>
            <w:tcW w:w="2863"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2</w:t>
            </w:r>
          </w:p>
        </w:tc>
        <w:tc>
          <w:tcPr>
            <w:tcW w:w="1825" w:type="dxa"/>
            <w:noWrap w:val="0"/>
            <w:vAlign w:val="center"/>
          </w:tcPr>
          <w:p>
            <w:pPr>
              <w:spacing w:line="360" w:lineRule="auto"/>
              <w:jc w:val="center"/>
              <w:rPr>
                <w:rFonts w:hint="eastAsia" w:ascii="宋体" w:hAnsi="宋体" w:cs="宋体"/>
                <w:highlight w:val="none"/>
              </w:rPr>
            </w:pPr>
          </w:p>
        </w:tc>
        <w:tc>
          <w:tcPr>
            <w:tcW w:w="3150" w:type="dxa"/>
            <w:noWrap w:val="0"/>
            <w:vAlign w:val="center"/>
          </w:tcPr>
          <w:p>
            <w:pPr>
              <w:spacing w:line="360" w:lineRule="auto"/>
              <w:jc w:val="center"/>
              <w:rPr>
                <w:rFonts w:hint="eastAsia" w:ascii="宋体" w:hAnsi="宋体" w:cs="宋体"/>
                <w:highlight w:val="none"/>
              </w:rPr>
            </w:pPr>
          </w:p>
        </w:tc>
        <w:tc>
          <w:tcPr>
            <w:tcW w:w="2863"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3</w:t>
            </w:r>
          </w:p>
        </w:tc>
        <w:tc>
          <w:tcPr>
            <w:tcW w:w="1825" w:type="dxa"/>
            <w:noWrap w:val="0"/>
            <w:vAlign w:val="center"/>
          </w:tcPr>
          <w:p>
            <w:pPr>
              <w:spacing w:line="360" w:lineRule="auto"/>
              <w:jc w:val="center"/>
              <w:rPr>
                <w:rFonts w:hint="eastAsia" w:ascii="宋体" w:hAnsi="宋体" w:cs="宋体"/>
                <w:highlight w:val="none"/>
              </w:rPr>
            </w:pPr>
          </w:p>
        </w:tc>
        <w:tc>
          <w:tcPr>
            <w:tcW w:w="3150" w:type="dxa"/>
            <w:noWrap w:val="0"/>
            <w:vAlign w:val="center"/>
          </w:tcPr>
          <w:p>
            <w:pPr>
              <w:spacing w:line="360" w:lineRule="auto"/>
              <w:jc w:val="center"/>
              <w:rPr>
                <w:rFonts w:hint="eastAsia" w:ascii="宋体" w:hAnsi="宋体" w:cs="宋体"/>
                <w:highlight w:val="none"/>
              </w:rPr>
            </w:pPr>
          </w:p>
        </w:tc>
        <w:tc>
          <w:tcPr>
            <w:tcW w:w="2863"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4</w:t>
            </w:r>
          </w:p>
        </w:tc>
        <w:tc>
          <w:tcPr>
            <w:tcW w:w="1825" w:type="dxa"/>
            <w:noWrap w:val="0"/>
            <w:vAlign w:val="center"/>
          </w:tcPr>
          <w:p>
            <w:pPr>
              <w:spacing w:line="360" w:lineRule="auto"/>
              <w:jc w:val="center"/>
              <w:rPr>
                <w:rFonts w:hint="eastAsia" w:ascii="宋体" w:hAnsi="宋体" w:cs="宋体"/>
                <w:highlight w:val="none"/>
              </w:rPr>
            </w:pPr>
          </w:p>
        </w:tc>
        <w:tc>
          <w:tcPr>
            <w:tcW w:w="3150" w:type="dxa"/>
            <w:noWrap w:val="0"/>
            <w:vAlign w:val="center"/>
          </w:tcPr>
          <w:p>
            <w:pPr>
              <w:spacing w:line="360" w:lineRule="auto"/>
              <w:jc w:val="center"/>
              <w:rPr>
                <w:rFonts w:hint="eastAsia" w:ascii="宋体" w:hAnsi="宋体" w:cs="宋体"/>
                <w:highlight w:val="none"/>
              </w:rPr>
            </w:pPr>
          </w:p>
        </w:tc>
        <w:tc>
          <w:tcPr>
            <w:tcW w:w="2863"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5</w:t>
            </w:r>
          </w:p>
        </w:tc>
        <w:tc>
          <w:tcPr>
            <w:tcW w:w="1825" w:type="dxa"/>
            <w:noWrap w:val="0"/>
            <w:vAlign w:val="center"/>
          </w:tcPr>
          <w:p>
            <w:pPr>
              <w:spacing w:line="360" w:lineRule="auto"/>
              <w:jc w:val="center"/>
              <w:rPr>
                <w:rFonts w:hint="eastAsia" w:ascii="宋体" w:hAnsi="宋体" w:cs="宋体"/>
                <w:highlight w:val="none"/>
              </w:rPr>
            </w:pPr>
          </w:p>
        </w:tc>
        <w:tc>
          <w:tcPr>
            <w:tcW w:w="3150" w:type="dxa"/>
            <w:noWrap w:val="0"/>
            <w:vAlign w:val="center"/>
          </w:tcPr>
          <w:p>
            <w:pPr>
              <w:spacing w:line="360" w:lineRule="auto"/>
              <w:jc w:val="center"/>
              <w:rPr>
                <w:rFonts w:hint="eastAsia" w:ascii="宋体" w:hAnsi="宋体" w:cs="宋体"/>
                <w:highlight w:val="none"/>
              </w:rPr>
            </w:pPr>
          </w:p>
        </w:tc>
        <w:tc>
          <w:tcPr>
            <w:tcW w:w="2863"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6</w:t>
            </w:r>
          </w:p>
        </w:tc>
        <w:tc>
          <w:tcPr>
            <w:tcW w:w="1825" w:type="dxa"/>
            <w:noWrap w:val="0"/>
            <w:vAlign w:val="center"/>
          </w:tcPr>
          <w:p>
            <w:pPr>
              <w:spacing w:line="360" w:lineRule="auto"/>
              <w:jc w:val="center"/>
              <w:rPr>
                <w:rFonts w:hint="eastAsia" w:ascii="宋体" w:hAnsi="宋体" w:cs="宋体"/>
                <w:highlight w:val="none"/>
              </w:rPr>
            </w:pPr>
          </w:p>
        </w:tc>
        <w:tc>
          <w:tcPr>
            <w:tcW w:w="3150" w:type="dxa"/>
            <w:noWrap w:val="0"/>
            <w:vAlign w:val="center"/>
          </w:tcPr>
          <w:p>
            <w:pPr>
              <w:spacing w:line="360" w:lineRule="auto"/>
              <w:jc w:val="center"/>
              <w:rPr>
                <w:rFonts w:hint="eastAsia" w:ascii="宋体" w:hAnsi="宋体" w:cs="宋体"/>
                <w:highlight w:val="none"/>
              </w:rPr>
            </w:pPr>
          </w:p>
        </w:tc>
        <w:tc>
          <w:tcPr>
            <w:tcW w:w="2863"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7</w:t>
            </w:r>
          </w:p>
        </w:tc>
        <w:tc>
          <w:tcPr>
            <w:tcW w:w="1825" w:type="dxa"/>
            <w:noWrap w:val="0"/>
            <w:vAlign w:val="center"/>
          </w:tcPr>
          <w:p>
            <w:pPr>
              <w:spacing w:line="360" w:lineRule="auto"/>
              <w:jc w:val="center"/>
              <w:rPr>
                <w:rFonts w:hint="eastAsia" w:ascii="宋体" w:hAnsi="宋体" w:cs="宋体"/>
                <w:highlight w:val="none"/>
              </w:rPr>
            </w:pPr>
          </w:p>
        </w:tc>
        <w:tc>
          <w:tcPr>
            <w:tcW w:w="3150" w:type="dxa"/>
            <w:noWrap w:val="0"/>
            <w:vAlign w:val="center"/>
          </w:tcPr>
          <w:p>
            <w:pPr>
              <w:spacing w:line="360" w:lineRule="auto"/>
              <w:jc w:val="center"/>
              <w:rPr>
                <w:rFonts w:hint="eastAsia" w:ascii="宋体" w:hAnsi="宋体" w:cs="宋体"/>
                <w:highlight w:val="none"/>
              </w:rPr>
            </w:pPr>
          </w:p>
        </w:tc>
        <w:tc>
          <w:tcPr>
            <w:tcW w:w="2863"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8</w:t>
            </w:r>
          </w:p>
        </w:tc>
        <w:tc>
          <w:tcPr>
            <w:tcW w:w="1825" w:type="dxa"/>
            <w:noWrap w:val="0"/>
            <w:vAlign w:val="center"/>
          </w:tcPr>
          <w:p>
            <w:pPr>
              <w:spacing w:line="360" w:lineRule="auto"/>
              <w:jc w:val="center"/>
              <w:rPr>
                <w:rFonts w:hint="eastAsia" w:ascii="宋体" w:hAnsi="宋体" w:cs="宋体"/>
                <w:highlight w:val="none"/>
              </w:rPr>
            </w:pPr>
          </w:p>
        </w:tc>
        <w:tc>
          <w:tcPr>
            <w:tcW w:w="3150" w:type="dxa"/>
            <w:noWrap w:val="0"/>
            <w:vAlign w:val="center"/>
          </w:tcPr>
          <w:p>
            <w:pPr>
              <w:spacing w:line="360" w:lineRule="auto"/>
              <w:jc w:val="center"/>
              <w:rPr>
                <w:rFonts w:hint="eastAsia" w:ascii="宋体" w:hAnsi="宋体" w:cs="宋体"/>
                <w:highlight w:val="none"/>
              </w:rPr>
            </w:pPr>
          </w:p>
        </w:tc>
        <w:tc>
          <w:tcPr>
            <w:tcW w:w="2863"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9</w:t>
            </w:r>
          </w:p>
        </w:tc>
        <w:tc>
          <w:tcPr>
            <w:tcW w:w="1825" w:type="dxa"/>
            <w:noWrap w:val="0"/>
            <w:vAlign w:val="center"/>
          </w:tcPr>
          <w:p>
            <w:pPr>
              <w:spacing w:line="360" w:lineRule="auto"/>
              <w:jc w:val="center"/>
              <w:rPr>
                <w:rFonts w:hint="eastAsia" w:ascii="宋体" w:hAnsi="宋体" w:cs="宋体"/>
                <w:highlight w:val="none"/>
              </w:rPr>
            </w:pPr>
          </w:p>
        </w:tc>
        <w:tc>
          <w:tcPr>
            <w:tcW w:w="3150" w:type="dxa"/>
            <w:noWrap w:val="0"/>
            <w:vAlign w:val="center"/>
          </w:tcPr>
          <w:p>
            <w:pPr>
              <w:spacing w:line="360" w:lineRule="auto"/>
              <w:jc w:val="center"/>
              <w:rPr>
                <w:rFonts w:hint="eastAsia" w:ascii="宋体" w:hAnsi="宋体" w:cs="宋体"/>
                <w:highlight w:val="none"/>
              </w:rPr>
            </w:pPr>
          </w:p>
        </w:tc>
        <w:tc>
          <w:tcPr>
            <w:tcW w:w="2863"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w:t>
            </w:r>
          </w:p>
        </w:tc>
        <w:tc>
          <w:tcPr>
            <w:tcW w:w="1825" w:type="dxa"/>
            <w:noWrap w:val="0"/>
            <w:vAlign w:val="center"/>
          </w:tcPr>
          <w:p>
            <w:pPr>
              <w:spacing w:line="360" w:lineRule="auto"/>
              <w:jc w:val="center"/>
              <w:rPr>
                <w:rFonts w:hint="eastAsia" w:ascii="宋体" w:hAnsi="宋体" w:cs="宋体"/>
                <w:highlight w:val="none"/>
              </w:rPr>
            </w:pPr>
          </w:p>
        </w:tc>
        <w:tc>
          <w:tcPr>
            <w:tcW w:w="3150" w:type="dxa"/>
            <w:noWrap w:val="0"/>
            <w:vAlign w:val="center"/>
          </w:tcPr>
          <w:p>
            <w:pPr>
              <w:spacing w:line="360" w:lineRule="auto"/>
              <w:jc w:val="center"/>
              <w:rPr>
                <w:rFonts w:hint="eastAsia" w:ascii="宋体" w:hAnsi="宋体" w:cs="宋体"/>
                <w:highlight w:val="none"/>
              </w:rPr>
            </w:pPr>
          </w:p>
        </w:tc>
        <w:tc>
          <w:tcPr>
            <w:tcW w:w="2863" w:type="dxa"/>
            <w:noWrap w:val="0"/>
            <w:vAlign w:val="center"/>
          </w:tcPr>
          <w:p>
            <w:pPr>
              <w:spacing w:line="360" w:lineRule="auto"/>
              <w:jc w:val="center"/>
              <w:rPr>
                <w:rFonts w:hint="eastAsia" w:ascii="宋体" w:hAnsi="宋体" w:cs="宋体"/>
                <w:highlight w:val="none"/>
              </w:rPr>
            </w:pPr>
          </w:p>
        </w:tc>
      </w:tr>
    </w:tbl>
    <w:p>
      <w:pPr>
        <w:wordWrap w:val="0"/>
        <w:topLinePunct/>
        <w:spacing w:line="500" w:lineRule="exact"/>
        <w:ind w:firstLine="422" w:firstLineChars="200"/>
        <w:rPr>
          <w:rFonts w:ascii="宋体" w:cs="Times New Roman"/>
          <w:b/>
          <w:bCs/>
          <w:highlight w:val="none"/>
          <w:u w:val="single"/>
          <w:lang w:val="en-GB"/>
        </w:rPr>
      </w:pPr>
      <w:r>
        <w:rPr>
          <w:rFonts w:hint="eastAsia" w:ascii="宋体" w:hAnsi="宋体" w:cs="宋体"/>
          <w:b/>
          <w:bCs/>
          <w:highlight w:val="none"/>
          <w:u w:val="single"/>
          <w:lang w:val="en-GB"/>
        </w:rPr>
        <w:t>注：</w:t>
      </w:r>
      <w:r>
        <w:rPr>
          <w:rFonts w:hint="eastAsia" w:ascii="宋体" w:hAnsi="宋体" w:cs="宋体"/>
          <w:b/>
          <w:bCs/>
          <w:highlight w:val="none"/>
          <w:u w:val="single"/>
        </w:rPr>
        <w:t>投标供应商应根据《技术评审表》的各项内容填写此表</w:t>
      </w:r>
      <w:r>
        <w:rPr>
          <w:rFonts w:hint="eastAsia" w:ascii="宋体" w:hAnsi="宋体" w:cs="宋体"/>
          <w:b/>
          <w:bCs/>
          <w:highlight w:val="none"/>
          <w:u w:val="single"/>
          <w:lang w:val="en-GB"/>
        </w:rPr>
        <w:t>。</w:t>
      </w:r>
    </w:p>
    <w:p>
      <w:pPr>
        <w:pStyle w:val="13"/>
        <w:spacing w:after="0" w:line="360" w:lineRule="auto"/>
        <w:rPr>
          <w:rFonts w:ascii="宋体"/>
          <w:sz w:val="21"/>
          <w:szCs w:val="21"/>
          <w:highlight w:val="none"/>
          <w:lang w:val="en-GB"/>
        </w:rPr>
      </w:pPr>
    </w:p>
    <w:p>
      <w:pPr>
        <w:pStyle w:val="13"/>
        <w:spacing w:after="0" w:line="360" w:lineRule="auto"/>
        <w:rPr>
          <w:rFonts w:ascii="宋体"/>
          <w:sz w:val="21"/>
          <w:szCs w:val="21"/>
          <w:highlight w:val="none"/>
          <w:lang w:val="en-GB"/>
        </w:rPr>
      </w:pPr>
    </w:p>
    <w:p>
      <w:pPr>
        <w:pStyle w:val="13"/>
        <w:spacing w:after="0" w:line="360" w:lineRule="auto"/>
        <w:rPr>
          <w:rFonts w:ascii="宋体"/>
          <w:sz w:val="21"/>
          <w:szCs w:val="21"/>
          <w:highlight w:val="none"/>
          <w:lang w:val="en-GB"/>
        </w:rPr>
      </w:pPr>
    </w:p>
    <w:p>
      <w:pPr>
        <w:pStyle w:val="13"/>
        <w:spacing w:after="0" w:line="360" w:lineRule="auto"/>
        <w:rPr>
          <w:rFonts w:ascii="宋体"/>
          <w:sz w:val="21"/>
          <w:szCs w:val="21"/>
          <w:highlight w:val="none"/>
          <w:lang w:val="en-GB"/>
        </w:rPr>
      </w:pPr>
    </w:p>
    <w:p>
      <w:pPr>
        <w:pStyle w:val="13"/>
        <w:spacing w:after="0" w:line="360" w:lineRule="auto"/>
        <w:rPr>
          <w:rFonts w:ascii="宋体"/>
          <w:sz w:val="21"/>
          <w:szCs w:val="21"/>
          <w:highlight w:val="none"/>
          <w:lang w:val="en-GB"/>
        </w:rPr>
      </w:pPr>
    </w:p>
    <w:p>
      <w:pPr>
        <w:pStyle w:val="13"/>
        <w:spacing w:after="0" w:line="360" w:lineRule="auto"/>
        <w:rPr>
          <w:rFonts w:ascii="宋体"/>
          <w:sz w:val="21"/>
          <w:szCs w:val="21"/>
          <w:highlight w:val="none"/>
          <w:lang w:val="en-GB"/>
        </w:rPr>
      </w:pPr>
    </w:p>
    <w:p>
      <w:pPr>
        <w:pStyle w:val="13"/>
        <w:spacing w:after="0" w:line="360" w:lineRule="auto"/>
        <w:rPr>
          <w:rFonts w:ascii="宋体"/>
          <w:sz w:val="21"/>
          <w:szCs w:val="21"/>
          <w:highlight w:val="none"/>
          <w:lang w:val="en-GB"/>
        </w:rPr>
      </w:pPr>
    </w:p>
    <w:p>
      <w:pPr>
        <w:pStyle w:val="13"/>
        <w:spacing w:after="0" w:line="360" w:lineRule="auto"/>
        <w:rPr>
          <w:rFonts w:ascii="宋体"/>
          <w:sz w:val="21"/>
          <w:szCs w:val="21"/>
          <w:highlight w:val="none"/>
          <w:lang w:val="en-GB"/>
        </w:rPr>
      </w:pPr>
    </w:p>
    <w:p>
      <w:pPr>
        <w:pStyle w:val="13"/>
        <w:spacing w:after="0" w:line="360" w:lineRule="auto"/>
        <w:rPr>
          <w:rFonts w:ascii="宋体"/>
          <w:sz w:val="21"/>
          <w:szCs w:val="21"/>
          <w:highlight w:val="none"/>
          <w:lang w:val="en-GB"/>
        </w:rPr>
      </w:pPr>
    </w:p>
    <w:p>
      <w:pPr>
        <w:pStyle w:val="13"/>
        <w:spacing w:after="0" w:line="360" w:lineRule="auto"/>
        <w:rPr>
          <w:rFonts w:ascii="宋体"/>
          <w:sz w:val="21"/>
          <w:szCs w:val="21"/>
          <w:highlight w:val="none"/>
          <w:lang w:val="en-GB"/>
        </w:rPr>
      </w:pPr>
    </w:p>
    <w:p>
      <w:pPr>
        <w:pStyle w:val="13"/>
        <w:spacing w:after="0" w:line="360" w:lineRule="auto"/>
        <w:rPr>
          <w:rFonts w:ascii="宋体"/>
          <w:sz w:val="21"/>
          <w:szCs w:val="21"/>
          <w:highlight w:val="none"/>
          <w:lang w:val="en-GB"/>
        </w:rPr>
      </w:pPr>
    </w:p>
    <w:p>
      <w:pPr>
        <w:pStyle w:val="13"/>
        <w:spacing w:after="0" w:line="360" w:lineRule="auto"/>
        <w:rPr>
          <w:rFonts w:ascii="宋体"/>
          <w:sz w:val="21"/>
          <w:szCs w:val="21"/>
          <w:highlight w:val="none"/>
          <w:lang w:val="en-GB"/>
        </w:rPr>
      </w:pPr>
    </w:p>
    <w:p>
      <w:pPr>
        <w:pStyle w:val="13"/>
        <w:spacing w:after="0" w:line="360" w:lineRule="auto"/>
        <w:rPr>
          <w:rFonts w:ascii="宋体"/>
          <w:sz w:val="21"/>
          <w:szCs w:val="21"/>
          <w:highlight w:val="none"/>
          <w:lang w:val="en-GB"/>
        </w:rPr>
      </w:pPr>
    </w:p>
    <w:p>
      <w:pPr>
        <w:pStyle w:val="13"/>
        <w:spacing w:after="0" w:line="360" w:lineRule="auto"/>
        <w:rPr>
          <w:rFonts w:ascii="宋体"/>
          <w:sz w:val="21"/>
          <w:szCs w:val="21"/>
          <w:highlight w:val="none"/>
          <w:lang w:val="en-GB"/>
        </w:rPr>
      </w:pPr>
    </w:p>
    <w:p>
      <w:pPr>
        <w:spacing w:line="360" w:lineRule="auto"/>
        <w:ind w:firstLine="482" w:firstLineChars="200"/>
        <w:rPr>
          <w:rFonts w:ascii="宋体" w:cs="Times New Roman"/>
          <w:b/>
          <w:bCs/>
          <w:sz w:val="24"/>
          <w:szCs w:val="24"/>
          <w:highlight w:val="none"/>
        </w:rPr>
      </w:pPr>
      <w:r>
        <w:rPr>
          <w:rFonts w:ascii="宋体" w:hAnsi="宋体" w:cs="宋体"/>
          <w:b/>
          <w:bCs/>
          <w:sz w:val="24"/>
          <w:szCs w:val="24"/>
          <w:highlight w:val="none"/>
        </w:rPr>
        <w:t>2.</w:t>
      </w:r>
      <w:r>
        <w:rPr>
          <w:rFonts w:hint="eastAsia" w:ascii="宋体" w:hAnsi="宋体" w:cs="宋体"/>
          <w:b/>
          <w:bCs/>
          <w:sz w:val="24"/>
          <w:szCs w:val="24"/>
          <w:highlight w:val="none"/>
          <w:lang w:val="en-US" w:eastAsia="zh-CN"/>
        </w:rPr>
        <w:t>4</w:t>
      </w:r>
      <w:r>
        <w:rPr>
          <w:rFonts w:hint="eastAsia" w:ascii="宋体" w:hAnsi="宋体" w:cs="宋体"/>
          <w:b/>
          <w:bCs/>
          <w:sz w:val="24"/>
          <w:szCs w:val="24"/>
          <w:highlight w:val="none"/>
        </w:rPr>
        <w:t>商务评审自查表</w:t>
      </w:r>
    </w:p>
    <w:p>
      <w:pPr>
        <w:spacing w:line="360" w:lineRule="auto"/>
        <w:ind w:firstLine="480" w:firstLineChars="200"/>
        <w:rPr>
          <w:rFonts w:ascii="??_GB2312" w:hAnsi="仿宋" w:eastAsia="Times New Roman" w:cs="Times New Roman"/>
          <w:b/>
          <w:bCs/>
          <w:sz w:val="24"/>
          <w:szCs w:val="24"/>
          <w:highlight w:val="none"/>
        </w:rPr>
      </w:pPr>
    </w:p>
    <w:p>
      <w:pPr>
        <w:spacing w:line="360" w:lineRule="atLeast"/>
        <w:jc w:val="center"/>
        <w:rPr>
          <w:rFonts w:ascii="黑体" w:hAnsi="仿宋" w:eastAsia="黑体" w:cs="Times New Roman"/>
          <w:sz w:val="32"/>
          <w:szCs w:val="32"/>
          <w:highlight w:val="none"/>
        </w:rPr>
      </w:pPr>
      <w:r>
        <w:rPr>
          <w:rFonts w:hint="eastAsia" w:ascii="黑体" w:hAnsi="仿宋" w:eastAsia="黑体" w:cs="黑体"/>
          <w:sz w:val="32"/>
          <w:szCs w:val="32"/>
          <w:highlight w:val="none"/>
        </w:rPr>
        <w:t>商务评审自查表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825"/>
        <w:gridCol w:w="3150"/>
        <w:gridCol w:w="2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noWrap w:val="0"/>
            <w:vAlign w:val="center"/>
          </w:tcPr>
          <w:p>
            <w:pPr>
              <w:spacing w:line="360" w:lineRule="auto"/>
              <w:jc w:val="center"/>
              <w:rPr>
                <w:rFonts w:ascii="黑体" w:hAnsi="黑体" w:eastAsia="黑体" w:cs="Times New Roman"/>
                <w:sz w:val="24"/>
                <w:szCs w:val="24"/>
                <w:highlight w:val="none"/>
              </w:rPr>
            </w:pPr>
            <w:r>
              <w:rPr>
                <w:rFonts w:hint="eastAsia" w:ascii="黑体" w:hAnsi="黑体" w:eastAsia="黑体" w:cs="黑体"/>
                <w:sz w:val="24"/>
                <w:szCs w:val="24"/>
                <w:highlight w:val="none"/>
              </w:rPr>
              <w:t>序号</w:t>
            </w:r>
          </w:p>
        </w:tc>
        <w:tc>
          <w:tcPr>
            <w:tcW w:w="1825" w:type="dxa"/>
            <w:noWrap w:val="0"/>
            <w:vAlign w:val="center"/>
          </w:tcPr>
          <w:p>
            <w:pPr>
              <w:spacing w:line="360" w:lineRule="auto"/>
              <w:jc w:val="center"/>
              <w:rPr>
                <w:rFonts w:ascii="黑体" w:hAnsi="黑体" w:eastAsia="黑体" w:cs="Times New Roman"/>
                <w:sz w:val="24"/>
                <w:szCs w:val="24"/>
                <w:highlight w:val="none"/>
              </w:rPr>
            </w:pPr>
            <w:r>
              <w:rPr>
                <w:rFonts w:hint="eastAsia" w:ascii="黑体" w:hAnsi="黑体" w:eastAsia="黑体" w:cs="黑体"/>
                <w:sz w:val="24"/>
                <w:szCs w:val="24"/>
                <w:highlight w:val="none"/>
              </w:rPr>
              <w:t>评审分项</w:t>
            </w:r>
          </w:p>
        </w:tc>
        <w:tc>
          <w:tcPr>
            <w:tcW w:w="3150" w:type="dxa"/>
            <w:noWrap w:val="0"/>
            <w:vAlign w:val="center"/>
          </w:tcPr>
          <w:p>
            <w:pPr>
              <w:spacing w:line="360" w:lineRule="auto"/>
              <w:jc w:val="center"/>
              <w:rPr>
                <w:rFonts w:ascii="黑体" w:hAnsi="黑体" w:eastAsia="黑体" w:cs="Times New Roman"/>
                <w:sz w:val="24"/>
                <w:szCs w:val="24"/>
                <w:highlight w:val="none"/>
              </w:rPr>
            </w:pPr>
            <w:r>
              <w:rPr>
                <w:rFonts w:hint="eastAsia" w:ascii="黑体" w:hAnsi="黑体" w:eastAsia="黑体" w:cs="黑体"/>
                <w:sz w:val="24"/>
                <w:szCs w:val="24"/>
                <w:highlight w:val="none"/>
              </w:rPr>
              <w:t>内容</w:t>
            </w:r>
          </w:p>
        </w:tc>
        <w:tc>
          <w:tcPr>
            <w:tcW w:w="2863" w:type="dxa"/>
            <w:noWrap w:val="0"/>
            <w:vAlign w:val="center"/>
          </w:tcPr>
          <w:p>
            <w:pPr>
              <w:spacing w:line="360" w:lineRule="auto"/>
              <w:jc w:val="center"/>
              <w:rPr>
                <w:rFonts w:ascii="黑体" w:hAnsi="黑体" w:eastAsia="黑体" w:cs="Times New Roman"/>
                <w:sz w:val="24"/>
                <w:szCs w:val="24"/>
                <w:highlight w:val="none"/>
              </w:rPr>
            </w:pPr>
            <w:r>
              <w:rPr>
                <w:rFonts w:hint="eastAsia" w:ascii="黑体" w:hAnsi="黑体" w:eastAsia="黑体" w:cs="黑体"/>
                <w:sz w:val="24"/>
                <w:szCs w:val="24"/>
                <w:highlight w:val="none"/>
              </w:rPr>
              <w:t>证明文件（如有）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1</w:t>
            </w:r>
          </w:p>
        </w:tc>
        <w:tc>
          <w:tcPr>
            <w:tcW w:w="1825" w:type="dxa"/>
            <w:noWrap w:val="0"/>
            <w:vAlign w:val="center"/>
          </w:tcPr>
          <w:p>
            <w:pPr>
              <w:spacing w:line="360" w:lineRule="auto"/>
              <w:jc w:val="center"/>
              <w:rPr>
                <w:rFonts w:hint="eastAsia" w:ascii="宋体" w:hAnsi="宋体" w:cs="宋体"/>
                <w:highlight w:val="none"/>
              </w:rPr>
            </w:pPr>
          </w:p>
        </w:tc>
        <w:tc>
          <w:tcPr>
            <w:tcW w:w="3150" w:type="dxa"/>
            <w:noWrap w:val="0"/>
            <w:vAlign w:val="center"/>
          </w:tcPr>
          <w:p>
            <w:pPr>
              <w:spacing w:line="360" w:lineRule="auto"/>
              <w:jc w:val="center"/>
              <w:rPr>
                <w:rFonts w:hint="eastAsia" w:ascii="宋体" w:hAnsi="宋体" w:cs="宋体"/>
                <w:highlight w:val="none"/>
              </w:rPr>
            </w:pPr>
          </w:p>
        </w:tc>
        <w:tc>
          <w:tcPr>
            <w:tcW w:w="2863"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2</w:t>
            </w:r>
          </w:p>
        </w:tc>
        <w:tc>
          <w:tcPr>
            <w:tcW w:w="1825" w:type="dxa"/>
            <w:noWrap w:val="0"/>
            <w:vAlign w:val="center"/>
          </w:tcPr>
          <w:p>
            <w:pPr>
              <w:spacing w:line="360" w:lineRule="auto"/>
              <w:jc w:val="center"/>
              <w:rPr>
                <w:rFonts w:hint="eastAsia" w:ascii="宋体" w:hAnsi="宋体" w:cs="宋体"/>
                <w:highlight w:val="none"/>
              </w:rPr>
            </w:pPr>
          </w:p>
        </w:tc>
        <w:tc>
          <w:tcPr>
            <w:tcW w:w="3150" w:type="dxa"/>
            <w:noWrap w:val="0"/>
            <w:vAlign w:val="center"/>
          </w:tcPr>
          <w:p>
            <w:pPr>
              <w:spacing w:line="360" w:lineRule="auto"/>
              <w:jc w:val="center"/>
              <w:rPr>
                <w:rFonts w:hint="eastAsia" w:ascii="宋体" w:hAnsi="宋体" w:cs="宋体"/>
                <w:highlight w:val="none"/>
              </w:rPr>
            </w:pPr>
          </w:p>
        </w:tc>
        <w:tc>
          <w:tcPr>
            <w:tcW w:w="2863"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3</w:t>
            </w:r>
          </w:p>
        </w:tc>
        <w:tc>
          <w:tcPr>
            <w:tcW w:w="1825" w:type="dxa"/>
            <w:noWrap w:val="0"/>
            <w:vAlign w:val="center"/>
          </w:tcPr>
          <w:p>
            <w:pPr>
              <w:spacing w:line="360" w:lineRule="auto"/>
              <w:jc w:val="center"/>
              <w:rPr>
                <w:rFonts w:hint="eastAsia" w:ascii="宋体" w:hAnsi="宋体" w:cs="宋体"/>
                <w:highlight w:val="none"/>
              </w:rPr>
            </w:pPr>
          </w:p>
        </w:tc>
        <w:tc>
          <w:tcPr>
            <w:tcW w:w="3150" w:type="dxa"/>
            <w:noWrap w:val="0"/>
            <w:vAlign w:val="center"/>
          </w:tcPr>
          <w:p>
            <w:pPr>
              <w:spacing w:line="360" w:lineRule="auto"/>
              <w:jc w:val="center"/>
              <w:rPr>
                <w:rFonts w:hint="eastAsia" w:ascii="宋体" w:hAnsi="宋体" w:cs="宋体"/>
                <w:highlight w:val="none"/>
              </w:rPr>
            </w:pPr>
          </w:p>
        </w:tc>
        <w:tc>
          <w:tcPr>
            <w:tcW w:w="2863"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4</w:t>
            </w:r>
          </w:p>
        </w:tc>
        <w:tc>
          <w:tcPr>
            <w:tcW w:w="1825" w:type="dxa"/>
            <w:noWrap w:val="0"/>
            <w:vAlign w:val="center"/>
          </w:tcPr>
          <w:p>
            <w:pPr>
              <w:spacing w:line="360" w:lineRule="auto"/>
              <w:jc w:val="center"/>
              <w:rPr>
                <w:rFonts w:hint="eastAsia" w:ascii="宋体" w:hAnsi="宋体" w:cs="宋体"/>
                <w:highlight w:val="none"/>
              </w:rPr>
            </w:pPr>
          </w:p>
        </w:tc>
        <w:tc>
          <w:tcPr>
            <w:tcW w:w="3150" w:type="dxa"/>
            <w:noWrap w:val="0"/>
            <w:vAlign w:val="center"/>
          </w:tcPr>
          <w:p>
            <w:pPr>
              <w:spacing w:line="360" w:lineRule="auto"/>
              <w:jc w:val="center"/>
              <w:rPr>
                <w:rFonts w:hint="eastAsia" w:ascii="宋体" w:hAnsi="宋体" w:cs="宋体"/>
                <w:highlight w:val="none"/>
              </w:rPr>
            </w:pPr>
          </w:p>
        </w:tc>
        <w:tc>
          <w:tcPr>
            <w:tcW w:w="2863"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5</w:t>
            </w:r>
          </w:p>
        </w:tc>
        <w:tc>
          <w:tcPr>
            <w:tcW w:w="1825" w:type="dxa"/>
            <w:noWrap w:val="0"/>
            <w:vAlign w:val="center"/>
          </w:tcPr>
          <w:p>
            <w:pPr>
              <w:spacing w:line="360" w:lineRule="auto"/>
              <w:jc w:val="center"/>
              <w:rPr>
                <w:rFonts w:hint="eastAsia" w:ascii="宋体" w:hAnsi="宋体" w:cs="宋体"/>
                <w:highlight w:val="none"/>
              </w:rPr>
            </w:pPr>
          </w:p>
        </w:tc>
        <w:tc>
          <w:tcPr>
            <w:tcW w:w="3150" w:type="dxa"/>
            <w:noWrap w:val="0"/>
            <w:vAlign w:val="center"/>
          </w:tcPr>
          <w:p>
            <w:pPr>
              <w:spacing w:line="360" w:lineRule="auto"/>
              <w:jc w:val="center"/>
              <w:rPr>
                <w:rFonts w:hint="eastAsia" w:ascii="宋体" w:hAnsi="宋体" w:cs="宋体"/>
                <w:highlight w:val="none"/>
              </w:rPr>
            </w:pPr>
          </w:p>
        </w:tc>
        <w:tc>
          <w:tcPr>
            <w:tcW w:w="2863"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6</w:t>
            </w:r>
          </w:p>
        </w:tc>
        <w:tc>
          <w:tcPr>
            <w:tcW w:w="1825" w:type="dxa"/>
            <w:noWrap w:val="0"/>
            <w:vAlign w:val="center"/>
          </w:tcPr>
          <w:p>
            <w:pPr>
              <w:spacing w:line="360" w:lineRule="auto"/>
              <w:jc w:val="center"/>
              <w:rPr>
                <w:rFonts w:hint="eastAsia" w:ascii="宋体" w:hAnsi="宋体" w:cs="宋体"/>
                <w:highlight w:val="none"/>
              </w:rPr>
            </w:pPr>
          </w:p>
        </w:tc>
        <w:tc>
          <w:tcPr>
            <w:tcW w:w="3150" w:type="dxa"/>
            <w:noWrap w:val="0"/>
            <w:vAlign w:val="center"/>
          </w:tcPr>
          <w:p>
            <w:pPr>
              <w:spacing w:line="360" w:lineRule="auto"/>
              <w:jc w:val="center"/>
              <w:rPr>
                <w:rFonts w:hint="eastAsia" w:ascii="宋体" w:hAnsi="宋体" w:cs="宋体"/>
                <w:highlight w:val="none"/>
              </w:rPr>
            </w:pPr>
          </w:p>
        </w:tc>
        <w:tc>
          <w:tcPr>
            <w:tcW w:w="2863"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7</w:t>
            </w:r>
          </w:p>
        </w:tc>
        <w:tc>
          <w:tcPr>
            <w:tcW w:w="1825" w:type="dxa"/>
            <w:noWrap w:val="0"/>
            <w:vAlign w:val="center"/>
          </w:tcPr>
          <w:p>
            <w:pPr>
              <w:spacing w:line="360" w:lineRule="auto"/>
              <w:jc w:val="center"/>
              <w:rPr>
                <w:rFonts w:hint="eastAsia" w:ascii="宋体" w:hAnsi="宋体" w:cs="宋体"/>
                <w:highlight w:val="none"/>
              </w:rPr>
            </w:pPr>
          </w:p>
        </w:tc>
        <w:tc>
          <w:tcPr>
            <w:tcW w:w="3150" w:type="dxa"/>
            <w:noWrap w:val="0"/>
            <w:vAlign w:val="center"/>
          </w:tcPr>
          <w:p>
            <w:pPr>
              <w:spacing w:line="360" w:lineRule="auto"/>
              <w:jc w:val="center"/>
              <w:rPr>
                <w:rFonts w:hint="eastAsia" w:ascii="宋体" w:hAnsi="宋体" w:cs="宋体"/>
                <w:highlight w:val="none"/>
              </w:rPr>
            </w:pPr>
          </w:p>
        </w:tc>
        <w:tc>
          <w:tcPr>
            <w:tcW w:w="2863"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8</w:t>
            </w:r>
          </w:p>
        </w:tc>
        <w:tc>
          <w:tcPr>
            <w:tcW w:w="1825" w:type="dxa"/>
            <w:noWrap w:val="0"/>
            <w:vAlign w:val="center"/>
          </w:tcPr>
          <w:p>
            <w:pPr>
              <w:spacing w:line="360" w:lineRule="auto"/>
              <w:jc w:val="center"/>
              <w:rPr>
                <w:rFonts w:hint="eastAsia" w:ascii="宋体" w:hAnsi="宋体" w:cs="宋体"/>
                <w:highlight w:val="none"/>
              </w:rPr>
            </w:pPr>
          </w:p>
        </w:tc>
        <w:tc>
          <w:tcPr>
            <w:tcW w:w="3150" w:type="dxa"/>
            <w:noWrap w:val="0"/>
            <w:vAlign w:val="center"/>
          </w:tcPr>
          <w:p>
            <w:pPr>
              <w:spacing w:line="360" w:lineRule="auto"/>
              <w:jc w:val="center"/>
              <w:rPr>
                <w:rFonts w:hint="eastAsia" w:ascii="宋体" w:hAnsi="宋体" w:cs="宋体"/>
                <w:highlight w:val="none"/>
              </w:rPr>
            </w:pPr>
          </w:p>
        </w:tc>
        <w:tc>
          <w:tcPr>
            <w:tcW w:w="2863"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9</w:t>
            </w:r>
          </w:p>
        </w:tc>
        <w:tc>
          <w:tcPr>
            <w:tcW w:w="1825" w:type="dxa"/>
            <w:noWrap w:val="0"/>
            <w:vAlign w:val="center"/>
          </w:tcPr>
          <w:p>
            <w:pPr>
              <w:spacing w:line="360" w:lineRule="auto"/>
              <w:jc w:val="center"/>
              <w:rPr>
                <w:rFonts w:hint="eastAsia" w:ascii="宋体" w:hAnsi="宋体" w:cs="宋体"/>
                <w:highlight w:val="none"/>
              </w:rPr>
            </w:pPr>
          </w:p>
        </w:tc>
        <w:tc>
          <w:tcPr>
            <w:tcW w:w="3150" w:type="dxa"/>
            <w:noWrap w:val="0"/>
            <w:vAlign w:val="center"/>
          </w:tcPr>
          <w:p>
            <w:pPr>
              <w:spacing w:line="360" w:lineRule="auto"/>
              <w:jc w:val="center"/>
              <w:rPr>
                <w:rFonts w:hint="eastAsia" w:ascii="宋体" w:hAnsi="宋体" w:cs="宋体"/>
                <w:highlight w:val="none"/>
              </w:rPr>
            </w:pPr>
          </w:p>
        </w:tc>
        <w:tc>
          <w:tcPr>
            <w:tcW w:w="2863"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w:t>
            </w:r>
          </w:p>
        </w:tc>
        <w:tc>
          <w:tcPr>
            <w:tcW w:w="1825" w:type="dxa"/>
            <w:noWrap w:val="0"/>
            <w:vAlign w:val="center"/>
          </w:tcPr>
          <w:p>
            <w:pPr>
              <w:spacing w:line="360" w:lineRule="auto"/>
              <w:jc w:val="center"/>
              <w:rPr>
                <w:rFonts w:hint="eastAsia" w:ascii="宋体" w:hAnsi="宋体" w:cs="宋体"/>
                <w:highlight w:val="none"/>
              </w:rPr>
            </w:pPr>
          </w:p>
        </w:tc>
        <w:tc>
          <w:tcPr>
            <w:tcW w:w="3150" w:type="dxa"/>
            <w:noWrap w:val="0"/>
            <w:vAlign w:val="center"/>
          </w:tcPr>
          <w:p>
            <w:pPr>
              <w:spacing w:line="360" w:lineRule="auto"/>
              <w:jc w:val="center"/>
              <w:rPr>
                <w:rFonts w:hint="eastAsia" w:ascii="宋体" w:hAnsi="宋体" w:cs="宋体"/>
                <w:highlight w:val="none"/>
              </w:rPr>
            </w:pPr>
          </w:p>
        </w:tc>
        <w:tc>
          <w:tcPr>
            <w:tcW w:w="2863" w:type="dxa"/>
            <w:noWrap w:val="0"/>
            <w:vAlign w:val="center"/>
          </w:tcPr>
          <w:p>
            <w:pPr>
              <w:spacing w:line="360" w:lineRule="auto"/>
              <w:jc w:val="center"/>
              <w:rPr>
                <w:rFonts w:hint="eastAsia" w:ascii="宋体" w:hAnsi="宋体" w:cs="宋体"/>
                <w:highlight w:val="none"/>
              </w:rPr>
            </w:pPr>
          </w:p>
        </w:tc>
      </w:tr>
    </w:tbl>
    <w:p>
      <w:pPr>
        <w:wordWrap w:val="0"/>
        <w:topLinePunct/>
        <w:spacing w:line="500" w:lineRule="exact"/>
        <w:ind w:firstLine="422" w:firstLineChars="200"/>
        <w:rPr>
          <w:rFonts w:ascii="宋体" w:cs="Times New Roman"/>
          <w:b/>
          <w:bCs/>
          <w:highlight w:val="none"/>
          <w:u w:val="single"/>
          <w:lang w:val="en-GB"/>
        </w:rPr>
      </w:pPr>
      <w:r>
        <w:rPr>
          <w:rFonts w:hint="eastAsia" w:ascii="宋体" w:hAnsi="宋体" w:cs="宋体"/>
          <w:b/>
          <w:bCs/>
          <w:highlight w:val="none"/>
          <w:u w:val="single"/>
          <w:lang w:val="en-GB"/>
        </w:rPr>
        <w:t>注：投标供应商应根据《商务评审表》的各项内容填写此表。</w:t>
      </w:r>
    </w:p>
    <w:p>
      <w:pPr>
        <w:pStyle w:val="13"/>
        <w:spacing w:after="0" w:line="360" w:lineRule="auto"/>
        <w:ind w:left="424" w:hanging="424" w:hangingChars="202"/>
        <w:rPr>
          <w:rFonts w:ascii="宋体"/>
          <w:sz w:val="21"/>
          <w:szCs w:val="21"/>
          <w:highlight w:val="none"/>
          <w:lang w:val="en-GB"/>
        </w:rPr>
      </w:pPr>
    </w:p>
    <w:p>
      <w:pPr>
        <w:pStyle w:val="13"/>
        <w:spacing w:after="0" w:line="360" w:lineRule="auto"/>
        <w:ind w:left="424" w:hanging="424" w:hangingChars="202"/>
        <w:rPr>
          <w:rFonts w:ascii="宋体"/>
          <w:sz w:val="21"/>
          <w:szCs w:val="21"/>
          <w:highlight w:val="none"/>
          <w:lang w:val="en-GB"/>
        </w:rPr>
      </w:pPr>
    </w:p>
    <w:p>
      <w:pPr>
        <w:pStyle w:val="13"/>
        <w:spacing w:after="0" w:line="360" w:lineRule="auto"/>
        <w:ind w:left="424" w:hanging="424" w:hangingChars="202"/>
        <w:rPr>
          <w:rFonts w:ascii="宋体"/>
          <w:sz w:val="21"/>
          <w:szCs w:val="21"/>
          <w:highlight w:val="none"/>
          <w:lang w:val="en-GB"/>
        </w:rPr>
      </w:pPr>
    </w:p>
    <w:p>
      <w:pPr>
        <w:pStyle w:val="13"/>
        <w:spacing w:after="0" w:line="360" w:lineRule="auto"/>
        <w:ind w:left="424" w:hanging="424" w:hangingChars="202"/>
        <w:rPr>
          <w:rFonts w:ascii="宋体"/>
          <w:sz w:val="21"/>
          <w:szCs w:val="21"/>
          <w:highlight w:val="none"/>
          <w:lang w:val="en-GB"/>
        </w:rPr>
      </w:pPr>
    </w:p>
    <w:p>
      <w:pPr>
        <w:pStyle w:val="13"/>
        <w:spacing w:after="0" w:line="360" w:lineRule="auto"/>
        <w:ind w:left="424" w:hanging="424" w:hangingChars="202"/>
        <w:rPr>
          <w:rFonts w:ascii="宋体"/>
          <w:sz w:val="21"/>
          <w:szCs w:val="21"/>
          <w:highlight w:val="none"/>
          <w:lang w:val="en-GB"/>
        </w:rPr>
      </w:pPr>
    </w:p>
    <w:p>
      <w:pPr>
        <w:pStyle w:val="13"/>
        <w:spacing w:after="0" w:line="360" w:lineRule="auto"/>
        <w:ind w:left="424" w:hanging="424" w:hangingChars="202"/>
        <w:rPr>
          <w:rFonts w:ascii="宋体"/>
          <w:sz w:val="21"/>
          <w:szCs w:val="21"/>
          <w:highlight w:val="none"/>
          <w:lang w:val="en-GB"/>
        </w:rPr>
      </w:pPr>
    </w:p>
    <w:p>
      <w:pPr>
        <w:pStyle w:val="13"/>
        <w:spacing w:after="0" w:line="360" w:lineRule="auto"/>
        <w:ind w:left="424" w:hanging="424" w:hangingChars="202"/>
        <w:rPr>
          <w:rFonts w:ascii="宋体"/>
          <w:sz w:val="21"/>
          <w:szCs w:val="21"/>
          <w:highlight w:val="none"/>
          <w:lang w:val="en-GB"/>
        </w:rPr>
      </w:pPr>
    </w:p>
    <w:p>
      <w:pPr>
        <w:pStyle w:val="13"/>
        <w:spacing w:after="0" w:line="360" w:lineRule="auto"/>
        <w:ind w:left="424" w:hanging="424" w:hangingChars="202"/>
        <w:rPr>
          <w:rFonts w:ascii="宋体"/>
          <w:sz w:val="21"/>
          <w:szCs w:val="21"/>
          <w:highlight w:val="none"/>
          <w:lang w:val="en-GB"/>
        </w:rPr>
      </w:pPr>
    </w:p>
    <w:p>
      <w:pPr>
        <w:pStyle w:val="13"/>
        <w:spacing w:after="0" w:line="360" w:lineRule="auto"/>
        <w:ind w:left="424" w:hanging="424" w:hangingChars="202"/>
        <w:rPr>
          <w:rFonts w:ascii="宋体"/>
          <w:sz w:val="21"/>
          <w:szCs w:val="21"/>
          <w:highlight w:val="none"/>
          <w:lang w:val="en-GB"/>
        </w:rPr>
      </w:pPr>
    </w:p>
    <w:p>
      <w:pPr>
        <w:pStyle w:val="13"/>
        <w:spacing w:after="0" w:line="360" w:lineRule="auto"/>
        <w:ind w:left="424" w:hanging="424" w:hangingChars="202"/>
        <w:rPr>
          <w:rFonts w:ascii="宋体"/>
          <w:sz w:val="21"/>
          <w:szCs w:val="21"/>
          <w:highlight w:val="none"/>
          <w:lang w:val="en-GB"/>
        </w:rPr>
      </w:pPr>
    </w:p>
    <w:p>
      <w:pPr>
        <w:pStyle w:val="13"/>
        <w:spacing w:after="0" w:line="360" w:lineRule="auto"/>
        <w:ind w:left="424" w:hanging="424" w:hangingChars="202"/>
        <w:rPr>
          <w:rFonts w:ascii="宋体"/>
          <w:sz w:val="21"/>
          <w:szCs w:val="21"/>
          <w:highlight w:val="none"/>
          <w:lang w:val="en-GB"/>
        </w:rPr>
      </w:pPr>
    </w:p>
    <w:p>
      <w:pPr>
        <w:pStyle w:val="13"/>
        <w:spacing w:after="0" w:line="360" w:lineRule="auto"/>
        <w:ind w:left="424" w:hanging="424" w:hangingChars="202"/>
        <w:rPr>
          <w:rFonts w:ascii="宋体"/>
          <w:sz w:val="21"/>
          <w:szCs w:val="21"/>
          <w:highlight w:val="none"/>
          <w:lang w:val="en-GB"/>
        </w:rPr>
      </w:pPr>
    </w:p>
    <w:p>
      <w:pPr>
        <w:pStyle w:val="13"/>
        <w:spacing w:after="0" w:line="360" w:lineRule="auto"/>
        <w:ind w:left="424" w:hanging="424" w:hangingChars="202"/>
        <w:rPr>
          <w:rFonts w:ascii="宋体"/>
          <w:sz w:val="21"/>
          <w:szCs w:val="21"/>
          <w:highlight w:val="none"/>
          <w:lang w:val="en-GB"/>
        </w:rPr>
      </w:pPr>
    </w:p>
    <w:p>
      <w:pPr>
        <w:rPr>
          <w:highlight w:val="none"/>
        </w:rPr>
      </w:pPr>
    </w:p>
    <w:p>
      <w:pPr>
        <w:spacing w:line="360" w:lineRule="auto"/>
        <w:jc w:val="center"/>
        <w:outlineLvl w:val="1"/>
        <w:rPr>
          <w:rFonts w:hint="eastAsia" w:ascii="黑体" w:hAnsi="仿宋" w:eastAsia="黑体" w:cs="黑体"/>
          <w:b/>
          <w:bCs/>
          <w:sz w:val="32"/>
          <w:szCs w:val="32"/>
          <w:highlight w:val="none"/>
        </w:rPr>
      </w:pPr>
      <w:bookmarkStart w:id="676" w:name="_Toc11432"/>
      <w:bookmarkStart w:id="677" w:name="_Toc30951"/>
      <w:r>
        <w:rPr>
          <w:rFonts w:hint="eastAsia" w:ascii="黑体" w:hAnsi="仿宋" w:eastAsia="黑体" w:cs="黑体"/>
          <w:b/>
          <w:bCs/>
          <w:sz w:val="32"/>
          <w:szCs w:val="32"/>
          <w:highlight w:val="none"/>
        </w:rPr>
        <w:t>三、投标函（格式）</w:t>
      </w:r>
      <w:bookmarkEnd w:id="676"/>
      <w:bookmarkEnd w:id="677"/>
    </w:p>
    <w:p>
      <w:pPr>
        <w:spacing w:line="360" w:lineRule="auto"/>
        <w:rPr>
          <w:rFonts w:ascii="宋体" w:cs="Times New Roman"/>
          <w:b/>
          <w:bCs/>
          <w:sz w:val="24"/>
          <w:szCs w:val="24"/>
          <w:highlight w:val="none"/>
        </w:rPr>
      </w:pPr>
      <w:r>
        <w:rPr>
          <w:rFonts w:hint="eastAsia" w:ascii="宋体" w:hAnsi="宋体" w:cs="宋体"/>
          <w:sz w:val="24"/>
          <w:szCs w:val="24"/>
          <w:highlight w:val="none"/>
        </w:rPr>
        <w:t>致：</w:t>
      </w:r>
      <w:r>
        <w:rPr>
          <w:rFonts w:hint="eastAsia" w:ascii="宋体" w:hAnsi="宋体" w:cs="宋体"/>
          <w:b/>
          <w:bCs/>
          <w:sz w:val="24"/>
          <w:szCs w:val="24"/>
          <w:highlight w:val="none"/>
        </w:rPr>
        <w:t>陕西德勤招标有限公司</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为响应你方组织的</w:t>
      </w:r>
      <w:r>
        <w:rPr>
          <w:rFonts w:ascii="宋体" w:hAnsi="宋体" w:cs="宋体"/>
          <w:sz w:val="24"/>
          <w:szCs w:val="24"/>
          <w:highlight w:val="none"/>
          <w:u w:val="single"/>
        </w:rPr>
        <w:t xml:space="preserve">  </w:t>
      </w:r>
      <w:r>
        <w:rPr>
          <w:rFonts w:hint="eastAsia" w:ascii="宋体" w:hAnsi="宋体" w:cs="宋体"/>
          <w:sz w:val="24"/>
          <w:szCs w:val="24"/>
          <w:highlight w:val="none"/>
          <w:u w:val="single"/>
          <w:lang w:eastAsia="zh-CN"/>
        </w:rPr>
        <w:t>（采购项目名称）</w:t>
      </w:r>
      <w:r>
        <w:rPr>
          <w:rFonts w:hint="eastAsia" w:hAnsi="宋体"/>
          <w:sz w:val="24"/>
          <w:szCs w:val="24"/>
          <w:highlight w:val="none"/>
          <w:u w:val="single"/>
          <w:lang w:eastAsia="zh-CN"/>
        </w:rPr>
        <w:t>（</w:t>
      </w:r>
      <w:r>
        <w:rPr>
          <w:rFonts w:hint="eastAsia" w:hAnsi="宋体"/>
          <w:sz w:val="24"/>
          <w:szCs w:val="24"/>
          <w:highlight w:val="none"/>
          <w:u w:val="single"/>
          <w:lang w:val="en-US" w:eastAsia="zh-CN"/>
        </w:rPr>
        <w:t xml:space="preserve">  包</w:t>
      </w:r>
      <w:r>
        <w:rPr>
          <w:rFonts w:hint="eastAsia" w:hAnsi="宋体"/>
          <w:sz w:val="24"/>
          <w:szCs w:val="24"/>
          <w:highlight w:val="none"/>
          <w:u w:val="single"/>
          <w:lang w:eastAsia="zh-CN"/>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的招标（项目编号为：</w:t>
      </w:r>
      <w:r>
        <w:rPr>
          <w:rFonts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rPr>
        <w:t>），我方愿参与投标。</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我方确认收到贵方提供的</w:t>
      </w:r>
      <w:r>
        <w:rPr>
          <w:rFonts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（采购项目名称）</w:t>
      </w:r>
      <w:r>
        <w:rPr>
          <w:rFonts w:hint="eastAsia" w:hAnsi="宋体"/>
          <w:sz w:val="24"/>
          <w:szCs w:val="24"/>
          <w:highlight w:val="none"/>
          <w:u w:val="single"/>
          <w:lang w:eastAsia="zh-CN"/>
        </w:rPr>
        <w:t>（</w:t>
      </w:r>
      <w:r>
        <w:rPr>
          <w:rFonts w:hint="eastAsia" w:hAnsi="宋体"/>
          <w:sz w:val="24"/>
          <w:szCs w:val="24"/>
          <w:highlight w:val="none"/>
          <w:u w:val="single"/>
          <w:lang w:val="en-US" w:eastAsia="zh-CN"/>
        </w:rPr>
        <w:t xml:space="preserve">  包</w:t>
      </w:r>
      <w:r>
        <w:rPr>
          <w:rFonts w:hint="eastAsia" w:hAnsi="宋体"/>
          <w:sz w:val="24"/>
          <w:szCs w:val="24"/>
          <w:highlight w:val="none"/>
          <w:u w:val="single"/>
          <w:lang w:eastAsia="zh-CN"/>
        </w:rPr>
        <w:t>）</w:t>
      </w:r>
      <w:r>
        <w:rPr>
          <w:rFonts w:ascii="宋体" w:hAnsi="宋体" w:cs="宋体"/>
          <w:sz w:val="24"/>
          <w:szCs w:val="24"/>
          <w:highlight w:val="none"/>
          <w:u w:val="single"/>
        </w:rPr>
        <w:t xml:space="preserve">  </w:t>
      </w:r>
      <w:r>
        <w:rPr>
          <w:rFonts w:hint="eastAsia" w:ascii="宋体" w:hAnsi="宋体" w:cs="宋体"/>
          <w:sz w:val="24"/>
          <w:szCs w:val="24"/>
          <w:highlight w:val="none"/>
        </w:rPr>
        <w:t>招标文件的全部内容。</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放弃对招标文件提出误解和质疑的一切权力。</w:t>
      </w:r>
    </w:p>
    <w:p>
      <w:pPr>
        <w:spacing w:line="360" w:lineRule="auto"/>
        <w:ind w:firstLine="480" w:firstLineChars="200"/>
        <w:rPr>
          <w:rFonts w:ascii="宋体" w:cs="Times New Roman"/>
          <w:sz w:val="24"/>
          <w:szCs w:val="24"/>
          <w:highlight w:val="none"/>
        </w:rPr>
      </w:pPr>
      <w:r>
        <w:rPr>
          <w:rFonts w:ascii="宋体" w:hAnsi="宋体" w:cs="宋体"/>
          <w:sz w:val="24"/>
          <w:szCs w:val="24"/>
          <w:highlight w:val="none"/>
          <w:u w:val="single"/>
        </w:rPr>
        <w:t xml:space="preserve">      (</w:t>
      </w:r>
      <w:r>
        <w:rPr>
          <w:rFonts w:hint="eastAsia" w:ascii="宋体" w:hAnsi="宋体" w:cs="宋体"/>
          <w:sz w:val="24"/>
          <w:szCs w:val="24"/>
          <w:highlight w:val="none"/>
          <w:u w:val="single"/>
        </w:rPr>
        <w:t>投标供应商名称</w:t>
      </w:r>
      <w:r>
        <w:rPr>
          <w:rFonts w:ascii="宋体" w:hAnsi="宋体" w:cs="宋体"/>
          <w:sz w:val="24"/>
          <w:szCs w:val="24"/>
          <w:highlight w:val="none"/>
          <w:u w:val="single"/>
        </w:rPr>
        <w:t xml:space="preserve">)      </w:t>
      </w:r>
      <w:r>
        <w:rPr>
          <w:rFonts w:hint="eastAsia" w:ascii="宋体" w:hAnsi="宋体" w:cs="宋体"/>
          <w:sz w:val="24"/>
          <w:szCs w:val="24"/>
          <w:highlight w:val="none"/>
        </w:rPr>
        <w:t>作为投标供应商正式授权</w:t>
      </w:r>
      <w:r>
        <w:rPr>
          <w:rFonts w:ascii="宋体" w:hAnsi="宋体" w:cs="宋体"/>
          <w:sz w:val="24"/>
          <w:szCs w:val="24"/>
          <w:highlight w:val="none"/>
          <w:u w:val="single"/>
        </w:rPr>
        <w:t xml:space="preserve">  (</w:t>
      </w:r>
      <w:r>
        <w:rPr>
          <w:rFonts w:hint="eastAsia" w:ascii="宋体" w:hAnsi="宋体" w:cs="宋体"/>
          <w:sz w:val="24"/>
          <w:szCs w:val="24"/>
          <w:highlight w:val="none"/>
          <w:u w:val="single"/>
        </w:rPr>
        <w:t>授权代表全名</w:t>
      </w:r>
      <w:r>
        <w:rPr>
          <w:rFonts w:ascii="宋体" w:hAnsi="宋体" w:cs="宋体"/>
          <w:sz w:val="24"/>
          <w:szCs w:val="24"/>
          <w:highlight w:val="none"/>
          <w:u w:val="single"/>
        </w:rPr>
        <w:t xml:space="preserve">, </w:t>
      </w:r>
      <w:r>
        <w:rPr>
          <w:rFonts w:hint="eastAsia" w:ascii="宋体" w:hAnsi="宋体" w:cs="宋体"/>
          <w:sz w:val="24"/>
          <w:szCs w:val="24"/>
          <w:highlight w:val="none"/>
          <w:u w:val="single"/>
        </w:rPr>
        <w:t>职务</w:t>
      </w:r>
      <w:r>
        <w:rPr>
          <w:rFonts w:ascii="宋体" w:hAnsi="宋体" w:cs="宋体"/>
          <w:sz w:val="24"/>
          <w:szCs w:val="24"/>
          <w:highlight w:val="none"/>
          <w:u w:val="single"/>
        </w:rPr>
        <w:t xml:space="preserve">)  </w:t>
      </w:r>
      <w:r>
        <w:rPr>
          <w:rFonts w:hint="eastAsia" w:ascii="宋体" w:hAnsi="宋体" w:cs="宋体"/>
          <w:sz w:val="24"/>
          <w:szCs w:val="24"/>
          <w:highlight w:val="none"/>
        </w:rPr>
        <w:t>代表我方全权处理有关本投标的一切事宜。</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在此提交的投标文件，正本壹份，副本</w:t>
      </w:r>
      <w:r>
        <w:rPr>
          <w:rFonts w:ascii="宋体" w:hAnsi="宋体" w:cs="宋体"/>
          <w:sz w:val="24"/>
          <w:szCs w:val="24"/>
          <w:highlight w:val="none"/>
          <w:u w:val="single"/>
        </w:rPr>
        <w:t xml:space="preserve">  </w:t>
      </w:r>
      <w:r>
        <w:rPr>
          <w:rFonts w:hint="eastAsia" w:ascii="宋体" w:hAnsi="宋体" w:cs="宋体"/>
          <w:sz w:val="24"/>
          <w:szCs w:val="24"/>
          <w:highlight w:val="none"/>
        </w:rPr>
        <w:t>份，电子版本</w:t>
      </w:r>
      <w:r>
        <w:rPr>
          <w:rFonts w:ascii="宋体" w:hAnsi="宋体" w:cs="宋体"/>
          <w:sz w:val="24"/>
          <w:szCs w:val="24"/>
          <w:highlight w:val="none"/>
          <w:u w:val="single"/>
        </w:rPr>
        <w:t xml:space="preserve">  </w:t>
      </w:r>
      <w:r>
        <w:rPr>
          <w:rFonts w:hint="eastAsia" w:ascii="宋体" w:hAnsi="宋体" w:cs="宋体"/>
          <w:sz w:val="24"/>
          <w:szCs w:val="24"/>
          <w:highlight w:val="none"/>
        </w:rPr>
        <w:t>份。</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我方已完全明白招标文件的所有条款要求，并申明如下：</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（一）按招标文件提供的全部服务的投标总价详见《</w:t>
      </w:r>
      <w:r>
        <w:rPr>
          <w:rFonts w:hint="eastAsia" w:ascii="宋体" w:hAnsi="宋体" w:cs="宋体"/>
          <w:sz w:val="24"/>
          <w:szCs w:val="24"/>
          <w:highlight w:val="none"/>
          <w:lang w:eastAsia="zh-CN"/>
        </w:rPr>
        <w:t>开标一览表</w:t>
      </w:r>
      <w:r>
        <w:rPr>
          <w:rFonts w:hint="eastAsia" w:ascii="宋体" w:hAnsi="宋体" w:cs="宋体"/>
          <w:sz w:val="24"/>
          <w:szCs w:val="24"/>
          <w:highlight w:val="none"/>
        </w:rPr>
        <w:t>》。</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（二）本投标文件的有效期为投标截止时间起</w:t>
      </w:r>
      <w:r>
        <w:rPr>
          <w:rFonts w:ascii="宋体" w:hAnsi="宋体" w:cs="宋体"/>
          <w:sz w:val="24"/>
          <w:szCs w:val="24"/>
          <w:highlight w:val="none"/>
        </w:rPr>
        <w:t>90</w:t>
      </w:r>
      <w:r>
        <w:rPr>
          <w:rFonts w:hint="eastAsia" w:ascii="宋体" w:hAnsi="宋体" w:cs="宋体"/>
          <w:sz w:val="24"/>
          <w:szCs w:val="24"/>
          <w:highlight w:val="none"/>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（三）我方明白并同意，在规定的开标日之后，投标有效期之内撤回投标或中标后不按规定与采购人签订合同或不提交履约保证金，则贵方将不予退还投标保证金。</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（四）我方同意按照贵方可能提出的要求而提供与投标有关的任何其它数据、信息或资料。</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（五）我方理解贵方不一定接受最低投标价或任何贵方可能收到的投标。</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（六）我方如果中标，将保证履行招标文件及其澄清、修改文件（如果有）中的全部责任和义务，按质、按量、按期完成《用户需求书》及《合同书》中的全部任务。</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（七）如我方被授予合同，我方承诺支付就本次招标应支付或将支付的采购代理服务费。</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（八）我方作为在法律、财务和运作上独立于采购人、采购代理机构的投标供应商，在此保证所提交的所有文件和全部说明是真实的和正确的。</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（九）我方投标报价已包含应向知识产权所有权人支付的所有相关税费，并保证采购人在中国使用我方提供的货物或（和）服务时，如有第三方提出侵犯其知识产权主张的，责任由我方承担。</w:t>
      </w:r>
      <w:r>
        <w:rPr>
          <w:rFonts w:ascii="宋体" w:hAnsi="宋体" w:cs="宋体"/>
          <w:sz w:val="24"/>
          <w:szCs w:val="24"/>
          <w:highlight w:val="none"/>
        </w:rPr>
        <w:t xml:space="preserve"> </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（十）</w:t>
      </w:r>
      <w:r>
        <w:rPr>
          <w:rFonts w:hint="eastAsia" w:ascii="宋体" w:hAnsi="宋体" w:cs="宋体"/>
          <w:b/>
          <w:bCs/>
          <w:sz w:val="24"/>
          <w:szCs w:val="24"/>
          <w:highlight w:val="none"/>
          <w:u w:val="single"/>
        </w:rPr>
        <w:t>我方符合招标文件中“供应商资格要求”规定的条件</w:t>
      </w:r>
      <w:r>
        <w:rPr>
          <w:rFonts w:hint="eastAsia" w:ascii="宋体" w:hAnsi="宋体" w:cs="宋体"/>
          <w:sz w:val="24"/>
          <w:szCs w:val="24"/>
          <w:highlight w:val="none"/>
        </w:rPr>
        <w:t>，承诺如下：</w:t>
      </w:r>
    </w:p>
    <w:p>
      <w:pPr>
        <w:spacing w:line="360" w:lineRule="auto"/>
        <w:ind w:firstLine="480" w:firstLineChars="200"/>
        <w:rPr>
          <w:rFonts w:hint="eastAsia" w:ascii="宋体" w:hAnsi="宋体" w:cs="宋体"/>
          <w:sz w:val="24"/>
          <w:highlight w:val="none"/>
        </w:rPr>
      </w:pPr>
      <w:r>
        <w:rPr>
          <w:rFonts w:hint="eastAsia" w:ascii="宋体" w:hAnsi="宋体" w:cs="宋体"/>
          <w:sz w:val="24"/>
          <w:szCs w:val="24"/>
          <w:highlight w:val="none"/>
        </w:rPr>
        <w:t>（</w:t>
      </w:r>
      <w:r>
        <w:rPr>
          <w:rFonts w:ascii="宋体" w:hAnsi="宋体" w:cs="宋体"/>
          <w:sz w:val="24"/>
          <w:szCs w:val="24"/>
          <w:highlight w:val="none"/>
        </w:rPr>
        <w:t>1</w:t>
      </w:r>
      <w:r>
        <w:rPr>
          <w:rFonts w:hint="eastAsia" w:ascii="宋体" w:hAnsi="宋体" w:cs="宋体"/>
          <w:sz w:val="24"/>
          <w:szCs w:val="24"/>
          <w:highlight w:val="none"/>
        </w:rPr>
        <w:t>）</w:t>
      </w:r>
      <w:r>
        <w:rPr>
          <w:rFonts w:hint="eastAsia" w:ascii="宋体" w:hAnsi="宋体" w:cs="宋体"/>
          <w:sz w:val="24"/>
          <w:szCs w:val="24"/>
          <w:highlight w:val="none"/>
          <w:lang w:eastAsia="zh-CN"/>
        </w:rPr>
        <w:t>我方</w:t>
      </w:r>
      <w:r>
        <w:rPr>
          <w:rFonts w:hint="eastAsia" w:ascii="宋体" w:hAnsi="宋体" w:cs="宋体"/>
          <w:sz w:val="24"/>
          <w:highlight w:val="none"/>
        </w:rPr>
        <w:t>具有独立承担民事责任的能力，且是中华人民共和国境内注册的法人、其他组织或自然人；</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2</w:t>
      </w:r>
      <w:r>
        <w:rPr>
          <w:rFonts w:hint="eastAsia" w:ascii="宋体" w:hAnsi="宋体" w:cs="宋体"/>
          <w:sz w:val="24"/>
          <w:szCs w:val="24"/>
          <w:highlight w:val="none"/>
        </w:rPr>
        <w:t>）我方具有良好的商业信誉和健全的财务会计制度；</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3</w:t>
      </w:r>
      <w:r>
        <w:rPr>
          <w:rFonts w:hint="eastAsia" w:ascii="宋体" w:hAnsi="宋体" w:cs="宋体"/>
          <w:sz w:val="24"/>
          <w:szCs w:val="24"/>
          <w:highlight w:val="none"/>
        </w:rPr>
        <w:t>）我方具有履行合同所必须的设备和专业技术能力；</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4</w:t>
      </w:r>
      <w:r>
        <w:rPr>
          <w:rFonts w:hint="eastAsia" w:ascii="宋体" w:hAnsi="宋体" w:cs="宋体"/>
          <w:sz w:val="24"/>
          <w:szCs w:val="24"/>
          <w:highlight w:val="none"/>
        </w:rPr>
        <w:t>）我方具有依法缴纳税收和社会保障资金的良好记录；</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5</w:t>
      </w:r>
      <w:r>
        <w:rPr>
          <w:rFonts w:hint="eastAsia" w:ascii="宋体" w:hAnsi="宋体" w:cs="宋体"/>
          <w:sz w:val="24"/>
          <w:szCs w:val="24"/>
          <w:highlight w:val="none"/>
        </w:rPr>
        <w:t>）我方参加本次政府采购活动前三年内，在经营活动中没有重大违法记录；</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6</w:t>
      </w:r>
      <w:r>
        <w:rPr>
          <w:rFonts w:hint="eastAsia" w:ascii="宋体" w:hAnsi="宋体" w:cs="宋体"/>
          <w:sz w:val="24"/>
          <w:szCs w:val="24"/>
          <w:highlight w:val="none"/>
        </w:rPr>
        <w:t>）我方具有法律、行政法规规定的其他条件（如果有）；</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7</w:t>
      </w:r>
      <w:r>
        <w:rPr>
          <w:rFonts w:hint="eastAsia" w:ascii="宋体" w:hAnsi="宋体" w:cs="宋体"/>
          <w:sz w:val="24"/>
          <w:szCs w:val="24"/>
          <w:highlight w:val="none"/>
        </w:rPr>
        <w:t>）我方具备采购人根据采购项目提出的特殊条件（如果有）。</w:t>
      </w:r>
    </w:p>
    <w:p>
      <w:pPr>
        <w:spacing w:line="360" w:lineRule="auto"/>
        <w:ind w:firstLine="482" w:firstLineChars="200"/>
        <w:rPr>
          <w:rFonts w:ascii="宋体" w:cs="Times New Roman"/>
          <w:b/>
          <w:bCs/>
          <w:sz w:val="24"/>
          <w:szCs w:val="24"/>
          <w:highlight w:val="none"/>
          <w:u w:val="single"/>
        </w:rPr>
      </w:pPr>
      <w:r>
        <w:rPr>
          <w:rFonts w:hint="eastAsia" w:ascii="宋体" w:hAnsi="宋体" w:cs="宋体"/>
          <w:b/>
          <w:bCs/>
          <w:sz w:val="24"/>
          <w:szCs w:val="24"/>
          <w:highlight w:val="none"/>
          <w:u w:val="single"/>
        </w:rPr>
        <w:t>以上内容如有虚假或与事实不符的，评标委员会可将我方做无效投标处理，相关法律责任和处罚也由我方承担。</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（十一）我方对在本函及投标文件中所作的所有承诺承担法律责任。</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（十二）所有与本招标有关的函件请发往下列地址：</w:t>
      </w:r>
    </w:p>
    <w:p>
      <w:pPr>
        <w:spacing w:line="360" w:lineRule="auto"/>
        <w:ind w:firstLine="480" w:firstLineChars="200"/>
        <w:rPr>
          <w:rFonts w:ascii="宋体" w:cs="Times New Roman"/>
          <w:sz w:val="24"/>
          <w:szCs w:val="24"/>
          <w:highlight w:val="none"/>
        </w:rPr>
      </w:pPr>
    </w:p>
    <w:p>
      <w:pPr>
        <w:spacing w:line="360" w:lineRule="auto"/>
        <w:ind w:firstLine="480" w:firstLineChars="200"/>
        <w:rPr>
          <w:rFonts w:ascii="宋体" w:cs="Times New Roman"/>
          <w:sz w:val="24"/>
          <w:szCs w:val="24"/>
          <w:highlight w:val="none"/>
        </w:rPr>
      </w:pPr>
    </w:p>
    <w:p>
      <w:pPr>
        <w:spacing w:line="360" w:lineRule="auto"/>
        <w:ind w:firstLine="480" w:firstLineChars="200"/>
        <w:rPr>
          <w:rFonts w:ascii="宋体" w:cs="宋体"/>
          <w:sz w:val="24"/>
          <w:szCs w:val="24"/>
          <w:highlight w:val="none"/>
        </w:rPr>
      </w:pPr>
      <w:r>
        <w:rPr>
          <w:rFonts w:hint="eastAsia" w:ascii="宋体" w:hAnsi="宋体" w:cs="宋体"/>
          <w:sz w:val="24"/>
          <w:szCs w:val="24"/>
          <w:highlight w:val="none"/>
        </w:rPr>
        <w:t>地</w:t>
      </w:r>
      <w:r>
        <w:rPr>
          <w:rFonts w:ascii="宋体" w:hAnsi="宋体" w:cs="宋体"/>
          <w:sz w:val="24"/>
          <w:szCs w:val="24"/>
          <w:highlight w:val="none"/>
        </w:rPr>
        <w:t xml:space="preserve">    </w:t>
      </w:r>
      <w:r>
        <w:rPr>
          <w:rFonts w:hint="eastAsia" w:ascii="宋体" w:hAnsi="宋体" w:cs="宋体"/>
          <w:sz w:val="24"/>
          <w:szCs w:val="24"/>
          <w:highlight w:val="none"/>
        </w:rPr>
        <w:t>址：</w:t>
      </w:r>
      <w:r>
        <w:rPr>
          <w:rFonts w:ascii="宋体" w:hAnsi="宋体" w:cs="宋体"/>
          <w:sz w:val="24"/>
          <w:szCs w:val="24"/>
          <w:highlight w:val="none"/>
          <w:u w:val="single"/>
        </w:rPr>
        <w:t xml:space="preserve">                          </w:t>
      </w:r>
      <w:r>
        <w:rPr>
          <w:rFonts w:ascii="宋体" w:cs="宋体"/>
          <w:sz w:val="24"/>
          <w:szCs w:val="24"/>
          <w:highlight w:val="none"/>
        </w:rPr>
        <w:t>.</w:t>
      </w:r>
      <w:r>
        <w:rPr>
          <w:rFonts w:hint="eastAsia" w:ascii="宋体" w:hAnsi="宋体" w:cs="宋体"/>
          <w:sz w:val="24"/>
          <w:szCs w:val="24"/>
          <w:highlight w:val="none"/>
        </w:rPr>
        <w:t>邮政编码：</w:t>
      </w:r>
      <w:r>
        <w:rPr>
          <w:rFonts w:ascii="宋体" w:hAnsi="宋体" w:cs="宋体"/>
          <w:sz w:val="24"/>
          <w:szCs w:val="24"/>
          <w:highlight w:val="none"/>
          <w:u w:val="single"/>
        </w:rPr>
        <w:t xml:space="preserve">                  </w:t>
      </w:r>
      <w:r>
        <w:rPr>
          <w:rFonts w:ascii="宋体" w:cs="宋体"/>
          <w:sz w:val="24"/>
          <w:szCs w:val="24"/>
          <w:highlight w:val="none"/>
        </w:rPr>
        <w:t>.</w:t>
      </w:r>
    </w:p>
    <w:p>
      <w:pPr>
        <w:spacing w:line="360" w:lineRule="auto"/>
        <w:ind w:firstLine="480" w:firstLineChars="200"/>
        <w:rPr>
          <w:rFonts w:ascii="宋体" w:cs="宋体"/>
          <w:sz w:val="24"/>
          <w:szCs w:val="24"/>
          <w:highlight w:val="none"/>
        </w:rPr>
      </w:pPr>
      <w:r>
        <w:rPr>
          <w:rFonts w:hint="eastAsia" w:ascii="宋体" w:hAnsi="宋体" w:cs="宋体"/>
          <w:sz w:val="24"/>
          <w:szCs w:val="24"/>
          <w:highlight w:val="none"/>
        </w:rPr>
        <w:t>电</w:t>
      </w:r>
      <w:r>
        <w:rPr>
          <w:rFonts w:ascii="宋体" w:hAnsi="宋体" w:cs="宋体"/>
          <w:sz w:val="24"/>
          <w:szCs w:val="24"/>
          <w:highlight w:val="none"/>
        </w:rPr>
        <w:t xml:space="preserve">    </w:t>
      </w:r>
      <w:r>
        <w:rPr>
          <w:rFonts w:hint="eastAsia" w:ascii="宋体" w:hAnsi="宋体" w:cs="宋体"/>
          <w:sz w:val="24"/>
          <w:szCs w:val="24"/>
          <w:highlight w:val="none"/>
        </w:rPr>
        <w:t>话：</w:t>
      </w:r>
      <w:r>
        <w:rPr>
          <w:rFonts w:ascii="宋体" w:hAnsi="宋体" w:cs="宋体"/>
          <w:sz w:val="24"/>
          <w:szCs w:val="24"/>
          <w:highlight w:val="none"/>
          <w:u w:val="single"/>
        </w:rPr>
        <w:t xml:space="preserve">                          </w:t>
      </w:r>
      <w:r>
        <w:rPr>
          <w:rFonts w:ascii="宋体" w:cs="宋体"/>
          <w:sz w:val="24"/>
          <w:szCs w:val="24"/>
          <w:highlight w:val="none"/>
        </w:rPr>
        <w:t>.</w:t>
      </w:r>
    </w:p>
    <w:p>
      <w:pPr>
        <w:spacing w:line="360" w:lineRule="auto"/>
        <w:ind w:firstLine="480" w:firstLineChars="200"/>
        <w:rPr>
          <w:rFonts w:ascii="宋体" w:cs="宋体"/>
          <w:sz w:val="24"/>
          <w:szCs w:val="24"/>
          <w:highlight w:val="none"/>
        </w:rPr>
      </w:pPr>
      <w:r>
        <w:rPr>
          <w:rFonts w:hint="eastAsia" w:ascii="宋体" w:hAnsi="宋体" w:cs="宋体"/>
          <w:sz w:val="24"/>
          <w:szCs w:val="24"/>
          <w:highlight w:val="none"/>
        </w:rPr>
        <w:t>传</w:t>
      </w:r>
      <w:r>
        <w:rPr>
          <w:rFonts w:ascii="宋体" w:hAnsi="宋体" w:cs="宋体"/>
          <w:sz w:val="24"/>
          <w:szCs w:val="24"/>
          <w:highlight w:val="none"/>
        </w:rPr>
        <w:t xml:space="preserve">    </w:t>
      </w:r>
      <w:r>
        <w:rPr>
          <w:rFonts w:hint="eastAsia" w:ascii="宋体" w:hAnsi="宋体" w:cs="宋体"/>
          <w:sz w:val="24"/>
          <w:szCs w:val="24"/>
          <w:highlight w:val="none"/>
        </w:rPr>
        <w:t>真：</w:t>
      </w:r>
      <w:r>
        <w:rPr>
          <w:rFonts w:ascii="宋体" w:hAnsi="宋体" w:cs="宋体"/>
          <w:sz w:val="24"/>
          <w:szCs w:val="24"/>
          <w:highlight w:val="none"/>
          <w:u w:val="single"/>
        </w:rPr>
        <w:t xml:space="preserve">                          </w:t>
      </w:r>
      <w:r>
        <w:rPr>
          <w:rFonts w:ascii="宋体" w:cs="宋体"/>
          <w:sz w:val="24"/>
          <w:szCs w:val="24"/>
          <w:highlight w:val="none"/>
        </w:rPr>
        <w:t>.</w:t>
      </w:r>
    </w:p>
    <w:p>
      <w:pPr>
        <w:spacing w:line="360" w:lineRule="auto"/>
        <w:ind w:firstLine="480" w:firstLineChars="200"/>
        <w:rPr>
          <w:rFonts w:ascii="宋体" w:cs="宋体"/>
          <w:sz w:val="24"/>
          <w:szCs w:val="24"/>
          <w:highlight w:val="none"/>
        </w:rPr>
      </w:pPr>
      <w:r>
        <w:rPr>
          <w:rFonts w:hint="eastAsia" w:ascii="宋体" w:hAnsi="宋体" w:cs="宋体"/>
          <w:sz w:val="24"/>
          <w:szCs w:val="24"/>
          <w:highlight w:val="none"/>
        </w:rPr>
        <w:t>代表姓名：</w:t>
      </w:r>
      <w:r>
        <w:rPr>
          <w:rFonts w:ascii="宋体" w:hAnsi="宋体" w:cs="宋体"/>
          <w:sz w:val="24"/>
          <w:szCs w:val="24"/>
          <w:highlight w:val="none"/>
          <w:u w:val="single"/>
        </w:rPr>
        <w:t xml:space="preserve">                          </w:t>
      </w:r>
      <w:r>
        <w:rPr>
          <w:rFonts w:ascii="宋体" w:cs="宋体"/>
          <w:sz w:val="24"/>
          <w:szCs w:val="24"/>
          <w:highlight w:val="none"/>
        </w:rPr>
        <w:t>.</w:t>
      </w:r>
      <w:r>
        <w:rPr>
          <w:rFonts w:hint="eastAsia" w:ascii="宋体" w:hAnsi="宋体" w:cs="宋体"/>
          <w:sz w:val="24"/>
          <w:szCs w:val="24"/>
          <w:highlight w:val="none"/>
        </w:rPr>
        <w:t>职</w:t>
      </w:r>
      <w:r>
        <w:rPr>
          <w:rFonts w:ascii="宋体" w:hAnsi="宋体" w:cs="宋体"/>
          <w:sz w:val="24"/>
          <w:szCs w:val="24"/>
          <w:highlight w:val="none"/>
        </w:rPr>
        <w:t xml:space="preserve">    </w:t>
      </w:r>
      <w:r>
        <w:rPr>
          <w:rFonts w:hint="eastAsia" w:ascii="宋体" w:hAnsi="宋体" w:cs="宋体"/>
          <w:sz w:val="24"/>
          <w:szCs w:val="24"/>
          <w:highlight w:val="none"/>
        </w:rPr>
        <w:t>务：</w:t>
      </w:r>
      <w:r>
        <w:rPr>
          <w:rFonts w:ascii="宋体" w:hAnsi="宋体" w:cs="宋体"/>
          <w:sz w:val="24"/>
          <w:szCs w:val="24"/>
          <w:highlight w:val="none"/>
          <w:u w:val="single"/>
        </w:rPr>
        <w:t xml:space="preserve">                  </w:t>
      </w:r>
      <w:r>
        <w:rPr>
          <w:rFonts w:ascii="宋体" w:cs="宋体"/>
          <w:sz w:val="24"/>
          <w:szCs w:val="24"/>
          <w:highlight w:val="none"/>
        </w:rPr>
        <w:t>.</w:t>
      </w:r>
    </w:p>
    <w:p>
      <w:pPr>
        <w:spacing w:line="360" w:lineRule="auto"/>
        <w:rPr>
          <w:rFonts w:ascii="宋体" w:cs="Times New Roman"/>
          <w:sz w:val="24"/>
          <w:szCs w:val="24"/>
          <w:highlight w:val="none"/>
          <w:u w:val="single"/>
        </w:rPr>
      </w:pPr>
    </w:p>
    <w:p>
      <w:pPr>
        <w:spacing w:line="360" w:lineRule="auto"/>
        <w:rPr>
          <w:rFonts w:ascii="宋体" w:cs="Times New Roman"/>
          <w:sz w:val="24"/>
          <w:szCs w:val="24"/>
          <w:highlight w:val="none"/>
          <w:u w:val="single"/>
        </w:rPr>
      </w:pPr>
    </w:p>
    <w:p>
      <w:pPr>
        <w:spacing w:line="360" w:lineRule="auto"/>
        <w:rPr>
          <w:rFonts w:ascii="宋体" w:cs="Times New Roman"/>
          <w:sz w:val="24"/>
          <w:szCs w:val="24"/>
          <w:highlight w:val="none"/>
          <w:u w:val="single"/>
        </w:rPr>
      </w:pPr>
    </w:p>
    <w:p>
      <w:pPr>
        <w:spacing w:line="360" w:lineRule="auto"/>
        <w:ind w:firstLine="480" w:firstLineChars="200"/>
        <w:rPr>
          <w:rFonts w:ascii="宋体" w:cs="Times New Roman"/>
          <w:sz w:val="24"/>
          <w:szCs w:val="24"/>
          <w:highlight w:val="none"/>
        </w:rPr>
      </w:pPr>
    </w:p>
    <w:p>
      <w:pPr>
        <w:spacing w:line="360" w:lineRule="auto"/>
        <w:ind w:firstLine="480" w:firstLineChars="200"/>
        <w:rPr>
          <w:rFonts w:ascii="宋体" w:cs="Times New Roman"/>
          <w:sz w:val="24"/>
          <w:szCs w:val="24"/>
          <w:highlight w:val="none"/>
          <w:u w:val="single"/>
        </w:rPr>
      </w:pPr>
      <w:r>
        <w:rPr>
          <w:rFonts w:hint="eastAsia" w:ascii="宋体" w:hAnsi="宋体" w:cs="宋体"/>
          <w:sz w:val="24"/>
          <w:szCs w:val="24"/>
          <w:highlight w:val="none"/>
        </w:rPr>
        <w:t>投标供应商法定代表人（或法定代表人授权代表）签字：</w:t>
      </w:r>
      <w:r>
        <w:rPr>
          <w:rFonts w:ascii="宋体" w:hAnsi="宋体" w:cs="宋体"/>
          <w:sz w:val="24"/>
          <w:szCs w:val="24"/>
          <w:highlight w:val="none"/>
          <w:u w:val="single"/>
        </w:rPr>
        <w:t xml:space="preserve">                   </w:t>
      </w:r>
    </w:p>
    <w:p>
      <w:pPr>
        <w:spacing w:line="360" w:lineRule="auto"/>
        <w:ind w:firstLine="480" w:firstLineChars="200"/>
        <w:rPr>
          <w:rFonts w:ascii="宋体" w:cs="Times New Roman"/>
          <w:sz w:val="24"/>
          <w:szCs w:val="24"/>
          <w:highlight w:val="none"/>
          <w:u w:val="single"/>
        </w:rPr>
      </w:pPr>
      <w:r>
        <w:rPr>
          <w:rFonts w:hint="eastAsia" w:ascii="宋体" w:hAnsi="宋体" w:cs="宋体"/>
          <w:sz w:val="24"/>
          <w:szCs w:val="24"/>
          <w:highlight w:val="none"/>
        </w:rPr>
        <w:t>投标供应商名称（盖章）：</w:t>
      </w:r>
      <w:r>
        <w:rPr>
          <w:rFonts w:ascii="宋体" w:hAnsi="宋体" w:cs="宋体"/>
          <w:sz w:val="24"/>
          <w:szCs w:val="24"/>
          <w:highlight w:val="none"/>
          <w:u w:val="single"/>
        </w:rPr>
        <w:t xml:space="preserve">                        </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日期：</w:t>
      </w:r>
      <w:r>
        <w:rPr>
          <w:rFonts w:ascii="宋体" w:hAnsi="宋体" w:cs="宋体"/>
          <w:sz w:val="24"/>
          <w:szCs w:val="24"/>
          <w:highlight w:val="none"/>
          <w:u w:val="single"/>
        </w:rPr>
        <w:t xml:space="preserve">   </w:t>
      </w:r>
      <w:r>
        <w:rPr>
          <w:rFonts w:hint="eastAsia" w:ascii="宋体" w:hAnsi="宋体" w:cs="宋体"/>
          <w:sz w:val="24"/>
          <w:szCs w:val="24"/>
          <w:highlight w:val="none"/>
        </w:rPr>
        <w:t>年</w:t>
      </w:r>
      <w:r>
        <w:rPr>
          <w:rFonts w:ascii="宋体" w:hAnsi="宋体" w:cs="宋体"/>
          <w:sz w:val="24"/>
          <w:szCs w:val="24"/>
          <w:highlight w:val="none"/>
          <w:u w:val="single"/>
        </w:rPr>
        <w:t xml:space="preserve">   </w:t>
      </w:r>
      <w:r>
        <w:rPr>
          <w:rFonts w:hint="eastAsia" w:ascii="宋体" w:hAnsi="宋体" w:cs="宋体"/>
          <w:sz w:val="24"/>
          <w:szCs w:val="24"/>
          <w:highlight w:val="none"/>
        </w:rPr>
        <w:t>月</w:t>
      </w:r>
      <w:r>
        <w:rPr>
          <w:rFonts w:ascii="宋体" w:hAnsi="宋体" w:cs="宋体"/>
          <w:sz w:val="24"/>
          <w:szCs w:val="24"/>
          <w:highlight w:val="none"/>
          <w:u w:val="single"/>
        </w:rPr>
        <w:t xml:space="preserve">   </w:t>
      </w:r>
      <w:r>
        <w:rPr>
          <w:rFonts w:hint="eastAsia" w:ascii="宋体" w:hAnsi="宋体" w:cs="宋体"/>
          <w:sz w:val="24"/>
          <w:szCs w:val="24"/>
          <w:highlight w:val="none"/>
        </w:rPr>
        <w:t>日</w:t>
      </w:r>
    </w:p>
    <w:bookmarkEnd w:id="621"/>
    <w:p>
      <w:pPr>
        <w:rPr>
          <w:highlight w:val="none"/>
        </w:rPr>
      </w:pPr>
    </w:p>
    <w:p>
      <w:pPr>
        <w:jc w:val="center"/>
        <w:outlineLvl w:val="1"/>
        <w:rPr>
          <w:rFonts w:hint="eastAsia" w:ascii="黑体" w:hAnsi="仿宋" w:eastAsia="黑体" w:cs="黑体"/>
          <w:b/>
          <w:bCs/>
          <w:sz w:val="32"/>
          <w:szCs w:val="32"/>
          <w:highlight w:val="none"/>
        </w:rPr>
      </w:pPr>
      <w:r>
        <w:rPr>
          <w:highlight w:val="none"/>
        </w:rPr>
        <w:br w:type="page"/>
      </w:r>
      <w:bookmarkStart w:id="678" w:name="_Toc484353368"/>
      <w:bookmarkStart w:id="679" w:name="_Toc483349445"/>
      <w:bookmarkStart w:id="680" w:name="_Toc19381"/>
      <w:bookmarkStart w:id="681" w:name="_Toc3107"/>
      <w:bookmarkStart w:id="682" w:name="_Toc22439"/>
      <w:r>
        <w:rPr>
          <w:rFonts w:hint="eastAsia" w:ascii="黑体" w:hAnsi="仿宋" w:eastAsia="黑体" w:cs="黑体"/>
          <w:b/>
          <w:bCs/>
          <w:sz w:val="32"/>
          <w:szCs w:val="32"/>
          <w:highlight w:val="none"/>
        </w:rPr>
        <w:t>四、报价表</w:t>
      </w:r>
      <w:bookmarkEnd w:id="678"/>
      <w:bookmarkEnd w:id="679"/>
      <w:bookmarkEnd w:id="680"/>
      <w:bookmarkEnd w:id="681"/>
      <w:bookmarkEnd w:id="682"/>
    </w:p>
    <w:p>
      <w:pPr>
        <w:spacing w:line="360" w:lineRule="auto"/>
        <w:ind w:firstLine="482" w:firstLineChars="200"/>
        <w:rPr>
          <w:rFonts w:ascii="宋体" w:cs="Times New Roman"/>
          <w:b/>
          <w:bCs/>
          <w:sz w:val="24"/>
          <w:szCs w:val="24"/>
          <w:highlight w:val="none"/>
        </w:rPr>
      </w:pPr>
      <w:r>
        <w:rPr>
          <w:rFonts w:ascii="宋体" w:hAnsi="宋体" w:cs="宋体"/>
          <w:b/>
          <w:bCs/>
          <w:sz w:val="24"/>
          <w:szCs w:val="24"/>
          <w:highlight w:val="none"/>
        </w:rPr>
        <w:t>4.1</w:t>
      </w:r>
      <w:r>
        <w:rPr>
          <w:rFonts w:hint="eastAsia" w:ascii="宋体" w:hAnsi="宋体" w:cs="宋体"/>
          <w:b/>
          <w:bCs/>
          <w:sz w:val="24"/>
          <w:szCs w:val="24"/>
          <w:highlight w:val="none"/>
          <w:lang w:val="en-US" w:eastAsia="zh-CN"/>
        </w:rPr>
        <w:t>开标</w:t>
      </w:r>
      <w:r>
        <w:rPr>
          <w:rFonts w:hint="eastAsia" w:ascii="宋体" w:hAnsi="宋体" w:cs="宋体"/>
          <w:b/>
          <w:bCs/>
          <w:sz w:val="24"/>
          <w:szCs w:val="24"/>
          <w:highlight w:val="none"/>
        </w:rPr>
        <w:t>一览表（格式）</w:t>
      </w:r>
    </w:p>
    <w:p>
      <w:pPr>
        <w:spacing w:line="360" w:lineRule="auto"/>
        <w:ind w:firstLine="482" w:firstLineChars="200"/>
        <w:rPr>
          <w:rFonts w:ascii="宋体" w:cs="Times New Roman"/>
          <w:b/>
          <w:bCs/>
          <w:sz w:val="24"/>
          <w:szCs w:val="24"/>
          <w:highlight w:val="none"/>
        </w:rPr>
      </w:pPr>
      <w:r>
        <w:rPr>
          <w:rFonts w:ascii="宋体" w:hAnsi="宋体" w:cs="宋体"/>
          <w:b/>
          <w:bCs/>
          <w:sz w:val="24"/>
          <w:szCs w:val="24"/>
          <w:highlight w:val="none"/>
        </w:rPr>
        <w:t>4.2</w:t>
      </w:r>
      <w:r>
        <w:rPr>
          <w:rFonts w:hint="eastAsia" w:ascii="宋体" w:hAnsi="宋体" w:cs="宋体"/>
          <w:b/>
          <w:bCs/>
          <w:sz w:val="24"/>
          <w:szCs w:val="24"/>
          <w:highlight w:val="none"/>
        </w:rPr>
        <w:t>分项报价表（格式）</w:t>
      </w:r>
    </w:p>
    <w:p>
      <w:pPr>
        <w:spacing w:line="360" w:lineRule="auto"/>
        <w:ind w:firstLine="482" w:firstLineChars="200"/>
        <w:rPr>
          <w:rFonts w:ascii="宋体" w:cs="Times New Roman"/>
          <w:b/>
          <w:bCs/>
          <w:sz w:val="24"/>
          <w:szCs w:val="24"/>
          <w:highlight w:val="none"/>
        </w:rPr>
      </w:pPr>
    </w:p>
    <w:p>
      <w:pPr>
        <w:pStyle w:val="20"/>
        <w:rPr>
          <w:highlight w:val="none"/>
        </w:rPr>
      </w:pPr>
    </w:p>
    <w:p>
      <w:pPr>
        <w:spacing w:line="360" w:lineRule="auto"/>
        <w:ind w:firstLine="482" w:firstLineChars="200"/>
        <w:rPr>
          <w:rFonts w:ascii="宋体" w:cs="Times New Roman"/>
          <w:b/>
          <w:bCs/>
          <w:sz w:val="24"/>
          <w:szCs w:val="24"/>
          <w:highlight w:val="none"/>
        </w:rPr>
      </w:pPr>
    </w:p>
    <w:p>
      <w:pPr>
        <w:spacing w:line="360" w:lineRule="auto"/>
        <w:ind w:firstLine="482" w:firstLineChars="200"/>
        <w:rPr>
          <w:rFonts w:ascii="宋体" w:cs="Times New Roman"/>
          <w:b/>
          <w:bCs/>
          <w:sz w:val="24"/>
          <w:szCs w:val="24"/>
          <w:highlight w:val="none"/>
        </w:rPr>
      </w:pPr>
    </w:p>
    <w:p>
      <w:pPr>
        <w:spacing w:line="360" w:lineRule="auto"/>
        <w:ind w:firstLine="482" w:firstLineChars="200"/>
        <w:rPr>
          <w:rFonts w:ascii="宋体" w:cs="Times New Roman"/>
          <w:b/>
          <w:bCs/>
          <w:sz w:val="24"/>
          <w:szCs w:val="24"/>
          <w:highlight w:val="none"/>
        </w:rPr>
      </w:pPr>
    </w:p>
    <w:p>
      <w:pPr>
        <w:spacing w:line="360" w:lineRule="auto"/>
        <w:ind w:firstLine="482" w:firstLineChars="200"/>
        <w:rPr>
          <w:rFonts w:ascii="宋体" w:cs="Times New Roman"/>
          <w:b/>
          <w:bCs/>
          <w:sz w:val="24"/>
          <w:szCs w:val="24"/>
          <w:highlight w:val="none"/>
        </w:rPr>
      </w:pPr>
    </w:p>
    <w:p>
      <w:pPr>
        <w:spacing w:line="360" w:lineRule="auto"/>
        <w:ind w:firstLine="482" w:firstLineChars="200"/>
        <w:rPr>
          <w:rFonts w:ascii="宋体" w:cs="Times New Roman"/>
          <w:b/>
          <w:bCs/>
          <w:sz w:val="24"/>
          <w:szCs w:val="24"/>
          <w:highlight w:val="none"/>
        </w:rPr>
      </w:pPr>
    </w:p>
    <w:p>
      <w:pPr>
        <w:spacing w:line="360" w:lineRule="auto"/>
        <w:ind w:firstLine="482" w:firstLineChars="200"/>
        <w:rPr>
          <w:rFonts w:ascii="宋体" w:cs="Times New Roman"/>
          <w:b/>
          <w:bCs/>
          <w:sz w:val="24"/>
          <w:szCs w:val="24"/>
          <w:highlight w:val="none"/>
        </w:rPr>
      </w:pPr>
    </w:p>
    <w:p>
      <w:pPr>
        <w:spacing w:line="360" w:lineRule="auto"/>
        <w:ind w:firstLine="482" w:firstLineChars="200"/>
        <w:rPr>
          <w:rFonts w:ascii="宋体" w:cs="Times New Roman"/>
          <w:b/>
          <w:bCs/>
          <w:sz w:val="24"/>
          <w:szCs w:val="24"/>
          <w:highlight w:val="none"/>
        </w:rPr>
      </w:pPr>
    </w:p>
    <w:p>
      <w:pPr>
        <w:spacing w:line="360" w:lineRule="auto"/>
        <w:ind w:firstLine="482" w:firstLineChars="200"/>
        <w:rPr>
          <w:rFonts w:ascii="宋体" w:cs="Times New Roman"/>
          <w:b/>
          <w:bCs/>
          <w:sz w:val="24"/>
          <w:szCs w:val="24"/>
          <w:highlight w:val="none"/>
        </w:rPr>
      </w:pPr>
    </w:p>
    <w:p>
      <w:pPr>
        <w:spacing w:line="360" w:lineRule="auto"/>
        <w:ind w:firstLine="482" w:firstLineChars="200"/>
        <w:rPr>
          <w:rFonts w:ascii="宋体" w:cs="Times New Roman"/>
          <w:b/>
          <w:bCs/>
          <w:sz w:val="24"/>
          <w:szCs w:val="24"/>
          <w:highlight w:val="none"/>
        </w:rPr>
      </w:pPr>
    </w:p>
    <w:p>
      <w:pPr>
        <w:spacing w:line="360" w:lineRule="auto"/>
        <w:ind w:firstLine="482" w:firstLineChars="200"/>
        <w:rPr>
          <w:rFonts w:ascii="宋体" w:cs="Times New Roman"/>
          <w:b/>
          <w:bCs/>
          <w:sz w:val="24"/>
          <w:szCs w:val="24"/>
          <w:highlight w:val="none"/>
        </w:rPr>
      </w:pPr>
    </w:p>
    <w:p>
      <w:pPr>
        <w:spacing w:line="360" w:lineRule="auto"/>
        <w:ind w:firstLine="482" w:firstLineChars="200"/>
        <w:rPr>
          <w:rFonts w:ascii="宋体" w:cs="Times New Roman"/>
          <w:b/>
          <w:bCs/>
          <w:sz w:val="24"/>
          <w:szCs w:val="24"/>
          <w:highlight w:val="none"/>
        </w:rPr>
      </w:pPr>
    </w:p>
    <w:p>
      <w:pPr>
        <w:spacing w:line="360" w:lineRule="auto"/>
        <w:ind w:firstLine="482" w:firstLineChars="200"/>
        <w:rPr>
          <w:rFonts w:ascii="宋体" w:cs="Times New Roman"/>
          <w:b/>
          <w:bCs/>
          <w:sz w:val="24"/>
          <w:szCs w:val="24"/>
          <w:highlight w:val="none"/>
        </w:rPr>
      </w:pPr>
    </w:p>
    <w:p>
      <w:pPr>
        <w:spacing w:line="360" w:lineRule="auto"/>
        <w:ind w:firstLine="482" w:firstLineChars="200"/>
        <w:rPr>
          <w:rFonts w:ascii="宋体" w:cs="Times New Roman"/>
          <w:b/>
          <w:bCs/>
          <w:sz w:val="24"/>
          <w:szCs w:val="24"/>
          <w:highlight w:val="none"/>
        </w:rPr>
      </w:pPr>
    </w:p>
    <w:p>
      <w:pPr>
        <w:spacing w:line="360" w:lineRule="auto"/>
        <w:ind w:firstLine="482" w:firstLineChars="200"/>
        <w:rPr>
          <w:rFonts w:ascii="宋体" w:cs="Times New Roman"/>
          <w:b/>
          <w:bCs/>
          <w:sz w:val="24"/>
          <w:szCs w:val="24"/>
          <w:highlight w:val="none"/>
        </w:rPr>
      </w:pPr>
    </w:p>
    <w:p>
      <w:pPr>
        <w:rPr>
          <w:rFonts w:ascii="宋体" w:hAnsi="宋体" w:cs="宋体"/>
          <w:b/>
          <w:bCs/>
          <w:sz w:val="24"/>
          <w:szCs w:val="24"/>
          <w:highlight w:val="none"/>
        </w:rPr>
      </w:pPr>
      <w:r>
        <w:rPr>
          <w:rFonts w:ascii="宋体" w:hAnsi="宋体" w:cs="宋体"/>
          <w:b/>
          <w:bCs/>
          <w:sz w:val="24"/>
          <w:szCs w:val="24"/>
          <w:highlight w:val="none"/>
        </w:rPr>
        <w:br w:type="page"/>
      </w:r>
    </w:p>
    <w:p>
      <w:pPr>
        <w:spacing w:line="360" w:lineRule="auto"/>
        <w:ind w:firstLine="482" w:firstLineChars="200"/>
        <w:rPr>
          <w:rFonts w:ascii="宋体" w:cs="Times New Roman"/>
          <w:b/>
          <w:bCs/>
          <w:sz w:val="24"/>
          <w:szCs w:val="24"/>
          <w:highlight w:val="none"/>
        </w:rPr>
      </w:pPr>
      <w:r>
        <w:rPr>
          <w:rFonts w:ascii="宋体" w:hAnsi="宋体" w:cs="宋体"/>
          <w:b/>
          <w:bCs/>
          <w:sz w:val="24"/>
          <w:szCs w:val="24"/>
          <w:highlight w:val="none"/>
        </w:rPr>
        <w:t>4.1</w:t>
      </w:r>
      <w:r>
        <w:rPr>
          <w:rFonts w:hint="eastAsia" w:ascii="宋体" w:hAnsi="宋体" w:cs="宋体"/>
          <w:b/>
          <w:bCs/>
          <w:sz w:val="24"/>
          <w:szCs w:val="24"/>
          <w:highlight w:val="none"/>
          <w:lang w:val="en-US" w:eastAsia="zh-CN"/>
        </w:rPr>
        <w:t>开标</w:t>
      </w:r>
      <w:r>
        <w:rPr>
          <w:rFonts w:hint="eastAsia" w:ascii="宋体" w:hAnsi="宋体" w:cs="宋体"/>
          <w:b/>
          <w:bCs/>
          <w:sz w:val="24"/>
          <w:szCs w:val="24"/>
          <w:highlight w:val="none"/>
        </w:rPr>
        <w:t>一览表</w:t>
      </w:r>
    </w:p>
    <w:p>
      <w:pPr>
        <w:spacing w:line="360" w:lineRule="atLeast"/>
        <w:jc w:val="center"/>
        <w:rPr>
          <w:rFonts w:ascii="黑体" w:hAnsi="仿宋" w:eastAsia="黑体" w:cs="Times New Roman"/>
          <w:sz w:val="32"/>
          <w:szCs w:val="32"/>
          <w:highlight w:val="none"/>
        </w:rPr>
      </w:pPr>
      <w:r>
        <w:rPr>
          <w:rFonts w:hint="eastAsia" w:ascii="黑体" w:hAnsi="仿宋" w:eastAsia="黑体" w:cs="黑体"/>
          <w:sz w:val="32"/>
          <w:szCs w:val="32"/>
          <w:highlight w:val="none"/>
          <w:lang w:val="en-US" w:eastAsia="zh-CN"/>
        </w:rPr>
        <w:t>开标</w:t>
      </w:r>
      <w:r>
        <w:rPr>
          <w:rFonts w:hint="eastAsia" w:ascii="黑体" w:hAnsi="仿宋" w:eastAsia="黑体" w:cs="黑体"/>
          <w:sz w:val="32"/>
          <w:szCs w:val="32"/>
          <w:highlight w:val="none"/>
        </w:rPr>
        <w:t>一览表（格式）</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项目名称</w:t>
      </w:r>
      <w:r>
        <w:rPr>
          <w:rFonts w:hint="eastAsia" w:ascii="宋体" w:hAnsi="宋体" w:cs="宋体"/>
          <w:sz w:val="24"/>
          <w:szCs w:val="24"/>
          <w:highlight w:val="none"/>
          <w:lang w:val="en-US" w:eastAsia="zh-CN"/>
        </w:rPr>
        <w:t>及包号</w:t>
      </w:r>
      <w:r>
        <w:rPr>
          <w:rFonts w:hint="eastAsia" w:ascii="宋体" w:hAnsi="宋体" w:cs="宋体"/>
          <w:sz w:val="24"/>
          <w:szCs w:val="24"/>
          <w:highlight w:val="none"/>
        </w:rPr>
        <w:t>：</w:t>
      </w:r>
    </w:p>
    <w:p>
      <w:pPr>
        <w:spacing w:line="360" w:lineRule="auto"/>
        <w:ind w:firstLine="480" w:firstLineChars="200"/>
        <w:rPr>
          <w:rFonts w:hint="eastAsia" w:ascii="宋体" w:eastAsia="宋体" w:cs="Times New Roman"/>
          <w:sz w:val="24"/>
          <w:szCs w:val="24"/>
          <w:highlight w:val="none"/>
          <w:lang w:eastAsia="zh-CN"/>
        </w:rPr>
      </w:pPr>
      <w:r>
        <w:rPr>
          <w:rFonts w:hint="eastAsia" w:ascii="宋体" w:hAnsi="宋体" w:cs="宋体"/>
          <w:sz w:val="24"/>
          <w:szCs w:val="24"/>
          <w:highlight w:val="none"/>
        </w:rPr>
        <w:t>项目编号：</w:t>
      </w: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投标供应商：</w:t>
      </w:r>
    </w:p>
    <w:p>
      <w:pPr>
        <w:kinsoku w:val="0"/>
        <w:spacing w:line="500" w:lineRule="exact"/>
        <w:ind w:firstLine="120" w:firstLineChars="50"/>
        <w:jc w:val="center"/>
        <w:rPr>
          <w:rFonts w:ascii="??_GB2312" w:hAnsi="仿宋" w:eastAsia="Times New Roman" w:cs="Times New Roman"/>
          <w:sz w:val="24"/>
          <w:szCs w:val="24"/>
          <w:highlight w:val="none"/>
        </w:rPr>
      </w:pPr>
      <w:r>
        <w:rPr>
          <w:rFonts w:ascii="宋体" w:hAnsi="宋体" w:cs="宋体"/>
          <w:sz w:val="24"/>
          <w:szCs w:val="24"/>
          <w:highlight w:val="none"/>
        </w:rPr>
        <w:t xml:space="preserve">                                     </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1"/>
        <w:gridCol w:w="6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01" w:type="dxa"/>
            <w:noWrap w:val="0"/>
            <w:vAlign w:val="center"/>
          </w:tcPr>
          <w:p>
            <w:pPr>
              <w:spacing w:line="360" w:lineRule="auto"/>
              <w:jc w:val="center"/>
              <w:rPr>
                <w:rFonts w:ascii="黑体" w:hAnsi="黑体" w:eastAsia="黑体" w:cs="Times New Roman"/>
                <w:sz w:val="24"/>
                <w:szCs w:val="24"/>
                <w:highlight w:val="none"/>
              </w:rPr>
            </w:pPr>
            <w:r>
              <w:rPr>
                <w:rFonts w:hint="eastAsia" w:ascii="宋体" w:hAnsi="宋体"/>
                <w:sz w:val="24"/>
                <w:szCs w:val="24"/>
                <w:highlight w:val="none"/>
              </w:rPr>
              <w:t>投标</w:t>
            </w:r>
            <w:r>
              <w:rPr>
                <w:rFonts w:hint="eastAsia" w:ascii="宋体" w:hAnsi="宋体"/>
                <w:sz w:val="24"/>
                <w:szCs w:val="24"/>
                <w:highlight w:val="none"/>
                <w:lang w:val="en-US" w:eastAsia="zh-CN"/>
              </w:rPr>
              <w:t>总</w:t>
            </w:r>
            <w:r>
              <w:rPr>
                <w:rFonts w:hint="eastAsia" w:ascii="宋体" w:hAnsi="宋体"/>
                <w:sz w:val="24"/>
                <w:szCs w:val="24"/>
                <w:highlight w:val="none"/>
              </w:rPr>
              <w:t>报价(元</w:t>
            </w:r>
            <w:r>
              <w:rPr>
                <w:rFonts w:hint="eastAsia" w:ascii="宋体" w:hAnsi="宋体"/>
                <w:sz w:val="24"/>
                <w:highlight w:val="none"/>
              </w:rPr>
              <w:t>)</w:t>
            </w:r>
          </w:p>
        </w:tc>
        <w:tc>
          <w:tcPr>
            <w:tcW w:w="6503" w:type="dxa"/>
            <w:noWrap w:val="0"/>
            <w:vAlign w:val="center"/>
          </w:tcPr>
          <w:p>
            <w:pPr>
              <w:spacing w:line="360" w:lineRule="auto"/>
              <w:jc w:val="left"/>
              <w:rPr>
                <w:rFonts w:hint="eastAsia" w:ascii="宋体" w:hAnsi="宋体"/>
                <w:sz w:val="24"/>
                <w:szCs w:val="24"/>
                <w:highlight w:val="none"/>
                <w:u w:val="single"/>
              </w:rPr>
            </w:pPr>
            <w:r>
              <w:rPr>
                <w:rFonts w:hint="eastAsia" w:ascii="宋体" w:hAnsi="宋体"/>
                <w:sz w:val="24"/>
                <w:szCs w:val="24"/>
                <w:highlight w:val="none"/>
              </w:rPr>
              <w:t>大写：</w:t>
            </w:r>
            <w:r>
              <w:rPr>
                <w:rFonts w:hint="eastAsia" w:ascii="宋体" w:hAnsi="宋体"/>
                <w:sz w:val="24"/>
                <w:szCs w:val="24"/>
                <w:highlight w:val="none"/>
                <w:u w:val="single"/>
              </w:rPr>
              <w:t xml:space="preserve">                       </w:t>
            </w:r>
          </w:p>
          <w:p>
            <w:pPr>
              <w:spacing w:line="360" w:lineRule="auto"/>
              <w:rPr>
                <w:rFonts w:ascii="宋体" w:cs="Times New Roman"/>
                <w:sz w:val="24"/>
                <w:szCs w:val="24"/>
                <w:highlight w:val="none"/>
              </w:rPr>
            </w:pPr>
            <w:r>
              <w:rPr>
                <w:rFonts w:hint="eastAsia" w:ascii="宋体" w:hAnsi="宋体"/>
                <w:sz w:val="24"/>
                <w:szCs w:val="24"/>
                <w:highlight w:val="none"/>
              </w:rPr>
              <w:t>小写：</w:t>
            </w:r>
            <w:r>
              <w:rPr>
                <w:rFonts w:hint="eastAsia" w:ascii="宋体" w:hAnsi="宋体"/>
                <w:sz w:val="24"/>
                <w:szCs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01" w:type="dxa"/>
            <w:noWrap w:val="0"/>
            <w:vAlign w:val="center"/>
          </w:tcPr>
          <w:p>
            <w:pPr>
              <w:spacing w:line="360" w:lineRule="auto"/>
              <w:jc w:val="center"/>
              <w:rPr>
                <w:rFonts w:hint="eastAsia" w:ascii="宋体" w:hAnsi="宋体" w:eastAsia="宋体"/>
                <w:sz w:val="24"/>
                <w:szCs w:val="24"/>
                <w:highlight w:val="none"/>
                <w:lang w:eastAsia="zh-CN"/>
              </w:rPr>
            </w:pPr>
            <w:r>
              <w:rPr>
                <w:rFonts w:hint="eastAsia" w:ascii="宋体" w:hAnsi="宋体"/>
                <w:sz w:val="24"/>
                <w:szCs w:val="24"/>
                <w:highlight w:val="none"/>
                <w:lang w:val="en-US" w:eastAsia="zh-CN"/>
              </w:rPr>
              <w:t>完工期</w:t>
            </w:r>
          </w:p>
        </w:tc>
        <w:tc>
          <w:tcPr>
            <w:tcW w:w="6503" w:type="dxa"/>
            <w:noWrap w:val="0"/>
            <w:vAlign w:val="center"/>
          </w:tcPr>
          <w:p>
            <w:pPr>
              <w:spacing w:line="360" w:lineRule="auto"/>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01" w:type="dxa"/>
            <w:noWrap w:val="0"/>
            <w:vAlign w:val="center"/>
          </w:tcPr>
          <w:p>
            <w:pPr>
              <w:spacing w:line="360" w:lineRule="auto"/>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质保期</w:t>
            </w:r>
          </w:p>
        </w:tc>
        <w:tc>
          <w:tcPr>
            <w:tcW w:w="6503" w:type="dxa"/>
            <w:noWrap w:val="0"/>
            <w:vAlign w:val="center"/>
          </w:tcPr>
          <w:p>
            <w:pPr>
              <w:spacing w:line="360" w:lineRule="auto"/>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01" w:type="dxa"/>
            <w:noWrap w:val="0"/>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备注：</w:t>
            </w:r>
          </w:p>
        </w:tc>
        <w:tc>
          <w:tcPr>
            <w:tcW w:w="6503" w:type="dxa"/>
            <w:noWrap w:val="0"/>
            <w:vAlign w:val="center"/>
          </w:tcPr>
          <w:p>
            <w:pPr>
              <w:spacing w:line="360" w:lineRule="auto"/>
              <w:rPr>
                <w:rFonts w:hint="eastAsia" w:ascii="宋体" w:hAnsi="宋体"/>
                <w:sz w:val="24"/>
                <w:szCs w:val="24"/>
                <w:highlight w:val="none"/>
              </w:rPr>
            </w:pPr>
          </w:p>
        </w:tc>
      </w:tr>
    </w:tbl>
    <w:p>
      <w:pPr>
        <w:pStyle w:val="16"/>
        <w:spacing w:line="500" w:lineRule="exact"/>
        <w:ind w:left="-120" w:leftChars="-57" w:firstLine="527" w:firstLineChars="250"/>
        <w:rPr>
          <w:b/>
          <w:bCs/>
          <w:highlight w:val="none"/>
          <w:u w:val="single"/>
        </w:rPr>
      </w:pPr>
    </w:p>
    <w:p>
      <w:pPr>
        <w:pStyle w:val="16"/>
        <w:spacing w:line="440" w:lineRule="exact"/>
        <w:ind w:left="-120" w:leftChars="-57" w:firstLine="527" w:firstLineChars="250"/>
        <w:rPr>
          <w:b/>
          <w:bCs/>
          <w:highlight w:val="none"/>
          <w:u w:val="single"/>
        </w:rPr>
      </w:pPr>
      <w:r>
        <w:rPr>
          <w:rFonts w:hint="eastAsia" w:hAnsi="宋体"/>
          <w:b/>
          <w:bCs/>
          <w:highlight w:val="none"/>
          <w:u w:val="single"/>
        </w:rPr>
        <w:t>注：</w:t>
      </w:r>
    </w:p>
    <w:p>
      <w:pPr>
        <w:pStyle w:val="16"/>
        <w:spacing w:line="440" w:lineRule="exact"/>
        <w:ind w:left="-120" w:leftChars="-57" w:firstLine="527" w:firstLineChars="250"/>
        <w:rPr>
          <w:b/>
          <w:bCs/>
          <w:highlight w:val="none"/>
          <w:u w:val="single"/>
        </w:rPr>
      </w:pPr>
      <w:r>
        <w:rPr>
          <w:rFonts w:hAnsi="宋体"/>
          <w:b/>
          <w:bCs/>
          <w:highlight w:val="none"/>
          <w:u w:val="single"/>
        </w:rPr>
        <w:t>1.</w:t>
      </w:r>
      <w:r>
        <w:rPr>
          <w:rFonts w:hint="eastAsia" w:hAnsi="宋体"/>
          <w:b/>
          <w:bCs/>
          <w:highlight w:val="none"/>
          <w:u w:val="single"/>
        </w:rPr>
        <w:t>此表“投标总报价”是所有需采购人支付的金额总数，包括完成《用户需求书》要求的全部内容的所有可预见以及不可预见的费用。</w:t>
      </w:r>
    </w:p>
    <w:p>
      <w:pPr>
        <w:pStyle w:val="16"/>
        <w:spacing w:line="440" w:lineRule="exact"/>
        <w:ind w:left="-120" w:leftChars="-57" w:firstLine="527" w:firstLineChars="250"/>
        <w:rPr>
          <w:b/>
          <w:bCs/>
          <w:highlight w:val="none"/>
          <w:u w:val="single"/>
        </w:rPr>
      </w:pPr>
      <w:r>
        <w:rPr>
          <w:rFonts w:hAnsi="宋体"/>
          <w:b/>
          <w:bCs/>
          <w:highlight w:val="none"/>
          <w:u w:val="single"/>
        </w:rPr>
        <w:t>2.</w:t>
      </w:r>
      <w:r>
        <w:rPr>
          <w:rFonts w:hint="eastAsia" w:hAnsi="宋体"/>
          <w:b/>
          <w:bCs/>
          <w:highlight w:val="none"/>
          <w:u w:val="single"/>
        </w:rPr>
        <w:t>《</w:t>
      </w:r>
      <w:r>
        <w:rPr>
          <w:rFonts w:hint="eastAsia" w:hAnsi="宋体"/>
          <w:b/>
          <w:bCs/>
          <w:highlight w:val="none"/>
          <w:u w:val="single"/>
          <w:lang w:val="en-US" w:eastAsia="zh-CN"/>
        </w:rPr>
        <w:t>开标</w:t>
      </w:r>
      <w:r>
        <w:rPr>
          <w:rFonts w:hint="eastAsia" w:hAnsi="宋体"/>
          <w:b/>
          <w:bCs/>
          <w:highlight w:val="none"/>
          <w:u w:val="single"/>
        </w:rPr>
        <w:t>一览表》除在投标文件内装订外，另制作一份单独放在一个信封中。封口处应有投标供应商全权代表签字及投标供应商公章。封皮上写明投标项目名称、投标供应商名称，并注明“</w:t>
      </w:r>
      <w:r>
        <w:rPr>
          <w:rFonts w:hint="eastAsia" w:hAnsi="宋体"/>
          <w:b/>
          <w:bCs/>
          <w:highlight w:val="none"/>
          <w:u w:val="single"/>
          <w:lang w:eastAsia="zh-CN"/>
        </w:rPr>
        <w:t>开标一览表</w:t>
      </w:r>
      <w:r>
        <w:rPr>
          <w:rFonts w:hint="eastAsia" w:hAnsi="宋体"/>
          <w:b/>
          <w:bCs/>
          <w:highlight w:val="none"/>
          <w:u w:val="single"/>
        </w:rPr>
        <w:t>”字样。</w:t>
      </w:r>
    </w:p>
    <w:p>
      <w:pPr>
        <w:pStyle w:val="16"/>
        <w:spacing w:line="440" w:lineRule="exact"/>
        <w:ind w:left="-120" w:leftChars="-57" w:firstLine="527" w:firstLineChars="250"/>
        <w:rPr>
          <w:b/>
          <w:bCs/>
          <w:highlight w:val="none"/>
          <w:u w:val="single"/>
        </w:rPr>
      </w:pPr>
      <w:r>
        <w:rPr>
          <w:rFonts w:hAnsi="宋体"/>
          <w:b/>
          <w:bCs/>
          <w:highlight w:val="none"/>
          <w:u w:val="single"/>
        </w:rPr>
        <w:t>3.</w:t>
      </w:r>
      <w:r>
        <w:rPr>
          <w:rFonts w:hint="eastAsia" w:hAnsi="宋体"/>
          <w:b/>
          <w:bCs/>
          <w:highlight w:val="none"/>
          <w:u w:val="single"/>
        </w:rPr>
        <w:t>招标文件规定的《</w:t>
      </w:r>
      <w:r>
        <w:rPr>
          <w:rFonts w:hint="eastAsia" w:hAnsi="宋体"/>
          <w:b/>
          <w:bCs/>
          <w:highlight w:val="none"/>
          <w:u w:val="single"/>
          <w:lang w:eastAsia="zh-CN"/>
        </w:rPr>
        <w:t>开标一览表</w:t>
      </w:r>
      <w:r>
        <w:rPr>
          <w:rFonts w:hint="eastAsia" w:hAnsi="宋体"/>
          <w:b/>
          <w:bCs/>
          <w:highlight w:val="none"/>
          <w:u w:val="single"/>
        </w:rPr>
        <w:t>》格式以外的内容不予公开唱标，并不作为评标依据。</w:t>
      </w:r>
    </w:p>
    <w:p>
      <w:pPr>
        <w:pStyle w:val="16"/>
        <w:spacing w:line="440" w:lineRule="exact"/>
        <w:ind w:left="-120" w:leftChars="-57" w:firstLine="527" w:firstLineChars="250"/>
        <w:rPr>
          <w:rFonts w:ascii="??_GB2312" w:hAnsi="仿宋" w:eastAsia="Times New Roman"/>
          <w:sz w:val="24"/>
          <w:szCs w:val="24"/>
          <w:highlight w:val="none"/>
        </w:rPr>
      </w:pPr>
      <w:r>
        <w:rPr>
          <w:rFonts w:hAnsi="宋体"/>
          <w:b/>
          <w:bCs/>
          <w:highlight w:val="none"/>
          <w:u w:val="single"/>
        </w:rPr>
        <w:t>4.</w:t>
      </w:r>
      <w:r>
        <w:rPr>
          <w:rFonts w:hint="eastAsia" w:hAnsi="宋体"/>
          <w:b/>
          <w:bCs/>
          <w:highlight w:val="none"/>
          <w:u w:val="single"/>
        </w:rPr>
        <w:t>表内报价内容以元为单位</w:t>
      </w:r>
      <w:r>
        <w:rPr>
          <w:rFonts w:hint="eastAsia" w:hAnsi="宋体"/>
          <w:b/>
          <w:bCs/>
          <w:highlight w:val="none"/>
          <w:u w:val="single"/>
          <w:lang w:eastAsia="zh-CN"/>
        </w:rPr>
        <w:t>，</w:t>
      </w:r>
      <w:r>
        <w:rPr>
          <w:rFonts w:hint="eastAsia" w:hAnsi="宋体"/>
          <w:b/>
          <w:bCs/>
          <w:highlight w:val="none"/>
          <w:u w:val="single"/>
          <w:lang w:val="en-US" w:eastAsia="zh-CN"/>
        </w:rPr>
        <w:t>保留小数点后两位</w:t>
      </w:r>
      <w:r>
        <w:rPr>
          <w:rFonts w:hint="eastAsia" w:hAnsi="宋体"/>
          <w:b/>
          <w:bCs/>
          <w:highlight w:val="none"/>
          <w:u w:val="single"/>
          <w:lang w:val="hr-HR"/>
        </w:rPr>
        <w:t>。</w:t>
      </w:r>
    </w:p>
    <w:p>
      <w:pPr>
        <w:pStyle w:val="16"/>
        <w:spacing w:line="500" w:lineRule="exact"/>
        <w:ind w:left="-120" w:leftChars="-57" w:firstLine="527" w:firstLineChars="250"/>
        <w:rPr>
          <w:rFonts w:hint="default" w:eastAsia="宋体"/>
          <w:b/>
          <w:bCs/>
          <w:highlight w:val="none"/>
          <w:u w:val="single"/>
          <w:lang w:val="en-US" w:eastAsia="zh-CN"/>
        </w:rPr>
      </w:pPr>
      <w:r>
        <w:rPr>
          <w:rFonts w:hint="eastAsia"/>
          <w:b/>
          <w:bCs/>
          <w:highlight w:val="none"/>
          <w:u w:val="single"/>
          <w:lang w:val="en-US" w:eastAsia="zh-CN"/>
        </w:rPr>
        <w:t>5.本项目报价包含暂列金。暂列金：37,014.00元，各投标供应商报价时按以上暂列金的金额填报。暂列金是暂定并包括在合同价款中的一笔款项。用于合同签订时尚未确定或者不可预见的所需材料、设备、服务的采购，实施中可能发生的程变更、合同约定调整因素出现时的合同价款调整以及发生的索赔、现场签证确认等的费用。</w:t>
      </w:r>
    </w:p>
    <w:p>
      <w:pPr>
        <w:kinsoku w:val="0"/>
        <w:spacing w:line="500" w:lineRule="exact"/>
        <w:rPr>
          <w:rFonts w:ascii="??_GB2312" w:hAnsi="仿宋" w:eastAsia="Times New Roman" w:cs="Times New Roman"/>
          <w:sz w:val="24"/>
          <w:szCs w:val="24"/>
          <w:highlight w:val="none"/>
        </w:rPr>
      </w:pPr>
    </w:p>
    <w:p>
      <w:pPr>
        <w:kinsoku w:val="0"/>
        <w:spacing w:line="500" w:lineRule="exact"/>
        <w:rPr>
          <w:rFonts w:ascii="??_GB2312" w:hAnsi="仿宋" w:eastAsia="Times New Roman" w:cs="Times New Roman"/>
          <w:sz w:val="24"/>
          <w:szCs w:val="24"/>
          <w:highlight w:val="none"/>
        </w:rPr>
      </w:pPr>
    </w:p>
    <w:p>
      <w:pPr>
        <w:spacing w:line="360" w:lineRule="auto"/>
        <w:ind w:firstLine="480" w:firstLineChars="200"/>
        <w:rPr>
          <w:rFonts w:ascii="宋体" w:cs="Times New Roman"/>
          <w:sz w:val="24"/>
          <w:szCs w:val="24"/>
          <w:highlight w:val="none"/>
          <w:u w:val="single"/>
        </w:rPr>
      </w:pPr>
      <w:r>
        <w:rPr>
          <w:rFonts w:hint="eastAsia" w:ascii="宋体" w:hAnsi="宋体" w:cs="宋体"/>
          <w:sz w:val="24"/>
          <w:szCs w:val="24"/>
          <w:highlight w:val="none"/>
        </w:rPr>
        <w:t>投标供应商法定代表人（或法定代表人授权代表）签字：</w:t>
      </w:r>
      <w:r>
        <w:rPr>
          <w:rFonts w:ascii="宋体" w:hAnsi="宋体" w:cs="宋体"/>
          <w:sz w:val="24"/>
          <w:szCs w:val="24"/>
          <w:highlight w:val="none"/>
          <w:u w:val="single"/>
        </w:rPr>
        <w:t xml:space="preserve">                   </w:t>
      </w:r>
    </w:p>
    <w:p>
      <w:pPr>
        <w:spacing w:line="360" w:lineRule="auto"/>
        <w:ind w:firstLine="480" w:firstLineChars="200"/>
        <w:rPr>
          <w:rFonts w:ascii="宋体" w:cs="Times New Roman"/>
          <w:sz w:val="24"/>
          <w:szCs w:val="24"/>
          <w:highlight w:val="none"/>
          <w:u w:val="single"/>
        </w:rPr>
      </w:pPr>
      <w:r>
        <w:rPr>
          <w:rFonts w:hint="eastAsia" w:ascii="宋体" w:hAnsi="宋体" w:cs="宋体"/>
          <w:sz w:val="24"/>
          <w:szCs w:val="24"/>
          <w:highlight w:val="none"/>
        </w:rPr>
        <w:t>投标供应商名称（盖章）：</w:t>
      </w:r>
      <w:r>
        <w:rPr>
          <w:rFonts w:ascii="宋体" w:hAnsi="宋体" w:cs="宋体"/>
          <w:sz w:val="24"/>
          <w:szCs w:val="24"/>
          <w:highlight w:val="none"/>
          <w:u w:val="single"/>
        </w:rPr>
        <w:t xml:space="preserve">                        </w:t>
      </w:r>
    </w:p>
    <w:p>
      <w:pPr>
        <w:spacing w:line="360" w:lineRule="auto"/>
        <w:ind w:firstLine="480" w:firstLineChars="200"/>
        <w:rPr>
          <w:rFonts w:hint="eastAsia" w:ascii="宋体" w:hAnsi="宋体" w:cs="宋体"/>
          <w:sz w:val="24"/>
          <w:szCs w:val="24"/>
          <w:highlight w:val="none"/>
        </w:rPr>
        <w:sectPr>
          <w:pgSz w:w="11906" w:h="16838"/>
          <w:pgMar w:top="1440" w:right="1080" w:bottom="1440" w:left="1080" w:header="851" w:footer="992" w:gutter="0"/>
          <w:cols w:space="720" w:num="1"/>
          <w:docGrid w:type="lines" w:linePitch="312" w:charSpace="0"/>
        </w:sectPr>
      </w:pPr>
      <w:r>
        <w:rPr>
          <w:rFonts w:hint="eastAsia" w:ascii="宋体" w:hAnsi="宋体" w:cs="宋体"/>
          <w:sz w:val="24"/>
          <w:szCs w:val="24"/>
          <w:highlight w:val="none"/>
        </w:rPr>
        <w:t>日期：</w:t>
      </w:r>
      <w:r>
        <w:rPr>
          <w:rFonts w:ascii="宋体" w:hAnsi="宋体" w:cs="宋体"/>
          <w:sz w:val="24"/>
          <w:szCs w:val="24"/>
          <w:highlight w:val="none"/>
          <w:u w:val="single"/>
        </w:rPr>
        <w:t xml:space="preserve">   </w:t>
      </w:r>
      <w:r>
        <w:rPr>
          <w:rFonts w:hint="eastAsia" w:ascii="宋体" w:hAnsi="宋体" w:cs="宋体"/>
          <w:sz w:val="24"/>
          <w:szCs w:val="24"/>
          <w:highlight w:val="none"/>
        </w:rPr>
        <w:t>年</w:t>
      </w:r>
      <w:r>
        <w:rPr>
          <w:rFonts w:ascii="宋体" w:hAnsi="宋体" w:cs="宋体"/>
          <w:sz w:val="24"/>
          <w:szCs w:val="24"/>
          <w:highlight w:val="none"/>
          <w:u w:val="single"/>
        </w:rPr>
        <w:t xml:space="preserve">   </w:t>
      </w:r>
      <w:r>
        <w:rPr>
          <w:rFonts w:hint="eastAsia" w:ascii="宋体" w:hAnsi="宋体" w:cs="宋体"/>
          <w:sz w:val="24"/>
          <w:szCs w:val="24"/>
          <w:highlight w:val="none"/>
        </w:rPr>
        <w:t>月</w:t>
      </w:r>
      <w:r>
        <w:rPr>
          <w:rFonts w:ascii="宋体" w:hAnsi="宋体" w:cs="宋体"/>
          <w:sz w:val="24"/>
          <w:szCs w:val="24"/>
          <w:highlight w:val="none"/>
          <w:u w:val="single"/>
        </w:rPr>
        <w:t xml:space="preserve">   </w:t>
      </w:r>
      <w:r>
        <w:rPr>
          <w:rFonts w:hint="eastAsia" w:ascii="宋体" w:hAnsi="宋体" w:cs="宋体"/>
          <w:sz w:val="24"/>
          <w:szCs w:val="24"/>
          <w:highlight w:val="none"/>
        </w:rPr>
        <w:t>日</w:t>
      </w:r>
    </w:p>
    <w:p>
      <w:pPr>
        <w:spacing w:line="360" w:lineRule="auto"/>
        <w:ind w:firstLine="482" w:firstLineChars="200"/>
        <w:rPr>
          <w:rFonts w:ascii="宋体" w:cs="Times New Roman"/>
          <w:b/>
          <w:bCs/>
          <w:sz w:val="24"/>
          <w:szCs w:val="24"/>
          <w:highlight w:val="none"/>
        </w:rPr>
      </w:pPr>
      <w:r>
        <w:rPr>
          <w:rFonts w:ascii="宋体" w:hAnsi="宋体" w:cs="宋体"/>
          <w:b/>
          <w:bCs/>
          <w:sz w:val="24"/>
          <w:szCs w:val="24"/>
          <w:highlight w:val="none"/>
        </w:rPr>
        <w:t>4.2</w:t>
      </w:r>
      <w:r>
        <w:rPr>
          <w:rFonts w:hint="eastAsia" w:ascii="宋体" w:hAnsi="宋体" w:cs="宋体"/>
          <w:b/>
          <w:bCs/>
          <w:sz w:val="24"/>
          <w:szCs w:val="24"/>
          <w:highlight w:val="none"/>
        </w:rPr>
        <w:t>分项报价表</w:t>
      </w:r>
    </w:p>
    <w:p>
      <w:pPr>
        <w:spacing w:line="360" w:lineRule="atLeast"/>
        <w:jc w:val="center"/>
        <w:rPr>
          <w:rFonts w:ascii="黑体" w:hAnsi="仿宋" w:eastAsia="黑体" w:cs="Times New Roman"/>
          <w:sz w:val="32"/>
          <w:szCs w:val="32"/>
          <w:highlight w:val="none"/>
        </w:rPr>
      </w:pPr>
      <w:r>
        <w:rPr>
          <w:rFonts w:hint="eastAsia" w:ascii="黑体" w:hAnsi="仿宋" w:eastAsia="黑体" w:cs="黑体"/>
          <w:sz w:val="32"/>
          <w:szCs w:val="32"/>
          <w:highlight w:val="none"/>
        </w:rPr>
        <w:t>分项报价表（格式）</w:t>
      </w:r>
    </w:p>
    <w:p>
      <w:pPr>
        <w:spacing w:line="360" w:lineRule="auto"/>
        <w:ind w:firstLine="480" w:firstLineChars="200"/>
        <w:rPr>
          <w:rFonts w:hint="eastAsia" w:ascii="宋体" w:eastAsia="宋体" w:cs="Times New Roman"/>
          <w:sz w:val="24"/>
          <w:szCs w:val="24"/>
          <w:highlight w:val="none"/>
          <w:lang w:eastAsia="zh-CN"/>
        </w:rPr>
      </w:pPr>
      <w:r>
        <w:rPr>
          <w:rFonts w:hint="eastAsia" w:ascii="宋体" w:hAnsi="宋体" w:cs="宋体"/>
          <w:sz w:val="24"/>
          <w:szCs w:val="24"/>
          <w:highlight w:val="none"/>
        </w:rPr>
        <w:t>项目名称</w:t>
      </w:r>
      <w:r>
        <w:rPr>
          <w:rFonts w:hint="eastAsia" w:ascii="宋体" w:hAnsi="宋体" w:cs="宋体"/>
          <w:sz w:val="24"/>
          <w:szCs w:val="24"/>
          <w:highlight w:val="none"/>
          <w:lang w:val="en-US" w:eastAsia="zh-CN"/>
        </w:rPr>
        <w:t>及包号</w:t>
      </w:r>
      <w:r>
        <w:rPr>
          <w:rFonts w:hint="eastAsia" w:ascii="宋体" w:hAnsi="宋体" w:cs="宋体"/>
          <w:sz w:val="24"/>
          <w:szCs w:val="24"/>
          <w:highlight w:val="none"/>
        </w:rPr>
        <w:t>：</w:t>
      </w:r>
    </w:p>
    <w:p>
      <w:pPr>
        <w:spacing w:line="360" w:lineRule="auto"/>
        <w:ind w:firstLine="480" w:firstLineChars="200"/>
        <w:rPr>
          <w:rFonts w:hint="eastAsia" w:ascii="宋体" w:eastAsia="宋体" w:cs="Times New Roman"/>
          <w:sz w:val="24"/>
          <w:szCs w:val="24"/>
          <w:highlight w:val="none"/>
          <w:lang w:eastAsia="zh-CN"/>
        </w:rPr>
      </w:pPr>
      <w:r>
        <w:rPr>
          <w:rFonts w:hint="eastAsia" w:ascii="宋体" w:hAnsi="宋体" w:cs="宋体"/>
          <w:sz w:val="24"/>
          <w:szCs w:val="24"/>
          <w:highlight w:val="none"/>
        </w:rPr>
        <w:t>项目编号：</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投标供应商：</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14"/>
        <w:gridCol w:w="1568"/>
        <w:gridCol w:w="1677"/>
        <w:gridCol w:w="1023"/>
        <w:gridCol w:w="13"/>
        <w:gridCol w:w="287"/>
        <w:gridCol w:w="627"/>
        <w:gridCol w:w="14"/>
        <w:gridCol w:w="791"/>
        <w:gridCol w:w="16"/>
        <w:gridCol w:w="1497"/>
        <w:gridCol w:w="855"/>
        <w:gridCol w:w="8"/>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0805" w:type="dxa"/>
            <w:gridSpan w:val="15"/>
            <w:shd w:val="clear" w:color="auto" w:fill="F3F3F3"/>
            <w:noWrap w:val="0"/>
            <w:vAlign w:val="center"/>
          </w:tcPr>
          <w:p>
            <w:pPr>
              <w:tabs>
                <w:tab w:val="left" w:pos="9585"/>
                <w:tab w:val="left" w:pos="11205"/>
              </w:tabs>
              <w:jc w:val="left"/>
              <w:rPr>
                <w:rFonts w:hAnsi="宋体" w:cs="Times New Roman"/>
                <w:b/>
                <w:bCs/>
                <w:highlight w:val="none"/>
              </w:rPr>
            </w:pPr>
            <w:r>
              <w:rPr>
                <w:rFonts w:hint="eastAsia" w:ascii="黑体" w:hAnsi="黑体" w:eastAsia="黑体" w:cs="黑体"/>
                <w:sz w:val="24"/>
                <w:szCs w:val="24"/>
                <w:highlight w:val="none"/>
              </w:rPr>
              <w:t>一、货物、设备及材料类详列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122" w:type="dxa"/>
            <w:gridSpan w:val="2"/>
            <w:shd w:val="clear" w:color="auto" w:fill="FFFFFF"/>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序号</w:t>
            </w:r>
          </w:p>
        </w:tc>
        <w:tc>
          <w:tcPr>
            <w:tcW w:w="1568" w:type="dxa"/>
            <w:shd w:val="clear" w:color="auto" w:fill="FFFFFF"/>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分项名称</w:t>
            </w:r>
          </w:p>
        </w:tc>
        <w:tc>
          <w:tcPr>
            <w:tcW w:w="1677" w:type="dxa"/>
            <w:shd w:val="clear" w:color="auto" w:fill="FFFFFF"/>
            <w:noWrap w:val="0"/>
            <w:vAlign w:val="center"/>
          </w:tcPr>
          <w:p>
            <w:pPr>
              <w:spacing w:line="360" w:lineRule="auto"/>
              <w:jc w:val="center"/>
              <w:rPr>
                <w:rFonts w:ascii="黑体" w:hAnsi="黑体" w:eastAsia="黑体" w:cs="黑体"/>
                <w:highlight w:val="none"/>
              </w:rPr>
            </w:pPr>
            <w:r>
              <w:rPr>
                <w:rFonts w:hint="eastAsia" w:ascii="黑体" w:hAnsi="黑体" w:eastAsia="黑体" w:cs="黑体"/>
                <w:highlight w:val="none"/>
              </w:rPr>
              <w:t>品牌、规格型号</w:t>
            </w:r>
            <w:r>
              <w:rPr>
                <w:rFonts w:ascii="黑体" w:hAnsi="黑体" w:eastAsia="黑体" w:cs="黑体"/>
                <w:highlight w:val="none"/>
              </w:rPr>
              <w:t xml:space="preserve"> </w:t>
            </w:r>
          </w:p>
        </w:tc>
        <w:tc>
          <w:tcPr>
            <w:tcW w:w="1023" w:type="dxa"/>
            <w:shd w:val="clear" w:color="auto" w:fill="FFFFFF"/>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制造商</w:t>
            </w:r>
          </w:p>
        </w:tc>
        <w:tc>
          <w:tcPr>
            <w:tcW w:w="927" w:type="dxa"/>
            <w:gridSpan w:val="3"/>
            <w:shd w:val="clear" w:color="auto" w:fill="FFFFFF"/>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数量</w:t>
            </w:r>
          </w:p>
        </w:tc>
        <w:tc>
          <w:tcPr>
            <w:tcW w:w="821" w:type="dxa"/>
            <w:gridSpan w:val="3"/>
            <w:shd w:val="clear" w:color="auto" w:fill="FFFFFF"/>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单价</w:t>
            </w:r>
          </w:p>
        </w:tc>
        <w:tc>
          <w:tcPr>
            <w:tcW w:w="2352" w:type="dxa"/>
            <w:gridSpan w:val="2"/>
            <w:shd w:val="clear" w:color="auto" w:fill="FFFFFF"/>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合计（元）</w:t>
            </w:r>
          </w:p>
        </w:tc>
        <w:tc>
          <w:tcPr>
            <w:tcW w:w="1315" w:type="dxa"/>
            <w:gridSpan w:val="2"/>
            <w:shd w:val="clear" w:color="auto" w:fill="FFFFFF"/>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122" w:type="dxa"/>
            <w:gridSpan w:val="2"/>
            <w:noWrap w:val="0"/>
            <w:vAlign w:val="center"/>
          </w:tcPr>
          <w:p>
            <w:pPr>
              <w:spacing w:line="360" w:lineRule="auto"/>
              <w:jc w:val="center"/>
              <w:rPr>
                <w:rFonts w:ascii="黑体" w:hAnsi="黑体" w:eastAsia="黑体" w:cs="黑体"/>
                <w:highlight w:val="none"/>
              </w:rPr>
            </w:pPr>
            <w:r>
              <w:rPr>
                <w:rFonts w:ascii="黑体" w:hAnsi="黑体" w:eastAsia="黑体" w:cs="黑体"/>
                <w:highlight w:val="none"/>
              </w:rPr>
              <w:t>1</w:t>
            </w:r>
          </w:p>
        </w:tc>
        <w:tc>
          <w:tcPr>
            <w:tcW w:w="1568" w:type="dxa"/>
            <w:noWrap w:val="0"/>
            <w:vAlign w:val="center"/>
          </w:tcPr>
          <w:p>
            <w:pPr>
              <w:spacing w:line="360" w:lineRule="auto"/>
              <w:jc w:val="center"/>
              <w:rPr>
                <w:rFonts w:ascii="黑体" w:hAnsi="黑体" w:eastAsia="黑体" w:cs="黑体"/>
                <w:highlight w:val="none"/>
              </w:rPr>
            </w:pPr>
          </w:p>
        </w:tc>
        <w:tc>
          <w:tcPr>
            <w:tcW w:w="1677" w:type="dxa"/>
            <w:noWrap w:val="0"/>
            <w:vAlign w:val="center"/>
          </w:tcPr>
          <w:p>
            <w:pPr>
              <w:spacing w:line="360" w:lineRule="auto"/>
              <w:jc w:val="center"/>
              <w:rPr>
                <w:rFonts w:ascii="黑体" w:hAnsi="黑体" w:eastAsia="黑体" w:cs="黑体"/>
                <w:highlight w:val="none"/>
              </w:rPr>
            </w:pPr>
          </w:p>
        </w:tc>
        <w:tc>
          <w:tcPr>
            <w:tcW w:w="1023" w:type="dxa"/>
            <w:noWrap w:val="0"/>
            <w:vAlign w:val="center"/>
          </w:tcPr>
          <w:p>
            <w:pPr>
              <w:spacing w:line="360" w:lineRule="auto"/>
              <w:jc w:val="center"/>
              <w:rPr>
                <w:rFonts w:ascii="黑体" w:hAnsi="黑体" w:eastAsia="黑体" w:cs="黑体"/>
                <w:highlight w:val="none"/>
              </w:rPr>
            </w:pPr>
          </w:p>
        </w:tc>
        <w:tc>
          <w:tcPr>
            <w:tcW w:w="927" w:type="dxa"/>
            <w:gridSpan w:val="3"/>
            <w:noWrap w:val="0"/>
            <w:vAlign w:val="center"/>
          </w:tcPr>
          <w:p>
            <w:pPr>
              <w:spacing w:line="360" w:lineRule="auto"/>
              <w:jc w:val="center"/>
              <w:rPr>
                <w:rFonts w:ascii="黑体" w:hAnsi="黑体" w:eastAsia="黑体" w:cs="黑体"/>
                <w:highlight w:val="none"/>
              </w:rPr>
            </w:pPr>
          </w:p>
        </w:tc>
        <w:tc>
          <w:tcPr>
            <w:tcW w:w="821" w:type="dxa"/>
            <w:gridSpan w:val="3"/>
            <w:noWrap w:val="0"/>
            <w:vAlign w:val="center"/>
          </w:tcPr>
          <w:p>
            <w:pPr>
              <w:spacing w:line="360" w:lineRule="auto"/>
              <w:jc w:val="center"/>
              <w:rPr>
                <w:rFonts w:ascii="黑体" w:hAnsi="黑体" w:eastAsia="黑体" w:cs="黑体"/>
                <w:highlight w:val="none"/>
              </w:rPr>
            </w:pPr>
          </w:p>
        </w:tc>
        <w:tc>
          <w:tcPr>
            <w:tcW w:w="2352" w:type="dxa"/>
            <w:gridSpan w:val="2"/>
            <w:noWrap w:val="0"/>
            <w:vAlign w:val="center"/>
          </w:tcPr>
          <w:p>
            <w:pPr>
              <w:spacing w:line="360" w:lineRule="auto"/>
              <w:jc w:val="center"/>
              <w:rPr>
                <w:rFonts w:ascii="黑体" w:hAnsi="黑体" w:eastAsia="黑体" w:cs="黑体"/>
                <w:highlight w:val="none"/>
              </w:rPr>
            </w:pPr>
          </w:p>
        </w:tc>
        <w:tc>
          <w:tcPr>
            <w:tcW w:w="1315" w:type="dxa"/>
            <w:gridSpan w:val="2"/>
            <w:noWrap w:val="0"/>
            <w:vAlign w:val="center"/>
          </w:tcPr>
          <w:p>
            <w:pPr>
              <w:spacing w:line="360" w:lineRule="auto"/>
              <w:jc w:val="center"/>
              <w:rPr>
                <w:rFonts w:ascii="黑体" w:hAnsi="黑体" w:eastAsia="黑体" w:cs="黑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122" w:type="dxa"/>
            <w:gridSpan w:val="2"/>
            <w:noWrap w:val="0"/>
            <w:vAlign w:val="center"/>
          </w:tcPr>
          <w:p>
            <w:pPr>
              <w:spacing w:line="360" w:lineRule="auto"/>
              <w:jc w:val="center"/>
              <w:rPr>
                <w:rFonts w:ascii="黑体" w:hAnsi="黑体" w:eastAsia="黑体" w:cs="黑体"/>
                <w:highlight w:val="none"/>
              </w:rPr>
            </w:pPr>
            <w:r>
              <w:rPr>
                <w:rFonts w:ascii="黑体" w:hAnsi="黑体" w:eastAsia="黑体" w:cs="黑体"/>
                <w:highlight w:val="none"/>
              </w:rPr>
              <w:t>2</w:t>
            </w:r>
          </w:p>
        </w:tc>
        <w:tc>
          <w:tcPr>
            <w:tcW w:w="1568" w:type="dxa"/>
            <w:noWrap w:val="0"/>
            <w:vAlign w:val="center"/>
          </w:tcPr>
          <w:p>
            <w:pPr>
              <w:spacing w:line="360" w:lineRule="auto"/>
              <w:jc w:val="center"/>
              <w:rPr>
                <w:rFonts w:ascii="黑体" w:hAnsi="黑体" w:eastAsia="黑体" w:cs="黑体"/>
                <w:highlight w:val="none"/>
              </w:rPr>
            </w:pPr>
          </w:p>
        </w:tc>
        <w:tc>
          <w:tcPr>
            <w:tcW w:w="1677" w:type="dxa"/>
            <w:noWrap w:val="0"/>
            <w:vAlign w:val="center"/>
          </w:tcPr>
          <w:p>
            <w:pPr>
              <w:spacing w:line="360" w:lineRule="auto"/>
              <w:jc w:val="center"/>
              <w:rPr>
                <w:rFonts w:ascii="黑体" w:hAnsi="黑体" w:eastAsia="黑体" w:cs="黑体"/>
                <w:highlight w:val="none"/>
              </w:rPr>
            </w:pPr>
          </w:p>
        </w:tc>
        <w:tc>
          <w:tcPr>
            <w:tcW w:w="1023" w:type="dxa"/>
            <w:noWrap w:val="0"/>
            <w:vAlign w:val="center"/>
          </w:tcPr>
          <w:p>
            <w:pPr>
              <w:spacing w:line="360" w:lineRule="auto"/>
              <w:jc w:val="center"/>
              <w:rPr>
                <w:rFonts w:ascii="黑体" w:hAnsi="黑体" w:eastAsia="黑体" w:cs="黑体"/>
                <w:highlight w:val="none"/>
              </w:rPr>
            </w:pPr>
          </w:p>
        </w:tc>
        <w:tc>
          <w:tcPr>
            <w:tcW w:w="927" w:type="dxa"/>
            <w:gridSpan w:val="3"/>
            <w:noWrap w:val="0"/>
            <w:vAlign w:val="center"/>
          </w:tcPr>
          <w:p>
            <w:pPr>
              <w:spacing w:line="360" w:lineRule="auto"/>
              <w:jc w:val="center"/>
              <w:rPr>
                <w:rFonts w:ascii="黑体" w:hAnsi="黑体" w:eastAsia="黑体" w:cs="黑体"/>
                <w:highlight w:val="none"/>
              </w:rPr>
            </w:pPr>
          </w:p>
        </w:tc>
        <w:tc>
          <w:tcPr>
            <w:tcW w:w="821" w:type="dxa"/>
            <w:gridSpan w:val="3"/>
            <w:noWrap w:val="0"/>
            <w:vAlign w:val="center"/>
          </w:tcPr>
          <w:p>
            <w:pPr>
              <w:spacing w:line="360" w:lineRule="auto"/>
              <w:jc w:val="center"/>
              <w:rPr>
                <w:rFonts w:ascii="黑体" w:hAnsi="黑体" w:eastAsia="黑体" w:cs="黑体"/>
                <w:highlight w:val="none"/>
              </w:rPr>
            </w:pPr>
          </w:p>
        </w:tc>
        <w:tc>
          <w:tcPr>
            <w:tcW w:w="2352" w:type="dxa"/>
            <w:gridSpan w:val="2"/>
            <w:noWrap w:val="0"/>
            <w:vAlign w:val="center"/>
          </w:tcPr>
          <w:p>
            <w:pPr>
              <w:spacing w:line="360" w:lineRule="auto"/>
              <w:jc w:val="center"/>
              <w:rPr>
                <w:rFonts w:ascii="黑体" w:hAnsi="黑体" w:eastAsia="黑体" w:cs="黑体"/>
                <w:highlight w:val="none"/>
              </w:rPr>
            </w:pPr>
          </w:p>
        </w:tc>
        <w:tc>
          <w:tcPr>
            <w:tcW w:w="1315" w:type="dxa"/>
            <w:gridSpan w:val="2"/>
            <w:noWrap w:val="0"/>
            <w:vAlign w:val="center"/>
          </w:tcPr>
          <w:p>
            <w:pPr>
              <w:spacing w:line="360" w:lineRule="auto"/>
              <w:jc w:val="center"/>
              <w:rPr>
                <w:rFonts w:ascii="黑体" w:hAnsi="黑体" w:eastAsia="黑体" w:cs="黑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122" w:type="dxa"/>
            <w:gridSpan w:val="2"/>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w:t>
            </w:r>
          </w:p>
        </w:tc>
        <w:tc>
          <w:tcPr>
            <w:tcW w:w="1568" w:type="dxa"/>
            <w:noWrap w:val="0"/>
            <w:vAlign w:val="center"/>
          </w:tcPr>
          <w:p>
            <w:pPr>
              <w:spacing w:line="360" w:lineRule="auto"/>
              <w:jc w:val="center"/>
              <w:rPr>
                <w:rFonts w:ascii="黑体" w:hAnsi="黑体" w:eastAsia="黑体" w:cs="Times New Roman"/>
                <w:highlight w:val="none"/>
              </w:rPr>
            </w:pPr>
          </w:p>
        </w:tc>
        <w:tc>
          <w:tcPr>
            <w:tcW w:w="1677" w:type="dxa"/>
            <w:noWrap w:val="0"/>
            <w:vAlign w:val="center"/>
          </w:tcPr>
          <w:p>
            <w:pPr>
              <w:spacing w:line="360" w:lineRule="auto"/>
              <w:jc w:val="center"/>
              <w:rPr>
                <w:rFonts w:ascii="黑体" w:hAnsi="黑体" w:eastAsia="黑体" w:cs="Times New Roman"/>
                <w:highlight w:val="none"/>
              </w:rPr>
            </w:pPr>
          </w:p>
        </w:tc>
        <w:tc>
          <w:tcPr>
            <w:tcW w:w="1023" w:type="dxa"/>
            <w:noWrap w:val="0"/>
            <w:vAlign w:val="center"/>
          </w:tcPr>
          <w:p>
            <w:pPr>
              <w:spacing w:line="360" w:lineRule="auto"/>
              <w:jc w:val="center"/>
              <w:rPr>
                <w:rFonts w:ascii="黑体" w:hAnsi="黑体" w:eastAsia="黑体" w:cs="Times New Roman"/>
                <w:highlight w:val="none"/>
              </w:rPr>
            </w:pPr>
          </w:p>
        </w:tc>
        <w:tc>
          <w:tcPr>
            <w:tcW w:w="927" w:type="dxa"/>
            <w:gridSpan w:val="3"/>
            <w:noWrap w:val="0"/>
            <w:vAlign w:val="center"/>
          </w:tcPr>
          <w:p>
            <w:pPr>
              <w:spacing w:line="360" w:lineRule="auto"/>
              <w:jc w:val="center"/>
              <w:rPr>
                <w:rFonts w:ascii="黑体" w:hAnsi="黑体" w:eastAsia="黑体" w:cs="Times New Roman"/>
                <w:highlight w:val="none"/>
              </w:rPr>
            </w:pPr>
          </w:p>
        </w:tc>
        <w:tc>
          <w:tcPr>
            <w:tcW w:w="821" w:type="dxa"/>
            <w:gridSpan w:val="3"/>
            <w:noWrap w:val="0"/>
            <w:vAlign w:val="center"/>
          </w:tcPr>
          <w:p>
            <w:pPr>
              <w:spacing w:line="360" w:lineRule="auto"/>
              <w:jc w:val="center"/>
              <w:rPr>
                <w:rFonts w:ascii="黑体" w:hAnsi="黑体" w:eastAsia="黑体" w:cs="Times New Roman"/>
                <w:highlight w:val="none"/>
              </w:rPr>
            </w:pPr>
          </w:p>
        </w:tc>
        <w:tc>
          <w:tcPr>
            <w:tcW w:w="2352" w:type="dxa"/>
            <w:gridSpan w:val="2"/>
            <w:noWrap w:val="0"/>
            <w:vAlign w:val="center"/>
          </w:tcPr>
          <w:p>
            <w:pPr>
              <w:spacing w:line="360" w:lineRule="auto"/>
              <w:jc w:val="center"/>
              <w:rPr>
                <w:rFonts w:ascii="黑体" w:hAnsi="黑体" w:eastAsia="黑体" w:cs="Times New Roman"/>
                <w:highlight w:val="none"/>
              </w:rPr>
            </w:pPr>
          </w:p>
        </w:tc>
        <w:tc>
          <w:tcPr>
            <w:tcW w:w="1315" w:type="dxa"/>
            <w:gridSpan w:val="2"/>
            <w:noWrap w:val="0"/>
            <w:vAlign w:val="center"/>
          </w:tcPr>
          <w:p>
            <w:pPr>
              <w:spacing w:line="360" w:lineRule="auto"/>
              <w:jc w:val="center"/>
              <w:rPr>
                <w:rFonts w:ascii="黑体" w:hAnsi="黑体" w:eastAsia="黑体"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67" w:type="dxa"/>
            <w:gridSpan w:val="4"/>
            <w:shd w:val="clear" w:color="auto" w:fill="auto"/>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合</w:t>
            </w:r>
            <w:r>
              <w:rPr>
                <w:rFonts w:ascii="黑体" w:hAnsi="黑体" w:eastAsia="黑体" w:cs="黑体"/>
                <w:highlight w:val="none"/>
              </w:rPr>
              <w:t xml:space="preserve">     </w:t>
            </w:r>
            <w:r>
              <w:rPr>
                <w:rFonts w:hint="eastAsia" w:ascii="黑体" w:hAnsi="黑体" w:eastAsia="黑体" w:cs="黑体"/>
                <w:highlight w:val="none"/>
              </w:rPr>
              <w:t>计</w:t>
            </w:r>
          </w:p>
        </w:tc>
        <w:tc>
          <w:tcPr>
            <w:tcW w:w="2771" w:type="dxa"/>
            <w:gridSpan w:val="7"/>
            <w:shd w:val="clear" w:color="auto" w:fill="FFFFCC"/>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数量合计：</w:t>
            </w:r>
          </w:p>
        </w:tc>
        <w:tc>
          <w:tcPr>
            <w:tcW w:w="3667" w:type="dxa"/>
            <w:gridSpan w:val="4"/>
            <w:shd w:val="clear" w:color="auto" w:fill="FFFFCC"/>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报价合计：</w:t>
            </w:r>
            <w:r>
              <w:rPr>
                <w:rFonts w:ascii="黑体" w:hAnsi="黑体" w:eastAsia="黑体" w:cs="黑体"/>
                <w:highlight w:val="none"/>
              </w:rPr>
              <w:t xml:space="preserve">  </w:t>
            </w:r>
            <w:r>
              <w:rPr>
                <w:rFonts w:hint="eastAsia" w:ascii="黑体" w:hAnsi="黑体" w:eastAsia="黑体" w:cs="黑体"/>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805" w:type="dxa"/>
            <w:gridSpan w:val="15"/>
            <w:shd w:val="clear" w:color="auto" w:fill="F3F3F3"/>
            <w:noWrap w:val="0"/>
            <w:vAlign w:val="center"/>
          </w:tcPr>
          <w:p>
            <w:pPr>
              <w:tabs>
                <w:tab w:val="left" w:pos="9585"/>
                <w:tab w:val="left" w:pos="11205"/>
              </w:tabs>
              <w:jc w:val="left"/>
              <w:rPr>
                <w:rFonts w:ascii="黑体" w:hAnsi="黑体" w:eastAsia="黑体" w:cs="Times New Roman"/>
                <w:sz w:val="24"/>
                <w:szCs w:val="24"/>
                <w:highlight w:val="none"/>
              </w:rPr>
            </w:pPr>
            <w:r>
              <w:rPr>
                <w:rFonts w:hint="eastAsia" w:ascii="黑体" w:hAnsi="黑体" w:eastAsia="黑体" w:cs="黑体"/>
                <w:sz w:val="24"/>
                <w:szCs w:val="24"/>
                <w:highlight w:val="none"/>
              </w:rPr>
              <w:t>二、服务类详列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122" w:type="dxa"/>
            <w:gridSpan w:val="2"/>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序号</w:t>
            </w:r>
          </w:p>
        </w:tc>
        <w:tc>
          <w:tcPr>
            <w:tcW w:w="1568" w:type="dxa"/>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分项名称</w:t>
            </w:r>
          </w:p>
        </w:tc>
        <w:tc>
          <w:tcPr>
            <w:tcW w:w="1677" w:type="dxa"/>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服务内容</w:t>
            </w:r>
          </w:p>
        </w:tc>
        <w:tc>
          <w:tcPr>
            <w:tcW w:w="1023" w:type="dxa"/>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单位</w:t>
            </w:r>
          </w:p>
        </w:tc>
        <w:tc>
          <w:tcPr>
            <w:tcW w:w="927" w:type="dxa"/>
            <w:gridSpan w:val="3"/>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数量</w:t>
            </w:r>
          </w:p>
        </w:tc>
        <w:tc>
          <w:tcPr>
            <w:tcW w:w="821" w:type="dxa"/>
            <w:gridSpan w:val="3"/>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单价</w:t>
            </w:r>
          </w:p>
        </w:tc>
        <w:tc>
          <w:tcPr>
            <w:tcW w:w="2352" w:type="dxa"/>
            <w:gridSpan w:val="2"/>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合计（元）</w:t>
            </w:r>
          </w:p>
        </w:tc>
        <w:tc>
          <w:tcPr>
            <w:tcW w:w="1315" w:type="dxa"/>
            <w:gridSpan w:val="2"/>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122" w:type="dxa"/>
            <w:gridSpan w:val="2"/>
            <w:noWrap w:val="0"/>
            <w:vAlign w:val="center"/>
          </w:tcPr>
          <w:p>
            <w:pPr>
              <w:spacing w:line="360" w:lineRule="auto"/>
              <w:jc w:val="center"/>
              <w:rPr>
                <w:rFonts w:ascii="黑体" w:hAnsi="黑体" w:eastAsia="黑体" w:cs="黑体"/>
                <w:highlight w:val="none"/>
              </w:rPr>
            </w:pPr>
            <w:r>
              <w:rPr>
                <w:rFonts w:ascii="黑体" w:hAnsi="黑体" w:eastAsia="黑体" w:cs="黑体"/>
                <w:highlight w:val="none"/>
              </w:rPr>
              <w:t>4</w:t>
            </w:r>
          </w:p>
        </w:tc>
        <w:tc>
          <w:tcPr>
            <w:tcW w:w="1568" w:type="dxa"/>
            <w:noWrap w:val="0"/>
            <w:vAlign w:val="center"/>
          </w:tcPr>
          <w:p>
            <w:pPr>
              <w:spacing w:line="360" w:lineRule="auto"/>
              <w:jc w:val="center"/>
              <w:rPr>
                <w:rFonts w:ascii="黑体" w:hAnsi="黑体" w:eastAsia="黑体" w:cs="黑体"/>
                <w:highlight w:val="none"/>
              </w:rPr>
            </w:pPr>
          </w:p>
        </w:tc>
        <w:tc>
          <w:tcPr>
            <w:tcW w:w="1677" w:type="dxa"/>
            <w:noWrap w:val="0"/>
            <w:vAlign w:val="center"/>
          </w:tcPr>
          <w:p>
            <w:pPr>
              <w:spacing w:line="360" w:lineRule="auto"/>
              <w:jc w:val="center"/>
              <w:rPr>
                <w:rFonts w:ascii="黑体" w:hAnsi="黑体" w:eastAsia="黑体" w:cs="黑体"/>
                <w:highlight w:val="none"/>
              </w:rPr>
            </w:pPr>
          </w:p>
        </w:tc>
        <w:tc>
          <w:tcPr>
            <w:tcW w:w="1023" w:type="dxa"/>
            <w:noWrap w:val="0"/>
            <w:vAlign w:val="center"/>
          </w:tcPr>
          <w:p>
            <w:pPr>
              <w:spacing w:line="360" w:lineRule="auto"/>
              <w:jc w:val="center"/>
              <w:rPr>
                <w:rFonts w:ascii="黑体" w:hAnsi="黑体" w:eastAsia="黑体" w:cs="黑体"/>
                <w:highlight w:val="none"/>
              </w:rPr>
            </w:pPr>
          </w:p>
        </w:tc>
        <w:tc>
          <w:tcPr>
            <w:tcW w:w="927" w:type="dxa"/>
            <w:gridSpan w:val="3"/>
            <w:noWrap w:val="0"/>
            <w:vAlign w:val="center"/>
          </w:tcPr>
          <w:p>
            <w:pPr>
              <w:spacing w:line="360" w:lineRule="auto"/>
              <w:jc w:val="center"/>
              <w:rPr>
                <w:rFonts w:ascii="黑体" w:hAnsi="黑体" w:eastAsia="黑体" w:cs="黑体"/>
                <w:highlight w:val="none"/>
              </w:rPr>
            </w:pPr>
          </w:p>
        </w:tc>
        <w:tc>
          <w:tcPr>
            <w:tcW w:w="821" w:type="dxa"/>
            <w:gridSpan w:val="3"/>
            <w:noWrap w:val="0"/>
            <w:vAlign w:val="center"/>
          </w:tcPr>
          <w:p>
            <w:pPr>
              <w:spacing w:line="360" w:lineRule="auto"/>
              <w:jc w:val="center"/>
              <w:rPr>
                <w:rFonts w:ascii="黑体" w:hAnsi="黑体" w:eastAsia="黑体" w:cs="黑体"/>
                <w:highlight w:val="none"/>
              </w:rPr>
            </w:pPr>
          </w:p>
        </w:tc>
        <w:tc>
          <w:tcPr>
            <w:tcW w:w="2352" w:type="dxa"/>
            <w:gridSpan w:val="2"/>
            <w:noWrap w:val="0"/>
            <w:vAlign w:val="center"/>
          </w:tcPr>
          <w:p>
            <w:pPr>
              <w:spacing w:line="360" w:lineRule="auto"/>
              <w:jc w:val="center"/>
              <w:rPr>
                <w:rFonts w:ascii="黑体" w:hAnsi="黑体" w:eastAsia="黑体" w:cs="黑体"/>
                <w:highlight w:val="none"/>
              </w:rPr>
            </w:pPr>
          </w:p>
        </w:tc>
        <w:tc>
          <w:tcPr>
            <w:tcW w:w="1315" w:type="dxa"/>
            <w:gridSpan w:val="2"/>
            <w:noWrap w:val="0"/>
            <w:vAlign w:val="center"/>
          </w:tcPr>
          <w:p>
            <w:pPr>
              <w:spacing w:line="360" w:lineRule="auto"/>
              <w:jc w:val="center"/>
              <w:rPr>
                <w:rFonts w:ascii="黑体" w:hAnsi="黑体" w:eastAsia="黑体" w:cs="黑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jc w:val="center"/>
        </w:trPr>
        <w:tc>
          <w:tcPr>
            <w:tcW w:w="1122" w:type="dxa"/>
            <w:gridSpan w:val="2"/>
            <w:noWrap w:val="0"/>
            <w:vAlign w:val="center"/>
          </w:tcPr>
          <w:p>
            <w:pPr>
              <w:spacing w:line="360" w:lineRule="auto"/>
              <w:jc w:val="center"/>
              <w:rPr>
                <w:rFonts w:ascii="黑体" w:hAnsi="黑体" w:eastAsia="黑体" w:cs="黑体"/>
                <w:highlight w:val="none"/>
              </w:rPr>
            </w:pPr>
            <w:r>
              <w:rPr>
                <w:rFonts w:ascii="黑体" w:hAnsi="黑体" w:eastAsia="黑体" w:cs="黑体"/>
                <w:highlight w:val="none"/>
              </w:rPr>
              <w:t>5</w:t>
            </w:r>
          </w:p>
        </w:tc>
        <w:tc>
          <w:tcPr>
            <w:tcW w:w="1568" w:type="dxa"/>
            <w:noWrap w:val="0"/>
            <w:vAlign w:val="center"/>
          </w:tcPr>
          <w:p>
            <w:pPr>
              <w:spacing w:line="360" w:lineRule="auto"/>
              <w:jc w:val="center"/>
              <w:rPr>
                <w:rFonts w:ascii="黑体" w:hAnsi="黑体" w:eastAsia="黑体" w:cs="黑体"/>
                <w:highlight w:val="none"/>
              </w:rPr>
            </w:pPr>
          </w:p>
        </w:tc>
        <w:tc>
          <w:tcPr>
            <w:tcW w:w="1677" w:type="dxa"/>
            <w:noWrap w:val="0"/>
            <w:vAlign w:val="center"/>
          </w:tcPr>
          <w:p>
            <w:pPr>
              <w:spacing w:line="360" w:lineRule="auto"/>
              <w:jc w:val="center"/>
              <w:rPr>
                <w:rFonts w:ascii="黑体" w:hAnsi="黑体" w:eastAsia="黑体" w:cs="黑体"/>
                <w:highlight w:val="none"/>
              </w:rPr>
            </w:pPr>
          </w:p>
        </w:tc>
        <w:tc>
          <w:tcPr>
            <w:tcW w:w="1023" w:type="dxa"/>
            <w:noWrap w:val="0"/>
            <w:vAlign w:val="center"/>
          </w:tcPr>
          <w:p>
            <w:pPr>
              <w:spacing w:line="360" w:lineRule="auto"/>
              <w:jc w:val="center"/>
              <w:rPr>
                <w:rFonts w:ascii="黑体" w:hAnsi="黑体" w:eastAsia="黑体" w:cs="黑体"/>
                <w:highlight w:val="none"/>
              </w:rPr>
            </w:pPr>
          </w:p>
        </w:tc>
        <w:tc>
          <w:tcPr>
            <w:tcW w:w="927" w:type="dxa"/>
            <w:gridSpan w:val="3"/>
            <w:noWrap w:val="0"/>
            <w:vAlign w:val="center"/>
          </w:tcPr>
          <w:p>
            <w:pPr>
              <w:spacing w:line="360" w:lineRule="auto"/>
              <w:jc w:val="center"/>
              <w:rPr>
                <w:rFonts w:ascii="黑体" w:hAnsi="黑体" w:eastAsia="黑体" w:cs="黑体"/>
                <w:highlight w:val="none"/>
              </w:rPr>
            </w:pPr>
          </w:p>
        </w:tc>
        <w:tc>
          <w:tcPr>
            <w:tcW w:w="821" w:type="dxa"/>
            <w:gridSpan w:val="3"/>
            <w:noWrap w:val="0"/>
            <w:vAlign w:val="center"/>
          </w:tcPr>
          <w:p>
            <w:pPr>
              <w:spacing w:line="360" w:lineRule="auto"/>
              <w:jc w:val="center"/>
              <w:rPr>
                <w:rFonts w:ascii="黑体" w:hAnsi="黑体" w:eastAsia="黑体" w:cs="黑体"/>
                <w:highlight w:val="none"/>
              </w:rPr>
            </w:pPr>
          </w:p>
        </w:tc>
        <w:tc>
          <w:tcPr>
            <w:tcW w:w="2352" w:type="dxa"/>
            <w:gridSpan w:val="2"/>
            <w:noWrap w:val="0"/>
            <w:vAlign w:val="center"/>
          </w:tcPr>
          <w:p>
            <w:pPr>
              <w:spacing w:line="360" w:lineRule="auto"/>
              <w:jc w:val="center"/>
              <w:rPr>
                <w:rFonts w:ascii="黑体" w:hAnsi="黑体" w:eastAsia="黑体" w:cs="黑体"/>
                <w:highlight w:val="none"/>
              </w:rPr>
            </w:pPr>
          </w:p>
        </w:tc>
        <w:tc>
          <w:tcPr>
            <w:tcW w:w="1315" w:type="dxa"/>
            <w:gridSpan w:val="2"/>
            <w:noWrap w:val="0"/>
            <w:vAlign w:val="center"/>
          </w:tcPr>
          <w:p>
            <w:pPr>
              <w:spacing w:line="360" w:lineRule="auto"/>
              <w:jc w:val="center"/>
              <w:rPr>
                <w:rFonts w:ascii="黑体" w:hAnsi="黑体" w:eastAsia="黑体" w:cs="黑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122" w:type="dxa"/>
            <w:gridSpan w:val="2"/>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w:t>
            </w:r>
          </w:p>
        </w:tc>
        <w:tc>
          <w:tcPr>
            <w:tcW w:w="1568" w:type="dxa"/>
            <w:noWrap w:val="0"/>
            <w:vAlign w:val="center"/>
          </w:tcPr>
          <w:p>
            <w:pPr>
              <w:spacing w:line="360" w:lineRule="auto"/>
              <w:jc w:val="center"/>
              <w:rPr>
                <w:rFonts w:ascii="黑体" w:hAnsi="黑体" w:eastAsia="黑体" w:cs="Times New Roman"/>
                <w:highlight w:val="none"/>
              </w:rPr>
            </w:pPr>
          </w:p>
        </w:tc>
        <w:tc>
          <w:tcPr>
            <w:tcW w:w="1677" w:type="dxa"/>
            <w:noWrap w:val="0"/>
            <w:vAlign w:val="center"/>
          </w:tcPr>
          <w:p>
            <w:pPr>
              <w:spacing w:line="360" w:lineRule="auto"/>
              <w:jc w:val="center"/>
              <w:rPr>
                <w:rFonts w:ascii="黑体" w:hAnsi="黑体" w:eastAsia="黑体" w:cs="Times New Roman"/>
                <w:highlight w:val="none"/>
              </w:rPr>
            </w:pPr>
          </w:p>
        </w:tc>
        <w:tc>
          <w:tcPr>
            <w:tcW w:w="1023" w:type="dxa"/>
            <w:noWrap w:val="0"/>
            <w:vAlign w:val="center"/>
          </w:tcPr>
          <w:p>
            <w:pPr>
              <w:spacing w:line="360" w:lineRule="auto"/>
              <w:jc w:val="center"/>
              <w:rPr>
                <w:rFonts w:ascii="黑体" w:hAnsi="黑体" w:eastAsia="黑体" w:cs="Times New Roman"/>
                <w:highlight w:val="none"/>
              </w:rPr>
            </w:pPr>
          </w:p>
        </w:tc>
        <w:tc>
          <w:tcPr>
            <w:tcW w:w="927" w:type="dxa"/>
            <w:gridSpan w:val="3"/>
            <w:noWrap w:val="0"/>
            <w:vAlign w:val="center"/>
          </w:tcPr>
          <w:p>
            <w:pPr>
              <w:spacing w:line="360" w:lineRule="auto"/>
              <w:jc w:val="center"/>
              <w:rPr>
                <w:rFonts w:ascii="黑体" w:hAnsi="黑体" w:eastAsia="黑体" w:cs="Times New Roman"/>
                <w:highlight w:val="none"/>
              </w:rPr>
            </w:pPr>
          </w:p>
        </w:tc>
        <w:tc>
          <w:tcPr>
            <w:tcW w:w="821" w:type="dxa"/>
            <w:gridSpan w:val="3"/>
            <w:noWrap w:val="0"/>
            <w:vAlign w:val="center"/>
          </w:tcPr>
          <w:p>
            <w:pPr>
              <w:spacing w:line="360" w:lineRule="auto"/>
              <w:jc w:val="center"/>
              <w:rPr>
                <w:rFonts w:ascii="黑体" w:hAnsi="黑体" w:eastAsia="黑体" w:cs="Times New Roman"/>
                <w:highlight w:val="none"/>
              </w:rPr>
            </w:pPr>
          </w:p>
        </w:tc>
        <w:tc>
          <w:tcPr>
            <w:tcW w:w="2352" w:type="dxa"/>
            <w:gridSpan w:val="2"/>
            <w:noWrap w:val="0"/>
            <w:vAlign w:val="center"/>
          </w:tcPr>
          <w:p>
            <w:pPr>
              <w:spacing w:line="360" w:lineRule="auto"/>
              <w:jc w:val="center"/>
              <w:rPr>
                <w:rFonts w:ascii="黑体" w:hAnsi="黑体" w:eastAsia="黑体" w:cs="Times New Roman"/>
                <w:highlight w:val="none"/>
              </w:rPr>
            </w:pPr>
          </w:p>
        </w:tc>
        <w:tc>
          <w:tcPr>
            <w:tcW w:w="1315" w:type="dxa"/>
            <w:gridSpan w:val="2"/>
            <w:noWrap w:val="0"/>
            <w:vAlign w:val="center"/>
          </w:tcPr>
          <w:p>
            <w:pPr>
              <w:spacing w:line="360" w:lineRule="auto"/>
              <w:jc w:val="center"/>
              <w:rPr>
                <w:rFonts w:ascii="黑体" w:hAnsi="黑体" w:eastAsia="黑体"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67" w:type="dxa"/>
            <w:gridSpan w:val="4"/>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合</w:t>
            </w:r>
            <w:r>
              <w:rPr>
                <w:rFonts w:ascii="黑体" w:hAnsi="黑体" w:eastAsia="黑体" w:cs="黑体"/>
                <w:highlight w:val="none"/>
              </w:rPr>
              <w:t xml:space="preserve">     </w:t>
            </w:r>
            <w:r>
              <w:rPr>
                <w:rFonts w:hint="eastAsia" w:ascii="黑体" w:hAnsi="黑体" w:eastAsia="黑体" w:cs="黑体"/>
                <w:highlight w:val="none"/>
              </w:rPr>
              <w:t>计</w:t>
            </w:r>
          </w:p>
        </w:tc>
        <w:tc>
          <w:tcPr>
            <w:tcW w:w="2771" w:type="dxa"/>
            <w:gridSpan w:val="7"/>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数量合计：</w:t>
            </w:r>
          </w:p>
        </w:tc>
        <w:tc>
          <w:tcPr>
            <w:tcW w:w="3667" w:type="dxa"/>
            <w:gridSpan w:val="4"/>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报价合计：</w:t>
            </w:r>
            <w:r>
              <w:rPr>
                <w:rFonts w:ascii="黑体" w:hAnsi="黑体" w:eastAsia="黑体" w:cs="黑体"/>
                <w:highlight w:val="none"/>
              </w:rPr>
              <w:t xml:space="preserve">  </w:t>
            </w:r>
            <w:r>
              <w:rPr>
                <w:rFonts w:hint="eastAsia" w:ascii="黑体" w:hAnsi="黑体" w:eastAsia="黑体" w:cs="黑体"/>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0805" w:type="dxa"/>
            <w:gridSpan w:val="15"/>
            <w:noWrap w:val="0"/>
            <w:vAlign w:val="center"/>
          </w:tcPr>
          <w:p>
            <w:pPr>
              <w:tabs>
                <w:tab w:val="left" w:pos="9585"/>
                <w:tab w:val="left" w:pos="11205"/>
              </w:tabs>
              <w:rPr>
                <w:rFonts w:hAnsi="宋体" w:cs="Times New Roman"/>
                <w:b/>
                <w:bCs/>
                <w:highlight w:val="none"/>
              </w:rPr>
            </w:pPr>
            <w:r>
              <w:rPr>
                <w:rFonts w:hint="eastAsia" w:ascii="黑体" w:hAnsi="黑体" w:eastAsia="黑体" w:cs="黑体"/>
                <w:sz w:val="24"/>
                <w:szCs w:val="24"/>
                <w:highlight w:val="none"/>
              </w:rPr>
              <w:t>三、其他费用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108" w:type="dxa"/>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序号</w:t>
            </w:r>
          </w:p>
        </w:tc>
        <w:tc>
          <w:tcPr>
            <w:tcW w:w="1582" w:type="dxa"/>
            <w:gridSpan w:val="2"/>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分项名称</w:t>
            </w:r>
          </w:p>
        </w:tc>
        <w:tc>
          <w:tcPr>
            <w:tcW w:w="1677" w:type="dxa"/>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具体内容</w:t>
            </w:r>
          </w:p>
        </w:tc>
        <w:tc>
          <w:tcPr>
            <w:tcW w:w="1036" w:type="dxa"/>
            <w:gridSpan w:val="2"/>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单位</w:t>
            </w:r>
          </w:p>
        </w:tc>
        <w:tc>
          <w:tcPr>
            <w:tcW w:w="928" w:type="dxa"/>
            <w:gridSpan w:val="3"/>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数量</w:t>
            </w:r>
          </w:p>
        </w:tc>
        <w:tc>
          <w:tcPr>
            <w:tcW w:w="791" w:type="dxa"/>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单价</w:t>
            </w:r>
          </w:p>
        </w:tc>
        <w:tc>
          <w:tcPr>
            <w:tcW w:w="2376" w:type="dxa"/>
            <w:gridSpan w:val="4"/>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合计（元）</w:t>
            </w:r>
          </w:p>
        </w:tc>
        <w:tc>
          <w:tcPr>
            <w:tcW w:w="1307" w:type="dxa"/>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108" w:type="dxa"/>
            <w:noWrap w:val="0"/>
            <w:vAlign w:val="center"/>
          </w:tcPr>
          <w:p>
            <w:pPr>
              <w:spacing w:line="360" w:lineRule="auto"/>
              <w:jc w:val="center"/>
              <w:rPr>
                <w:rFonts w:ascii="黑体" w:hAnsi="黑体" w:eastAsia="黑体" w:cs="黑体"/>
                <w:highlight w:val="none"/>
              </w:rPr>
            </w:pPr>
            <w:r>
              <w:rPr>
                <w:rFonts w:ascii="黑体" w:hAnsi="黑体" w:eastAsia="黑体" w:cs="黑体"/>
                <w:highlight w:val="none"/>
              </w:rPr>
              <w:t>7</w:t>
            </w:r>
          </w:p>
        </w:tc>
        <w:tc>
          <w:tcPr>
            <w:tcW w:w="1582" w:type="dxa"/>
            <w:gridSpan w:val="2"/>
            <w:noWrap w:val="0"/>
            <w:vAlign w:val="center"/>
          </w:tcPr>
          <w:p>
            <w:pPr>
              <w:spacing w:line="360" w:lineRule="auto"/>
              <w:jc w:val="center"/>
              <w:rPr>
                <w:rFonts w:ascii="黑体" w:hAnsi="黑体" w:eastAsia="黑体" w:cs="黑体"/>
                <w:highlight w:val="none"/>
              </w:rPr>
            </w:pPr>
          </w:p>
        </w:tc>
        <w:tc>
          <w:tcPr>
            <w:tcW w:w="1677" w:type="dxa"/>
            <w:noWrap w:val="0"/>
            <w:vAlign w:val="center"/>
          </w:tcPr>
          <w:p>
            <w:pPr>
              <w:spacing w:line="360" w:lineRule="auto"/>
              <w:jc w:val="center"/>
              <w:rPr>
                <w:rFonts w:ascii="黑体" w:hAnsi="黑体" w:eastAsia="黑体" w:cs="黑体"/>
                <w:highlight w:val="none"/>
              </w:rPr>
            </w:pPr>
          </w:p>
        </w:tc>
        <w:tc>
          <w:tcPr>
            <w:tcW w:w="1036" w:type="dxa"/>
            <w:gridSpan w:val="2"/>
            <w:noWrap w:val="0"/>
            <w:vAlign w:val="center"/>
          </w:tcPr>
          <w:p>
            <w:pPr>
              <w:spacing w:line="360" w:lineRule="auto"/>
              <w:jc w:val="center"/>
              <w:rPr>
                <w:rFonts w:ascii="黑体" w:hAnsi="黑体" w:eastAsia="黑体" w:cs="黑体"/>
                <w:highlight w:val="none"/>
              </w:rPr>
            </w:pPr>
          </w:p>
        </w:tc>
        <w:tc>
          <w:tcPr>
            <w:tcW w:w="928" w:type="dxa"/>
            <w:gridSpan w:val="3"/>
            <w:noWrap w:val="0"/>
            <w:vAlign w:val="center"/>
          </w:tcPr>
          <w:p>
            <w:pPr>
              <w:spacing w:line="360" w:lineRule="auto"/>
              <w:jc w:val="center"/>
              <w:rPr>
                <w:rFonts w:ascii="黑体" w:hAnsi="黑体" w:eastAsia="黑体" w:cs="黑体"/>
                <w:highlight w:val="none"/>
              </w:rPr>
            </w:pPr>
          </w:p>
        </w:tc>
        <w:tc>
          <w:tcPr>
            <w:tcW w:w="791" w:type="dxa"/>
            <w:noWrap w:val="0"/>
            <w:vAlign w:val="center"/>
          </w:tcPr>
          <w:p>
            <w:pPr>
              <w:spacing w:line="360" w:lineRule="auto"/>
              <w:jc w:val="center"/>
              <w:rPr>
                <w:rFonts w:ascii="黑体" w:hAnsi="黑体" w:eastAsia="黑体" w:cs="黑体"/>
                <w:highlight w:val="none"/>
              </w:rPr>
            </w:pPr>
          </w:p>
        </w:tc>
        <w:tc>
          <w:tcPr>
            <w:tcW w:w="2376" w:type="dxa"/>
            <w:gridSpan w:val="4"/>
            <w:noWrap w:val="0"/>
            <w:vAlign w:val="center"/>
          </w:tcPr>
          <w:p>
            <w:pPr>
              <w:spacing w:line="360" w:lineRule="auto"/>
              <w:jc w:val="center"/>
              <w:rPr>
                <w:rFonts w:ascii="黑体" w:hAnsi="黑体" w:eastAsia="黑体" w:cs="黑体"/>
                <w:highlight w:val="none"/>
              </w:rPr>
            </w:pPr>
          </w:p>
        </w:tc>
        <w:tc>
          <w:tcPr>
            <w:tcW w:w="1307" w:type="dxa"/>
            <w:noWrap w:val="0"/>
            <w:vAlign w:val="center"/>
          </w:tcPr>
          <w:p>
            <w:pPr>
              <w:spacing w:line="360" w:lineRule="auto"/>
              <w:jc w:val="center"/>
              <w:rPr>
                <w:rFonts w:ascii="黑体" w:hAnsi="黑体" w:eastAsia="黑体" w:cs="黑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108" w:type="dxa"/>
            <w:noWrap w:val="0"/>
            <w:vAlign w:val="center"/>
          </w:tcPr>
          <w:p>
            <w:pPr>
              <w:spacing w:line="360" w:lineRule="auto"/>
              <w:jc w:val="center"/>
              <w:rPr>
                <w:rFonts w:ascii="黑体" w:hAnsi="黑体" w:eastAsia="黑体" w:cs="黑体"/>
                <w:highlight w:val="none"/>
              </w:rPr>
            </w:pPr>
            <w:r>
              <w:rPr>
                <w:rFonts w:ascii="黑体" w:hAnsi="黑体" w:eastAsia="黑体" w:cs="黑体"/>
                <w:highlight w:val="none"/>
              </w:rPr>
              <w:t>8</w:t>
            </w:r>
          </w:p>
        </w:tc>
        <w:tc>
          <w:tcPr>
            <w:tcW w:w="1582" w:type="dxa"/>
            <w:gridSpan w:val="2"/>
            <w:noWrap w:val="0"/>
            <w:vAlign w:val="center"/>
          </w:tcPr>
          <w:p>
            <w:pPr>
              <w:spacing w:line="360" w:lineRule="auto"/>
              <w:jc w:val="center"/>
              <w:rPr>
                <w:rFonts w:ascii="黑体" w:hAnsi="黑体" w:eastAsia="黑体" w:cs="黑体"/>
                <w:highlight w:val="none"/>
              </w:rPr>
            </w:pPr>
          </w:p>
        </w:tc>
        <w:tc>
          <w:tcPr>
            <w:tcW w:w="1677" w:type="dxa"/>
            <w:noWrap w:val="0"/>
            <w:vAlign w:val="center"/>
          </w:tcPr>
          <w:p>
            <w:pPr>
              <w:spacing w:line="360" w:lineRule="auto"/>
              <w:jc w:val="center"/>
              <w:rPr>
                <w:rFonts w:ascii="黑体" w:hAnsi="黑体" w:eastAsia="黑体" w:cs="黑体"/>
                <w:highlight w:val="none"/>
              </w:rPr>
            </w:pPr>
          </w:p>
        </w:tc>
        <w:tc>
          <w:tcPr>
            <w:tcW w:w="1036" w:type="dxa"/>
            <w:gridSpan w:val="2"/>
            <w:noWrap w:val="0"/>
            <w:vAlign w:val="center"/>
          </w:tcPr>
          <w:p>
            <w:pPr>
              <w:spacing w:line="360" w:lineRule="auto"/>
              <w:jc w:val="center"/>
              <w:rPr>
                <w:rFonts w:ascii="黑体" w:hAnsi="黑体" w:eastAsia="黑体" w:cs="黑体"/>
                <w:highlight w:val="none"/>
              </w:rPr>
            </w:pPr>
          </w:p>
        </w:tc>
        <w:tc>
          <w:tcPr>
            <w:tcW w:w="928" w:type="dxa"/>
            <w:gridSpan w:val="3"/>
            <w:noWrap w:val="0"/>
            <w:vAlign w:val="center"/>
          </w:tcPr>
          <w:p>
            <w:pPr>
              <w:spacing w:line="360" w:lineRule="auto"/>
              <w:jc w:val="center"/>
              <w:rPr>
                <w:rFonts w:ascii="黑体" w:hAnsi="黑体" w:eastAsia="黑体" w:cs="黑体"/>
                <w:highlight w:val="none"/>
              </w:rPr>
            </w:pPr>
          </w:p>
        </w:tc>
        <w:tc>
          <w:tcPr>
            <w:tcW w:w="791" w:type="dxa"/>
            <w:noWrap w:val="0"/>
            <w:vAlign w:val="center"/>
          </w:tcPr>
          <w:p>
            <w:pPr>
              <w:spacing w:line="360" w:lineRule="auto"/>
              <w:jc w:val="center"/>
              <w:rPr>
                <w:rFonts w:ascii="黑体" w:hAnsi="黑体" w:eastAsia="黑体" w:cs="黑体"/>
                <w:highlight w:val="none"/>
              </w:rPr>
            </w:pPr>
          </w:p>
        </w:tc>
        <w:tc>
          <w:tcPr>
            <w:tcW w:w="2376" w:type="dxa"/>
            <w:gridSpan w:val="4"/>
            <w:noWrap w:val="0"/>
            <w:vAlign w:val="center"/>
          </w:tcPr>
          <w:p>
            <w:pPr>
              <w:spacing w:line="360" w:lineRule="auto"/>
              <w:jc w:val="center"/>
              <w:rPr>
                <w:rFonts w:ascii="黑体" w:hAnsi="黑体" w:eastAsia="黑体" w:cs="黑体"/>
                <w:highlight w:val="none"/>
              </w:rPr>
            </w:pPr>
          </w:p>
        </w:tc>
        <w:tc>
          <w:tcPr>
            <w:tcW w:w="1307" w:type="dxa"/>
            <w:noWrap w:val="0"/>
            <w:vAlign w:val="center"/>
          </w:tcPr>
          <w:p>
            <w:pPr>
              <w:spacing w:line="360" w:lineRule="auto"/>
              <w:jc w:val="center"/>
              <w:rPr>
                <w:rFonts w:ascii="黑体" w:hAnsi="黑体" w:eastAsia="黑体" w:cs="黑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108" w:type="dxa"/>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w:t>
            </w:r>
          </w:p>
        </w:tc>
        <w:tc>
          <w:tcPr>
            <w:tcW w:w="1582" w:type="dxa"/>
            <w:gridSpan w:val="2"/>
            <w:noWrap w:val="0"/>
            <w:vAlign w:val="center"/>
          </w:tcPr>
          <w:p>
            <w:pPr>
              <w:spacing w:line="360" w:lineRule="auto"/>
              <w:jc w:val="center"/>
              <w:rPr>
                <w:rFonts w:ascii="黑体" w:hAnsi="黑体" w:eastAsia="黑体" w:cs="Times New Roman"/>
                <w:highlight w:val="none"/>
              </w:rPr>
            </w:pPr>
          </w:p>
        </w:tc>
        <w:tc>
          <w:tcPr>
            <w:tcW w:w="1677" w:type="dxa"/>
            <w:noWrap w:val="0"/>
            <w:vAlign w:val="center"/>
          </w:tcPr>
          <w:p>
            <w:pPr>
              <w:spacing w:line="360" w:lineRule="auto"/>
              <w:jc w:val="center"/>
              <w:rPr>
                <w:rFonts w:ascii="黑体" w:hAnsi="黑体" w:eastAsia="黑体" w:cs="Times New Roman"/>
                <w:highlight w:val="none"/>
              </w:rPr>
            </w:pPr>
          </w:p>
        </w:tc>
        <w:tc>
          <w:tcPr>
            <w:tcW w:w="1036" w:type="dxa"/>
            <w:gridSpan w:val="2"/>
            <w:noWrap w:val="0"/>
            <w:vAlign w:val="center"/>
          </w:tcPr>
          <w:p>
            <w:pPr>
              <w:spacing w:line="360" w:lineRule="auto"/>
              <w:jc w:val="center"/>
              <w:rPr>
                <w:rFonts w:ascii="黑体" w:hAnsi="黑体" w:eastAsia="黑体" w:cs="Times New Roman"/>
                <w:highlight w:val="none"/>
              </w:rPr>
            </w:pPr>
          </w:p>
        </w:tc>
        <w:tc>
          <w:tcPr>
            <w:tcW w:w="928" w:type="dxa"/>
            <w:gridSpan w:val="3"/>
            <w:noWrap w:val="0"/>
            <w:vAlign w:val="center"/>
          </w:tcPr>
          <w:p>
            <w:pPr>
              <w:spacing w:line="360" w:lineRule="auto"/>
              <w:jc w:val="center"/>
              <w:rPr>
                <w:rFonts w:ascii="黑体" w:hAnsi="黑体" w:eastAsia="黑体" w:cs="Times New Roman"/>
                <w:highlight w:val="none"/>
              </w:rPr>
            </w:pPr>
          </w:p>
        </w:tc>
        <w:tc>
          <w:tcPr>
            <w:tcW w:w="791" w:type="dxa"/>
            <w:noWrap w:val="0"/>
            <w:vAlign w:val="center"/>
          </w:tcPr>
          <w:p>
            <w:pPr>
              <w:spacing w:line="360" w:lineRule="auto"/>
              <w:jc w:val="center"/>
              <w:rPr>
                <w:rFonts w:ascii="黑体" w:hAnsi="黑体" w:eastAsia="黑体" w:cs="Times New Roman"/>
                <w:highlight w:val="none"/>
              </w:rPr>
            </w:pPr>
          </w:p>
        </w:tc>
        <w:tc>
          <w:tcPr>
            <w:tcW w:w="2376" w:type="dxa"/>
            <w:gridSpan w:val="4"/>
            <w:noWrap w:val="0"/>
            <w:vAlign w:val="center"/>
          </w:tcPr>
          <w:p>
            <w:pPr>
              <w:spacing w:line="360" w:lineRule="auto"/>
              <w:jc w:val="center"/>
              <w:rPr>
                <w:rFonts w:ascii="黑体" w:hAnsi="黑体" w:eastAsia="黑体" w:cs="Times New Roman"/>
                <w:highlight w:val="none"/>
              </w:rPr>
            </w:pPr>
          </w:p>
        </w:tc>
        <w:tc>
          <w:tcPr>
            <w:tcW w:w="1307" w:type="dxa"/>
            <w:noWrap w:val="0"/>
            <w:vAlign w:val="center"/>
          </w:tcPr>
          <w:p>
            <w:pPr>
              <w:spacing w:line="360" w:lineRule="auto"/>
              <w:jc w:val="center"/>
              <w:rPr>
                <w:rFonts w:ascii="黑体" w:hAnsi="黑体" w:eastAsia="黑体"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67" w:type="dxa"/>
            <w:gridSpan w:val="4"/>
            <w:shd w:val="clear" w:color="auto" w:fill="auto"/>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合</w:t>
            </w:r>
            <w:r>
              <w:rPr>
                <w:rFonts w:ascii="黑体" w:hAnsi="黑体" w:eastAsia="黑体" w:cs="黑体"/>
                <w:highlight w:val="none"/>
              </w:rPr>
              <w:t xml:space="preserve">     </w:t>
            </w:r>
            <w:r>
              <w:rPr>
                <w:rFonts w:hint="eastAsia" w:ascii="黑体" w:hAnsi="黑体" w:eastAsia="黑体" w:cs="黑体"/>
                <w:highlight w:val="none"/>
              </w:rPr>
              <w:t>计</w:t>
            </w:r>
          </w:p>
        </w:tc>
        <w:tc>
          <w:tcPr>
            <w:tcW w:w="2755" w:type="dxa"/>
            <w:gridSpan w:val="6"/>
            <w:shd w:val="clear" w:color="auto" w:fill="FFFFCC"/>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数量合计：</w:t>
            </w:r>
          </w:p>
        </w:tc>
        <w:tc>
          <w:tcPr>
            <w:tcW w:w="3683" w:type="dxa"/>
            <w:gridSpan w:val="5"/>
            <w:shd w:val="clear" w:color="auto" w:fill="FFFFCC"/>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报价合计：</w:t>
            </w:r>
            <w:r>
              <w:rPr>
                <w:rFonts w:ascii="黑体" w:hAnsi="黑体" w:eastAsia="黑体" w:cs="黑体"/>
                <w:highlight w:val="none"/>
              </w:rPr>
              <w:t xml:space="preserve">  </w:t>
            </w:r>
            <w:r>
              <w:rPr>
                <w:rFonts w:hint="eastAsia" w:ascii="黑体" w:hAnsi="黑体" w:eastAsia="黑体" w:cs="黑体"/>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10805" w:type="dxa"/>
            <w:gridSpan w:val="15"/>
            <w:shd w:val="clear" w:color="auto" w:fill="FFFFCC"/>
            <w:noWrap w:val="0"/>
            <w:vAlign w:val="center"/>
          </w:tcPr>
          <w:p>
            <w:pPr>
              <w:rPr>
                <w:rFonts w:hAnsi="宋体" w:cs="Times New Roman"/>
                <w:b/>
                <w:bCs/>
                <w:highlight w:val="none"/>
              </w:rPr>
            </w:pPr>
            <w:r>
              <w:rPr>
                <w:rFonts w:hint="eastAsia" w:ascii="黑体" w:hAnsi="黑体" w:eastAsia="黑体" w:cs="黑体"/>
                <w:sz w:val="24"/>
                <w:szCs w:val="24"/>
                <w:highlight w:val="none"/>
              </w:rPr>
              <w:t>四、报价汇总：人民币</w:t>
            </w:r>
            <w:r>
              <w:rPr>
                <w:rFonts w:ascii="黑体" w:hAnsi="黑体" w:eastAsia="黑体" w:cs="黑体"/>
                <w:sz w:val="24"/>
                <w:szCs w:val="24"/>
                <w:highlight w:val="none"/>
                <w:u w:val="single"/>
              </w:rPr>
              <w:t xml:space="preserve">    </w:t>
            </w:r>
            <w:r>
              <w:rPr>
                <w:rFonts w:hint="eastAsia" w:ascii="黑体" w:hAnsi="黑体" w:eastAsia="黑体" w:cs="黑体"/>
                <w:sz w:val="24"/>
                <w:szCs w:val="24"/>
                <w:highlight w:val="none"/>
                <w:u w:val="single"/>
              </w:rPr>
              <w:t xml:space="preserve">  </w:t>
            </w:r>
            <w:r>
              <w:rPr>
                <w:rFonts w:hint="eastAsia" w:ascii="黑体" w:hAnsi="黑体" w:eastAsia="黑体" w:cs="黑体"/>
                <w:sz w:val="24"/>
                <w:szCs w:val="24"/>
                <w:highlight w:val="none"/>
              </w:rPr>
              <w:t>元。</w:t>
            </w:r>
            <w:r>
              <w:rPr>
                <w:rFonts w:ascii="黑体" w:hAnsi="黑体" w:eastAsia="黑体" w:cs="黑体"/>
                <w:sz w:val="24"/>
                <w:szCs w:val="24"/>
                <w:highlight w:val="none"/>
              </w:rPr>
              <w:t xml:space="preserve"> </w:t>
            </w:r>
            <w:r>
              <w:rPr>
                <w:rFonts w:hint="eastAsia" w:ascii="黑体" w:hAnsi="黑体" w:eastAsia="黑体" w:cs="黑体"/>
                <w:highlight w:val="none"/>
              </w:rPr>
              <w:t>（以上各合计项与</w:t>
            </w:r>
            <w:r>
              <w:rPr>
                <w:rFonts w:hint="eastAsia" w:ascii="黑体" w:hAnsi="黑体" w:eastAsia="黑体" w:cs="黑体"/>
                <w:highlight w:val="none"/>
                <w:lang w:eastAsia="zh-CN"/>
              </w:rPr>
              <w:t>开标一览表</w:t>
            </w:r>
            <w:r>
              <w:rPr>
                <w:rFonts w:hint="eastAsia" w:ascii="黑体" w:hAnsi="黑体" w:eastAsia="黑体" w:cs="黑体"/>
                <w:highlight w:val="none"/>
              </w:rPr>
              <w:t>中的对应项均一致相符，如不一致以</w:t>
            </w:r>
            <w:r>
              <w:rPr>
                <w:rFonts w:hint="eastAsia" w:ascii="黑体" w:hAnsi="黑体" w:eastAsia="黑体" w:cs="黑体"/>
                <w:highlight w:val="none"/>
                <w:lang w:eastAsia="zh-CN"/>
              </w:rPr>
              <w:t>开标一览表</w:t>
            </w:r>
            <w:r>
              <w:rPr>
                <w:rFonts w:hint="eastAsia" w:ascii="黑体" w:hAnsi="黑体" w:eastAsia="黑体" w:cs="黑体"/>
                <w:highlight w:val="none"/>
              </w:rPr>
              <w:t>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805" w:type="dxa"/>
            <w:gridSpan w:val="15"/>
            <w:shd w:val="clear" w:color="auto" w:fill="F3F3F3"/>
            <w:noWrap w:val="0"/>
            <w:vAlign w:val="center"/>
          </w:tcPr>
          <w:p>
            <w:pPr>
              <w:rPr>
                <w:rFonts w:hAnsi="宋体" w:cs="Times New Roman"/>
                <w:highlight w:val="none"/>
              </w:rPr>
            </w:pPr>
            <w:r>
              <w:rPr>
                <w:rFonts w:hint="eastAsia" w:ascii="黑体" w:hAnsi="黑体" w:eastAsia="黑体" w:cs="黑体"/>
                <w:sz w:val="24"/>
                <w:szCs w:val="24"/>
                <w:highlight w:val="none"/>
              </w:rPr>
              <w:t>五、其他参考费用</w:t>
            </w:r>
            <w:r>
              <w:rPr>
                <w:rFonts w:ascii="黑体" w:hAnsi="黑体" w:eastAsia="黑体" w:cs="黑体"/>
                <w:sz w:val="24"/>
                <w:szCs w:val="24"/>
                <w:highlight w:val="none"/>
              </w:rPr>
              <w:t xml:space="preserve">  </w:t>
            </w:r>
            <w:r>
              <w:rPr>
                <w:rFonts w:hint="eastAsia" w:ascii="黑体" w:hAnsi="黑体" w:eastAsia="黑体" w:cs="黑体"/>
                <w:sz w:val="24"/>
                <w:szCs w:val="24"/>
                <w:highlight w:val="none"/>
              </w:rPr>
              <w:t>（下列报价不列入投标</w:t>
            </w:r>
            <w:r>
              <w:rPr>
                <w:rFonts w:ascii="黑体" w:hAnsi="黑体" w:eastAsia="黑体" w:cs="黑体"/>
                <w:sz w:val="24"/>
                <w:szCs w:val="24"/>
                <w:highlight w:val="none"/>
              </w:rPr>
              <w:t>/</w:t>
            </w:r>
            <w:r>
              <w:rPr>
                <w:rFonts w:hint="eastAsia" w:ascii="黑体" w:hAnsi="黑体" w:eastAsia="黑体" w:cs="黑体"/>
                <w:sz w:val="24"/>
                <w:szCs w:val="24"/>
                <w:highlight w:val="none"/>
              </w:rPr>
              <w:t>报价总价内）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690" w:type="dxa"/>
            <w:gridSpan w:val="3"/>
            <w:shd w:val="clear" w:color="auto" w:fill="FFFFFF"/>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分</w:t>
            </w:r>
            <w:r>
              <w:rPr>
                <w:rFonts w:ascii="黑体" w:hAnsi="黑体" w:eastAsia="黑体" w:cs="黑体"/>
                <w:highlight w:val="none"/>
              </w:rPr>
              <w:t xml:space="preserve">     </w:t>
            </w:r>
            <w:r>
              <w:rPr>
                <w:rFonts w:hint="eastAsia" w:ascii="黑体" w:hAnsi="黑体" w:eastAsia="黑体" w:cs="黑体"/>
                <w:highlight w:val="none"/>
              </w:rPr>
              <w:t>项</w:t>
            </w:r>
          </w:p>
        </w:tc>
        <w:tc>
          <w:tcPr>
            <w:tcW w:w="1677" w:type="dxa"/>
            <w:shd w:val="clear" w:color="auto" w:fill="FFFFFF"/>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名</w:t>
            </w:r>
            <w:r>
              <w:rPr>
                <w:rFonts w:ascii="黑体" w:hAnsi="黑体" w:eastAsia="黑体" w:cs="黑体"/>
                <w:highlight w:val="none"/>
              </w:rPr>
              <w:t xml:space="preserve">      </w:t>
            </w:r>
            <w:r>
              <w:rPr>
                <w:rFonts w:hint="eastAsia" w:ascii="黑体" w:hAnsi="黑体" w:eastAsia="黑体" w:cs="黑体"/>
                <w:highlight w:val="none"/>
              </w:rPr>
              <w:t>称</w:t>
            </w:r>
          </w:p>
        </w:tc>
        <w:tc>
          <w:tcPr>
            <w:tcW w:w="1323" w:type="dxa"/>
            <w:gridSpan w:val="3"/>
            <w:shd w:val="clear" w:color="auto" w:fill="FFFFFF"/>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规格型号</w:t>
            </w:r>
          </w:p>
        </w:tc>
        <w:tc>
          <w:tcPr>
            <w:tcW w:w="1432" w:type="dxa"/>
            <w:gridSpan w:val="3"/>
            <w:shd w:val="clear" w:color="auto" w:fill="FFFFFF"/>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制造商</w:t>
            </w:r>
          </w:p>
        </w:tc>
        <w:tc>
          <w:tcPr>
            <w:tcW w:w="1513" w:type="dxa"/>
            <w:gridSpan w:val="2"/>
            <w:shd w:val="clear" w:color="auto" w:fill="FFFFFF"/>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单价</w:t>
            </w:r>
          </w:p>
        </w:tc>
        <w:tc>
          <w:tcPr>
            <w:tcW w:w="2170" w:type="dxa"/>
            <w:gridSpan w:val="3"/>
            <w:shd w:val="clear" w:color="auto" w:fill="FFFFFF"/>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使用周期</w:t>
            </w:r>
            <w:r>
              <w:rPr>
                <w:rFonts w:ascii="黑体" w:hAnsi="黑体" w:eastAsia="黑体" w:cs="黑体"/>
                <w:highlight w:val="none"/>
              </w:rPr>
              <w:t xml:space="preserve"> /</w:t>
            </w:r>
            <w:r>
              <w:rPr>
                <w:rFonts w:hint="eastAsia" w:ascii="黑体" w:hAnsi="黑体" w:eastAsia="黑体" w:cs="黑体"/>
                <w:highlight w:val="none"/>
              </w:rPr>
              <w:t>寿命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690" w:type="dxa"/>
            <w:gridSpan w:val="3"/>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常用易损件及配件</w:t>
            </w:r>
          </w:p>
        </w:tc>
        <w:tc>
          <w:tcPr>
            <w:tcW w:w="1677" w:type="dxa"/>
            <w:noWrap w:val="0"/>
            <w:vAlign w:val="center"/>
          </w:tcPr>
          <w:p>
            <w:pPr>
              <w:spacing w:line="360" w:lineRule="auto"/>
              <w:jc w:val="center"/>
              <w:rPr>
                <w:rFonts w:ascii="黑体" w:hAnsi="黑体" w:eastAsia="黑体" w:cs="Times New Roman"/>
                <w:highlight w:val="none"/>
              </w:rPr>
            </w:pPr>
          </w:p>
        </w:tc>
        <w:tc>
          <w:tcPr>
            <w:tcW w:w="1323" w:type="dxa"/>
            <w:gridSpan w:val="3"/>
            <w:noWrap w:val="0"/>
            <w:vAlign w:val="center"/>
          </w:tcPr>
          <w:p>
            <w:pPr>
              <w:spacing w:line="360" w:lineRule="auto"/>
              <w:jc w:val="center"/>
              <w:rPr>
                <w:rFonts w:ascii="黑体" w:hAnsi="黑体" w:eastAsia="黑体" w:cs="Times New Roman"/>
                <w:highlight w:val="none"/>
              </w:rPr>
            </w:pPr>
          </w:p>
        </w:tc>
        <w:tc>
          <w:tcPr>
            <w:tcW w:w="1432" w:type="dxa"/>
            <w:gridSpan w:val="3"/>
            <w:noWrap w:val="0"/>
            <w:vAlign w:val="center"/>
          </w:tcPr>
          <w:p>
            <w:pPr>
              <w:spacing w:line="360" w:lineRule="auto"/>
              <w:jc w:val="center"/>
              <w:rPr>
                <w:rFonts w:ascii="黑体" w:hAnsi="黑体" w:eastAsia="黑体" w:cs="Times New Roman"/>
                <w:highlight w:val="none"/>
              </w:rPr>
            </w:pPr>
          </w:p>
        </w:tc>
        <w:tc>
          <w:tcPr>
            <w:tcW w:w="1513" w:type="dxa"/>
            <w:gridSpan w:val="2"/>
            <w:noWrap w:val="0"/>
            <w:vAlign w:val="center"/>
          </w:tcPr>
          <w:p>
            <w:pPr>
              <w:spacing w:line="360" w:lineRule="auto"/>
              <w:jc w:val="center"/>
              <w:rPr>
                <w:rFonts w:ascii="黑体" w:hAnsi="黑体" w:eastAsia="黑体" w:cs="Times New Roman"/>
                <w:highlight w:val="none"/>
              </w:rPr>
            </w:pPr>
          </w:p>
        </w:tc>
        <w:tc>
          <w:tcPr>
            <w:tcW w:w="2170" w:type="dxa"/>
            <w:gridSpan w:val="3"/>
            <w:noWrap w:val="0"/>
            <w:vAlign w:val="center"/>
          </w:tcPr>
          <w:p>
            <w:pPr>
              <w:spacing w:line="360" w:lineRule="auto"/>
              <w:jc w:val="center"/>
              <w:rPr>
                <w:rFonts w:ascii="黑体" w:hAnsi="黑体" w:eastAsia="黑体"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10805" w:type="dxa"/>
            <w:gridSpan w:val="15"/>
            <w:noWrap w:val="0"/>
            <w:vAlign w:val="center"/>
          </w:tcPr>
          <w:p>
            <w:pPr>
              <w:pStyle w:val="24"/>
              <w:rPr>
                <w:rFonts w:ascii="宋体"/>
                <w:highlight w:val="none"/>
                <w:lang w:val="en-GB"/>
              </w:rPr>
            </w:pPr>
            <w:r>
              <w:rPr>
                <w:rFonts w:hint="eastAsia" w:ascii="黑体" w:hAnsi="黑体" w:eastAsia="黑体" w:cs="黑体"/>
                <w:highlight w:val="none"/>
                <w:lang w:val="en-GB"/>
              </w:rPr>
              <w:t>质保期满后将要发生的必要服务项收费标准：</w:t>
            </w:r>
          </w:p>
        </w:tc>
      </w:tr>
    </w:tbl>
    <w:p>
      <w:pPr>
        <w:pStyle w:val="16"/>
        <w:spacing w:line="440" w:lineRule="exact"/>
        <w:ind w:left="-120" w:leftChars="-57" w:firstLine="527" w:firstLineChars="250"/>
        <w:rPr>
          <w:b/>
          <w:bCs/>
          <w:highlight w:val="none"/>
          <w:u w:val="single"/>
        </w:rPr>
      </w:pPr>
      <w:r>
        <w:rPr>
          <w:rFonts w:hint="eastAsia" w:hAnsi="宋体"/>
          <w:b/>
          <w:bCs/>
          <w:highlight w:val="none"/>
          <w:u w:val="single"/>
        </w:rPr>
        <w:t>注：</w:t>
      </w:r>
    </w:p>
    <w:p>
      <w:pPr>
        <w:pStyle w:val="16"/>
        <w:spacing w:line="440" w:lineRule="exact"/>
        <w:ind w:left="-120" w:leftChars="-57" w:firstLine="527" w:firstLineChars="250"/>
        <w:rPr>
          <w:b/>
          <w:bCs/>
          <w:highlight w:val="none"/>
          <w:u w:val="single"/>
        </w:rPr>
      </w:pPr>
      <w:r>
        <w:rPr>
          <w:rFonts w:hAnsi="宋体"/>
          <w:b/>
          <w:bCs/>
          <w:highlight w:val="none"/>
          <w:u w:val="single"/>
        </w:rPr>
        <w:t>1.</w:t>
      </w:r>
      <w:r>
        <w:rPr>
          <w:rFonts w:hint="eastAsia" w:hAnsi="宋体"/>
          <w:b/>
          <w:bCs/>
          <w:highlight w:val="none"/>
          <w:u w:val="single"/>
        </w:rPr>
        <w:t>分项报价表可参照以上格式提供，也可由投标供应商自拟格式；</w:t>
      </w:r>
    </w:p>
    <w:p>
      <w:pPr>
        <w:pStyle w:val="16"/>
        <w:spacing w:line="440" w:lineRule="exact"/>
        <w:ind w:left="-120" w:leftChars="-57" w:firstLine="527" w:firstLineChars="250"/>
        <w:rPr>
          <w:rFonts w:hint="eastAsia" w:eastAsia="宋体"/>
          <w:b/>
          <w:bCs/>
          <w:highlight w:val="none"/>
          <w:u w:val="single"/>
          <w:lang w:eastAsia="zh-CN"/>
        </w:rPr>
      </w:pPr>
      <w:r>
        <w:rPr>
          <w:rFonts w:hint="eastAsia" w:hAnsi="宋体"/>
          <w:b/>
          <w:bCs/>
          <w:highlight w:val="none"/>
          <w:u w:val="single"/>
        </w:rPr>
        <w:t>自拟格式应能清楚表达</w:t>
      </w:r>
      <w:r>
        <w:rPr>
          <w:rFonts w:hint="eastAsia" w:hAnsi="宋体"/>
          <w:b/>
          <w:bCs/>
          <w:highlight w:val="none"/>
          <w:u w:val="single"/>
          <w:lang w:eastAsia="zh-CN"/>
        </w:rPr>
        <w:t>开标一览表</w:t>
      </w:r>
      <w:r>
        <w:rPr>
          <w:rFonts w:hint="eastAsia" w:hAnsi="宋体"/>
          <w:b/>
          <w:bCs/>
          <w:highlight w:val="none"/>
          <w:u w:val="single"/>
        </w:rPr>
        <w:t>总报价组成</w:t>
      </w:r>
      <w:r>
        <w:rPr>
          <w:rFonts w:hint="eastAsia" w:hAnsi="宋体"/>
          <w:b/>
          <w:bCs/>
          <w:highlight w:val="none"/>
          <w:u w:val="single"/>
          <w:lang w:eastAsia="zh-CN"/>
        </w:rPr>
        <w:t>。</w:t>
      </w:r>
    </w:p>
    <w:p>
      <w:pPr>
        <w:pStyle w:val="16"/>
        <w:spacing w:line="440" w:lineRule="exact"/>
        <w:ind w:left="-120" w:leftChars="-57" w:firstLine="527" w:firstLineChars="250"/>
        <w:rPr>
          <w:b/>
          <w:bCs/>
          <w:highlight w:val="none"/>
          <w:u w:val="single"/>
        </w:rPr>
      </w:pPr>
      <w:r>
        <w:rPr>
          <w:rFonts w:hint="eastAsia" w:hAnsi="宋体"/>
          <w:b/>
          <w:bCs/>
          <w:highlight w:val="none"/>
          <w:u w:val="single"/>
        </w:rPr>
        <w:t>如果不提供详细分项报价将视为没有实质性响应招标文件。</w:t>
      </w:r>
    </w:p>
    <w:p>
      <w:pPr>
        <w:pStyle w:val="16"/>
        <w:spacing w:line="440" w:lineRule="exact"/>
        <w:ind w:left="-120" w:leftChars="-57" w:firstLine="527" w:firstLineChars="250"/>
        <w:rPr>
          <w:b/>
          <w:bCs/>
          <w:highlight w:val="none"/>
          <w:u w:val="single"/>
        </w:rPr>
      </w:pPr>
      <w:r>
        <w:rPr>
          <w:rFonts w:hAnsi="宋体"/>
          <w:b/>
          <w:bCs/>
          <w:highlight w:val="none"/>
          <w:u w:val="single"/>
        </w:rPr>
        <w:t>2.</w:t>
      </w:r>
      <w:r>
        <w:rPr>
          <w:rFonts w:hint="eastAsia" w:hAnsi="宋体"/>
          <w:b/>
          <w:bCs/>
          <w:highlight w:val="none"/>
          <w:u w:val="single"/>
        </w:rPr>
        <w:t>对于报价免费的项目必须标明“免费”。</w:t>
      </w:r>
    </w:p>
    <w:p>
      <w:pPr>
        <w:pStyle w:val="16"/>
        <w:spacing w:line="440" w:lineRule="exact"/>
        <w:ind w:left="-120" w:leftChars="-57" w:firstLine="527" w:firstLineChars="250"/>
        <w:rPr>
          <w:b/>
          <w:bCs/>
          <w:highlight w:val="none"/>
          <w:u w:val="single"/>
        </w:rPr>
      </w:pPr>
      <w:r>
        <w:rPr>
          <w:rFonts w:hAnsi="宋体"/>
          <w:b/>
          <w:bCs/>
          <w:highlight w:val="none"/>
          <w:u w:val="single"/>
        </w:rPr>
        <w:t>3.</w:t>
      </w:r>
      <w:r>
        <w:rPr>
          <w:rFonts w:hint="eastAsia" w:hAnsi="宋体"/>
          <w:b/>
          <w:bCs/>
          <w:highlight w:val="none"/>
          <w:u w:val="single"/>
        </w:rPr>
        <w:t>表内报价内容以元为单位</w:t>
      </w:r>
      <w:r>
        <w:rPr>
          <w:rFonts w:hint="eastAsia" w:hAnsi="宋体"/>
          <w:b/>
          <w:bCs/>
          <w:highlight w:val="none"/>
          <w:u w:val="single"/>
          <w:lang w:eastAsia="zh-CN"/>
        </w:rPr>
        <w:t>，</w:t>
      </w:r>
      <w:r>
        <w:rPr>
          <w:rFonts w:hint="eastAsia" w:hAnsi="宋体"/>
          <w:b/>
          <w:bCs/>
          <w:highlight w:val="none"/>
          <w:u w:val="single"/>
          <w:lang w:val="en-US" w:eastAsia="zh-CN"/>
        </w:rPr>
        <w:t>保留小数点后两位</w:t>
      </w:r>
      <w:r>
        <w:rPr>
          <w:rFonts w:hint="eastAsia" w:hAnsi="宋体"/>
          <w:b/>
          <w:bCs/>
          <w:highlight w:val="none"/>
          <w:u w:val="single"/>
        </w:rPr>
        <w:t>。</w:t>
      </w:r>
    </w:p>
    <w:p>
      <w:pPr>
        <w:pStyle w:val="16"/>
        <w:spacing w:line="500" w:lineRule="exact"/>
        <w:ind w:left="-120" w:leftChars="-57" w:firstLine="527" w:firstLineChars="250"/>
        <w:rPr>
          <w:rFonts w:hint="default" w:eastAsia="宋体"/>
          <w:b/>
          <w:bCs/>
          <w:highlight w:val="none"/>
          <w:u w:val="single"/>
          <w:lang w:val="en-US" w:eastAsia="zh-CN"/>
        </w:rPr>
      </w:pPr>
      <w:r>
        <w:rPr>
          <w:rFonts w:hint="eastAsia"/>
          <w:b/>
          <w:bCs/>
          <w:highlight w:val="none"/>
          <w:u w:val="single"/>
          <w:lang w:val="en-US" w:eastAsia="zh-CN"/>
        </w:rPr>
        <w:t>4.本项目报价包含暂列金。暂列金：37,014.00元，各投标供应商报价时按以上暂列金的金额填报。暂列金是暂定并包括在合同价款中的一笔款项。用于合同签订时尚未确定或者不可预见的所需材料、设备、服务的采购，实施中可能发生的程变更、合同约定调整因素出现时的合同价款调整以及发生的索赔、现场签证确认等的费用。</w:t>
      </w:r>
    </w:p>
    <w:p>
      <w:pPr>
        <w:spacing w:line="360" w:lineRule="auto"/>
        <w:ind w:firstLine="480" w:firstLineChars="200"/>
        <w:rPr>
          <w:rFonts w:ascii="宋体" w:cs="Times New Roman"/>
          <w:sz w:val="24"/>
          <w:szCs w:val="24"/>
          <w:highlight w:val="none"/>
          <w:u w:val="single"/>
        </w:rPr>
      </w:pPr>
      <w:r>
        <w:rPr>
          <w:rFonts w:hint="eastAsia" w:ascii="宋体" w:hAnsi="宋体" w:cs="宋体"/>
          <w:sz w:val="24"/>
          <w:szCs w:val="24"/>
          <w:highlight w:val="none"/>
        </w:rPr>
        <w:t>投标供应商法定代表人（或法定代表人授权代表）签字：</w:t>
      </w:r>
      <w:r>
        <w:rPr>
          <w:rFonts w:ascii="宋体" w:hAnsi="宋体" w:cs="宋体"/>
          <w:sz w:val="24"/>
          <w:szCs w:val="24"/>
          <w:highlight w:val="none"/>
          <w:u w:val="single"/>
        </w:rPr>
        <w:t xml:space="preserve">                   </w:t>
      </w:r>
    </w:p>
    <w:p>
      <w:pPr>
        <w:spacing w:line="360" w:lineRule="auto"/>
        <w:ind w:firstLine="480" w:firstLineChars="200"/>
        <w:rPr>
          <w:rFonts w:ascii="宋体" w:cs="Times New Roman"/>
          <w:sz w:val="24"/>
          <w:szCs w:val="24"/>
          <w:highlight w:val="none"/>
          <w:u w:val="single"/>
        </w:rPr>
      </w:pPr>
      <w:r>
        <w:rPr>
          <w:rFonts w:hint="eastAsia" w:ascii="宋体" w:hAnsi="宋体" w:cs="宋体"/>
          <w:sz w:val="24"/>
          <w:szCs w:val="24"/>
          <w:highlight w:val="none"/>
        </w:rPr>
        <w:t>投标供应商名称（盖章）：</w:t>
      </w:r>
      <w:r>
        <w:rPr>
          <w:rFonts w:ascii="宋体" w:hAnsi="宋体" w:cs="宋体"/>
          <w:sz w:val="24"/>
          <w:szCs w:val="24"/>
          <w:highlight w:val="none"/>
          <w:u w:val="single"/>
        </w:rPr>
        <w:t xml:space="preserve">                        </w:t>
      </w:r>
    </w:p>
    <w:p>
      <w:pPr>
        <w:spacing w:line="360" w:lineRule="auto"/>
        <w:ind w:firstLine="480" w:firstLineChars="200"/>
        <w:rPr>
          <w:rFonts w:hint="eastAsia" w:ascii="宋体" w:hAnsi="宋体" w:cs="宋体"/>
          <w:sz w:val="24"/>
          <w:szCs w:val="24"/>
          <w:highlight w:val="none"/>
        </w:rPr>
        <w:sectPr>
          <w:pgSz w:w="16838" w:h="11906" w:orient="landscape"/>
          <w:pgMar w:top="1080" w:right="1440" w:bottom="1080" w:left="1440" w:header="851" w:footer="992" w:gutter="0"/>
          <w:cols w:space="720" w:num="1"/>
          <w:docGrid w:type="lines" w:linePitch="312" w:charSpace="0"/>
        </w:sectPr>
      </w:pPr>
      <w:r>
        <w:rPr>
          <w:rFonts w:hint="eastAsia" w:ascii="宋体" w:hAnsi="宋体" w:cs="宋体"/>
          <w:sz w:val="24"/>
          <w:szCs w:val="24"/>
          <w:highlight w:val="none"/>
        </w:rPr>
        <w:t>日期：</w:t>
      </w:r>
      <w:r>
        <w:rPr>
          <w:rFonts w:ascii="宋体" w:hAnsi="宋体" w:cs="宋体"/>
          <w:sz w:val="24"/>
          <w:szCs w:val="24"/>
          <w:highlight w:val="none"/>
          <w:u w:val="single"/>
        </w:rPr>
        <w:t xml:space="preserve">   </w:t>
      </w:r>
      <w:r>
        <w:rPr>
          <w:rFonts w:hint="eastAsia" w:ascii="宋体" w:hAnsi="宋体" w:cs="宋体"/>
          <w:sz w:val="24"/>
          <w:szCs w:val="24"/>
          <w:highlight w:val="none"/>
        </w:rPr>
        <w:t>年</w:t>
      </w:r>
      <w:r>
        <w:rPr>
          <w:rFonts w:ascii="宋体" w:hAnsi="宋体" w:cs="宋体"/>
          <w:sz w:val="24"/>
          <w:szCs w:val="24"/>
          <w:highlight w:val="none"/>
          <w:u w:val="single"/>
        </w:rPr>
        <w:t xml:space="preserve">   </w:t>
      </w:r>
      <w:r>
        <w:rPr>
          <w:rFonts w:hint="eastAsia" w:ascii="宋体" w:hAnsi="宋体" w:cs="宋体"/>
          <w:sz w:val="24"/>
          <w:szCs w:val="24"/>
          <w:highlight w:val="none"/>
        </w:rPr>
        <w:t>月</w:t>
      </w:r>
      <w:r>
        <w:rPr>
          <w:rFonts w:ascii="宋体" w:hAnsi="宋体" w:cs="宋体"/>
          <w:sz w:val="24"/>
          <w:szCs w:val="24"/>
          <w:highlight w:val="none"/>
          <w:u w:val="single"/>
        </w:rPr>
        <w:t xml:space="preserve">   </w:t>
      </w:r>
      <w:r>
        <w:rPr>
          <w:rFonts w:hint="eastAsia" w:ascii="宋体" w:hAnsi="宋体" w:cs="宋体"/>
          <w:sz w:val="24"/>
          <w:szCs w:val="24"/>
          <w:highlight w:val="none"/>
        </w:rPr>
        <w:t>日</w:t>
      </w:r>
    </w:p>
    <w:p>
      <w:pPr>
        <w:spacing w:line="360" w:lineRule="atLeast"/>
        <w:jc w:val="center"/>
        <w:outlineLvl w:val="1"/>
        <w:rPr>
          <w:rFonts w:hint="eastAsia" w:ascii="黑体" w:hAnsi="仿宋" w:eastAsia="黑体" w:cs="仿宋"/>
          <w:b/>
          <w:sz w:val="32"/>
          <w:szCs w:val="32"/>
          <w:highlight w:val="none"/>
        </w:rPr>
      </w:pPr>
      <w:bookmarkStart w:id="683" w:name="_Toc3616"/>
      <w:bookmarkStart w:id="684" w:name="_Toc2800"/>
      <w:bookmarkStart w:id="685" w:name="_Toc484353369"/>
      <w:bookmarkStart w:id="686" w:name="_Toc278794817"/>
      <w:bookmarkStart w:id="687" w:name="_Toc22652"/>
      <w:bookmarkStart w:id="688" w:name="_Toc14998"/>
      <w:bookmarkStart w:id="689" w:name="_Toc483349446"/>
      <w:r>
        <w:rPr>
          <w:rFonts w:hint="eastAsia" w:ascii="黑体" w:hAnsi="仿宋" w:eastAsia="黑体" w:cs="黑体"/>
          <w:b/>
          <w:bCs/>
          <w:sz w:val="32"/>
          <w:szCs w:val="32"/>
          <w:highlight w:val="none"/>
        </w:rPr>
        <w:t>五、技术部分</w:t>
      </w:r>
      <w:bookmarkEnd w:id="683"/>
      <w:bookmarkEnd w:id="684"/>
    </w:p>
    <w:p>
      <w:pPr>
        <w:spacing w:line="360" w:lineRule="auto"/>
        <w:ind w:firstLine="480" w:firstLineChars="200"/>
        <w:rPr>
          <w:rFonts w:hint="eastAsia" w:ascii="黑体" w:hAnsi="仿宋" w:eastAsia="黑体" w:cs="黑体"/>
          <w:b/>
          <w:bCs/>
          <w:sz w:val="32"/>
          <w:szCs w:val="32"/>
          <w:highlight w:val="none"/>
        </w:rPr>
      </w:pPr>
      <w:r>
        <w:rPr>
          <w:rFonts w:hint="eastAsia" w:ascii="宋体" w:hAnsi="宋体" w:cs="宋体"/>
          <w:sz w:val="24"/>
          <w:szCs w:val="24"/>
          <w:highlight w:val="none"/>
        </w:rPr>
        <w:t>投标供应商应按照招标文件的要求，根据《用户需求书》《技术评审表》要求内容做出全面响应并编制技术方案。技术方案必须科学合理、真实可行，能充分体现出自身技术和专业优势。对含糊不清或欠具体明确之处，评标委员会可视为投标供应商履约能力不足或响应不全。其要点和主要内容为：</w:t>
      </w:r>
    </w:p>
    <w:p>
      <w:pPr>
        <w:spacing w:line="360" w:lineRule="auto"/>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rPr>
        <w:t>5.1对项目需求、设备参数的整体理解方案；</w:t>
      </w:r>
    </w:p>
    <w:p>
      <w:pPr>
        <w:spacing w:line="360" w:lineRule="auto"/>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rPr>
        <w:t>5.2设备配置及产品选型；</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5.2.1货物说明一览表</w:t>
      </w:r>
    </w:p>
    <w:p>
      <w:pPr>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5.2.2投标产品技术参数偏离表</w:t>
      </w:r>
    </w:p>
    <w:p>
      <w:pPr>
        <w:spacing w:line="360" w:lineRule="auto"/>
        <w:ind w:firstLine="482" w:firstLineChars="200"/>
        <w:jc w:val="left"/>
        <w:rPr>
          <w:rFonts w:hint="eastAsia" w:ascii="宋体" w:hAnsi="宋体" w:cs="宋体"/>
          <w:b/>
          <w:bCs/>
          <w:sz w:val="24"/>
          <w:szCs w:val="24"/>
          <w:highlight w:val="none"/>
        </w:rPr>
      </w:pPr>
      <w:r>
        <w:rPr>
          <w:rFonts w:hint="eastAsia" w:ascii="宋体" w:hAnsi="宋体" w:cs="宋体"/>
          <w:b/>
          <w:bCs/>
          <w:sz w:val="24"/>
          <w:szCs w:val="24"/>
          <w:highlight w:val="none"/>
        </w:rPr>
        <w:t>5.3</w:t>
      </w:r>
      <w:r>
        <w:rPr>
          <w:rFonts w:hint="eastAsia" w:ascii="宋体" w:hAnsi="宋体" w:cs="宋体"/>
          <w:b/>
          <w:bCs/>
          <w:sz w:val="24"/>
          <w:szCs w:val="24"/>
          <w:highlight w:val="none"/>
          <w:lang w:val="en-US" w:eastAsia="zh-CN"/>
        </w:rPr>
        <w:t>技术</w:t>
      </w:r>
      <w:r>
        <w:rPr>
          <w:rFonts w:hint="eastAsia" w:ascii="宋体" w:hAnsi="宋体" w:cs="宋体"/>
          <w:b/>
          <w:bCs/>
          <w:sz w:val="24"/>
          <w:szCs w:val="24"/>
          <w:highlight w:val="none"/>
        </w:rPr>
        <w:t>方案；</w:t>
      </w:r>
    </w:p>
    <w:p>
      <w:pPr>
        <w:spacing w:line="360" w:lineRule="auto"/>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rPr>
        <w:t>5.</w:t>
      </w:r>
      <w:r>
        <w:rPr>
          <w:rFonts w:hint="eastAsia" w:ascii="宋体" w:hAnsi="宋体" w:cs="宋体"/>
          <w:b/>
          <w:bCs/>
          <w:sz w:val="24"/>
          <w:szCs w:val="24"/>
          <w:highlight w:val="none"/>
          <w:lang w:val="en-US" w:eastAsia="zh-CN"/>
        </w:rPr>
        <w:t>4</w:t>
      </w:r>
      <w:r>
        <w:rPr>
          <w:rFonts w:hint="eastAsia" w:ascii="宋体" w:hAnsi="宋体" w:cs="宋体"/>
          <w:b/>
          <w:bCs/>
          <w:sz w:val="24"/>
          <w:szCs w:val="24"/>
          <w:highlight w:val="none"/>
        </w:rPr>
        <w:t>投标供应商认为对投标有利的其他资料。</w:t>
      </w:r>
    </w:p>
    <w:p>
      <w:pPr>
        <w:spacing w:line="360" w:lineRule="auto"/>
        <w:ind w:firstLine="480" w:firstLineChars="200"/>
        <w:rPr>
          <w:rFonts w:hint="eastAsia" w:ascii="宋体" w:hAnsi="宋体" w:cs="宋体"/>
          <w:b/>
          <w:bCs/>
          <w:sz w:val="24"/>
          <w:szCs w:val="24"/>
          <w:highlight w:val="none"/>
        </w:rPr>
      </w:pPr>
      <w:r>
        <w:rPr>
          <w:rFonts w:ascii="??_GB2312" w:hAnsi="仿宋" w:eastAsia="Times New Roman" w:cs="Times New Roman"/>
          <w:b/>
          <w:bCs/>
          <w:sz w:val="24"/>
          <w:szCs w:val="24"/>
          <w:highlight w:val="none"/>
        </w:rPr>
        <w:br w:type="page"/>
      </w:r>
      <w:r>
        <w:rPr>
          <w:rFonts w:hint="eastAsia" w:ascii="宋体" w:hAnsi="宋体" w:cs="宋体"/>
          <w:b/>
          <w:bCs/>
          <w:sz w:val="24"/>
          <w:szCs w:val="24"/>
          <w:highlight w:val="none"/>
        </w:rPr>
        <w:t>5.1对项目需求、设备参数的整体理解方案；</w:t>
      </w: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rPr>
        <w:t>5.2设备配置及产品选型；</w:t>
      </w:r>
    </w:p>
    <w:p>
      <w:pPr>
        <w:spacing w:line="360" w:lineRule="auto"/>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rPr>
        <w:t>5.2.1货物说明一览表</w:t>
      </w:r>
    </w:p>
    <w:p>
      <w:pPr>
        <w:spacing w:line="360" w:lineRule="auto"/>
        <w:jc w:val="left"/>
        <w:rPr>
          <w:rFonts w:hint="eastAsia" w:ascii="仿宋_GB2312" w:hAnsi="仿宋" w:eastAsia="仿宋_GB2312" w:cs="仿宋"/>
          <w:b/>
          <w:bCs/>
          <w:sz w:val="24"/>
          <w:highlight w:val="none"/>
        </w:rPr>
      </w:pPr>
    </w:p>
    <w:p>
      <w:pPr>
        <w:spacing w:line="360" w:lineRule="atLeast"/>
        <w:jc w:val="center"/>
        <w:rPr>
          <w:rFonts w:hint="eastAsia" w:ascii="黑体" w:hAnsi="仿宋" w:eastAsia="黑体" w:cs="仿宋"/>
          <w:bCs/>
          <w:sz w:val="32"/>
          <w:szCs w:val="32"/>
          <w:highlight w:val="none"/>
        </w:rPr>
      </w:pPr>
      <w:r>
        <w:rPr>
          <w:rFonts w:hint="eastAsia" w:ascii="黑体" w:hAnsi="仿宋" w:eastAsia="黑体" w:cs="仿宋"/>
          <w:bCs/>
          <w:sz w:val="32"/>
          <w:szCs w:val="32"/>
          <w:highlight w:val="none"/>
        </w:rPr>
        <w:t>货物说明一览表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814"/>
        <w:gridCol w:w="818"/>
        <w:gridCol w:w="832"/>
        <w:gridCol w:w="1254"/>
        <w:gridCol w:w="859"/>
        <w:gridCol w:w="3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9" w:type="dxa"/>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序号</w:t>
            </w:r>
          </w:p>
        </w:tc>
        <w:tc>
          <w:tcPr>
            <w:tcW w:w="1814" w:type="dxa"/>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货物名称</w:t>
            </w:r>
          </w:p>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（含主要部件）</w:t>
            </w:r>
          </w:p>
        </w:tc>
        <w:tc>
          <w:tcPr>
            <w:tcW w:w="818" w:type="dxa"/>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品牌</w:t>
            </w:r>
          </w:p>
        </w:tc>
        <w:tc>
          <w:tcPr>
            <w:tcW w:w="832" w:type="dxa"/>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型号</w:t>
            </w:r>
          </w:p>
        </w:tc>
        <w:tc>
          <w:tcPr>
            <w:tcW w:w="1254" w:type="dxa"/>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制造厂家</w:t>
            </w:r>
          </w:p>
        </w:tc>
        <w:tc>
          <w:tcPr>
            <w:tcW w:w="859" w:type="dxa"/>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产地</w:t>
            </w:r>
          </w:p>
        </w:tc>
        <w:tc>
          <w:tcPr>
            <w:tcW w:w="3106" w:type="dxa"/>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技术参数与要求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9" w:type="dxa"/>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1</w:t>
            </w:r>
          </w:p>
        </w:tc>
        <w:tc>
          <w:tcPr>
            <w:tcW w:w="1814" w:type="dxa"/>
            <w:noWrap w:val="0"/>
            <w:vAlign w:val="center"/>
          </w:tcPr>
          <w:p>
            <w:pPr>
              <w:spacing w:line="360" w:lineRule="auto"/>
              <w:jc w:val="center"/>
              <w:rPr>
                <w:rFonts w:hint="eastAsia" w:ascii="黑体" w:hAnsi="黑体" w:eastAsia="黑体" w:cs="黑体"/>
                <w:sz w:val="24"/>
                <w:highlight w:val="none"/>
              </w:rPr>
            </w:pPr>
          </w:p>
        </w:tc>
        <w:tc>
          <w:tcPr>
            <w:tcW w:w="818" w:type="dxa"/>
            <w:noWrap w:val="0"/>
            <w:vAlign w:val="center"/>
          </w:tcPr>
          <w:p>
            <w:pPr>
              <w:spacing w:line="360" w:lineRule="auto"/>
              <w:jc w:val="center"/>
              <w:rPr>
                <w:rFonts w:hint="eastAsia" w:ascii="黑体" w:hAnsi="黑体" w:eastAsia="黑体" w:cs="黑体"/>
                <w:sz w:val="24"/>
                <w:highlight w:val="none"/>
              </w:rPr>
            </w:pPr>
          </w:p>
        </w:tc>
        <w:tc>
          <w:tcPr>
            <w:tcW w:w="832" w:type="dxa"/>
            <w:noWrap w:val="0"/>
            <w:vAlign w:val="center"/>
          </w:tcPr>
          <w:p>
            <w:pPr>
              <w:spacing w:line="360" w:lineRule="auto"/>
              <w:jc w:val="center"/>
              <w:rPr>
                <w:rFonts w:hint="eastAsia" w:ascii="黑体" w:hAnsi="黑体" w:eastAsia="黑体" w:cs="黑体"/>
                <w:sz w:val="24"/>
                <w:highlight w:val="none"/>
              </w:rPr>
            </w:pPr>
          </w:p>
        </w:tc>
        <w:tc>
          <w:tcPr>
            <w:tcW w:w="1254" w:type="dxa"/>
            <w:noWrap w:val="0"/>
            <w:vAlign w:val="center"/>
          </w:tcPr>
          <w:p>
            <w:pPr>
              <w:spacing w:line="360" w:lineRule="auto"/>
              <w:jc w:val="center"/>
              <w:rPr>
                <w:rFonts w:hint="eastAsia" w:ascii="黑体" w:hAnsi="黑体" w:eastAsia="黑体" w:cs="黑体"/>
                <w:sz w:val="24"/>
                <w:highlight w:val="none"/>
              </w:rPr>
            </w:pPr>
          </w:p>
        </w:tc>
        <w:tc>
          <w:tcPr>
            <w:tcW w:w="859" w:type="dxa"/>
            <w:noWrap w:val="0"/>
            <w:vAlign w:val="center"/>
          </w:tcPr>
          <w:p>
            <w:pPr>
              <w:spacing w:line="360" w:lineRule="auto"/>
              <w:jc w:val="center"/>
              <w:rPr>
                <w:rFonts w:hint="eastAsia" w:ascii="黑体" w:hAnsi="黑体" w:eastAsia="黑体" w:cs="黑体"/>
                <w:sz w:val="24"/>
                <w:highlight w:val="none"/>
              </w:rPr>
            </w:pPr>
          </w:p>
        </w:tc>
        <w:tc>
          <w:tcPr>
            <w:tcW w:w="3106" w:type="dxa"/>
            <w:noWrap w:val="0"/>
            <w:vAlign w:val="center"/>
          </w:tcPr>
          <w:p>
            <w:pPr>
              <w:spacing w:line="360" w:lineRule="auto"/>
              <w:jc w:val="center"/>
              <w:rPr>
                <w:rFonts w:hint="eastAsia" w:ascii="黑体" w:hAnsi="黑体" w:eastAsia="黑体" w:cs="黑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9" w:type="dxa"/>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w:t>
            </w:r>
          </w:p>
        </w:tc>
        <w:tc>
          <w:tcPr>
            <w:tcW w:w="1814" w:type="dxa"/>
            <w:noWrap w:val="0"/>
            <w:vAlign w:val="center"/>
          </w:tcPr>
          <w:p>
            <w:pPr>
              <w:spacing w:line="360" w:lineRule="auto"/>
              <w:jc w:val="center"/>
              <w:rPr>
                <w:rFonts w:hint="eastAsia" w:ascii="黑体" w:hAnsi="黑体" w:eastAsia="黑体" w:cs="黑体"/>
                <w:sz w:val="24"/>
                <w:highlight w:val="none"/>
              </w:rPr>
            </w:pPr>
          </w:p>
        </w:tc>
        <w:tc>
          <w:tcPr>
            <w:tcW w:w="818" w:type="dxa"/>
            <w:noWrap w:val="0"/>
            <w:vAlign w:val="center"/>
          </w:tcPr>
          <w:p>
            <w:pPr>
              <w:spacing w:line="360" w:lineRule="auto"/>
              <w:jc w:val="center"/>
              <w:rPr>
                <w:rFonts w:hint="eastAsia" w:ascii="黑体" w:hAnsi="黑体" w:eastAsia="黑体" w:cs="黑体"/>
                <w:sz w:val="24"/>
                <w:highlight w:val="none"/>
              </w:rPr>
            </w:pPr>
          </w:p>
        </w:tc>
        <w:tc>
          <w:tcPr>
            <w:tcW w:w="832" w:type="dxa"/>
            <w:noWrap w:val="0"/>
            <w:vAlign w:val="center"/>
          </w:tcPr>
          <w:p>
            <w:pPr>
              <w:spacing w:line="360" w:lineRule="auto"/>
              <w:jc w:val="center"/>
              <w:rPr>
                <w:rFonts w:hint="eastAsia" w:ascii="黑体" w:hAnsi="黑体" w:eastAsia="黑体" w:cs="黑体"/>
                <w:sz w:val="24"/>
                <w:highlight w:val="none"/>
              </w:rPr>
            </w:pPr>
          </w:p>
        </w:tc>
        <w:tc>
          <w:tcPr>
            <w:tcW w:w="1254" w:type="dxa"/>
            <w:noWrap w:val="0"/>
            <w:vAlign w:val="center"/>
          </w:tcPr>
          <w:p>
            <w:pPr>
              <w:spacing w:line="360" w:lineRule="auto"/>
              <w:jc w:val="center"/>
              <w:rPr>
                <w:rFonts w:hint="eastAsia" w:ascii="黑体" w:hAnsi="黑体" w:eastAsia="黑体" w:cs="黑体"/>
                <w:sz w:val="24"/>
                <w:highlight w:val="none"/>
              </w:rPr>
            </w:pPr>
          </w:p>
        </w:tc>
        <w:tc>
          <w:tcPr>
            <w:tcW w:w="859" w:type="dxa"/>
            <w:noWrap w:val="0"/>
            <w:vAlign w:val="center"/>
          </w:tcPr>
          <w:p>
            <w:pPr>
              <w:spacing w:line="360" w:lineRule="auto"/>
              <w:jc w:val="center"/>
              <w:rPr>
                <w:rFonts w:hint="eastAsia" w:ascii="黑体" w:hAnsi="黑体" w:eastAsia="黑体" w:cs="黑体"/>
                <w:sz w:val="24"/>
                <w:highlight w:val="none"/>
              </w:rPr>
            </w:pPr>
          </w:p>
        </w:tc>
        <w:tc>
          <w:tcPr>
            <w:tcW w:w="3106" w:type="dxa"/>
            <w:noWrap w:val="0"/>
            <w:vAlign w:val="center"/>
          </w:tcPr>
          <w:p>
            <w:pPr>
              <w:spacing w:line="360" w:lineRule="auto"/>
              <w:jc w:val="center"/>
              <w:rPr>
                <w:rFonts w:hint="eastAsia" w:ascii="黑体" w:hAnsi="黑体" w:eastAsia="黑体" w:cs="黑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9" w:type="dxa"/>
            <w:noWrap w:val="0"/>
            <w:vAlign w:val="center"/>
          </w:tcPr>
          <w:p>
            <w:pPr>
              <w:spacing w:line="360" w:lineRule="auto"/>
              <w:jc w:val="center"/>
              <w:rPr>
                <w:rFonts w:hint="eastAsia" w:ascii="黑体" w:hAnsi="黑体" w:eastAsia="黑体" w:cs="黑体"/>
                <w:sz w:val="24"/>
                <w:highlight w:val="none"/>
              </w:rPr>
            </w:pPr>
          </w:p>
        </w:tc>
        <w:tc>
          <w:tcPr>
            <w:tcW w:w="1814" w:type="dxa"/>
            <w:noWrap w:val="0"/>
            <w:vAlign w:val="center"/>
          </w:tcPr>
          <w:p>
            <w:pPr>
              <w:spacing w:line="360" w:lineRule="auto"/>
              <w:jc w:val="center"/>
              <w:rPr>
                <w:rFonts w:hint="eastAsia" w:ascii="黑体" w:hAnsi="黑体" w:eastAsia="黑体" w:cs="黑体"/>
                <w:sz w:val="24"/>
                <w:highlight w:val="none"/>
              </w:rPr>
            </w:pPr>
          </w:p>
        </w:tc>
        <w:tc>
          <w:tcPr>
            <w:tcW w:w="818" w:type="dxa"/>
            <w:noWrap w:val="0"/>
            <w:vAlign w:val="center"/>
          </w:tcPr>
          <w:p>
            <w:pPr>
              <w:spacing w:line="360" w:lineRule="auto"/>
              <w:jc w:val="center"/>
              <w:rPr>
                <w:rFonts w:hint="eastAsia" w:ascii="黑体" w:hAnsi="黑体" w:eastAsia="黑体" w:cs="黑体"/>
                <w:sz w:val="24"/>
                <w:highlight w:val="none"/>
              </w:rPr>
            </w:pPr>
          </w:p>
        </w:tc>
        <w:tc>
          <w:tcPr>
            <w:tcW w:w="832" w:type="dxa"/>
            <w:noWrap w:val="0"/>
            <w:vAlign w:val="center"/>
          </w:tcPr>
          <w:p>
            <w:pPr>
              <w:spacing w:line="360" w:lineRule="auto"/>
              <w:jc w:val="center"/>
              <w:rPr>
                <w:rFonts w:hint="eastAsia" w:ascii="黑体" w:hAnsi="黑体" w:eastAsia="黑体" w:cs="黑体"/>
                <w:sz w:val="24"/>
                <w:highlight w:val="none"/>
              </w:rPr>
            </w:pPr>
          </w:p>
        </w:tc>
        <w:tc>
          <w:tcPr>
            <w:tcW w:w="1254" w:type="dxa"/>
            <w:noWrap w:val="0"/>
            <w:vAlign w:val="center"/>
          </w:tcPr>
          <w:p>
            <w:pPr>
              <w:spacing w:line="360" w:lineRule="auto"/>
              <w:jc w:val="center"/>
              <w:rPr>
                <w:rFonts w:hint="eastAsia" w:ascii="黑体" w:hAnsi="黑体" w:eastAsia="黑体" w:cs="黑体"/>
                <w:sz w:val="24"/>
                <w:highlight w:val="none"/>
              </w:rPr>
            </w:pPr>
          </w:p>
        </w:tc>
        <w:tc>
          <w:tcPr>
            <w:tcW w:w="859" w:type="dxa"/>
            <w:noWrap w:val="0"/>
            <w:vAlign w:val="center"/>
          </w:tcPr>
          <w:p>
            <w:pPr>
              <w:spacing w:line="360" w:lineRule="auto"/>
              <w:jc w:val="center"/>
              <w:rPr>
                <w:rFonts w:hint="eastAsia" w:ascii="黑体" w:hAnsi="黑体" w:eastAsia="黑体" w:cs="黑体"/>
                <w:sz w:val="24"/>
                <w:highlight w:val="none"/>
              </w:rPr>
            </w:pPr>
          </w:p>
        </w:tc>
        <w:tc>
          <w:tcPr>
            <w:tcW w:w="3106" w:type="dxa"/>
            <w:noWrap w:val="0"/>
            <w:vAlign w:val="center"/>
          </w:tcPr>
          <w:p>
            <w:pPr>
              <w:spacing w:line="360" w:lineRule="auto"/>
              <w:jc w:val="center"/>
              <w:rPr>
                <w:rFonts w:hint="eastAsia" w:ascii="黑体" w:hAnsi="黑体" w:eastAsia="黑体" w:cs="黑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9" w:type="dxa"/>
            <w:noWrap w:val="0"/>
            <w:vAlign w:val="center"/>
          </w:tcPr>
          <w:p>
            <w:pPr>
              <w:spacing w:line="360" w:lineRule="auto"/>
              <w:jc w:val="center"/>
              <w:rPr>
                <w:rFonts w:hint="eastAsia" w:ascii="黑体" w:hAnsi="黑体" w:eastAsia="黑体" w:cs="黑体"/>
                <w:sz w:val="24"/>
                <w:highlight w:val="none"/>
              </w:rPr>
            </w:pPr>
          </w:p>
        </w:tc>
        <w:tc>
          <w:tcPr>
            <w:tcW w:w="1814" w:type="dxa"/>
            <w:noWrap w:val="0"/>
            <w:vAlign w:val="center"/>
          </w:tcPr>
          <w:p>
            <w:pPr>
              <w:spacing w:line="360" w:lineRule="auto"/>
              <w:jc w:val="center"/>
              <w:rPr>
                <w:rFonts w:hint="eastAsia" w:ascii="黑体" w:hAnsi="黑体" w:eastAsia="黑体" w:cs="黑体"/>
                <w:sz w:val="24"/>
                <w:highlight w:val="none"/>
              </w:rPr>
            </w:pPr>
          </w:p>
        </w:tc>
        <w:tc>
          <w:tcPr>
            <w:tcW w:w="818" w:type="dxa"/>
            <w:noWrap w:val="0"/>
            <w:vAlign w:val="center"/>
          </w:tcPr>
          <w:p>
            <w:pPr>
              <w:spacing w:line="360" w:lineRule="auto"/>
              <w:jc w:val="center"/>
              <w:rPr>
                <w:rFonts w:hint="eastAsia" w:ascii="黑体" w:hAnsi="黑体" w:eastAsia="黑体" w:cs="黑体"/>
                <w:sz w:val="24"/>
                <w:highlight w:val="none"/>
              </w:rPr>
            </w:pPr>
          </w:p>
        </w:tc>
        <w:tc>
          <w:tcPr>
            <w:tcW w:w="832" w:type="dxa"/>
            <w:noWrap w:val="0"/>
            <w:vAlign w:val="center"/>
          </w:tcPr>
          <w:p>
            <w:pPr>
              <w:spacing w:line="360" w:lineRule="auto"/>
              <w:jc w:val="center"/>
              <w:rPr>
                <w:rFonts w:hint="eastAsia" w:ascii="黑体" w:hAnsi="黑体" w:eastAsia="黑体" w:cs="黑体"/>
                <w:sz w:val="24"/>
                <w:highlight w:val="none"/>
              </w:rPr>
            </w:pPr>
          </w:p>
        </w:tc>
        <w:tc>
          <w:tcPr>
            <w:tcW w:w="1254" w:type="dxa"/>
            <w:noWrap w:val="0"/>
            <w:vAlign w:val="center"/>
          </w:tcPr>
          <w:p>
            <w:pPr>
              <w:spacing w:line="360" w:lineRule="auto"/>
              <w:jc w:val="center"/>
              <w:rPr>
                <w:rFonts w:hint="eastAsia" w:ascii="黑体" w:hAnsi="黑体" w:eastAsia="黑体" w:cs="黑体"/>
                <w:sz w:val="24"/>
                <w:highlight w:val="none"/>
              </w:rPr>
            </w:pPr>
          </w:p>
        </w:tc>
        <w:tc>
          <w:tcPr>
            <w:tcW w:w="859" w:type="dxa"/>
            <w:noWrap w:val="0"/>
            <w:vAlign w:val="center"/>
          </w:tcPr>
          <w:p>
            <w:pPr>
              <w:spacing w:line="360" w:lineRule="auto"/>
              <w:jc w:val="center"/>
              <w:rPr>
                <w:rFonts w:hint="eastAsia" w:ascii="黑体" w:hAnsi="黑体" w:eastAsia="黑体" w:cs="黑体"/>
                <w:sz w:val="24"/>
                <w:highlight w:val="none"/>
              </w:rPr>
            </w:pPr>
          </w:p>
        </w:tc>
        <w:tc>
          <w:tcPr>
            <w:tcW w:w="3106" w:type="dxa"/>
            <w:noWrap w:val="0"/>
            <w:vAlign w:val="center"/>
          </w:tcPr>
          <w:p>
            <w:pPr>
              <w:spacing w:line="360" w:lineRule="auto"/>
              <w:jc w:val="center"/>
              <w:rPr>
                <w:rFonts w:hint="eastAsia" w:ascii="黑体" w:hAnsi="黑体" w:eastAsia="黑体" w:cs="黑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49" w:type="dxa"/>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N</w:t>
            </w:r>
          </w:p>
        </w:tc>
        <w:tc>
          <w:tcPr>
            <w:tcW w:w="1814" w:type="dxa"/>
            <w:noWrap w:val="0"/>
            <w:vAlign w:val="center"/>
          </w:tcPr>
          <w:p>
            <w:pPr>
              <w:spacing w:line="360" w:lineRule="auto"/>
              <w:jc w:val="center"/>
              <w:rPr>
                <w:rFonts w:hint="eastAsia" w:ascii="黑体" w:hAnsi="黑体" w:eastAsia="黑体" w:cs="黑体"/>
                <w:sz w:val="24"/>
                <w:highlight w:val="none"/>
              </w:rPr>
            </w:pPr>
          </w:p>
        </w:tc>
        <w:tc>
          <w:tcPr>
            <w:tcW w:w="818" w:type="dxa"/>
            <w:noWrap w:val="0"/>
            <w:vAlign w:val="center"/>
          </w:tcPr>
          <w:p>
            <w:pPr>
              <w:spacing w:line="360" w:lineRule="auto"/>
              <w:jc w:val="center"/>
              <w:rPr>
                <w:rFonts w:hint="eastAsia" w:ascii="黑体" w:hAnsi="黑体" w:eastAsia="黑体" w:cs="黑体"/>
                <w:sz w:val="24"/>
                <w:highlight w:val="none"/>
              </w:rPr>
            </w:pPr>
          </w:p>
        </w:tc>
        <w:tc>
          <w:tcPr>
            <w:tcW w:w="832" w:type="dxa"/>
            <w:noWrap w:val="0"/>
            <w:vAlign w:val="center"/>
          </w:tcPr>
          <w:p>
            <w:pPr>
              <w:spacing w:line="360" w:lineRule="auto"/>
              <w:jc w:val="center"/>
              <w:rPr>
                <w:rFonts w:hint="eastAsia" w:ascii="黑体" w:hAnsi="黑体" w:eastAsia="黑体" w:cs="黑体"/>
                <w:sz w:val="24"/>
                <w:highlight w:val="none"/>
              </w:rPr>
            </w:pPr>
          </w:p>
        </w:tc>
        <w:tc>
          <w:tcPr>
            <w:tcW w:w="1254" w:type="dxa"/>
            <w:noWrap w:val="0"/>
            <w:vAlign w:val="center"/>
          </w:tcPr>
          <w:p>
            <w:pPr>
              <w:spacing w:line="360" w:lineRule="auto"/>
              <w:jc w:val="center"/>
              <w:rPr>
                <w:rFonts w:hint="eastAsia" w:ascii="黑体" w:hAnsi="黑体" w:eastAsia="黑体" w:cs="黑体"/>
                <w:sz w:val="24"/>
                <w:highlight w:val="none"/>
              </w:rPr>
            </w:pPr>
          </w:p>
        </w:tc>
        <w:tc>
          <w:tcPr>
            <w:tcW w:w="859" w:type="dxa"/>
            <w:noWrap w:val="0"/>
            <w:vAlign w:val="center"/>
          </w:tcPr>
          <w:p>
            <w:pPr>
              <w:spacing w:line="360" w:lineRule="auto"/>
              <w:jc w:val="center"/>
              <w:rPr>
                <w:rFonts w:hint="eastAsia" w:ascii="黑体" w:hAnsi="黑体" w:eastAsia="黑体" w:cs="黑体"/>
                <w:sz w:val="24"/>
                <w:highlight w:val="none"/>
              </w:rPr>
            </w:pPr>
          </w:p>
        </w:tc>
        <w:tc>
          <w:tcPr>
            <w:tcW w:w="3106" w:type="dxa"/>
            <w:noWrap w:val="0"/>
            <w:vAlign w:val="center"/>
          </w:tcPr>
          <w:p>
            <w:pPr>
              <w:spacing w:line="360" w:lineRule="auto"/>
              <w:jc w:val="center"/>
              <w:rPr>
                <w:rFonts w:hint="eastAsia" w:ascii="黑体" w:hAnsi="黑体" w:eastAsia="黑体" w:cs="黑体"/>
                <w:sz w:val="24"/>
                <w:highlight w:val="none"/>
              </w:rPr>
            </w:pPr>
          </w:p>
        </w:tc>
      </w:tr>
    </w:tbl>
    <w:p>
      <w:pPr>
        <w:spacing w:line="360" w:lineRule="auto"/>
        <w:ind w:firstLine="422" w:firstLineChars="200"/>
        <w:rPr>
          <w:rFonts w:hint="eastAsia" w:ascii="宋体" w:hAnsi="宋体" w:cs="宋体"/>
          <w:b/>
          <w:bCs/>
          <w:highlight w:val="none"/>
          <w:u w:val="single"/>
        </w:rPr>
      </w:pPr>
      <w:r>
        <w:rPr>
          <w:rFonts w:hint="eastAsia" w:ascii="宋体" w:hAnsi="宋体" w:cs="宋体"/>
          <w:b/>
          <w:bCs/>
          <w:highlight w:val="none"/>
          <w:u w:val="single"/>
        </w:rPr>
        <w:t>注：</w:t>
      </w:r>
    </w:p>
    <w:p>
      <w:pPr>
        <w:spacing w:line="360" w:lineRule="auto"/>
        <w:ind w:firstLine="422" w:firstLineChars="200"/>
        <w:rPr>
          <w:rFonts w:hint="eastAsia" w:ascii="宋体" w:hAnsi="宋体" w:cs="宋体"/>
          <w:b/>
          <w:bCs/>
          <w:highlight w:val="none"/>
          <w:u w:val="single"/>
        </w:rPr>
      </w:pPr>
      <w:r>
        <w:rPr>
          <w:rFonts w:hint="eastAsia" w:ascii="宋体" w:hAnsi="宋体" w:cs="宋体"/>
          <w:b/>
          <w:bCs/>
          <w:highlight w:val="none"/>
          <w:u w:val="single"/>
        </w:rPr>
        <w:t>1.本表须如实逐项填写，不得空项。空缺项目将视为没有实质性响应招标文件。</w:t>
      </w:r>
    </w:p>
    <w:p>
      <w:pPr>
        <w:spacing w:line="360" w:lineRule="auto"/>
        <w:ind w:firstLine="422" w:firstLineChars="200"/>
        <w:rPr>
          <w:rFonts w:hint="eastAsia" w:ascii="宋体" w:hAnsi="宋体" w:cs="宋体"/>
          <w:b/>
          <w:bCs/>
          <w:highlight w:val="none"/>
          <w:u w:val="single"/>
        </w:rPr>
      </w:pPr>
      <w:r>
        <w:rPr>
          <w:rFonts w:hint="eastAsia" w:ascii="宋体" w:hAnsi="宋体" w:cs="宋体"/>
          <w:b/>
          <w:bCs/>
          <w:highlight w:val="none"/>
          <w:u w:val="single"/>
        </w:rPr>
        <w:t>2.若货物无具体品牌和型号的必须特别注明。</w:t>
      </w:r>
    </w:p>
    <w:p>
      <w:pPr>
        <w:spacing w:line="360" w:lineRule="auto"/>
        <w:ind w:firstLine="422" w:firstLineChars="200"/>
        <w:rPr>
          <w:rFonts w:hint="eastAsia" w:ascii="宋体" w:hAnsi="宋体" w:cs="宋体"/>
          <w:b/>
          <w:bCs/>
          <w:highlight w:val="none"/>
          <w:u w:val="single"/>
        </w:rPr>
      </w:pPr>
      <w:r>
        <w:rPr>
          <w:rFonts w:hint="eastAsia" w:ascii="宋体" w:hAnsi="宋体" w:cs="宋体"/>
          <w:b/>
          <w:bCs/>
          <w:highlight w:val="none"/>
          <w:u w:val="single"/>
        </w:rPr>
        <w:t>3.“技术参数与要求”必须详细、具体。严禁复制、粘贴招标文件。</w:t>
      </w:r>
    </w:p>
    <w:p>
      <w:pPr>
        <w:spacing w:line="360" w:lineRule="auto"/>
        <w:ind w:firstLine="422" w:firstLineChars="200"/>
        <w:rPr>
          <w:rFonts w:hint="eastAsia" w:ascii="宋体" w:hAnsi="宋体" w:cs="宋体"/>
          <w:b/>
          <w:bCs/>
          <w:highlight w:val="none"/>
          <w:u w:val="single"/>
        </w:rPr>
      </w:pPr>
      <w:r>
        <w:rPr>
          <w:rFonts w:hint="eastAsia" w:ascii="宋体" w:hAnsi="宋体" w:cs="宋体"/>
          <w:b/>
          <w:bCs/>
          <w:highlight w:val="none"/>
          <w:u w:val="single"/>
        </w:rPr>
        <w:t>4.各项货物详细技术性能可另页描述，产品技术性能说明书、检测报告、图片、操作说明等资料应附于表后。</w:t>
      </w:r>
    </w:p>
    <w:p>
      <w:pPr>
        <w:spacing w:line="360" w:lineRule="auto"/>
        <w:ind w:firstLine="422" w:firstLineChars="200"/>
        <w:rPr>
          <w:rFonts w:hint="eastAsia" w:ascii="宋体" w:hAnsi="宋体" w:cs="宋体"/>
          <w:b/>
          <w:bCs/>
          <w:highlight w:val="none"/>
          <w:u w:val="single"/>
        </w:rPr>
      </w:pPr>
      <w:r>
        <w:rPr>
          <w:rFonts w:hint="eastAsia" w:ascii="宋体" w:hAnsi="宋体" w:cs="宋体"/>
          <w:b/>
          <w:bCs/>
          <w:highlight w:val="none"/>
          <w:u w:val="single"/>
        </w:rPr>
        <w:t>5.本表“技术参数与要求”与实际产品的技术资料彩页、正规宣传资料应保持一致，若出现不一致的，其投标将有可能被拒绝。</w:t>
      </w:r>
    </w:p>
    <w:p>
      <w:pPr>
        <w:spacing w:line="360" w:lineRule="auto"/>
        <w:ind w:firstLine="422" w:firstLineChars="200"/>
        <w:rPr>
          <w:rFonts w:hint="eastAsia" w:ascii="宋体" w:hAnsi="宋体" w:cs="宋体"/>
          <w:b/>
          <w:bCs/>
          <w:highlight w:val="none"/>
          <w:u w:val="single"/>
        </w:rPr>
      </w:pPr>
      <w:r>
        <w:rPr>
          <w:rFonts w:hint="eastAsia" w:ascii="宋体" w:hAnsi="宋体" w:cs="宋体"/>
          <w:b/>
          <w:bCs/>
          <w:highlight w:val="none"/>
          <w:u w:val="single"/>
        </w:rPr>
        <w:t>6.若此表格式和（或）内容不能满足需要，投标供应商可自拟格式，但是要体现表中内容。</w:t>
      </w: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sectPr>
          <w:pgSz w:w="11906" w:h="16838"/>
          <w:pgMar w:top="1440" w:right="1080" w:bottom="1440" w:left="1080" w:header="851" w:footer="992" w:gutter="0"/>
          <w:cols w:space="720" w:num="1"/>
          <w:docGrid w:type="lines" w:linePitch="312" w:charSpace="0"/>
        </w:sectPr>
      </w:pPr>
    </w:p>
    <w:p>
      <w:pPr>
        <w:spacing w:line="360" w:lineRule="auto"/>
        <w:ind w:firstLine="482" w:firstLineChars="200"/>
        <w:jc w:val="left"/>
        <w:rPr>
          <w:rFonts w:hint="eastAsia" w:ascii="宋体" w:hAnsi="宋体" w:cs="宋体"/>
          <w:b/>
          <w:bCs/>
          <w:sz w:val="24"/>
          <w:szCs w:val="24"/>
          <w:highlight w:val="none"/>
        </w:rPr>
      </w:pPr>
      <w:r>
        <w:rPr>
          <w:rFonts w:hint="eastAsia" w:ascii="宋体" w:hAnsi="宋体" w:cs="宋体"/>
          <w:b/>
          <w:bCs/>
          <w:sz w:val="24"/>
          <w:szCs w:val="24"/>
          <w:highlight w:val="none"/>
        </w:rPr>
        <w:t>5.2.2投标产品技术参数偏离表</w:t>
      </w:r>
    </w:p>
    <w:p>
      <w:pPr>
        <w:spacing w:line="360" w:lineRule="auto"/>
        <w:ind w:firstLine="482" w:firstLineChars="200"/>
        <w:rPr>
          <w:rFonts w:hint="eastAsia" w:ascii="宋体" w:hAnsi="宋体" w:cs="宋体"/>
          <w:b/>
          <w:bCs/>
          <w:sz w:val="24"/>
          <w:szCs w:val="24"/>
          <w:highlight w:val="none"/>
        </w:rPr>
      </w:pPr>
    </w:p>
    <w:p>
      <w:pPr>
        <w:spacing w:line="360" w:lineRule="atLeast"/>
        <w:jc w:val="center"/>
        <w:rPr>
          <w:rFonts w:hint="eastAsia" w:ascii="黑体" w:hAnsi="仿宋" w:eastAsia="黑体" w:cs="仿宋"/>
          <w:bCs/>
          <w:sz w:val="32"/>
          <w:szCs w:val="32"/>
          <w:highlight w:val="none"/>
        </w:rPr>
      </w:pPr>
      <w:r>
        <w:rPr>
          <w:rFonts w:hint="eastAsia" w:ascii="黑体" w:hAnsi="仿宋" w:eastAsia="黑体" w:cs="仿宋"/>
          <w:bCs/>
          <w:sz w:val="32"/>
          <w:szCs w:val="32"/>
          <w:highlight w:val="none"/>
        </w:rPr>
        <w:t>投标产品技术参数偏离表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2250"/>
        <w:gridCol w:w="1937"/>
        <w:gridCol w:w="2777"/>
        <w:gridCol w:w="1568"/>
        <w:gridCol w:w="3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序号</w:t>
            </w:r>
          </w:p>
        </w:tc>
        <w:tc>
          <w:tcPr>
            <w:tcW w:w="2250" w:type="dxa"/>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货物（设备）名称</w:t>
            </w:r>
          </w:p>
        </w:tc>
        <w:tc>
          <w:tcPr>
            <w:tcW w:w="1937" w:type="dxa"/>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招标文件要求</w:t>
            </w:r>
          </w:p>
        </w:tc>
        <w:tc>
          <w:tcPr>
            <w:tcW w:w="2777" w:type="dxa"/>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投标产品技术参数</w:t>
            </w:r>
          </w:p>
        </w:tc>
        <w:tc>
          <w:tcPr>
            <w:tcW w:w="1568" w:type="dxa"/>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偏离说明</w:t>
            </w:r>
          </w:p>
        </w:tc>
        <w:tc>
          <w:tcPr>
            <w:tcW w:w="3273" w:type="dxa"/>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是否为标注“★”技术参数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noWrap w:val="0"/>
            <w:vAlign w:val="top"/>
          </w:tcPr>
          <w:p>
            <w:pPr>
              <w:spacing w:line="360" w:lineRule="auto"/>
              <w:jc w:val="center"/>
              <w:rPr>
                <w:rFonts w:hint="eastAsia" w:ascii="黑体" w:hAnsi="黑体" w:eastAsia="黑体" w:cs="黑体"/>
                <w:sz w:val="24"/>
                <w:highlight w:val="none"/>
              </w:rPr>
            </w:pPr>
          </w:p>
        </w:tc>
        <w:tc>
          <w:tcPr>
            <w:tcW w:w="2250" w:type="dxa"/>
            <w:noWrap w:val="0"/>
            <w:vAlign w:val="top"/>
          </w:tcPr>
          <w:p>
            <w:pPr>
              <w:spacing w:line="360" w:lineRule="auto"/>
              <w:jc w:val="center"/>
              <w:rPr>
                <w:rFonts w:hint="eastAsia" w:ascii="黑体" w:hAnsi="黑体" w:eastAsia="黑体" w:cs="黑体"/>
                <w:sz w:val="24"/>
                <w:highlight w:val="none"/>
              </w:rPr>
            </w:pPr>
          </w:p>
        </w:tc>
        <w:tc>
          <w:tcPr>
            <w:tcW w:w="1937" w:type="dxa"/>
            <w:noWrap w:val="0"/>
            <w:vAlign w:val="top"/>
          </w:tcPr>
          <w:p>
            <w:pPr>
              <w:spacing w:line="360" w:lineRule="auto"/>
              <w:jc w:val="center"/>
              <w:rPr>
                <w:rFonts w:hint="eastAsia" w:ascii="黑体" w:hAnsi="黑体" w:eastAsia="黑体" w:cs="黑体"/>
                <w:sz w:val="24"/>
                <w:highlight w:val="none"/>
              </w:rPr>
            </w:pPr>
          </w:p>
        </w:tc>
        <w:tc>
          <w:tcPr>
            <w:tcW w:w="2777" w:type="dxa"/>
            <w:noWrap w:val="0"/>
            <w:vAlign w:val="top"/>
          </w:tcPr>
          <w:p>
            <w:pPr>
              <w:spacing w:line="360" w:lineRule="auto"/>
              <w:jc w:val="center"/>
              <w:rPr>
                <w:rFonts w:hint="eastAsia" w:ascii="黑体" w:hAnsi="黑体" w:eastAsia="黑体" w:cs="黑体"/>
                <w:sz w:val="24"/>
                <w:highlight w:val="none"/>
              </w:rPr>
            </w:pPr>
          </w:p>
        </w:tc>
        <w:tc>
          <w:tcPr>
            <w:tcW w:w="1568" w:type="dxa"/>
            <w:noWrap w:val="0"/>
            <w:vAlign w:val="top"/>
          </w:tcPr>
          <w:p>
            <w:pPr>
              <w:spacing w:line="360" w:lineRule="auto"/>
              <w:jc w:val="center"/>
              <w:rPr>
                <w:rFonts w:hint="eastAsia" w:ascii="黑体" w:hAnsi="黑体" w:eastAsia="黑体" w:cs="黑体"/>
                <w:sz w:val="24"/>
                <w:highlight w:val="none"/>
              </w:rPr>
            </w:pPr>
          </w:p>
        </w:tc>
        <w:tc>
          <w:tcPr>
            <w:tcW w:w="3273" w:type="dxa"/>
            <w:noWrap w:val="0"/>
            <w:vAlign w:val="top"/>
          </w:tcPr>
          <w:p>
            <w:pPr>
              <w:spacing w:line="360" w:lineRule="auto"/>
              <w:jc w:val="center"/>
              <w:rPr>
                <w:rFonts w:hint="eastAsia" w:ascii="黑体" w:hAnsi="黑体" w:eastAsia="黑体" w:cs="黑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noWrap w:val="0"/>
            <w:vAlign w:val="top"/>
          </w:tcPr>
          <w:p>
            <w:pPr>
              <w:spacing w:line="360" w:lineRule="auto"/>
              <w:jc w:val="center"/>
              <w:rPr>
                <w:rFonts w:hint="eastAsia" w:ascii="黑体" w:hAnsi="黑体" w:eastAsia="黑体" w:cs="黑体"/>
                <w:sz w:val="24"/>
                <w:highlight w:val="none"/>
              </w:rPr>
            </w:pPr>
          </w:p>
        </w:tc>
        <w:tc>
          <w:tcPr>
            <w:tcW w:w="2250" w:type="dxa"/>
            <w:noWrap w:val="0"/>
            <w:vAlign w:val="top"/>
          </w:tcPr>
          <w:p>
            <w:pPr>
              <w:spacing w:line="360" w:lineRule="auto"/>
              <w:jc w:val="center"/>
              <w:rPr>
                <w:rFonts w:hint="eastAsia" w:ascii="黑体" w:hAnsi="黑体" w:eastAsia="黑体" w:cs="黑体"/>
                <w:sz w:val="24"/>
                <w:highlight w:val="none"/>
              </w:rPr>
            </w:pPr>
          </w:p>
        </w:tc>
        <w:tc>
          <w:tcPr>
            <w:tcW w:w="1937" w:type="dxa"/>
            <w:noWrap w:val="0"/>
            <w:vAlign w:val="top"/>
          </w:tcPr>
          <w:p>
            <w:pPr>
              <w:spacing w:line="360" w:lineRule="auto"/>
              <w:jc w:val="center"/>
              <w:rPr>
                <w:rFonts w:hint="eastAsia" w:ascii="黑体" w:hAnsi="黑体" w:eastAsia="黑体" w:cs="黑体"/>
                <w:sz w:val="24"/>
                <w:highlight w:val="none"/>
              </w:rPr>
            </w:pPr>
          </w:p>
        </w:tc>
        <w:tc>
          <w:tcPr>
            <w:tcW w:w="2777" w:type="dxa"/>
            <w:noWrap w:val="0"/>
            <w:vAlign w:val="top"/>
          </w:tcPr>
          <w:p>
            <w:pPr>
              <w:spacing w:line="360" w:lineRule="auto"/>
              <w:jc w:val="center"/>
              <w:rPr>
                <w:rFonts w:hint="eastAsia" w:ascii="黑体" w:hAnsi="黑体" w:eastAsia="黑体" w:cs="黑体"/>
                <w:sz w:val="24"/>
                <w:highlight w:val="none"/>
              </w:rPr>
            </w:pPr>
          </w:p>
        </w:tc>
        <w:tc>
          <w:tcPr>
            <w:tcW w:w="1568" w:type="dxa"/>
            <w:noWrap w:val="0"/>
            <w:vAlign w:val="top"/>
          </w:tcPr>
          <w:p>
            <w:pPr>
              <w:spacing w:line="360" w:lineRule="auto"/>
              <w:jc w:val="center"/>
              <w:rPr>
                <w:rFonts w:hint="eastAsia" w:ascii="黑体" w:hAnsi="黑体" w:eastAsia="黑体" w:cs="黑体"/>
                <w:sz w:val="24"/>
                <w:highlight w:val="none"/>
              </w:rPr>
            </w:pPr>
          </w:p>
        </w:tc>
        <w:tc>
          <w:tcPr>
            <w:tcW w:w="3273" w:type="dxa"/>
            <w:noWrap w:val="0"/>
            <w:vAlign w:val="top"/>
          </w:tcPr>
          <w:p>
            <w:pPr>
              <w:spacing w:line="360" w:lineRule="auto"/>
              <w:jc w:val="center"/>
              <w:rPr>
                <w:rFonts w:hint="eastAsia" w:ascii="黑体" w:hAnsi="黑体" w:eastAsia="黑体" w:cs="黑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noWrap w:val="0"/>
            <w:vAlign w:val="top"/>
          </w:tcPr>
          <w:p>
            <w:pPr>
              <w:spacing w:line="360" w:lineRule="auto"/>
              <w:jc w:val="center"/>
              <w:rPr>
                <w:rFonts w:hint="eastAsia" w:ascii="黑体" w:hAnsi="黑体" w:eastAsia="黑体" w:cs="黑体"/>
                <w:sz w:val="24"/>
                <w:highlight w:val="none"/>
              </w:rPr>
            </w:pPr>
          </w:p>
        </w:tc>
        <w:tc>
          <w:tcPr>
            <w:tcW w:w="2250" w:type="dxa"/>
            <w:noWrap w:val="0"/>
            <w:vAlign w:val="top"/>
          </w:tcPr>
          <w:p>
            <w:pPr>
              <w:spacing w:line="360" w:lineRule="auto"/>
              <w:jc w:val="center"/>
              <w:rPr>
                <w:rFonts w:hint="eastAsia" w:ascii="黑体" w:hAnsi="黑体" w:eastAsia="黑体" w:cs="黑体"/>
                <w:sz w:val="24"/>
                <w:highlight w:val="none"/>
              </w:rPr>
            </w:pPr>
          </w:p>
        </w:tc>
        <w:tc>
          <w:tcPr>
            <w:tcW w:w="1937" w:type="dxa"/>
            <w:noWrap w:val="0"/>
            <w:vAlign w:val="top"/>
          </w:tcPr>
          <w:p>
            <w:pPr>
              <w:spacing w:line="360" w:lineRule="auto"/>
              <w:jc w:val="center"/>
              <w:rPr>
                <w:rFonts w:hint="eastAsia" w:ascii="黑体" w:hAnsi="黑体" w:eastAsia="黑体" w:cs="黑体"/>
                <w:sz w:val="24"/>
                <w:highlight w:val="none"/>
              </w:rPr>
            </w:pPr>
          </w:p>
        </w:tc>
        <w:tc>
          <w:tcPr>
            <w:tcW w:w="2777" w:type="dxa"/>
            <w:noWrap w:val="0"/>
            <w:vAlign w:val="top"/>
          </w:tcPr>
          <w:p>
            <w:pPr>
              <w:spacing w:line="360" w:lineRule="auto"/>
              <w:jc w:val="center"/>
              <w:rPr>
                <w:rFonts w:hint="eastAsia" w:ascii="黑体" w:hAnsi="黑体" w:eastAsia="黑体" w:cs="黑体"/>
                <w:sz w:val="24"/>
                <w:highlight w:val="none"/>
              </w:rPr>
            </w:pPr>
          </w:p>
        </w:tc>
        <w:tc>
          <w:tcPr>
            <w:tcW w:w="1568" w:type="dxa"/>
            <w:noWrap w:val="0"/>
            <w:vAlign w:val="top"/>
          </w:tcPr>
          <w:p>
            <w:pPr>
              <w:spacing w:line="360" w:lineRule="auto"/>
              <w:jc w:val="center"/>
              <w:rPr>
                <w:rFonts w:hint="eastAsia" w:ascii="黑体" w:hAnsi="黑体" w:eastAsia="黑体" w:cs="黑体"/>
                <w:sz w:val="24"/>
                <w:highlight w:val="none"/>
              </w:rPr>
            </w:pPr>
          </w:p>
        </w:tc>
        <w:tc>
          <w:tcPr>
            <w:tcW w:w="3273" w:type="dxa"/>
            <w:noWrap w:val="0"/>
            <w:vAlign w:val="top"/>
          </w:tcPr>
          <w:p>
            <w:pPr>
              <w:spacing w:line="360" w:lineRule="auto"/>
              <w:jc w:val="center"/>
              <w:rPr>
                <w:rFonts w:hint="eastAsia" w:ascii="黑体" w:hAnsi="黑体" w:eastAsia="黑体" w:cs="黑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noWrap w:val="0"/>
            <w:vAlign w:val="top"/>
          </w:tcPr>
          <w:p>
            <w:pPr>
              <w:spacing w:line="360" w:lineRule="auto"/>
              <w:jc w:val="center"/>
              <w:rPr>
                <w:rFonts w:hint="eastAsia" w:ascii="黑体" w:hAnsi="黑体" w:eastAsia="黑体" w:cs="黑体"/>
                <w:sz w:val="24"/>
                <w:highlight w:val="none"/>
              </w:rPr>
            </w:pPr>
          </w:p>
        </w:tc>
        <w:tc>
          <w:tcPr>
            <w:tcW w:w="2250" w:type="dxa"/>
            <w:noWrap w:val="0"/>
            <w:vAlign w:val="top"/>
          </w:tcPr>
          <w:p>
            <w:pPr>
              <w:spacing w:line="360" w:lineRule="auto"/>
              <w:jc w:val="center"/>
              <w:rPr>
                <w:rFonts w:hint="eastAsia" w:ascii="黑体" w:hAnsi="黑体" w:eastAsia="黑体" w:cs="黑体"/>
                <w:sz w:val="24"/>
                <w:highlight w:val="none"/>
              </w:rPr>
            </w:pPr>
          </w:p>
        </w:tc>
        <w:tc>
          <w:tcPr>
            <w:tcW w:w="1937" w:type="dxa"/>
            <w:noWrap w:val="0"/>
            <w:vAlign w:val="top"/>
          </w:tcPr>
          <w:p>
            <w:pPr>
              <w:spacing w:line="360" w:lineRule="auto"/>
              <w:jc w:val="center"/>
              <w:rPr>
                <w:rFonts w:hint="eastAsia" w:ascii="黑体" w:hAnsi="黑体" w:eastAsia="黑体" w:cs="黑体"/>
                <w:sz w:val="24"/>
                <w:highlight w:val="none"/>
              </w:rPr>
            </w:pPr>
          </w:p>
        </w:tc>
        <w:tc>
          <w:tcPr>
            <w:tcW w:w="2777" w:type="dxa"/>
            <w:noWrap w:val="0"/>
            <w:vAlign w:val="top"/>
          </w:tcPr>
          <w:p>
            <w:pPr>
              <w:spacing w:line="360" w:lineRule="auto"/>
              <w:jc w:val="center"/>
              <w:rPr>
                <w:rFonts w:hint="eastAsia" w:ascii="黑体" w:hAnsi="黑体" w:eastAsia="黑体" w:cs="黑体"/>
                <w:sz w:val="24"/>
                <w:highlight w:val="none"/>
              </w:rPr>
            </w:pPr>
          </w:p>
        </w:tc>
        <w:tc>
          <w:tcPr>
            <w:tcW w:w="1568" w:type="dxa"/>
            <w:noWrap w:val="0"/>
            <w:vAlign w:val="top"/>
          </w:tcPr>
          <w:p>
            <w:pPr>
              <w:spacing w:line="360" w:lineRule="auto"/>
              <w:jc w:val="center"/>
              <w:rPr>
                <w:rFonts w:hint="eastAsia" w:ascii="黑体" w:hAnsi="黑体" w:eastAsia="黑体" w:cs="黑体"/>
                <w:sz w:val="24"/>
                <w:highlight w:val="none"/>
              </w:rPr>
            </w:pPr>
          </w:p>
        </w:tc>
        <w:tc>
          <w:tcPr>
            <w:tcW w:w="3273" w:type="dxa"/>
            <w:noWrap w:val="0"/>
            <w:vAlign w:val="top"/>
          </w:tcPr>
          <w:p>
            <w:pPr>
              <w:spacing w:line="360" w:lineRule="auto"/>
              <w:jc w:val="center"/>
              <w:rPr>
                <w:rFonts w:hint="eastAsia" w:ascii="黑体" w:hAnsi="黑体" w:eastAsia="黑体" w:cs="黑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noWrap w:val="0"/>
            <w:vAlign w:val="top"/>
          </w:tcPr>
          <w:p>
            <w:pPr>
              <w:spacing w:line="360" w:lineRule="auto"/>
              <w:jc w:val="center"/>
              <w:rPr>
                <w:rFonts w:hint="eastAsia" w:ascii="黑体" w:hAnsi="黑体" w:eastAsia="黑体" w:cs="黑体"/>
                <w:sz w:val="24"/>
                <w:highlight w:val="none"/>
              </w:rPr>
            </w:pPr>
          </w:p>
        </w:tc>
        <w:tc>
          <w:tcPr>
            <w:tcW w:w="2250" w:type="dxa"/>
            <w:noWrap w:val="0"/>
            <w:vAlign w:val="top"/>
          </w:tcPr>
          <w:p>
            <w:pPr>
              <w:spacing w:line="360" w:lineRule="auto"/>
              <w:jc w:val="center"/>
              <w:rPr>
                <w:rFonts w:hint="eastAsia" w:ascii="黑体" w:hAnsi="黑体" w:eastAsia="黑体" w:cs="黑体"/>
                <w:sz w:val="24"/>
                <w:highlight w:val="none"/>
              </w:rPr>
            </w:pPr>
          </w:p>
        </w:tc>
        <w:tc>
          <w:tcPr>
            <w:tcW w:w="1937" w:type="dxa"/>
            <w:noWrap w:val="0"/>
            <w:vAlign w:val="top"/>
          </w:tcPr>
          <w:p>
            <w:pPr>
              <w:spacing w:line="360" w:lineRule="auto"/>
              <w:jc w:val="center"/>
              <w:rPr>
                <w:rFonts w:hint="eastAsia" w:ascii="黑体" w:hAnsi="黑体" w:eastAsia="黑体" w:cs="黑体"/>
                <w:sz w:val="24"/>
                <w:highlight w:val="none"/>
              </w:rPr>
            </w:pPr>
          </w:p>
        </w:tc>
        <w:tc>
          <w:tcPr>
            <w:tcW w:w="2777" w:type="dxa"/>
            <w:noWrap w:val="0"/>
            <w:vAlign w:val="top"/>
          </w:tcPr>
          <w:p>
            <w:pPr>
              <w:spacing w:line="360" w:lineRule="auto"/>
              <w:jc w:val="center"/>
              <w:rPr>
                <w:rFonts w:hint="eastAsia" w:ascii="黑体" w:hAnsi="黑体" w:eastAsia="黑体" w:cs="黑体"/>
                <w:sz w:val="24"/>
                <w:highlight w:val="none"/>
              </w:rPr>
            </w:pPr>
          </w:p>
        </w:tc>
        <w:tc>
          <w:tcPr>
            <w:tcW w:w="1568" w:type="dxa"/>
            <w:noWrap w:val="0"/>
            <w:vAlign w:val="top"/>
          </w:tcPr>
          <w:p>
            <w:pPr>
              <w:spacing w:line="360" w:lineRule="auto"/>
              <w:jc w:val="center"/>
              <w:rPr>
                <w:rFonts w:hint="eastAsia" w:ascii="黑体" w:hAnsi="黑体" w:eastAsia="黑体" w:cs="黑体"/>
                <w:sz w:val="24"/>
                <w:highlight w:val="none"/>
              </w:rPr>
            </w:pPr>
          </w:p>
        </w:tc>
        <w:tc>
          <w:tcPr>
            <w:tcW w:w="3273" w:type="dxa"/>
            <w:noWrap w:val="0"/>
            <w:vAlign w:val="top"/>
          </w:tcPr>
          <w:p>
            <w:pPr>
              <w:spacing w:line="360" w:lineRule="auto"/>
              <w:jc w:val="center"/>
              <w:rPr>
                <w:rFonts w:hint="eastAsia" w:ascii="黑体" w:hAnsi="黑体" w:eastAsia="黑体" w:cs="黑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noWrap w:val="0"/>
            <w:vAlign w:val="top"/>
          </w:tcPr>
          <w:p>
            <w:pPr>
              <w:spacing w:line="360" w:lineRule="auto"/>
              <w:jc w:val="center"/>
              <w:rPr>
                <w:rFonts w:hint="eastAsia" w:ascii="黑体" w:hAnsi="黑体" w:eastAsia="黑体" w:cs="黑体"/>
                <w:sz w:val="24"/>
                <w:highlight w:val="none"/>
              </w:rPr>
            </w:pPr>
          </w:p>
        </w:tc>
        <w:tc>
          <w:tcPr>
            <w:tcW w:w="2250" w:type="dxa"/>
            <w:noWrap w:val="0"/>
            <w:vAlign w:val="top"/>
          </w:tcPr>
          <w:p>
            <w:pPr>
              <w:spacing w:line="360" w:lineRule="auto"/>
              <w:jc w:val="center"/>
              <w:rPr>
                <w:rFonts w:hint="eastAsia" w:ascii="黑体" w:hAnsi="黑体" w:eastAsia="黑体" w:cs="黑体"/>
                <w:sz w:val="24"/>
                <w:highlight w:val="none"/>
              </w:rPr>
            </w:pPr>
          </w:p>
        </w:tc>
        <w:tc>
          <w:tcPr>
            <w:tcW w:w="1937" w:type="dxa"/>
            <w:noWrap w:val="0"/>
            <w:vAlign w:val="top"/>
          </w:tcPr>
          <w:p>
            <w:pPr>
              <w:spacing w:line="360" w:lineRule="auto"/>
              <w:jc w:val="center"/>
              <w:rPr>
                <w:rFonts w:hint="eastAsia" w:ascii="黑体" w:hAnsi="黑体" w:eastAsia="黑体" w:cs="黑体"/>
                <w:sz w:val="24"/>
                <w:highlight w:val="none"/>
              </w:rPr>
            </w:pPr>
          </w:p>
        </w:tc>
        <w:tc>
          <w:tcPr>
            <w:tcW w:w="2777" w:type="dxa"/>
            <w:noWrap w:val="0"/>
            <w:vAlign w:val="top"/>
          </w:tcPr>
          <w:p>
            <w:pPr>
              <w:spacing w:line="360" w:lineRule="auto"/>
              <w:jc w:val="center"/>
              <w:rPr>
                <w:rFonts w:hint="eastAsia" w:ascii="黑体" w:hAnsi="黑体" w:eastAsia="黑体" w:cs="黑体"/>
                <w:sz w:val="24"/>
                <w:highlight w:val="none"/>
              </w:rPr>
            </w:pPr>
          </w:p>
        </w:tc>
        <w:tc>
          <w:tcPr>
            <w:tcW w:w="1568" w:type="dxa"/>
            <w:noWrap w:val="0"/>
            <w:vAlign w:val="top"/>
          </w:tcPr>
          <w:p>
            <w:pPr>
              <w:spacing w:line="360" w:lineRule="auto"/>
              <w:jc w:val="center"/>
              <w:rPr>
                <w:rFonts w:hint="eastAsia" w:ascii="黑体" w:hAnsi="黑体" w:eastAsia="黑体" w:cs="黑体"/>
                <w:sz w:val="24"/>
                <w:highlight w:val="none"/>
              </w:rPr>
            </w:pPr>
          </w:p>
        </w:tc>
        <w:tc>
          <w:tcPr>
            <w:tcW w:w="3273" w:type="dxa"/>
            <w:noWrap w:val="0"/>
            <w:vAlign w:val="top"/>
          </w:tcPr>
          <w:p>
            <w:pPr>
              <w:spacing w:line="360" w:lineRule="auto"/>
              <w:jc w:val="center"/>
              <w:rPr>
                <w:rFonts w:hint="eastAsia" w:ascii="黑体" w:hAnsi="黑体" w:eastAsia="黑体" w:cs="黑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noWrap w:val="0"/>
            <w:vAlign w:val="top"/>
          </w:tcPr>
          <w:p>
            <w:pPr>
              <w:spacing w:line="360" w:lineRule="auto"/>
              <w:jc w:val="center"/>
              <w:rPr>
                <w:rFonts w:hint="eastAsia" w:ascii="黑体" w:hAnsi="黑体" w:eastAsia="黑体" w:cs="黑体"/>
                <w:sz w:val="24"/>
                <w:highlight w:val="none"/>
              </w:rPr>
            </w:pPr>
          </w:p>
        </w:tc>
        <w:tc>
          <w:tcPr>
            <w:tcW w:w="2250" w:type="dxa"/>
            <w:noWrap w:val="0"/>
            <w:vAlign w:val="top"/>
          </w:tcPr>
          <w:p>
            <w:pPr>
              <w:spacing w:line="360" w:lineRule="auto"/>
              <w:jc w:val="center"/>
              <w:rPr>
                <w:rFonts w:hint="eastAsia" w:ascii="黑体" w:hAnsi="黑体" w:eastAsia="黑体" w:cs="黑体"/>
                <w:sz w:val="24"/>
                <w:highlight w:val="none"/>
              </w:rPr>
            </w:pPr>
          </w:p>
        </w:tc>
        <w:tc>
          <w:tcPr>
            <w:tcW w:w="1937" w:type="dxa"/>
            <w:noWrap w:val="0"/>
            <w:vAlign w:val="top"/>
          </w:tcPr>
          <w:p>
            <w:pPr>
              <w:spacing w:line="360" w:lineRule="auto"/>
              <w:jc w:val="center"/>
              <w:rPr>
                <w:rFonts w:hint="eastAsia" w:ascii="黑体" w:hAnsi="黑体" w:eastAsia="黑体" w:cs="黑体"/>
                <w:sz w:val="24"/>
                <w:highlight w:val="none"/>
              </w:rPr>
            </w:pPr>
          </w:p>
        </w:tc>
        <w:tc>
          <w:tcPr>
            <w:tcW w:w="2777" w:type="dxa"/>
            <w:noWrap w:val="0"/>
            <w:vAlign w:val="top"/>
          </w:tcPr>
          <w:p>
            <w:pPr>
              <w:spacing w:line="360" w:lineRule="auto"/>
              <w:jc w:val="center"/>
              <w:rPr>
                <w:rFonts w:hint="eastAsia" w:ascii="黑体" w:hAnsi="黑体" w:eastAsia="黑体" w:cs="黑体"/>
                <w:sz w:val="24"/>
                <w:highlight w:val="none"/>
              </w:rPr>
            </w:pPr>
          </w:p>
        </w:tc>
        <w:tc>
          <w:tcPr>
            <w:tcW w:w="1568" w:type="dxa"/>
            <w:noWrap w:val="0"/>
            <w:vAlign w:val="top"/>
          </w:tcPr>
          <w:p>
            <w:pPr>
              <w:spacing w:line="360" w:lineRule="auto"/>
              <w:jc w:val="center"/>
              <w:rPr>
                <w:rFonts w:hint="eastAsia" w:ascii="黑体" w:hAnsi="黑体" w:eastAsia="黑体" w:cs="黑体"/>
                <w:sz w:val="24"/>
                <w:highlight w:val="none"/>
              </w:rPr>
            </w:pPr>
          </w:p>
        </w:tc>
        <w:tc>
          <w:tcPr>
            <w:tcW w:w="3273" w:type="dxa"/>
            <w:noWrap w:val="0"/>
            <w:vAlign w:val="top"/>
          </w:tcPr>
          <w:p>
            <w:pPr>
              <w:spacing w:line="360" w:lineRule="auto"/>
              <w:jc w:val="center"/>
              <w:rPr>
                <w:rFonts w:hint="eastAsia" w:ascii="黑体" w:hAnsi="黑体" w:eastAsia="黑体" w:cs="黑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noWrap w:val="0"/>
            <w:vAlign w:val="top"/>
          </w:tcPr>
          <w:p>
            <w:pPr>
              <w:spacing w:line="360" w:lineRule="auto"/>
              <w:jc w:val="center"/>
              <w:rPr>
                <w:rFonts w:hint="eastAsia" w:ascii="黑体" w:hAnsi="黑体" w:eastAsia="黑体" w:cs="黑体"/>
                <w:sz w:val="24"/>
                <w:highlight w:val="none"/>
              </w:rPr>
            </w:pPr>
          </w:p>
        </w:tc>
        <w:tc>
          <w:tcPr>
            <w:tcW w:w="2250" w:type="dxa"/>
            <w:noWrap w:val="0"/>
            <w:vAlign w:val="top"/>
          </w:tcPr>
          <w:p>
            <w:pPr>
              <w:spacing w:line="360" w:lineRule="auto"/>
              <w:jc w:val="center"/>
              <w:rPr>
                <w:rFonts w:hint="eastAsia" w:ascii="黑体" w:hAnsi="黑体" w:eastAsia="黑体" w:cs="黑体"/>
                <w:sz w:val="24"/>
                <w:highlight w:val="none"/>
              </w:rPr>
            </w:pPr>
          </w:p>
        </w:tc>
        <w:tc>
          <w:tcPr>
            <w:tcW w:w="1937" w:type="dxa"/>
            <w:noWrap w:val="0"/>
            <w:vAlign w:val="top"/>
          </w:tcPr>
          <w:p>
            <w:pPr>
              <w:spacing w:line="360" w:lineRule="auto"/>
              <w:jc w:val="center"/>
              <w:rPr>
                <w:rFonts w:hint="eastAsia" w:ascii="黑体" w:hAnsi="黑体" w:eastAsia="黑体" w:cs="黑体"/>
                <w:sz w:val="24"/>
                <w:highlight w:val="none"/>
              </w:rPr>
            </w:pPr>
          </w:p>
        </w:tc>
        <w:tc>
          <w:tcPr>
            <w:tcW w:w="2777" w:type="dxa"/>
            <w:noWrap w:val="0"/>
            <w:vAlign w:val="top"/>
          </w:tcPr>
          <w:p>
            <w:pPr>
              <w:spacing w:line="360" w:lineRule="auto"/>
              <w:jc w:val="center"/>
              <w:rPr>
                <w:rFonts w:hint="eastAsia" w:ascii="黑体" w:hAnsi="黑体" w:eastAsia="黑体" w:cs="黑体"/>
                <w:sz w:val="24"/>
                <w:highlight w:val="none"/>
              </w:rPr>
            </w:pPr>
          </w:p>
        </w:tc>
        <w:tc>
          <w:tcPr>
            <w:tcW w:w="1568" w:type="dxa"/>
            <w:noWrap w:val="0"/>
            <w:vAlign w:val="top"/>
          </w:tcPr>
          <w:p>
            <w:pPr>
              <w:spacing w:line="360" w:lineRule="auto"/>
              <w:jc w:val="center"/>
              <w:rPr>
                <w:rFonts w:hint="eastAsia" w:ascii="黑体" w:hAnsi="黑体" w:eastAsia="黑体" w:cs="黑体"/>
                <w:sz w:val="24"/>
                <w:highlight w:val="none"/>
              </w:rPr>
            </w:pPr>
          </w:p>
        </w:tc>
        <w:tc>
          <w:tcPr>
            <w:tcW w:w="3273" w:type="dxa"/>
            <w:noWrap w:val="0"/>
            <w:vAlign w:val="top"/>
          </w:tcPr>
          <w:p>
            <w:pPr>
              <w:spacing w:line="360" w:lineRule="auto"/>
              <w:jc w:val="center"/>
              <w:rPr>
                <w:rFonts w:hint="eastAsia" w:ascii="黑体" w:hAnsi="黑体" w:eastAsia="黑体" w:cs="黑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noWrap w:val="0"/>
            <w:vAlign w:val="top"/>
          </w:tcPr>
          <w:p>
            <w:pPr>
              <w:spacing w:line="360" w:lineRule="auto"/>
              <w:jc w:val="center"/>
              <w:rPr>
                <w:rFonts w:hint="eastAsia" w:ascii="黑体" w:hAnsi="黑体" w:eastAsia="黑体" w:cs="黑体"/>
                <w:sz w:val="24"/>
                <w:highlight w:val="none"/>
              </w:rPr>
            </w:pPr>
          </w:p>
        </w:tc>
        <w:tc>
          <w:tcPr>
            <w:tcW w:w="2250" w:type="dxa"/>
            <w:noWrap w:val="0"/>
            <w:vAlign w:val="top"/>
          </w:tcPr>
          <w:p>
            <w:pPr>
              <w:spacing w:line="360" w:lineRule="auto"/>
              <w:jc w:val="center"/>
              <w:rPr>
                <w:rFonts w:hint="eastAsia" w:ascii="黑体" w:hAnsi="黑体" w:eastAsia="黑体" w:cs="黑体"/>
                <w:sz w:val="24"/>
                <w:highlight w:val="none"/>
              </w:rPr>
            </w:pPr>
          </w:p>
        </w:tc>
        <w:tc>
          <w:tcPr>
            <w:tcW w:w="1937" w:type="dxa"/>
            <w:noWrap w:val="0"/>
            <w:vAlign w:val="top"/>
          </w:tcPr>
          <w:p>
            <w:pPr>
              <w:spacing w:line="360" w:lineRule="auto"/>
              <w:jc w:val="center"/>
              <w:rPr>
                <w:rFonts w:hint="eastAsia" w:ascii="黑体" w:hAnsi="黑体" w:eastAsia="黑体" w:cs="黑体"/>
                <w:sz w:val="24"/>
                <w:highlight w:val="none"/>
              </w:rPr>
            </w:pPr>
          </w:p>
        </w:tc>
        <w:tc>
          <w:tcPr>
            <w:tcW w:w="2777" w:type="dxa"/>
            <w:noWrap w:val="0"/>
            <w:vAlign w:val="top"/>
          </w:tcPr>
          <w:p>
            <w:pPr>
              <w:spacing w:line="360" w:lineRule="auto"/>
              <w:jc w:val="center"/>
              <w:rPr>
                <w:rFonts w:hint="eastAsia" w:ascii="黑体" w:hAnsi="黑体" w:eastAsia="黑体" w:cs="黑体"/>
                <w:sz w:val="24"/>
                <w:highlight w:val="none"/>
              </w:rPr>
            </w:pPr>
          </w:p>
        </w:tc>
        <w:tc>
          <w:tcPr>
            <w:tcW w:w="1568" w:type="dxa"/>
            <w:noWrap w:val="0"/>
            <w:vAlign w:val="top"/>
          </w:tcPr>
          <w:p>
            <w:pPr>
              <w:spacing w:line="360" w:lineRule="auto"/>
              <w:jc w:val="center"/>
              <w:rPr>
                <w:rFonts w:hint="eastAsia" w:ascii="黑体" w:hAnsi="黑体" w:eastAsia="黑体" w:cs="黑体"/>
                <w:sz w:val="24"/>
                <w:highlight w:val="none"/>
              </w:rPr>
            </w:pPr>
          </w:p>
        </w:tc>
        <w:tc>
          <w:tcPr>
            <w:tcW w:w="3273" w:type="dxa"/>
            <w:noWrap w:val="0"/>
            <w:vAlign w:val="top"/>
          </w:tcPr>
          <w:p>
            <w:pPr>
              <w:spacing w:line="360" w:lineRule="auto"/>
              <w:jc w:val="center"/>
              <w:rPr>
                <w:rFonts w:hint="eastAsia" w:ascii="黑体" w:hAnsi="黑体" w:eastAsia="黑体" w:cs="黑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noWrap w:val="0"/>
            <w:vAlign w:val="top"/>
          </w:tcPr>
          <w:p>
            <w:pPr>
              <w:spacing w:line="360" w:lineRule="auto"/>
              <w:jc w:val="center"/>
              <w:rPr>
                <w:rFonts w:hint="eastAsia" w:ascii="黑体" w:hAnsi="黑体" w:eastAsia="黑体" w:cs="黑体"/>
                <w:sz w:val="24"/>
                <w:highlight w:val="none"/>
              </w:rPr>
            </w:pPr>
          </w:p>
        </w:tc>
        <w:tc>
          <w:tcPr>
            <w:tcW w:w="2250" w:type="dxa"/>
            <w:noWrap w:val="0"/>
            <w:vAlign w:val="top"/>
          </w:tcPr>
          <w:p>
            <w:pPr>
              <w:spacing w:line="360" w:lineRule="auto"/>
              <w:jc w:val="center"/>
              <w:rPr>
                <w:rFonts w:hint="eastAsia" w:ascii="黑体" w:hAnsi="黑体" w:eastAsia="黑体" w:cs="黑体"/>
                <w:sz w:val="24"/>
                <w:highlight w:val="none"/>
              </w:rPr>
            </w:pPr>
          </w:p>
        </w:tc>
        <w:tc>
          <w:tcPr>
            <w:tcW w:w="1937" w:type="dxa"/>
            <w:noWrap w:val="0"/>
            <w:vAlign w:val="top"/>
          </w:tcPr>
          <w:p>
            <w:pPr>
              <w:spacing w:line="360" w:lineRule="auto"/>
              <w:jc w:val="center"/>
              <w:rPr>
                <w:rFonts w:hint="eastAsia" w:ascii="黑体" w:hAnsi="黑体" w:eastAsia="黑体" w:cs="黑体"/>
                <w:sz w:val="24"/>
                <w:highlight w:val="none"/>
              </w:rPr>
            </w:pPr>
          </w:p>
        </w:tc>
        <w:tc>
          <w:tcPr>
            <w:tcW w:w="2777" w:type="dxa"/>
            <w:noWrap w:val="0"/>
            <w:vAlign w:val="top"/>
          </w:tcPr>
          <w:p>
            <w:pPr>
              <w:spacing w:line="360" w:lineRule="auto"/>
              <w:jc w:val="center"/>
              <w:rPr>
                <w:rFonts w:hint="eastAsia" w:ascii="黑体" w:hAnsi="黑体" w:eastAsia="黑体" w:cs="黑体"/>
                <w:sz w:val="24"/>
                <w:highlight w:val="none"/>
              </w:rPr>
            </w:pPr>
          </w:p>
        </w:tc>
        <w:tc>
          <w:tcPr>
            <w:tcW w:w="1568" w:type="dxa"/>
            <w:noWrap w:val="0"/>
            <w:vAlign w:val="top"/>
          </w:tcPr>
          <w:p>
            <w:pPr>
              <w:spacing w:line="360" w:lineRule="auto"/>
              <w:jc w:val="center"/>
              <w:rPr>
                <w:rFonts w:hint="eastAsia" w:ascii="黑体" w:hAnsi="黑体" w:eastAsia="黑体" w:cs="黑体"/>
                <w:sz w:val="24"/>
                <w:highlight w:val="none"/>
              </w:rPr>
            </w:pPr>
          </w:p>
        </w:tc>
        <w:tc>
          <w:tcPr>
            <w:tcW w:w="3273" w:type="dxa"/>
            <w:noWrap w:val="0"/>
            <w:vAlign w:val="top"/>
          </w:tcPr>
          <w:p>
            <w:pPr>
              <w:spacing w:line="360" w:lineRule="auto"/>
              <w:jc w:val="center"/>
              <w:rPr>
                <w:rFonts w:hint="eastAsia" w:ascii="黑体" w:hAnsi="黑体" w:eastAsia="黑体" w:cs="黑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noWrap w:val="0"/>
            <w:vAlign w:val="top"/>
          </w:tcPr>
          <w:p>
            <w:pPr>
              <w:spacing w:line="360" w:lineRule="auto"/>
              <w:jc w:val="center"/>
              <w:rPr>
                <w:rFonts w:hint="eastAsia" w:ascii="黑体" w:hAnsi="黑体" w:eastAsia="黑体" w:cs="黑体"/>
                <w:sz w:val="24"/>
                <w:highlight w:val="none"/>
              </w:rPr>
            </w:pPr>
          </w:p>
        </w:tc>
        <w:tc>
          <w:tcPr>
            <w:tcW w:w="2250" w:type="dxa"/>
            <w:noWrap w:val="0"/>
            <w:vAlign w:val="top"/>
          </w:tcPr>
          <w:p>
            <w:pPr>
              <w:spacing w:line="360" w:lineRule="auto"/>
              <w:jc w:val="center"/>
              <w:rPr>
                <w:rFonts w:hint="eastAsia" w:ascii="黑体" w:hAnsi="黑体" w:eastAsia="黑体" w:cs="黑体"/>
                <w:sz w:val="24"/>
                <w:highlight w:val="none"/>
              </w:rPr>
            </w:pPr>
          </w:p>
        </w:tc>
        <w:tc>
          <w:tcPr>
            <w:tcW w:w="1937" w:type="dxa"/>
            <w:noWrap w:val="0"/>
            <w:vAlign w:val="top"/>
          </w:tcPr>
          <w:p>
            <w:pPr>
              <w:spacing w:line="360" w:lineRule="auto"/>
              <w:jc w:val="center"/>
              <w:rPr>
                <w:rFonts w:hint="eastAsia" w:ascii="黑体" w:hAnsi="黑体" w:eastAsia="黑体" w:cs="黑体"/>
                <w:sz w:val="24"/>
                <w:highlight w:val="none"/>
              </w:rPr>
            </w:pPr>
          </w:p>
        </w:tc>
        <w:tc>
          <w:tcPr>
            <w:tcW w:w="2777" w:type="dxa"/>
            <w:noWrap w:val="0"/>
            <w:vAlign w:val="top"/>
          </w:tcPr>
          <w:p>
            <w:pPr>
              <w:spacing w:line="360" w:lineRule="auto"/>
              <w:jc w:val="center"/>
              <w:rPr>
                <w:rFonts w:hint="eastAsia" w:ascii="黑体" w:hAnsi="黑体" w:eastAsia="黑体" w:cs="黑体"/>
                <w:sz w:val="24"/>
                <w:highlight w:val="none"/>
              </w:rPr>
            </w:pPr>
          </w:p>
        </w:tc>
        <w:tc>
          <w:tcPr>
            <w:tcW w:w="1568" w:type="dxa"/>
            <w:noWrap w:val="0"/>
            <w:vAlign w:val="top"/>
          </w:tcPr>
          <w:p>
            <w:pPr>
              <w:spacing w:line="360" w:lineRule="auto"/>
              <w:jc w:val="center"/>
              <w:rPr>
                <w:rFonts w:hint="eastAsia" w:ascii="黑体" w:hAnsi="黑体" w:eastAsia="黑体" w:cs="黑体"/>
                <w:sz w:val="24"/>
                <w:highlight w:val="none"/>
              </w:rPr>
            </w:pPr>
          </w:p>
        </w:tc>
        <w:tc>
          <w:tcPr>
            <w:tcW w:w="3273" w:type="dxa"/>
            <w:noWrap w:val="0"/>
            <w:vAlign w:val="top"/>
          </w:tcPr>
          <w:p>
            <w:pPr>
              <w:spacing w:line="360" w:lineRule="auto"/>
              <w:jc w:val="center"/>
              <w:rPr>
                <w:rFonts w:hint="eastAsia" w:ascii="黑体" w:hAnsi="黑体" w:eastAsia="黑体" w:cs="黑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noWrap w:val="0"/>
            <w:vAlign w:val="top"/>
          </w:tcPr>
          <w:p>
            <w:pPr>
              <w:spacing w:line="360" w:lineRule="auto"/>
              <w:jc w:val="center"/>
              <w:rPr>
                <w:rFonts w:hint="eastAsia" w:ascii="黑体" w:hAnsi="黑体" w:eastAsia="黑体" w:cs="黑体"/>
                <w:sz w:val="24"/>
                <w:highlight w:val="none"/>
              </w:rPr>
            </w:pPr>
          </w:p>
        </w:tc>
        <w:tc>
          <w:tcPr>
            <w:tcW w:w="2250" w:type="dxa"/>
            <w:noWrap w:val="0"/>
            <w:vAlign w:val="top"/>
          </w:tcPr>
          <w:p>
            <w:pPr>
              <w:spacing w:line="360" w:lineRule="auto"/>
              <w:jc w:val="center"/>
              <w:rPr>
                <w:rFonts w:hint="eastAsia" w:ascii="黑体" w:hAnsi="黑体" w:eastAsia="黑体" w:cs="黑体"/>
                <w:sz w:val="24"/>
                <w:highlight w:val="none"/>
              </w:rPr>
            </w:pPr>
          </w:p>
        </w:tc>
        <w:tc>
          <w:tcPr>
            <w:tcW w:w="1937" w:type="dxa"/>
            <w:noWrap w:val="0"/>
            <w:vAlign w:val="top"/>
          </w:tcPr>
          <w:p>
            <w:pPr>
              <w:spacing w:line="360" w:lineRule="auto"/>
              <w:jc w:val="center"/>
              <w:rPr>
                <w:rFonts w:hint="eastAsia" w:ascii="黑体" w:hAnsi="黑体" w:eastAsia="黑体" w:cs="黑体"/>
                <w:sz w:val="24"/>
                <w:highlight w:val="none"/>
              </w:rPr>
            </w:pPr>
          </w:p>
        </w:tc>
        <w:tc>
          <w:tcPr>
            <w:tcW w:w="2777" w:type="dxa"/>
            <w:noWrap w:val="0"/>
            <w:vAlign w:val="top"/>
          </w:tcPr>
          <w:p>
            <w:pPr>
              <w:spacing w:line="360" w:lineRule="auto"/>
              <w:jc w:val="center"/>
              <w:rPr>
                <w:rFonts w:hint="eastAsia" w:ascii="黑体" w:hAnsi="黑体" w:eastAsia="黑体" w:cs="黑体"/>
                <w:sz w:val="24"/>
                <w:highlight w:val="none"/>
              </w:rPr>
            </w:pPr>
          </w:p>
        </w:tc>
        <w:tc>
          <w:tcPr>
            <w:tcW w:w="1568" w:type="dxa"/>
            <w:noWrap w:val="0"/>
            <w:vAlign w:val="top"/>
          </w:tcPr>
          <w:p>
            <w:pPr>
              <w:spacing w:line="360" w:lineRule="auto"/>
              <w:jc w:val="center"/>
              <w:rPr>
                <w:rFonts w:hint="eastAsia" w:ascii="黑体" w:hAnsi="黑体" w:eastAsia="黑体" w:cs="黑体"/>
                <w:sz w:val="24"/>
                <w:highlight w:val="none"/>
              </w:rPr>
            </w:pPr>
          </w:p>
        </w:tc>
        <w:tc>
          <w:tcPr>
            <w:tcW w:w="3273" w:type="dxa"/>
            <w:noWrap w:val="0"/>
            <w:vAlign w:val="top"/>
          </w:tcPr>
          <w:p>
            <w:pPr>
              <w:spacing w:line="360" w:lineRule="auto"/>
              <w:jc w:val="center"/>
              <w:rPr>
                <w:rFonts w:hint="eastAsia" w:ascii="黑体" w:hAnsi="黑体" w:eastAsia="黑体" w:cs="黑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noWrap w:val="0"/>
            <w:vAlign w:val="top"/>
          </w:tcPr>
          <w:p>
            <w:pPr>
              <w:spacing w:line="360" w:lineRule="auto"/>
              <w:jc w:val="center"/>
              <w:rPr>
                <w:rFonts w:hint="eastAsia" w:ascii="黑体" w:hAnsi="黑体" w:eastAsia="黑体" w:cs="黑体"/>
                <w:sz w:val="24"/>
                <w:highlight w:val="none"/>
              </w:rPr>
            </w:pPr>
          </w:p>
        </w:tc>
        <w:tc>
          <w:tcPr>
            <w:tcW w:w="2250" w:type="dxa"/>
            <w:noWrap w:val="0"/>
            <w:vAlign w:val="top"/>
          </w:tcPr>
          <w:p>
            <w:pPr>
              <w:spacing w:line="360" w:lineRule="auto"/>
              <w:jc w:val="center"/>
              <w:rPr>
                <w:rFonts w:hint="eastAsia" w:ascii="黑体" w:hAnsi="黑体" w:eastAsia="黑体" w:cs="黑体"/>
                <w:sz w:val="24"/>
                <w:highlight w:val="none"/>
              </w:rPr>
            </w:pPr>
          </w:p>
        </w:tc>
        <w:tc>
          <w:tcPr>
            <w:tcW w:w="1937" w:type="dxa"/>
            <w:noWrap w:val="0"/>
            <w:vAlign w:val="top"/>
          </w:tcPr>
          <w:p>
            <w:pPr>
              <w:spacing w:line="360" w:lineRule="auto"/>
              <w:jc w:val="center"/>
              <w:rPr>
                <w:rFonts w:hint="eastAsia" w:ascii="黑体" w:hAnsi="黑体" w:eastAsia="黑体" w:cs="黑体"/>
                <w:sz w:val="24"/>
                <w:highlight w:val="none"/>
              </w:rPr>
            </w:pPr>
          </w:p>
        </w:tc>
        <w:tc>
          <w:tcPr>
            <w:tcW w:w="2777" w:type="dxa"/>
            <w:noWrap w:val="0"/>
            <w:vAlign w:val="top"/>
          </w:tcPr>
          <w:p>
            <w:pPr>
              <w:spacing w:line="360" w:lineRule="auto"/>
              <w:jc w:val="center"/>
              <w:rPr>
                <w:rFonts w:hint="eastAsia" w:ascii="黑体" w:hAnsi="黑体" w:eastAsia="黑体" w:cs="黑体"/>
                <w:sz w:val="24"/>
                <w:highlight w:val="none"/>
              </w:rPr>
            </w:pPr>
          </w:p>
        </w:tc>
        <w:tc>
          <w:tcPr>
            <w:tcW w:w="1568" w:type="dxa"/>
            <w:noWrap w:val="0"/>
            <w:vAlign w:val="top"/>
          </w:tcPr>
          <w:p>
            <w:pPr>
              <w:spacing w:line="360" w:lineRule="auto"/>
              <w:jc w:val="center"/>
              <w:rPr>
                <w:rFonts w:hint="eastAsia" w:ascii="黑体" w:hAnsi="黑体" w:eastAsia="黑体" w:cs="黑体"/>
                <w:sz w:val="24"/>
                <w:highlight w:val="none"/>
              </w:rPr>
            </w:pPr>
          </w:p>
        </w:tc>
        <w:tc>
          <w:tcPr>
            <w:tcW w:w="3273" w:type="dxa"/>
            <w:noWrap w:val="0"/>
            <w:vAlign w:val="top"/>
          </w:tcPr>
          <w:p>
            <w:pPr>
              <w:spacing w:line="360" w:lineRule="auto"/>
              <w:jc w:val="center"/>
              <w:rPr>
                <w:rFonts w:hint="eastAsia" w:ascii="黑体" w:hAnsi="黑体" w:eastAsia="黑体" w:cs="黑体"/>
                <w:sz w:val="24"/>
                <w:highlight w:val="none"/>
              </w:rPr>
            </w:pPr>
          </w:p>
        </w:tc>
      </w:tr>
    </w:tbl>
    <w:p>
      <w:pPr>
        <w:spacing w:line="360" w:lineRule="auto"/>
        <w:ind w:firstLine="422" w:firstLineChars="200"/>
        <w:rPr>
          <w:rFonts w:hint="eastAsia" w:ascii="黑体" w:hAnsi="仿宋" w:eastAsia="黑体" w:cs="黑体"/>
          <w:b/>
          <w:bCs/>
          <w:sz w:val="32"/>
          <w:szCs w:val="32"/>
          <w:highlight w:val="none"/>
        </w:rPr>
      </w:pPr>
      <w:r>
        <w:rPr>
          <w:rFonts w:hint="eastAsia" w:ascii="宋体" w:hAnsi="宋体" w:cs="宋体"/>
          <w:b/>
          <w:bCs/>
          <w:highlight w:val="none"/>
          <w:u w:val="single"/>
        </w:rPr>
        <w:t>说明：请按所投项目的实际技术参数，逐条对应《用户需求书》中的技术要求认真填写本表。偏离说明填写：正偏离、无偏离或负偏离。是否为标注“★”技术参数填写：是或否。</w:t>
      </w:r>
    </w:p>
    <w:p>
      <w:pPr>
        <w:spacing w:line="360" w:lineRule="auto"/>
        <w:ind w:firstLine="643" w:firstLineChars="200"/>
        <w:rPr>
          <w:rFonts w:hint="eastAsia" w:ascii="黑体" w:hAnsi="仿宋" w:eastAsia="黑体" w:cs="黑体"/>
          <w:b/>
          <w:bCs/>
          <w:sz w:val="32"/>
          <w:szCs w:val="32"/>
          <w:highlight w:val="none"/>
        </w:rPr>
        <w:sectPr>
          <w:pgSz w:w="16838" w:h="11906" w:orient="landscape"/>
          <w:pgMar w:top="1080" w:right="1440" w:bottom="1080" w:left="1440" w:header="851" w:footer="992" w:gutter="0"/>
          <w:cols w:space="720" w:num="1"/>
          <w:docGrid w:type="lines" w:linePitch="312" w:charSpace="0"/>
        </w:sectPr>
      </w:pPr>
    </w:p>
    <w:p>
      <w:pPr>
        <w:spacing w:line="360" w:lineRule="auto"/>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rPr>
        <w:t>5.3</w:t>
      </w:r>
      <w:r>
        <w:rPr>
          <w:rFonts w:hint="eastAsia" w:ascii="宋体" w:hAnsi="宋体" w:cs="宋体"/>
          <w:b/>
          <w:bCs/>
          <w:sz w:val="24"/>
          <w:szCs w:val="24"/>
          <w:highlight w:val="none"/>
          <w:lang w:val="en-US" w:eastAsia="zh-CN"/>
        </w:rPr>
        <w:t>技术</w:t>
      </w:r>
      <w:r>
        <w:rPr>
          <w:rFonts w:hint="eastAsia" w:ascii="宋体" w:hAnsi="宋体" w:cs="宋体"/>
          <w:b/>
          <w:bCs/>
          <w:sz w:val="24"/>
          <w:szCs w:val="24"/>
          <w:highlight w:val="none"/>
        </w:rPr>
        <w:t>方案；</w:t>
      </w: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rPr>
        <w:t>5.</w:t>
      </w:r>
      <w:r>
        <w:rPr>
          <w:rFonts w:hint="eastAsia" w:ascii="宋体" w:hAnsi="宋体" w:cs="宋体"/>
          <w:b/>
          <w:bCs/>
          <w:sz w:val="24"/>
          <w:szCs w:val="24"/>
          <w:highlight w:val="none"/>
          <w:lang w:val="en-US" w:eastAsia="zh-CN"/>
        </w:rPr>
        <w:t>4</w:t>
      </w:r>
      <w:r>
        <w:rPr>
          <w:rFonts w:hint="eastAsia" w:ascii="宋体" w:hAnsi="宋体" w:cs="宋体"/>
          <w:b/>
          <w:bCs/>
          <w:sz w:val="24"/>
          <w:szCs w:val="24"/>
          <w:highlight w:val="none"/>
        </w:rPr>
        <w:t>投标供应商认为对投标有利的其他资料。</w:t>
      </w:r>
    </w:p>
    <w:p>
      <w:pPr>
        <w:spacing w:line="360" w:lineRule="auto"/>
        <w:ind w:firstLine="482" w:firstLineChars="200"/>
        <w:rPr>
          <w:rFonts w:hint="eastAsia" w:ascii="宋体" w:hAnsi="宋体" w:cs="宋体"/>
          <w:b/>
          <w:bCs/>
          <w:sz w:val="24"/>
          <w:szCs w:val="24"/>
          <w:highlight w:val="none"/>
        </w:rPr>
      </w:pPr>
    </w:p>
    <w:p>
      <w:pPr>
        <w:spacing w:line="360" w:lineRule="auto"/>
        <w:jc w:val="center"/>
        <w:outlineLvl w:val="9"/>
        <w:rPr>
          <w:rFonts w:hint="eastAsia" w:ascii="黑体" w:hAnsi="仿宋" w:eastAsia="黑体" w:cs="黑体"/>
          <w:b/>
          <w:bCs/>
          <w:sz w:val="32"/>
          <w:szCs w:val="32"/>
          <w:highlight w:val="none"/>
        </w:rPr>
      </w:pPr>
    </w:p>
    <w:p>
      <w:pPr>
        <w:spacing w:line="360" w:lineRule="auto"/>
        <w:jc w:val="center"/>
        <w:outlineLvl w:val="9"/>
        <w:rPr>
          <w:rFonts w:hint="eastAsia" w:ascii="黑体" w:hAnsi="仿宋" w:eastAsia="黑体" w:cs="黑体"/>
          <w:b/>
          <w:bCs/>
          <w:sz w:val="32"/>
          <w:szCs w:val="32"/>
          <w:highlight w:val="none"/>
        </w:rPr>
      </w:pPr>
    </w:p>
    <w:p>
      <w:pPr>
        <w:spacing w:line="360" w:lineRule="auto"/>
        <w:rPr>
          <w:rFonts w:hint="eastAsia" w:ascii="宋体" w:hAnsi="宋体" w:cs="宋体"/>
          <w:b/>
          <w:bCs/>
          <w:sz w:val="24"/>
          <w:szCs w:val="24"/>
          <w:highlight w:val="none"/>
        </w:rPr>
      </w:pPr>
    </w:p>
    <w:p>
      <w:pPr>
        <w:spacing w:line="360" w:lineRule="auto"/>
        <w:jc w:val="center"/>
        <w:outlineLvl w:val="1"/>
        <w:rPr>
          <w:rFonts w:hint="eastAsia"/>
          <w:highlight w:val="none"/>
        </w:rPr>
      </w:pPr>
      <w:r>
        <w:rPr>
          <w:rFonts w:hint="eastAsia" w:ascii="宋体" w:hAnsi="宋体" w:cs="宋体"/>
          <w:b/>
          <w:bCs/>
          <w:sz w:val="24"/>
          <w:szCs w:val="24"/>
          <w:highlight w:val="none"/>
        </w:rPr>
        <w:br w:type="page"/>
      </w:r>
      <w:bookmarkStart w:id="690" w:name="_Toc13658"/>
      <w:bookmarkStart w:id="691" w:name="_Toc5847"/>
      <w:r>
        <w:rPr>
          <w:rFonts w:hint="eastAsia" w:ascii="黑体" w:hAnsi="仿宋" w:eastAsia="黑体" w:cs="黑体"/>
          <w:b/>
          <w:bCs/>
          <w:sz w:val="32"/>
          <w:szCs w:val="32"/>
          <w:highlight w:val="none"/>
        </w:rPr>
        <w:t>六、商务部分</w:t>
      </w:r>
      <w:bookmarkEnd w:id="690"/>
      <w:bookmarkEnd w:id="691"/>
    </w:p>
    <w:p>
      <w:pPr>
        <w:spacing w:line="360" w:lineRule="auto"/>
        <w:ind w:firstLine="482" w:firstLineChars="200"/>
        <w:jc w:val="left"/>
        <w:rPr>
          <w:rFonts w:hint="eastAsia" w:ascii="宋体" w:hAnsi="宋体" w:cs="宋体"/>
          <w:b/>
          <w:bCs/>
          <w:sz w:val="24"/>
          <w:szCs w:val="24"/>
          <w:highlight w:val="none"/>
        </w:rPr>
      </w:pPr>
      <w:r>
        <w:rPr>
          <w:rFonts w:hint="eastAsia" w:ascii="宋体" w:hAnsi="宋体" w:cs="宋体"/>
          <w:b/>
          <w:bCs/>
          <w:sz w:val="24"/>
          <w:szCs w:val="24"/>
          <w:highlight w:val="none"/>
        </w:rPr>
        <w:t>6.1供应商履约情况证明材料</w:t>
      </w:r>
    </w:p>
    <w:p>
      <w:pPr>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6.1.1企业简介</w:t>
      </w:r>
    </w:p>
    <w:p>
      <w:pPr>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6.1.2资质证书/获奖证书/荣誉证书/信用等级证书等（复印件加盖公章）</w:t>
      </w:r>
    </w:p>
    <w:p>
      <w:pPr>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6.1.3同类项目业绩</w:t>
      </w:r>
    </w:p>
    <w:p>
      <w:pPr>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6.1.4本项目管理、技术、服务人员情况表</w:t>
      </w:r>
    </w:p>
    <w:p>
      <w:pPr>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6.1.5其它重要事项说明及承诺</w:t>
      </w: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r>
        <w:rPr>
          <w:rFonts w:hint="eastAsia" w:ascii="宋体" w:hAnsi="宋体" w:cs="宋体"/>
          <w:b/>
          <w:bCs/>
          <w:sz w:val="24"/>
          <w:szCs w:val="24"/>
          <w:highlight w:val="none"/>
        </w:rPr>
        <w:t>6.2商务条款响应说明</w:t>
      </w: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r>
        <w:rPr>
          <w:rFonts w:hint="eastAsia" w:ascii="宋体" w:hAnsi="宋体" w:cs="宋体"/>
          <w:b/>
          <w:bCs/>
          <w:sz w:val="24"/>
          <w:szCs w:val="24"/>
          <w:highlight w:val="none"/>
        </w:rPr>
        <w:t>6.3售后服务</w:t>
      </w:r>
      <w:r>
        <w:rPr>
          <w:rFonts w:hint="eastAsia" w:ascii="宋体" w:hAnsi="宋体" w:cs="宋体"/>
          <w:b/>
          <w:bCs/>
          <w:sz w:val="24"/>
          <w:szCs w:val="24"/>
          <w:highlight w:val="none"/>
          <w:lang w:val="en-US" w:eastAsia="zh-CN"/>
        </w:rPr>
        <w:t>及培训</w:t>
      </w:r>
      <w:r>
        <w:rPr>
          <w:rFonts w:hint="eastAsia" w:ascii="宋体" w:hAnsi="宋体" w:cs="宋体"/>
          <w:b/>
          <w:bCs/>
          <w:sz w:val="24"/>
          <w:szCs w:val="24"/>
          <w:highlight w:val="none"/>
        </w:rPr>
        <w:t>方案</w:t>
      </w: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r>
        <w:rPr>
          <w:rFonts w:hint="eastAsia" w:ascii="宋体" w:hAnsi="宋体" w:cs="宋体"/>
          <w:b/>
          <w:bCs/>
          <w:sz w:val="24"/>
          <w:szCs w:val="24"/>
          <w:highlight w:val="none"/>
        </w:rPr>
        <w:t>6.4其他</w:t>
      </w: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r>
        <w:rPr>
          <w:rFonts w:hint="eastAsia" w:ascii="宋体" w:hAnsi="宋体" w:cs="宋体"/>
          <w:b/>
          <w:bCs/>
          <w:sz w:val="24"/>
          <w:szCs w:val="24"/>
          <w:highlight w:val="none"/>
        </w:rPr>
        <w:t>6.1供应商履约情况证明材料</w:t>
      </w:r>
    </w:p>
    <w:p>
      <w:pPr>
        <w:spacing w:line="360" w:lineRule="auto"/>
        <w:ind w:firstLine="480" w:firstLineChars="200"/>
        <w:jc w:val="left"/>
        <w:rPr>
          <w:rFonts w:hint="eastAsia" w:ascii="宋体" w:hAnsi="宋体" w:cs="宋体"/>
          <w:sz w:val="24"/>
          <w:szCs w:val="24"/>
          <w:highlight w:val="none"/>
        </w:rPr>
      </w:pPr>
    </w:p>
    <w:p>
      <w:pPr>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6.1.1企业简介</w:t>
      </w:r>
    </w:p>
    <w:p>
      <w:pPr>
        <w:spacing w:line="360" w:lineRule="auto"/>
        <w:ind w:firstLine="480" w:firstLineChars="200"/>
        <w:jc w:val="left"/>
        <w:rPr>
          <w:rFonts w:hint="eastAsia" w:ascii="宋体" w:hAnsi="宋体" w:cs="宋体"/>
          <w:sz w:val="24"/>
          <w:szCs w:val="24"/>
          <w:highlight w:val="none"/>
        </w:rPr>
      </w:pPr>
    </w:p>
    <w:p>
      <w:pPr>
        <w:spacing w:line="360" w:lineRule="auto"/>
        <w:ind w:firstLine="480" w:firstLineChars="200"/>
        <w:jc w:val="left"/>
        <w:rPr>
          <w:rFonts w:hint="eastAsia" w:ascii="宋体" w:hAnsi="宋体" w:cs="宋体"/>
          <w:b/>
          <w:bCs/>
          <w:sz w:val="24"/>
          <w:szCs w:val="24"/>
          <w:highlight w:val="none"/>
        </w:rPr>
      </w:pPr>
      <w:r>
        <w:rPr>
          <w:rFonts w:hint="eastAsia" w:ascii="宋体" w:hAnsi="宋体" w:cs="宋体"/>
          <w:sz w:val="24"/>
          <w:szCs w:val="24"/>
          <w:highlight w:val="none"/>
        </w:rPr>
        <w:t>6.1.2资质证书/获奖证书/荣誉证书/信用等级证书/产品授权书等（复印件加盖公章）</w:t>
      </w: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6.1.3同类项目业绩</w:t>
      </w:r>
    </w:p>
    <w:p>
      <w:pPr>
        <w:pStyle w:val="16"/>
        <w:spacing w:line="360" w:lineRule="auto"/>
        <w:ind w:left="-120" w:leftChars="-57" w:firstLine="602" w:firstLineChars="250"/>
        <w:rPr>
          <w:rFonts w:hint="eastAsia" w:ascii="仿宋_GB2312" w:hAnsi="仿宋" w:eastAsia="仿宋_GB2312" w:cs="仿宋"/>
          <w:b/>
          <w:bCs/>
          <w:sz w:val="24"/>
          <w:szCs w:val="24"/>
          <w:highlight w:val="none"/>
        </w:rPr>
      </w:pPr>
    </w:p>
    <w:p>
      <w:pPr>
        <w:pStyle w:val="16"/>
        <w:spacing w:line="360" w:lineRule="auto"/>
        <w:jc w:val="center"/>
        <w:rPr>
          <w:rFonts w:hint="eastAsia" w:ascii="仿宋_GB2312" w:hAnsi="仿宋" w:eastAsia="仿宋_GB2312" w:cs="仿宋"/>
          <w:b/>
          <w:bCs/>
          <w:sz w:val="24"/>
          <w:szCs w:val="24"/>
          <w:highlight w:val="none"/>
        </w:rPr>
      </w:pPr>
      <w:r>
        <w:rPr>
          <w:rFonts w:hint="eastAsia" w:ascii="黑体" w:hAnsi="仿宋" w:eastAsia="黑体" w:cs="仿宋"/>
          <w:bCs/>
          <w:sz w:val="32"/>
          <w:szCs w:val="32"/>
          <w:highlight w:val="none"/>
        </w:rPr>
        <w:t>同类项目业绩</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1814"/>
        <w:gridCol w:w="1145"/>
        <w:gridCol w:w="1320"/>
        <w:gridCol w:w="1161"/>
        <w:gridCol w:w="1260"/>
        <w:gridCol w:w="9"/>
        <w:gridCol w:w="2032"/>
        <w:gridCol w:w="88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814" w:type="dxa"/>
            <w:tcBorders>
              <w:top w:val="single" w:color="auto" w:sz="4" w:space="0"/>
            </w:tcBorders>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合同签订时间</w:t>
            </w:r>
          </w:p>
        </w:tc>
        <w:tc>
          <w:tcPr>
            <w:tcW w:w="1145" w:type="dxa"/>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用户名称</w:t>
            </w:r>
          </w:p>
        </w:tc>
        <w:tc>
          <w:tcPr>
            <w:tcW w:w="1320" w:type="dxa"/>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项目名称</w:t>
            </w:r>
          </w:p>
        </w:tc>
        <w:tc>
          <w:tcPr>
            <w:tcW w:w="1161" w:type="dxa"/>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完成时间</w:t>
            </w:r>
          </w:p>
        </w:tc>
        <w:tc>
          <w:tcPr>
            <w:tcW w:w="1260" w:type="dxa"/>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合同金额</w:t>
            </w:r>
          </w:p>
        </w:tc>
        <w:tc>
          <w:tcPr>
            <w:tcW w:w="2041" w:type="dxa"/>
            <w:gridSpan w:val="2"/>
            <w:tcBorders>
              <w:right w:val="single" w:color="auto" w:sz="4" w:space="0"/>
            </w:tcBorders>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是否通过验收</w:t>
            </w:r>
          </w:p>
        </w:tc>
        <w:tc>
          <w:tcPr>
            <w:tcW w:w="886" w:type="dxa"/>
            <w:tcBorders>
              <w:left w:val="single" w:color="auto" w:sz="4" w:space="0"/>
            </w:tcBorders>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814" w:type="dxa"/>
            <w:noWrap w:val="0"/>
            <w:vAlign w:val="center"/>
          </w:tcPr>
          <w:p>
            <w:pPr>
              <w:widowControl/>
              <w:spacing w:line="360" w:lineRule="atLeast"/>
              <w:ind w:firstLine="470" w:firstLineChars="196"/>
              <w:jc w:val="left"/>
              <w:outlineLvl w:val="1"/>
              <w:rPr>
                <w:rFonts w:hint="eastAsia" w:ascii="宋体"/>
                <w:sz w:val="24"/>
                <w:highlight w:val="none"/>
              </w:rPr>
            </w:pPr>
          </w:p>
        </w:tc>
        <w:tc>
          <w:tcPr>
            <w:tcW w:w="1145" w:type="dxa"/>
            <w:noWrap w:val="0"/>
            <w:vAlign w:val="center"/>
          </w:tcPr>
          <w:p>
            <w:pPr>
              <w:widowControl/>
              <w:spacing w:line="360" w:lineRule="atLeast"/>
              <w:ind w:firstLine="470" w:firstLineChars="196"/>
              <w:jc w:val="left"/>
              <w:outlineLvl w:val="1"/>
              <w:rPr>
                <w:rFonts w:hint="eastAsia" w:ascii="宋体"/>
                <w:sz w:val="24"/>
                <w:highlight w:val="none"/>
              </w:rPr>
            </w:pPr>
          </w:p>
        </w:tc>
        <w:tc>
          <w:tcPr>
            <w:tcW w:w="1320" w:type="dxa"/>
            <w:noWrap w:val="0"/>
            <w:vAlign w:val="center"/>
          </w:tcPr>
          <w:p>
            <w:pPr>
              <w:widowControl/>
              <w:spacing w:line="360" w:lineRule="atLeast"/>
              <w:ind w:firstLine="470" w:firstLineChars="196"/>
              <w:jc w:val="left"/>
              <w:outlineLvl w:val="1"/>
              <w:rPr>
                <w:rFonts w:hint="eastAsia" w:ascii="宋体"/>
                <w:sz w:val="24"/>
                <w:highlight w:val="none"/>
              </w:rPr>
            </w:pPr>
          </w:p>
        </w:tc>
        <w:tc>
          <w:tcPr>
            <w:tcW w:w="1161" w:type="dxa"/>
            <w:noWrap w:val="0"/>
            <w:vAlign w:val="center"/>
          </w:tcPr>
          <w:p>
            <w:pPr>
              <w:widowControl/>
              <w:spacing w:line="360" w:lineRule="atLeast"/>
              <w:ind w:firstLine="470" w:firstLineChars="196"/>
              <w:jc w:val="left"/>
              <w:outlineLvl w:val="1"/>
              <w:rPr>
                <w:rFonts w:hint="eastAsia" w:ascii="宋体"/>
                <w:sz w:val="24"/>
                <w:highlight w:val="none"/>
              </w:rPr>
            </w:pPr>
          </w:p>
        </w:tc>
        <w:tc>
          <w:tcPr>
            <w:tcW w:w="1260" w:type="dxa"/>
            <w:noWrap w:val="0"/>
            <w:vAlign w:val="center"/>
          </w:tcPr>
          <w:p>
            <w:pPr>
              <w:widowControl/>
              <w:spacing w:line="360" w:lineRule="atLeast"/>
              <w:ind w:firstLine="470" w:firstLineChars="196"/>
              <w:jc w:val="left"/>
              <w:outlineLvl w:val="1"/>
              <w:rPr>
                <w:rFonts w:hint="eastAsia" w:ascii="宋体"/>
                <w:sz w:val="24"/>
                <w:highlight w:val="none"/>
              </w:rPr>
            </w:pPr>
          </w:p>
        </w:tc>
        <w:tc>
          <w:tcPr>
            <w:tcW w:w="2041" w:type="dxa"/>
            <w:gridSpan w:val="2"/>
            <w:tcBorders>
              <w:right w:val="single" w:color="auto" w:sz="4" w:space="0"/>
            </w:tcBorders>
            <w:noWrap w:val="0"/>
            <w:vAlign w:val="center"/>
          </w:tcPr>
          <w:p>
            <w:pPr>
              <w:widowControl/>
              <w:spacing w:line="360" w:lineRule="atLeast"/>
              <w:ind w:firstLine="470" w:firstLineChars="196"/>
              <w:jc w:val="left"/>
              <w:outlineLvl w:val="1"/>
              <w:rPr>
                <w:rFonts w:hint="eastAsia" w:ascii="宋体"/>
                <w:sz w:val="24"/>
                <w:highlight w:val="none"/>
              </w:rPr>
            </w:pPr>
          </w:p>
        </w:tc>
        <w:tc>
          <w:tcPr>
            <w:tcW w:w="886" w:type="dxa"/>
            <w:tcBorders>
              <w:left w:val="single" w:color="auto" w:sz="4" w:space="0"/>
            </w:tcBorders>
            <w:noWrap w:val="0"/>
            <w:vAlign w:val="center"/>
          </w:tcPr>
          <w:p>
            <w:pPr>
              <w:widowControl/>
              <w:spacing w:line="360" w:lineRule="atLeast"/>
              <w:ind w:firstLine="470" w:firstLineChars="196"/>
              <w:jc w:val="left"/>
              <w:outlineLvl w:val="1"/>
              <w:rPr>
                <w:rFonts w:hint="eastAsia" w:asci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814" w:type="dxa"/>
            <w:noWrap w:val="0"/>
            <w:vAlign w:val="center"/>
          </w:tcPr>
          <w:p>
            <w:pPr>
              <w:widowControl/>
              <w:spacing w:line="360" w:lineRule="atLeast"/>
              <w:ind w:firstLine="470" w:firstLineChars="196"/>
              <w:jc w:val="left"/>
              <w:outlineLvl w:val="1"/>
              <w:rPr>
                <w:rFonts w:hint="eastAsia" w:ascii="宋体"/>
                <w:sz w:val="24"/>
                <w:highlight w:val="none"/>
              </w:rPr>
            </w:pPr>
          </w:p>
        </w:tc>
        <w:tc>
          <w:tcPr>
            <w:tcW w:w="1145" w:type="dxa"/>
            <w:noWrap w:val="0"/>
            <w:vAlign w:val="center"/>
          </w:tcPr>
          <w:p>
            <w:pPr>
              <w:widowControl/>
              <w:spacing w:line="360" w:lineRule="atLeast"/>
              <w:ind w:firstLine="470" w:firstLineChars="196"/>
              <w:jc w:val="left"/>
              <w:outlineLvl w:val="1"/>
              <w:rPr>
                <w:rFonts w:hint="eastAsia" w:ascii="宋体"/>
                <w:sz w:val="24"/>
                <w:highlight w:val="none"/>
              </w:rPr>
            </w:pPr>
          </w:p>
        </w:tc>
        <w:tc>
          <w:tcPr>
            <w:tcW w:w="1320" w:type="dxa"/>
            <w:noWrap w:val="0"/>
            <w:vAlign w:val="center"/>
          </w:tcPr>
          <w:p>
            <w:pPr>
              <w:widowControl/>
              <w:spacing w:line="360" w:lineRule="atLeast"/>
              <w:ind w:firstLine="470" w:firstLineChars="196"/>
              <w:jc w:val="left"/>
              <w:outlineLvl w:val="1"/>
              <w:rPr>
                <w:rFonts w:hint="eastAsia" w:ascii="宋体"/>
                <w:sz w:val="24"/>
                <w:highlight w:val="none"/>
              </w:rPr>
            </w:pPr>
          </w:p>
        </w:tc>
        <w:tc>
          <w:tcPr>
            <w:tcW w:w="1161" w:type="dxa"/>
            <w:noWrap w:val="0"/>
            <w:vAlign w:val="center"/>
          </w:tcPr>
          <w:p>
            <w:pPr>
              <w:widowControl/>
              <w:spacing w:line="360" w:lineRule="atLeast"/>
              <w:ind w:firstLine="470" w:firstLineChars="196"/>
              <w:jc w:val="left"/>
              <w:outlineLvl w:val="1"/>
              <w:rPr>
                <w:rFonts w:hint="eastAsia" w:ascii="宋体"/>
                <w:sz w:val="24"/>
                <w:highlight w:val="none"/>
              </w:rPr>
            </w:pPr>
          </w:p>
        </w:tc>
        <w:tc>
          <w:tcPr>
            <w:tcW w:w="1260" w:type="dxa"/>
            <w:noWrap w:val="0"/>
            <w:vAlign w:val="center"/>
          </w:tcPr>
          <w:p>
            <w:pPr>
              <w:widowControl/>
              <w:spacing w:line="360" w:lineRule="atLeast"/>
              <w:ind w:firstLine="470" w:firstLineChars="196"/>
              <w:jc w:val="left"/>
              <w:outlineLvl w:val="1"/>
              <w:rPr>
                <w:rFonts w:hint="eastAsia" w:ascii="宋体"/>
                <w:sz w:val="24"/>
                <w:highlight w:val="none"/>
              </w:rPr>
            </w:pPr>
          </w:p>
        </w:tc>
        <w:tc>
          <w:tcPr>
            <w:tcW w:w="2041" w:type="dxa"/>
            <w:gridSpan w:val="2"/>
            <w:tcBorders>
              <w:right w:val="single" w:color="auto" w:sz="4" w:space="0"/>
            </w:tcBorders>
            <w:noWrap w:val="0"/>
            <w:vAlign w:val="center"/>
          </w:tcPr>
          <w:p>
            <w:pPr>
              <w:widowControl/>
              <w:spacing w:line="360" w:lineRule="atLeast"/>
              <w:ind w:firstLine="470" w:firstLineChars="196"/>
              <w:jc w:val="left"/>
              <w:outlineLvl w:val="1"/>
              <w:rPr>
                <w:rFonts w:hint="eastAsia" w:ascii="宋体"/>
                <w:sz w:val="24"/>
                <w:highlight w:val="none"/>
              </w:rPr>
            </w:pPr>
          </w:p>
        </w:tc>
        <w:tc>
          <w:tcPr>
            <w:tcW w:w="886" w:type="dxa"/>
            <w:tcBorders>
              <w:left w:val="single" w:color="auto" w:sz="4" w:space="0"/>
            </w:tcBorders>
            <w:noWrap w:val="0"/>
            <w:vAlign w:val="center"/>
          </w:tcPr>
          <w:p>
            <w:pPr>
              <w:widowControl/>
              <w:spacing w:line="360" w:lineRule="atLeast"/>
              <w:ind w:firstLine="470" w:firstLineChars="196"/>
              <w:jc w:val="left"/>
              <w:outlineLvl w:val="1"/>
              <w:rPr>
                <w:rFonts w:hint="eastAsia" w:asci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814" w:type="dxa"/>
            <w:noWrap w:val="0"/>
            <w:vAlign w:val="center"/>
          </w:tcPr>
          <w:p>
            <w:pPr>
              <w:widowControl/>
              <w:spacing w:line="360" w:lineRule="atLeast"/>
              <w:ind w:firstLine="470" w:firstLineChars="196"/>
              <w:jc w:val="left"/>
              <w:outlineLvl w:val="1"/>
              <w:rPr>
                <w:rFonts w:hint="eastAsia" w:ascii="宋体"/>
                <w:sz w:val="24"/>
                <w:highlight w:val="none"/>
              </w:rPr>
            </w:pPr>
          </w:p>
        </w:tc>
        <w:tc>
          <w:tcPr>
            <w:tcW w:w="1145" w:type="dxa"/>
            <w:noWrap w:val="0"/>
            <w:vAlign w:val="center"/>
          </w:tcPr>
          <w:p>
            <w:pPr>
              <w:widowControl/>
              <w:spacing w:line="360" w:lineRule="atLeast"/>
              <w:ind w:firstLine="470" w:firstLineChars="196"/>
              <w:jc w:val="left"/>
              <w:outlineLvl w:val="1"/>
              <w:rPr>
                <w:rFonts w:hint="eastAsia" w:ascii="宋体"/>
                <w:sz w:val="24"/>
                <w:highlight w:val="none"/>
              </w:rPr>
            </w:pPr>
          </w:p>
        </w:tc>
        <w:tc>
          <w:tcPr>
            <w:tcW w:w="1320" w:type="dxa"/>
            <w:noWrap w:val="0"/>
            <w:vAlign w:val="center"/>
          </w:tcPr>
          <w:p>
            <w:pPr>
              <w:widowControl/>
              <w:spacing w:line="360" w:lineRule="atLeast"/>
              <w:ind w:firstLine="470" w:firstLineChars="196"/>
              <w:jc w:val="left"/>
              <w:outlineLvl w:val="1"/>
              <w:rPr>
                <w:rFonts w:hint="eastAsia" w:ascii="宋体"/>
                <w:sz w:val="24"/>
                <w:highlight w:val="none"/>
              </w:rPr>
            </w:pPr>
          </w:p>
        </w:tc>
        <w:tc>
          <w:tcPr>
            <w:tcW w:w="1161" w:type="dxa"/>
            <w:noWrap w:val="0"/>
            <w:vAlign w:val="center"/>
          </w:tcPr>
          <w:p>
            <w:pPr>
              <w:widowControl/>
              <w:spacing w:line="360" w:lineRule="atLeast"/>
              <w:ind w:firstLine="470" w:firstLineChars="196"/>
              <w:jc w:val="left"/>
              <w:outlineLvl w:val="1"/>
              <w:rPr>
                <w:rFonts w:hint="eastAsia" w:ascii="宋体"/>
                <w:sz w:val="24"/>
                <w:highlight w:val="none"/>
              </w:rPr>
            </w:pPr>
          </w:p>
        </w:tc>
        <w:tc>
          <w:tcPr>
            <w:tcW w:w="1260" w:type="dxa"/>
            <w:noWrap w:val="0"/>
            <w:vAlign w:val="center"/>
          </w:tcPr>
          <w:p>
            <w:pPr>
              <w:widowControl/>
              <w:spacing w:line="360" w:lineRule="atLeast"/>
              <w:ind w:firstLine="470" w:firstLineChars="196"/>
              <w:jc w:val="left"/>
              <w:outlineLvl w:val="1"/>
              <w:rPr>
                <w:rFonts w:hint="eastAsia" w:ascii="宋体"/>
                <w:sz w:val="24"/>
                <w:highlight w:val="none"/>
              </w:rPr>
            </w:pPr>
          </w:p>
        </w:tc>
        <w:tc>
          <w:tcPr>
            <w:tcW w:w="2041" w:type="dxa"/>
            <w:gridSpan w:val="2"/>
            <w:tcBorders>
              <w:right w:val="single" w:color="auto" w:sz="4" w:space="0"/>
            </w:tcBorders>
            <w:noWrap w:val="0"/>
            <w:vAlign w:val="center"/>
          </w:tcPr>
          <w:p>
            <w:pPr>
              <w:widowControl/>
              <w:spacing w:line="360" w:lineRule="atLeast"/>
              <w:ind w:firstLine="470" w:firstLineChars="196"/>
              <w:jc w:val="left"/>
              <w:outlineLvl w:val="1"/>
              <w:rPr>
                <w:rFonts w:hint="eastAsia" w:ascii="宋体"/>
                <w:sz w:val="24"/>
                <w:highlight w:val="none"/>
              </w:rPr>
            </w:pPr>
          </w:p>
        </w:tc>
        <w:tc>
          <w:tcPr>
            <w:tcW w:w="886" w:type="dxa"/>
            <w:tcBorders>
              <w:left w:val="single" w:color="auto" w:sz="4" w:space="0"/>
            </w:tcBorders>
            <w:noWrap w:val="0"/>
            <w:vAlign w:val="center"/>
          </w:tcPr>
          <w:p>
            <w:pPr>
              <w:widowControl/>
              <w:spacing w:line="360" w:lineRule="atLeast"/>
              <w:ind w:firstLine="470" w:firstLineChars="196"/>
              <w:jc w:val="left"/>
              <w:outlineLvl w:val="1"/>
              <w:rPr>
                <w:rFonts w:hint="eastAsia" w:asci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814" w:type="dxa"/>
            <w:noWrap w:val="0"/>
            <w:vAlign w:val="center"/>
          </w:tcPr>
          <w:p>
            <w:pPr>
              <w:widowControl/>
              <w:spacing w:line="360" w:lineRule="atLeast"/>
              <w:ind w:firstLine="470" w:firstLineChars="196"/>
              <w:jc w:val="left"/>
              <w:outlineLvl w:val="1"/>
              <w:rPr>
                <w:rFonts w:hint="eastAsia" w:ascii="宋体"/>
                <w:sz w:val="24"/>
                <w:highlight w:val="none"/>
              </w:rPr>
            </w:pPr>
          </w:p>
        </w:tc>
        <w:tc>
          <w:tcPr>
            <w:tcW w:w="1145" w:type="dxa"/>
            <w:tcBorders>
              <w:right w:val="single" w:color="auto" w:sz="4" w:space="0"/>
            </w:tcBorders>
            <w:noWrap w:val="0"/>
            <w:vAlign w:val="center"/>
          </w:tcPr>
          <w:p>
            <w:pPr>
              <w:widowControl/>
              <w:spacing w:line="360" w:lineRule="atLeast"/>
              <w:ind w:firstLine="470" w:firstLineChars="196"/>
              <w:jc w:val="left"/>
              <w:outlineLvl w:val="1"/>
              <w:rPr>
                <w:rFonts w:hint="eastAsia" w:ascii="宋体"/>
                <w:sz w:val="24"/>
                <w:highlight w:val="none"/>
              </w:rPr>
            </w:pPr>
          </w:p>
        </w:tc>
        <w:tc>
          <w:tcPr>
            <w:tcW w:w="1320" w:type="dxa"/>
            <w:tcBorders>
              <w:left w:val="single" w:color="auto" w:sz="4" w:space="0"/>
            </w:tcBorders>
            <w:noWrap w:val="0"/>
            <w:vAlign w:val="center"/>
          </w:tcPr>
          <w:p>
            <w:pPr>
              <w:widowControl/>
              <w:spacing w:line="360" w:lineRule="atLeast"/>
              <w:ind w:firstLine="470" w:firstLineChars="196"/>
              <w:jc w:val="left"/>
              <w:outlineLvl w:val="1"/>
              <w:rPr>
                <w:rFonts w:hint="eastAsia" w:ascii="宋体"/>
                <w:sz w:val="24"/>
                <w:highlight w:val="none"/>
              </w:rPr>
            </w:pPr>
          </w:p>
        </w:tc>
        <w:tc>
          <w:tcPr>
            <w:tcW w:w="1161" w:type="dxa"/>
            <w:noWrap w:val="0"/>
            <w:vAlign w:val="center"/>
          </w:tcPr>
          <w:p>
            <w:pPr>
              <w:widowControl/>
              <w:spacing w:line="360" w:lineRule="atLeast"/>
              <w:ind w:firstLine="470" w:firstLineChars="196"/>
              <w:jc w:val="left"/>
              <w:outlineLvl w:val="1"/>
              <w:rPr>
                <w:rFonts w:hint="eastAsia" w:ascii="宋体"/>
                <w:sz w:val="24"/>
                <w:highlight w:val="none"/>
              </w:rPr>
            </w:pPr>
          </w:p>
        </w:tc>
        <w:tc>
          <w:tcPr>
            <w:tcW w:w="1260" w:type="dxa"/>
            <w:noWrap w:val="0"/>
            <w:vAlign w:val="center"/>
          </w:tcPr>
          <w:p>
            <w:pPr>
              <w:widowControl/>
              <w:spacing w:line="360" w:lineRule="atLeast"/>
              <w:ind w:firstLine="470" w:firstLineChars="196"/>
              <w:jc w:val="left"/>
              <w:outlineLvl w:val="1"/>
              <w:rPr>
                <w:rFonts w:hint="eastAsia" w:ascii="宋体"/>
                <w:sz w:val="24"/>
                <w:highlight w:val="none"/>
              </w:rPr>
            </w:pPr>
          </w:p>
        </w:tc>
        <w:tc>
          <w:tcPr>
            <w:tcW w:w="2041" w:type="dxa"/>
            <w:gridSpan w:val="2"/>
            <w:tcBorders>
              <w:right w:val="single" w:color="auto" w:sz="4" w:space="0"/>
            </w:tcBorders>
            <w:noWrap w:val="0"/>
            <w:vAlign w:val="center"/>
          </w:tcPr>
          <w:p>
            <w:pPr>
              <w:widowControl/>
              <w:spacing w:line="360" w:lineRule="atLeast"/>
              <w:ind w:firstLine="470" w:firstLineChars="196"/>
              <w:jc w:val="left"/>
              <w:outlineLvl w:val="1"/>
              <w:rPr>
                <w:rFonts w:hint="eastAsia" w:ascii="宋体"/>
                <w:sz w:val="24"/>
                <w:highlight w:val="none"/>
              </w:rPr>
            </w:pPr>
          </w:p>
        </w:tc>
        <w:tc>
          <w:tcPr>
            <w:tcW w:w="886" w:type="dxa"/>
            <w:tcBorders>
              <w:left w:val="single" w:color="auto" w:sz="4" w:space="0"/>
            </w:tcBorders>
            <w:noWrap w:val="0"/>
            <w:vAlign w:val="center"/>
          </w:tcPr>
          <w:p>
            <w:pPr>
              <w:widowControl/>
              <w:spacing w:line="360" w:lineRule="atLeast"/>
              <w:ind w:firstLine="470" w:firstLineChars="196"/>
              <w:jc w:val="left"/>
              <w:outlineLvl w:val="1"/>
              <w:rPr>
                <w:rFonts w:hint="eastAsia" w:asci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814" w:type="dxa"/>
            <w:tcBorders>
              <w:right w:val="single" w:color="auto" w:sz="4" w:space="0"/>
            </w:tcBorders>
            <w:noWrap w:val="0"/>
            <w:vAlign w:val="center"/>
          </w:tcPr>
          <w:p>
            <w:pPr>
              <w:widowControl/>
              <w:spacing w:line="360" w:lineRule="atLeast"/>
              <w:ind w:firstLine="470" w:firstLineChars="196"/>
              <w:jc w:val="left"/>
              <w:outlineLvl w:val="1"/>
              <w:rPr>
                <w:rFonts w:hint="eastAsia" w:ascii="宋体"/>
                <w:sz w:val="24"/>
                <w:highlight w:val="none"/>
              </w:rPr>
            </w:pPr>
          </w:p>
        </w:tc>
        <w:tc>
          <w:tcPr>
            <w:tcW w:w="1145" w:type="dxa"/>
            <w:tcBorders>
              <w:left w:val="single" w:color="auto" w:sz="4" w:space="0"/>
              <w:right w:val="single" w:color="auto" w:sz="4" w:space="0"/>
            </w:tcBorders>
            <w:noWrap w:val="0"/>
            <w:vAlign w:val="center"/>
          </w:tcPr>
          <w:p>
            <w:pPr>
              <w:widowControl/>
              <w:spacing w:line="360" w:lineRule="atLeast"/>
              <w:ind w:firstLine="470" w:firstLineChars="196"/>
              <w:jc w:val="left"/>
              <w:outlineLvl w:val="1"/>
              <w:rPr>
                <w:rFonts w:hint="eastAsia" w:ascii="宋体"/>
                <w:sz w:val="24"/>
                <w:highlight w:val="none"/>
              </w:rPr>
            </w:pPr>
          </w:p>
        </w:tc>
        <w:tc>
          <w:tcPr>
            <w:tcW w:w="1320" w:type="dxa"/>
            <w:tcBorders>
              <w:left w:val="single" w:color="auto" w:sz="4" w:space="0"/>
              <w:right w:val="single" w:color="auto" w:sz="4" w:space="0"/>
            </w:tcBorders>
            <w:noWrap w:val="0"/>
            <w:vAlign w:val="center"/>
          </w:tcPr>
          <w:p>
            <w:pPr>
              <w:widowControl/>
              <w:spacing w:line="360" w:lineRule="atLeast"/>
              <w:ind w:firstLine="470" w:firstLineChars="196"/>
              <w:jc w:val="left"/>
              <w:outlineLvl w:val="1"/>
              <w:rPr>
                <w:rFonts w:hint="eastAsia" w:ascii="宋体"/>
                <w:sz w:val="24"/>
                <w:highlight w:val="none"/>
              </w:rPr>
            </w:pPr>
          </w:p>
        </w:tc>
        <w:tc>
          <w:tcPr>
            <w:tcW w:w="1161" w:type="dxa"/>
            <w:tcBorders>
              <w:left w:val="single" w:color="auto" w:sz="4" w:space="0"/>
              <w:right w:val="single" w:color="auto" w:sz="4" w:space="0"/>
            </w:tcBorders>
            <w:noWrap w:val="0"/>
            <w:vAlign w:val="center"/>
          </w:tcPr>
          <w:p>
            <w:pPr>
              <w:widowControl/>
              <w:spacing w:line="360" w:lineRule="atLeast"/>
              <w:ind w:firstLine="470" w:firstLineChars="196"/>
              <w:jc w:val="left"/>
              <w:outlineLvl w:val="1"/>
              <w:rPr>
                <w:rFonts w:hint="eastAsia" w:ascii="宋体"/>
                <w:sz w:val="24"/>
                <w:highlight w:val="none"/>
              </w:rPr>
            </w:pPr>
          </w:p>
        </w:tc>
        <w:tc>
          <w:tcPr>
            <w:tcW w:w="1269" w:type="dxa"/>
            <w:gridSpan w:val="2"/>
            <w:tcBorders>
              <w:left w:val="single" w:color="auto" w:sz="4" w:space="0"/>
              <w:right w:val="single" w:color="auto" w:sz="4" w:space="0"/>
            </w:tcBorders>
            <w:noWrap w:val="0"/>
            <w:vAlign w:val="center"/>
          </w:tcPr>
          <w:p>
            <w:pPr>
              <w:widowControl/>
              <w:spacing w:line="360" w:lineRule="atLeast"/>
              <w:ind w:firstLine="470" w:firstLineChars="196"/>
              <w:jc w:val="left"/>
              <w:outlineLvl w:val="1"/>
              <w:rPr>
                <w:rFonts w:hint="eastAsia" w:ascii="宋体"/>
                <w:sz w:val="24"/>
                <w:highlight w:val="none"/>
              </w:rPr>
            </w:pPr>
          </w:p>
        </w:tc>
        <w:tc>
          <w:tcPr>
            <w:tcW w:w="2032" w:type="dxa"/>
            <w:tcBorders>
              <w:left w:val="single" w:color="auto" w:sz="4" w:space="0"/>
              <w:right w:val="single" w:color="auto" w:sz="4" w:space="0"/>
            </w:tcBorders>
            <w:noWrap w:val="0"/>
            <w:vAlign w:val="center"/>
          </w:tcPr>
          <w:p>
            <w:pPr>
              <w:widowControl/>
              <w:spacing w:line="360" w:lineRule="atLeast"/>
              <w:ind w:firstLine="470" w:firstLineChars="196"/>
              <w:jc w:val="left"/>
              <w:outlineLvl w:val="1"/>
              <w:rPr>
                <w:rFonts w:hint="eastAsia" w:ascii="宋体"/>
                <w:sz w:val="24"/>
                <w:highlight w:val="none"/>
              </w:rPr>
            </w:pPr>
          </w:p>
        </w:tc>
        <w:tc>
          <w:tcPr>
            <w:tcW w:w="886" w:type="dxa"/>
            <w:tcBorders>
              <w:left w:val="single" w:color="auto" w:sz="4" w:space="0"/>
            </w:tcBorders>
            <w:noWrap w:val="0"/>
            <w:vAlign w:val="center"/>
          </w:tcPr>
          <w:p>
            <w:pPr>
              <w:widowControl/>
              <w:spacing w:line="360" w:lineRule="atLeast"/>
              <w:ind w:firstLine="470" w:firstLineChars="196"/>
              <w:jc w:val="left"/>
              <w:outlineLvl w:val="1"/>
              <w:rPr>
                <w:rFonts w:hint="eastAsia" w:asci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1814" w:type="dxa"/>
            <w:tcBorders>
              <w:top w:val="single" w:color="auto" w:sz="4" w:space="0"/>
            </w:tcBorders>
            <w:noWrap w:val="0"/>
            <w:vAlign w:val="center"/>
          </w:tcPr>
          <w:p>
            <w:pPr>
              <w:widowControl/>
              <w:spacing w:line="360" w:lineRule="atLeast"/>
              <w:ind w:firstLine="470" w:firstLineChars="196"/>
              <w:jc w:val="left"/>
              <w:outlineLvl w:val="1"/>
              <w:rPr>
                <w:rFonts w:hint="eastAsia" w:ascii="宋体"/>
                <w:sz w:val="24"/>
                <w:highlight w:val="none"/>
              </w:rPr>
            </w:pPr>
          </w:p>
        </w:tc>
        <w:tc>
          <w:tcPr>
            <w:tcW w:w="1145" w:type="dxa"/>
            <w:tcBorders>
              <w:top w:val="single" w:color="auto" w:sz="4" w:space="0"/>
            </w:tcBorders>
            <w:noWrap w:val="0"/>
            <w:vAlign w:val="center"/>
          </w:tcPr>
          <w:p>
            <w:pPr>
              <w:widowControl/>
              <w:spacing w:line="360" w:lineRule="atLeast"/>
              <w:ind w:firstLine="470" w:firstLineChars="196"/>
              <w:jc w:val="left"/>
              <w:outlineLvl w:val="1"/>
              <w:rPr>
                <w:rFonts w:hint="eastAsia" w:ascii="宋体"/>
                <w:sz w:val="24"/>
                <w:highlight w:val="none"/>
              </w:rPr>
            </w:pPr>
          </w:p>
        </w:tc>
        <w:tc>
          <w:tcPr>
            <w:tcW w:w="1320" w:type="dxa"/>
            <w:tcBorders>
              <w:top w:val="single" w:color="auto" w:sz="4" w:space="0"/>
            </w:tcBorders>
            <w:noWrap w:val="0"/>
            <w:vAlign w:val="center"/>
          </w:tcPr>
          <w:p>
            <w:pPr>
              <w:widowControl/>
              <w:spacing w:line="360" w:lineRule="atLeast"/>
              <w:ind w:firstLine="470" w:firstLineChars="196"/>
              <w:jc w:val="left"/>
              <w:outlineLvl w:val="1"/>
              <w:rPr>
                <w:rFonts w:hint="eastAsia" w:ascii="宋体"/>
                <w:sz w:val="24"/>
                <w:highlight w:val="none"/>
              </w:rPr>
            </w:pPr>
          </w:p>
        </w:tc>
        <w:tc>
          <w:tcPr>
            <w:tcW w:w="1161" w:type="dxa"/>
            <w:tcBorders>
              <w:top w:val="single" w:color="auto" w:sz="4" w:space="0"/>
            </w:tcBorders>
            <w:noWrap w:val="0"/>
            <w:vAlign w:val="center"/>
          </w:tcPr>
          <w:p>
            <w:pPr>
              <w:widowControl/>
              <w:spacing w:line="360" w:lineRule="atLeast"/>
              <w:ind w:firstLine="470" w:firstLineChars="196"/>
              <w:jc w:val="left"/>
              <w:outlineLvl w:val="1"/>
              <w:rPr>
                <w:rFonts w:hint="eastAsia" w:ascii="宋体"/>
                <w:sz w:val="24"/>
                <w:highlight w:val="none"/>
              </w:rPr>
            </w:pPr>
          </w:p>
        </w:tc>
        <w:tc>
          <w:tcPr>
            <w:tcW w:w="1269" w:type="dxa"/>
            <w:gridSpan w:val="2"/>
            <w:tcBorders>
              <w:top w:val="single" w:color="auto" w:sz="4" w:space="0"/>
              <w:right w:val="single" w:color="auto" w:sz="4" w:space="0"/>
            </w:tcBorders>
            <w:noWrap w:val="0"/>
            <w:vAlign w:val="center"/>
          </w:tcPr>
          <w:p>
            <w:pPr>
              <w:widowControl/>
              <w:spacing w:line="360" w:lineRule="atLeast"/>
              <w:ind w:firstLine="470" w:firstLineChars="196"/>
              <w:jc w:val="left"/>
              <w:outlineLvl w:val="1"/>
              <w:rPr>
                <w:rFonts w:hint="eastAsia" w:ascii="宋体"/>
                <w:sz w:val="24"/>
                <w:highlight w:val="none"/>
              </w:rPr>
            </w:pPr>
          </w:p>
        </w:tc>
        <w:tc>
          <w:tcPr>
            <w:tcW w:w="2032" w:type="dxa"/>
            <w:tcBorders>
              <w:top w:val="single" w:color="auto" w:sz="4" w:space="0"/>
              <w:left w:val="single" w:color="auto" w:sz="4" w:space="0"/>
              <w:right w:val="single" w:color="auto" w:sz="4" w:space="0"/>
            </w:tcBorders>
            <w:noWrap w:val="0"/>
            <w:vAlign w:val="center"/>
          </w:tcPr>
          <w:p>
            <w:pPr>
              <w:widowControl/>
              <w:spacing w:line="360" w:lineRule="atLeast"/>
              <w:ind w:firstLine="470" w:firstLineChars="196"/>
              <w:jc w:val="left"/>
              <w:outlineLvl w:val="1"/>
              <w:rPr>
                <w:rFonts w:hint="eastAsia" w:ascii="宋体"/>
                <w:sz w:val="24"/>
                <w:highlight w:val="none"/>
              </w:rPr>
            </w:pPr>
          </w:p>
        </w:tc>
        <w:tc>
          <w:tcPr>
            <w:tcW w:w="886" w:type="dxa"/>
            <w:tcBorders>
              <w:top w:val="single" w:color="auto" w:sz="4" w:space="0"/>
              <w:left w:val="single" w:color="auto" w:sz="4" w:space="0"/>
            </w:tcBorders>
            <w:noWrap w:val="0"/>
            <w:vAlign w:val="center"/>
          </w:tcPr>
          <w:p>
            <w:pPr>
              <w:widowControl/>
              <w:spacing w:line="360" w:lineRule="atLeast"/>
              <w:ind w:firstLine="470" w:firstLineChars="196"/>
              <w:jc w:val="left"/>
              <w:outlineLvl w:val="1"/>
              <w:rPr>
                <w:rFonts w:hint="eastAsia" w:ascii="宋体"/>
                <w:sz w:val="24"/>
                <w:highlight w:val="none"/>
              </w:rPr>
            </w:pPr>
          </w:p>
        </w:tc>
      </w:tr>
    </w:tbl>
    <w:p>
      <w:pPr>
        <w:widowControl/>
        <w:spacing w:line="360" w:lineRule="atLeast"/>
        <w:ind w:firstLine="470" w:firstLineChars="196"/>
        <w:jc w:val="left"/>
        <w:outlineLvl w:val="9"/>
        <w:rPr>
          <w:rFonts w:hint="eastAsia" w:ascii="宋体"/>
          <w:sz w:val="24"/>
          <w:highlight w:val="none"/>
        </w:rPr>
      </w:pPr>
    </w:p>
    <w:p>
      <w:pPr>
        <w:spacing w:line="360" w:lineRule="auto"/>
        <w:ind w:firstLine="422" w:firstLineChars="200"/>
        <w:rPr>
          <w:rFonts w:hint="eastAsia" w:ascii="宋体" w:hAnsi="宋体" w:cs="宋体"/>
          <w:b/>
          <w:bCs/>
          <w:highlight w:val="none"/>
          <w:u w:val="single"/>
        </w:rPr>
      </w:pPr>
      <w:r>
        <w:rPr>
          <w:rFonts w:hint="eastAsia" w:ascii="宋体" w:hAnsi="宋体" w:cs="宋体"/>
          <w:b/>
          <w:bCs/>
          <w:highlight w:val="none"/>
          <w:u w:val="single"/>
        </w:rPr>
        <w:t>注：</w:t>
      </w:r>
    </w:p>
    <w:p>
      <w:pPr>
        <w:spacing w:line="360" w:lineRule="auto"/>
        <w:ind w:firstLine="422" w:firstLineChars="200"/>
        <w:rPr>
          <w:rFonts w:hint="eastAsia" w:ascii="宋体" w:hAnsi="宋体" w:cs="宋体"/>
          <w:b/>
          <w:bCs/>
          <w:highlight w:val="none"/>
          <w:u w:val="single"/>
        </w:rPr>
      </w:pPr>
      <w:r>
        <w:rPr>
          <w:rFonts w:hint="eastAsia" w:ascii="宋体" w:hAnsi="宋体" w:cs="宋体"/>
          <w:b/>
          <w:bCs/>
          <w:highlight w:val="none"/>
          <w:u w:val="single"/>
        </w:rPr>
        <w:t>1.投标供应商（仅限于投标供应商自己实施的）以上业绩需提供有关书面证明材料。“合同金额”需提供合同复印件；“是否通过验收”需提供合同验收合格或用户单位书面证明材料。</w:t>
      </w:r>
    </w:p>
    <w:p>
      <w:pPr>
        <w:spacing w:line="360" w:lineRule="auto"/>
        <w:ind w:firstLine="422" w:firstLineChars="200"/>
        <w:rPr>
          <w:rFonts w:hint="eastAsia" w:ascii="仿宋_GB2312" w:hAnsi="仿宋" w:eastAsia="仿宋_GB2312" w:cs="仿宋"/>
          <w:b/>
          <w:bCs/>
          <w:highlight w:val="none"/>
          <w:u w:val="single"/>
        </w:rPr>
      </w:pPr>
      <w:r>
        <w:rPr>
          <w:rFonts w:hint="eastAsia" w:ascii="宋体" w:hAnsi="宋体" w:cs="宋体"/>
          <w:b/>
          <w:bCs/>
          <w:highlight w:val="none"/>
          <w:u w:val="single"/>
        </w:rPr>
        <w:t>2.对于证明材料的特殊要求参照评审表。</w:t>
      </w:r>
    </w:p>
    <w:p>
      <w:pPr>
        <w:spacing w:line="360" w:lineRule="atLeast"/>
        <w:jc w:val="center"/>
        <w:rPr>
          <w:rFonts w:hint="eastAsia" w:ascii="仿宋_GB2312" w:hAnsi="仿宋" w:eastAsia="仿宋_GB2312" w:cs="仿宋"/>
          <w:sz w:val="24"/>
          <w:szCs w:val="24"/>
          <w:highlight w:val="none"/>
        </w:rPr>
      </w:pPr>
    </w:p>
    <w:p>
      <w:pPr>
        <w:pStyle w:val="16"/>
        <w:spacing w:line="360" w:lineRule="auto"/>
        <w:ind w:left="-120" w:leftChars="-57" w:firstLine="602" w:firstLineChars="250"/>
        <w:rPr>
          <w:rFonts w:hint="eastAsia" w:ascii="仿宋_GB2312" w:hAnsi="仿宋" w:eastAsia="仿宋_GB2312" w:cs="仿宋"/>
          <w:b/>
          <w:bCs/>
          <w:sz w:val="24"/>
          <w:szCs w:val="24"/>
          <w:highlight w:val="none"/>
        </w:rPr>
      </w:pPr>
    </w:p>
    <w:p>
      <w:pPr>
        <w:pStyle w:val="16"/>
        <w:spacing w:line="360" w:lineRule="auto"/>
        <w:ind w:left="-120" w:leftChars="-57" w:firstLine="602" w:firstLineChars="250"/>
        <w:rPr>
          <w:rFonts w:hint="eastAsia" w:ascii="仿宋_GB2312" w:hAnsi="仿宋" w:eastAsia="仿宋_GB2312" w:cs="仿宋"/>
          <w:b/>
          <w:bCs/>
          <w:sz w:val="24"/>
          <w:szCs w:val="24"/>
          <w:highlight w:val="none"/>
        </w:rPr>
      </w:pPr>
    </w:p>
    <w:p>
      <w:pPr>
        <w:pStyle w:val="16"/>
        <w:spacing w:line="360" w:lineRule="auto"/>
        <w:ind w:left="-120" w:leftChars="-57" w:firstLine="602" w:firstLineChars="250"/>
        <w:rPr>
          <w:rFonts w:hint="eastAsia" w:ascii="仿宋_GB2312" w:hAnsi="仿宋" w:eastAsia="仿宋_GB2312" w:cs="仿宋"/>
          <w:b/>
          <w:bCs/>
          <w:sz w:val="24"/>
          <w:szCs w:val="24"/>
          <w:highlight w:val="none"/>
        </w:rPr>
      </w:pPr>
    </w:p>
    <w:p>
      <w:pPr>
        <w:pStyle w:val="16"/>
        <w:spacing w:line="360" w:lineRule="auto"/>
        <w:ind w:left="-120" w:leftChars="-57" w:firstLine="602" w:firstLineChars="250"/>
        <w:rPr>
          <w:rFonts w:hint="eastAsia" w:ascii="仿宋_GB2312" w:hAnsi="仿宋" w:eastAsia="仿宋_GB2312" w:cs="仿宋"/>
          <w:b/>
          <w:bCs/>
          <w:sz w:val="24"/>
          <w:szCs w:val="24"/>
          <w:highlight w:val="none"/>
        </w:rPr>
      </w:pPr>
    </w:p>
    <w:p>
      <w:pPr>
        <w:pStyle w:val="16"/>
        <w:spacing w:line="360" w:lineRule="auto"/>
        <w:ind w:left="-120" w:leftChars="-57" w:firstLine="602" w:firstLineChars="250"/>
        <w:rPr>
          <w:rFonts w:hint="eastAsia" w:ascii="仿宋_GB2312" w:hAnsi="仿宋" w:eastAsia="仿宋_GB2312" w:cs="仿宋"/>
          <w:b/>
          <w:bCs/>
          <w:sz w:val="24"/>
          <w:szCs w:val="24"/>
          <w:highlight w:val="none"/>
        </w:rPr>
      </w:pPr>
    </w:p>
    <w:p>
      <w:pPr>
        <w:pStyle w:val="16"/>
        <w:spacing w:line="360" w:lineRule="auto"/>
        <w:ind w:left="-120" w:leftChars="-57" w:firstLine="602" w:firstLineChars="250"/>
        <w:rPr>
          <w:rFonts w:hint="eastAsia" w:ascii="仿宋_GB2312" w:hAnsi="仿宋" w:eastAsia="仿宋_GB2312" w:cs="仿宋"/>
          <w:b/>
          <w:bCs/>
          <w:sz w:val="24"/>
          <w:szCs w:val="24"/>
          <w:highlight w:val="none"/>
        </w:rPr>
      </w:pPr>
    </w:p>
    <w:p>
      <w:pPr>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6.1.4本项目管理、技术、服务人员情况表</w:t>
      </w:r>
    </w:p>
    <w:p>
      <w:pPr>
        <w:spacing w:line="360" w:lineRule="auto"/>
        <w:ind w:firstLine="482" w:firstLineChars="200"/>
        <w:jc w:val="left"/>
        <w:rPr>
          <w:rFonts w:hint="eastAsia" w:ascii="宋体" w:hAnsi="宋体" w:cs="宋体"/>
          <w:b/>
          <w:bCs/>
          <w:sz w:val="24"/>
          <w:szCs w:val="24"/>
          <w:highlight w:val="none"/>
        </w:rPr>
      </w:pPr>
    </w:p>
    <w:p>
      <w:pPr>
        <w:spacing w:line="360" w:lineRule="auto"/>
        <w:jc w:val="center"/>
        <w:rPr>
          <w:rFonts w:hint="eastAsia" w:ascii="黑体" w:hAnsi="仿宋" w:eastAsia="黑体" w:cs="仿宋"/>
          <w:bCs/>
          <w:sz w:val="32"/>
          <w:szCs w:val="32"/>
          <w:highlight w:val="none"/>
        </w:rPr>
      </w:pPr>
      <w:r>
        <w:rPr>
          <w:rFonts w:hint="eastAsia" w:ascii="黑体" w:hAnsi="仿宋" w:eastAsia="黑体" w:cs="仿宋"/>
          <w:bCs/>
          <w:sz w:val="32"/>
          <w:szCs w:val="32"/>
          <w:highlight w:val="none"/>
        </w:rPr>
        <w:t>本项目管理、技术、服务人员情况表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1231"/>
        <w:gridCol w:w="1192"/>
        <w:gridCol w:w="2196"/>
        <w:gridCol w:w="749"/>
        <w:gridCol w:w="818"/>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exact"/>
          <w:jc w:val="center"/>
        </w:trPr>
        <w:tc>
          <w:tcPr>
            <w:tcW w:w="17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职责分工</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姓名</w:t>
            </w:r>
          </w:p>
        </w:tc>
        <w:tc>
          <w:tcPr>
            <w:tcW w:w="11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现职务</w:t>
            </w:r>
          </w:p>
        </w:tc>
        <w:tc>
          <w:tcPr>
            <w:tcW w:w="21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曾主持/参与的</w:t>
            </w:r>
            <w:r>
              <w:rPr>
                <w:rFonts w:hint="eastAsia" w:ascii="黑体" w:hAnsi="黑体" w:eastAsia="黑体" w:cs="黑体"/>
                <w:sz w:val="24"/>
                <w:highlight w:val="none"/>
              </w:rPr>
              <w:br w:type="textWrapping"/>
            </w:r>
            <w:r>
              <w:rPr>
                <w:rFonts w:hint="eastAsia" w:ascii="黑体" w:hAnsi="黑体" w:eastAsia="黑体" w:cs="黑体"/>
                <w:sz w:val="24"/>
                <w:highlight w:val="none"/>
              </w:rPr>
              <w:t>同类项目经历</w:t>
            </w:r>
          </w:p>
        </w:tc>
        <w:tc>
          <w:tcPr>
            <w:tcW w:w="74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职称</w:t>
            </w:r>
          </w:p>
        </w:tc>
        <w:tc>
          <w:tcPr>
            <w:tcW w:w="8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专业</w:t>
            </w:r>
          </w:p>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工龄</w:t>
            </w:r>
          </w:p>
        </w:tc>
        <w:tc>
          <w:tcPr>
            <w:tcW w:w="12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88" w:type="dxa"/>
            <w:tcBorders>
              <w:top w:val="single" w:color="auto" w:sz="4" w:space="0"/>
              <w:left w:val="single" w:color="auto" w:sz="4" w:space="0"/>
              <w:bottom w:val="nil"/>
              <w:right w:val="single" w:color="auto" w:sz="4" w:space="0"/>
            </w:tcBorders>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总负责人</w:t>
            </w:r>
          </w:p>
        </w:tc>
        <w:tc>
          <w:tcPr>
            <w:tcW w:w="1231" w:type="dxa"/>
            <w:tcBorders>
              <w:top w:val="single" w:color="auto" w:sz="4" w:space="0"/>
              <w:left w:val="single" w:color="auto" w:sz="4" w:space="0"/>
              <w:bottom w:val="nil"/>
              <w:right w:val="single" w:color="auto" w:sz="4" w:space="0"/>
            </w:tcBorders>
            <w:noWrap w:val="0"/>
            <w:vAlign w:val="center"/>
          </w:tcPr>
          <w:p>
            <w:pPr>
              <w:jc w:val="center"/>
              <w:rPr>
                <w:rFonts w:hint="eastAsia" w:ascii="宋体" w:hAnsi="宋体"/>
                <w:highlight w:val="none"/>
              </w:rPr>
            </w:pPr>
          </w:p>
        </w:tc>
        <w:tc>
          <w:tcPr>
            <w:tcW w:w="1192" w:type="dxa"/>
            <w:tcBorders>
              <w:top w:val="single" w:color="auto" w:sz="4" w:space="0"/>
              <w:left w:val="single" w:color="auto" w:sz="4" w:space="0"/>
              <w:bottom w:val="nil"/>
              <w:right w:val="single" w:color="auto" w:sz="4" w:space="0"/>
            </w:tcBorders>
            <w:noWrap w:val="0"/>
            <w:vAlign w:val="center"/>
          </w:tcPr>
          <w:p>
            <w:pPr>
              <w:jc w:val="center"/>
              <w:rPr>
                <w:rFonts w:hint="eastAsia" w:ascii="宋体" w:hAnsi="宋体"/>
                <w:highlight w:val="none"/>
              </w:rPr>
            </w:pPr>
          </w:p>
        </w:tc>
        <w:tc>
          <w:tcPr>
            <w:tcW w:w="2196" w:type="dxa"/>
            <w:tcBorders>
              <w:top w:val="single" w:color="auto" w:sz="4" w:space="0"/>
              <w:left w:val="single" w:color="auto" w:sz="4" w:space="0"/>
              <w:bottom w:val="nil"/>
              <w:right w:val="single" w:color="auto" w:sz="4" w:space="0"/>
            </w:tcBorders>
            <w:noWrap w:val="0"/>
            <w:vAlign w:val="center"/>
          </w:tcPr>
          <w:p>
            <w:pPr>
              <w:pStyle w:val="94"/>
              <w:keepNext w:val="0"/>
              <w:adjustRightInd/>
              <w:spacing w:before="0" w:after="0" w:line="240" w:lineRule="auto"/>
              <w:rPr>
                <w:rFonts w:hint="eastAsia" w:ascii="宋体" w:hAnsi="宋体"/>
                <w:spacing w:val="0"/>
                <w:kern w:val="2"/>
                <w:sz w:val="21"/>
                <w:szCs w:val="21"/>
                <w:highlight w:val="none"/>
              </w:rPr>
            </w:pPr>
          </w:p>
        </w:tc>
        <w:tc>
          <w:tcPr>
            <w:tcW w:w="749" w:type="dxa"/>
            <w:tcBorders>
              <w:top w:val="single" w:color="auto" w:sz="4" w:space="0"/>
              <w:left w:val="single" w:color="auto" w:sz="4" w:space="0"/>
              <w:bottom w:val="nil"/>
              <w:right w:val="single" w:color="auto" w:sz="4" w:space="0"/>
            </w:tcBorders>
            <w:noWrap w:val="0"/>
            <w:vAlign w:val="center"/>
          </w:tcPr>
          <w:p>
            <w:pPr>
              <w:jc w:val="center"/>
              <w:rPr>
                <w:rFonts w:hint="eastAsia" w:ascii="宋体" w:hAnsi="宋体"/>
                <w:highlight w:val="none"/>
              </w:rPr>
            </w:pPr>
          </w:p>
        </w:tc>
        <w:tc>
          <w:tcPr>
            <w:tcW w:w="818" w:type="dxa"/>
            <w:tcBorders>
              <w:top w:val="single" w:color="auto" w:sz="4" w:space="0"/>
              <w:left w:val="single" w:color="auto" w:sz="4" w:space="0"/>
              <w:bottom w:val="nil"/>
              <w:right w:val="single" w:color="auto" w:sz="4" w:space="0"/>
            </w:tcBorders>
            <w:noWrap w:val="0"/>
            <w:vAlign w:val="center"/>
          </w:tcPr>
          <w:p>
            <w:pPr>
              <w:ind w:firstLine="12"/>
              <w:jc w:val="center"/>
              <w:rPr>
                <w:rFonts w:hint="eastAsia" w:ascii="宋体" w:hAnsi="宋体"/>
                <w:highlight w:val="none"/>
              </w:rPr>
            </w:pPr>
          </w:p>
        </w:tc>
        <w:tc>
          <w:tcPr>
            <w:tcW w:w="1236" w:type="dxa"/>
            <w:tcBorders>
              <w:top w:val="single" w:color="auto" w:sz="4" w:space="0"/>
              <w:left w:val="single" w:color="auto" w:sz="4" w:space="0"/>
              <w:bottom w:val="nil"/>
              <w:right w:val="single" w:color="auto" w:sz="4" w:space="0"/>
            </w:tcBorders>
            <w:noWrap w:val="0"/>
            <w:vAlign w:val="center"/>
          </w:tcPr>
          <w:p>
            <w:pPr>
              <w:ind w:firstLine="12"/>
              <w:jc w:val="center"/>
              <w:rPr>
                <w:rFonts w:hint="eastAsia"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8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主要技术人员</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11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219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7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8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8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11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219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7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8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8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r>
              <w:rPr>
                <w:rFonts w:hint="eastAsia" w:ascii="宋体" w:hAnsi="宋体"/>
                <w:highlight w:val="none"/>
              </w:rPr>
              <w:t>…</w:t>
            </w:r>
          </w:p>
        </w:tc>
        <w:tc>
          <w:tcPr>
            <w:tcW w:w="11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219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7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8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8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主要售后服务人员</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11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219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7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8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8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11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219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7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8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8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r>
              <w:rPr>
                <w:rFonts w:hint="eastAsia" w:ascii="宋体" w:hAnsi="宋体"/>
                <w:highlight w:val="none"/>
              </w:rPr>
              <w:t>…</w:t>
            </w:r>
          </w:p>
        </w:tc>
        <w:tc>
          <w:tcPr>
            <w:tcW w:w="11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219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7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8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r>
    </w:tbl>
    <w:p>
      <w:pPr>
        <w:spacing w:line="360" w:lineRule="auto"/>
        <w:ind w:firstLine="422" w:firstLineChars="200"/>
        <w:rPr>
          <w:rFonts w:hint="eastAsia" w:ascii="宋体" w:hAnsi="宋体" w:cs="宋体"/>
          <w:b/>
          <w:bCs/>
          <w:highlight w:val="none"/>
          <w:u w:val="single"/>
        </w:rPr>
      </w:pPr>
      <w:r>
        <w:rPr>
          <w:rFonts w:hint="eastAsia" w:ascii="宋体" w:hAnsi="宋体" w:cs="宋体"/>
          <w:b/>
          <w:bCs/>
          <w:highlight w:val="none"/>
          <w:u w:val="single"/>
        </w:rPr>
        <w:t>注：</w:t>
      </w:r>
    </w:p>
    <w:p>
      <w:pPr>
        <w:spacing w:line="360" w:lineRule="auto"/>
        <w:ind w:firstLine="422" w:firstLineChars="200"/>
        <w:rPr>
          <w:rFonts w:hint="eastAsia" w:ascii="宋体" w:hAnsi="宋体" w:cs="宋体"/>
          <w:b/>
          <w:bCs/>
          <w:highlight w:val="none"/>
          <w:u w:val="single"/>
        </w:rPr>
      </w:pPr>
      <w:r>
        <w:rPr>
          <w:rFonts w:hint="eastAsia" w:ascii="宋体" w:hAnsi="宋体" w:cs="宋体"/>
          <w:b/>
          <w:bCs/>
          <w:highlight w:val="none"/>
          <w:u w:val="single"/>
        </w:rPr>
        <w:t>1.对于主要管理、技术、服务人员可另页单独介绍。</w:t>
      </w:r>
    </w:p>
    <w:p>
      <w:pPr>
        <w:spacing w:line="360" w:lineRule="auto"/>
        <w:ind w:firstLine="422" w:firstLineChars="200"/>
        <w:rPr>
          <w:rFonts w:hint="eastAsia" w:ascii="宋体" w:hAnsi="宋体" w:cs="宋体"/>
          <w:b/>
          <w:bCs/>
          <w:highlight w:val="none"/>
          <w:u w:val="single"/>
        </w:rPr>
      </w:pPr>
      <w:r>
        <w:rPr>
          <w:rFonts w:hint="eastAsia" w:ascii="宋体" w:hAnsi="宋体" w:cs="宋体"/>
          <w:b/>
          <w:bCs/>
          <w:highlight w:val="none"/>
          <w:u w:val="single"/>
        </w:rPr>
        <w:t>2.对于证明材料的特殊要求参照评审表。</w:t>
      </w:r>
    </w:p>
    <w:p>
      <w:pPr>
        <w:pStyle w:val="16"/>
        <w:spacing w:line="360" w:lineRule="auto"/>
        <w:ind w:left="-120" w:leftChars="-57" w:firstLine="602" w:firstLineChars="250"/>
        <w:rPr>
          <w:rFonts w:hint="eastAsia" w:ascii="仿宋_GB2312" w:hAnsi="仿宋" w:eastAsia="仿宋_GB2312" w:cs="仿宋"/>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6.1.5其它重要事项说明及承诺</w:t>
      </w:r>
    </w:p>
    <w:p>
      <w:pPr>
        <w:spacing w:line="360" w:lineRule="auto"/>
        <w:ind w:firstLine="422" w:firstLineChars="200"/>
        <w:rPr>
          <w:rFonts w:hint="eastAsia" w:ascii="宋体" w:hAnsi="宋体" w:cs="宋体"/>
          <w:b/>
          <w:bCs/>
          <w:highlight w:val="none"/>
          <w:u w:val="single"/>
        </w:rPr>
      </w:pPr>
      <w:r>
        <w:rPr>
          <w:rFonts w:hint="eastAsia" w:ascii="宋体" w:hAnsi="宋体" w:cs="宋体"/>
          <w:b/>
          <w:bCs/>
          <w:highlight w:val="none"/>
          <w:u w:val="single"/>
          <w:lang w:val="en-GB"/>
        </w:rPr>
        <w:t>（如有，请扼要叙述）</w:t>
      </w:r>
    </w:p>
    <w:p>
      <w:pPr>
        <w:pStyle w:val="16"/>
        <w:spacing w:line="360" w:lineRule="auto"/>
        <w:ind w:left="-120" w:leftChars="-57" w:firstLine="602" w:firstLineChars="250"/>
        <w:rPr>
          <w:rFonts w:hint="eastAsia" w:ascii="仿宋_GB2312" w:hAnsi="仿宋" w:eastAsia="仿宋_GB2312" w:cs="仿宋"/>
          <w:b/>
          <w:bCs/>
          <w:sz w:val="24"/>
          <w:szCs w:val="24"/>
          <w:highlight w:val="none"/>
        </w:rPr>
      </w:pPr>
    </w:p>
    <w:p>
      <w:pPr>
        <w:pStyle w:val="16"/>
        <w:spacing w:line="360" w:lineRule="auto"/>
        <w:ind w:left="-120" w:leftChars="-57" w:firstLine="602" w:firstLineChars="250"/>
        <w:rPr>
          <w:rFonts w:hint="eastAsia" w:ascii="仿宋_GB2312" w:hAnsi="仿宋" w:eastAsia="仿宋_GB2312" w:cs="仿宋"/>
          <w:b/>
          <w:bCs/>
          <w:sz w:val="24"/>
          <w:szCs w:val="24"/>
          <w:highlight w:val="none"/>
        </w:rPr>
      </w:pPr>
    </w:p>
    <w:p>
      <w:pPr>
        <w:pStyle w:val="16"/>
        <w:spacing w:line="360" w:lineRule="auto"/>
        <w:ind w:left="-120" w:leftChars="-57" w:firstLine="602" w:firstLineChars="250"/>
        <w:rPr>
          <w:rFonts w:hint="eastAsia" w:ascii="仿宋_GB2312" w:hAnsi="仿宋" w:eastAsia="仿宋_GB2312" w:cs="仿宋"/>
          <w:b/>
          <w:bCs/>
          <w:sz w:val="24"/>
          <w:szCs w:val="24"/>
          <w:highlight w:val="none"/>
        </w:rPr>
      </w:pPr>
    </w:p>
    <w:p>
      <w:pPr>
        <w:pStyle w:val="16"/>
        <w:spacing w:line="360" w:lineRule="auto"/>
        <w:ind w:left="-120" w:leftChars="-57" w:firstLine="602" w:firstLineChars="250"/>
        <w:rPr>
          <w:rFonts w:hint="eastAsia" w:ascii="仿宋_GB2312" w:hAnsi="仿宋" w:eastAsia="仿宋_GB2312" w:cs="仿宋"/>
          <w:b/>
          <w:bCs/>
          <w:sz w:val="24"/>
          <w:szCs w:val="24"/>
          <w:highlight w:val="none"/>
        </w:rPr>
      </w:pPr>
    </w:p>
    <w:p>
      <w:pPr>
        <w:pStyle w:val="16"/>
        <w:spacing w:line="360" w:lineRule="auto"/>
        <w:ind w:left="-120" w:leftChars="-57" w:firstLine="602" w:firstLineChars="250"/>
        <w:rPr>
          <w:rFonts w:hint="eastAsia" w:ascii="仿宋_GB2312" w:hAnsi="仿宋" w:eastAsia="仿宋_GB2312" w:cs="仿宋"/>
          <w:b/>
          <w:bCs/>
          <w:sz w:val="24"/>
          <w:szCs w:val="24"/>
          <w:highlight w:val="none"/>
        </w:rPr>
      </w:pPr>
    </w:p>
    <w:p>
      <w:pPr>
        <w:pStyle w:val="16"/>
        <w:spacing w:line="360" w:lineRule="auto"/>
        <w:ind w:left="-120" w:leftChars="-57" w:firstLine="602" w:firstLineChars="250"/>
        <w:rPr>
          <w:rFonts w:hint="eastAsia" w:ascii="仿宋_GB2312" w:hAnsi="仿宋" w:eastAsia="仿宋_GB2312" w:cs="仿宋"/>
          <w:b/>
          <w:bCs/>
          <w:sz w:val="24"/>
          <w:szCs w:val="24"/>
          <w:highlight w:val="none"/>
        </w:rPr>
      </w:pPr>
    </w:p>
    <w:p>
      <w:pPr>
        <w:pStyle w:val="16"/>
        <w:spacing w:line="360" w:lineRule="auto"/>
        <w:ind w:left="-120" w:leftChars="-57" w:firstLine="602" w:firstLineChars="250"/>
        <w:rPr>
          <w:rFonts w:hint="eastAsia" w:ascii="仿宋_GB2312" w:hAnsi="仿宋" w:eastAsia="仿宋_GB2312" w:cs="仿宋"/>
          <w:b/>
          <w:bCs/>
          <w:sz w:val="24"/>
          <w:szCs w:val="24"/>
          <w:highlight w:val="none"/>
        </w:rPr>
      </w:pPr>
    </w:p>
    <w:p>
      <w:pPr>
        <w:pStyle w:val="16"/>
        <w:spacing w:line="360" w:lineRule="auto"/>
        <w:ind w:left="-120" w:leftChars="-57" w:firstLine="602" w:firstLineChars="250"/>
        <w:rPr>
          <w:rFonts w:hint="eastAsia" w:ascii="仿宋_GB2312" w:hAnsi="仿宋" w:eastAsia="仿宋_GB2312" w:cs="仿宋"/>
          <w:b/>
          <w:bCs/>
          <w:sz w:val="24"/>
          <w:szCs w:val="24"/>
          <w:highlight w:val="none"/>
        </w:rPr>
      </w:pPr>
    </w:p>
    <w:p>
      <w:pPr>
        <w:pStyle w:val="16"/>
        <w:spacing w:line="360" w:lineRule="auto"/>
        <w:ind w:left="-120" w:leftChars="-57" w:firstLine="602" w:firstLineChars="250"/>
        <w:rPr>
          <w:rFonts w:hint="eastAsia" w:ascii="仿宋_GB2312" w:hAnsi="仿宋" w:eastAsia="仿宋_GB2312" w:cs="仿宋"/>
          <w:b/>
          <w:bCs/>
          <w:sz w:val="24"/>
          <w:szCs w:val="24"/>
          <w:highlight w:val="none"/>
        </w:rPr>
      </w:pPr>
    </w:p>
    <w:p>
      <w:pPr>
        <w:pStyle w:val="16"/>
        <w:spacing w:line="360" w:lineRule="auto"/>
        <w:ind w:left="-120" w:leftChars="-57" w:firstLine="602" w:firstLineChars="250"/>
        <w:rPr>
          <w:rFonts w:hint="eastAsia" w:ascii="仿宋_GB2312" w:hAnsi="仿宋" w:eastAsia="仿宋_GB2312" w:cs="仿宋"/>
          <w:b/>
          <w:bCs/>
          <w:sz w:val="24"/>
          <w:szCs w:val="24"/>
          <w:highlight w:val="none"/>
        </w:rPr>
      </w:pPr>
    </w:p>
    <w:p>
      <w:pPr>
        <w:pStyle w:val="16"/>
        <w:spacing w:line="360" w:lineRule="auto"/>
        <w:ind w:left="-120" w:leftChars="-57" w:firstLine="602" w:firstLineChars="250"/>
        <w:rPr>
          <w:rFonts w:hint="eastAsia" w:ascii="仿宋_GB2312" w:hAnsi="仿宋" w:eastAsia="仿宋_GB2312" w:cs="仿宋"/>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r>
        <w:rPr>
          <w:rFonts w:hint="eastAsia" w:ascii="仿宋_GB2312" w:hAnsi="仿宋" w:eastAsia="仿宋_GB2312" w:cs="仿宋"/>
          <w:b/>
          <w:bCs/>
          <w:sz w:val="24"/>
          <w:szCs w:val="24"/>
          <w:highlight w:val="none"/>
        </w:rPr>
        <w:t>6.2</w:t>
      </w:r>
      <w:r>
        <w:rPr>
          <w:rFonts w:hint="eastAsia" w:ascii="宋体" w:hAnsi="宋体" w:cs="宋体"/>
          <w:b/>
          <w:bCs/>
          <w:sz w:val="24"/>
          <w:szCs w:val="24"/>
          <w:highlight w:val="none"/>
        </w:rPr>
        <w:t>商务条款响应说明</w:t>
      </w:r>
    </w:p>
    <w:p>
      <w:pPr>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6.2.1商务条款响应表</w:t>
      </w:r>
    </w:p>
    <w:p>
      <w:pPr>
        <w:spacing w:line="360" w:lineRule="auto"/>
        <w:jc w:val="center"/>
        <w:rPr>
          <w:rFonts w:hint="eastAsia" w:ascii="黑体" w:hAnsi="仿宋" w:eastAsia="黑体" w:cs="仿宋"/>
          <w:bCs/>
          <w:sz w:val="32"/>
          <w:szCs w:val="32"/>
          <w:highlight w:val="none"/>
        </w:rPr>
      </w:pPr>
      <w:r>
        <w:rPr>
          <w:rFonts w:hint="eastAsia" w:ascii="黑体" w:hAnsi="仿宋" w:eastAsia="黑体" w:cs="仿宋"/>
          <w:bCs/>
          <w:sz w:val="32"/>
          <w:szCs w:val="32"/>
          <w:highlight w:val="none"/>
        </w:rPr>
        <w:t>商务条款响应表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5945"/>
        <w:gridCol w:w="1428"/>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序号</w:t>
            </w:r>
          </w:p>
        </w:tc>
        <w:tc>
          <w:tcPr>
            <w:tcW w:w="5945" w:type="dxa"/>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一般商务条款要求</w:t>
            </w:r>
          </w:p>
        </w:tc>
        <w:tc>
          <w:tcPr>
            <w:tcW w:w="1428" w:type="dxa"/>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是否响应</w:t>
            </w:r>
          </w:p>
        </w:tc>
        <w:tc>
          <w:tcPr>
            <w:tcW w:w="1255" w:type="dxa"/>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noWrap w:val="0"/>
            <w:vAlign w:val="top"/>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1</w:t>
            </w:r>
          </w:p>
        </w:tc>
        <w:tc>
          <w:tcPr>
            <w:tcW w:w="5945" w:type="dxa"/>
            <w:noWrap w:val="0"/>
            <w:vAlign w:val="top"/>
          </w:tcPr>
          <w:p>
            <w:pPr>
              <w:spacing w:line="360" w:lineRule="auto"/>
              <w:jc w:val="left"/>
              <w:rPr>
                <w:rFonts w:hint="eastAsia" w:ascii="宋体" w:hAnsi="宋体" w:cs="宋体"/>
                <w:highlight w:val="none"/>
              </w:rPr>
            </w:pPr>
            <w:r>
              <w:rPr>
                <w:rFonts w:hint="eastAsia" w:ascii="宋体" w:hAnsi="宋体" w:cs="宋体"/>
                <w:highlight w:val="none"/>
              </w:rPr>
              <w:t>完全理解并接受合同条款的要求</w:t>
            </w:r>
          </w:p>
        </w:tc>
        <w:tc>
          <w:tcPr>
            <w:tcW w:w="1428" w:type="dxa"/>
            <w:noWrap w:val="0"/>
            <w:vAlign w:val="top"/>
          </w:tcPr>
          <w:p>
            <w:pPr>
              <w:spacing w:line="360" w:lineRule="auto"/>
              <w:jc w:val="center"/>
              <w:rPr>
                <w:rFonts w:hint="eastAsia" w:ascii="宋体" w:hAnsi="宋体" w:cs="宋体"/>
                <w:highlight w:val="none"/>
              </w:rPr>
            </w:pPr>
          </w:p>
        </w:tc>
        <w:tc>
          <w:tcPr>
            <w:tcW w:w="1255" w:type="dxa"/>
            <w:noWrap w:val="0"/>
            <w:vAlign w:val="top"/>
          </w:tcPr>
          <w:p>
            <w:pPr>
              <w:spacing w:line="360" w:lineRule="auto"/>
              <w:jc w:val="center"/>
              <w:rPr>
                <w:rFonts w:hint="eastAsia" w:ascii="宋体" w:hAns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noWrap w:val="0"/>
            <w:vAlign w:val="top"/>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2</w:t>
            </w:r>
          </w:p>
        </w:tc>
        <w:tc>
          <w:tcPr>
            <w:tcW w:w="5945" w:type="dxa"/>
            <w:noWrap w:val="0"/>
            <w:vAlign w:val="top"/>
          </w:tcPr>
          <w:p>
            <w:pPr>
              <w:spacing w:line="360" w:lineRule="auto"/>
              <w:jc w:val="left"/>
              <w:rPr>
                <w:rFonts w:hint="eastAsia" w:ascii="宋体" w:hAnsi="宋体" w:cs="宋体"/>
                <w:highlight w:val="none"/>
              </w:rPr>
            </w:pPr>
            <w:r>
              <w:rPr>
                <w:rFonts w:hint="eastAsia" w:ascii="宋体" w:hAnsi="宋体" w:cs="宋体"/>
                <w:highlight w:val="none"/>
              </w:rPr>
              <w:t>完全理解并接受对合格供应商、合格货物、服务和工程的要求</w:t>
            </w:r>
          </w:p>
        </w:tc>
        <w:tc>
          <w:tcPr>
            <w:tcW w:w="1428" w:type="dxa"/>
            <w:noWrap w:val="0"/>
            <w:vAlign w:val="top"/>
          </w:tcPr>
          <w:p>
            <w:pPr>
              <w:spacing w:line="360" w:lineRule="auto"/>
              <w:jc w:val="center"/>
              <w:rPr>
                <w:rFonts w:hint="eastAsia" w:ascii="宋体" w:hAnsi="宋体" w:cs="宋体"/>
                <w:highlight w:val="none"/>
              </w:rPr>
            </w:pPr>
          </w:p>
        </w:tc>
        <w:tc>
          <w:tcPr>
            <w:tcW w:w="1255" w:type="dxa"/>
            <w:noWrap w:val="0"/>
            <w:vAlign w:val="top"/>
          </w:tcPr>
          <w:p>
            <w:pPr>
              <w:spacing w:line="360" w:lineRule="auto"/>
              <w:jc w:val="center"/>
              <w:rPr>
                <w:rFonts w:hint="eastAsia" w:ascii="宋体" w:hAns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noWrap w:val="0"/>
            <w:vAlign w:val="top"/>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3</w:t>
            </w:r>
          </w:p>
        </w:tc>
        <w:tc>
          <w:tcPr>
            <w:tcW w:w="5945" w:type="dxa"/>
            <w:noWrap w:val="0"/>
            <w:vAlign w:val="top"/>
          </w:tcPr>
          <w:p>
            <w:pPr>
              <w:spacing w:line="360" w:lineRule="auto"/>
              <w:jc w:val="left"/>
              <w:rPr>
                <w:rFonts w:hint="eastAsia" w:ascii="宋体" w:hAnsi="宋体" w:cs="宋体"/>
                <w:highlight w:val="none"/>
              </w:rPr>
            </w:pPr>
            <w:r>
              <w:rPr>
                <w:rFonts w:hint="eastAsia" w:ascii="宋体" w:hAnsi="宋体" w:cs="宋体"/>
                <w:highlight w:val="none"/>
              </w:rPr>
              <w:t>完全理解并接受对投标供应商须知、规约要求和责任义务</w:t>
            </w:r>
          </w:p>
        </w:tc>
        <w:tc>
          <w:tcPr>
            <w:tcW w:w="1428" w:type="dxa"/>
            <w:noWrap w:val="0"/>
            <w:vAlign w:val="top"/>
          </w:tcPr>
          <w:p>
            <w:pPr>
              <w:spacing w:line="360" w:lineRule="auto"/>
              <w:jc w:val="center"/>
              <w:rPr>
                <w:rFonts w:hint="eastAsia" w:ascii="宋体" w:hAnsi="宋体" w:cs="宋体"/>
                <w:highlight w:val="none"/>
              </w:rPr>
            </w:pPr>
          </w:p>
        </w:tc>
        <w:tc>
          <w:tcPr>
            <w:tcW w:w="1255" w:type="dxa"/>
            <w:noWrap w:val="0"/>
            <w:vAlign w:val="top"/>
          </w:tcPr>
          <w:p>
            <w:pPr>
              <w:spacing w:line="360" w:lineRule="auto"/>
              <w:jc w:val="center"/>
              <w:rPr>
                <w:rFonts w:hint="eastAsia" w:ascii="宋体" w:hAns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noWrap w:val="0"/>
            <w:vAlign w:val="top"/>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4</w:t>
            </w:r>
          </w:p>
        </w:tc>
        <w:tc>
          <w:tcPr>
            <w:tcW w:w="5945" w:type="dxa"/>
            <w:noWrap w:val="0"/>
            <w:vAlign w:val="top"/>
          </w:tcPr>
          <w:p>
            <w:pPr>
              <w:spacing w:line="360" w:lineRule="auto"/>
              <w:jc w:val="left"/>
              <w:rPr>
                <w:rFonts w:hint="eastAsia" w:ascii="宋体" w:hAnsi="宋体" w:cs="宋体"/>
                <w:highlight w:val="none"/>
              </w:rPr>
            </w:pPr>
            <w:r>
              <w:rPr>
                <w:rFonts w:hint="eastAsia" w:ascii="宋体" w:hAnsi="宋体" w:cs="宋体"/>
                <w:highlight w:val="none"/>
              </w:rPr>
              <w:t>可提供制造商出具的供货来源或供货渠道与品质的合法性证明</w:t>
            </w:r>
          </w:p>
        </w:tc>
        <w:tc>
          <w:tcPr>
            <w:tcW w:w="1428" w:type="dxa"/>
            <w:noWrap w:val="0"/>
            <w:vAlign w:val="top"/>
          </w:tcPr>
          <w:p>
            <w:pPr>
              <w:spacing w:line="360" w:lineRule="auto"/>
              <w:jc w:val="center"/>
              <w:rPr>
                <w:rFonts w:hint="eastAsia" w:ascii="宋体" w:hAnsi="宋体" w:cs="宋体"/>
                <w:highlight w:val="none"/>
              </w:rPr>
            </w:pPr>
          </w:p>
        </w:tc>
        <w:tc>
          <w:tcPr>
            <w:tcW w:w="1255" w:type="dxa"/>
            <w:noWrap w:val="0"/>
            <w:vAlign w:val="top"/>
          </w:tcPr>
          <w:p>
            <w:pPr>
              <w:spacing w:line="360" w:lineRule="auto"/>
              <w:jc w:val="center"/>
              <w:rPr>
                <w:rFonts w:hint="eastAsia" w:ascii="宋体" w:hAns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noWrap w:val="0"/>
            <w:vAlign w:val="top"/>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5</w:t>
            </w:r>
          </w:p>
        </w:tc>
        <w:tc>
          <w:tcPr>
            <w:tcW w:w="5945" w:type="dxa"/>
            <w:noWrap w:val="0"/>
            <w:vAlign w:val="top"/>
          </w:tcPr>
          <w:p>
            <w:pPr>
              <w:spacing w:line="360" w:lineRule="auto"/>
              <w:jc w:val="left"/>
              <w:rPr>
                <w:rFonts w:hint="eastAsia" w:ascii="宋体" w:hAnsi="宋体" w:cs="宋体"/>
                <w:highlight w:val="none"/>
              </w:rPr>
            </w:pPr>
            <w:r>
              <w:rPr>
                <w:rFonts w:hint="eastAsia" w:ascii="宋体" w:hAnsi="宋体" w:cs="宋体"/>
                <w:highlight w:val="none"/>
              </w:rPr>
              <w:t>投标有效期：自投标截止起不少于90日</w:t>
            </w:r>
          </w:p>
        </w:tc>
        <w:tc>
          <w:tcPr>
            <w:tcW w:w="1428" w:type="dxa"/>
            <w:noWrap w:val="0"/>
            <w:vAlign w:val="top"/>
          </w:tcPr>
          <w:p>
            <w:pPr>
              <w:spacing w:line="360" w:lineRule="auto"/>
              <w:jc w:val="center"/>
              <w:rPr>
                <w:rFonts w:hint="eastAsia" w:ascii="宋体" w:hAnsi="宋体" w:cs="宋体"/>
                <w:highlight w:val="none"/>
              </w:rPr>
            </w:pPr>
          </w:p>
        </w:tc>
        <w:tc>
          <w:tcPr>
            <w:tcW w:w="1255" w:type="dxa"/>
            <w:noWrap w:val="0"/>
            <w:vAlign w:val="top"/>
          </w:tcPr>
          <w:p>
            <w:pPr>
              <w:spacing w:line="360" w:lineRule="auto"/>
              <w:jc w:val="center"/>
              <w:rPr>
                <w:rFonts w:hint="eastAsia" w:ascii="宋体" w:hAns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noWrap w:val="0"/>
            <w:vAlign w:val="top"/>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6</w:t>
            </w:r>
          </w:p>
        </w:tc>
        <w:tc>
          <w:tcPr>
            <w:tcW w:w="5945" w:type="dxa"/>
            <w:noWrap w:val="0"/>
            <w:vAlign w:val="top"/>
          </w:tcPr>
          <w:p>
            <w:pPr>
              <w:spacing w:line="360" w:lineRule="auto"/>
              <w:jc w:val="left"/>
              <w:rPr>
                <w:rFonts w:hint="eastAsia" w:ascii="宋体" w:hAnsi="宋体" w:cs="宋体"/>
                <w:highlight w:val="none"/>
              </w:rPr>
            </w:pPr>
            <w:r>
              <w:rPr>
                <w:rFonts w:hint="eastAsia" w:ascii="宋体" w:hAnsi="宋体" w:cs="宋体"/>
                <w:highlight w:val="none"/>
              </w:rPr>
              <w:t>报价内容涵盖报价要求之一切费用和伴随服务</w:t>
            </w:r>
          </w:p>
        </w:tc>
        <w:tc>
          <w:tcPr>
            <w:tcW w:w="1428" w:type="dxa"/>
            <w:noWrap w:val="0"/>
            <w:vAlign w:val="top"/>
          </w:tcPr>
          <w:p>
            <w:pPr>
              <w:spacing w:line="360" w:lineRule="auto"/>
              <w:jc w:val="center"/>
              <w:rPr>
                <w:rFonts w:hint="eastAsia" w:ascii="宋体" w:hAnsi="宋体" w:cs="宋体"/>
                <w:highlight w:val="none"/>
              </w:rPr>
            </w:pPr>
          </w:p>
        </w:tc>
        <w:tc>
          <w:tcPr>
            <w:tcW w:w="1255" w:type="dxa"/>
            <w:noWrap w:val="0"/>
            <w:vAlign w:val="top"/>
          </w:tcPr>
          <w:p>
            <w:pPr>
              <w:spacing w:line="360" w:lineRule="auto"/>
              <w:jc w:val="center"/>
              <w:rPr>
                <w:rFonts w:hint="eastAsia" w:ascii="宋体" w:hAns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noWrap w:val="0"/>
            <w:vAlign w:val="top"/>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7</w:t>
            </w:r>
          </w:p>
        </w:tc>
        <w:tc>
          <w:tcPr>
            <w:tcW w:w="5945" w:type="dxa"/>
            <w:noWrap w:val="0"/>
            <w:vAlign w:val="top"/>
          </w:tcPr>
          <w:p>
            <w:pPr>
              <w:spacing w:line="360" w:lineRule="auto"/>
              <w:jc w:val="left"/>
              <w:rPr>
                <w:rFonts w:hint="eastAsia" w:ascii="宋体" w:hAnsi="宋体" w:cs="宋体"/>
                <w:highlight w:val="none"/>
              </w:rPr>
            </w:pPr>
            <w:r>
              <w:rPr>
                <w:rFonts w:hint="eastAsia" w:ascii="宋体" w:hAnsi="宋体" w:cs="宋体"/>
                <w:highlight w:val="none"/>
              </w:rPr>
              <w:t>同意接受招标文件要求的付款方式</w:t>
            </w:r>
          </w:p>
        </w:tc>
        <w:tc>
          <w:tcPr>
            <w:tcW w:w="1428" w:type="dxa"/>
            <w:noWrap w:val="0"/>
            <w:vAlign w:val="top"/>
          </w:tcPr>
          <w:p>
            <w:pPr>
              <w:spacing w:line="360" w:lineRule="auto"/>
              <w:jc w:val="center"/>
              <w:rPr>
                <w:rFonts w:hint="eastAsia" w:ascii="宋体" w:hAnsi="宋体" w:cs="宋体"/>
                <w:highlight w:val="none"/>
              </w:rPr>
            </w:pPr>
          </w:p>
        </w:tc>
        <w:tc>
          <w:tcPr>
            <w:tcW w:w="1255" w:type="dxa"/>
            <w:noWrap w:val="0"/>
            <w:vAlign w:val="top"/>
          </w:tcPr>
          <w:p>
            <w:pPr>
              <w:spacing w:line="360" w:lineRule="auto"/>
              <w:jc w:val="center"/>
              <w:rPr>
                <w:rFonts w:hint="eastAsia" w:ascii="宋体" w:hAns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noWrap w:val="0"/>
            <w:vAlign w:val="top"/>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8</w:t>
            </w:r>
          </w:p>
        </w:tc>
        <w:tc>
          <w:tcPr>
            <w:tcW w:w="5945" w:type="dxa"/>
            <w:noWrap w:val="0"/>
            <w:vAlign w:val="top"/>
          </w:tcPr>
          <w:p>
            <w:pPr>
              <w:spacing w:line="360" w:lineRule="auto"/>
              <w:jc w:val="left"/>
              <w:rPr>
                <w:rFonts w:hint="eastAsia" w:ascii="宋体" w:hAnsi="宋体" w:cs="宋体"/>
                <w:highlight w:val="none"/>
              </w:rPr>
            </w:pPr>
            <w:r>
              <w:rPr>
                <w:rFonts w:hint="eastAsia" w:ascii="宋体" w:hAnsi="宋体" w:cs="宋体"/>
                <w:highlight w:val="none"/>
              </w:rPr>
              <w:t>同意接受招标文件要求的</w:t>
            </w:r>
            <w:r>
              <w:rPr>
                <w:rFonts w:hint="eastAsia" w:ascii="宋体" w:hAnsi="宋体" w:cs="宋体"/>
                <w:highlight w:val="none"/>
                <w:lang w:val="en-US" w:eastAsia="zh-CN"/>
              </w:rPr>
              <w:t>完工期限</w:t>
            </w:r>
          </w:p>
        </w:tc>
        <w:tc>
          <w:tcPr>
            <w:tcW w:w="1428" w:type="dxa"/>
            <w:noWrap w:val="0"/>
            <w:vAlign w:val="top"/>
          </w:tcPr>
          <w:p>
            <w:pPr>
              <w:spacing w:line="360" w:lineRule="auto"/>
              <w:jc w:val="center"/>
              <w:rPr>
                <w:rFonts w:hint="eastAsia" w:ascii="宋体" w:hAnsi="宋体" w:cs="宋体"/>
                <w:highlight w:val="none"/>
              </w:rPr>
            </w:pPr>
          </w:p>
        </w:tc>
        <w:tc>
          <w:tcPr>
            <w:tcW w:w="1255" w:type="dxa"/>
            <w:noWrap w:val="0"/>
            <w:vAlign w:val="top"/>
          </w:tcPr>
          <w:p>
            <w:pPr>
              <w:spacing w:line="360" w:lineRule="auto"/>
              <w:jc w:val="center"/>
              <w:rPr>
                <w:rFonts w:hint="eastAsia" w:ascii="宋体" w:hAns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noWrap w:val="0"/>
            <w:vAlign w:val="top"/>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9</w:t>
            </w:r>
          </w:p>
        </w:tc>
        <w:tc>
          <w:tcPr>
            <w:tcW w:w="5945" w:type="dxa"/>
            <w:noWrap w:val="0"/>
            <w:vAlign w:val="top"/>
          </w:tcPr>
          <w:p>
            <w:pPr>
              <w:spacing w:line="360" w:lineRule="auto"/>
              <w:jc w:val="left"/>
              <w:rPr>
                <w:rFonts w:hint="eastAsia" w:ascii="宋体" w:hAnsi="宋体" w:cs="宋体"/>
                <w:highlight w:val="none"/>
              </w:rPr>
            </w:pPr>
            <w:r>
              <w:rPr>
                <w:rFonts w:hint="eastAsia" w:ascii="宋体" w:hAnsi="宋体" w:cs="宋体"/>
                <w:highlight w:val="none"/>
              </w:rPr>
              <w:t>同意接受招标文件要求的保修期/质保期</w:t>
            </w:r>
          </w:p>
        </w:tc>
        <w:tc>
          <w:tcPr>
            <w:tcW w:w="1428" w:type="dxa"/>
            <w:noWrap w:val="0"/>
            <w:vAlign w:val="top"/>
          </w:tcPr>
          <w:p>
            <w:pPr>
              <w:spacing w:line="360" w:lineRule="auto"/>
              <w:jc w:val="center"/>
              <w:rPr>
                <w:rFonts w:hint="eastAsia" w:ascii="宋体" w:hAnsi="宋体" w:cs="宋体"/>
                <w:highlight w:val="none"/>
              </w:rPr>
            </w:pPr>
          </w:p>
        </w:tc>
        <w:tc>
          <w:tcPr>
            <w:tcW w:w="1255" w:type="dxa"/>
            <w:noWrap w:val="0"/>
            <w:vAlign w:val="top"/>
          </w:tcPr>
          <w:p>
            <w:pPr>
              <w:spacing w:line="360" w:lineRule="auto"/>
              <w:jc w:val="center"/>
              <w:rPr>
                <w:rFonts w:hint="eastAsia" w:ascii="宋体" w:hAns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noWrap w:val="0"/>
            <w:vAlign w:val="top"/>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10</w:t>
            </w:r>
          </w:p>
        </w:tc>
        <w:tc>
          <w:tcPr>
            <w:tcW w:w="5945" w:type="dxa"/>
            <w:noWrap w:val="0"/>
            <w:vAlign w:val="top"/>
          </w:tcPr>
          <w:p>
            <w:pPr>
              <w:spacing w:line="360" w:lineRule="auto"/>
              <w:jc w:val="left"/>
              <w:rPr>
                <w:rFonts w:hint="eastAsia" w:ascii="宋体" w:hAnsi="宋体" w:cs="宋体"/>
                <w:highlight w:val="none"/>
              </w:rPr>
            </w:pPr>
            <w:r>
              <w:rPr>
                <w:rFonts w:hint="eastAsia" w:ascii="宋体" w:hAnsi="宋体" w:cs="宋体"/>
                <w:highlight w:val="none"/>
              </w:rPr>
              <w:t>同意接受招标文件要求的售后服务的各项要求</w:t>
            </w:r>
          </w:p>
        </w:tc>
        <w:tc>
          <w:tcPr>
            <w:tcW w:w="1428" w:type="dxa"/>
            <w:noWrap w:val="0"/>
            <w:vAlign w:val="top"/>
          </w:tcPr>
          <w:p>
            <w:pPr>
              <w:spacing w:line="360" w:lineRule="auto"/>
              <w:jc w:val="center"/>
              <w:rPr>
                <w:rFonts w:hint="eastAsia" w:ascii="宋体" w:hAnsi="宋体" w:cs="宋体"/>
                <w:highlight w:val="none"/>
              </w:rPr>
            </w:pPr>
          </w:p>
        </w:tc>
        <w:tc>
          <w:tcPr>
            <w:tcW w:w="1255" w:type="dxa"/>
            <w:noWrap w:val="0"/>
            <w:vAlign w:val="top"/>
          </w:tcPr>
          <w:p>
            <w:pPr>
              <w:spacing w:line="360" w:lineRule="auto"/>
              <w:jc w:val="center"/>
              <w:rPr>
                <w:rFonts w:hint="eastAsia" w:ascii="宋体" w:hAns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noWrap w:val="0"/>
            <w:vAlign w:val="top"/>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11</w:t>
            </w:r>
          </w:p>
        </w:tc>
        <w:tc>
          <w:tcPr>
            <w:tcW w:w="5945" w:type="dxa"/>
            <w:noWrap w:val="0"/>
            <w:vAlign w:val="top"/>
          </w:tcPr>
          <w:p>
            <w:pPr>
              <w:spacing w:line="360" w:lineRule="auto"/>
              <w:jc w:val="left"/>
              <w:rPr>
                <w:rFonts w:hint="eastAsia" w:ascii="宋体" w:hAnsi="宋体" w:cs="宋体"/>
                <w:highlight w:val="none"/>
              </w:rPr>
            </w:pPr>
            <w:r>
              <w:rPr>
                <w:rFonts w:hint="eastAsia" w:ascii="宋体" w:hAnsi="宋体" w:cs="宋体"/>
                <w:highlight w:val="none"/>
              </w:rPr>
              <w:t>同意接受合同范本所列的各项条款</w:t>
            </w:r>
          </w:p>
        </w:tc>
        <w:tc>
          <w:tcPr>
            <w:tcW w:w="1428" w:type="dxa"/>
            <w:noWrap w:val="0"/>
            <w:vAlign w:val="top"/>
          </w:tcPr>
          <w:p>
            <w:pPr>
              <w:spacing w:line="360" w:lineRule="auto"/>
              <w:jc w:val="center"/>
              <w:rPr>
                <w:rFonts w:hint="eastAsia" w:ascii="宋体" w:hAnsi="宋体" w:cs="宋体"/>
                <w:highlight w:val="none"/>
              </w:rPr>
            </w:pPr>
          </w:p>
        </w:tc>
        <w:tc>
          <w:tcPr>
            <w:tcW w:w="1255" w:type="dxa"/>
            <w:noWrap w:val="0"/>
            <w:vAlign w:val="top"/>
          </w:tcPr>
          <w:p>
            <w:pPr>
              <w:spacing w:line="360" w:lineRule="auto"/>
              <w:jc w:val="center"/>
              <w:rPr>
                <w:rFonts w:hint="eastAsia" w:ascii="宋体" w:hAns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noWrap w:val="0"/>
            <w:vAlign w:val="top"/>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12</w:t>
            </w:r>
          </w:p>
        </w:tc>
        <w:tc>
          <w:tcPr>
            <w:tcW w:w="5945" w:type="dxa"/>
            <w:noWrap w:val="0"/>
            <w:vAlign w:val="top"/>
          </w:tcPr>
          <w:p>
            <w:pPr>
              <w:spacing w:line="360" w:lineRule="auto"/>
              <w:jc w:val="left"/>
              <w:rPr>
                <w:rFonts w:hint="eastAsia" w:ascii="宋体" w:hAnsi="宋体" w:cs="宋体"/>
                <w:highlight w:val="none"/>
              </w:rPr>
            </w:pPr>
            <w:r>
              <w:rPr>
                <w:rFonts w:hint="eastAsia" w:ascii="宋体" w:hAnsi="宋体" w:cs="宋体"/>
                <w:highlight w:val="none"/>
              </w:rPr>
              <w:t>同意按照本项目要求缴付各项款项</w:t>
            </w:r>
          </w:p>
        </w:tc>
        <w:tc>
          <w:tcPr>
            <w:tcW w:w="1428" w:type="dxa"/>
            <w:noWrap w:val="0"/>
            <w:vAlign w:val="top"/>
          </w:tcPr>
          <w:p>
            <w:pPr>
              <w:spacing w:line="360" w:lineRule="auto"/>
              <w:jc w:val="center"/>
              <w:rPr>
                <w:rFonts w:hint="eastAsia" w:ascii="宋体" w:hAnsi="宋体" w:cs="宋体"/>
                <w:highlight w:val="none"/>
              </w:rPr>
            </w:pPr>
          </w:p>
        </w:tc>
        <w:tc>
          <w:tcPr>
            <w:tcW w:w="1255" w:type="dxa"/>
            <w:noWrap w:val="0"/>
            <w:vAlign w:val="top"/>
          </w:tcPr>
          <w:p>
            <w:pPr>
              <w:spacing w:line="360" w:lineRule="auto"/>
              <w:jc w:val="center"/>
              <w:rPr>
                <w:rFonts w:hint="eastAsia" w:ascii="宋体" w:hAns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noWrap w:val="0"/>
            <w:vAlign w:val="top"/>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13</w:t>
            </w:r>
          </w:p>
        </w:tc>
        <w:tc>
          <w:tcPr>
            <w:tcW w:w="5945" w:type="dxa"/>
            <w:noWrap w:val="0"/>
            <w:vAlign w:val="top"/>
          </w:tcPr>
          <w:p>
            <w:pPr>
              <w:spacing w:line="360" w:lineRule="auto"/>
              <w:jc w:val="left"/>
              <w:rPr>
                <w:rFonts w:hint="eastAsia" w:ascii="宋体" w:hAnsi="宋体" w:cs="宋体"/>
                <w:highlight w:val="none"/>
              </w:rPr>
            </w:pPr>
            <w:r>
              <w:rPr>
                <w:rFonts w:hint="eastAsia" w:ascii="宋体" w:hAnsi="宋体" w:cs="宋体"/>
                <w:highlight w:val="none"/>
              </w:rPr>
              <w:t>同意采购方以各种方式对我方提供的投标文件内容的真实性、有效性进行审查、验证</w:t>
            </w:r>
          </w:p>
        </w:tc>
        <w:tc>
          <w:tcPr>
            <w:tcW w:w="1428" w:type="dxa"/>
            <w:noWrap w:val="0"/>
            <w:vAlign w:val="top"/>
          </w:tcPr>
          <w:p>
            <w:pPr>
              <w:spacing w:line="360" w:lineRule="auto"/>
              <w:jc w:val="center"/>
              <w:rPr>
                <w:rFonts w:hint="eastAsia" w:ascii="宋体" w:hAnsi="宋体" w:cs="宋体"/>
                <w:highlight w:val="none"/>
              </w:rPr>
            </w:pPr>
          </w:p>
        </w:tc>
        <w:tc>
          <w:tcPr>
            <w:tcW w:w="1255" w:type="dxa"/>
            <w:noWrap w:val="0"/>
            <w:vAlign w:val="top"/>
          </w:tcPr>
          <w:p>
            <w:pPr>
              <w:spacing w:line="360" w:lineRule="auto"/>
              <w:jc w:val="center"/>
              <w:rPr>
                <w:rFonts w:hint="eastAsia" w:ascii="宋体" w:hAns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noWrap w:val="0"/>
            <w:vAlign w:val="top"/>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14</w:t>
            </w:r>
          </w:p>
        </w:tc>
        <w:tc>
          <w:tcPr>
            <w:tcW w:w="5945" w:type="dxa"/>
            <w:noWrap w:val="0"/>
            <w:vAlign w:val="top"/>
          </w:tcPr>
          <w:p>
            <w:pPr>
              <w:spacing w:line="360" w:lineRule="auto"/>
              <w:jc w:val="left"/>
              <w:rPr>
                <w:rFonts w:hint="eastAsia" w:ascii="宋体" w:hAnsi="宋体" w:cs="宋体"/>
                <w:highlight w:val="none"/>
              </w:rPr>
            </w:pPr>
            <w:r>
              <w:rPr>
                <w:rFonts w:hint="eastAsia" w:ascii="宋体" w:hAnsi="宋体" w:cs="宋体"/>
                <w:highlight w:val="none"/>
              </w:rPr>
              <w:t>其他商务条款偏离说明：</w:t>
            </w:r>
          </w:p>
        </w:tc>
        <w:tc>
          <w:tcPr>
            <w:tcW w:w="1428" w:type="dxa"/>
            <w:noWrap w:val="0"/>
            <w:vAlign w:val="top"/>
          </w:tcPr>
          <w:p>
            <w:pPr>
              <w:spacing w:line="360" w:lineRule="auto"/>
              <w:jc w:val="center"/>
              <w:rPr>
                <w:rFonts w:hint="eastAsia" w:ascii="宋体" w:hAnsi="宋体" w:cs="宋体"/>
                <w:highlight w:val="none"/>
              </w:rPr>
            </w:pPr>
          </w:p>
        </w:tc>
        <w:tc>
          <w:tcPr>
            <w:tcW w:w="1255" w:type="dxa"/>
            <w:noWrap w:val="0"/>
            <w:vAlign w:val="top"/>
          </w:tcPr>
          <w:p>
            <w:pPr>
              <w:spacing w:line="360" w:lineRule="auto"/>
              <w:jc w:val="center"/>
              <w:rPr>
                <w:rFonts w:hint="eastAsia" w:ascii="宋体" w:hAnsi="宋体" w:cs="宋体"/>
                <w:highlight w:val="none"/>
              </w:rPr>
            </w:pPr>
          </w:p>
        </w:tc>
      </w:tr>
    </w:tbl>
    <w:p>
      <w:pPr>
        <w:spacing w:line="360" w:lineRule="auto"/>
        <w:ind w:firstLine="422" w:firstLineChars="200"/>
        <w:jc w:val="left"/>
        <w:rPr>
          <w:rFonts w:hint="eastAsia" w:ascii="宋体" w:hAnsi="宋体" w:cs="宋体"/>
          <w:b/>
          <w:bCs/>
          <w:highlight w:val="none"/>
          <w:u w:val="single"/>
        </w:rPr>
      </w:pPr>
      <w:r>
        <w:rPr>
          <w:rFonts w:hint="eastAsia" w:ascii="宋体" w:hAnsi="宋体" w:cs="宋体"/>
          <w:b/>
          <w:bCs/>
          <w:highlight w:val="none"/>
          <w:u w:val="single"/>
        </w:rPr>
        <w:t>注：对于上述要求，如投标供应商完全响应，则在“是否响应”栏打“√”，空白或打“Х”视偏离，请在“偏离说明”栏</w:t>
      </w:r>
      <w:r>
        <w:rPr>
          <w:rFonts w:hint="eastAsia" w:ascii="宋体" w:hAnsi="宋体" w:cs="宋体"/>
          <w:b/>
          <w:bCs/>
          <w:highlight w:val="none"/>
          <w:u w:val="single"/>
          <w:lang w:val="en-GB"/>
        </w:rPr>
        <w:t>扼要叙述。</w:t>
      </w: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6.2.2商务条款响应说明</w:t>
      </w: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p>
    <w:p>
      <w:pPr>
        <w:spacing w:line="360" w:lineRule="auto"/>
        <w:ind w:firstLine="482" w:firstLineChars="200"/>
        <w:jc w:val="left"/>
        <w:rPr>
          <w:rFonts w:hint="eastAsia" w:ascii="宋体" w:hAnsi="宋体" w:cs="宋体"/>
          <w:b/>
          <w:bCs/>
          <w:sz w:val="24"/>
          <w:szCs w:val="24"/>
          <w:highlight w:val="none"/>
        </w:rPr>
      </w:pPr>
      <w:r>
        <w:rPr>
          <w:rFonts w:hint="eastAsia" w:ascii="宋体" w:hAnsi="宋体" w:cs="宋体"/>
          <w:b/>
          <w:bCs/>
          <w:sz w:val="24"/>
          <w:szCs w:val="24"/>
          <w:highlight w:val="none"/>
        </w:rPr>
        <w:t>6.3售后服务及培训方案</w:t>
      </w:r>
    </w:p>
    <w:p>
      <w:pPr>
        <w:pStyle w:val="16"/>
        <w:spacing w:line="360" w:lineRule="auto"/>
        <w:ind w:left="-120" w:leftChars="-57" w:firstLine="602" w:firstLineChars="250"/>
        <w:rPr>
          <w:rFonts w:hint="eastAsia" w:hAnsi="宋体" w:cs="宋体"/>
          <w:b/>
          <w:bCs/>
          <w:sz w:val="24"/>
          <w:szCs w:val="24"/>
          <w:highlight w:val="none"/>
        </w:rPr>
      </w:pPr>
    </w:p>
    <w:p>
      <w:pPr>
        <w:pStyle w:val="16"/>
        <w:spacing w:line="360" w:lineRule="auto"/>
        <w:ind w:left="-120" w:leftChars="-57" w:firstLine="600" w:firstLineChars="250"/>
        <w:rPr>
          <w:rFonts w:hint="eastAsia" w:hAnsi="宋体" w:eastAsia="宋体" w:cs="宋体"/>
          <w:sz w:val="24"/>
          <w:szCs w:val="24"/>
          <w:highlight w:val="none"/>
          <w:lang w:eastAsia="zh-CN"/>
        </w:rPr>
      </w:pPr>
      <w:r>
        <w:rPr>
          <w:rFonts w:hint="eastAsia" w:ascii="宋体" w:hAnsi="宋体" w:cs="宋体"/>
          <w:sz w:val="24"/>
          <w:szCs w:val="24"/>
          <w:highlight w:val="none"/>
        </w:rPr>
        <w:t>售后服务方案应科学合理、真实可行，能体现投标供应商自身服务优势，格式自拟</w:t>
      </w:r>
      <w:r>
        <w:rPr>
          <w:rFonts w:hint="eastAsia" w:hAnsi="宋体" w:cs="宋体"/>
          <w:sz w:val="24"/>
          <w:szCs w:val="24"/>
          <w:highlight w:val="none"/>
          <w:lang w:eastAsia="zh-CN"/>
        </w:rPr>
        <w:t>。</w:t>
      </w:r>
    </w:p>
    <w:p>
      <w:pPr>
        <w:pStyle w:val="16"/>
        <w:spacing w:line="360" w:lineRule="auto"/>
        <w:ind w:left="-120" w:leftChars="-57" w:firstLine="600" w:firstLineChars="250"/>
        <w:rPr>
          <w:rFonts w:hint="eastAsia" w:hAnsi="宋体" w:cs="宋体"/>
          <w:sz w:val="24"/>
          <w:szCs w:val="24"/>
          <w:highlight w:val="none"/>
        </w:rPr>
      </w:pPr>
    </w:p>
    <w:p>
      <w:pPr>
        <w:pStyle w:val="16"/>
        <w:spacing w:line="360" w:lineRule="auto"/>
        <w:ind w:left="-120" w:leftChars="-57" w:firstLine="600" w:firstLineChars="250"/>
        <w:rPr>
          <w:rFonts w:hint="eastAsia" w:hAnsi="宋体" w:cs="宋体"/>
          <w:sz w:val="24"/>
          <w:szCs w:val="24"/>
          <w:highlight w:val="none"/>
        </w:rPr>
      </w:pPr>
    </w:p>
    <w:p>
      <w:pPr>
        <w:spacing w:line="360" w:lineRule="auto"/>
        <w:ind w:firstLine="482" w:firstLineChars="200"/>
        <w:jc w:val="left"/>
        <w:rPr>
          <w:rFonts w:hint="eastAsia" w:ascii="宋体" w:hAnsi="宋体" w:cs="宋体"/>
          <w:b/>
          <w:bCs/>
          <w:sz w:val="24"/>
          <w:szCs w:val="24"/>
          <w:highlight w:val="none"/>
        </w:rPr>
      </w:pPr>
      <w:r>
        <w:rPr>
          <w:rFonts w:hint="eastAsia" w:ascii="宋体" w:hAnsi="宋体" w:cs="宋体"/>
          <w:b/>
          <w:bCs/>
          <w:sz w:val="24"/>
          <w:szCs w:val="24"/>
          <w:highlight w:val="none"/>
        </w:rPr>
        <w:t>6.4其他</w:t>
      </w:r>
    </w:p>
    <w:bookmarkEnd w:id="685"/>
    <w:bookmarkEnd w:id="686"/>
    <w:bookmarkEnd w:id="687"/>
    <w:bookmarkEnd w:id="688"/>
    <w:bookmarkEnd w:id="689"/>
    <w:p>
      <w:pPr>
        <w:spacing w:line="360" w:lineRule="auto"/>
        <w:jc w:val="center"/>
        <w:outlineLvl w:val="9"/>
        <w:rPr>
          <w:rFonts w:hint="eastAsia" w:ascii="黑体" w:hAnsi="仿宋" w:eastAsia="黑体" w:cs="黑体"/>
          <w:b/>
          <w:bCs/>
          <w:sz w:val="32"/>
          <w:szCs w:val="32"/>
          <w:highlight w:val="none"/>
        </w:rPr>
      </w:pPr>
      <w:bookmarkStart w:id="692" w:name="_Toc484353371"/>
      <w:bookmarkStart w:id="693" w:name="_Toc18064"/>
      <w:bookmarkStart w:id="694" w:name="_Toc483349448"/>
      <w:bookmarkStart w:id="695" w:name="_Toc13788"/>
    </w:p>
    <w:p>
      <w:pPr>
        <w:spacing w:line="360" w:lineRule="auto"/>
        <w:jc w:val="center"/>
        <w:outlineLvl w:val="9"/>
        <w:rPr>
          <w:rFonts w:hint="eastAsia" w:ascii="黑体" w:hAnsi="仿宋" w:eastAsia="黑体" w:cs="黑体"/>
          <w:b/>
          <w:bCs/>
          <w:sz w:val="32"/>
          <w:szCs w:val="32"/>
          <w:highlight w:val="none"/>
        </w:rPr>
      </w:pPr>
    </w:p>
    <w:p>
      <w:pPr>
        <w:spacing w:line="360" w:lineRule="auto"/>
        <w:jc w:val="center"/>
        <w:outlineLvl w:val="9"/>
        <w:rPr>
          <w:rFonts w:hint="eastAsia" w:ascii="黑体" w:hAnsi="仿宋" w:eastAsia="黑体" w:cs="黑体"/>
          <w:b/>
          <w:bCs/>
          <w:sz w:val="32"/>
          <w:szCs w:val="32"/>
          <w:highlight w:val="none"/>
        </w:rPr>
      </w:pPr>
    </w:p>
    <w:p>
      <w:pPr>
        <w:spacing w:line="360" w:lineRule="auto"/>
        <w:jc w:val="center"/>
        <w:outlineLvl w:val="9"/>
        <w:rPr>
          <w:rFonts w:hint="eastAsia" w:ascii="黑体" w:hAnsi="仿宋" w:eastAsia="黑体" w:cs="黑体"/>
          <w:b/>
          <w:bCs/>
          <w:sz w:val="32"/>
          <w:szCs w:val="32"/>
          <w:highlight w:val="none"/>
        </w:rPr>
      </w:pPr>
    </w:p>
    <w:p>
      <w:pPr>
        <w:spacing w:line="360" w:lineRule="auto"/>
        <w:jc w:val="center"/>
        <w:outlineLvl w:val="9"/>
        <w:rPr>
          <w:rFonts w:hint="eastAsia" w:ascii="黑体" w:hAnsi="仿宋" w:eastAsia="黑体" w:cs="黑体"/>
          <w:b/>
          <w:bCs/>
          <w:sz w:val="32"/>
          <w:szCs w:val="32"/>
          <w:highlight w:val="none"/>
        </w:rPr>
      </w:pPr>
    </w:p>
    <w:p>
      <w:pPr>
        <w:spacing w:line="360" w:lineRule="auto"/>
        <w:jc w:val="center"/>
        <w:outlineLvl w:val="9"/>
        <w:rPr>
          <w:rFonts w:hint="eastAsia" w:ascii="黑体" w:hAnsi="仿宋" w:eastAsia="黑体" w:cs="黑体"/>
          <w:b/>
          <w:bCs/>
          <w:sz w:val="32"/>
          <w:szCs w:val="32"/>
          <w:highlight w:val="none"/>
        </w:rPr>
      </w:pPr>
    </w:p>
    <w:p>
      <w:pPr>
        <w:spacing w:line="360" w:lineRule="auto"/>
        <w:jc w:val="center"/>
        <w:outlineLvl w:val="9"/>
        <w:rPr>
          <w:rFonts w:hint="eastAsia" w:ascii="黑体" w:hAnsi="仿宋" w:eastAsia="黑体" w:cs="黑体"/>
          <w:b/>
          <w:bCs/>
          <w:sz w:val="32"/>
          <w:szCs w:val="32"/>
          <w:highlight w:val="none"/>
        </w:rPr>
      </w:pPr>
    </w:p>
    <w:p>
      <w:pPr>
        <w:spacing w:line="360" w:lineRule="auto"/>
        <w:jc w:val="center"/>
        <w:outlineLvl w:val="9"/>
        <w:rPr>
          <w:rFonts w:hint="eastAsia" w:ascii="黑体" w:hAnsi="仿宋" w:eastAsia="黑体" w:cs="黑体"/>
          <w:b/>
          <w:bCs/>
          <w:sz w:val="32"/>
          <w:szCs w:val="32"/>
          <w:highlight w:val="none"/>
        </w:rPr>
      </w:pPr>
    </w:p>
    <w:p>
      <w:pPr>
        <w:spacing w:line="360" w:lineRule="auto"/>
        <w:jc w:val="center"/>
        <w:outlineLvl w:val="9"/>
        <w:rPr>
          <w:rFonts w:hint="eastAsia" w:ascii="黑体" w:hAnsi="仿宋" w:eastAsia="黑体" w:cs="黑体"/>
          <w:b/>
          <w:bCs/>
          <w:sz w:val="32"/>
          <w:szCs w:val="32"/>
          <w:highlight w:val="none"/>
        </w:rPr>
      </w:pPr>
    </w:p>
    <w:p>
      <w:pPr>
        <w:spacing w:line="360" w:lineRule="auto"/>
        <w:jc w:val="center"/>
        <w:outlineLvl w:val="1"/>
        <w:rPr>
          <w:rFonts w:ascii="黑体" w:hAnsi="仿宋" w:eastAsia="黑体" w:cs="Times New Roman"/>
          <w:b/>
          <w:bCs/>
          <w:sz w:val="32"/>
          <w:szCs w:val="32"/>
          <w:highlight w:val="none"/>
        </w:rPr>
      </w:pPr>
      <w:bookmarkStart w:id="696" w:name="_Toc1227"/>
      <w:r>
        <w:rPr>
          <w:rFonts w:hint="eastAsia" w:ascii="黑体" w:hAnsi="仿宋" w:eastAsia="黑体" w:cs="黑体"/>
          <w:b/>
          <w:bCs/>
          <w:sz w:val="32"/>
          <w:szCs w:val="32"/>
          <w:highlight w:val="none"/>
        </w:rPr>
        <w:br w:type="page"/>
      </w:r>
      <w:bookmarkStart w:id="697" w:name="_Toc19627"/>
      <w:r>
        <w:rPr>
          <w:rFonts w:hint="eastAsia" w:ascii="黑体" w:hAnsi="仿宋" w:eastAsia="黑体" w:cs="黑体"/>
          <w:b/>
          <w:bCs/>
          <w:sz w:val="32"/>
          <w:szCs w:val="32"/>
          <w:highlight w:val="none"/>
        </w:rPr>
        <w:t>七、投标供应商认为必要说明的其它内容</w:t>
      </w:r>
      <w:bookmarkEnd w:id="692"/>
      <w:bookmarkEnd w:id="693"/>
      <w:bookmarkEnd w:id="694"/>
      <w:bookmarkEnd w:id="695"/>
      <w:bookmarkEnd w:id="696"/>
      <w:bookmarkEnd w:id="697"/>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pStyle w:val="100"/>
        <w:spacing w:before="0" w:after="0" w:line="360" w:lineRule="auto"/>
        <w:rPr>
          <w:rFonts w:ascii="??_GB2312" w:hAnsi="仿宋" w:eastAsia="Times New Roman"/>
          <w:highlight w:val="none"/>
        </w:rPr>
      </w:pPr>
    </w:p>
    <w:p>
      <w:pPr>
        <w:spacing w:line="360" w:lineRule="auto"/>
        <w:jc w:val="center"/>
        <w:outlineLvl w:val="1"/>
        <w:rPr>
          <w:rFonts w:ascii="黑体" w:hAnsi="仿宋" w:eastAsia="黑体" w:cs="Times New Roman"/>
          <w:b/>
          <w:bCs/>
          <w:sz w:val="32"/>
          <w:szCs w:val="32"/>
          <w:highlight w:val="none"/>
        </w:rPr>
      </w:pPr>
      <w:bookmarkStart w:id="698" w:name="_Toc11047"/>
      <w:bookmarkStart w:id="699" w:name="_Toc25353"/>
      <w:bookmarkStart w:id="700" w:name="_Toc12843"/>
      <w:bookmarkStart w:id="701" w:name="_Toc5741"/>
      <w:bookmarkStart w:id="702" w:name="_Toc483349449"/>
      <w:bookmarkStart w:id="703" w:name="_Toc484353372"/>
      <w:r>
        <w:rPr>
          <w:rFonts w:hint="eastAsia" w:ascii="黑体" w:hAnsi="仿宋" w:eastAsia="黑体" w:cs="黑体"/>
          <w:b/>
          <w:bCs/>
          <w:sz w:val="32"/>
          <w:szCs w:val="32"/>
          <w:highlight w:val="none"/>
        </w:rPr>
        <w:t>八、承诺书</w:t>
      </w:r>
      <w:bookmarkEnd w:id="698"/>
      <w:bookmarkEnd w:id="699"/>
      <w:bookmarkEnd w:id="700"/>
      <w:bookmarkEnd w:id="701"/>
      <w:bookmarkEnd w:id="702"/>
      <w:bookmarkEnd w:id="703"/>
    </w:p>
    <w:p>
      <w:pPr>
        <w:pStyle w:val="16"/>
        <w:spacing w:line="360" w:lineRule="auto"/>
        <w:ind w:left="-120" w:leftChars="-57" w:firstLine="602" w:firstLineChars="250"/>
        <w:outlineLvl w:val="9"/>
        <w:rPr>
          <w:b/>
          <w:bCs/>
          <w:sz w:val="24"/>
          <w:szCs w:val="24"/>
          <w:highlight w:val="none"/>
        </w:rPr>
      </w:pPr>
      <w:r>
        <w:rPr>
          <w:rFonts w:hAnsi="宋体"/>
          <w:b/>
          <w:bCs/>
          <w:sz w:val="24"/>
          <w:szCs w:val="24"/>
          <w:highlight w:val="none"/>
        </w:rPr>
        <w:t>8.1</w:t>
      </w:r>
      <w:r>
        <w:rPr>
          <w:rFonts w:hint="eastAsia" w:hAnsi="宋体"/>
          <w:b/>
          <w:bCs/>
          <w:sz w:val="24"/>
          <w:szCs w:val="24"/>
          <w:highlight w:val="none"/>
        </w:rPr>
        <w:t>供应商拒绝政府采购领域商业贿赂承诺书（格式）</w:t>
      </w:r>
    </w:p>
    <w:p>
      <w:pPr>
        <w:pStyle w:val="16"/>
        <w:spacing w:line="360" w:lineRule="auto"/>
        <w:ind w:left="-120" w:leftChars="-57" w:firstLine="600" w:firstLineChars="250"/>
        <w:outlineLvl w:val="9"/>
        <w:rPr>
          <w:rFonts w:ascii="??_GB2312" w:hAnsi="仿宋" w:eastAsia="Times New Roman"/>
          <w:b/>
          <w:bCs/>
          <w:sz w:val="24"/>
          <w:szCs w:val="24"/>
          <w:highlight w:val="none"/>
        </w:rPr>
      </w:pPr>
    </w:p>
    <w:p>
      <w:pPr>
        <w:spacing w:line="360" w:lineRule="auto"/>
        <w:jc w:val="center"/>
        <w:outlineLvl w:val="9"/>
        <w:rPr>
          <w:rFonts w:ascii="黑体" w:hAnsi="仿宋" w:eastAsia="黑体" w:cs="Times New Roman"/>
          <w:sz w:val="32"/>
          <w:szCs w:val="32"/>
          <w:highlight w:val="none"/>
          <w:lang w:val="en-GB"/>
        </w:rPr>
      </w:pPr>
      <w:bookmarkStart w:id="704" w:name="_Toc14556"/>
      <w:bookmarkStart w:id="705" w:name="_Toc31849"/>
      <w:bookmarkStart w:id="706" w:name="_Toc6226"/>
      <w:bookmarkStart w:id="707" w:name="_Toc483349450"/>
      <w:bookmarkStart w:id="708" w:name="_Toc14296"/>
      <w:bookmarkStart w:id="709" w:name="_Toc28607"/>
      <w:bookmarkStart w:id="710" w:name="_Toc3092"/>
      <w:bookmarkStart w:id="711" w:name="_Toc14242"/>
      <w:bookmarkStart w:id="712" w:name="_Toc5136"/>
      <w:r>
        <w:rPr>
          <w:rFonts w:hint="eastAsia" w:ascii="黑体" w:hAnsi="仿宋" w:eastAsia="黑体" w:cs="黑体"/>
          <w:sz w:val="32"/>
          <w:szCs w:val="32"/>
          <w:highlight w:val="none"/>
          <w:lang w:val="en-GB"/>
        </w:rPr>
        <w:t>政府采购供应商</w:t>
      </w:r>
      <w:bookmarkEnd w:id="704"/>
      <w:bookmarkEnd w:id="705"/>
      <w:bookmarkEnd w:id="706"/>
      <w:bookmarkEnd w:id="707"/>
      <w:bookmarkEnd w:id="708"/>
      <w:bookmarkEnd w:id="709"/>
      <w:bookmarkEnd w:id="710"/>
      <w:bookmarkEnd w:id="711"/>
      <w:bookmarkEnd w:id="712"/>
    </w:p>
    <w:p>
      <w:pPr>
        <w:spacing w:line="360" w:lineRule="auto"/>
        <w:jc w:val="center"/>
        <w:outlineLvl w:val="9"/>
        <w:rPr>
          <w:rFonts w:ascii="黑体" w:hAnsi="仿宋" w:eastAsia="黑体" w:cs="Times New Roman"/>
          <w:sz w:val="32"/>
          <w:szCs w:val="32"/>
          <w:highlight w:val="none"/>
          <w:lang w:val="en-GB"/>
        </w:rPr>
      </w:pPr>
      <w:bookmarkStart w:id="713" w:name="_Toc19639"/>
      <w:bookmarkStart w:id="714" w:name="_Toc24872"/>
      <w:bookmarkStart w:id="715" w:name="_Toc30207"/>
      <w:bookmarkStart w:id="716" w:name="_Toc15752"/>
      <w:bookmarkStart w:id="717" w:name="_Toc28387"/>
      <w:bookmarkStart w:id="718" w:name="_Toc2321"/>
      <w:bookmarkStart w:id="719" w:name="_Toc22896"/>
      <w:bookmarkStart w:id="720" w:name="_Toc21532"/>
      <w:bookmarkStart w:id="721" w:name="_Toc483349451"/>
      <w:r>
        <w:rPr>
          <w:rFonts w:hint="eastAsia" w:ascii="黑体" w:hAnsi="仿宋" w:eastAsia="黑体" w:cs="黑体"/>
          <w:sz w:val="32"/>
          <w:szCs w:val="32"/>
          <w:highlight w:val="none"/>
          <w:lang w:val="en-GB"/>
        </w:rPr>
        <w:t>拒绝政府采购领域商业贿赂承诺书</w:t>
      </w:r>
      <w:bookmarkEnd w:id="713"/>
      <w:bookmarkEnd w:id="714"/>
      <w:bookmarkEnd w:id="715"/>
      <w:bookmarkEnd w:id="716"/>
      <w:bookmarkEnd w:id="717"/>
      <w:bookmarkEnd w:id="718"/>
      <w:bookmarkEnd w:id="719"/>
      <w:bookmarkEnd w:id="720"/>
      <w:bookmarkEnd w:id="721"/>
    </w:p>
    <w:p>
      <w:pPr>
        <w:spacing w:line="360" w:lineRule="auto"/>
        <w:ind w:firstLine="480" w:firstLineChars="200"/>
        <w:outlineLvl w:val="9"/>
        <w:rPr>
          <w:rFonts w:ascii="宋体" w:cs="Times New Roman"/>
          <w:sz w:val="24"/>
          <w:szCs w:val="24"/>
          <w:highlight w:val="none"/>
          <w:lang w:val="en-GB"/>
        </w:rPr>
      </w:pPr>
      <w:r>
        <w:rPr>
          <w:rFonts w:hint="eastAsia" w:ascii="宋体" w:hAnsi="宋体" w:cs="宋体"/>
          <w:sz w:val="24"/>
          <w:szCs w:val="24"/>
          <w:highlight w:val="none"/>
          <w:lang w:val="en-GB"/>
        </w:rPr>
        <w:t>为响应党中央、国务院关于治理政府采购领域商业贿赂行为的号召，我公司在此庄严承诺：</w:t>
      </w:r>
    </w:p>
    <w:p>
      <w:pPr>
        <w:spacing w:line="360" w:lineRule="auto"/>
        <w:ind w:firstLine="480" w:firstLineChars="200"/>
        <w:outlineLvl w:val="9"/>
        <w:rPr>
          <w:rFonts w:ascii="宋体" w:cs="Times New Roman"/>
          <w:sz w:val="24"/>
          <w:szCs w:val="24"/>
          <w:highlight w:val="none"/>
          <w:lang w:val="en-GB"/>
        </w:rPr>
      </w:pPr>
      <w:r>
        <w:rPr>
          <w:rFonts w:ascii="宋体" w:hAnsi="宋体" w:cs="宋体"/>
          <w:sz w:val="24"/>
          <w:szCs w:val="24"/>
          <w:highlight w:val="none"/>
          <w:lang w:val="en-GB"/>
        </w:rPr>
        <w:t>1</w:t>
      </w:r>
      <w:r>
        <w:rPr>
          <w:rFonts w:hint="eastAsia" w:ascii="宋体" w:hAnsi="宋体" w:cs="宋体"/>
          <w:sz w:val="24"/>
          <w:szCs w:val="24"/>
          <w:highlight w:val="none"/>
          <w:lang w:val="en-GB"/>
        </w:rPr>
        <w:t>、在参与政府采购活动中遵纪守法、诚信经营、公平竞标。</w:t>
      </w:r>
    </w:p>
    <w:p>
      <w:pPr>
        <w:spacing w:line="360" w:lineRule="auto"/>
        <w:ind w:firstLine="480" w:firstLineChars="200"/>
        <w:rPr>
          <w:rFonts w:ascii="宋体" w:cs="Times New Roman"/>
          <w:sz w:val="24"/>
          <w:szCs w:val="24"/>
          <w:highlight w:val="none"/>
          <w:lang w:val="en-GB"/>
        </w:rPr>
      </w:pPr>
      <w:r>
        <w:rPr>
          <w:rFonts w:ascii="宋体" w:hAnsi="宋体" w:cs="宋体"/>
          <w:sz w:val="24"/>
          <w:szCs w:val="24"/>
          <w:highlight w:val="none"/>
          <w:lang w:val="en-GB"/>
        </w:rPr>
        <w:t>2</w:t>
      </w:r>
      <w:r>
        <w:rPr>
          <w:rFonts w:hint="eastAsia" w:ascii="宋体" w:hAnsi="宋体" w:cs="宋体"/>
          <w:sz w:val="24"/>
          <w:szCs w:val="24"/>
          <w:highlight w:val="none"/>
          <w:lang w:val="en-GB"/>
        </w:rPr>
        <w:t>、不向政府采购单位、采购代理机构和政府采购评审专家进行任何形式的商业贿赂以谋取交易机会。</w:t>
      </w:r>
    </w:p>
    <w:p>
      <w:pPr>
        <w:spacing w:line="360" w:lineRule="auto"/>
        <w:ind w:firstLine="480" w:firstLineChars="200"/>
        <w:rPr>
          <w:rFonts w:ascii="宋体" w:cs="Times New Roman"/>
          <w:sz w:val="24"/>
          <w:szCs w:val="24"/>
          <w:highlight w:val="none"/>
          <w:lang w:val="en-GB"/>
        </w:rPr>
      </w:pPr>
      <w:r>
        <w:rPr>
          <w:rFonts w:ascii="宋体" w:hAnsi="宋体" w:cs="宋体"/>
          <w:sz w:val="24"/>
          <w:szCs w:val="24"/>
          <w:highlight w:val="none"/>
          <w:lang w:val="en-GB"/>
        </w:rPr>
        <w:t>3</w:t>
      </w:r>
      <w:r>
        <w:rPr>
          <w:rFonts w:hint="eastAsia" w:ascii="宋体" w:hAnsi="宋体" w:cs="宋体"/>
          <w:sz w:val="24"/>
          <w:szCs w:val="24"/>
          <w:highlight w:val="none"/>
          <w:lang w:val="en-GB"/>
        </w:rPr>
        <w:t>、不向政府采购代理机构和采购单位提供虚假资质文件或采用虚假应标方式参与政府采购市场竞争并谋取中标。</w:t>
      </w:r>
    </w:p>
    <w:p>
      <w:pPr>
        <w:spacing w:line="360" w:lineRule="auto"/>
        <w:ind w:firstLine="480" w:firstLineChars="200"/>
        <w:rPr>
          <w:rFonts w:ascii="宋体" w:cs="Times New Roman"/>
          <w:sz w:val="24"/>
          <w:szCs w:val="24"/>
          <w:highlight w:val="none"/>
          <w:lang w:val="en-GB"/>
        </w:rPr>
      </w:pPr>
      <w:r>
        <w:rPr>
          <w:rFonts w:ascii="宋体" w:hAnsi="宋体" w:cs="宋体"/>
          <w:sz w:val="24"/>
          <w:szCs w:val="24"/>
          <w:highlight w:val="none"/>
          <w:lang w:val="en-GB"/>
        </w:rPr>
        <w:t>4</w:t>
      </w:r>
      <w:r>
        <w:rPr>
          <w:rFonts w:hint="eastAsia" w:ascii="宋体" w:hAnsi="宋体" w:cs="宋体"/>
          <w:sz w:val="24"/>
          <w:szCs w:val="24"/>
          <w:highlight w:val="none"/>
          <w:lang w:val="en-GB"/>
        </w:rPr>
        <w:t>、不采取“围标、陪标”等商业欺诈手段获得政府采购订单。</w:t>
      </w:r>
    </w:p>
    <w:p>
      <w:pPr>
        <w:spacing w:line="360" w:lineRule="auto"/>
        <w:ind w:firstLine="480" w:firstLineChars="200"/>
        <w:rPr>
          <w:rFonts w:ascii="宋体" w:cs="Times New Roman"/>
          <w:sz w:val="24"/>
          <w:szCs w:val="24"/>
          <w:highlight w:val="none"/>
          <w:lang w:val="en-GB"/>
        </w:rPr>
      </w:pPr>
      <w:r>
        <w:rPr>
          <w:rFonts w:ascii="宋体" w:hAnsi="宋体" w:cs="宋体"/>
          <w:sz w:val="24"/>
          <w:szCs w:val="24"/>
          <w:highlight w:val="none"/>
          <w:lang w:val="en-GB"/>
        </w:rPr>
        <w:t>5</w:t>
      </w:r>
      <w:r>
        <w:rPr>
          <w:rFonts w:hint="eastAsia" w:ascii="宋体" w:hAnsi="宋体" w:cs="宋体"/>
          <w:sz w:val="24"/>
          <w:szCs w:val="24"/>
          <w:highlight w:val="none"/>
          <w:lang w:val="en-GB"/>
        </w:rPr>
        <w:t>、不采取不正当手段诋毁、排挤其他投标单位。</w:t>
      </w:r>
    </w:p>
    <w:p>
      <w:pPr>
        <w:spacing w:line="360" w:lineRule="auto"/>
        <w:ind w:firstLine="480" w:firstLineChars="200"/>
        <w:rPr>
          <w:rFonts w:ascii="宋体" w:cs="Times New Roman"/>
          <w:sz w:val="24"/>
          <w:szCs w:val="24"/>
          <w:highlight w:val="none"/>
          <w:lang w:val="en-GB"/>
        </w:rPr>
      </w:pPr>
      <w:r>
        <w:rPr>
          <w:rFonts w:ascii="宋体" w:hAnsi="宋体" w:cs="宋体"/>
          <w:sz w:val="24"/>
          <w:szCs w:val="24"/>
          <w:highlight w:val="none"/>
          <w:lang w:val="en-GB"/>
        </w:rPr>
        <w:t>6</w:t>
      </w:r>
      <w:r>
        <w:rPr>
          <w:rFonts w:hint="eastAsia" w:ascii="宋体" w:hAnsi="宋体" w:cs="宋体"/>
          <w:sz w:val="24"/>
          <w:szCs w:val="24"/>
          <w:highlight w:val="none"/>
          <w:lang w:val="en-GB"/>
        </w:rPr>
        <w:t>、不在提供商品或（和）服务时“偷梁换柱、以次充好”损害采购单位的合法权益。</w:t>
      </w:r>
    </w:p>
    <w:p>
      <w:pPr>
        <w:spacing w:line="360" w:lineRule="auto"/>
        <w:ind w:firstLine="480" w:firstLineChars="200"/>
        <w:rPr>
          <w:rFonts w:ascii="宋体" w:cs="Times New Roman"/>
          <w:sz w:val="24"/>
          <w:szCs w:val="24"/>
          <w:highlight w:val="none"/>
          <w:lang w:val="en-GB"/>
        </w:rPr>
      </w:pPr>
      <w:r>
        <w:rPr>
          <w:rFonts w:ascii="宋体" w:hAnsi="宋体" w:cs="宋体"/>
          <w:sz w:val="24"/>
          <w:szCs w:val="24"/>
          <w:highlight w:val="none"/>
          <w:lang w:val="en-GB"/>
        </w:rPr>
        <w:t>7</w:t>
      </w:r>
      <w:r>
        <w:rPr>
          <w:rFonts w:hint="eastAsia" w:ascii="宋体" w:hAnsi="宋体" w:cs="宋体"/>
          <w:sz w:val="24"/>
          <w:szCs w:val="24"/>
          <w:highlight w:val="none"/>
          <w:lang w:val="en-GB"/>
        </w:rPr>
        <w:t>、不与采购单位、采购代理机构政府采购评审专家或其它投标单位恶意串通，进行质疑和投诉，维护政府采购市场秩序。</w:t>
      </w:r>
    </w:p>
    <w:p>
      <w:pPr>
        <w:spacing w:line="360" w:lineRule="auto"/>
        <w:ind w:firstLine="480" w:firstLineChars="200"/>
        <w:rPr>
          <w:rFonts w:ascii="宋体" w:cs="Times New Roman"/>
          <w:sz w:val="24"/>
          <w:szCs w:val="24"/>
          <w:highlight w:val="none"/>
          <w:lang w:val="en-GB"/>
        </w:rPr>
      </w:pPr>
      <w:r>
        <w:rPr>
          <w:rFonts w:ascii="宋体" w:hAnsi="宋体" w:cs="宋体"/>
          <w:sz w:val="24"/>
          <w:szCs w:val="24"/>
          <w:highlight w:val="none"/>
          <w:lang w:val="en-GB"/>
        </w:rPr>
        <w:t>8</w:t>
      </w:r>
      <w:r>
        <w:rPr>
          <w:rFonts w:hint="eastAsia" w:ascii="宋体" w:hAnsi="宋体" w:cs="宋体"/>
          <w:sz w:val="24"/>
          <w:szCs w:val="24"/>
          <w:highlight w:val="none"/>
          <w:lang w:val="en-GB"/>
        </w:rPr>
        <w:t>、尊重和接受政府采购监督管理部门的监督和政府采购代理机构招标采购要求，承担因违约行为给采购单位造成的损失。</w:t>
      </w:r>
    </w:p>
    <w:p>
      <w:pPr>
        <w:spacing w:line="360" w:lineRule="auto"/>
        <w:ind w:firstLine="480" w:firstLineChars="200"/>
        <w:rPr>
          <w:rFonts w:ascii="宋体" w:cs="Times New Roman"/>
          <w:sz w:val="24"/>
          <w:szCs w:val="24"/>
          <w:highlight w:val="none"/>
          <w:lang w:val="en-GB"/>
        </w:rPr>
      </w:pPr>
      <w:r>
        <w:rPr>
          <w:rFonts w:ascii="宋体" w:hAnsi="宋体" w:cs="宋体"/>
          <w:sz w:val="24"/>
          <w:szCs w:val="24"/>
          <w:highlight w:val="none"/>
          <w:lang w:val="en-GB"/>
        </w:rPr>
        <w:t>9</w:t>
      </w:r>
      <w:r>
        <w:rPr>
          <w:rFonts w:hint="eastAsia" w:ascii="宋体" w:hAnsi="宋体" w:cs="宋体"/>
          <w:sz w:val="24"/>
          <w:szCs w:val="24"/>
          <w:highlight w:val="none"/>
          <w:lang w:val="en-GB"/>
        </w:rPr>
        <w:t>、不发生其他有悖于政府采购公开、公平、公正和诚信原则的行为。</w:t>
      </w:r>
    </w:p>
    <w:p>
      <w:pPr>
        <w:spacing w:line="360" w:lineRule="auto"/>
        <w:ind w:firstLine="480" w:firstLineChars="200"/>
        <w:rPr>
          <w:rFonts w:ascii="宋体" w:cs="Times New Roman"/>
          <w:sz w:val="24"/>
          <w:szCs w:val="24"/>
          <w:highlight w:val="none"/>
          <w:lang w:val="en-GB"/>
        </w:rPr>
      </w:pP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承诺单位：（盖章）</w:t>
      </w:r>
    </w:p>
    <w:p>
      <w:pPr>
        <w:spacing w:line="360" w:lineRule="auto"/>
        <w:ind w:firstLine="360" w:firstLineChars="150"/>
        <w:rPr>
          <w:rFonts w:ascii="宋体" w:cs="Times New Roman"/>
          <w:sz w:val="24"/>
          <w:szCs w:val="24"/>
          <w:highlight w:val="none"/>
        </w:rPr>
      </w:pPr>
    </w:p>
    <w:p>
      <w:pPr>
        <w:spacing w:line="360" w:lineRule="auto"/>
        <w:ind w:firstLine="480" w:firstLineChars="200"/>
        <w:rPr>
          <w:rFonts w:ascii="宋体" w:cs="Times New Roman"/>
          <w:sz w:val="24"/>
          <w:szCs w:val="24"/>
          <w:highlight w:val="none"/>
        </w:rPr>
      </w:pPr>
      <w:r>
        <w:rPr>
          <w:rFonts w:hint="eastAsia" w:ascii="宋体" w:hAnsi="宋体" w:cs="宋体"/>
          <w:sz w:val="24"/>
          <w:szCs w:val="24"/>
          <w:highlight w:val="none"/>
        </w:rPr>
        <w:t>全权代表：（签字）</w:t>
      </w:r>
    </w:p>
    <w:p>
      <w:pPr>
        <w:spacing w:line="360" w:lineRule="auto"/>
        <w:ind w:firstLine="360" w:firstLineChars="150"/>
        <w:rPr>
          <w:rFonts w:ascii="宋体" w:cs="Times New Roman"/>
          <w:sz w:val="24"/>
          <w:szCs w:val="24"/>
          <w:highlight w:val="none"/>
        </w:rPr>
      </w:pPr>
    </w:p>
    <w:p>
      <w:pPr>
        <w:spacing w:line="360" w:lineRule="auto"/>
        <w:jc w:val="left"/>
        <w:rPr>
          <w:rFonts w:ascii="宋体" w:cs="Times New Roman"/>
          <w:sz w:val="24"/>
          <w:szCs w:val="24"/>
          <w:highlight w:val="none"/>
        </w:rPr>
      </w:pPr>
      <w:r>
        <w:rPr>
          <w:rFonts w:ascii="宋体" w:hAnsi="宋体" w:cs="宋体"/>
          <w:sz w:val="24"/>
          <w:szCs w:val="24"/>
          <w:highlight w:val="none"/>
        </w:rPr>
        <w:t xml:space="preserve">       </w:t>
      </w:r>
      <w:r>
        <w:rPr>
          <w:rFonts w:hint="eastAsia" w:ascii="宋体" w:hAnsi="宋体" w:cs="宋体"/>
          <w:sz w:val="24"/>
          <w:szCs w:val="24"/>
          <w:highlight w:val="none"/>
        </w:rPr>
        <w:t>年</w:t>
      </w:r>
      <w:r>
        <w:rPr>
          <w:rFonts w:ascii="宋体" w:hAnsi="宋体" w:cs="宋体"/>
          <w:sz w:val="24"/>
          <w:szCs w:val="24"/>
          <w:highlight w:val="none"/>
        </w:rPr>
        <w:t xml:space="preserve">   </w:t>
      </w:r>
      <w:r>
        <w:rPr>
          <w:rFonts w:hint="eastAsia" w:ascii="宋体" w:hAnsi="宋体" w:cs="宋体"/>
          <w:sz w:val="24"/>
          <w:szCs w:val="24"/>
          <w:highlight w:val="none"/>
        </w:rPr>
        <w:t>月</w:t>
      </w:r>
      <w:r>
        <w:rPr>
          <w:rFonts w:ascii="宋体" w:hAnsi="宋体" w:cs="宋体"/>
          <w:sz w:val="24"/>
          <w:szCs w:val="24"/>
          <w:highlight w:val="none"/>
        </w:rPr>
        <w:t xml:space="preserve">   </w:t>
      </w:r>
      <w:r>
        <w:rPr>
          <w:rFonts w:hint="eastAsia" w:ascii="宋体" w:hAnsi="宋体" w:cs="宋体"/>
          <w:sz w:val="24"/>
          <w:szCs w:val="24"/>
          <w:highlight w:val="none"/>
        </w:rPr>
        <w:t>日</w:t>
      </w:r>
    </w:p>
    <w:p>
      <w:pPr>
        <w:spacing w:line="360" w:lineRule="auto"/>
        <w:jc w:val="left"/>
        <w:rPr>
          <w:rFonts w:ascii="宋体" w:cs="Times New Roman"/>
          <w:b/>
          <w:bCs/>
          <w:sz w:val="24"/>
          <w:szCs w:val="24"/>
          <w:highlight w:val="none"/>
        </w:rPr>
      </w:pPr>
    </w:p>
    <w:p>
      <w:pPr>
        <w:spacing w:line="360" w:lineRule="auto"/>
        <w:jc w:val="left"/>
        <w:rPr>
          <w:rFonts w:ascii="宋体" w:cs="Times New Roman"/>
          <w:b/>
          <w:bCs/>
          <w:sz w:val="24"/>
          <w:szCs w:val="24"/>
          <w:highlight w:val="none"/>
        </w:rPr>
      </w:pPr>
    </w:p>
    <w:p>
      <w:pPr>
        <w:spacing w:line="360" w:lineRule="auto"/>
        <w:jc w:val="left"/>
        <w:rPr>
          <w:rFonts w:ascii="??_GB2312" w:hAnsi="仿宋" w:eastAsia="Times New Roman" w:cs="Times New Roman"/>
          <w:b/>
          <w:bCs/>
          <w:sz w:val="24"/>
          <w:szCs w:val="24"/>
          <w:highlight w:val="none"/>
        </w:rPr>
      </w:pPr>
    </w:p>
    <w:p>
      <w:pPr>
        <w:pStyle w:val="16"/>
        <w:spacing w:line="360" w:lineRule="auto"/>
        <w:ind w:left="-120" w:leftChars="-57" w:firstLine="602" w:firstLineChars="250"/>
        <w:rPr>
          <w:rFonts w:hint="eastAsia" w:hAnsi="宋体"/>
          <w:b/>
          <w:bCs/>
          <w:sz w:val="24"/>
          <w:szCs w:val="24"/>
          <w:highlight w:val="none"/>
        </w:rPr>
      </w:pPr>
      <w:r>
        <w:rPr>
          <w:rFonts w:hint="eastAsia" w:hAnsi="宋体"/>
          <w:b/>
          <w:bCs/>
          <w:sz w:val="24"/>
          <w:szCs w:val="24"/>
          <w:highlight w:val="none"/>
        </w:rPr>
        <w:t>8.</w:t>
      </w:r>
      <w:r>
        <w:rPr>
          <w:rFonts w:hint="eastAsia" w:hAnsi="宋体"/>
          <w:b/>
          <w:bCs/>
          <w:sz w:val="24"/>
          <w:szCs w:val="24"/>
          <w:highlight w:val="none"/>
          <w:lang w:val="en-US" w:eastAsia="zh-CN"/>
        </w:rPr>
        <w:t>2缴纳采购代理服务费承诺书</w:t>
      </w:r>
    </w:p>
    <w:p>
      <w:pPr>
        <w:spacing w:line="360" w:lineRule="auto"/>
        <w:jc w:val="center"/>
        <w:outlineLvl w:val="9"/>
        <w:rPr>
          <w:rFonts w:hint="default" w:ascii="黑体" w:hAnsi="仿宋" w:eastAsia="黑体" w:cs="仿宋"/>
          <w:bCs/>
          <w:sz w:val="32"/>
          <w:szCs w:val="32"/>
          <w:highlight w:val="none"/>
          <w:lang w:val="en-US" w:eastAsia="zh-CN"/>
        </w:rPr>
      </w:pPr>
      <w:r>
        <w:rPr>
          <w:rFonts w:hint="eastAsia" w:ascii="黑体" w:hAnsi="仿宋" w:eastAsia="黑体" w:cs="仿宋"/>
          <w:bCs/>
          <w:sz w:val="32"/>
          <w:szCs w:val="32"/>
          <w:highlight w:val="none"/>
          <w:lang w:val="en-US" w:eastAsia="zh-CN"/>
        </w:rPr>
        <w:t>缴纳采购代理服务费承诺书</w:t>
      </w:r>
    </w:p>
    <w:p>
      <w:pPr>
        <w:spacing w:line="360" w:lineRule="auto"/>
        <w:rPr>
          <w:rFonts w:hint="eastAsia" w:ascii="宋体" w:hAnsi="宋体" w:eastAsia="宋体" w:cs="宋体"/>
          <w:sz w:val="24"/>
          <w:highlight w:val="none"/>
          <w:lang w:val="en-GB"/>
        </w:rPr>
      </w:pPr>
      <w:r>
        <w:rPr>
          <w:rFonts w:hint="eastAsia" w:ascii="宋体" w:hAnsi="宋体" w:eastAsia="宋体" w:cs="宋体"/>
          <w:sz w:val="24"/>
          <w:highlight w:val="none"/>
          <w:lang w:val="en-GB"/>
        </w:rPr>
        <w:t>致：</w:t>
      </w:r>
      <w:r>
        <w:rPr>
          <w:rFonts w:hint="eastAsia" w:ascii="宋体" w:hAnsi="宋体" w:eastAsia="宋体" w:cs="宋体"/>
          <w:b/>
          <w:bCs/>
          <w:sz w:val="24"/>
          <w:highlight w:val="none"/>
          <w:lang w:val="en-GB"/>
        </w:rPr>
        <w:t>陕西德勤招标有限公司</w:t>
      </w:r>
    </w:p>
    <w:p>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sz w:val="24"/>
          <w:highlight w:val="none"/>
        </w:rPr>
        <w:t>作为参加贵公司组织的采购项目的供应商</w:t>
      </w:r>
      <w:r>
        <w:rPr>
          <w:rFonts w:hint="eastAsia" w:ascii="宋体" w:hAnsi="宋体"/>
          <w:sz w:val="24"/>
          <w:highlight w:val="none"/>
          <w:lang w:eastAsia="zh-CN"/>
        </w:rPr>
        <w:t>，</w:t>
      </w:r>
      <w:r>
        <w:rPr>
          <w:rFonts w:hint="eastAsia" w:ascii="宋体" w:hAnsi="宋体"/>
          <w:sz w:val="24"/>
          <w:highlight w:val="none"/>
        </w:rPr>
        <w:t>本公司承诺：</w:t>
      </w:r>
      <w:r>
        <w:rPr>
          <w:rFonts w:hint="eastAsia" w:ascii="宋体" w:hAnsi="宋体"/>
          <w:sz w:val="24"/>
          <w:highlight w:val="none"/>
          <w:lang w:val="en-US" w:eastAsia="zh-CN"/>
        </w:rPr>
        <w:t>如果成交，我方保证在收到中标通知书的</w:t>
      </w:r>
      <w:r>
        <w:rPr>
          <w:rFonts w:hint="eastAsia" w:ascii="宋体" w:hAnsi="宋体"/>
          <w:b/>
          <w:bCs/>
          <w:sz w:val="24"/>
          <w:highlight w:val="none"/>
          <w:lang w:val="en-US" w:eastAsia="zh-CN"/>
        </w:rPr>
        <w:t>七个工作日内</w:t>
      </w:r>
      <w:r>
        <w:rPr>
          <w:rFonts w:hint="eastAsia" w:ascii="宋体" w:hAnsi="宋体"/>
          <w:sz w:val="24"/>
          <w:highlight w:val="none"/>
          <w:lang w:val="en-US" w:eastAsia="zh-CN"/>
        </w:rPr>
        <w:t>按照招标文件规定，自愿向贵方缴纳采购代理服务费。我方如违约，</w:t>
      </w:r>
      <w:r>
        <w:rPr>
          <w:rFonts w:hint="eastAsia" w:ascii="宋体" w:hAnsi="宋体"/>
          <w:sz w:val="24"/>
          <w:highlight w:val="none"/>
        </w:rPr>
        <w:t>愿承担一切责任及后果</w:t>
      </w:r>
      <w:r>
        <w:rPr>
          <w:rFonts w:hint="eastAsia" w:ascii="宋体" w:hAnsi="宋体"/>
          <w:sz w:val="24"/>
          <w:highlight w:val="none"/>
          <w:lang w:eastAsia="zh-CN"/>
        </w:rPr>
        <w:t>。</w:t>
      </w:r>
    </w:p>
    <w:p>
      <w:pPr>
        <w:spacing w:line="360" w:lineRule="auto"/>
        <w:ind w:firstLine="480" w:firstLineChars="200"/>
        <w:rPr>
          <w:rFonts w:hint="eastAsia" w:ascii="宋体" w:hAnsi="宋体" w:eastAsia="宋体" w:cs="宋体"/>
          <w:sz w:val="24"/>
          <w:highlight w:val="none"/>
          <w:lang w:val="en-GB"/>
        </w:rPr>
      </w:pPr>
    </w:p>
    <w:p>
      <w:pPr>
        <w:spacing w:line="360" w:lineRule="auto"/>
        <w:ind w:firstLine="480" w:firstLineChars="200"/>
        <w:rPr>
          <w:rFonts w:ascii="宋体" w:hAnsi="宋体"/>
          <w:sz w:val="24"/>
          <w:szCs w:val="28"/>
          <w:highlight w:val="none"/>
        </w:rPr>
      </w:pPr>
      <w:r>
        <w:rPr>
          <w:rFonts w:hint="eastAsia" w:ascii="宋体" w:hAnsi="宋体"/>
          <w:sz w:val="24"/>
          <w:szCs w:val="28"/>
          <w:highlight w:val="none"/>
        </w:rPr>
        <w:t>承诺单位：（盖章）</w:t>
      </w:r>
    </w:p>
    <w:p>
      <w:pPr>
        <w:spacing w:line="360" w:lineRule="auto"/>
        <w:ind w:firstLine="360" w:firstLineChars="150"/>
        <w:rPr>
          <w:rFonts w:ascii="宋体" w:hAnsi="宋体"/>
          <w:sz w:val="24"/>
          <w:szCs w:val="28"/>
          <w:highlight w:val="none"/>
        </w:rPr>
      </w:pPr>
    </w:p>
    <w:p>
      <w:pPr>
        <w:spacing w:line="360" w:lineRule="auto"/>
        <w:ind w:firstLine="480" w:firstLineChars="200"/>
        <w:rPr>
          <w:rFonts w:ascii="宋体" w:hAnsi="宋体"/>
          <w:sz w:val="24"/>
          <w:szCs w:val="28"/>
          <w:highlight w:val="none"/>
        </w:rPr>
      </w:pPr>
      <w:r>
        <w:rPr>
          <w:rFonts w:hint="eastAsia" w:ascii="宋体" w:hAnsi="宋体"/>
          <w:sz w:val="24"/>
          <w:szCs w:val="28"/>
          <w:highlight w:val="none"/>
        </w:rPr>
        <w:t>全权代表：（签字）</w:t>
      </w:r>
    </w:p>
    <w:p>
      <w:pPr>
        <w:spacing w:line="360" w:lineRule="auto"/>
        <w:ind w:firstLine="360" w:firstLineChars="150"/>
        <w:rPr>
          <w:rFonts w:ascii="宋体" w:hAnsi="宋体"/>
          <w:sz w:val="24"/>
          <w:szCs w:val="28"/>
          <w:highlight w:val="none"/>
        </w:rPr>
      </w:pPr>
    </w:p>
    <w:p>
      <w:pPr>
        <w:spacing w:line="360" w:lineRule="auto"/>
        <w:jc w:val="left"/>
        <w:rPr>
          <w:rFonts w:ascii="宋体" w:hAnsi="宋体"/>
          <w:sz w:val="24"/>
          <w:szCs w:val="28"/>
          <w:highlight w:val="none"/>
        </w:rPr>
      </w:pPr>
      <w:r>
        <w:rPr>
          <w:rFonts w:hint="eastAsia" w:ascii="宋体" w:hAnsi="宋体"/>
          <w:sz w:val="24"/>
          <w:szCs w:val="28"/>
          <w:highlight w:val="none"/>
        </w:rPr>
        <w:t xml:space="preserve">       年   月  日</w:t>
      </w:r>
    </w:p>
    <w:p>
      <w:pPr>
        <w:pStyle w:val="16"/>
        <w:spacing w:line="360" w:lineRule="auto"/>
        <w:ind w:left="-120" w:leftChars="-57" w:firstLine="602" w:firstLineChars="250"/>
        <w:rPr>
          <w:b/>
          <w:bCs/>
          <w:sz w:val="24"/>
          <w:szCs w:val="24"/>
          <w:highlight w:val="none"/>
        </w:rPr>
      </w:pPr>
      <w:r>
        <w:rPr>
          <w:rFonts w:hAnsi="宋体"/>
          <w:b/>
          <w:bCs/>
          <w:sz w:val="24"/>
          <w:szCs w:val="24"/>
          <w:highlight w:val="none"/>
        </w:rPr>
        <w:br w:type="page"/>
      </w:r>
      <w:r>
        <w:rPr>
          <w:rFonts w:hAnsi="宋体"/>
          <w:b/>
          <w:bCs/>
          <w:sz w:val="24"/>
          <w:szCs w:val="24"/>
          <w:highlight w:val="none"/>
        </w:rPr>
        <w:t>8.</w:t>
      </w:r>
      <w:r>
        <w:rPr>
          <w:rFonts w:hint="eastAsia" w:hAnsi="宋体"/>
          <w:b/>
          <w:bCs/>
          <w:sz w:val="24"/>
          <w:szCs w:val="24"/>
          <w:highlight w:val="none"/>
          <w:lang w:val="en-US" w:eastAsia="zh-CN"/>
        </w:rPr>
        <w:t>3</w:t>
      </w:r>
      <w:r>
        <w:rPr>
          <w:rFonts w:hint="eastAsia" w:hAnsi="宋体"/>
          <w:b/>
          <w:bCs/>
          <w:sz w:val="24"/>
          <w:szCs w:val="24"/>
          <w:highlight w:val="none"/>
        </w:rPr>
        <w:t>其他承诺书</w:t>
      </w:r>
    </w:p>
    <w:p>
      <w:pPr>
        <w:pStyle w:val="16"/>
        <w:spacing w:line="360" w:lineRule="auto"/>
        <w:ind w:left="-120" w:leftChars="-57" w:firstLine="602" w:firstLineChars="250"/>
        <w:rPr>
          <w:b/>
          <w:bCs/>
          <w:sz w:val="24"/>
          <w:szCs w:val="24"/>
          <w:highlight w:val="none"/>
        </w:rPr>
      </w:pPr>
    </w:p>
    <w:p>
      <w:pPr>
        <w:spacing w:line="360" w:lineRule="auto"/>
        <w:jc w:val="center"/>
        <w:outlineLvl w:val="9"/>
        <w:rPr>
          <w:rFonts w:ascii="黑体" w:hAnsi="仿宋" w:eastAsia="黑体" w:cs="Times New Roman"/>
          <w:sz w:val="32"/>
          <w:szCs w:val="32"/>
          <w:highlight w:val="none"/>
          <w:lang w:val="en-GB"/>
        </w:rPr>
      </w:pPr>
      <w:bookmarkStart w:id="722" w:name="_Toc19198"/>
      <w:bookmarkStart w:id="723" w:name="_Toc21829"/>
      <w:bookmarkStart w:id="724" w:name="_Toc17116"/>
      <w:bookmarkStart w:id="725" w:name="_Toc7148"/>
      <w:bookmarkStart w:id="726" w:name="_Toc3550"/>
      <w:bookmarkStart w:id="727" w:name="_Toc18773"/>
      <w:bookmarkStart w:id="728" w:name="_Toc30068"/>
      <w:bookmarkStart w:id="729" w:name="_Toc483349452"/>
      <w:bookmarkStart w:id="730" w:name="_Toc13406"/>
      <w:r>
        <w:rPr>
          <w:rFonts w:hint="eastAsia" w:ascii="黑体" w:hAnsi="仿宋" w:eastAsia="黑体" w:cs="黑体"/>
          <w:sz w:val="32"/>
          <w:szCs w:val="32"/>
          <w:highlight w:val="none"/>
          <w:lang w:val="en-GB"/>
        </w:rPr>
        <w:t>承诺书Ⅱ</w:t>
      </w:r>
      <w:bookmarkEnd w:id="722"/>
      <w:bookmarkEnd w:id="723"/>
      <w:bookmarkEnd w:id="724"/>
      <w:bookmarkEnd w:id="725"/>
      <w:bookmarkEnd w:id="726"/>
      <w:bookmarkEnd w:id="727"/>
      <w:bookmarkEnd w:id="728"/>
      <w:bookmarkEnd w:id="729"/>
      <w:bookmarkEnd w:id="730"/>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outlineLvl w:val="9"/>
              <w:rPr>
                <w:rFonts w:ascii="宋体" w:cs="Times New Roman"/>
                <w:sz w:val="24"/>
                <w:szCs w:val="24"/>
                <w:highlight w:val="none"/>
              </w:rPr>
            </w:pPr>
            <w:r>
              <w:rPr>
                <w:rFonts w:hint="eastAsia" w:ascii="宋体" w:hAnsi="宋体" w:cs="宋体"/>
                <w:sz w:val="24"/>
                <w:szCs w:val="24"/>
                <w:highlight w:val="none"/>
              </w:rPr>
              <w:t>致：</w:t>
            </w:r>
            <w:r>
              <w:rPr>
                <w:rFonts w:hint="eastAsia" w:ascii="宋体" w:hAnsi="宋体" w:cs="宋体"/>
                <w:b/>
                <w:bCs/>
                <w:sz w:val="24"/>
                <w:szCs w:val="24"/>
                <w:highlight w:val="none"/>
              </w:rPr>
              <w:t>陕西德勤招标有限公司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outlineLvl w:val="9"/>
              <w:rPr>
                <w:rFonts w:ascii="宋体" w:cs="Times New Roman"/>
                <w:sz w:val="24"/>
                <w:szCs w:val="24"/>
                <w:highlight w:val="none"/>
              </w:rPr>
            </w:pPr>
            <w:r>
              <w:rPr>
                <w:rFonts w:hint="eastAsia" w:ascii="宋体" w:hAnsi="宋体" w:cs="宋体"/>
                <w:sz w:val="24"/>
                <w:szCs w:val="24"/>
                <w:highlight w:val="none"/>
              </w:rPr>
              <w:t>作为参加贵公司组织的采购项目的供应商，本公司承诺：在参加本项目投标之前不存在被依法禁止经营行为、财产被接管或冻结的情况，如有隐瞒实情，愿承担一切责任及后果。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outlineLvl w:val="9"/>
              <w:rPr>
                <w:rFonts w:ascii="宋体" w:cs="Times New Roman"/>
                <w:sz w:val="24"/>
                <w:szCs w:val="24"/>
                <w:highlight w:val="none"/>
              </w:rPr>
            </w:pPr>
            <w:r>
              <w:rPr>
                <w:rFonts w:hint="eastAsia" w:ascii="宋体" w:hAnsi="宋体" w:cs="宋体"/>
                <w:sz w:val="24"/>
                <w:szCs w:val="24"/>
                <w:highlight w:val="none"/>
              </w:rPr>
              <w:t>供应商</w:t>
            </w:r>
          </w:p>
        </w:tc>
        <w:tc>
          <w:tcPr>
            <w:tcW w:w="3420" w:type="dxa"/>
            <w:noWrap w:val="0"/>
            <w:vAlign w:val="center"/>
          </w:tcPr>
          <w:p>
            <w:pPr>
              <w:spacing w:line="360" w:lineRule="atLeast"/>
              <w:jc w:val="center"/>
              <w:outlineLvl w:val="9"/>
              <w:rPr>
                <w:rFonts w:ascii="宋体" w:cs="Times New Roman"/>
                <w:sz w:val="24"/>
                <w:szCs w:val="24"/>
                <w:highlight w:val="none"/>
              </w:rPr>
            </w:pPr>
            <w:r>
              <w:rPr>
                <w:rFonts w:hint="eastAsia" w:ascii="宋体" w:hAnsi="宋体" w:cs="宋体"/>
                <w:sz w:val="24"/>
                <w:szCs w:val="24"/>
                <w:highlight w:val="none"/>
              </w:rPr>
              <w:t>法定代表人</w:t>
            </w:r>
          </w:p>
        </w:tc>
        <w:tc>
          <w:tcPr>
            <w:tcW w:w="2340" w:type="dxa"/>
            <w:noWrap w:val="0"/>
            <w:vAlign w:val="center"/>
          </w:tcPr>
          <w:p>
            <w:pPr>
              <w:spacing w:line="360" w:lineRule="atLeast"/>
              <w:jc w:val="center"/>
              <w:outlineLvl w:val="9"/>
              <w:rPr>
                <w:rFonts w:ascii="宋体" w:cs="Times New Roman"/>
                <w:sz w:val="24"/>
                <w:szCs w:val="24"/>
                <w:highlight w:val="none"/>
              </w:rPr>
            </w:pPr>
            <w:r>
              <w:rPr>
                <w:rFonts w:hint="eastAsia" w:ascii="宋体" w:hAnsi="宋体" w:cs="宋体"/>
                <w:sz w:val="24"/>
                <w:szCs w:val="24"/>
                <w:highlight w:val="none"/>
              </w:rPr>
              <w:t>日</w:t>
            </w:r>
            <w:r>
              <w:rPr>
                <w:rFonts w:ascii="宋体" w:hAnsi="宋体" w:cs="宋体"/>
                <w:sz w:val="24"/>
                <w:szCs w:val="24"/>
                <w:highlight w:val="none"/>
              </w:rPr>
              <w:t xml:space="preserve">  </w:t>
            </w:r>
            <w:r>
              <w:rPr>
                <w:rFonts w:hint="eastAsia" w:ascii="宋体" w:hAnsi="宋体" w:cs="宋体"/>
                <w:sz w:val="24"/>
                <w:szCs w:val="24"/>
                <w:highlight w:val="none"/>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outlineLvl w:val="9"/>
              <w:rPr>
                <w:rFonts w:ascii="宋体" w:cs="Times New Roman"/>
                <w:sz w:val="24"/>
                <w:szCs w:val="24"/>
                <w:highlight w:val="none"/>
              </w:rPr>
            </w:pPr>
            <w:r>
              <w:rPr>
                <w:rFonts w:hint="eastAsia" w:ascii="宋体" w:hAnsi="宋体" w:cs="宋体"/>
                <w:sz w:val="24"/>
                <w:szCs w:val="24"/>
                <w:highlight w:val="none"/>
              </w:rPr>
              <w:t>（公章）</w:t>
            </w:r>
          </w:p>
        </w:tc>
        <w:tc>
          <w:tcPr>
            <w:tcW w:w="3420" w:type="dxa"/>
            <w:noWrap w:val="0"/>
            <w:vAlign w:val="center"/>
          </w:tcPr>
          <w:p>
            <w:pPr>
              <w:spacing w:line="360" w:lineRule="atLeast"/>
              <w:jc w:val="center"/>
              <w:outlineLvl w:val="9"/>
              <w:rPr>
                <w:rFonts w:ascii="宋体" w:cs="Times New Roman"/>
                <w:sz w:val="24"/>
                <w:szCs w:val="24"/>
                <w:highlight w:val="none"/>
              </w:rPr>
            </w:pPr>
            <w:r>
              <w:rPr>
                <w:rFonts w:hint="eastAsia" w:ascii="宋体" w:hAnsi="宋体" w:cs="宋体"/>
                <w:sz w:val="24"/>
                <w:szCs w:val="24"/>
                <w:highlight w:val="none"/>
              </w:rPr>
              <w:t>（签字或盖章）</w:t>
            </w:r>
          </w:p>
        </w:tc>
        <w:tc>
          <w:tcPr>
            <w:tcW w:w="2340" w:type="dxa"/>
            <w:noWrap w:val="0"/>
            <w:vAlign w:val="center"/>
          </w:tcPr>
          <w:p>
            <w:pPr>
              <w:spacing w:line="360" w:lineRule="atLeast"/>
              <w:ind w:firstLine="240" w:firstLineChars="100"/>
              <w:jc w:val="center"/>
              <w:outlineLvl w:val="9"/>
              <w:rPr>
                <w:rFonts w:ascii="宋体" w:cs="Times New Roman"/>
                <w:sz w:val="24"/>
                <w:szCs w:val="24"/>
                <w:highlight w:val="none"/>
              </w:rPr>
            </w:pPr>
            <w:r>
              <w:rPr>
                <w:rFonts w:hint="eastAsia" w:ascii="宋体" w:hAnsi="宋体" w:cs="宋体"/>
                <w:sz w:val="24"/>
                <w:szCs w:val="24"/>
                <w:highlight w:val="none"/>
              </w:rPr>
              <w:t>年</w:t>
            </w:r>
            <w:r>
              <w:rPr>
                <w:rFonts w:ascii="宋体" w:hAnsi="宋体" w:cs="宋体"/>
                <w:sz w:val="24"/>
                <w:szCs w:val="24"/>
                <w:highlight w:val="none"/>
              </w:rPr>
              <w:t xml:space="preserve">  </w:t>
            </w:r>
            <w:r>
              <w:rPr>
                <w:rFonts w:hint="eastAsia" w:ascii="宋体" w:hAnsi="宋体" w:cs="宋体"/>
                <w:sz w:val="24"/>
                <w:szCs w:val="24"/>
                <w:highlight w:val="none"/>
              </w:rPr>
              <w:t>月</w:t>
            </w:r>
            <w:r>
              <w:rPr>
                <w:rFonts w:ascii="宋体" w:hAnsi="宋体" w:cs="宋体"/>
                <w:sz w:val="24"/>
                <w:szCs w:val="24"/>
                <w:highlight w:val="none"/>
              </w:rPr>
              <w:t xml:space="preserve">  </w:t>
            </w:r>
            <w:r>
              <w:rPr>
                <w:rFonts w:hint="eastAsia" w:ascii="宋体" w:hAnsi="宋体" w:cs="宋体"/>
                <w:sz w:val="24"/>
                <w:szCs w:val="24"/>
                <w:highlight w:val="none"/>
              </w:rPr>
              <w:t>日</w:t>
            </w:r>
          </w:p>
        </w:tc>
      </w:tr>
    </w:tbl>
    <w:p>
      <w:pPr>
        <w:spacing w:line="360" w:lineRule="atLeast"/>
        <w:outlineLvl w:val="9"/>
        <w:rPr>
          <w:rFonts w:ascii="??_GB2312" w:hAnsi="仿宋" w:eastAsia="Times New Roman" w:cs="Times New Roman"/>
          <w:b/>
          <w:bCs/>
          <w:sz w:val="42"/>
          <w:szCs w:val="42"/>
          <w:highlight w:val="none"/>
        </w:rPr>
      </w:pPr>
    </w:p>
    <w:p>
      <w:pPr>
        <w:spacing w:line="360" w:lineRule="auto"/>
        <w:jc w:val="center"/>
        <w:outlineLvl w:val="9"/>
        <w:rPr>
          <w:rFonts w:ascii="黑体" w:hAnsi="仿宋" w:eastAsia="黑体" w:cs="Times New Roman"/>
          <w:sz w:val="32"/>
          <w:szCs w:val="32"/>
          <w:highlight w:val="none"/>
          <w:lang w:val="en-GB"/>
        </w:rPr>
      </w:pPr>
      <w:bookmarkStart w:id="731" w:name="_Toc22241"/>
      <w:bookmarkStart w:id="732" w:name="_Toc31206"/>
      <w:bookmarkStart w:id="733" w:name="_Toc32619"/>
      <w:bookmarkStart w:id="734" w:name="_Toc22293"/>
      <w:bookmarkStart w:id="735" w:name="_Toc7536"/>
      <w:bookmarkStart w:id="736" w:name="_Toc483349453"/>
      <w:bookmarkStart w:id="737" w:name="_Toc17927"/>
      <w:bookmarkStart w:id="738" w:name="_Toc28355"/>
      <w:bookmarkStart w:id="739" w:name="_Toc8290"/>
      <w:r>
        <w:rPr>
          <w:rFonts w:hint="eastAsia" w:ascii="黑体" w:hAnsi="仿宋" w:eastAsia="黑体" w:cs="黑体"/>
          <w:sz w:val="32"/>
          <w:szCs w:val="32"/>
          <w:highlight w:val="none"/>
          <w:lang w:val="en-GB"/>
        </w:rPr>
        <w:t>承诺书Ⅲ</w:t>
      </w:r>
      <w:bookmarkEnd w:id="731"/>
      <w:bookmarkEnd w:id="732"/>
      <w:bookmarkEnd w:id="733"/>
      <w:bookmarkEnd w:id="734"/>
      <w:bookmarkEnd w:id="735"/>
      <w:bookmarkEnd w:id="736"/>
      <w:bookmarkEnd w:id="737"/>
      <w:bookmarkEnd w:id="738"/>
      <w:bookmarkEnd w:id="739"/>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outlineLvl w:val="9"/>
              <w:rPr>
                <w:rFonts w:ascii="宋体" w:cs="Times New Roman"/>
                <w:sz w:val="24"/>
                <w:szCs w:val="24"/>
                <w:highlight w:val="none"/>
              </w:rPr>
            </w:pPr>
            <w:r>
              <w:rPr>
                <w:rFonts w:hint="eastAsia" w:ascii="宋体" w:hAnsi="宋体" w:cs="宋体"/>
                <w:sz w:val="24"/>
                <w:szCs w:val="24"/>
                <w:highlight w:val="none"/>
              </w:rPr>
              <w:t>致：</w:t>
            </w:r>
            <w:r>
              <w:rPr>
                <w:rFonts w:hint="eastAsia" w:ascii="宋体" w:hAnsi="宋体" w:cs="宋体"/>
                <w:b/>
                <w:bCs/>
                <w:sz w:val="24"/>
                <w:szCs w:val="24"/>
                <w:highlight w:val="none"/>
              </w:rPr>
              <w:t>陕西德勤招标有限公司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outlineLvl w:val="9"/>
              <w:rPr>
                <w:rFonts w:ascii="宋体" w:cs="Times New Roman"/>
                <w:sz w:val="24"/>
                <w:szCs w:val="24"/>
                <w:highlight w:val="none"/>
              </w:rPr>
            </w:pPr>
            <w:r>
              <w:rPr>
                <w:rFonts w:hint="eastAsia" w:ascii="宋体" w:hAnsi="宋体" w:cs="宋体"/>
                <w:sz w:val="24"/>
                <w:szCs w:val="24"/>
                <w:highlight w:val="none"/>
              </w:rPr>
              <w:t>作为参加贵公司组织的采购项目的供应商，本公司承诺：参加本次投标提交的所有资质证明文件及业绩证明是真实的、有效的，如有隐瞒实情，愿承担一切责任及后果。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outlineLvl w:val="9"/>
              <w:rPr>
                <w:rFonts w:ascii="宋体" w:cs="Times New Roman"/>
                <w:sz w:val="24"/>
                <w:szCs w:val="24"/>
                <w:highlight w:val="none"/>
              </w:rPr>
            </w:pPr>
            <w:r>
              <w:rPr>
                <w:rFonts w:hint="eastAsia" w:ascii="宋体" w:hAnsi="宋体" w:cs="宋体"/>
                <w:sz w:val="24"/>
                <w:szCs w:val="24"/>
                <w:highlight w:val="none"/>
              </w:rPr>
              <w:t>供应商</w:t>
            </w:r>
          </w:p>
        </w:tc>
        <w:tc>
          <w:tcPr>
            <w:tcW w:w="3420" w:type="dxa"/>
            <w:noWrap w:val="0"/>
            <w:vAlign w:val="center"/>
          </w:tcPr>
          <w:p>
            <w:pPr>
              <w:spacing w:line="360" w:lineRule="atLeast"/>
              <w:jc w:val="center"/>
              <w:outlineLvl w:val="9"/>
              <w:rPr>
                <w:rFonts w:ascii="宋体" w:cs="Times New Roman"/>
                <w:sz w:val="24"/>
                <w:szCs w:val="24"/>
                <w:highlight w:val="none"/>
              </w:rPr>
            </w:pPr>
            <w:r>
              <w:rPr>
                <w:rFonts w:hint="eastAsia" w:ascii="宋体" w:hAnsi="宋体" w:cs="宋体"/>
                <w:sz w:val="24"/>
                <w:szCs w:val="24"/>
                <w:highlight w:val="none"/>
              </w:rPr>
              <w:t>法定代表人</w:t>
            </w:r>
          </w:p>
        </w:tc>
        <w:tc>
          <w:tcPr>
            <w:tcW w:w="2340" w:type="dxa"/>
            <w:noWrap w:val="0"/>
            <w:vAlign w:val="center"/>
          </w:tcPr>
          <w:p>
            <w:pPr>
              <w:spacing w:line="360" w:lineRule="atLeast"/>
              <w:jc w:val="center"/>
              <w:outlineLvl w:val="9"/>
              <w:rPr>
                <w:rFonts w:ascii="宋体" w:cs="Times New Roman"/>
                <w:sz w:val="24"/>
                <w:szCs w:val="24"/>
                <w:highlight w:val="none"/>
              </w:rPr>
            </w:pPr>
            <w:r>
              <w:rPr>
                <w:rFonts w:hint="eastAsia" w:ascii="宋体" w:hAnsi="宋体" w:cs="宋体"/>
                <w:sz w:val="24"/>
                <w:szCs w:val="24"/>
                <w:highlight w:val="none"/>
              </w:rPr>
              <w:t>日</w:t>
            </w:r>
            <w:r>
              <w:rPr>
                <w:rFonts w:ascii="宋体" w:hAnsi="宋体" w:cs="宋体"/>
                <w:sz w:val="24"/>
                <w:szCs w:val="24"/>
                <w:highlight w:val="none"/>
              </w:rPr>
              <w:t xml:space="preserve">   </w:t>
            </w:r>
            <w:r>
              <w:rPr>
                <w:rFonts w:hint="eastAsia" w:ascii="宋体" w:hAnsi="宋体" w:cs="宋体"/>
                <w:sz w:val="24"/>
                <w:szCs w:val="24"/>
                <w:highlight w:val="none"/>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outlineLvl w:val="9"/>
              <w:rPr>
                <w:rFonts w:ascii="宋体" w:cs="Times New Roman"/>
                <w:sz w:val="24"/>
                <w:szCs w:val="24"/>
                <w:highlight w:val="none"/>
              </w:rPr>
            </w:pPr>
            <w:r>
              <w:rPr>
                <w:rFonts w:hint="eastAsia" w:ascii="宋体" w:hAnsi="宋体" w:cs="宋体"/>
                <w:sz w:val="24"/>
                <w:szCs w:val="24"/>
                <w:highlight w:val="none"/>
              </w:rPr>
              <w:t>（公章）</w:t>
            </w:r>
          </w:p>
        </w:tc>
        <w:tc>
          <w:tcPr>
            <w:tcW w:w="3420" w:type="dxa"/>
            <w:noWrap w:val="0"/>
            <w:vAlign w:val="center"/>
          </w:tcPr>
          <w:p>
            <w:pPr>
              <w:spacing w:line="360" w:lineRule="atLeast"/>
              <w:jc w:val="center"/>
              <w:outlineLvl w:val="9"/>
              <w:rPr>
                <w:rFonts w:ascii="宋体" w:cs="Times New Roman"/>
                <w:sz w:val="24"/>
                <w:szCs w:val="24"/>
                <w:highlight w:val="none"/>
              </w:rPr>
            </w:pPr>
            <w:r>
              <w:rPr>
                <w:rFonts w:hint="eastAsia" w:ascii="宋体" w:hAnsi="宋体" w:cs="宋体"/>
                <w:sz w:val="24"/>
                <w:szCs w:val="24"/>
                <w:highlight w:val="none"/>
              </w:rPr>
              <w:t>（签字或盖章）</w:t>
            </w:r>
          </w:p>
        </w:tc>
        <w:tc>
          <w:tcPr>
            <w:tcW w:w="2340" w:type="dxa"/>
            <w:noWrap w:val="0"/>
            <w:vAlign w:val="center"/>
          </w:tcPr>
          <w:p>
            <w:pPr>
              <w:spacing w:line="360" w:lineRule="atLeast"/>
              <w:ind w:firstLine="240" w:firstLineChars="100"/>
              <w:jc w:val="center"/>
              <w:outlineLvl w:val="9"/>
              <w:rPr>
                <w:rFonts w:ascii="宋体" w:cs="Times New Roman"/>
                <w:sz w:val="24"/>
                <w:szCs w:val="24"/>
                <w:highlight w:val="none"/>
              </w:rPr>
            </w:pPr>
            <w:r>
              <w:rPr>
                <w:rFonts w:hint="eastAsia" w:ascii="宋体" w:hAnsi="宋体" w:cs="宋体"/>
                <w:sz w:val="24"/>
                <w:szCs w:val="24"/>
                <w:highlight w:val="none"/>
              </w:rPr>
              <w:t>年</w:t>
            </w:r>
            <w:r>
              <w:rPr>
                <w:rFonts w:ascii="宋体" w:hAnsi="宋体" w:cs="宋体"/>
                <w:sz w:val="24"/>
                <w:szCs w:val="24"/>
                <w:highlight w:val="none"/>
              </w:rPr>
              <w:t xml:space="preserve">  </w:t>
            </w:r>
            <w:r>
              <w:rPr>
                <w:rFonts w:hint="eastAsia" w:ascii="宋体" w:hAnsi="宋体" w:cs="宋体"/>
                <w:sz w:val="24"/>
                <w:szCs w:val="24"/>
                <w:highlight w:val="none"/>
              </w:rPr>
              <w:t>月</w:t>
            </w:r>
            <w:r>
              <w:rPr>
                <w:rFonts w:ascii="宋体" w:hAnsi="宋体" w:cs="宋体"/>
                <w:sz w:val="24"/>
                <w:szCs w:val="24"/>
                <w:highlight w:val="none"/>
              </w:rPr>
              <w:t xml:space="preserve">  </w:t>
            </w:r>
            <w:r>
              <w:rPr>
                <w:rFonts w:hint="eastAsia" w:ascii="宋体" w:hAnsi="宋体" w:cs="宋体"/>
                <w:sz w:val="24"/>
                <w:szCs w:val="24"/>
                <w:highlight w:val="none"/>
              </w:rPr>
              <w:t>日</w:t>
            </w:r>
          </w:p>
        </w:tc>
      </w:tr>
    </w:tbl>
    <w:p>
      <w:pPr>
        <w:spacing w:line="500" w:lineRule="exact"/>
        <w:outlineLvl w:val="9"/>
        <w:rPr>
          <w:rFonts w:ascii="??_GB2312" w:hAnsi="仿宋" w:eastAsia="Times New Roman" w:cs="Times New Roman"/>
          <w:b/>
          <w:bCs/>
          <w:sz w:val="32"/>
          <w:szCs w:val="32"/>
          <w:highlight w:val="none"/>
        </w:rPr>
      </w:pPr>
    </w:p>
    <w:p>
      <w:pPr>
        <w:spacing w:line="360" w:lineRule="auto"/>
        <w:jc w:val="center"/>
        <w:outlineLvl w:val="0"/>
        <w:rPr>
          <w:rFonts w:ascii="黑体" w:hAnsi="仿宋" w:eastAsia="黑体" w:cs="Times New Roman"/>
          <w:b/>
          <w:bCs/>
          <w:sz w:val="32"/>
          <w:szCs w:val="32"/>
          <w:highlight w:val="none"/>
          <w:lang w:val="en-GB"/>
        </w:rPr>
      </w:pPr>
      <w:bookmarkStart w:id="740" w:name="_Toc23282"/>
      <w:bookmarkStart w:id="741" w:name="_Toc29359"/>
      <w:bookmarkStart w:id="742" w:name="_Toc9718"/>
      <w:bookmarkStart w:id="743" w:name="_Toc484353373"/>
      <w:bookmarkStart w:id="744" w:name="_Toc483349454"/>
      <w:r>
        <w:rPr>
          <w:rFonts w:hint="eastAsia" w:ascii="黑体" w:hAnsi="仿宋" w:eastAsia="黑体" w:cs="黑体"/>
          <w:b/>
          <w:bCs/>
          <w:sz w:val="32"/>
          <w:szCs w:val="32"/>
          <w:highlight w:val="none"/>
          <w:lang w:val="en-GB"/>
        </w:rPr>
        <w:t>询问函、质疑函格式</w:t>
      </w:r>
      <w:bookmarkEnd w:id="740"/>
      <w:bookmarkEnd w:id="741"/>
      <w:bookmarkEnd w:id="742"/>
      <w:bookmarkEnd w:id="743"/>
      <w:bookmarkEnd w:id="744"/>
    </w:p>
    <w:p>
      <w:pPr>
        <w:pStyle w:val="16"/>
        <w:spacing w:line="500" w:lineRule="exact"/>
        <w:ind w:left="-120" w:leftChars="-57" w:firstLine="527" w:firstLineChars="250"/>
        <w:rPr>
          <w:b/>
          <w:bCs/>
          <w:highlight w:val="none"/>
          <w:u w:val="single"/>
          <w:lang w:val="en-GB"/>
        </w:rPr>
      </w:pPr>
      <w:r>
        <w:rPr>
          <w:rFonts w:hint="eastAsia" w:hAnsi="宋体"/>
          <w:b/>
          <w:bCs/>
          <w:highlight w:val="none"/>
          <w:u w:val="single"/>
          <w:lang w:val="en-GB"/>
        </w:rPr>
        <w:t>说明：本部分格式为投标供应商提交询问函、质疑函时使用，不属于投标文件格式的组成部分。</w:t>
      </w:r>
    </w:p>
    <w:p>
      <w:pPr>
        <w:pStyle w:val="16"/>
        <w:spacing w:line="500" w:lineRule="exact"/>
        <w:ind w:left="-120" w:leftChars="-57" w:firstLine="527" w:firstLineChars="250"/>
        <w:rPr>
          <w:b/>
          <w:bCs/>
          <w:highlight w:val="none"/>
          <w:u w:val="single"/>
          <w:lang w:val="en-GB"/>
        </w:rPr>
      </w:pPr>
    </w:p>
    <w:p>
      <w:pPr>
        <w:pStyle w:val="16"/>
        <w:spacing w:line="500" w:lineRule="exact"/>
        <w:ind w:left="-120" w:leftChars="-57" w:firstLine="602" w:firstLineChars="250"/>
        <w:rPr>
          <w:b/>
          <w:bCs/>
          <w:sz w:val="24"/>
          <w:szCs w:val="24"/>
          <w:highlight w:val="none"/>
        </w:rPr>
      </w:pPr>
      <w:r>
        <w:rPr>
          <w:rFonts w:hAnsi="宋体"/>
          <w:b/>
          <w:bCs/>
          <w:sz w:val="24"/>
          <w:szCs w:val="24"/>
          <w:highlight w:val="none"/>
        </w:rPr>
        <w:t>1.</w:t>
      </w:r>
      <w:r>
        <w:rPr>
          <w:rFonts w:hint="eastAsia" w:hAnsi="宋体"/>
          <w:b/>
          <w:bCs/>
          <w:sz w:val="24"/>
          <w:szCs w:val="24"/>
          <w:highlight w:val="none"/>
        </w:rPr>
        <w:t>询问函格式</w:t>
      </w:r>
    </w:p>
    <w:p>
      <w:pPr>
        <w:pStyle w:val="16"/>
        <w:spacing w:line="500" w:lineRule="exact"/>
        <w:ind w:left="-120" w:leftChars="-57" w:firstLine="602" w:firstLineChars="250"/>
        <w:rPr>
          <w:b/>
          <w:bCs/>
          <w:sz w:val="24"/>
          <w:szCs w:val="24"/>
          <w:highlight w:val="none"/>
        </w:rPr>
      </w:pPr>
    </w:p>
    <w:p>
      <w:pPr>
        <w:spacing w:line="360" w:lineRule="auto"/>
        <w:jc w:val="center"/>
        <w:outlineLvl w:val="1"/>
        <w:rPr>
          <w:rFonts w:ascii="黑体" w:hAnsi="黑体" w:eastAsia="黑体" w:cs="Times New Roman"/>
          <w:sz w:val="32"/>
          <w:szCs w:val="32"/>
          <w:highlight w:val="none"/>
          <w:lang w:val="en-GB"/>
        </w:rPr>
      </w:pPr>
      <w:bookmarkStart w:id="745" w:name="_Toc7458"/>
      <w:bookmarkStart w:id="746" w:name="_Toc5757"/>
      <w:bookmarkStart w:id="747" w:name="_Toc483349455"/>
      <w:bookmarkStart w:id="748" w:name="_Toc1904"/>
      <w:bookmarkStart w:id="749" w:name="_Toc24760"/>
      <w:r>
        <w:rPr>
          <w:rFonts w:hint="eastAsia" w:ascii="黑体" w:hAnsi="黑体" w:eastAsia="黑体" w:cs="黑体"/>
          <w:sz w:val="32"/>
          <w:szCs w:val="32"/>
          <w:highlight w:val="none"/>
          <w:lang w:val="en-GB"/>
        </w:rPr>
        <w:t>询问函</w:t>
      </w:r>
      <w:bookmarkEnd w:id="745"/>
      <w:bookmarkEnd w:id="746"/>
      <w:bookmarkEnd w:id="747"/>
      <w:bookmarkEnd w:id="748"/>
      <w:bookmarkEnd w:id="749"/>
    </w:p>
    <w:p>
      <w:pPr>
        <w:widowControl/>
        <w:tabs>
          <w:tab w:val="left" w:pos="6300"/>
        </w:tabs>
        <w:snapToGrid w:val="0"/>
        <w:spacing w:line="360" w:lineRule="auto"/>
        <w:jc w:val="left"/>
        <w:rPr>
          <w:rFonts w:ascii="宋体" w:cs="Times New Roman"/>
          <w:sz w:val="24"/>
          <w:szCs w:val="24"/>
          <w:highlight w:val="none"/>
        </w:rPr>
      </w:pPr>
      <w:r>
        <w:rPr>
          <w:rFonts w:hint="eastAsia" w:ascii="宋体" w:hAnsi="宋体" w:cs="宋体"/>
          <w:sz w:val="24"/>
          <w:szCs w:val="24"/>
          <w:highlight w:val="none"/>
        </w:rPr>
        <w:t>陕西德勤招标有限公司：</w:t>
      </w:r>
    </w:p>
    <w:p>
      <w:pPr>
        <w:widowControl/>
        <w:tabs>
          <w:tab w:val="left" w:pos="6300"/>
        </w:tabs>
        <w:snapToGrid w:val="0"/>
        <w:spacing w:line="360" w:lineRule="auto"/>
        <w:ind w:firstLine="480" w:firstLineChars="200"/>
        <w:jc w:val="left"/>
        <w:rPr>
          <w:rFonts w:ascii="宋体" w:cs="Times New Roman"/>
          <w:sz w:val="24"/>
          <w:szCs w:val="24"/>
          <w:highlight w:val="none"/>
        </w:rPr>
      </w:pPr>
      <w:r>
        <w:rPr>
          <w:rFonts w:hint="eastAsia" w:ascii="宋体" w:hAnsi="宋体" w:cs="宋体"/>
          <w:sz w:val="24"/>
          <w:szCs w:val="24"/>
          <w:highlight w:val="none"/>
        </w:rPr>
        <w:t>我单位已报名并准备参与</w:t>
      </w:r>
      <w:r>
        <w:rPr>
          <w:rFonts w:hint="eastAsia" w:ascii="宋体" w:hAnsi="宋体" w:cs="宋体"/>
          <w:i/>
          <w:iCs/>
          <w:sz w:val="24"/>
          <w:szCs w:val="24"/>
          <w:highlight w:val="none"/>
          <w:u w:val="single"/>
        </w:rPr>
        <w:t>（项目名称）</w:t>
      </w:r>
      <w:r>
        <w:rPr>
          <w:rFonts w:hint="eastAsia" w:ascii="宋体" w:hAnsi="宋体" w:cs="宋体"/>
          <w:sz w:val="24"/>
          <w:szCs w:val="24"/>
          <w:highlight w:val="none"/>
        </w:rPr>
        <w:t>项目（采购文件编号：</w:t>
      </w:r>
      <w:r>
        <w:rPr>
          <w:rFonts w:ascii="宋体" w:hAnsi="宋体" w:cs="宋体"/>
          <w:sz w:val="24"/>
          <w:szCs w:val="24"/>
          <w:highlight w:val="none"/>
          <w:u w:val="single"/>
        </w:rPr>
        <w:t xml:space="preserve">     </w:t>
      </w:r>
      <w:r>
        <w:rPr>
          <w:rFonts w:hint="eastAsia" w:ascii="宋体" w:hAnsi="宋体" w:cs="宋体"/>
          <w:sz w:val="24"/>
          <w:szCs w:val="24"/>
          <w:highlight w:val="none"/>
        </w:rPr>
        <w:t>）的投标（或报价）活动，现有以下几个内容（或条款）存在疑问（或无法理解），特提出询问。</w:t>
      </w:r>
    </w:p>
    <w:p>
      <w:pPr>
        <w:widowControl/>
        <w:tabs>
          <w:tab w:val="left" w:pos="6300"/>
        </w:tabs>
        <w:snapToGrid w:val="0"/>
        <w:spacing w:line="360" w:lineRule="auto"/>
        <w:ind w:firstLine="480" w:firstLineChars="200"/>
        <w:jc w:val="left"/>
        <w:rPr>
          <w:rFonts w:ascii="宋体" w:cs="Times New Roman"/>
          <w:sz w:val="24"/>
          <w:szCs w:val="24"/>
          <w:highlight w:val="none"/>
        </w:rPr>
      </w:pPr>
      <w:r>
        <w:rPr>
          <w:rFonts w:hint="eastAsia" w:ascii="宋体" w:hAnsi="宋体" w:cs="宋体"/>
          <w:sz w:val="24"/>
          <w:szCs w:val="24"/>
          <w:highlight w:val="none"/>
        </w:rPr>
        <w:t>一、</w:t>
      </w:r>
      <w:r>
        <w:rPr>
          <w:rFonts w:ascii="宋体" w:hAnsi="宋体" w:cs="宋体"/>
          <w:sz w:val="24"/>
          <w:szCs w:val="24"/>
          <w:highlight w:val="none"/>
        </w:rPr>
        <w:t>_____________________</w:t>
      </w:r>
      <w:r>
        <w:rPr>
          <w:rFonts w:hint="eastAsia" w:ascii="宋体" w:hAnsi="宋体" w:cs="宋体"/>
          <w:sz w:val="24"/>
          <w:szCs w:val="24"/>
          <w:highlight w:val="none"/>
        </w:rPr>
        <w:t>（事项一）</w:t>
      </w:r>
    </w:p>
    <w:p>
      <w:pPr>
        <w:widowControl/>
        <w:tabs>
          <w:tab w:val="left" w:pos="6300"/>
        </w:tabs>
        <w:snapToGrid w:val="0"/>
        <w:spacing w:line="360" w:lineRule="auto"/>
        <w:ind w:firstLine="480" w:firstLineChars="200"/>
        <w:jc w:val="left"/>
        <w:rPr>
          <w:rFonts w:ascii="宋体" w:cs="Times New Roman"/>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1</w:t>
      </w:r>
      <w:r>
        <w:rPr>
          <w:rFonts w:hint="eastAsia" w:ascii="宋体" w:hAnsi="宋体" w:cs="宋体"/>
          <w:sz w:val="24"/>
          <w:szCs w:val="24"/>
          <w:highlight w:val="none"/>
        </w:rPr>
        <w:t>）</w:t>
      </w:r>
      <w:r>
        <w:rPr>
          <w:rFonts w:ascii="宋体" w:hAnsi="宋体" w:cs="宋体"/>
          <w:sz w:val="24"/>
          <w:szCs w:val="24"/>
          <w:highlight w:val="none"/>
        </w:rPr>
        <w:t>____________________</w:t>
      </w:r>
      <w:r>
        <w:rPr>
          <w:rFonts w:hint="eastAsia" w:ascii="宋体" w:hAnsi="宋体" w:cs="宋体"/>
          <w:sz w:val="24"/>
          <w:szCs w:val="24"/>
          <w:highlight w:val="none"/>
        </w:rPr>
        <w:t>（问题或条款内容）</w:t>
      </w:r>
    </w:p>
    <w:p>
      <w:pPr>
        <w:widowControl/>
        <w:tabs>
          <w:tab w:val="left" w:pos="6300"/>
        </w:tabs>
        <w:snapToGrid w:val="0"/>
        <w:spacing w:line="360" w:lineRule="auto"/>
        <w:ind w:firstLine="480" w:firstLineChars="200"/>
        <w:jc w:val="left"/>
        <w:rPr>
          <w:rFonts w:ascii="宋体" w:cs="Times New Roman"/>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2</w:t>
      </w:r>
      <w:r>
        <w:rPr>
          <w:rFonts w:hint="eastAsia" w:ascii="宋体" w:hAnsi="宋体" w:cs="宋体"/>
          <w:sz w:val="24"/>
          <w:szCs w:val="24"/>
          <w:highlight w:val="none"/>
        </w:rPr>
        <w:t>）</w:t>
      </w:r>
      <w:r>
        <w:rPr>
          <w:rFonts w:ascii="宋体" w:hAnsi="宋体" w:cs="宋体"/>
          <w:sz w:val="24"/>
          <w:szCs w:val="24"/>
          <w:highlight w:val="none"/>
        </w:rPr>
        <w:t>____________________</w:t>
      </w:r>
      <w:r>
        <w:rPr>
          <w:rFonts w:hint="eastAsia" w:ascii="宋体" w:hAnsi="宋体" w:cs="宋体"/>
          <w:sz w:val="24"/>
          <w:szCs w:val="24"/>
          <w:highlight w:val="none"/>
        </w:rPr>
        <w:t>（说明疑问或无法理解原因）</w:t>
      </w:r>
    </w:p>
    <w:p>
      <w:pPr>
        <w:widowControl/>
        <w:tabs>
          <w:tab w:val="left" w:pos="6300"/>
        </w:tabs>
        <w:snapToGrid w:val="0"/>
        <w:spacing w:line="360" w:lineRule="auto"/>
        <w:ind w:firstLine="480" w:firstLineChars="200"/>
        <w:jc w:val="left"/>
        <w:rPr>
          <w:rFonts w:ascii="宋体" w:cs="Times New Roman"/>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3</w:t>
      </w:r>
      <w:r>
        <w:rPr>
          <w:rFonts w:hint="eastAsia" w:ascii="宋体" w:hAnsi="宋体" w:cs="宋体"/>
          <w:sz w:val="24"/>
          <w:szCs w:val="24"/>
          <w:highlight w:val="none"/>
        </w:rPr>
        <w:t>）</w:t>
      </w:r>
      <w:r>
        <w:rPr>
          <w:rFonts w:ascii="宋体" w:hAnsi="宋体" w:cs="宋体"/>
          <w:sz w:val="24"/>
          <w:szCs w:val="24"/>
          <w:highlight w:val="none"/>
        </w:rPr>
        <w:t>____________________</w:t>
      </w:r>
      <w:r>
        <w:rPr>
          <w:rFonts w:hint="eastAsia" w:ascii="宋体" w:hAnsi="宋体" w:cs="宋体"/>
          <w:sz w:val="24"/>
          <w:szCs w:val="24"/>
          <w:highlight w:val="none"/>
        </w:rPr>
        <w:t>（建议）</w:t>
      </w:r>
    </w:p>
    <w:p>
      <w:pPr>
        <w:widowControl/>
        <w:tabs>
          <w:tab w:val="left" w:pos="6300"/>
        </w:tabs>
        <w:snapToGrid w:val="0"/>
        <w:spacing w:line="360" w:lineRule="auto"/>
        <w:ind w:firstLine="480" w:firstLineChars="200"/>
        <w:jc w:val="left"/>
        <w:rPr>
          <w:rFonts w:ascii="宋体" w:cs="Times New Roman"/>
          <w:sz w:val="24"/>
          <w:szCs w:val="24"/>
          <w:highlight w:val="none"/>
        </w:rPr>
      </w:pPr>
      <w:r>
        <w:rPr>
          <w:rFonts w:hint="eastAsia" w:ascii="宋体" w:hAnsi="宋体" w:cs="宋体"/>
          <w:sz w:val="24"/>
          <w:szCs w:val="24"/>
          <w:highlight w:val="none"/>
        </w:rPr>
        <w:t>二、</w:t>
      </w:r>
      <w:r>
        <w:rPr>
          <w:rFonts w:ascii="宋体" w:hAnsi="宋体" w:cs="宋体"/>
          <w:sz w:val="24"/>
          <w:szCs w:val="24"/>
          <w:highlight w:val="none"/>
        </w:rPr>
        <w:t>_____________________</w:t>
      </w:r>
      <w:r>
        <w:rPr>
          <w:rFonts w:hint="eastAsia" w:ascii="宋体" w:hAnsi="宋体" w:cs="宋体"/>
          <w:sz w:val="24"/>
          <w:szCs w:val="24"/>
          <w:highlight w:val="none"/>
        </w:rPr>
        <w:t>（事项二）</w:t>
      </w:r>
    </w:p>
    <w:p>
      <w:pPr>
        <w:widowControl/>
        <w:tabs>
          <w:tab w:val="left" w:pos="6300"/>
        </w:tabs>
        <w:snapToGrid w:val="0"/>
        <w:spacing w:line="360" w:lineRule="auto"/>
        <w:ind w:firstLine="480" w:firstLineChars="200"/>
        <w:jc w:val="left"/>
        <w:rPr>
          <w:rFonts w:ascii="宋体" w:cs="Times New Roman"/>
          <w:sz w:val="24"/>
          <w:szCs w:val="24"/>
          <w:highlight w:val="none"/>
        </w:rPr>
      </w:pPr>
      <w:r>
        <w:rPr>
          <w:rFonts w:hint="eastAsia" w:ascii="宋体" w:hAnsi="宋体" w:cs="宋体"/>
          <w:sz w:val="24"/>
          <w:szCs w:val="24"/>
          <w:highlight w:val="none"/>
        </w:rPr>
        <w:t>……</w:t>
      </w:r>
    </w:p>
    <w:p>
      <w:pPr>
        <w:widowControl/>
        <w:tabs>
          <w:tab w:val="left" w:pos="6300"/>
        </w:tabs>
        <w:snapToGrid w:val="0"/>
        <w:spacing w:line="360" w:lineRule="auto"/>
        <w:ind w:firstLine="480" w:firstLineChars="200"/>
        <w:jc w:val="left"/>
        <w:rPr>
          <w:rFonts w:ascii="宋体" w:cs="Times New Roman"/>
          <w:sz w:val="24"/>
          <w:szCs w:val="24"/>
          <w:highlight w:val="none"/>
        </w:rPr>
      </w:pPr>
      <w:r>
        <w:rPr>
          <w:rFonts w:hint="eastAsia" w:ascii="宋体" w:hAnsi="宋体" w:cs="宋体"/>
          <w:sz w:val="24"/>
          <w:szCs w:val="24"/>
          <w:highlight w:val="none"/>
        </w:rPr>
        <w:t>随附相关证明材料如下：</w:t>
      </w:r>
    </w:p>
    <w:p>
      <w:pPr>
        <w:widowControl/>
        <w:tabs>
          <w:tab w:val="left" w:pos="6300"/>
        </w:tabs>
        <w:snapToGrid w:val="0"/>
        <w:spacing w:line="360" w:lineRule="auto"/>
        <w:ind w:firstLine="1440" w:firstLineChars="600"/>
        <w:jc w:val="left"/>
        <w:rPr>
          <w:rFonts w:ascii="宋体" w:cs="Times New Roman"/>
          <w:sz w:val="24"/>
          <w:szCs w:val="24"/>
          <w:highlight w:val="none"/>
        </w:rPr>
      </w:pPr>
    </w:p>
    <w:p>
      <w:pPr>
        <w:widowControl/>
        <w:tabs>
          <w:tab w:val="left" w:pos="6300"/>
        </w:tabs>
        <w:snapToGrid w:val="0"/>
        <w:spacing w:line="360" w:lineRule="auto"/>
        <w:ind w:firstLine="1440" w:firstLineChars="600"/>
        <w:jc w:val="left"/>
        <w:rPr>
          <w:rFonts w:ascii="宋体" w:cs="Times New Roman"/>
          <w:sz w:val="24"/>
          <w:szCs w:val="24"/>
          <w:highlight w:val="none"/>
        </w:rPr>
      </w:pPr>
    </w:p>
    <w:p>
      <w:pPr>
        <w:widowControl/>
        <w:tabs>
          <w:tab w:val="left" w:pos="6300"/>
        </w:tabs>
        <w:snapToGrid w:val="0"/>
        <w:spacing w:line="360" w:lineRule="auto"/>
        <w:ind w:firstLine="1440" w:firstLineChars="600"/>
        <w:jc w:val="left"/>
        <w:rPr>
          <w:rFonts w:ascii="宋体" w:cs="Times New Roman"/>
          <w:sz w:val="24"/>
          <w:szCs w:val="24"/>
          <w:highlight w:val="none"/>
        </w:rPr>
      </w:pPr>
    </w:p>
    <w:p>
      <w:pPr>
        <w:widowControl/>
        <w:tabs>
          <w:tab w:val="left" w:pos="6300"/>
        </w:tabs>
        <w:snapToGrid w:val="0"/>
        <w:spacing w:line="360" w:lineRule="auto"/>
        <w:ind w:firstLine="1440" w:firstLineChars="600"/>
        <w:jc w:val="left"/>
        <w:rPr>
          <w:rFonts w:ascii="宋体" w:cs="Times New Roman"/>
          <w:sz w:val="24"/>
          <w:szCs w:val="24"/>
          <w:highlight w:val="none"/>
        </w:rPr>
      </w:pPr>
    </w:p>
    <w:p>
      <w:pPr>
        <w:widowControl/>
        <w:tabs>
          <w:tab w:val="left" w:pos="6300"/>
        </w:tabs>
        <w:snapToGrid w:val="0"/>
        <w:spacing w:line="360" w:lineRule="auto"/>
        <w:ind w:firstLine="1440" w:firstLineChars="600"/>
        <w:jc w:val="left"/>
        <w:rPr>
          <w:rFonts w:ascii="宋体" w:cs="Times New Roman"/>
          <w:sz w:val="24"/>
          <w:szCs w:val="24"/>
          <w:highlight w:val="none"/>
        </w:rPr>
      </w:pPr>
    </w:p>
    <w:p>
      <w:pPr>
        <w:widowControl/>
        <w:tabs>
          <w:tab w:val="left" w:pos="6300"/>
        </w:tabs>
        <w:snapToGrid w:val="0"/>
        <w:spacing w:line="360" w:lineRule="auto"/>
        <w:ind w:firstLine="1440" w:firstLineChars="600"/>
        <w:jc w:val="left"/>
        <w:rPr>
          <w:rFonts w:ascii="宋体" w:cs="Times New Roman"/>
          <w:sz w:val="24"/>
          <w:szCs w:val="24"/>
          <w:highlight w:val="none"/>
        </w:rPr>
      </w:pPr>
    </w:p>
    <w:p>
      <w:pPr>
        <w:widowControl/>
        <w:tabs>
          <w:tab w:val="left" w:pos="6300"/>
        </w:tabs>
        <w:snapToGrid w:val="0"/>
        <w:spacing w:line="360" w:lineRule="auto"/>
        <w:ind w:firstLine="480" w:firstLineChars="200"/>
        <w:jc w:val="left"/>
        <w:rPr>
          <w:rFonts w:ascii="宋体" w:cs="Times New Roman"/>
          <w:sz w:val="24"/>
          <w:szCs w:val="24"/>
          <w:highlight w:val="none"/>
        </w:rPr>
      </w:pPr>
    </w:p>
    <w:p>
      <w:pPr>
        <w:widowControl/>
        <w:tabs>
          <w:tab w:val="left" w:pos="6300"/>
        </w:tabs>
        <w:snapToGrid w:val="0"/>
        <w:spacing w:line="360" w:lineRule="auto"/>
        <w:ind w:firstLine="480" w:firstLineChars="200"/>
        <w:jc w:val="left"/>
        <w:rPr>
          <w:rFonts w:ascii="宋体" w:cs="Times New Roman"/>
          <w:sz w:val="24"/>
          <w:szCs w:val="24"/>
          <w:highlight w:val="none"/>
        </w:rPr>
      </w:pPr>
      <w:r>
        <w:rPr>
          <w:rFonts w:hint="eastAsia" w:ascii="宋体" w:hAnsi="宋体" w:cs="宋体"/>
          <w:sz w:val="24"/>
          <w:szCs w:val="24"/>
          <w:highlight w:val="none"/>
        </w:rPr>
        <w:t>询问人：（公章）</w:t>
      </w:r>
    </w:p>
    <w:p>
      <w:pPr>
        <w:widowControl/>
        <w:tabs>
          <w:tab w:val="left" w:pos="6300"/>
        </w:tabs>
        <w:snapToGrid w:val="0"/>
        <w:spacing w:line="360" w:lineRule="auto"/>
        <w:ind w:firstLine="480" w:firstLineChars="200"/>
        <w:jc w:val="left"/>
        <w:rPr>
          <w:rFonts w:ascii="宋体" w:cs="Times New Roman"/>
          <w:sz w:val="24"/>
          <w:szCs w:val="24"/>
          <w:highlight w:val="none"/>
        </w:rPr>
      </w:pPr>
      <w:r>
        <w:rPr>
          <w:rFonts w:hint="eastAsia" w:ascii="宋体" w:hAnsi="宋体" w:cs="宋体"/>
          <w:sz w:val="24"/>
          <w:szCs w:val="24"/>
          <w:highlight w:val="none"/>
        </w:rPr>
        <w:t>法定代表人（授权代表）：</w:t>
      </w:r>
    </w:p>
    <w:p>
      <w:pPr>
        <w:widowControl/>
        <w:tabs>
          <w:tab w:val="left" w:pos="6300"/>
        </w:tabs>
        <w:snapToGrid w:val="0"/>
        <w:spacing w:line="360" w:lineRule="auto"/>
        <w:ind w:firstLine="480" w:firstLineChars="200"/>
        <w:jc w:val="left"/>
        <w:rPr>
          <w:rFonts w:ascii="宋体" w:cs="Times New Roman"/>
          <w:sz w:val="24"/>
          <w:szCs w:val="24"/>
          <w:highlight w:val="none"/>
        </w:rPr>
      </w:pPr>
      <w:r>
        <w:rPr>
          <w:rFonts w:hint="eastAsia" w:ascii="宋体" w:hAnsi="宋体" w:cs="宋体"/>
          <w:sz w:val="24"/>
          <w:szCs w:val="24"/>
          <w:highlight w:val="none"/>
        </w:rPr>
        <w:t>地址</w:t>
      </w:r>
      <w:r>
        <w:rPr>
          <w:rFonts w:ascii="宋体" w:hAnsi="宋体" w:cs="宋体"/>
          <w:sz w:val="24"/>
          <w:szCs w:val="24"/>
          <w:highlight w:val="none"/>
        </w:rPr>
        <w:t>/</w:t>
      </w:r>
      <w:r>
        <w:rPr>
          <w:rFonts w:hint="eastAsia" w:ascii="宋体" w:hAnsi="宋体" w:cs="宋体"/>
          <w:sz w:val="24"/>
          <w:szCs w:val="24"/>
          <w:highlight w:val="none"/>
        </w:rPr>
        <w:t>邮编：</w:t>
      </w:r>
    </w:p>
    <w:p>
      <w:pPr>
        <w:widowControl/>
        <w:tabs>
          <w:tab w:val="left" w:pos="6300"/>
        </w:tabs>
        <w:snapToGrid w:val="0"/>
        <w:spacing w:line="360" w:lineRule="auto"/>
        <w:ind w:firstLine="480" w:firstLineChars="200"/>
        <w:jc w:val="left"/>
        <w:rPr>
          <w:rFonts w:ascii="宋体" w:cs="Times New Roman"/>
          <w:sz w:val="24"/>
          <w:szCs w:val="24"/>
          <w:highlight w:val="none"/>
        </w:rPr>
      </w:pPr>
      <w:r>
        <w:rPr>
          <w:rFonts w:hint="eastAsia" w:ascii="宋体" w:hAnsi="宋体" w:cs="宋体"/>
          <w:sz w:val="24"/>
          <w:szCs w:val="24"/>
          <w:highlight w:val="none"/>
        </w:rPr>
        <w:t>电话</w:t>
      </w:r>
      <w:r>
        <w:rPr>
          <w:rFonts w:ascii="宋体" w:hAnsi="宋体" w:cs="宋体"/>
          <w:sz w:val="24"/>
          <w:szCs w:val="24"/>
          <w:highlight w:val="none"/>
        </w:rPr>
        <w:t>/</w:t>
      </w:r>
      <w:r>
        <w:rPr>
          <w:rFonts w:hint="eastAsia" w:ascii="宋体" w:hAnsi="宋体" w:cs="宋体"/>
          <w:sz w:val="24"/>
          <w:szCs w:val="24"/>
          <w:highlight w:val="none"/>
        </w:rPr>
        <w:t>传真：</w:t>
      </w:r>
    </w:p>
    <w:p>
      <w:pPr>
        <w:spacing w:line="360" w:lineRule="auto"/>
        <w:jc w:val="right"/>
        <w:rPr>
          <w:rFonts w:ascii="宋体" w:cs="Times New Roman"/>
          <w:sz w:val="24"/>
          <w:szCs w:val="24"/>
          <w:highlight w:val="none"/>
        </w:rPr>
      </w:pPr>
      <w:r>
        <w:rPr>
          <w:rFonts w:ascii="宋体" w:hAnsi="宋体" w:cs="宋体"/>
          <w:sz w:val="24"/>
          <w:szCs w:val="24"/>
          <w:highlight w:val="non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rPr>
        <w:t>年</w:t>
      </w:r>
      <w:r>
        <w:rPr>
          <w:rFonts w:ascii="宋体" w:hAnsi="宋体" w:cs="宋体"/>
          <w:sz w:val="24"/>
          <w:szCs w:val="24"/>
          <w:highlight w:val="none"/>
          <w:u w:val="single"/>
        </w:rPr>
        <w:t xml:space="preserve">  </w:t>
      </w:r>
      <w:r>
        <w:rPr>
          <w:rFonts w:hint="eastAsia" w:ascii="宋体" w:hAnsi="宋体" w:cs="宋体"/>
          <w:sz w:val="24"/>
          <w:szCs w:val="24"/>
          <w:highlight w:val="none"/>
        </w:rPr>
        <w:t>月</w:t>
      </w:r>
      <w:r>
        <w:rPr>
          <w:rFonts w:ascii="宋体" w:hAnsi="宋体" w:cs="宋体"/>
          <w:sz w:val="24"/>
          <w:szCs w:val="24"/>
          <w:highlight w:val="none"/>
          <w:u w:val="single"/>
        </w:rPr>
        <w:t xml:space="preserve">  </w:t>
      </w:r>
      <w:r>
        <w:rPr>
          <w:rFonts w:hint="eastAsia" w:ascii="宋体" w:hAnsi="宋体" w:cs="宋体"/>
          <w:sz w:val="24"/>
          <w:szCs w:val="24"/>
          <w:highlight w:val="none"/>
        </w:rPr>
        <w:t>日</w:t>
      </w:r>
    </w:p>
    <w:p>
      <w:pPr>
        <w:snapToGrid w:val="0"/>
        <w:spacing w:line="360" w:lineRule="auto"/>
        <w:ind w:firstLine="378" w:firstLineChars="180"/>
        <w:rPr>
          <w:rFonts w:ascii="宋体" w:cs="Times New Roman"/>
          <w:highlight w:val="none"/>
        </w:rPr>
      </w:pPr>
    </w:p>
    <w:p>
      <w:pPr>
        <w:pStyle w:val="29"/>
        <w:adjustRightInd w:val="0"/>
        <w:snapToGrid w:val="0"/>
        <w:spacing w:before="0" w:beforeAutospacing="0" w:after="0" w:afterAutospacing="0" w:line="360" w:lineRule="auto"/>
        <w:ind w:firstLine="481"/>
        <w:jc w:val="both"/>
        <w:rPr>
          <w:rFonts w:cs="Times New Roman"/>
          <w:b/>
          <w:bCs/>
          <w:color w:val="auto"/>
          <w:kern w:val="2"/>
          <w:highlight w:val="none"/>
        </w:rPr>
      </w:pPr>
      <w:r>
        <w:rPr>
          <w:b/>
          <w:bCs/>
          <w:color w:val="auto"/>
          <w:kern w:val="2"/>
          <w:highlight w:val="none"/>
        </w:rPr>
        <w:t>2.</w:t>
      </w:r>
      <w:r>
        <w:rPr>
          <w:rFonts w:hint="eastAsia"/>
          <w:b/>
          <w:bCs/>
          <w:color w:val="auto"/>
          <w:kern w:val="2"/>
          <w:highlight w:val="none"/>
        </w:rPr>
        <w:t>质疑书格式</w:t>
      </w:r>
    </w:p>
    <w:p>
      <w:pPr>
        <w:pStyle w:val="29"/>
        <w:adjustRightInd w:val="0"/>
        <w:snapToGrid w:val="0"/>
        <w:spacing w:before="0" w:beforeAutospacing="0" w:after="0" w:afterAutospacing="0" w:line="360" w:lineRule="auto"/>
        <w:ind w:firstLine="481"/>
        <w:jc w:val="both"/>
        <w:rPr>
          <w:rFonts w:ascii="??_GB2312" w:hAnsi="Courier New" w:eastAsia="Times New Roman" w:cs="Times New Roman"/>
          <w:b/>
          <w:bCs/>
          <w:color w:val="auto"/>
          <w:kern w:val="2"/>
          <w:highlight w:val="none"/>
        </w:rPr>
      </w:pPr>
    </w:p>
    <w:p>
      <w:pPr>
        <w:spacing w:line="360" w:lineRule="auto"/>
        <w:jc w:val="center"/>
        <w:outlineLvl w:val="1"/>
        <w:rPr>
          <w:rFonts w:ascii="黑体" w:hAnsi="黑体" w:eastAsia="黑体" w:cs="Times New Roman"/>
          <w:sz w:val="32"/>
          <w:szCs w:val="32"/>
          <w:highlight w:val="none"/>
          <w:lang w:val="en-GB"/>
        </w:rPr>
      </w:pPr>
      <w:bookmarkStart w:id="750" w:name="_Toc8373"/>
      <w:bookmarkStart w:id="751" w:name="_Toc12321"/>
      <w:bookmarkStart w:id="752" w:name="_Toc483349456"/>
      <w:bookmarkStart w:id="753" w:name="_Toc16821"/>
      <w:bookmarkStart w:id="754" w:name="_Toc15859"/>
      <w:r>
        <w:rPr>
          <w:rFonts w:hint="eastAsia" w:ascii="黑体" w:hAnsi="黑体" w:eastAsia="黑体" w:cs="黑体"/>
          <w:sz w:val="32"/>
          <w:szCs w:val="32"/>
          <w:highlight w:val="none"/>
          <w:lang w:val="en-GB"/>
        </w:rPr>
        <w:t>质疑</w:t>
      </w:r>
      <w:r>
        <w:rPr>
          <w:rFonts w:hint="eastAsia" w:ascii="黑体" w:hAnsi="黑体" w:eastAsia="黑体" w:cs="黑体"/>
          <w:sz w:val="32"/>
          <w:szCs w:val="32"/>
          <w:highlight w:val="none"/>
        </w:rPr>
        <w:t>书</w:t>
      </w:r>
      <w:bookmarkEnd w:id="750"/>
      <w:bookmarkEnd w:id="751"/>
      <w:bookmarkEnd w:id="752"/>
      <w:bookmarkEnd w:id="753"/>
      <w:bookmarkEnd w:id="754"/>
    </w:p>
    <w:p>
      <w:pPr>
        <w:widowControl/>
        <w:tabs>
          <w:tab w:val="left" w:pos="6300"/>
        </w:tabs>
        <w:snapToGrid w:val="0"/>
        <w:spacing w:line="360" w:lineRule="auto"/>
        <w:jc w:val="left"/>
        <w:rPr>
          <w:rFonts w:ascii="宋体" w:cs="Times New Roman"/>
          <w:b/>
          <w:bCs/>
          <w:sz w:val="24"/>
          <w:szCs w:val="24"/>
          <w:highlight w:val="none"/>
        </w:rPr>
      </w:pPr>
      <w:r>
        <w:rPr>
          <w:rFonts w:hint="eastAsia" w:ascii="宋体" w:hAnsi="宋体" w:cs="宋体"/>
          <w:b/>
          <w:bCs/>
          <w:sz w:val="24"/>
          <w:szCs w:val="24"/>
          <w:highlight w:val="none"/>
        </w:rPr>
        <w:t>陕西德勤招标有限公司</w:t>
      </w:r>
      <w:r>
        <w:rPr>
          <w:rFonts w:ascii="宋体" w:hAnsi="宋体" w:cs="宋体"/>
          <w:b/>
          <w:bCs/>
          <w:sz w:val="24"/>
          <w:szCs w:val="24"/>
          <w:highlight w:val="none"/>
        </w:rPr>
        <w:t>/</w:t>
      </w:r>
      <w:r>
        <w:rPr>
          <w:rFonts w:hint="eastAsia" w:ascii="宋体" w:hAnsi="宋体" w:cs="宋体"/>
          <w:b/>
          <w:bCs/>
          <w:sz w:val="24"/>
          <w:szCs w:val="24"/>
          <w:highlight w:val="none"/>
        </w:rPr>
        <w:t>采购人：</w:t>
      </w:r>
    </w:p>
    <w:p>
      <w:pPr>
        <w:widowControl/>
        <w:tabs>
          <w:tab w:val="left" w:pos="6300"/>
        </w:tabs>
        <w:snapToGrid w:val="0"/>
        <w:spacing w:line="360" w:lineRule="auto"/>
        <w:ind w:firstLine="480" w:firstLineChars="200"/>
        <w:jc w:val="left"/>
        <w:rPr>
          <w:rFonts w:ascii="宋体" w:cs="Times New Roman"/>
          <w:sz w:val="24"/>
          <w:szCs w:val="24"/>
          <w:highlight w:val="none"/>
        </w:rPr>
      </w:pPr>
      <w:r>
        <w:rPr>
          <w:rFonts w:hint="eastAsia" w:ascii="宋体" w:hAnsi="宋体" w:cs="宋体"/>
          <w:sz w:val="24"/>
          <w:szCs w:val="24"/>
          <w:highlight w:val="none"/>
        </w:rPr>
        <w:t>我公司依法参与了</w:t>
      </w:r>
      <w:r>
        <w:rPr>
          <w:rFonts w:hint="eastAsia" w:ascii="宋体" w:hAnsi="宋体" w:cs="宋体"/>
          <w:sz w:val="24"/>
          <w:szCs w:val="24"/>
          <w:highlight w:val="none"/>
          <w:u w:val="single"/>
        </w:rPr>
        <w:t>（采购代理机构或采购人）</w:t>
      </w:r>
      <w:r>
        <w:rPr>
          <w:rFonts w:hint="eastAsia" w:ascii="宋体" w:hAnsi="宋体" w:cs="宋体"/>
          <w:sz w:val="24"/>
          <w:szCs w:val="24"/>
          <w:highlight w:val="none"/>
        </w:rPr>
        <w:t>于</w:t>
      </w:r>
      <w:r>
        <w:rPr>
          <w:rFonts w:ascii="宋体" w:hAnsi="宋体" w:cs="宋体"/>
          <w:sz w:val="24"/>
          <w:szCs w:val="24"/>
          <w:highlight w:val="none"/>
          <w:u w:val="single"/>
        </w:rPr>
        <w:t xml:space="preserve">   </w:t>
      </w:r>
      <w:r>
        <w:rPr>
          <w:rFonts w:hint="eastAsia" w:ascii="宋体" w:hAnsi="宋体" w:cs="宋体"/>
          <w:sz w:val="24"/>
          <w:szCs w:val="24"/>
          <w:highlight w:val="none"/>
        </w:rPr>
        <w:t>年</w:t>
      </w:r>
      <w:r>
        <w:rPr>
          <w:rFonts w:ascii="宋体" w:hAnsi="宋体" w:cs="宋体"/>
          <w:sz w:val="24"/>
          <w:szCs w:val="24"/>
          <w:highlight w:val="none"/>
          <w:u w:val="single"/>
        </w:rPr>
        <w:t xml:space="preserve">  </w:t>
      </w:r>
      <w:r>
        <w:rPr>
          <w:rFonts w:hint="eastAsia" w:ascii="宋体" w:hAnsi="宋体" w:cs="宋体"/>
          <w:sz w:val="24"/>
          <w:szCs w:val="24"/>
          <w:highlight w:val="none"/>
        </w:rPr>
        <w:t>月</w:t>
      </w:r>
      <w:r>
        <w:rPr>
          <w:rFonts w:ascii="宋体" w:hAnsi="宋体" w:cs="宋体"/>
          <w:sz w:val="24"/>
          <w:szCs w:val="24"/>
          <w:highlight w:val="none"/>
          <w:u w:val="single"/>
        </w:rPr>
        <w:t xml:space="preserve">  </w:t>
      </w:r>
      <w:r>
        <w:rPr>
          <w:rFonts w:hint="eastAsia" w:ascii="宋体" w:hAnsi="宋体" w:cs="宋体"/>
          <w:sz w:val="24"/>
          <w:szCs w:val="24"/>
          <w:highlight w:val="none"/>
        </w:rPr>
        <w:t>日组织的政府采购活动。根据《政府采购法》和《政府采购供应商投诉处理办法》等规定，我公司认为</w:t>
      </w:r>
      <w:r>
        <w:rPr>
          <w:rFonts w:ascii="宋体" w:hAnsi="宋体" w:cs="宋体"/>
          <w:sz w:val="24"/>
          <w:szCs w:val="24"/>
          <w:highlight w:val="none"/>
          <w:u w:val="single"/>
        </w:rPr>
        <w:t xml:space="preserve"> </w:t>
      </w:r>
      <w:r>
        <w:rPr>
          <w:rFonts w:hint="eastAsia" w:ascii="宋体" w:hAnsi="宋体" w:cs="宋体"/>
          <w:sz w:val="24"/>
          <w:szCs w:val="24"/>
          <w:highlight w:val="none"/>
          <w:u w:val="single"/>
        </w:rPr>
        <w:t>（采购项目名称）（采购项目编号：</w:t>
      </w:r>
      <w:r>
        <w:rPr>
          <w:rFonts w:ascii="宋体" w:hAnsi="宋体" w:cs="宋体"/>
          <w:sz w:val="24"/>
          <w:szCs w:val="24"/>
          <w:highlight w:val="none"/>
          <w:u w:val="single"/>
        </w:rPr>
        <w:t xml:space="preserve">     </w:t>
      </w:r>
      <w:r>
        <w:rPr>
          <w:rFonts w:hint="eastAsia" w:ascii="宋体" w:hAnsi="宋体" w:cs="宋体"/>
          <w:sz w:val="24"/>
          <w:szCs w:val="24"/>
          <w:highlight w:val="none"/>
          <w:u w:val="single"/>
        </w:rPr>
        <w:t>）</w:t>
      </w:r>
      <w:r>
        <w:rPr>
          <w:rFonts w:hint="eastAsia" w:ascii="宋体" w:hAnsi="宋体" w:cs="宋体"/>
          <w:sz w:val="24"/>
          <w:szCs w:val="24"/>
          <w:highlight w:val="none"/>
        </w:rPr>
        <w:t>项目的采购活动中，</w:t>
      </w:r>
      <w:r>
        <w:rPr>
          <w:rFonts w:hint="eastAsia" w:ascii="宋体" w:hAnsi="宋体" w:cs="宋体"/>
          <w:sz w:val="24"/>
          <w:szCs w:val="24"/>
          <w:highlight w:val="none"/>
          <w:u w:val="single"/>
        </w:rPr>
        <w:t>（采购文件、采购过程、中标</w:t>
      </w:r>
      <w:r>
        <w:rPr>
          <w:rFonts w:ascii="宋体" w:hAnsi="宋体" w:cs="宋体"/>
          <w:sz w:val="24"/>
          <w:szCs w:val="24"/>
          <w:highlight w:val="none"/>
          <w:u w:val="single"/>
        </w:rPr>
        <w:t>/</w:t>
      </w:r>
      <w:r>
        <w:rPr>
          <w:rFonts w:hint="eastAsia" w:ascii="宋体" w:hAnsi="宋体" w:cs="宋体"/>
          <w:sz w:val="24"/>
          <w:szCs w:val="24"/>
          <w:highlight w:val="none"/>
          <w:u w:val="single"/>
        </w:rPr>
        <w:t>成交结果）</w:t>
      </w:r>
      <w:r>
        <w:rPr>
          <w:rFonts w:hint="eastAsia" w:ascii="宋体" w:hAnsi="宋体" w:cs="宋体"/>
          <w:sz w:val="24"/>
          <w:szCs w:val="24"/>
          <w:highlight w:val="none"/>
        </w:rPr>
        <w:t>损害了我公司权益，特提出质疑。</w:t>
      </w:r>
    </w:p>
    <w:p>
      <w:pPr>
        <w:spacing w:line="360" w:lineRule="auto"/>
        <w:ind w:right="120" w:firstLine="480"/>
        <w:rPr>
          <w:rFonts w:ascii="宋体" w:cs="Times New Roman"/>
          <w:sz w:val="24"/>
          <w:szCs w:val="24"/>
          <w:highlight w:val="none"/>
        </w:rPr>
      </w:pPr>
      <w:r>
        <w:rPr>
          <w:rFonts w:hint="eastAsia" w:ascii="宋体" w:hAnsi="宋体" w:cs="宋体"/>
          <w:sz w:val="24"/>
          <w:szCs w:val="24"/>
          <w:highlight w:val="none"/>
        </w:rPr>
        <w:t>一、我公司认为项目的</w:t>
      </w:r>
      <w:r>
        <w:rPr>
          <w:rFonts w:hint="eastAsia" w:ascii="宋体" w:hAnsi="宋体" w:cs="宋体"/>
          <w:sz w:val="24"/>
          <w:szCs w:val="24"/>
          <w:highlight w:val="none"/>
          <w:u w:val="single"/>
        </w:rPr>
        <w:t>（采购文件、采购过程、中标</w:t>
      </w:r>
      <w:r>
        <w:rPr>
          <w:rFonts w:ascii="宋体" w:hAnsi="宋体" w:cs="宋体"/>
          <w:sz w:val="24"/>
          <w:szCs w:val="24"/>
          <w:highlight w:val="none"/>
          <w:u w:val="single"/>
        </w:rPr>
        <w:t>/</w:t>
      </w:r>
      <w:r>
        <w:rPr>
          <w:rFonts w:hint="eastAsia" w:ascii="宋体" w:hAnsi="宋体" w:cs="宋体"/>
          <w:sz w:val="24"/>
          <w:szCs w:val="24"/>
          <w:highlight w:val="none"/>
          <w:u w:val="single"/>
        </w:rPr>
        <w:t>成交结果）</w:t>
      </w:r>
      <w:r>
        <w:rPr>
          <w:rFonts w:hint="eastAsia" w:ascii="宋体" w:hAnsi="宋体" w:cs="宋体"/>
          <w:sz w:val="24"/>
          <w:szCs w:val="24"/>
          <w:highlight w:val="none"/>
        </w:rPr>
        <w:t>损害了我司权益，具体事项如下：（每个质疑事项应有与之相对应的证据予以支持。质疑事项属于涉密的，应提供信息来源或有效证据）：</w:t>
      </w:r>
    </w:p>
    <w:p>
      <w:pPr>
        <w:spacing w:line="360" w:lineRule="auto"/>
        <w:ind w:right="120" w:firstLine="480"/>
        <w:rPr>
          <w:rFonts w:ascii="宋体" w:cs="Times New Roman"/>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 xml:space="preserve">  </w:t>
      </w:r>
      <w:r>
        <w:rPr>
          <w:rFonts w:hint="eastAsia" w:ascii="宋体" w:hAnsi="宋体" w:cs="宋体"/>
          <w:sz w:val="24"/>
          <w:szCs w:val="24"/>
          <w:highlight w:val="none"/>
        </w:rPr>
        <w:t>）质疑采购文件</w:t>
      </w:r>
    </w:p>
    <w:p>
      <w:pPr>
        <w:widowControl/>
        <w:snapToGrid w:val="0"/>
        <w:spacing w:line="360" w:lineRule="auto"/>
        <w:ind w:firstLine="480" w:firstLineChars="200"/>
        <w:jc w:val="left"/>
        <w:rPr>
          <w:rFonts w:ascii="宋体" w:cs="Times New Roman"/>
          <w:sz w:val="24"/>
          <w:szCs w:val="24"/>
          <w:highlight w:val="none"/>
        </w:rPr>
      </w:pPr>
      <w:r>
        <w:rPr>
          <w:rFonts w:ascii="宋体" w:hAnsi="宋体" w:cs="宋体"/>
          <w:sz w:val="24"/>
          <w:szCs w:val="24"/>
          <w:highlight w:val="none"/>
        </w:rPr>
        <w:t>1.</w:t>
      </w:r>
      <w:r>
        <w:rPr>
          <w:rFonts w:hint="eastAsia" w:ascii="宋体" w:hAnsi="宋体" w:cs="宋体"/>
          <w:sz w:val="24"/>
          <w:szCs w:val="24"/>
          <w:highlight w:val="none"/>
        </w:rPr>
        <w:t>质疑内容采购文件</w:t>
      </w:r>
      <w:r>
        <w:rPr>
          <w:rFonts w:ascii="宋体" w:hAnsi="宋体" w:cs="宋体"/>
          <w:sz w:val="24"/>
          <w:szCs w:val="24"/>
          <w:highlight w:val="none"/>
          <w:u w:val="single"/>
        </w:rPr>
        <w:t xml:space="preserve">    </w:t>
      </w:r>
      <w:r>
        <w:rPr>
          <w:rFonts w:hint="eastAsia" w:ascii="宋体" w:hAnsi="宋体" w:cs="宋体"/>
          <w:sz w:val="24"/>
          <w:szCs w:val="24"/>
          <w:highlight w:val="none"/>
        </w:rPr>
        <w:t>页，内容“</w:t>
      </w:r>
      <w:r>
        <w:rPr>
          <w:rFonts w:ascii="宋体" w:hAnsi="宋体" w:cs="宋体"/>
          <w:sz w:val="24"/>
          <w:szCs w:val="24"/>
          <w:highlight w:val="none"/>
        </w:rPr>
        <w:t xml:space="preserve"> </w:t>
      </w:r>
      <w:r>
        <w:rPr>
          <w:rFonts w:ascii="宋体" w:hAnsi="宋体" w:cs="宋体"/>
          <w:sz w:val="24"/>
          <w:szCs w:val="24"/>
          <w:highlight w:val="none"/>
          <w:u w:val="single"/>
        </w:rPr>
        <w:t xml:space="preserve">                            </w:t>
      </w:r>
      <w:r>
        <w:rPr>
          <w:rFonts w:ascii="宋体" w:hAnsi="宋体" w:cs="宋体"/>
          <w:sz w:val="24"/>
          <w:szCs w:val="24"/>
          <w:highlight w:val="none"/>
        </w:rPr>
        <w:t xml:space="preserve"> </w:t>
      </w:r>
      <w:r>
        <w:rPr>
          <w:rFonts w:hint="eastAsia" w:ascii="宋体" w:hAnsi="宋体" w:cs="宋体"/>
          <w:sz w:val="24"/>
          <w:szCs w:val="24"/>
          <w:highlight w:val="none"/>
        </w:rPr>
        <w:t>”</w:t>
      </w:r>
      <w:r>
        <w:rPr>
          <w:rFonts w:ascii="宋体" w:hAnsi="宋体" w:cs="宋体"/>
          <w:sz w:val="24"/>
          <w:szCs w:val="24"/>
          <w:highlight w:val="none"/>
        </w:rPr>
        <w:t xml:space="preserve"> </w:t>
      </w:r>
      <w:r>
        <w:rPr>
          <w:rFonts w:hint="eastAsia" w:ascii="宋体" w:hAnsi="宋体" w:cs="宋体"/>
          <w:sz w:val="24"/>
          <w:szCs w:val="24"/>
          <w:highlight w:val="none"/>
        </w:rPr>
        <w:t>损害了我公司权益，</w:t>
      </w:r>
    </w:p>
    <w:p>
      <w:pPr>
        <w:widowControl/>
        <w:snapToGrid w:val="0"/>
        <w:spacing w:line="360" w:lineRule="auto"/>
        <w:ind w:firstLine="480" w:firstLineChars="200"/>
        <w:jc w:val="left"/>
        <w:rPr>
          <w:rFonts w:ascii="宋体" w:cs="Times New Roman"/>
          <w:sz w:val="24"/>
          <w:szCs w:val="24"/>
          <w:highlight w:val="none"/>
        </w:rPr>
      </w:pPr>
      <w:r>
        <w:rPr>
          <w:rFonts w:hint="eastAsia" w:ascii="宋体" w:hAnsi="宋体" w:cs="宋体"/>
          <w:sz w:val="24"/>
          <w:szCs w:val="24"/>
          <w:highlight w:val="none"/>
        </w:rPr>
        <w:t>事实依据：</w:t>
      </w:r>
      <w:r>
        <w:rPr>
          <w:rFonts w:ascii="宋体" w:hAnsi="宋体" w:cs="宋体"/>
          <w:sz w:val="24"/>
          <w:szCs w:val="24"/>
          <w:highlight w:val="non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u w:val="single"/>
        </w:rPr>
        <w:t>（</w:t>
      </w:r>
      <w:r>
        <w:rPr>
          <w:rFonts w:hint="eastAsia" w:ascii="宋体" w:hAnsi="宋体" w:cs="宋体"/>
          <w:sz w:val="24"/>
          <w:szCs w:val="24"/>
          <w:highlight w:val="none"/>
        </w:rPr>
        <w:t>证据见附件第</w:t>
      </w:r>
      <w:r>
        <w:rPr>
          <w:rFonts w:ascii="宋体" w:hAnsi="宋体" w:cs="宋体"/>
          <w:sz w:val="24"/>
          <w:szCs w:val="24"/>
          <w:highlight w:val="none"/>
          <w:u w:val="single"/>
        </w:rPr>
        <w:t xml:space="preserve">  </w:t>
      </w:r>
      <w:r>
        <w:rPr>
          <w:rFonts w:hint="eastAsia" w:ascii="宋体" w:hAnsi="宋体" w:cs="宋体"/>
          <w:sz w:val="24"/>
          <w:szCs w:val="24"/>
          <w:highlight w:val="none"/>
        </w:rPr>
        <w:t>页）</w:t>
      </w:r>
    </w:p>
    <w:p>
      <w:pPr>
        <w:widowControl/>
        <w:snapToGrid w:val="0"/>
        <w:spacing w:line="360" w:lineRule="auto"/>
        <w:ind w:firstLine="480" w:firstLineChars="200"/>
        <w:jc w:val="left"/>
        <w:rPr>
          <w:rFonts w:ascii="宋体" w:cs="Times New Roman"/>
          <w:sz w:val="24"/>
          <w:szCs w:val="24"/>
          <w:highlight w:val="none"/>
          <w:u w:val="single"/>
        </w:rPr>
      </w:pPr>
      <w:r>
        <w:rPr>
          <w:rFonts w:hint="eastAsia" w:ascii="宋体" w:hAnsi="宋体" w:cs="宋体"/>
          <w:sz w:val="24"/>
          <w:szCs w:val="24"/>
          <w:highlight w:val="none"/>
        </w:rPr>
        <w:t>法律依据</w:t>
      </w:r>
      <w:r>
        <w:rPr>
          <w:rFonts w:hint="eastAsia" w:ascii="宋体" w:hAnsi="宋体" w:cs="宋体"/>
          <w:kern w:val="0"/>
          <w:sz w:val="24"/>
          <w:szCs w:val="24"/>
          <w:highlight w:val="none"/>
        </w:rPr>
        <w:t>：</w:t>
      </w:r>
      <w:r>
        <w:rPr>
          <w:rFonts w:ascii="宋体" w:hAnsi="宋体" w:cs="宋体"/>
          <w:sz w:val="24"/>
          <w:szCs w:val="24"/>
          <w:highlight w:val="none"/>
          <w:u w:val="single"/>
        </w:rPr>
        <w:t xml:space="preserve">                                        </w:t>
      </w:r>
    </w:p>
    <w:p>
      <w:pPr>
        <w:widowControl/>
        <w:snapToGrid w:val="0"/>
        <w:spacing w:line="360" w:lineRule="auto"/>
        <w:ind w:firstLine="480" w:firstLineChars="200"/>
        <w:jc w:val="left"/>
        <w:rPr>
          <w:rFonts w:ascii="宋体" w:cs="Times New Roman"/>
          <w:sz w:val="24"/>
          <w:szCs w:val="24"/>
          <w:highlight w:val="none"/>
          <w:u w:val="single"/>
        </w:rPr>
      </w:pPr>
      <w:r>
        <w:rPr>
          <w:rFonts w:hint="eastAsia" w:ascii="宋体" w:hAnsi="宋体" w:cs="宋体"/>
          <w:sz w:val="24"/>
          <w:szCs w:val="24"/>
          <w:highlight w:val="none"/>
        </w:rPr>
        <w:t>我方请求采购文件做如下修改：</w:t>
      </w:r>
      <w:r>
        <w:rPr>
          <w:rFonts w:ascii="宋体" w:hAnsi="宋体" w:cs="宋体"/>
          <w:sz w:val="24"/>
          <w:szCs w:val="24"/>
          <w:highlight w:val="none"/>
          <w:u w:val="single"/>
        </w:rPr>
        <w:t xml:space="preserve">                      </w:t>
      </w:r>
    </w:p>
    <w:p>
      <w:pPr>
        <w:widowControl/>
        <w:snapToGrid w:val="0"/>
        <w:spacing w:line="360" w:lineRule="auto"/>
        <w:ind w:firstLine="480" w:firstLineChars="200"/>
        <w:jc w:val="left"/>
        <w:rPr>
          <w:rFonts w:ascii="宋体" w:cs="Times New Roman"/>
          <w:sz w:val="24"/>
          <w:szCs w:val="24"/>
          <w:highlight w:val="none"/>
        </w:rPr>
      </w:pPr>
      <w:r>
        <w:rPr>
          <w:rFonts w:hint="eastAsia" w:ascii="宋体" w:hAnsi="宋体" w:cs="宋体"/>
          <w:sz w:val="24"/>
          <w:szCs w:val="24"/>
          <w:highlight w:val="none"/>
        </w:rPr>
        <w:t>我方对采购文件其他内容无质疑。</w:t>
      </w:r>
    </w:p>
    <w:p>
      <w:pPr>
        <w:spacing w:line="360" w:lineRule="auto"/>
        <w:ind w:right="120" w:firstLine="480"/>
        <w:rPr>
          <w:rFonts w:ascii="宋体" w:cs="Times New Roman"/>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 xml:space="preserve">  </w:t>
      </w:r>
      <w:r>
        <w:rPr>
          <w:rFonts w:hint="eastAsia" w:ascii="宋体" w:hAnsi="宋体" w:cs="宋体"/>
          <w:sz w:val="24"/>
          <w:szCs w:val="24"/>
          <w:highlight w:val="none"/>
        </w:rPr>
        <w:t>）质疑采购过程</w:t>
      </w:r>
    </w:p>
    <w:p>
      <w:pPr>
        <w:widowControl/>
        <w:snapToGrid w:val="0"/>
        <w:spacing w:line="360" w:lineRule="auto"/>
        <w:ind w:firstLine="480" w:firstLineChars="200"/>
        <w:jc w:val="left"/>
        <w:rPr>
          <w:rFonts w:ascii="宋体" w:cs="Times New Roman"/>
          <w:sz w:val="24"/>
          <w:szCs w:val="24"/>
          <w:highlight w:val="none"/>
        </w:rPr>
      </w:pPr>
      <w:r>
        <w:rPr>
          <w:rFonts w:ascii="宋体" w:hAnsi="宋体" w:cs="宋体"/>
          <w:sz w:val="24"/>
          <w:szCs w:val="24"/>
          <w:highlight w:val="none"/>
        </w:rPr>
        <w:t>1.</w:t>
      </w:r>
      <w:r>
        <w:rPr>
          <w:rFonts w:hint="eastAsia" w:ascii="宋体" w:hAnsi="宋体" w:cs="宋体"/>
          <w:sz w:val="24"/>
          <w:szCs w:val="24"/>
          <w:highlight w:val="none"/>
        </w:rPr>
        <w:t>于</w:t>
      </w:r>
      <w:r>
        <w:rPr>
          <w:rFonts w:ascii="宋体" w:hAnsi="宋体" w:cs="宋体"/>
          <w:sz w:val="24"/>
          <w:szCs w:val="24"/>
          <w:highlight w:val="none"/>
          <w:u w:val="single"/>
        </w:rPr>
        <w:t xml:space="preserve">   </w:t>
      </w:r>
      <w:r>
        <w:rPr>
          <w:rFonts w:hint="eastAsia" w:ascii="宋体" w:hAnsi="宋体" w:cs="宋体"/>
          <w:sz w:val="24"/>
          <w:szCs w:val="24"/>
          <w:highlight w:val="none"/>
        </w:rPr>
        <w:t>年</w:t>
      </w:r>
      <w:r>
        <w:rPr>
          <w:rFonts w:ascii="宋体" w:hAnsi="宋体" w:cs="宋体"/>
          <w:sz w:val="24"/>
          <w:szCs w:val="24"/>
          <w:highlight w:val="none"/>
          <w:u w:val="single"/>
        </w:rPr>
        <w:t xml:space="preserve">  </w:t>
      </w:r>
      <w:r>
        <w:rPr>
          <w:rFonts w:hint="eastAsia" w:ascii="宋体" w:hAnsi="宋体" w:cs="宋体"/>
          <w:sz w:val="24"/>
          <w:szCs w:val="24"/>
          <w:highlight w:val="none"/>
        </w:rPr>
        <w:t>月</w:t>
      </w:r>
      <w:r>
        <w:rPr>
          <w:rFonts w:ascii="宋体" w:hAnsi="宋体" w:cs="宋体"/>
          <w:sz w:val="24"/>
          <w:szCs w:val="24"/>
          <w:highlight w:val="none"/>
          <w:u w:val="single"/>
        </w:rPr>
        <w:t xml:space="preserve"> </w:t>
      </w:r>
      <w:r>
        <w:rPr>
          <w:rFonts w:hint="eastAsia" w:ascii="宋体" w:hAnsi="宋体" w:cs="宋体"/>
          <w:sz w:val="24"/>
          <w:szCs w:val="24"/>
          <w:highlight w:val="none"/>
        </w:rPr>
        <w:t>日，在</w:t>
      </w:r>
      <w:r>
        <w:rPr>
          <w:rFonts w:ascii="宋体" w:hAnsi="宋体" w:cs="宋体"/>
          <w:sz w:val="24"/>
          <w:szCs w:val="24"/>
          <w:highlight w:val="none"/>
          <w:u w:val="single"/>
        </w:rPr>
        <w:t xml:space="preserve">                          </w:t>
      </w:r>
      <w:r>
        <w:rPr>
          <w:rFonts w:hint="eastAsia" w:ascii="宋体" w:hAnsi="宋体" w:cs="宋体"/>
          <w:sz w:val="24"/>
          <w:szCs w:val="24"/>
          <w:highlight w:val="none"/>
        </w:rPr>
        <w:t>进行的（收取采购文件（样品）、开标、谈判）过程，发生损害了我公司权益的事项，</w:t>
      </w:r>
    </w:p>
    <w:p>
      <w:pPr>
        <w:widowControl/>
        <w:snapToGrid w:val="0"/>
        <w:spacing w:line="360" w:lineRule="auto"/>
        <w:ind w:firstLine="480" w:firstLineChars="200"/>
        <w:jc w:val="left"/>
        <w:rPr>
          <w:rFonts w:ascii="宋体" w:cs="Times New Roman"/>
          <w:sz w:val="24"/>
          <w:szCs w:val="24"/>
          <w:highlight w:val="none"/>
        </w:rPr>
      </w:pPr>
      <w:r>
        <w:rPr>
          <w:rFonts w:hint="eastAsia" w:ascii="宋体" w:hAnsi="宋体" w:cs="宋体"/>
          <w:sz w:val="24"/>
          <w:szCs w:val="24"/>
          <w:highlight w:val="none"/>
        </w:rPr>
        <w:t>事实依据：</w:t>
      </w:r>
      <w:r>
        <w:rPr>
          <w:rFonts w:ascii="宋体" w:hAnsi="宋体" w:cs="宋体"/>
          <w:sz w:val="24"/>
          <w:szCs w:val="24"/>
          <w:highlight w:val="non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u w:val="single"/>
        </w:rPr>
        <w:t>（</w:t>
      </w:r>
      <w:r>
        <w:rPr>
          <w:rFonts w:hint="eastAsia" w:ascii="宋体" w:hAnsi="宋体" w:cs="宋体"/>
          <w:sz w:val="24"/>
          <w:szCs w:val="24"/>
          <w:highlight w:val="none"/>
        </w:rPr>
        <w:t>证据见附件第</w:t>
      </w:r>
      <w:r>
        <w:rPr>
          <w:rFonts w:ascii="宋体" w:hAnsi="宋体" w:cs="宋体"/>
          <w:sz w:val="24"/>
          <w:szCs w:val="24"/>
          <w:highlight w:val="none"/>
          <w:u w:val="single"/>
        </w:rPr>
        <w:t xml:space="preserve">  </w:t>
      </w:r>
      <w:r>
        <w:rPr>
          <w:rFonts w:hint="eastAsia" w:ascii="宋体" w:hAnsi="宋体" w:cs="宋体"/>
          <w:sz w:val="24"/>
          <w:szCs w:val="24"/>
          <w:highlight w:val="none"/>
        </w:rPr>
        <w:t>页）</w:t>
      </w:r>
    </w:p>
    <w:p>
      <w:pPr>
        <w:widowControl/>
        <w:snapToGrid w:val="0"/>
        <w:spacing w:line="360" w:lineRule="auto"/>
        <w:ind w:firstLine="480" w:firstLineChars="200"/>
        <w:jc w:val="left"/>
        <w:rPr>
          <w:rFonts w:ascii="宋体" w:cs="Times New Roman"/>
          <w:sz w:val="24"/>
          <w:szCs w:val="24"/>
          <w:highlight w:val="none"/>
          <w:u w:val="single"/>
        </w:rPr>
      </w:pPr>
      <w:r>
        <w:rPr>
          <w:rFonts w:hint="eastAsia" w:ascii="宋体" w:hAnsi="宋体" w:cs="宋体"/>
          <w:sz w:val="24"/>
          <w:szCs w:val="24"/>
          <w:highlight w:val="none"/>
        </w:rPr>
        <w:t>法律依据</w:t>
      </w:r>
      <w:r>
        <w:rPr>
          <w:rFonts w:hint="eastAsia" w:ascii="宋体" w:hAnsi="宋体" w:cs="宋体"/>
          <w:kern w:val="0"/>
          <w:sz w:val="24"/>
          <w:szCs w:val="24"/>
          <w:highlight w:val="none"/>
        </w:rPr>
        <w:t>：</w:t>
      </w:r>
      <w:r>
        <w:rPr>
          <w:rFonts w:ascii="宋体" w:hAnsi="宋体" w:cs="宋体"/>
          <w:sz w:val="24"/>
          <w:szCs w:val="24"/>
          <w:highlight w:val="none"/>
          <w:u w:val="single"/>
        </w:rPr>
        <w:t xml:space="preserve">                                        </w:t>
      </w:r>
    </w:p>
    <w:p>
      <w:pPr>
        <w:widowControl/>
        <w:snapToGrid w:val="0"/>
        <w:spacing w:line="360" w:lineRule="auto"/>
        <w:ind w:firstLine="480" w:firstLineChars="200"/>
        <w:jc w:val="left"/>
        <w:rPr>
          <w:rFonts w:ascii="宋体" w:cs="Times New Roman"/>
          <w:sz w:val="24"/>
          <w:szCs w:val="24"/>
          <w:highlight w:val="none"/>
          <w:u w:val="single"/>
        </w:rPr>
      </w:pPr>
      <w:r>
        <w:rPr>
          <w:rFonts w:hint="eastAsia" w:ascii="宋体" w:hAnsi="宋体" w:cs="宋体"/>
          <w:sz w:val="24"/>
          <w:szCs w:val="24"/>
          <w:highlight w:val="none"/>
        </w:rPr>
        <w:t>我方请求：</w:t>
      </w:r>
      <w:r>
        <w:rPr>
          <w:rFonts w:ascii="宋体" w:hAnsi="宋体" w:cs="宋体"/>
          <w:sz w:val="24"/>
          <w:szCs w:val="24"/>
          <w:highlight w:val="none"/>
          <w:u w:val="single"/>
        </w:rPr>
        <w:t xml:space="preserve">                          </w:t>
      </w:r>
    </w:p>
    <w:p>
      <w:pPr>
        <w:widowControl/>
        <w:snapToGrid w:val="0"/>
        <w:spacing w:line="360" w:lineRule="auto"/>
        <w:ind w:firstLine="480" w:firstLineChars="200"/>
        <w:jc w:val="left"/>
        <w:rPr>
          <w:rFonts w:ascii="宋体" w:cs="Times New Roman"/>
          <w:sz w:val="24"/>
          <w:szCs w:val="24"/>
          <w:highlight w:val="none"/>
        </w:rPr>
      </w:pPr>
      <w:r>
        <w:rPr>
          <w:rFonts w:hint="eastAsia" w:ascii="宋体" w:hAnsi="宋体" w:cs="宋体"/>
          <w:sz w:val="24"/>
          <w:szCs w:val="24"/>
          <w:highlight w:val="none"/>
        </w:rPr>
        <w:t>我方对其他采购过程无质疑。</w:t>
      </w:r>
    </w:p>
    <w:p>
      <w:pPr>
        <w:widowControl/>
        <w:snapToGrid w:val="0"/>
        <w:spacing w:line="360" w:lineRule="auto"/>
        <w:ind w:firstLine="480" w:firstLineChars="200"/>
        <w:jc w:val="left"/>
        <w:rPr>
          <w:rFonts w:ascii="宋体" w:cs="Times New Roman"/>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 xml:space="preserve">  </w:t>
      </w:r>
      <w:r>
        <w:rPr>
          <w:rFonts w:hint="eastAsia" w:ascii="宋体" w:hAnsi="宋体" w:cs="宋体"/>
          <w:sz w:val="24"/>
          <w:szCs w:val="24"/>
          <w:highlight w:val="none"/>
        </w:rPr>
        <w:t>）质疑采购结果</w:t>
      </w:r>
    </w:p>
    <w:p>
      <w:pPr>
        <w:widowControl/>
        <w:snapToGrid w:val="0"/>
        <w:spacing w:line="360" w:lineRule="auto"/>
        <w:ind w:firstLine="480" w:firstLineChars="200"/>
        <w:jc w:val="left"/>
        <w:rPr>
          <w:rFonts w:ascii="宋体" w:cs="Times New Roman"/>
          <w:sz w:val="24"/>
          <w:szCs w:val="24"/>
          <w:highlight w:val="none"/>
        </w:rPr>
      </w:pPr>
      <w:r>
        <w:rPr>
          <w:rFonts w:ascii="宋体" w:hAnsi="宋体" w:cs="宋体"/>
          <w:sz w:val="24"/>
          <w:szCs w:val="24"/>
          <w:highlight w:val="none"/>
        </w:rPr>
        <w:t>1.</w:t>
      </w:r>
      <w:r>
        <w:rPr>
          <w:rFonts w:hint="eastAsia" w:ascii="宋体" w:hAnsi="宋体" w:cs="宋体"/>
          <w:sz w:val="24"/>
          <w:szCs w:val="24"/>
          <w:highlight w:val="none"/>
        </w:rPr>
        <w:t>于</w:t>
      </w:r>
      <w:r>
        <w:rPr>
          <w:rFonts w:ascii="宋体" w:hAnsi="宋体" w:cs="宋体"/>
          <w:sz w:val="24"/>
          <w:szCs w:val="24"/>
          <w:highlight w:val="none"/>
          <w:u w:val="single"/>
        </w:rPr>
        <w:t xml:space="preserve">   </w:t>
      </w:r>
      <w:r>
        <w:rPr>
          <w:rFonts w:hint="eastAsia" w:ascii="宋体" w:hAnsi="宋体" w:cs="宋体"/>
          <w:sz w:val="24"/>
          <w:szCs w:val="24"/>
          <w:highlight w:val="none"/>
        </w:rPr>
        <w:t>年</w:t>
      </w:r>
      <w:r>
        <w:rPr>
          <w:rFonts w:ascii="宋体" w:hAnsi="宋体" w:cs="宋体"/>
          <w:sz w:val="24"/>
          <w:szCs w:val="24"/>
          <w:highlight w:val="none"/>
          <w:u w:val="single"/>
        </w:rPr>
        <w:t xml:space="preserve">  </w:t>
      </w:r>
      <w:r>
        <w:rPr>
          <w:rFonts w:hint="eastAsia" w:ascii="宋体" w:hAnsi="宋体" w:cs="宋体"/>
          <w:sz w:val="24"/>
          <w:szCs w:val="24"/>
          <w:highlight w:val="none"/>
        </w:rPr>
        <w:t>月</w:t>
      </w:r>
      <w:r>
        <w:rPr>
          <w:rFonts w:ascii="宋体" w:hAnsi="宋体" w:cs="宋体"/>
          <w:sz w:val="24"/>
          <w:szCs w:val="24"/>
          <w:highlight w:val="none"/>
          <w:u w:val="single"/>
        </w:rPr>
        <w:t xml:space="preserve">  </w:t>
      </w:r>
      <w:r>
        <w:rPr>
          <w:rFonts w:hint="eastAsia" w:ascii="宋体" w:hAnsi="宋体" w:cs="宋体"/>
          <w:sz w:val="24"/>
          <w:szCs w:val="24"/>
          <w:highlight w:val="none"/>
        </w:rPr>
        <w:t>日公布的中标（成交）结果，发生损害了我公司权益的事项，</w:t>
      </w:r>
    </w:p>
    <w:p>
      <w:pPr>
        <w:widowControl/>
        <w:snapToGrid w:val="0"/>
        <w:spacing w:line="360" w:lineRule="auto"/>
        <w:ind w:firstLine="480" w:firstLineChars="200"/>
        <w:jc w:val="left"/>
        <w:rPr>
          <w:rFonts w:ascii="宋体" w:cs="Times New Roman"/>
          <w:sz w:val="24"/>
          <w:szCs w:val="24"/>
          <w:highlight w:val="none"/>
        </w:rPr>
      </w:pPr>
      <w:r>
        <w:rPr>
          <w:rFonts w:hint="eastAsia" w:ascii="宋体" w:hAnsi="宋体" w:cs="宋体"/>
          <w:sz w:val="24"/>
          <w:szCs w:val="24"/>
          <w:highlight w:val="none"/>
        </w:rPr>
        <w:t>事实依据：</w:t>
      </w:r>
      <w:r>
        <w:rPr>
          <w:rFonts w:ascii="宋体" w:hAnsi="宋体" w:cs="宋体"/>
          <w:sz w:val="24"/>
          <w:szCs w:val="24"/>
          <w:highlight w:val="non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u w:val="single"/>
        </w:rPr>
        <w:t>（</w:t>
      </w:r>
      <w:r>
        <w:rPr>
          <w:rFonts w:hint="eastAsia" w:ascii="宋体" w:hAnsi="宋体" w:cs="宋体"/>
          <w:sz w:val="24"/>
          <w:szCs w:val="24"/>
          <w:highlight w:val="none"/>
        </w:rPr>
        <w:t>证据见附件第</w:t>
      </w:r>
      <w:r>
        <w:rPr>
          <w:rFonts w:ascii="宋体" w:hAnsi="宋体" w:cs="宋体"/>
          <w:sz w:val="24"/>
          <w:szCs w:val="24"/>
          <w:highlight w:val="none"/>
          <w:u w:val="single"/>
        </w:rPr>
        <w:t xml:space="preserve">  </w:t>
      </w:r>
      <w:r>
        <w:rPr>
          <w:rFonts w:hint="eastAsia" w:ascii="宋体" w:hAnsi="宋体" w:cs="宋体"/>
          <w:sz w:val="24"/>
          <w:szCs w:val="24"/>
          <w:highlight w:val="none"/>
        </w:rPr>
        <w:t>页）</w:t>
      </w:r>
    </w:p>
    <w:p>
      <w:pPr>
        <w:widowControl/>
        <w:snapToGrid w:val="0"/>
        <w:spacing w:line="360" w:lineRule="auto"/>
        <w:ind w:firstLine="480" w:firstLineChars="200"/>
        <w:jc w:val="left"/>
        <w:rPr>
          <w:rFonts w:ascii="宋体" w:cs="Times New Roman"/>
          <w:sz w:val="24"/>
          <w:szCs w:val="24"/>
          <w:highlight w:val="none"/>
          <w:u w:val="single"/>
        </w:rPr>
      </w:pPr>
      <w:r>
        <w:rPr>
          <w:rFonts w:hint="eastAsia" w:ascii="宋体" w:hAnsi="宋体" w:cs="宋体"/>
          <w:sz w:val="24"/>
          <w:szCs w:val="24"/>
          <w:highlight w:val="none"/>
        </w:rPr>
        <w:t>法律依据</w:t>
      </w:r>
      <w:r>
        <w:rPr>
          <w:rFonts w:hint="eastAsia" w:ascii="宋体" w:hAnsi="宋体" w:cs="宋体"/>
          <w:kern w:val="0"/>
          <w:sz w:val="24"/>
          <w:szCs w:val="24"/>
          <w:highlight w:val="none"/>
        </w:rPr>
        <w:t>：</w:t>
      </w:r>
      <w:r>
        <w:rPr>
          <w:rFonts w:ascii="宋体" w:hAnsi="宋体" w:cs="宋体"/>
          <w:sz w:val="24"/>
          <w:szCs w:val="24"/>
          <w:highlight w:val="none"/>
          <w:u w:val="single"/>
        </w:rPr>
        <w:t xml:space="preserve">                                        </w:t>
      </w:r>
    </w:p>
    <w:p>
      <w:pPr>
        <w:widowControl/>
        <w:snapToGrid w:val="0"/>
        <w:spacing w:line="360" w:lineRule="auto"/>
        <w:ind w:firstLine="480" w:firstLineChars="200"/>
        <w:jc w:val="left"/>
        <w:rPr>
          <w:rFonts w:ascii="宋体" w:cs="Times New Roman"/>
          <w:sz w:val="24"/>
          <w:szCs w:val="24"/>
          <w:highlight w:val="none"/>
          <w:u w:val="single"/>
        </w:rPr>
      </w:pPr>
      <w:r>
        <w:rPr>
          <w:rFonts w:hint="eastAsia" w:ascii="宋体" w:hAnsi="宋体" w:cs="宋体"/>
          <w:sz w:val="24"/>
          <w:szCs w:val="24"/>
          <w:highlight w:val="none"/>
        </w:rPr>
        <w:t>我方请求：</w:t>
      </w:r>
      <w:r>
        <w:rPr>
          <w:rFonts w:ascii="宋体" w:hAnsi="宋体" w:cs="宋体"/>
          <w:sz w:val="24"/>
          <w:szCs w:val="24"/>
          <w:highlight w:val="none"/>
          <w:u w:val="single"/>
        </w:rPr>
        <w:t xml:space="preserve">                          </w:t>
      </w:r>
    </w:p>
    <w:p>
      <w:pPr>
        <w:widowControl/>
        <w:snapToGrid w:val="0"/>
        <w:spacing w:line="360" w:lineRule="auto"/>
        <w:ind w:firstLine="480" w:firstLineChars="200"/>
        <w:jc w:val="left"/>
        <w:rPr>
          <w:rFonts w:ascii="宋体" w:cs="Times New Roman"/>
          <w:sz w:val="24"/>
          <w:szCs w:val="24"/>
          <w:highlight w:val="none"/>
        </w:rPr>
      </w:pPr>
      <w:r>
        <w:rPr>
          <w:rFonts w:hint="eastAsia" w:ascii="宋体" w:hAnsi="宋体" w:cs="宋体"/>
          <w:sz w:val="24"/>
          <w:szCs w:val="24"/>
          <w:highlight w:val="none"/>
        </w:rPr>
        <w:t>我方对中标（成交）结果公告其他内容无质疑。</w:t>
      </w:r>
    </w:p>
    <w:p>
      <w:pPr>
        <w:widowControl/>
        <w:snapToGrid w:val="0"/>
        <w:spacing w:line="360" w:lineRule="auto"/>
        <w:ind w:firstLine="480" w:firstLineChars="200"/>
        <w:jc w:val="left"/>
        <w:rPr>
          <w:rFonts w:ascii="宋体" w:cs="Times New Roman"/>
          <w:sz w:val="24"/>
          <w:szCs w:val="24"/>
          <w:highlight w:val="none"/>
        </w:rPr>
      </w:pPr>
    </w:p>
    <w:p>
      <w:pPr>
        <w:widowControl/>
        <w:snapToGrid w:val="0"/>
        <w:spacing w:line="360" w:lineRule="auto"/>
        <w:ind w:firstLine="480" w:firstLineChars="200"/>
        <w:jc w:val="left"/>
        <w:rPr>
          <w:rFonts w:ascii="宋体" w:cs="Times New Roman"/>
          <w:sz w:val="24"/>
          <w:szCs w:val="24"/>
          <w:highlight w:val="none"/>
        </w:rPr>
      </w:pPr>
      <w:r>
        <w:rPr>
          <w:rFonts w:hint="eastAsia" w:ascii="宋体" w:hAnsi="宋体" w:cs="宋体"/>
          <w:sz w:val="24"/>
          <w:szCs w:val="24"/>
          <w:highlight w:val="none"/>
        </w:rPr>
        <w:t>二、为维护我公司的合法权益，现要求贵方就上述质疑事项依照政府采购有关规定在限期内作出回复。</w:t>
      </w:r>
    </w:p>
    <w:p>
      <w:pPr>
        <w:widowControl/>
        <w:snapToGrid w:val="0"/>
        <w:spacing w:line="360" w:lineRule="auto"/>
        <w:jc w:val="left"/>
        <w:rPr>
          <w:rFonts w:ascii="宋体" w:cs="Times New Roman"/>
          <w:sz w:val="24"/>
          <w:szCs w:val="24"/>
          <w:highlight w:val="none"/>
        </w:rPr>
      </w:pPr>
    </w:p>
    <w:p>
      <w:pPr>
        <w:widowControl/>
        <w:snapToGrid w:val="0"/>
        <w:spacing w:line="360" w:lineRule="auto"/>
        <w:ind w:firstLine="480" w:firstLineChars="200"/>
        <w:jc w:val="left"/>
        <w:rPr>
          <w:rFonts w:ascii="宋体" w:cs="Times New Roman"/>
          <w:sz w:val="24"/>
          <w:szCs w:val="24"/>
          <w:highlight w:val="none"/>
        </w:rPr>
      </w:pPr>
      <w:r>
        <w:rPr>
          <w:rFonts w:hint="eastAsia" w:ascii="宋体" w:hAnsi="宋体" w:cs="宋体"/>
          <w:sz w:val="24"/>
          <w:szCs w:val="24"/>
          <w:highlight w:val="none"/>
        </w:rPr>
        <w:t>质疑供应商</w:t>
      </w:r>
      <w:r>
        <w:rPr>
          <w:rFonts w:hint="eastAsia" w:ascii="宋体" w:hAnsi="宋体" w:cs="宋体"/>
          <w:sz w:val="24"/>
          <w:szCs w:val="24"/>
          <w:highlight w:val="none"/>
          <w:u w:val="single"/>
        </w:rPr>
        <w:t>：</w:t>
      </w:r>
      <w:r>
        <w:rPr>
          <w:rFonts w:ascii="宋体" w:hAnsi="宋体" w:cs="宋体"/>
          <w:sz w:val="24"/>
          <w:szCs w:val="24"/>
          <w:highlight w:val="none"/>
          <w:u w:val="single"/>
        </w:rPr>
        <w:t xml:space="preserve"> </w:t>
      </w:r>
      <w:r>
        <w:rPr>
          <w:rFonts w:hint="eastAsia" w:ascii="宋体" w:hAnsi="宋体" w:cs="宋体"/>
          <w:sz w:val="24"/>
          <w:szCs w:val="24"/>
          <w:highlight w:val="none"/>
          <w:u w:val="single"/>
        </w:rPr>
        <w:t>（签章）</w:t>
      </w:r>
      <w:r>
        <w:rPr>
          <w:rFonts w:ascii="宋体" w:hAnsi="宋体" w:cs="宋体"/>
          <w:sz w:val="24"/>
          <w:szCs w:val="24"/>
          <w:highlight w:val="none"/>
          <w:u w:val="single"/>
        </w:rPr>
        <w:t xml:space="preserve">    </w:t>
      </w:r>
      <w:r>
        <w:rPr>
          <w:rFonts w:ascii="宋体" w:hAnsi="宋体" w:cs="宋体"/>
          <w:sz w:val="24"/>
          <w:szCs w:val="24"/>
          <w:highlight w:val="none"/>
        </w:rPr>
        <w:t xml:space="preserve">   </w:t>
      </w:r>
      <w:r>
        <w:rPr>
          <w:rFonts w:hint="eastAsia" w:ascii="宋体" w:hAnsi="宋体" w:cs="宋体"/>
          <w:sz w:val="24"/>
          <w:szCs w:val="24"/>
          <w:highlight w:val="none"/>
        </w:rPr>
        <w:t>法定代表人：</w:t>
      </w:r>
      <w:r>
        <w:rPr>
          <w:rFonts w:ascii="宋体" w:hAnsi="宋体" w:cs="宋体"/>
          <w:sz w:val="24"/>
          <w:szCs w:val="24"/>
          <w:highlight w:val="none"/>
          <w:u w:val="single"/>
        </w:rPr>
        <w:t xml:space="preserve">        </w:t>
      </w:r>
      <w:r>
        <w:rPr>
          <w:rFonts w:hint="eastAsia" w:ascii="宋体" w:hAnsi="宋体" w:cs="宋体"/>
          <w:sz w:val="24"/>
          <w:szCs w:val="24"/>
          <w:highlight w:val="none"/>
        </w:rPr>
        <w:t>（签名）</w:t>
      </w:r>
    </w:p>
    <w:p>
      <w:pPr>
        <w:widowControl/>
        <w:snapToGrid w:val="0"/>
        <w:spacing w:line="360" w:lineRule="auto"/>
        <w:ind w:firstLine="480" w:firstLineChars="200"/>
        <w:jc w:val="left"/>
        <w:rPr>
          <w:rFonts w:ascii="宋体" w:cs="Times New Roman"/>
          <w:sz w:val="24"/>
          <w:szCs w:val="24"/>
          <w:highlight w:val="none"/>
        </w:rPr>
      </w:pPr>
      <w:r>
        <w:rPr>
          <w:rFonts w:hint="eastAsia" w:ascii="宋体" w:hAnsi="宋体" w:cs="宋体"/>
          <w:sz w:val="24"/>
          <w:szCs w:val="24"/>
          <w:highlight w:val="none"/>
        </w:rPr>
        <w:t>项目联系人：</w:t>
      </w:r>
      <w:r>
        <w:rPr>
          <w:rFonts w:ascii="宋体" w:hAnsi="宋体" w:cs="宋体"/>
          <w:sz w:val="24"/>
          <w:szCs w:val="24"/>
          <w:highlight w:val="none"/>
          <w:u w:val="single"/>
        </w:rPr>
        <w:t xml:space="preserve">             </w:t>
      </w:r>
      <w:r>
        <w:rPr>
          <w:rFonts w:ascii="宋体" w:hAnsi="宋体" w:cs="宋体"/>
          <w:sz w:val="24"/>
          <w:szCs w:val="24"/>
          <w:highlight w:val="none"/>
        </w:rPr>
        <w:t xml:space="preserve">   </w:t>
      </w:r>
      <w:r>
        <w:rPr>
          <w:rFonts w:hint="eastAsia" w:ascii="宋体" w:hAnsi="宋体" w:cs="宋体"/>
          <w:sz w:val="24"/>
          <w:szCs w:val="24"/>
          <w:highlight w:val="none"/>
        </w:rPr>
        <w:t>电话（手机</w:t>
      </w:r>
      <w:r>
        <w:rPr>
          <w:rFonts w:ascii="宋体" w:hAnsi="宋体" w:cs="宋体"/>
          <w:sz w:val="24"/>
          <w:szCs w:val="24"/>
          <w:highlight w:val="none"/>
        </w:rPr>
        <w:t>/</w:t>
      </w:r>
      <w:r>
        <w:rPr>
          <w:rFonts w:hint="eastAsia" w:ascii="宋体" w:hAnsi="宋体" w:cs="宋体"/>
          <w:sz w:val="24"/>
          <w:szCs w:val="24"/>
          <w:highlight w:val="none"/>
        </w:rPr>
        <w:t>座机）：</w:t>
      </w:r>
      <w:r>
        <w:rPr>
          <w:rFonts w:ascii="宋体" w:hAnsi="宋体" w:cs="宋体"/>
          <w:sz w:val="24"/>
          <w:szCs w:val="24"/>
          <w:highlight w:val="none"/>
          <w:u w:val="single"/>
        </w:rPr>
        <w:t xml:space="preserve">       </w:t>
      </w:r>
    </w:p>
    <w:p>
      <w:pPr>
        <w:widowControl/>
        <w:snapToGrid w:val="0"/>
        <w:spacing w:line="360" w:lineRule="auto"/>
        <w:ind w:firstLine="480" w:firstLineChars="200"/>
        <w:jc w:val="left"/>
        <w:rPr>
          <w:rFonts w:ascii="宋体" w:cs="Times New Roman"/>
          <w:sz w:val="24"/>
          <w:szCs w:val="24"/>
          <w:highlight w:val="none"/>
        </w:rPr>
      </w:pPr>
      <w:r>
        <w:rPr>
          <w:rFonts w:hint="eastAsia" w:ascii="宋体" w:hAnsi="宋体" w:cs="宋体"/>
          <w:sz w:val="24"/>
          <w:szCs w:val="24"/>
          <w:highlight w:val="none"/>
        </w:rPr>
        <w:t>地址：</w:t>
      </w:r>
      <w:r>
        <w:rPr>
          <w:rFonts w:ascii="宋体" w:hAnsi="宋体" w:cs="宋体"/>
          <w:sz w:val="24"/>
          <w:szCs w:val="24"/>
          <w:highlight w:val="none"/>
          <w:u w:val="single"/>
        </w:rPr>
        <w:t xml:space="preserve">                      </w:t>
      </w:r>
      <w:r>
        <w:rPr>
          <w:rFonts w:hint="eastAsia" w:ascii="宋体" w:hAnsi="宋体" w:cs="宋体"/>
          <w:sz w:val="24"/>
          <w:szCs w:val="24"/>
          <w:highlight w:val="none"/>
        </w:rPr>
        <w:t>邮编：</w:t>
      </w:r>
      <w:r>
        <w:rPr>
          <w:rFonts w:ascii="宋体" w:hAnsi="宋体" w:cs="宋体"/>
          <w:sz w:val="24"/>
          <w:szCs w:val="24"/>
          <w:highlight w:val="none"/>
          <w:u w:val="single"/>
        </w:rPr>
        <w:t xml:space="preserve">          </w:t>
      </w:r>
    </w:p>
    <w:p>
      <w:pPr>
        <w:widowControl/>
        <w:snapToGrid w:val="0"/>
        <w:spacing w:line="360" w:lineRule="auto"/>
        <w:ind w:firstLine="480" w:firstLineChars="200"/>
        <w:jc w:val="left"/>
        <w:rPr>
          <w:rFonts w:ascii="宋体" w:cs="Times New Roman"/>
          <w:sz w:val="24"/>
          <w:szCs w:val="24"/>
          <w:highlight w:val="none"/>
        </w:rPr>
      </w:pPr>
      <w:r>
        <w:rPr>
          <w:rFonts w:hint="eastAsia" w:ascii="宋体" w:hAnsi="宋体" w:cs="宋体"/>
          <w:sz w:val="24"/>
          <w:szCs w:val="24"/>
          <w:highlight w:val="none"/>
        </w:rPr>
        <w:t>电子邮箱：</w:t>
      </w:r>
      <w:r>
        <w:rPr>
          <w:rFonts w:ascii="宋体" w:hAnsi="宋体" w:cs="宋体"/>
          <w:sz w:val="24"/>
          <w:szCs w:val="24"/>
          <w:highlight w:val="none"/>
          <w:u w:val="single"/>
        </w:rPr>
        <w:t xml:space="preserve">                  </w:t>
      </w:r>
      <w:r>
        <w:rPr>
          <w:rFonts w:hint="eastAsia" w:ascii="宋体" w:hAnsi="宋体" w:cs="宋体"/>
          <w:sz w:val="24"/>
          <w:szCs w:val="24"/>
          <w:highlight w:val="none"/>
        </w:rPr>
        <w:t>传真：</w:t>
      </w:r>
      <w:r>
        <w:rPr>
          <w:rFonts w:ascii="宋体" w:hAnsi="宋体" w:cs="宋体"/>
          <w:sz w:val="24"/>
          <w:szCs w:val="24"/>
          <w:highlight w:val="none"/>
          <w:u w:val="single"/>
        </w:rPr>
        <w:t xml:space="preserve">          </w:t>
      </w:r>
    </w:p>
    <w:p>
      <w:pPr>
        <w:widowControl/>
        <w:tabs>
          <w:tab w:val="left" w:pos="6300"/>
        </w:tabs>
        <w:snapToGrid w:val="0"/>
        <w:spacing w:line="360" w:lineRule="auto"/>
        <w:jc w:val="right"/>
        <w:rPr>
          <w:rFonts w:ascii="宋体" w:cs="Times New Roman"/>
          <w:sz w:val="24"/>
          <w:szCs w:val="24"/>
          <w:highlight w:val="none"/>
        </w:rPr>
      </w:pPr>
      <w:r>
        <w:rPr>
          <w:rFonts w:ascii="宋体" w:hAnsi="宋体" w:cs="宋体"/>
          <w:sz w:val="24"/>
          <w:szCs w:val="24"/>
          <w:highlight w:val="non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rPr>
        <w:t>年</w:t>
      </w:r>
      <w:r>
        <w:rPr>
          <w:rFonts w:ascii="宋体" w:hAnsi="宋体" w:cs="宋体"/>
          <w:sz w:val="24"/>
          <w:szCs w:val="24"/>
          <w:highlight w:val="none"/>
          <w:u w:val="single"/>
        </w:rPr>
        <w:t xml:space="preserve">  </w:t>
      </w:r>
      <w:r>
        <w:rPr>
          <w:rFonts w:hint="eastAsia" w:ascii="宋体" w:hAnsi="宋体" w:cs="宋体"/>
          <w:sz w:val="24"/>
          <w:szCs w:val="24"/>
          <w:highlight w:val="none"/>
        </w:rPr>
        <w:t>月</w:t>
      </w:r>
      <w:r>
        <w:rPr>
          <w:rFonts w:ascii="宋体" w:hAnsi="宋体" w:cs="宋体"/>
          <w:sz w:val="24"/>
          <w:szCs w:val="24"/>
          <w:highlight w:val="none"/>
          <w:u w:val="single"/>
        </w:rPr>
        <w:t xml:space="preserve">  </w:t>
      </w:r>
      <w:r>
        <w:rPr>
          <w:rFonts w:hint="eastAsia" w:ascii="宋体" w:hAnsi="宋体" w:cs="宋体"/>
          <w:sz w:val="24"/>
          <w:szCs w:val="24"/>
          <w:highlight w:val="none"/>
        </w:rPr>
        <w:t>日</w:t>
      </w:r>
    </w:p>
    <w:p>
      <w:pPr>
        <w:pStyle w:val="16"/>
        <w:spacing w:line="360" w:lineRule="auto"/>
        <w:ind w:left="-120" w:leftChars="-57" w:firstLine="527" w:firstLineChars="250"/>
        <w:rPr>
          <w:b/>
          <w:bCs/>
          <w:highlight w:val="none"/>
          <w:u w:val="single"/>
          <w:lang w:val="en-GB"/>
        </w:rPr>
      </w:pPr>
      <w:r>
        <w:rPr>
          <w:rFonts w:hint="eastAsia" w:hAnsi="宋体"/>
          <w:b/>
          <w:bCs/>
          <w:highlight w:val="none"/>
          <w:u w:val="single"/>
          <w:lang w:val="en-GB"/>
        </w:rPr>
        <w:t>备注：</w:t>
      </w:r>
    </w:p>
    <w:p>
      <w:pPr>
        <w:pStyle w:val="16"/>
        <w:spacing w:line="360" w:lineRule="auto"/>
        <w:ind w:left="-120" w:leftChars="-57" w:firstLine="527" w:firstLineChars="250"/>
        <w:rPr>
          <w:b/>
          <w:bCs/>
          <w:highlight w:val="none"/>
          <w:u w:val="single"/>
          <w:lang w:val="en-GB"/>
        </w:rPr>
      </w:pPr>
      <w:r>
        <w:rPr>
          <w:rFonts w:hAnsi="宋体"/>
          <w:b/>
          <w:bCs/>
          <w:highlight w:val="none"/>
          <w:u w:val="single"/>
          <w:lang w:val="en-GB"/>
        </w:rPr>
        <w:t>1.</w:t>
      </w:r>
      <w:r>
        <w:rPr>
          <w:rFonts w:hint="eastAsia" w:hAnsi="宋体"/>
          <w:b/>
          <w:bCs/>
          <w:highlight w:val="none"/>
          <w:u w:val="single"/>
          <w:lang w:val="en-GB"/>
        </w:rPr>
        <w:t>每个质疑事项应有与之相对应的证据予以支持。质疑事项属于涉密的，应提供信息来源或有效证据。</w:t>
      </w:r>
    </w:p>
    <w:p>
      <w:pPr>
        <w:pStyle w:val="16"/>
        <w:spacing w:line="360" w:lineRule="auto"/>
        <w:ind w:left="-120" w:leftChars="-57" w:firstLine="527" w:firstLineChars="250"/>
        <w:rPr>
          <w:b/>
          <w:bCs/>
          <w:highlight w:val="none"/>
          <w:u w:val="single"/>
          <w:lang w:val="en-GB"/>
        </w:rPr>
      </w:pPr>
      <w:r>
        <w:rPr>
          <w:rFonts w:hAnsi="宋体"/>
          <w:b/>
          <w:bCs/>
          <w:highlight w:val="none"/>
          <w:u w:val="single"/>
          <w:lang w:val="en-GB"/>
        </w:rPr>
        <w:t>2.</w:t>
      </w:r>
      <w:r>
        <w:rPr>
          <w:rFonts w:hint="eastAsia" w:hAnsi="宋体"/>
          <w:b/>
          <w:bCs/>
          <w:highlight w:val="none"/>
          <w:u w:val="single"/>
          <w:lang w:val="en-GB"/>
        </w:rPr>
        <w:t>供应商质疑、投诉应当有明确的请求和必要的证明材料</w:t>
      </w:r>
      <w:r>
        <w:rPr>
          <w:rFonts w:hAnsi="宋体"/>
          <w:b/>
          <w:bCs/>
          <w:highlight w:val="none"/>
          <w:u w:val="single"/>
          <w:lang w:val="en-GB"/>
        </w:rPr>
        <w:t>(</w:t>
      </w:r>
      <w:r>
        <w:rPr>
          <w:rFonts w:hint="eastAsia" w:hAnsi="宋体"/>
          <w:b/>
          <w:bCs/>
          <w:highlight w:val="none"/>
          <w:u w:val="single"/>
          <w:lang w:val="en-GB"/>
        </w:rPr>
        <w:t>依据《中华人民共和国政府采购法实施条例》第五十七条，捏造事实、提供虚假材料或者以非法手段取得证明材料不能作为质疑、投诉的证明材料；依据《中华人民共和国政府采购法实施条例》第七十三条，供应商捏造事实、提供虚假材料或者以非法手段取得证明材料进行投诉的，由财政部门列入不良行为记录名单，禁止</w:t>
      </w:r>
      <w:r>
        <w:rPr>
          <w:rFonts w:hAnsi="宋体"/>
          <w:b/>
          <w:bCs/>
          <w:highlight w:val="none"/>
          <w:u w:val="single"/>
          <w:lang w:val="en-GB"/>
        </w:rPr>
        <w:t>1</w:t>
      </w:r>
      <w:r>
        <w:rPr>
          <w:rFonts w:hint="eastAsia" w:hAnsi="宋体"/>
          <w:b/>
          <w:bCs/>
          <w:highlight w:val="none"/>
          <w:u w:val="single"/>
          <w:lang w:val="en-GB"/>
        </w:rPr>
        <w:t>至</w:t>
      </w:r>
      <w:r>
        <w:rPr>
          <w:rFonts w:hAnsi="宋体"/>
          <w:b/>
          <w:bCs/>
          <w:highlight w:val="none"/>
          <w:u w:val="single"/>
          <w:lang w:val="en-GB"/>
        </w:rPr>
        <w:t>3</w:t>
      </w:r>
      <w:r>
        <w:rPr>
          <w:rFonts w:hint="eastAsia" w:hAnsi="宋体"/>
          <w:b/>
          <w:bCs/>
          <w:highlight w:val="none"/>
          <w:u w:val="single"/>
          <w:lang w:val="en-GB"/>
        </w:rPr>
        <w:t>年内参加政府采购活动</w:t>
      </w:r>
      <w:r>
        <w:rPr>
          <w:rFonts w:hAnsi="宋体"/>
          <w:b/>
          <w:bCs/>
          <w:highlight w:val="none"/>
          <w:u w:val="single"/>
          <w:lang w:val="en-GB"/>
        </w:rPr>
        <w:t>)</w:t>
      </w:r>
      <w:r>
        <w:rPr>
          <w:rFonts w:hint="eastAsia" w:hAnsi="宋体"/>
          <w:b/>
          <w:bCs/>
          <w:highlight w:val="none"/>
          <w:u w:val="single"/>
          <w:lang w:val="en-GB"/>
        </w:rPr>
        <w:t>。</w:t>
      </w:r>
    </w:p>
    <w:p>
      <w:pPr>
        <w:pStyle w:val="16"/>
        <w:spacing w:line="360" w:lineRule="auto"/>
        <w:ind w:left="-120" w:leftChars="-57" w:firstLine="527" w:firstLineChars="250"/>
        <w:rPr>
          <w:b/>
          <w:bCs/>
          <w:highlight w:val="none"/>
          <w:u w:val="single"/>
        </w:rPr>
      </w:pPr>
      <w:r>
        <w:rPr>
          <w:rFonts w:hAnsi="宋体"/>
          <w:b/>
          <w:bCs/>
          <w:highlight w:val="none"/>
          <w:u w:val="single"/>
        </w:rPr>
        <w:t>3.</w:t>
      </w:r>
      <w:r>
        <w:rPr>
          <w:rFonts w:hint="eastAsia" w:hAnsi="宋体"/>
          <w:b/>
          <w:bCs/>
          <w:highlight w:val="none"/>
          <w:u w:val="single"/>
        </w:rPr>
        <w:t>质疑书应</w:t>
      </w:r>
      <w:r>
        <w:rPr>
          <w:rFonts w:hint="eastAsia" w:hAnsi="宋体"/>
          <w:b/>
          <w:bCs/>
          <w:highlight w:val="none"/>
          <w:u w:val="single"/>
          <w:lang w:val="en-GB"/>
        </w:rPr>
        <w:t>当包括</w:t>
      </w:r>
      <w:r>
        <w:rPr>
          <w:rFonts w:hint="eastAsia" w:hAnsi="宋体"/>
          <w:b/>
          <w:bCs/>
          <w:highlight w:val="none"/>
          <w:u w:val="single"/>
        </w:rPr>
        <w:t>但不限于</w:t>
      </w:r>
      <w:r>
        <w:rPr>
          <w:rFonts w:hint="eastAsia" w:hAnsi="宋体"/>
          <w:b/>
          <w:bCs/>
          <w:highlight w:val="none"/>
          <w:u w:val="single"/>
          <w:lang w:val="en-GB"/>
        </w:rPr>
        <w:t>以下主要内容：被质疑项目名称、项目编号、标段（</w:t>
      </w:r>
      <w:r>
        <w:rPr>
          <w:rFonts w:hint="eastAsia" w:hAnsi="宋体"/>
          <w:b/>
          <w:bCs/>
          <w:highlight w:val="none"/>
          <w:u w:val="single"/>
        </w:rPr>
        <w:t>如果有</w:t>
      </w:r>
      <w:r>
        <w:rPr>
          <w:rFonts w:hint="eastAsia" w:hAnsi="宋体"/>
          <w:b/>
          <w:bCs/>
          <w:highlight w:val="none"/>
          <w:u w:val="single"/>
          <w:lang w:val="en-GB"/>
        </w:rPr>
        <w:t>）、采购公告发布时间、质疑事项、权益受损害的情况说明及受损害的原因、证据材料、法律依据（具体条款）、质疑供应商有效联系方式等。</w:t>
      </w:r>
    </w:p>
    <w:p>
      <w:pPr>
        <w:pStyle w:val="16"/>
        <w:spacing w:line="360" w:lineRule="auto"/>
        <w:ind w:left="-120" w:leftChars="-57" w:firstLine="527" w:firstLineChars="250"/>
        <w:rPr>
          <w:b/>
          <w:bCs/>
          <w:highlight w:val="none"/>
          <w:u w:val="single"/>
          <w:lang w:val="en-GB"/>
        </w:rPr>
      </w:pPr>
      <w:r>
        <w:rPr>
          <w:rFonts w:hAnsi="宋体"/>
          <w:b/>
          <w:bCs/>
          <w:highlight w:val="none"/>
          <w:u w:val="single"/>
        </w:rPr>
        <w:t>4.</w:t>
      </w:r>
      <w:r>
        <w:rPr>
          <w:rFonts w:hint="eastAsia" w:hAnsi="宋体"/>
          <w:b/>
          <w:bCs/>
          <w:highlight w:val="none"/>
          <w:u w:val="single"/>
          <w:lang w:val="en-GB"/>
        </w:rPr>
        <w:t>质疑书应当由法定代表人签字并加盖公章，公章不得以合同章或其他印章代替；</w:t>
      </w:r>
    </w:p>
    <w:p>
      <w:pPr>
        <w:pStyle w:val="16"/>
        <w:spacing w:line="360" w:lineRule="auto"/>
        <w:ind w:left="-120" w:leftChars="-57" w:firstLine="527" w:firstLineChars="250"/>
        <w:rPr>
          <w:b/>
          <w:bCs/>
          <w:highlight w:val="none"/>
          <w:u w:val="single"/>
          <w:lang w:val="en-GB"/>
        </w:rPr>
      </w:pPr>
      <w:r>
        <w:rPr>
          <w:rFonts w:hAnsi="宋体"/>
          <w:b/>
          <w:bCs/>
          <w:highlight w:val="none"/>
          <w:u w:val="single"/>
        </w:rPr>
        <w:t>5.</w:t>
      </w:r>
      <w:r>
        <w:rPr>
          <w:rFonts w:hint="eastAsia" w:hAnsi="宋体"/>
          <w:b/>
          <w:bCs/>
          <w:highlight w:val="none"/>
          <w:u w:val="single"/>
          <w:lang w:val="en-GB"/>
        </w:rPr>
        <w:t>质疑供应商可以委托代理人办理质疑事项，代理人办理质疑事项时，除提交质疑书外，还应当提交质疑供应商的授权委托书及代理人的有效身份证明，授权委托书应当载明委托代理的具体权限和事项。</w:t>
      </w:r>
    </w:p>
    <w:p>
      <w:pPr>
        <w:pStyle w:val="16"/>
        <w:spacing w:line="360" w:lineRule="auto"/>
        <w:ind w:left="-120" w:leftChars="-57" w:firstLine="527" w:firstLineChars="250"/>
        <w:rPr>
          <w:b/>
          <w:bCs/>
          <w:highlight w:val="none"/>
          <w:u w:val="single"/>
          <w:lang w:val="en-GB"/>
        </w:rPr>
      </w:pPr>
      <w:r>
        <w:rPr>
          <w:rFonts w:hint="eastAsia" w:hAnsi="宋体"/>
          <w:b/>
          <w:bCs/>
          <w:highlight w:val="none"/>
          <w:u w:val="single"/>
          <w:lang w:val="en-GB"/>
        </w:rPr>
        <w:t>不按上述要求拟写的质疑函，</w:t>
      </w:r>
      <w:r>
        <w:rPr>
          <w:rFonts w:hint="eastAsia" w:hAnsi="宋体"/>
          <w:b/>
          <w:bCs/>
          <w:highlight w:val="none"/>
          <w:u w:val="single"/>
        </w:rPr>
        <w:t>采购人、采购代理机构</w:t>
      </w:r>
      <w:r>
        <w:rPr>
          <w:rFonts w:hint="eastAsia" w:hAnsi="宋体"/>
          <w:b/>
          <w:bCs/>
          <w:highlight w:val="none"/>
          <w:u w:val="single"/>
          <w:lang w:val="en-GB"/>
        </w:rPr>
        <w:t>将有可能不予受理。</w:t>
      </w:r>
    </w:p>
    <w:p>
      <w:pPr>
        <w:pStyle w:val="16"/>
        <w:spacing w:line="500" w:lineRule="exact"/>
        <w:ind w:left="-120" w:leftChars="-57" w:firstLine="525" w:firstLineChars="250"/>
        <w:rPr>
          <w:rFonts w:ascii="??_GB2312" w:hAnsi="仿宋" w:eastAsia="Times New Roman"/>
          <w:b/>
          <w:bCs/>
          <w:highlight w:val="none"/>
          <w:u w:val="single"/>
          <w:lang w:val="en-GB"/>
        </w:rPr>
      </w:pPr>
    </w:p>
    <w:p>
      <w:pPr>
        <w:kinsoku w:val="0"/>
        <w:spacing w:line="500" w:lineRule="exact"/>
        <w:rPr>
          <w:rFonts w:ascii="??_GB2312" w:hAnsi="仿宋" w:eastAsia="Times New Roman" w:cs="Times New Roman"/>
          <w:b/>
          <w:bCs/>
          <w:sz w:val="24"/>
          <w:szCs w:val="24"/>
          <w:highlight w:val="none"/>
        </w:rPr>
      </w:pPr>
    </w:p>
    <w:p>
      <w:pPr>
        <w:rPr>
          <w:highlight w:val="none"/>
          <w:lang w:val="en-GB"/>
        </w:rPr>
      </w:pPr>
    </w:p>
    <w:p>
      <w:pPr>
        <w:rPr>
          <w:highlight w:val="none"/>
          <w:lang w:val="en-GB"/>
        </w:rPr>
      </w:pPr>
    </w:p>
    <w:p>
      <w:pPr>
        <w:rPr>
          <w:highlight w:val="none"/>
          <w:lang w:val="en-GB"/>
        </w:rPr>
      </w:pPr>
    </w:p>
    <w:p>
      <w:pPr>
        <w:rPr>
          <w:highlight w:val="none"/>
          <w:lang w:val="en-GB"/>
        </w:rPr>
      </w:pPr>
    </w:p>
    <w:p>
      <w:pPr>
        <w:spacing w:line="360" w:lineRule="auto"/>
        <w:jc w:val="center"/>
        <w:outlineLvl w:val="0"/>
        <w:rPr>
          <w:rFonts w:ascii="黑体" w:hAnsi="仿宋" w:eastAsia="黑体" w:cs="Times New Roman"/>
          <w:b/>
          <w:bCs/>
          <w:sz w:val="32"/>
          <w:szCs w:val="32"/>
          <w:highlight w:val="none"/>
          <w:lang w:val="en-GB"/>
        </w:rPr>
      </w:pPr>
      <w:bookmarkStart w:id="755" w:name="_Toc483349457"/>
      <w:bookmarkStart w:id="756" w:name="_Toc484353374"/>
      <w:bookmarkStart w:id="757" w:name="_Toc870"/>
      <w:bookmarkStart w:id="758" w:name="_Toc21473"/>
      <w:bookmarkStart w:id="759" w:name="_Toc28112"/>
      <w:r>
        <w:rPr>
          <w:rFonts w:hint="eastAsia" w:ascii="黑体" w:hAnsi="仿宋" w:eastAsia="黑体" w:cs="黑体"/>
          <w:b/>
          <w:bCs/>
          <w:sz w:val="32"/>
          <w:szCs w:val="32"/>
          <w:highlight w:val="none"/>
          <w:lang w:val="en-GB"/>
        </w:rPr>
        <w:t>封袋正面标识式样</w:t>
      </w:r>
      <w:bookmarkEnd w:id="755"/>
      <w:bookmarkEnd w:id="756"/>
      <w:bookmarkEnd w:id="757"/>
      <w:bookmarkEnd w:id="758"/>
      <w:bookmarkEnd w:id="759"/>
    </w:p>
    <w:p>
      <w:pPr>
        <w:spacing w:line="360" w:lineRule="atLeast"/>
        <w:jc w:val="center"/>
        <w:rPr>
          <w:rFonts w:ascii="黑体" w:hAnsi="仿宋" w:eastAsia="黑体" w:cs="Times New Roman"/>
          <w:b/>
          <w:bCs/>
          <w:sz w:val="24"/>
          <w:szCs w:val="24"/>
          <w:highlight w:val="none"/>
          <w:lang w:val="en-GB"/>
        </w:rPr>
      </w:pPr>
    </w:p>
    <w:p>
      <w:pPr>
        <w:pStyle w:val="29"/>
        <w:adjustRightInd w:val="0"/>
        <w:snapToGrid w:val="0"/>
        <w:spacing w:before="0" w:beforeAutospacing="0" w:after="0" w:afterAutospacing="0" w:line="360" w:lineRule="auto"/>
        <w:ind w:firstLine="481"/>
        <w:jc w:val="both"/>
        <w:rPr>
          <w:rFonts w:cs="Times New Roman"/>
          <w:b/>
          <w:bCs/>
          <w:color w:val="auto"/>
          <w:kern w:val="2"/>
          <w:highlight w:val="none"/>
        </w:rPr>
      </w:pPr>
      <w:r>
        <w:rPr>
          <w:rFonts w:hint="eastAsia"/>
          <w:b/>
          <w:bCs/>
          <w:color w:val="auto"/>
          <w:kern w:val="2"/>
          <w:highlight w:val="none"/>
        </w:rPr>
        <w:t>格式</w:t>
      </w:r>
      <w:r>
        <w:rPr>
          <w:b/>
          <w:bCs/>
          <w:color w:val="auto"/>
          <w:kern w:val="2"/>
          <w:highlight w:val="none"/>
        </w:rPr>
        <w:t>A</w:t>
      </w:r>
      <w:r>
        <w:rPr>
          <w:rFonts w:hint="eastAsia"/>
          <w:b/>
          <w:bCs/>
          <w:color w:val="auto"/>
          <w:kern w:val="2"/>
          <w:highlight w:val="none"/>
        </w:rPr>
        <w:t>：投标文件封袋正面标识式样</w:t>
      </w:r>
    </w:p>
    <w:p>
      <w:pPr>
        <w:spacing w:line="460" w:lineRule="exact"/>
        <w:ind w:firstLine="420" w:firstLineChars="200"/>
        <w:rPr>
          <w:rFonts w:ascii="??_GB2312" w:hAnsi="仿宋" w:eastAsia="Times New Roman" w:cs="Times New Roman"/>
          <w:b/>
          <w:bCs/>
          <w:sz w:val="24"/>
          <w:szCs w:val="24"/>
          <w:highlight w:val="none"/>
        </w:rPr>
      </w:pPr>
      <w:r>
        <w:rPr>
          <w:highlight w:val="none"/>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121920</wp:posOffset>
                </wp:positionV>
                <wp:extent cx="5791200" cy="3524885"/>
                <wp:effectExtent l="0" t="0" r="0" b="0"/>
                <wp:wrapNone/>
                <wp:docPr id="1" name="文本框 9"/>
                <wp:cNvGraphicFramePr/>
                <a:graphic xmlns:a="http://schemas.openxmlformats.org/drawingml/2006/main">
                  <a:graphicData uri="http://schemas.microsoft.com/office/word/2010/wordprocessingShape">
                    <wps:wsp>
                      <wps:cNvSpPr txBox="1"/>
                      <wps:spPr>
                        <a:xfrm>
                          <a:off x="0" y="0"/>
                          <a:ext cx="5791200" cy="35248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致：</w:t>
                            </w:r>
                            <w:r>
                              <w:rPr>
                                <w:rFonts w:ascii="??_GB2312" w:hAnsi="宋体" w:eastAsia="Times New Roman" w:cs="Times New Roman"/>
                                <w:b/>
                                <w:bCs/>
                                <w:sz w:val="28"/>
                                <w:szCs w:val="28"/>
                              </w:rPr>
                              <w:t>陕西德勤招标有限公司</w:t>
                            </w:r>
                          </w:p>
                          <w:p>
                            <w:pPr>
                              <w:widowControl/>
                              <w:tabs>
                                <w:tab w:val="left" w:pos="6300"/>
                              </w:tabs>
                              <w:snapToGrid w:val="0"/>
                              <w:spacing w:line="360" w:lineRule="auto"/>
                              <w:jc w:val="left"/>
                              <w:rPr>
                                <w:rFonts w:ascii="??_GB2312" w:hAnsi="宋体" w:eastAsia="Times New Roman" w:cs="??_GB2312"/>
                                <w:sz w:val="28"/>
                                <w:szCs w:val="28"/>
                              </w:rPr>
                            </w:pPr>
                            <w:r>
                              <w:rPr>
                                <w:rFonts w:ascii="??_GB2312" w:hAnsi="宋体" w:eastAsia="Times New Roman" w:cs="Times New Roman"/>
                                <w:sz w:val="28"/>
                                <w:szCs w:val="28"/>
                              </w:rPr>
                              <w:t>项目编号：</w:t>
                            </w:r>
                            <w:r>
                              <w:rPr>
                                <w:rFonts w:ascii="??_GB2312" w:hAnsi="宋体" w:eastAsia="Times New Roman" w:cs="??_GB2312"/>
                                <w:sz w:val="28"/>
                                <w:szCs w:val="28"/>
                              </w:rPr>
                              <w:t xml:space="preserve">                                        </w:t>
                            </w:r>
                          </w:p>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项目名称</w:t>
                            </w:r>
                            <w:r>
                              <w:rPr>
                                <w:rFonts w:hint="eastAsia" w:ascii="??_GB2312" w:hAnsi="宋体" w:eastAsia="宋体" w:cs="Times New Roman"/>
                                <w:sz w:val="28"/>
                                <w:szCs w:val="28"/>
                                <w:lang w:val="en-US" w:eastAsia="zh-CN"/>
                              </w:rPr>
                              <w:t>及包号</w:t>
                            </w:r>
                            <w:r>
                              <w:rPr>
                                <w:rFonts w:ascii="??_GB2312" w:hAnsi="宋体" w:eastAsia="Times New Roman" w:cs="Times New Roman"/>
                                <w:sz w:val="28"/>
                                <w:szCs w:val="28"/>
                              </w:rPr>
                              <w:t>：</w:t>
                            </w:r>
                          </w:p>
                          <w:p>
                            <w:pPr>
                              <w:rPr>
                                <w:rFonts w:ascii="仿宋" w:hAnsi="仿宋" w:eastAsia="仿宋" w:cs="Times New Roman"/>
                                <w:color w:val="FF0000"/>
                                <w:sz w:val="28"/>
                                <w:szCs w:val="28"/>
                              </w:rPr>
                            </w:pPr>
                            <w:r>
                              <w:rPr>
                                <w:rFonts w:ascii="仿宋" w:hAnsi="仿宋" w:eastAsia="仿宋" w:cs="仿宋"/>
                                <w:sz w:val="28"/>
                                <w:szCs w:val="28"/>
                              </w:rPr>
                              <w:t xml:space="preserve">                          </w:t>
                            </w:r>
                          </w:p>
                          <w:p>
                            <w:pPr>
                              <w:jc w:val="center"/>
                              <w:rPr>
                                <w:rFonts w:ascii="黑体" w:hAnsi="黑体" w:eastAsia="黑体" w:cs="Times New Roman"/>
                                <w:b/>
                                <w:bCs/>
                                <w:sz w:val="40"/>
                                <w:szCs w:val="40"/>
                              </w:rPr>
                            </w:pPr>
                            <w:r>
                              <w:rPr>
                                <w:rFonts w:hint="eastAsia" w:ascii="黑体" w:hAnsi="黑体" w:eastAsia="黑体" w:cs="黑体"/>
                                <w:b/>
                                <w:bCs/>
                                <w:sz w:val="40"/>
                                <w:szCs w:val="40"/>
                              </w:rPr>
                              <w:t>投标文件（正本）</w:t>
                            </w:r>
                          </w:p>
                          <w:p>
                            <w:pPr>
                              <w:widowControl/>
                              <w:tabs>
                                <w:tab w:val="left" w:pos="6300"/>
                              </w:tabs>
                              <w:snapToGrid w:val="0"/>
                              <w:spacing w:line="360" w:lineRule="auto"/>
                              <w:jc w:val="center"/>
                              <w:rPr>
                                <w:rFonts w:ascii="??_GB2312" w:hAnsi="宋体" w:eastAsia="Times New Roman" w:cs="Times New Roman"/>
                                <w:sz w:val="28"/>
                                <w:szCs w:val="28"/>
                              </w:rPr>
                            </w:pPr>
                            <w:r>
                              <w:rPr>
                                <w:rFonts w:ascii="??_GB2312" w:hAnsi="宋体" w:eastAsia="Times New Roman" w:cs="Times New Roman"/>
                                <w:sz w:val="28"/>
                                <w:szCs w:val="28"/>
                              </w:rPr>
                              <w:t>（非开标会议不得启封）</w:t>
                            </w:r>
                          </w:p>
                          <w:p>
                            <w:pPr>
                              <w:widowControl/>
                              <w:tabs>
                                <w:tab w:val="left" w:pos="6300"/>
                              </w:tabs>
                              <w:snapToGrid w:val="0"/>
                              <w:spacing w:line="360" w:lineRule="auto"/>
                              <w:jc w:val="left"/>
                              <w:rPr>
                                <w:rFonts w:ascii="??_GB2312" w:hAnsi="宋体" w:eastAsia="Times New Roman" w:cs="Times New Roman"/>
                                <w:sz w:val="28"/>
                                <w:szCs w:val="28"/>
                              </w:rPr>
                            </w:pPr>
                          </w:p>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投标供应商名称：</w:t>
                            </w:r>
                            <w:r>
                              <w:rPr>
                                <w:rFonts w:ascii="??_GB2312" w:hAnsi="宋体" w:eastAsia="Times New Roman" w:cs="??_GB2312"/>
                                <w:sz w:val="28"/>
                                <w:szCs w:val="28"/>
                              </w:rPr>
                              <w:t xml:space="preserve">       </w:t>
                            </w:r>
                            <w:r>
                              <w:rPr>
                                <w:rFonts w:ascii="??_GB2312" w:hAnsi="宋体" w:eastAsia="Times New Roman" w:cs="Times New Roman"/>
                                <w:sz w:val="28"/>
                                <w:szCs w:val="28"/>
                              </w:rPr>
                              <w:t>（公章）</w:t>
                            </w:r>
                          </w:p>
                          <w:p>
                            <w:pPr>
                              <w:rPr>
                                <w:sz w:val="28"/>
                                <w:szCs w:val="28"/>
                              </w:rPr>
                            </w:pPr>
                            <w:r>
                              <w:rPr>
                                <w:sz w:val="28"/>
                                <w:szCs w:val="28"/>
                              </w:rPr>
                              <w:t xml:space="preserve">                                </w:t>
                            </w:r>
                          </w:p>
                        </w:txbxContent>
                      </wps:txbx>
                      <wps:bodyPr wrap="square" upright="1"/>
                    </wps:wsp>
                  </a:graphicData>
                </a:graphic>
              </wp:anchor>
            </w:drawing>
          </mc:Choice>
          <mc:Fallback>
            <w:pict>
              <v:shape id="文本框 9" o:spid="_x0000_s1026" o:spt="202" type="#_x0000_t202" style="position:absolute;left:0pt;margin-left:0pt;margin-top:9.6pt;height:277.55pt;width:456pt;z-index:251659264;mso-width-relative:page;mso-height-relative:page;" fillcolor="#FFFFFF" filled="t" stroked="t" coordsize="21600,21600" o:gfxdata="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Z7medcAAAAHAQAADwAAAAAA&#10;AAABACAAAAAiAAAAZHJzL2Rvd25yZXYueG1sUEsBAhQAFAAAAAgAh07iQOOiWnUUAgAARQQAAA4A&#10;AAAAAAAAAQAgAAAAJgEAAGRycy9lMm9Eb2MueG1sUEsFBgAAAAAGAAYAWQEAAKwFAAAAAA==&#10;">
                <v:fill on="t" focussize="0,0"/>
                <v:stroke color="#000000" joinstyle="miter"/>
                <v:imagedata o:title=""/>
                <o:lock v:ext="edit" aspectratio="f"/>
                <v:textbox>
                  <w:txbxContent>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致：</w:t>
                      </w:r>
                      <w:r>
                        <w:rPr>
                          <w:rFonts w:ascii="??_GB2312" w:hAnsi="宋体" w:eastAsia="Times New Roman" w:cs="Times New Roman"/>
                          <w:b/>
                          <w:bCs/>
                          <w:sz w:val="28"/>
                          <w:szCs w:val="28"/>
                        </w:rPr>
                        <w:t>陕西德勤招标有限公司</w:t>
                      </w:r>
                    </w:p>
                    <w:p>
                      <w:pPr>
                        <w:widowControl/>
                        <w:tabs>
                          <w:tab w:val="left" w:pos="6300"/>
                        </w:tabs>
                        <w:snapToGrid w:val="0"/>
                        <w:spacing w:line="360" w:lineRule="auto"/>
                        <w:jc w:val="left"/>
                        <w:rPr>
                          <w:rFonts w:ascii="??_GB2312" w:hAnsi="宋体" w:eastAsia="Times New Roman" w:cs="??_GB2312"/>
                          <w:sz w:val="28"/>
                          <w:szCs w:val="28"/>
                        </w:rPr>
                      </w:pPr>
                      <w:r>
                        <w:rPr>
                          <w:rFonts w:ascii="??_GB2312" w:hAnsi="宋体" w:eastAsia="Times New Roman" w:cs="Times New Roman"/>
                          <w:sz w:val="28"/>
                          <w:szCs w:val="28"/>
                        </w:rPr>
                        <w:t>项目编号：</w:t>
                      </w:r>
                      <w:r>
                        <w:rPr>
                          <w:rFonts w:ascii="??_GB2312" w:hAnsi="宋体" w:eastAsia="Times New Roman" w:cs="??_GB2312"/>
                          <w:sz w:val="28"/>
                          <w:szCs w:val="28"/>
                        </w:rPr>
                        <w:t xml:space="preserve">                                        </w:t>
                      </w:r>
                    </w:p>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项目名称</w:t>
                      </w:r>
                      <w:r>
                        <w:rPr>
                          <w:rFonts w:hint="eastAsia" w:ascii="??_GB2312" w:hAnsi="宋体" w:eastAsia="宋体" w:cs="Times New Roman"/>
                          <w:sz w:val="28"/>
                          <w:szCs w:val="28"/>
                          <w:lang w:val="en-US" w:eastAsia="zh-CN"/>
                        </w:rPr>
                        <w:t>及包号</w:t>
                      </w:r>
                      <w:r>
                        <w:rPr>
                          <w:rFonts w:ascii="??_GB2312" w:hAnsi="宋体" w:eastAsia="Times New Roman" w:cs="Times New Roman"/>
                          <w:sz w:val="28"/>
                          <w:szCs w:val="28"/>
                        </w:rPr>
                        <w:t>：</w:t>
                      </w:r>
                    </w:p>
                    <w:p>
                      <w:pPr>
                        <w:rPr>
                          <w:rFonts w:ascii="仿宋" w:hAnsi="仿宋" w:eastAsia="仿宋" w:cs="Times New Roman"/>
                          <w:color w:val="FF0000"/>
                          <w:sz w:val="28"/>
                          <w:szCs w:val="28"/>
                        </w:rPr>
                      </w:pPr>
                      <w:r>
                        <w:rPr>
                          <w:rFonts w:ascii="仿宋" w:hAnsi="仿宋" w:eastAsia="仿宋" w:cs="仿宋"/>
                          <w:sz w:val="28"/>
                          <w:szCs w:val="28"/>
                        </w:rPr>
                        <w:t xml:space="preserve">                          </w:t>
                      </w:r>
                    </w:p>
                    <w:p>
                      <w:pPr>
                        <w:jc w:val="center"/>
                        <w:rPr>
                          <w:rFonts w:ascii="黑体" w:hAnsi="黑体" w:eastAsia="黑体" w:cs="Times New Roman"/>
                          <w:b/>
                          <w:bCs/>
                          <w:sz w:val="40"/>
                          <w:szCs w:val="40"/>
                        </w:rPr>
                      </w:pPr>
                      <w:r>
                        <w:rPr>
                          <w:rFonts w:hint="eastAsia" w:ascii="黑体" w:hAnsi="黑体" w:eastAsia="黑体" w:cs="黑体"/>
                          <w:b/>
                          <w:bCs/>
                          <w:sz w:val="40"/>
                          <w:szCs w:val="40"/>
                        </w:rPr>
                        <w:t>投标文件（正本）</w:t>
                      </w:r>
                    </w:p>
                    <w:p>
                      <w:pPr>
                        <w:widowControl/>
                        <w:tabs>
                          <w:tab w:val="left" w:pos="6300"/>
                        </w:tabs>
                        <w:snapToGrid w:val="0"/>
                        <w:spacing w:line="360" w:lineRule="auto"/>
                        <w:jc w:val="center"/>
                        <w:rPr>
                          <w:rFonts w:ascii="??_GB2312" w:hAnsi="宋体" w:eastAsia="Times New Roman" w:cs="Times New Roman"/>
                          <w:sz w:val="28"/>
                          <w:szCs w:val="28"/>
                        </w:rPr>
                      </w:pPr>
                      <w:r>
                        <w:rPr>
                          <w:rFonts w:ascii="??_GB2312" w:hAnsi="宋体" w:eastAsia="Times New Roman" w:cs="Times New Roman"/>
                          <w:sz w:val="28"/>
                          <w:szCs w:val="28"/>
                        </w:rPr>
                        <w:t>（非开标会议不得启封）</w:t>
                      </w:r>
                    </w:p>
                    <w:p>
                      <w:pPr>
                        <w:widowControl/>
                        <w:tabs>
                          <w:tab w:val="left" w:pos="6300"/>
                        </w:tabs>
                        <w:snapToGrid w:val="0"/>
                        <w:spacing w:line="360" w:lineRule="auto"/>
                        <w:jc w:val="left"/>
                        <w:rPr>
                          <w:rFonts w:ascii="??_GB2312" w:hAnsi="宋体" w:eastAsia="Times New Roman" w:cs="Times New Roman"/>
                          <w:sz w:val="28"/>
                          <w:szCs w:val="28"/>
                        </w:rPr>
                      </w:pPr>
                    </w:p>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投标供应商名称：</w:t>
                      </w:r>
                      <w:r>
                        <w:rPr>
                          <w:rFonts w:ascii="??_GB2312" w:hAnsi="宋体" w:eastAsia="Times New Roman" w:cs="??_GB2312"/>
                          <w:sz w:val="28"/>
                          <w:szCs w:val="28"/>
                        </w:rPr>
                        <w:t xml:space="preserve">       </w:t>
                      </w:r>
                      <w:r>
                        <w:rPr>
                          <w:rFonts w:ascii="??_GB2312" w:hAnsi="宋体" w:eastAsia="Times New Roman" w:cs="Times New Roman"/>
                          <w:sz w:val="28"/>
                          <w:szCs w:val="28"/>
                        </w:rPr>
                        <w:t>（公章）</w:t>
                      </w:r>
                    </w:p>
                    <w:p>
                      <w:pPr>
                        <w:rPr>
                          <w:sz w:val="28"/>
                          <w:szCs w:val="28"/>
                        </w:rPr>
                      </w:pPr>
                      <w:r>
                        <w:rPr>
                          <w:sz w:val="28"/>
                          <w:szCs w:val="28"/>
                        </w:rPr>
                        <w:t xml:space="preserve">                                </w:t>
                      </w:r>
                    </w:p>
                  </w:txbxContent>
                </v:textbox>
              </v:shape>
            </w:pict>
          </mc:Fallback>
        </mc:AlternateContent>
      </w:r>
    </w:p>
    <w:p>
      <w:pPr>
        <w:spacing w:line="460" w:lineRule="exact"/>
        <w:ind w:firstLine="480" w:firstLineChars="200"/>
        <w:rPr>
          <w:rFonts w:ascii="??_GB2312" w:hAnsi="仿宋" w:eastAsia="Times New Roman" w:cs="Times New Roman"/>
          <w:b/>
          <w:bCs/>
          <w:sz w:val="24"/>
          <w:szCs w:val="24"/>
          <w:highlight w:val="none"/>
        </w:rPr>
      </w:pPr>
    </w:p>
    <w:p>
      <w:pPr>
        <w:spacing w:line="460" w:lineRule="exact"/>
        <w:ind w:firstLine="480" w:firstLineChars="200"/>
        <w:rPr>
          <w:rFonts w:ascii="??_GB2312" w:hAnsi="仿宋" w:eastAsia="Times New Roman" w:cs="Times New Roman"/>
          <w:b/>
          <w:bCs/>
          <w:sz w:val="24"/>
          <w:szCs w:val="24"/>
          <w:highlight w:val="none"/>
        </w:rPr>
      </w:pPr>
    </w:p>
    <w:p>
      <w:pPr>
        <w:spacing w:line="360" w:lineRule="atLeast"/>
        <w:ind w:firstLine="2101" w:firstLineChars="500"/>
        <w:rPr>
          <w:rFonts w:ascii="??_GB2312" w:hAnsi="仿宋" w:eastAsia="Times New Roman" w:cs="Times New Roman"/>
          <w:b/>
          <w:bCs/>
          <w:sz w:val="42"/>
          <w:szCs w:val="42"/>
          <w:highlight w:val="none"/>
        </w:rPr>
      </w:pPr>
    </w:p>
    <w:p>
      <w:pPr>
        <w:spacing w:line="360" w:lineRule="atLeast"/>
        <w:ind w:firstLine="2101" w:firstLineChars="500"/>
        <w:rPr>
          <w:rFonts w:ascii="??_GB2312" w:hAnsi="仿宋" w:eastAsia="Times New Roman" w:cs="Times New Roman"/>
          <w:b/>
          <w:bCs/>
          <w:sz w:val="42"/>
          <w:szCs w:val="42"/>
          <w:highlight w:val="none"/>
        </w:rPr>
      </w:pPr>
    </w:p>
    <w:p>
      <w:pPr>
        <w:spacing w:line="360" w:lineRule="atLeast"/>
        <w:ind w:firstLine="2101" w:firstLineChars="500"/>
        <w:rPr>
          <w:rFonts w:ascii="??_GB2312" w:hAnsi="仿宋" w:eastAsia="Times New Roman" w:cs="Times New Roman"/>
          <w:b/>
          <w:bCs/>
          <w:sz w:val="42"/>
          <w:szCs w:val="42"/>
          <w:highlight w:val="none"/>
        </w:rPr>
      </w:pPr>
    </w:p>
    <w:p>
      <w:pPr>
        <w:spacing w:line="360" w:lineRule="atLeast"/>
        <w:ind w:firstLine="2101" w:firstLineChars="500"/>
        <w:rPr>
          <w:rFonts w:ascii="??_GB2312" w:hAnsi="仿宋" w:eastAsia="Times New Roman" w:cs="Times New Roman"/>
          <w:b/>
          <w:bCs/>
          <w:sz w:val="42"/>
          <w:szCs w:val="42"/>
          <w:highlight w:val="none"/>
        </w:rPr>
      </w:pPr>
    </w:p>
    <w:p>
      <w:pPr>
        <w:spacing w:line="360" w:lineRule="atLeast"/>
        <w:ind w:firstLine="2101" w:firstLineChars="500"/>
        <w:rPr>
          <w:rFonts w:ascii="??_GB2312" w:hAnsi="仿宋" w:eastAsia="Times New Roman" w:cs="Times New Roman"/>
          <w:b/>
          <w:bCs/>
          <w:sz w:val="42"/>
          <w:szCs w:val="42"/>
          <w:highlight w:val="none"/>
        </w:rPr>
      </w:pPr>
    </w:p>
    <w:p>
      <w:pPr>
        <w:spacing w:line="360" w:lineRule="atLeast"/>
        <w:ind w:firstLine="2101" w:firstLineChars="500"/>
        <w:rPr>
          <w:rFonts w:ascii="??_GB2312" w:hAnsi="仿宋" w:eastAsia="Times New Roman" w:cs="Times New Roman"/>
          <w:b/>
          <w:bCs/>
          <w:sz w:val="42"/>
          <w:szCs w:val="42"/>
          <w:highlight w:val="none"/>
        </w:rPr>
      </w:pPr>
    </w:p>
    <w:p>
      <w:pPr>
        <w:spacing w:line="360" w:lineRule="atLeast"/>
        <w:ind w:firstLine="2101" w:firstLineChars="500"/>
        <w:rPr>
          <w:rFonts w:ascii="??_GB2312" w:hAnsi="仿宋" w:eastAsia="Times New Roman" w:cs="Times New Roman"/>
          <w:b/>
          <w:bCs/>
          <w:sz w:val="42"/>
          <w:szCs w:val="42"/>
          <w:highlight w:val="none"/>
        </w:rPr>
      </w:pPr>
    </w:p>
    <w:p>
      <w:pPr>
        <w:pStyle w:val="29"/>
        <w:adjustRightInd w:val="0"/>
        <w:snapToGrid w:val="0"/>
        <w:spacing w:before="0" w:beforeAutospacing="0" w:after="0" w:afterAutospacing="0" w:line="360" w:lineRule="auto"/>
        <w:ind w:firstLine="481"/>
        <w:jc w:val="both"/>
        <w:rPr>
          <w:rFonts w:hint="eastAsia"/>
          <w:b/>
          <w:bCs/>
          <w:color w:val="auto"/>
          <w:kern w:val="2"/>
          <w:highlight w:val="none"/>
        </w:rPr>
      </w:pPr>
    </w:p>
    <w:p>
      <w:pPr>
        <w:pStyle w:val="29"/>
        <w:adjustRightInd w:val="0"/>
        <w:snapToGrid w:val="0"/>
        <w:spacing w:before="0" w:beforeAutospacing="0" w:after="0" w:afterAutospacing="0" w:line="360" w:lineRule="auto"/>
        <w:ind w:firstLine="481"/>
        <w:jc w:val="both"/>
        <w:rPr>
          <w:rFonts w:cs="Times New Roman"/>
          <w:b/>
          <w:bCs/>
          <w:color w:val="auto"/>
          <w:kern w:val="2"/>
          <w:highlight w:val="none"/>
        </w:rPr>
      </w:pPr>
      <w:r>
        <w:rPr>
          <w:rFonts w:hint="eastAsia"/>
          <w:b/>
          <w:bCs/>
          <w:color w:val="auto"/>
          <w:kern w:val="2"/>
          <w:highlight w:val="none"/>
        </w:rPr>
        <w:t>格式</w:t>
      </w:r>
      <w:r>
        <w:rPr>
          <w:rFonts w:hint="eastAsia"/>
          <w:b/>
          <w:bCs/>
          <w:color w:val="auto"/>
          <w:kern w:val="2"/>
          <w:highlight w:val="none"/>
          <w:lang w:val="en-US" w:eastAsia="zh-CN"/>
        </w:rPr>
        <w:t>B</w:t>
      </w:r>
      <w:r>
        <w:rPr>
          <w:rFonts w:hint="eastAsia"/>
          <w:b/>
          <w:bCs/>
          <w:color w:val="auto"/>
          <w:kern w:val="2"/>
          <w:highlight w:val="none"/>
        </w:rPr>
        <w:t>：投标文件封袋正面标识式样</w:t>
      </w:r>
    </w:p>
    <w:p>
      <w:pPr>
        <w:spacing w:line="460" w:lineRule="exact"/>
        <w:ind w:firstLine="420" w:firstLineChars="200"/>
        <w:rPr>
          <w:rFonts w:ascii="??_GB2312" w:hAnsi="仿宋" w:eastAsia="Times New Roman" w:cs="Times New Roman"/>
          <w:b/>
          <w:bCs/>
          <w:sz w:val="24"/>
          <w:szCs w:val="24"/>
          <w:highlight w:val="none"/>
        </w:rPr>
      </w:pPr>
      <w:r>
        <w:rPr>
          <w:highlight w:val="none"/>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121920</wp:posOffset>
                </wp:positionV>
                <wp:extent cx="5791200" cy="3524885"/>
                <wp:effectExtent l="0" t="0" r="0" b="0"/>
                <wp:wrapNone/>
                <wp:docPr id="5" name="文本框 13"/>
                <wp:cNvGraphicFramePr/>
                <a:graphic xmlns:a="http://schemas.openxmlformats.org/drawingml/2006/main">
                  <a:graphicData uri="http://schemas.microsoft.com/office/word/2010/wordprocessingShape">
                    <wps:wsp>
                      <wps:cNvSpPr txBox="1"/>
                      <wps:spPr>
                        <a:xfrm>
                          <a:off x="0" y="0"/>
                          <a:ext cx="5791200" cy="35248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致：</w:t>
                            </w:r>
                            <w:r>
                              <w:rPr>
                                <w:rFonts w:ascii="??_GB2312" w:hAnsi="宋体" w:eastAsia="Times New Roman" w:cs="Times New Roman"/>
                                <w:b/>
                                <w:bCs/>
                                <w:sz w:val="28"/>
                                <w:szCs w:val="28"/>
                              </w:rPr>
                              <w:t>陕西德勤招标有限公司</w:t>
                            </w:r>
                          </w:p>
                          <w:p>
                            <w:pPr>
                              <w:widowControl/>
                              <w:tabs>
                                <w:tab w:val="left" w:pos="6300"/>
                              </w:tabs>
                              <w:snapToGrid w:val="0"/>
                              <w:spacing w:line="360" w:lineRule="auto"/>
                              <w:jc w:val="left"/>
                              <w:rPr>
                                <w:rFonts w:ascii="??_GB2312" w:hAnsi="宋体" w:eastAsia="Times New Roman" w:cs="??_GB2312"/>
                                <w:sz w:val="28"/>
                                <w:szCs w:val="28"/>
                              </w:rPr>
                            </w:pPr>
                            <w:r>
                              <w:rPr>
                                <w:rFonts w:ascii="??_GB2312" w:hAnsi="宋体" w:eastAsia="Times New Roman" w:cs="Times New Roman"/>
                                <w:sz w:val="28"/>
                                <w:szCs w:val="28"/>
                              </w:rPr>
                              <w:t>项目编号：</w:t>
                            </w:r>
                            <w:r>
                              <w:rPr>
                                <w:rFonts w:ascii="??_GB2312" w:hAnsi="宋体" w:eastAsia="Times New Roman" w:cs="??_GB2312"/>
                                <w:sz w:val="28"/>
                                <w:szCs w:val="28"/>
                              </w:rPr>
                              <w:t xml:space="preserve">                                        </w:t>
                            </w:r>
                          </w:p>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项目名称</w:t>
                            </w:r>
                            <w:r>
                              <w:rPr>
                                <w:rFonts w:hint="eastAsia" w:ascii="??_GB2312" w:hAnsi="宋体" w:eastAsia="宋体" w:cs="Times New Roman"/>
                                <w:sz w:val="28"/>
                                <w:szCs w:val="28"/>
                                <w:lang w:val="en-US" w:eastAsia="zh-CN"/>
                              </w:rPr>
                              <w:t>及包号</w:t>
                            </w:r>
                            <w:r>
                              <w:rPr>
                                <w:rFonts w:ascii="??_GB2312" w:hAnsi="宋体" w:eastAsia="Times New Roman" w:cs="Times New Roman"/>
                                <w:sz w:val="28"/>
                                <w:szCs w:val="28"/>
                              </w:rPr>
                              <w:t>：</w:t>
                            </w:r>
                          </w:p>
                          <w:p>
                            <w:pPr>
                              <w:rPr>
                                <w:rFonts w:ascii="仿宋" w:hAnsi="仿宋" w:eastAsia="仿宋" w:cs="Times New Roman"/>
                                <w:color w:val="FF0000"/>
                                <w:sz w:val="28"/>
                                <w:szCs w:val="28"/>
                              </w:rPr>
                            </w:pPr>
                            <w:r>
                              <w:rPr>
                                <w:rFonts w:ascii="仿宋" w:hAnsi="仿宋" w:eastAsia="仿宋" w:cs="仿宋"/>
                                <w:sz w:val="28"/>
                                <w:szCs w:val="28"/>
                              </w:rPr>
                              <w:t xml:space="preserve">                          </w:t>
                            </w:r>
                          </w:p>
                          <w:p>
                            <w:pPr>
                              <w:jc w:val="center"/>
                              <w:rPr>
                                <w:rFonts w:ascii="黑体" w:hAnsi="黑体" w:eastAsia="黑体" w:cs="Times New Roman"/>
                                <w:b/>
                                <w:bCs/>
                                <w:sz w:val="40"/>
                                <w:szCs w:val="40"/>
                              </w:rPr>
                            </w:pPr>
                            <w:r>
                              <w:rPr>
                                <w:rFonts w:hint="eastAsia" w:ascii="黑体" w:hAnsi="黑体" w:eastAsia="黑体" w:cs="黑体"/>
                                <w:b/>
                                <w:bCs/>
                                <w:sz w:val="40"/>
                                <w:szCs w:val="40"/>
                              </w:rPr>
                              <w:t>投标文件（副本）</w:t>
                            </w:r>
                          </w:p>
                          <w:p>
                            <w:pPr>
                              <w:widowControl/>
                              <w:tabs>
                                <w:tab w:val="left" w:pos="6300"/>
                              </w:tabs>
                              <w:snapToGrid w:val="0"/>
                              <w:spacing w:line="360" w:lineRule="auto"/>
                              <w:jc w:val="center"/>
                              <w:rPr>
                                <w:rFonts w:ascii="??_GB2312" w:hAnsi="宋体" w:eastAsia="Times New Roman" w:cs="Times New Roman"/>
                                <w:sz w:val="28"/>
                                <w:szCs w:val="28"/>
                              </w:rPr>
                            </w:pPr>
                            <w:r>
                              <w:rPr>
                                <w:rFonts w:ascii="??_GB2312" w:hAnsi="宋体" w:eastAsia="Times New Roman" w:cs="Times New Roman"/>
                                <w:sz w:val="28"/>
                                <w:szCs w:val="28"/>
                              </w:rPr>
                              <w:t>（非开标会议不得启封）</w:t>
                            </w:r>
                          </w:p>
                          <w:p>
                            <w:pPr>
                              <w:widowControl/>
                              <w:tabs>
                                <w:tab w:val="left" w:pos="6300"/>
                              </w:tabs>
                              <w:snapToGrid w:val="0"/>
                              <w:spacing w:line="360" w:lineRule="auto"/>
                              <w:jc w:val="left"/>
                              <w:rPr>
                                <w:rFonts w:ascii="??_GB2312" w:hAnsi="宋体" w:eastAsia="Times New Roman" w:cs="Times New Roman"/>
                                <w:sz w:val="28"/>
                                <w:szCs w:val="28"/>
                              </w:rPr>
                            </w:pPr>
                          </w:p>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投标供应商名称：</w:t>
                            </w:r>
                            <w:r>
                              <w:rPr>
                                <w:rFonts w:ascii="??_GB2312" w:hAnsi="宋体" w:eastAsia="Times New Roman" w:cs="??_GB2312"/>
                                <w:sz w:val="28"/>
                                <w:szCs w:val="28"/>
                              </w:rPr>
                              <w:t xml:space="preserve">       </w:t>
                            </w:r>
                            <w:r>
                              <w:rPr>
                                <w:rFonts w:ascii="??_GB2312" w:hAnsi="宋体" w:eastAsia="Times New Roman" w:cs="Times New Roman"/>
                                <w:sz w:val="28"/>
                                <w:szCs w:val="28"/>
                              </w:rPr>
                              <w:t>（公章）</w:t>
                            </w:r>
                          </w:p>
                          <w:p>
                            <w:pPr>
                              <w:rPr>
                                <w:sz w:val="28"/>
                                <w:szCs w:val="28"/>
                              </w:rPr>
                            </w:pPr>
                            <w:r>
                              <w:rPr>
                                <w:sz w:val="28"/>
                                <w:szCs w:val="28"/>
                              </w:rPr>
                              <w:t xml:space="preserve">                                </w:t>
                            </w:r>
                          </w:p>
                        </w:txbxContent>
                      </wps:txbx>
                      <wps:bodyPr wrap="square" upright="1"/>
                    </wps:wsp>
                  </a:graphicData>
                </a:graphic>
              </wp:anchor>
            </w:drawing>
          </mc:Choice>
          <mc:Fallback>
            <w:pict>
              <v:shape id="文本框 13" o:spid="_x0000_s1026" o:spt="202" type="#_x0000_t202" style="position:absolute;left:0pt;margin-left:0pt;margin-top:9.6pt;height:277.55pt;width:456pt;z-index:251663360;mso-width-relative:page;mso-height-relative:page;" fillcolor="#FFFFFF" filled="t" stroked="t" coordsize="21600,21600" o:gfxdata="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5nuZ51wAAAAcBAAAPAAAA&#10;AAAAAAEAIAAAACIAAABkcnMvZG93bnJldi54bWxQSwECFAAUAAAACACHTuJAxkY7lxYCAABGBAAA&#10;DgAAAAAAAAABACAAAAAmAQAAZHJzL2Uyb0RvYy54bWxQSwUGAAAAAAYABgBZAQAArgUAAAAA&#10;">
                <v:fill on="t" focussize="0,0"/>
                <v:stroke color="#000000" joinstyle="miter"/>
                <v:imagedata o:title=""/>
                <o:lock v:ext="edit" aspectratio="f"/>
                <v:textbox>
                  <w:txbxContent>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致：</w:t>
                      </w:r>
                      <w:r>
                        <w:rPr>
                          <w:rFonts w:ascii="??_GB2312" w:hAnsi="宋体" w:eastAsia="Times New Roman" w:cs="Times New Roman"/>
                          <w:b/>
                          <w:bCs/>
                          <w:sz w:val="28"/>
                          <w:szCs w:val="28"/>
                        </w:rPr>
                        <w:t>陕西德勤招标有限公司</w:t>
                      </w:r>
                    </w:p>
                    <w:p>
                      <w:pPr>
                        <w:widowControl/>
                        <w:tabs>
                          <w:tab w:val="left" w:pos="6300"/>
                        </w:tabs>
                        <w:snapToGrid w:val="0"/>
                        <w:spacing w:line="360" w:lineRule="auto"/>
                        <w:jc w:val="left"/>
                        <w:rPr>
                          <w:rFonts w:ascii="??_GB2312" w:hAnsi="宋体" w:eastAsia="Times New Roman" w:cs="??_GB2312"/>
                          <w:sz w:val="28"/>
                          <w:szCs w:val="28"/>
                        </w:rPr>
                      </w:pPr>
                      <w:r>
                        <w:rPr>
                          <w:rFonts w:ascii="??_GB2312" w:hAnsi="宋体" w:eastAsia="Times New Roman" w:cs="Times New Roman"/>
                          <w:sz w:val="28"/>
                          <w:szCs w:val="28"/>
                        </w:rPr>
                        <w:t>项目编号：</w:t>
                      </w:r>
                      <w:r>
                        <w:rPr>
                          <w:rFonts w:ascii="??_GB2312" w:hAnsi="宋体" w:eastAsia="Times New Roman" w:cs="??_GB2312"/>
                          <w:sz w:val="28"/>
                          <w:szCs w:val="28"/>
                        </w:rPr>
                        <w:t xml:space="preserve">                                        </w:t>
                      </w:r>
                    </w:p>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项目名称</w:t>
                      </w:r>
                      <w:r>
                        <w:rPr>
                          <w:rFonts w:hint="eastAsia" w:ascii="??_GB2312" w:hAnsi="宋体" w:eastAsia="宋体" w:cs="Times New Roman"/>
                          <w:sz w:val="28"/>
                          <w:szCs w:val="28"/>
                          <w:lang w:val="en-US" w:eastAsia="zh-CN"/>
                        </w:rPr>
                        <w:t>及包号</w:t>
                      </w:r>
                      <w:r>
                        <w:rPr>
                          <w:rFonts w:ascii="??_GB2312" w:hAnsi="宋体" w:eastAsia="Times New Roman" w:cs="Times New Roman"/>
                          <w:sz w:val="28"/>
                          <w:szCs w:val="28"/>
                        </w:rPr>
                        <w:t>：</w:t>
                      </w:r>
                    </w:p>
                    <w:p>
                      <w:pPr>
                        <w:rPr>
                          <w:rFonts w:ascii="仿宋" w:hAnsi="仿宋" w:eastAsia="仿宋" w:cs="Times New Roman"/>
                          <w:color w:val="FF0000"/>
                          <w:sz w:val="28"/>
                          <w:szCs w:val="28"/>
                        </w:rPr>
                      </w:pPr>
                      <w:r>
                        <w:rPr>
                          <w:rFonts w:ascii="仿宋" w:hAnsi="仿宋" w:eastAsia="仿宋" w:cs="仿宋"/>
                          <w:sz w:val="28"/>
                          <w:szCs w:val="28"/>
                        </w:rPr>
                        <w:t xml:space="preserve">                          </w:t>
                      </w:r>
                    </w:p>
                    <w:p>
                      <w:pPr>
                        <w:jc w:val="center"/>
                        <w:rPr>
                          <w:rFonts w:ascii="黑体" w:hAnsi="黑体" w:eastAsia="黑体" w:cs="Times New Roman"/>
                          <w:b/>
                          <w:bCs/>
                          <w:sz w:val="40"/>
                          <w:szCs w:val="40"/>
                        </w:rPr>
                      </w:pPr>
                      <w:r>
                        <w:rPr>
                          <w:rFonts w:hint="eastAsia" w:ascii="黑体" w:hAnsi="黑体" w:eastAsia="黑体" w:cs="黑体"/>
                          <w:b/>
                          <w:bCs/>
                          <w:sz w:val="40"/>
                          <w:szCs w:val="40"/>
                        </w:rPr>
                        <w:t>投标文件（副本）</w:t>
                      </w:r>
                    </w:p>
                    <w:p>
                      <w:pPr>
                        <w:widowControl/>
                        <w:tabs>
                          <w:tab w:val="left" w:pos="6300"/>
                        </w:tabs>
                        <w:snapToGrid w:val="0"/>
                        <w:spacing w:line="360" w:lineRule="auto"/>
                        <w:jc w:val="center"/>
                        <w:rPr>
                          <w:rFonts w:ascii="??_GB2312" w:hAnsi="宋体" w:eastAsia="Times New Roman" w:cs="Times New Roman"/>
                          <w:sz w:val="28"/>
                          <w:szCs w:val="28"/>
                        </w:rPr>
                      </w:pPr>
                      <w:r>
                        <w:rPr>
                          <w:rFonts w:ascii="??_GB2312" w:hAnsi="宋体" w:eastAsia="Times New Roman" w:cs="Times New Roman"/>
                          <w:sz w:val="28"/>
                          <w:szCs w:val="28"/>
                        </w:rPr>
                        <w:t>（非开标会议不得启封）</w:t>
                      </w:r>
                    </w:p>
                    <w:p>
                      <w:pPr>
                        <w:widowControl/>
                        <w:tabs>
                          <w:tab w:val="left" w:pos="6300"/>
                        </w:tabs>
                        <w:snapToGrid w:val="0"/>
                        <w:spacing w:line="360" w:lineRule="auto"/>
                        <w:jc w:val="left"/>
                        <w:rPr>
                          <w:rFonts w:ascii="??_GB2312" w:hAnsi="宋体" w:eastAsia="Times New Roman" w:cs="Times New Roman"/>
                          <w:sz w:val="28"/>
                          <w:szCs w:val="28"/>
                        </w:rPr>
                      </w:pPr>
                    </w:p>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投标供应商名称：</w:t>
                      </w:r>
                      <w:r>
                        <w:rPr>
                          <w:rFonts w:ascii="??_GB2312" w:hAnsi="宋体" w:eastAsia="Times New Roman" w:cs="??_GB2312"/>
                          <w:sz w:val="28"/>
                          <w:szCs w:val="28"/>
                        </w:rPr>
                        <w:t xml:space="preserve">       </w:t>
                      </w:r>
                      <w:r>
                        <w:rPr>
                          <w:rFonts w:ascii="??_GB2312" w:hAnsi="宋体" w:eastAsia="Times New Roman" w:cs="Times New Roman"/>
                          <w:sz w:val="28"/>
                          <w:szCs w:val="28"/>
                        </w:rPr>
                        <w:t>（公章）</w:t>
                      </w:r>
                    </w:p>
                    <w:p>
                      <w:pPr>
                        <w:rPr>
                          <w:sz w:val="28"/>
                          <w:szCs w:val="28"/>
                        </w:rPr>
                      </w:pPr>
                      <w:r>
                        <w:rPr>
                          <w:sz w:val="28"/>
                          <w:szCs w:val="28"/>
                        </w:rPr>
                        <w:t xml:space="preserve">                                </w:t>
                      </w:r>
                    </w:p>
                  </w:txbxContent>
                </v:textbox>
              </v:shape>
            </w:pict>
          </mc:Fallback>
        </mc:AlternateContent>
      </w:r>
    </w:p>
    <w:p>
      <w:pPr>
        <w:spacing w:line="460" w:lineRule="exact"/>
        <w:ind w:firstLine="480" w:firstLineChars="200"/>
        <w:rPr>
          <w:rFonts w:ascii="??_GB2312" w:hAnsi="仿宋" w:eastAsia="Times New Roman" w:cs="Times New Roman"/>
          <w:b/>
          <w:bCs/>
          <w:sz w:val="24"/>
          <w:szCs w:val="24"/>
          <w:highlight w:val="none"/>
        </w:rPr>
      </w:pPr>
    </w:p>
    <w:p>
      <w:pPr>
        <w:spacing w:line="460" w:lineRule="exact"/>
        <w:ind w:firstLine="480" w:firstLineChars="200"/>
        <w:rPr>
          <w:rFonts w:ascii="??_GB2312" w:hAnsi="仿宋" w:eastAsia="Times New Roman" w:cs="Times New Roman"/>
          <w:b/>
          <w:bCs/>
          <w:sz w:val="24"/>
          <w:szCs w:val="24"/>
          <w:highlight w:val="none"/>
        </w:rPr>
      </w:pPr>
    </w:p>
    <w:p>
      <w:pPr>
        <w:spacing w:line="360" w:lineRule="atLeast"/>
        <w:ind w:firstLine="2101" w:firstLineChars="500"/>
        <w:rPr>
          <w:rFonts w:ascii="??_GB2312" w:hAnsi="仿宋" w:eastAsia="Times New Roman" w:cs="Times New Roman"/>
          <w:b/>
          <w:bCs/>
          <w:sz w:val="42"/>
          <w:szCs w:val="42"/>
          <w:highlight w:val="none"/>
        </w:rPr>
      </w:pPr>
    </w:p>
    <w:p>
      <w:pPr>
        <w:spacing w:line="360" w:lineRule="atLeast"/>
        <w:ind w:firstLine="2101" w:firstLineChars="500"/>
        <w:rPr>
          <w:rFonts w:ascii="??_GB2312" w:hAnsi="仿宋" w:eastAsia="Times New Roman" w:cs="Times New Roman"/>
          <w:b/>
          <w:bCs/>
          <w:sz w:val="42"/>
          <w:szCs w:val="42"/>
          <w:highlight w:val="none"/>
        </w:rPr>
      </w:pPr>
    </w:p>
    <w:p>
      <w:pPr>
        <w:spacing w:line="360" w:lineRule="atLeast"/>
        <w:ind w:firstLine="2101" w:firstLineChars="500"/>
        <w:rPr>
          <w:rFonts w:ascii="??_GB2312" w:hAnsi="仿宋" w:eastAsia="Times New Roman" w:cs="Times New Roman"/>
          <w:b/>
          <w:bCs/>
          <w:sz w:val="42"/>
          <w:szCs w:val="42"/>
          <w:highlight w:val="none"/>
        </w:rPr>
      </w:pPr>
    </w:p>
    <w:p>
      <w:pPr>
        <w:spacing w:line="360" w:lineRule="atLeast"/>
        <w:ind w:firstLine="2101" w:firstLineChars="500"/>
        <w:rPr>
          <w:rFonts w:ascii="??_GB2312" w:hAnsi="仿宋" w:eastAsia="Times New Roman" w:cs="Times New Roman"/>
          <w:b/>
          <w:bCs/>
          <w:sz w:val="42"/>
          <w:szCs w:val="42"/>
          <w:highlight w:val="none"/>
        </w:rPr>
      </w:pPr>
    </w:p>
    <w:p>
      <w:pPr>
        <w:spacing w:line="360" w:lineRule="atLeast"/>
        <w:ind w:firstLine="2101" w:firstLineChars="500"/>
        <w:rPr>
          <w:rFonts w:ascii="??_GB2312" w:hAnsi="仿宋" w:eastAsia="Times New Roman" w:cs="Times New Roman"/>
          <w:b/>
          <w:bCs/>
          <w:sz w:val="42"/>
          <w:szCs w:val="42"/>
          <w:highlight w:val="none"/>
        </w:rPr>
      </w:pPr>
    </w:p>
    <w:p>
      <w:pPr>
        <w:spacing w:line="360" w:lineRule="atLeast"/>
        <w:ind w:firstLine="2101" w:firstLineChars="500"/>
        <w:rPr>
          <w:rFonts w:ascii="??_GB2312" w:hAnsi="仿宋" w:eastAsia="Times New Roman" w:cs="Times New Roman"/>
          <w:b/>
          <w:bCs/>
          <w:sz w:val="42"/>
          <w:szCs w:val="42"/>
          <w:highlight w:val="none"/>
        </w:rPr>
      </w:pPr>
    </w:p>
    <w:p>
      <w:pPr>
        <w:spacing w:line="360" w:lineRule="atLeast"/>
        <w:ind w:firstLine="2101" w:firstLineChars="500"/>
        <w:rPr>
          <w:rFonts w:ascii="??_GB2312" w:hAnsi="仿宋" w:eastAsia="Times New Roman" w:cs="Times New Roman"/>
          <w:b/>
          <w:bCs/>
          <w:sz w:val="42"/>
          <w:szCs w:val="42"/>
          <w:highlight w:val="none"/>
        </w:rPr>
      </w:pPr>
    </w:p>
    <w:p>
      <w:pPr>
        <w:pStyle w:val="29"/>
        <w:adjustRightInd w:val="0"/>
        <w:snapToGrid w:val="0"/>
        <w:spacing w:before="0" w:beforeAutospacing="0" w:after="0" w:afterAutospacing="0" w:line="360" w:lineRule="auto"/>
        <w:jc w:val="both"/>
        <w:rPr>
          <w:rFonts w:hint="eastAsia"/>
          <w:b/>
          <w:bCs/>
          <w:color w:val="auto"/>
          <w:kern w:val="2"/>
          <w:highlight w:val="none"/>
        </w:rPr>
      </w:pPr>
    </w:p>
    <w:p>
      <w:pPr>
        <w:pStyle w:val="29"/>
        <w:adjustRightInd w:val="0"/>
        <w:snapToGrid w:val="0"/>
        <w:spacing w:before="0" w:beforeAutospacing="0" w:after="0" w:afterAutospacing="0" w:line="360" w:lineRule="auto"/>
        <w:jc w:val="both"/>
        <w:rPr>
          <w:rFonts w:cs="Times New Roman"/>
          <w:b/>
          <w:bCs/>
          <w:color w:val="auto"/>
          <w:kern w:val="2"/>
          <w:highlight w:val="none"/>
        </w:rPr>
      </w:pPr>
      <w:r>
        <w:rPr>
          <w:rFonts w:hint="eastAsia"/>
          <w:b/>
          <w:bCs/>
          <w:color w:val="auto"/>
          <w:kern w:val="2"/>
          <w:highlight w:val="none"/>
        </w:rPr>
        <w:t>格式</w:t>
      </w:r>
      <w:r>
        <w:rPr>
          <w:rFonts w:hint="eastAsia"/>
          <w:b/>
          <w:bCs/>
          <w:color w:val="auto"/>
          <w:kern w:val="2"/>
          <w:highlight w:val="none"/>
          <w:lang w:val="en-US" w:eastAsia="zh-CN"/>
        </w:rPr>
        <w:t>C</w:t>
      </w:r>
      <w:r>
        <w:rPr>
          <w:rFonts w:hint="eastAsia"/>
          <w:b/>
          <w:bCs/>
          <w:color w:val="auto"/>
          <w:kern w:val="2"/>
          <w:highlight w:val="none"/>
        </w:rPr>
        <w:t>：投标文件封袋正面标识式样</w:t>
      </w:r>
    </w:p>
    <w:p>
      <w:pPr>
        <w:spacing w:line="460" w:lineRule="exact"/>
        <w:ind w:firstLine="420" w:firstLineChars="200"/>
        <w:rPr>
          <w:rFonts w:ascii="??_GB2312" w:hAnsi="仿宋" w:eastAsia="Times New Roman" w:cs="Times New Roman"/>
          <w:b/>
          <w:bCs/>
          <w:sz w:val="24"/>
          <w:szCs w:val="24"/>
          <w:highlight w:val="none"/>
        </w:rPr>
      </w:pPr>
      <w:r>
        <w:rPr>
          <w:highlight w:val="none"/>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121920</wp:posOffset>
                </wp:positionV>
                <wp:extent cx="5791200" cy="3524885"/>
                <wp:effectExtent l="0" t="0" r="0" b="0"/>
                <wp:wrapNone/>
                <wp:docPr id="6" name="文本框 14"/>
                <wp:cNvGraphicFramePr/>
                <a:graphic xmlns:a="http://schemas.openxmlformats.org/drawingml/2006/main">
                  <a:graphicData uri="http://schemas.microsoft.com/office/word/2010/wordprocessingShape">
                    <wps:wsp>
                      <wps:cNvSpPr txBox="1"/>
                      <wps:spPr>
                        <a:xfrm>
                          <a:off x="0" y="0"/>
                          <a:ext cx="5791200" cy="35248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致：</w:t>
                            </w:r>
                            <w:r>
                              <w:rPr>
                                <w:rFonts w:ascii="??_GB2312" w:hAnsi="宋体" w:eastAsia="Times New Roman" w:cs="Times New Roman"/>
                                <w:b/>
                                <w:bCs/>
                                <w:sz w:val="28"/>
                                <w:szCs w:val="28"/>
                              </w:rPr>
                              <w:t>陕西德勤招标有限公司</w:t>
                            </w:r>
                          </w:p>
                          <w:p>
                            <w:pPr>
                              <w:widowControl/>
                              <w:tabs>
                                <w:tab w:val="left" w:pos="6300"/>
                              </w:tabs>
                              <w:snapToGrid w:val="0"/>
                              <w:spacing w:line="360" w:lineRule="auto"/>
                              <w:jc w:val="left"/>
                              <w:rPr>
                                <w:rFonts w:ascii="??_GB2312" w:hAnsi="宋体" w:eastAsia="Times New Roman" w:cs="??_GB2312"/>
                                <w:sz w:val="28"/>
                                <w:szCs w:val="28"/>
                              </w:rPr>
                            </w:pPr>
                            <w:r>
                              <w:rPr>
                                <w:rFonts w:ascii="??_GB2312" w:hAnsi="宋体" w:eastAsia="Times New Roman" w:cs="Times New Roman"/>
                                <w:sz w:val="28"/>
                                <w:szCs w:val="28"/>
                              </w:rPr>
                              <w:t>项目编号：</w:t>
                            </w:r>
                            <w:r>
                              <w:rPr>
                                <w:rFonts w:ascii="??_GB2312" w:hAnsi="宋体" w:eastAsia="Times New Roman" w:cs="??_GB2312"/>
                                <w:sz w:val="28"/>
                                <w:szCs w:val="28"/>
                              </w:rPr>
                              <w:t xml:space="preserve">                                        </w:t>
                            </w:r>
                          </w:p>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项目名称</w:t>
                            </w:r>
                            <w:r>
                              <w:rPr>
                                <w:rFonts w:hint="eastAsia" w:ascii="??_GB2312" w:hAnsi="宋体" w:eastAsia="宋体" w:cs="Times New Roman"/>
                                <w:sz w:val="28"/>
                                <w:szCs w:val="28"/>
                                <w:lang w:val="en-US" w:eastAsia="zh-CN"/>
                              </w:rPr>
                              <w:t>及包号</w:t>
                            </w:r>
                            <w:r>
                              <w:rPr>
                                <w:rFonts w:ascii="??_GB2312" w:hAnsi="宋体" w:eastAsia="Times New Roman" w:cs="Times New Roman"/>
                                <w:sz w:val="28"/>
                                <w:szCs w:val="28"/>
                              </w:rPr>
                              <w:t>：</w:t>
                            </w:r>
                          </w:p>
                          <w:p>
                            <w:pPr>
                              <w:rPr>
                                <w:rFonts w:ascii="仿宋" w:hAnsi="仿宋" w:eastAsia="仿宋" w:cs="Times New Roman"/>
                                <w:color w:val="FF0000"/>
                                <w:sz w:val="28"/>
                                <w:szCs w:val="28"/>
                              </w:rPr>
                            </w:pPr>
                            <w:r>
                              <w:rPr>
                                <w:rFonts w:ascii="仿宋" w:hAnsi="仿宋" w:eastAsia="仿宋" w:cs="仿宋"/>
                                <w:sz w:val="28"/>
                                <w:szCs w:val="28"/>
                              </w:rPr>
                              <w:t xml:space="preserve">                          </w:t>
                            </w:r>
                          </w:p>
                          <w:p>
                            <w:pPr>
                              <w:jc w:val="center"/>
                              <w:rPr>
                                <w:rFonts w:ascii="黑体" w:hAnsi="黑体" w:eastAsia="黑体" w:cs="Times New Roman"/>
                                <w:b/>
                                <w:bCs/>
                                <w:sz w:val="40"/>
                                <w:szCs w:val="40"/>
                              </w:rPr>
                            </w:pPr>
                            <w:r>
                              <w:rPr>
                                <w:rFonts w:hint="eastAsia" w:ascii="黑体" w:hAnsi="黑体" w:eastAsia="黑体" w:cs="黑体"/>
                                <w:b/>
                                <w:bCs/>
                                <w:sz w:val="40"/>
                                <w:szCs w:val="40"/>
                              </w:rPr>
                              <w:t>投标文件（电子版本）</w:t>
                            </w:r>
                          </w:p>
                          <w:p>
                            <w:pPr>
                              <w:widowControl/>
                              <w:tabs>
                                <w:tab w:val="left" w:pos="6300"/>
                              </w:tabs>
                              <w:snapToGrid w:val="0"/>
                              <w:spacing w:line="360" w:lineRule="auto"/>
                              <w:jc w:val="center"/>
                              <w:rPr>
                                <w:rFonts w:ascii="??_GB2312" w:hAnsi="宋体" w:eastAsia="Times New Roman" w:cs="Times New Roman"/>
                                <w:sz w:val="28"/>
                                <w:szCs w:val="28"/>
                              </w:rPr>
                            </w:pPr>
                            <w:r>
                              <w:rPr>
                                <w:rFonts w:ascii="??_GB2312" w:hAnsi="宋体" w:eastAsia="Times New Roman" w:cs="Times New Roman"/>
                                <w:sz w:val="28"/>
                                <w:szCs w:val="28"/>
                              </w:rPr>
                              <w:t>（非开标会议不得启封）</w:t>
                            </w:r>
                          </w:p>
                          <w:p>
                            <w:pPr>
                              <w:widowControl/>
                              <w:tabs>
                                <w:tab w:val="left" w:pos="6300"/>
                              </w:tabs>
                              <w:snapToGrid w:val="0"/>
                              <w:spacing w:line="360" w:lineRule="auto"/>
                              <w:jc w:val="left"/>
                              <w:rPr>
                                <w:rFonts w:ascii="??_GB2312" w:hAnsi="宋体" w:eastAsia="Times New Roman" w:cs="Times New Roman"/>
                                <w:sz w:val="28"/>
                                <w:szCs w:val="28"/>
                              </w:rPr>
                            </w:pPr>
                          </w:p>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投标供应商名称：</w:t>
                            </w:r>
                            <w:r>
                              <w:rPr>
                                <w:rFonts w:ascii="??_GB2312" w:hAnsi="宋体" w:eastAsia="Times New Roman" w:cs="??_GB2312"/>
                                <w:sz w:val="28"/>
                                <w:szCs w:val="28"/>
                              </w:rPr>
                              <w:t xml:space="preserve">       </w:t>
                            </w:r>
                            <w:r>
                              <w:rPr>
                                <w:rFonts w:ascii="??_GB2312" w:hAnsi="宋体" w:eastAsia="Times New Roman" w:cs="Times New Roman"/>
                                <w:sz w:val="28"/>
                                <w:szCs w:val="28"/>
                              </w:rPr>
                              <w:t>（公章）</w:t>
                            </w:r>
                          </w:p>
                          <w:p>
                            <w:pPr>
                              <w:rPr>
                                <w:sz w:val="28"/>
                                <w:szCs w:val="28"/>
                              </w:rPr>
                            </w:pPr>
                            <w:r>
                              <w:rPr>
                                <w:sz w:val="28"/>
                                <w:szCs w:val="28"/>
                              </w:rPr>
                              <w:t xml:space="preserve">                                </w:t>
                            </w:r>
                          </w:p>
                        </w:txbxContent>
                      </wps:txbx>
                      <wps:bodyPr wrap="square" upright="1"/>
                    </wps:wsp>
                  </a:graphicData>
                </a:graphic>
              </wp:anchor>
            </w:drawing>
          </mc:Choice>
          <mc:Fallback>
            <w:pict>
              <v:shape id="文本框 14" o:spid="_x0000_s1026" o:spt="202" type="#_x0000_t202" style="position:absolute;left:0pt;margin-left:0pt;margin-top:9.6pt;height:277.55pt;width:456pt;z-index:251664384;mso-width-relative:page;mso-height-relative:page;" fillcolor="#FFFFFF" filled="t" stroked="t" coordsize="21600,21600" o:gfxdata="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me5nnXAAAABwEAAA8A&#10;AAAAAAAAAQAgAAAAIgAAAGRycy9kb3ducmV2LnhtbFBLAQIUABQAAAAIAIdO4kASH0o7GAIAAEYE&#10;AAAOAAAAAAAAAAEAIAAAACYBAABkcnMvZTJvRG9jLnhtbFBLBQYAAAAABgAGAFkBAACwBQAAAAA=&#10;">
                <v:fill on="t" focussize="0,0"/>
                <v:stroke color="#000000" joinstyle="miter"/>
                <v:imagedata o:title=""/>
                <o:lock v:ext="edit" aspectratio="f"/>
                <v:textbox>
                  <w:txbxContent>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致：</w:t>
                      </w:r>
                      <w:r>
                        <w:rPr>
                          <w:rFonts w:ascii="??_GB2312" w:hAnsi="宋体" w:eastAsia="Times New Roman" w:cs="Times New Roman"/>
                          <w:b/>
                          <w:bCs/>
                          <w:sz w:val="28"/>
                          <w:szCs w:val="28"/>
                        </w:rPr>
                        <w:t>陕西德勤招标有限公司</w:t>
                      </w:r>
                    </w:p>
                    <w:p>
                      <w:pPr>
                        <w:widowControl/>
                        <w:tabs>
                          <w:tab w:val="left" w:pos="6300"/>
                        </w:tabs>
                        <w:snapToGrid w:val="0"/>
                        <w:spacing w:line="360" w:lineRule="auto"/>
                        <w:jc w:val="left"/>
                        <w:rPr>
                          <w:rFonts w:ascii="??_GB2312" w:hAnsi="宋体" w:eastAsia="Times New Roman" w:cs="??_GB2312"/>
                          <w:sz w:val="28"/>
                          <w:szCs w:val="28"/>
                        </w:rPr>
                      </w:pPr>
                      <w:r>
                        <w:rPr>
                          <w:rFonts w:ascii="??_GB2312" w:hAnsi="宋体" w:eastAsia="Times New Roman" w:cs="Times New Roman"/>
                          <w:sz w:val="28"/>
                          <w:szCs w:val="28"/>
                        </w:rPr>
                        <w:t>项目编号：</w:t>
                      </w:r>
                      <w:r>
                        <w:rPr>
                          <w:rFonts w:ascii="??_GB2312" w:hAnsi="宋体" w:eastAsia="Times New Roman" w:cs="??_GB2312"/>
                          <w:sz w:val="28"/>
                          <w:szCs w:val="28"/>
                        </w:rPr>
                        <w:t xml:space="preserve">                                        </w:t>
                      </w:r>
                    </w:p>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项目名称</w:t>
                      </w:r>
                      <w:r>
                        <w:rPr>
                          <w:rFonts w:hint="eastAsia" w:ascii="??_GB2312" w:hAnsi="宋体" w:eastAsia="宋体" w:cs="Times New Roman"/>
                          <w:sz w:val="28"/>
                          <w:szCs w:val="28"/>
                          <w:lang w:val="en-US" w:eastAsia="zh-CN"/>
                        </w:rPr>
                        <w:t>及包号</w:t>
                      </w:r>
                      <w:r>
                        <w:rPr>
                          <w:rFonts w:ascii="??_GB2312" w:hAnsi="宋体" w:eastAsia="Times New Roman" w:cs="Times New Roman"/>
                          <w:sz w:val="28"/>
                          <w:szCs w:val="28"/>
                        </w:rPr>
                        <w:t>：</w:t>
                      </w:r>
                    </w:p>
                    <w:p>
                      <w:pPr>
                        <w:rPr>
                          <w:rFonts w:ascii="仿宋" w:hAnsi="仿宋" w:eastAsia="仿宋" w:cs="Times New Roman"/>
                          <w:color w:val="FF0000"/>
                          <w:sz w:val="28"/>
                          <w:szCs w:val="28"/>
                        </w:rPr>
                      </w:pPr>
                      <w:r>
                        <w:rPr>
                          <w:rFonts w:ascii="仿宋" w:hAnsi="仿宋" w:eastAsia="仿宋" w:cs="仿宋"/>
                          <w:sz w:val="28"/>
                          <w:szCs w:val="28"/>
                        </w:rPr>
                        <w:t xml:space="preserve">                          </w:t>
                      </w:r>
                    </w:p>
                    <w:p>
                      <w:pPr>
                        <w:jc w:val="center"/>
                        <w:rPr>
                          <w:rFonts w:ascii="黑体" w:hAnsi="黑体" w:eastAsia="黑体" w:cs="Times New Roman"/>
                          <w:b/>
                          <w:bCs/>
                          <w:sz w:val="40"/>
                          <w:szCs w:val="40"/>
                        </w:rPr>
                      </w:pPr>
                      <w:r>
                        <w:rPr>
                          <w:rFonts w:hint="eastAsia" w:ascii="黑体" w:hAnsi="黑体" w:eastAsia="黑体" w:cs="黑体"/>
                          <w:b/>
                          <w:bCs/>
                          <w:sz w:val="40"/>
                          <w:szCs w:val="40"/>
                        </w:rPr>
                        <w:t>投标文件（电子版本）</w:t>
                      </w:r>
                    </w:p>
                    <w:p>
                      <w:pPr>
                        <w:widowControl/>
                        <w:tabs>
                          <w:tab w:val="left" w:pos="6300"/>
                        </w:tabs>
                        <w:snapToGrid w:val="0"/>
                        <w:spacing w:line="360" w:lineRule="auto"/>
                        <w:jc w:val="center"/>
                        <w:rPr>
                          <w:rFonts w:ascii="??_GB2312" w:hAnsi="宋体" w:eastAsia="Times New Roman" w:cs="Times New Roman"/>
                          <w:sz w:val="28"/>
                          <w:szCs w:val="28"/>
                        </w:rPr>
                      </w:pPr>
                      <w:r>
                        <w:rPr>
                          <w:rFonts w:ascii="??_GB2312" w:hAnsi="宋体" w:eastAsia="Times New Roman" w:cs="Times New Roman"/>
                          <w:sz w:val="28"/>
                          <w:szCs w:val="28"/>
                        </w:rPr>
                        <w:t>（非开标会议不得启封）</w:t>
                      </w:r>
                    </w:p>
                    <w:p>
                      <w:pPr>
                        <w:widowControl/>
                        <w:tabs>
                          <w:tab w:val="left" w:pos="6300"/>
                        </w:tabs>
                        <w:snapToGrid w:val="0"/>
                        <w:spacing w:line="360" w:lineRule="auto"/>
                        <w:jc w:val="left"/>
                        <w:rPr>
                          <w:rFonts w:ascii="??_GB2312" w:hAnsi="宋体" w:eastAsia="Times New Roman" w:cs="Times New Roman"/>
                          <w:sz w:val="28"/>
                          <w:szCs w:val="28"/>
                        </w:rPr>
                      </w:pPr>
                    </w:p>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投标供应商名称：</w:t>
                      </w:r>
                      <w:r>
                        <w:rPr>
                          <w:rFonts w:ascii="??_GB2312" w:hAnsi="宋体" w:eastAsia="Times New Roman" w:cs="??_GB2312"/>
                          <w:sz w:val="28"/>
                          <w:szCs w:val="28"/>
                        </w:rPr>
                        <w:t xml:space="preserve">       </w:t>
                      </w:r>
                      <w:r>
                        <w:rPr>
                          <w:rFonts w:ascii="??_GB2312" w:hAnsi="宋体" w:eastAsia="Times New Roman" w:cs="Times New Roman"/>
                          <w:sz w:val="28"/>
                          <w:szCs w:val="28"/>
                        </w:rPr>
                        <w:t>（公章）</w:t>
                      </w:r>
                    </w:p>
                    <w:p>
                      <w:pPr>
                        <w:rPr>
                          <w:sz w:val="28"/>
                          <w:szCs w:val="28"/>
                        </w:rPr>
                      </w:pPr>
                      <w:r>
                        <w:rPr>
                          <w:sz w:val="28"/>
                          <w:szCs w:val="28"/>
                        </w:rPr>
                        <w:t xml:space="preserve">                                </w:t>
                      </w:r>
                    </w:p>
                  </w:txbxContent>
                </v:textbox>
              </v:shape>
            </w:pict>
          </mc:Fallback>
        </mc:AlternateContent>
      </w:r>
    </w:p>
    <w:p>
      <w:pPr>
        <w:spacing w:line="460" w:lineRule="exact"/>
        <w:ind w:firstLine="480" w:firstLineChars="200"/>
        <w:rPr>
          <w:rFonts w:ascii="??_GB2312" w:hAnsi="仿宋" w:eastAsia="Times New Roman" w:cs="Times New Roman"/>
          <w:b/>
          <w:bCs/>
          <w:sz w:val="24"/>
          <w:szCs w:val="24"/>
          <w:highlight w:val="none"/>
        </w:rPr>
      </w:pPr>
    </w:p>
    <w:p>
      <w:pPr>
        <w:spacing w:line="460" w:lineRule="exact"/>
        <w:ind w:firstLine="480" w:firstLineChars="200"/>
        <w:rPr>
          <w:rFonts w:ascii="??_GB2312" w:hAnsi="仿宋" w:eastAsia="Times New Roman" w:cs="Times New Roman"/>
          <w:b/>
          <w:bCs/>
          <w:sz w:val="24"/>
          <w:szCs w:val="24"/>
          <w:highlight w:val="none"/>
        </w:rPr>
      </w:pPr>
    </w:p>
    <w:p>
      <w:pPr>
        <w:spacing w:line="360" w:lineRule="atLeast"/>
        <w:ind w:firstLine="2101" w:firstLineChars="500"/>
        <w:rPr>
          <w:rFonts w:ascii="??_GB2312" w:hAnsi="仿宋" w:eastAsia="Times New Roman" w:cs="Times New Roman"/>
          <w:b/>
          <w:bCs/>
          <w:sz w:val="42"/>
          <w:szCs w:val="42"/>
          <w:highlight w:val="none"/>
        </w:rPr>
      </w:pPr>
    </w:p>
    <w:p>
      <w:pPr>
        <w:spacing w:line="360" w:lineRule="atLeast"/>
        <w:ind w:firstLine="2101" w:firstLineChars="500"/>
        <w:rPr>
          <w:rFonts w:ascii="??_GB2312" w:hAnsi="仿宋" w:eastAsia="Times New Roman" w:cs="Times New Roman"/>
          <w:b/>
          <w:bCs/>
          <w:sz w:val="42"/>
          <w:szCs w:val="42"/>
          <w:highlight w:val="none"/>
        </w:rPr>
      </w:pPr>
    </w:p>
    <w:p>
      <w:pPr>
        <w:spacing w:line="360" w:lineRule="atLeast"/>
        <w:ind w:firstLine="2101" w:firstLineChars="500"/>
        <w:rPr>
          <w:rFonts w:ascii="??_GB2312" w:hAnsi="仿宋" w:eastAsia="Times New Roman" w:cs="Times New Roman"/>
          <w:b/>
          <w:bCs/>
          <w:sz w:val="42"/>
          <w:szCs w:val="42"/>
          <w:highlight w:val="none"/>
        </w:rPr>
      </w:pPr>
    </w:p>
    <w:p>
      <w:pPr>
        <w:spacing w:line="360" w:lineRule="atLeast"/>
        <w:ind w:firstLine="2101" w:firstLineChars="500"/>
        <w:rPr>
          <w:rFonts w:ascii="??_GB2312" w:hAnsi="仿宋" w:eastAsia="Times New Roman" w:cs="Times New Roman"/>
          <w:b/>
          <w:bCs/>
          <w:sz w:val="42"/>
          <w:szCs w:val="42"/>
          <w:highlight w:val="none"/>
        </w:rPr>
      </w:pPr>
    </w:p>
    <w:p>
      <w:pPr>
        <w:spacing w:line="360" w:lineRule="atLeast"/>
        <w:ind w:firstLine="2101" w:firstLineChars="500"/>
        <w:rPr>
          <w:rFonts w:ascii="??_GB2312" w:hAnsi="仿宋" w:eastAsia="Times New Roman" w:cs="Times New Roman"/>
          <w:b/>
          <w:bCs/>
          <w:sz w:val="42"/>
          <w:szCs w:val="42"/>
          <w:highlight w:val="none"/>
        </w:rPr>
      </w:pPr>
    </w:p>
    <w:p>
      <w:pPr>
        <w:spacing w:line="360" w:lineRule="atLeast"/>
        <w:ind w:firstLine="2101" w:firstLineChars="500"/>
        <w:rPr>
          <w:rFonts w:ascii="??_GB2312" w:hAnsi="仿宋" w:eastAsia="Times New Roman" w:cs="Times New Roman"/>
          <w:b/>
          <w:bCs/>
          <w:sz w:val="42"/>
          <w:szCs w:val="42"/>
          <w:highlight w:val="none"/>
        </w:rPr>
      </w:pPr>
    </w:p>
    <w:p>
      <w:pPr>
        <w:spacing w:line="360" w:lineRule="atLeast"/>
        <w:ind w:firstLine="2101" w:firstLineChars="500"/>
        <w:rPr>
          <w:rFonts w:ascii="??_GB2312" w:hAnsi="仿宋" w:eastAsia="Times New Roman" w:cs="Times New Roman"/>
          <w:b/>
          <w:bCs/>
          <w:sz w:val="42"/>
          <w:szCs w:val="42"/>
          <w:highlight w:val="none"/>
        </w:rPr>
      </w:pPr>
    </w:p>
    <w:p>
      <w:pPr>
        <w:spacing w:line="360" w:lineRule="atLeast"/>
        <w:rPr>
          <w:rFonts w:ascii="宋体" w:cs="Times New Roman"/>
          <w:b/>
          <w:bCs/>
          <w:sz w:val="24"/>
          <w:szCs w:val="24"/>
          <w:highlight w:val="none"/>
        </w:rPr>
      </w:pPr>
    </w:p>
    <w:p>
      <w:pPr>
        <w:pStyle w:val="29"/>
        <w:adjustRightInd w:val="0"/>
        <w:snapToGrid w:val="0"/>
        <w:spacing w:before="0" w:beforeAutospacing="0" w:after="0" w:afterAutospacing="0" w:line="360" w:lineRule="auto"/>
        <w:ind w:firstLine="481"/>
        <w:jc w:val="both"/>
        <w:rPr>
          <w:rFonts w:cs="Times New Roman"/>
          <w:b/>
          <w:bCs/>
          <w:color w:val="auto"/>
          <w:kern w:val="2"/>
          <w:highlight w:val="none"/>
        </w:rPr>
      </w:pPr>
      <w:r>
        <w:rPr>
          <w:rFonts w:hint="eastAsia"/>
          <w:b/>
          <w:bCs/>
          <w:color w:val="auto"/>
          <w:kern w:val="2"/>
          <w:highlight w:val="none"/>
        </w:rPr>
        <w:t>格式</w:t>
      </w:r>
      <w:r>
        <w:rPr>
          <w:rFonts w:hint="eastAsia"/>
          <w:b/>
          <w:bCs/>
          <w:color w:val="auto"/>
          <w:kern w:val="2"/>
          <w:highlight w:val="none"/>
          <w:lang w:val="en-US" w:eastAsia="zh-CN"/>
        </w:rPr>
        <w:t>D</w:t>
      </w:r>
      <w:r>
        <w:rPr>
          <w:rFonts w:hint="eastAsia"/>
          <w:b/>
          <w:bCs/>
          <w:color w:val="auto"/>
          <w:kern w:val="2"/>
          <w:highlight w:val="none"/>
        </w:rPr>
        <w:t>：</w:t>
      </w:r>
      <w:r>
        <w:rPr>
          <w:rFonts w:hint="eastAsia"/>
          <w:b/>
          <w:bCs/>
          <w:color w:val="auto"/>
          <w:kern w:val="2"/>
          <w:highlight w:val="none"/>
          <w:lang w:eastAsia="zh-CN"/>
        </w:rPr>
        <w:t>开标一览表</w:t>
      </w:r>
      <w:r>
        <w:rPr>
          <w:rFonts w:hint="eastAsia"/>
          <w:b/>
          <w:bCs/>
          <w:color w:val="auto"/>
          <w:kern w:val="2"/>
          <w:highlight w:val="none"/>
        </w:rPr>
        <w:t>封袋正面标识式样</w:t>
      </w:r>
    </w:p>
    <w:p>
      <w:pPr>
        <w:spacing w:line="460" w:lineRule="exact"/>
        <w:ind w:firstLine="420" w:firstLineChars="200"/>
        <w:rPr>
          <w:rFonts w:ascii="??_GB2312" w:hAnsi="仿宋" w:eastAsia="Times New Roman" w:cs="Times New Roman"/>
          <w:b/>
          <w:bCs/>
          <w:sz w:val="24"/>
          <w:szCs w:val="24"/>
          <w:highlight w:val="none"/>
        </w:rPr>
      </w:pPr>
      <w:r>
        <w:rPr>
          <w:highlight w:val="none"/>
        </w:rPr>
        <mc:AlternateContent>
          <mc:Choice Requires="wps">
            <w:drawing>
              <wp:anchor distT="0" distB="0" distL="114300" distR="114300" simplePos="0" relativeHeight="251660288" behindDoc="0" locked="0" layoutInCell="1" allowOverlap="1">
                <wp:simplePos x="0" y="0"/>
                <wp:positionH relativeFrom="column">
                  <wp:posOffset>39370</wp:posOffset>
                </wp:positionH>
                <wp:positionV relativeFrom="paragraph">
                  <wp:posOffset>77470</wp:posOffset>
                </wp:positionV>
                <wp:extent cx="5791200" cy="3541395"/>
                <wp:effectExtent l="0" t="0" r="0" b="0"/>
                <wp:wrapNone/>
                <wp:docPr id="2" name="文本框 10"/>
                <wp:cNvGraphicFramePr/>
                <a:graphic xmlns:a="http://schemas.openxmlformats.org/drawingml/2006/main">
                  <a:graphicData uri="http://schemas.microsoft.com/office/word/2010/wordprocessingShape">
                    <wps:wsp>
                      <wps:cNvSpPr txBox="1"/>
                      <wps:spPr>
                        <a:xfrm>
                          <a:off x="0" y="0"/>
                          <a:ext cx="5791200" cy="35413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致：</w:t>
                            </w:r>
                            <w:r>
                              <w:rPr>
                                <w:rFonts w:ascii="??_GB2312" w:hAnsi="宋体" w:eastAsia="Times New Roman" w:cs="Times New Roman"/>
                                <w:b/>
                                <w:bCs/>
                                <w:sz w:val="28"/>
                                <w:szCs w:val="28"/>
                              </w:rPr>
                              <w:t>陕西德勤招标有限公司</w:t>
                            </w:r>
                          </w:p>
                          <w:p>
                            <w:pPr>
                              <w:widowControl/>
                              <w:tabs>
                                <w:tab w:val="left" w:pos="6300"/>
                              </w:tabs>
                              <w:snapToGrid w:val="0"/>
                              <w:spacing w:line="360" w:lineRule="auto"/>
                              <w:jc w:val="left"/>
                              <w:rPr>
                                <w:rFonts w:ascii="??_GB2312" w:hAnsi="宋体" w:eastAsia="Times New Roman" w:cs="??_GB2312"/>
                                <w:sz w:val="28"/>
                                <w:szCs w:val="28"/>
                              </w:rPr>
                            </w:pPr>
                            <w:r>
                              <w:rPr>
                                <w:rFonts w:ascii="??_GB2312" w:hAnsi="宋体" w:eastAsia="Times New Roman" w:cs="Times New Roman"/>
                                <w:sz w:val="28"/>
                                <w:szCs w:val="28"/>
                              </w:rPr>
                              <w:t>项目编号：</w:t>
                            </w:r>
                            <w:r>
                              <w:rPr>
                                <w:rFonts w:ascii="??_GB2312" w:hAnsi="宋体" w:eastAsia="Times New Roman" w:cs="??_GB2312"/>
                                <w:sz w:val="28"/>
                                <w:szCs w:val="28"/>
                              </w:rPr>
                              <w:t xml:space="preserve">                                        </w:t>
                            </w:r>
                          </w:p>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项目名称</w:t>
                            </w:r>
                            <w:r>
                              <w:rPr>
                                <w:rFonts w:hint="eastAsia" w:ascii="??_GB2312" w:hAnsi="宋体" w:eastAsia="宋体" w:cs="Times New Roman"/>
                                <w:sz w:val="28"/>
                                <w:szCs w:val="28"/>
                                <w:lang w:val="en-US" w:eastAsia="zh-CN"/>
                              </w:rPr>
                              <w:t>及包号</w:t>
                            </w:r>
                            <w:r>
                              <w:rPr>
                                <w:rFonts w:ascii="??_GB2312" w:hAnsi="宋体" w:eastAsia="Times New Roman" w:cs="Times New Roman"/>
                                <w:sz w:val="28"/>
                                <w:szCs w:val="28"/>
                              </w:rPr>
                              <w:t>：</w:t>
                            </w:r>
                          </w:p>
                          <w:p>
                            <w:pPr>
                              <w:rPr>
                                <w:rFonts w:ascii="仿宋" w:hAnsi="仿宋" w:eastAsia="仿宋" w:cs="Times New Roman"/>
                                <w:color w:val="FF0000"/>
                                <w:sz w:val="28"/>
                                <w:szCs w:val="28"/>
                              </w:rPr>
                            </w:pPr>
                            <w:r>
                              <w:rPr>
                                <w:rFonts w:ascii="仿宋" w:hAnsi="仿宋" w:eastAsia="仿宋" w:cs="仿宋"/>
                                <w:sz w:val="28"/>
                                <w:szCs w:val="28"/>
                              </w:rPr>
                              <w:t xml:space="preserve">                               </w:t>
                            </w:r>
                          </w:p>
                          <w:p>
                            <w:pPr>
                              <w:jc w:val="center"/>
                              <w:rPr>
                                <w:rFonts w:hint="eastAsia" w:ascii="黑体" w:hAnsi="黑体" w:eastAsia="黑体" w:cs="Times New Roman"/>
                                <w:b/>
                                <w:bCs/>
                                <w:sz w:val="40"/>
                                <w:szCs w:val="40"/>
                                <w:lang w:eastAsia="zh-CN"/>
                              </w:rPr>
                            </w:pPr>
                            <w:r>
                              <w:rPr>
                                <w:rFonts w:hint="eastAsia" w:ascii="黑体" w:hAnsi="黑体" w:eastAsia="黑体" w:cs="黑体"/>
                                <w:b/>
                                <w:bCs/>
                                <w:sz w:val="40"/>
                                <w:szCs w:val="40"/>
                                <w:lang w:eastAsia="zh-CN"/>
                              </w:rPr>
                              <w:t>开标一览表</w:t>
                            </w:r>
                          </w:p>
                          <w:p>
                            <w:pPr>
                              <w:widowControl/>
                              <w:tabs>
                                <w:tab w:val="left" w:pos="6300"/>
                              </w:tabs>
                              <w:snapToGrid w:val="0"/>
                              <w:spacing w:line="360" w:lineRule="auto"/>
                              <w:jc w:val="center"/>
                              <w:rPr>
                                <w:rFonts w:ascii="??_GB2312" w:hAnsi="宋体" w:eastAsia="Times New Roman" w:cs="Times New Roman"/>
                                <w:sz w:val="28"/>
                                <w:szCs w:val="28"/>
                              </w:rPr>
                            </w:pPr>
                            <w:r>
                              <w:rPr>
                                <w:rFonts w:ascii="??_GB2312" w:hAnsi="宋体" w:eastAsia="Times New Roman" w:cs="Times New Roman"/>
                                <w:sz w:val="28"/>
                                <w:szCs w:val="28"/>
                              </w:rPr>
                              <w:t>（非公开唱标不得启封）</w:t>
                            </w:r>
                          </w:p>
                          <w:p>
                            <w:pPr>
                              <w:rPr>
                                <w:rFonts w:ascii="仿宋" w:hAnsi="仿宋" w:eastAsia="仿宋" w:cs="Times New Roman"/>
                                <w:sz w:val="28"/>
                                <w:szCs w:val="28"/>
                              </w:rPr>
                            </w:pPr>
                          </w:p>
                          <w:p>
                            <w:pPr>
                              <w:rPr>
                                <w:rFonts w:ascii="仿宋" w:hAnsi="仿宋" w:eastAsia="仿宋" w:cs="Times New Roman"/>
                                <w:sz w:val="28"/>
                                <w:szCs w:val="28"/>
                              </w:rPr>
                            </w:pPr>
                          </w:p>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投标供应商名称：</w:t>
                            </w:r>
                            <w:r>
                              <w:rPr>
                                <w:rFonts w:ascii="??_GB2312" w:hAnsi="宋体" w:eastAsia="Times New Roman" w:cs="??_GB2312"/>
                                <w:sz w:val="28"/>
                                <w:szCs w:val="28"/>
                              </w:rPr>
                              <w:t xml:space="preserve">       </w:t>
                            </w:r>
                            <w:r>
                              <w:rPr>
                                <w:rFonts w:ascii="??_GB2312" w:hAnsi="宋体" w:eastAsia="Times New Roman" w:cs="Times New Roman"/>
                                <w:sz w:val="28"/>
                                <w:szCs w:val="28"/>
                              </w:rPr>
                              <w:t>（公章）</w:t>
                            </w:r>
                          </w:p>
                        </w:txbxContent>
                      </wps:txbx>
                      <wps:bodyPr wrap="square" upright="1"/>
                    </wps:wsp>
                  </a:graphicData>
                </a:graphic>
              </wp:anchor>
            </w:drawing>
          </mc:Choice>
          <mc:Fallback>
            <w:pict>
              <v:shape id="文本框 10" o:spid="_x0000_s1026" o:spt="202" type="#_x0000_t202" style="position:absolute;left:0pt;margin-left:3.1pt;margin-top:6.1pt;height:278.85pt;width:456pt;z-index:251660288;mso-width-relative:page;mso-height-relative:page;" fillcolor="#FFFFFF" filled="t" stroked="t" coordsize="21600,21600" o:gfxdata="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tsZEXXAAAACAEAAA8AAAAA&#10;AAAAAQAgAAAAIgAAAGRycy9kb3ducmV2LnhtbFBLAQIUABQAAAAIAIdO4kBeJ1gcFQIAAEYEAAAO&#10;AAAAAAAAAAEAIAAAACYBAABkcnMvZTJvRG9jLnhtbFBLBQYAAAAABgAGAFkBAACtBQAAAAA=&#10;">
                <v:fill on="t" focussize="0,0"/>
                <v:stroke color="#000000" joinstyle="miter"/>
                <v:imagedata o:title=""/>
                <o:lock v:ext="edit" aspectratio="f"/>
                <v:textbox>
                  <w:txbxContent>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致：</w:t>
                      </w:r>
                      <w:r>
                        <w:rPr>
                          <w:rFonts w:ascii="??_GB2312" w:hAnsi="宋体" w:eastAsia="Times New Roman" w:cs="Times New Roman"/>
                          <w:b/>
                          <w:bCs/>
                          <w:sz w:val="28"/>
                          <w:szCs w:val="28"/>
                        </w:rPr>
                        <w:t>陕西德勤招标有限公司</w:t>
                      </w:r>
                    </w:p>
                    <w:p>
                      <w:pPr>
                        <w:widowControl/>
                        <w:tabs>
                          <w:tab w:val="left" w:pos="6300"/>
                        </w:tabs>
                        <w:snapToGrid w:val="0"/>
                        <w:spacing w:line="360" w:lineRule="auto"/>
                        <w:jc w:val="left"/>
                        <w:rPr>
                          <w:rFonts w:ascii="??_GB2312" w:hAnsi="宋体" w:eastAsia="Times New Roman" w:cs="??_GB2312"/>
                          <w:sz w:val="28"/>
                          <w:szCs w:val="28"/>
                        </w:rPr>
                      </w:pPr>
                      <w:r>
                        <w:rPr>
                          <w:rFonts w:ascii="??_GB2312" w:hAnsi="宋体" w:eastAsia="Times New Roman" w:cs="Times New Roman"/>
                          <w:sz w:val="28"/>
                          <w:szCs w:val="28"/>
                        </w:rPr>
                        <w:t>项目编号：</w:t>
                      </w:r>
                      <w:r>
                        <w:rPr>
                          <w:rFonts w:ascii="??_GB2312" w:hAnsi="宋体" w:eastAsia="Times New Roman" w:cs="??_GB2312"/>
                          <w:sz w:val="28"/>
                          <w:szCs w:val="28"/>
                        </w:rPr>
                        <w:t xml:space="preserve">                                        </w:t>
                      </w:r>
                    </w:p>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项目名称</w:t>
                      </w:r>
                      <w:r>
                        <w:rPr>
                          <w:rFonts w:hint="eastAsia" w:ascii="??_GB2312" w:hAnsi="宋体" w:eastAsia="宋体" w:cs="Times New Roman"/>
                          <w:sz w:val="28"/>
                          <w:szCs w:val="28"/>
                          <w:lang w:val="en-US" w:eastAsia="zh-CN"/>
                        </w:rPr>
                        <w:t>及包号</w:t>
                      </w:r>
                      <w:r>
                        <w:rPr>
                          <w:rFonts w:ascii="??_GB2312" w:hAnsi="宋体" w:eastAsia="Times New Roman" w:cs="Times New Roman"/>
                          <w:sz w:val="28"/>
                          <w:szCs w:val="28"/>
                        </w:rPr>
                        <w:t>：</w:t>
                      </w:r>
                    </w:p>
                    <w:p>
                      <w:pPr>
                        <w:rPr>
                          <w:rFonts w:ascii="仿宋" w:hAnsi="仿宋" w:eastAsia="仿宋" w:cs="Times New Roman"/>
                          <w:color w:val="FF0000"/>
                          <w:sz w:val="28"/>
                          <w:szCs w:val="28"/>
                        </w:rPr>
                      </w:pPr>
                      <w:r>
                        <w:rPr>
                          <w:rFonts w:ascii="仿宋" w:hAnsi="仿宋" w:eastAsia="仿宋" w:cs="仿宋"/>
                          <w:sz w:val="28"/>
                          <w:szCs w:val="28"/>
                        </w:rPr>
                        <w:t xml:space="preserve">                               </w:t>
                      </w:r>
                    </w:p>
                    <w:p>
                      <w:pPr>
                        <w:jc w:val="center"/>
                        <w:rPr>
                          <w:rFonts w:hint="eastAsia" w:ascii="黑体" w:hAnsi="黑体" w:eastAsia="黑体" w:cs="Times New Roman"/>
                          <w:b/>
                          <w:bCs/>
                          <w:sz w:val="40"/>
                          <w:szCs w:val="40"/>
                          <w:lang w:eastAsia="zh-CN"/>
                        </w:rPr>
                      </w:pPr>
                      <w:r>
                        <w:rPr>
                          <w:rFonts w:hint="eastAsia" w:ascii="黑体" w:hAnsi="黑体" w:eastAsia="黑体" w:cs="黑体"/>
                          <w:b/>
                          <w:bCs/>
                          <w:sz w:val="40"/>
                          <w:szCs w:val="40"/>
                          <w:lang w:eastAsia="zh-CN"/>
                        </w:rPr>
                        <w:t>开标一览表</w:t>
                      </w:r>
                    </w:p>
                    <w:p>
                      <w:pPr>
                        <w:widowControl/>
                        <w:tabs>
                          <w:tab w:val="left" w:pos="6300"/>
                        </w:tabs>
                        <w:snapToGrid w:val="0"/>
                        <w:spacing w:line="360" w:lineRule="auto"/>
                        <w:jc w:val="center"/>
                        <w:rPr>
                          <w:rFonts w:ascii="??_GB2312" w:hAnsi="宋体" w:eastAsia="Times New Roman" w:cs="Times New Roman"/>
                          <w:sz w:val="28"/>
                          <w:szCs w:val="28"/>
                        </w:rPr>
                      </w:pPr>
                      <w:r>
                        <w:rPr>
                          <w:rFonts w:ascii="??_GB2312" w:hAnsi="宋体" w:eastAsia="Times New Roman" w:cs="Times New Roman"/>
                          <w:sz w:val="28"/>
                          <w:szCs w:val="28"/>
                        </w:rPr>
                        <w:t>（非公开唱标不得启封）</w:t>
                      </w:r>
                    </w:p>
                    <w:p>
                      <w:pPr>
                        <w:rPr>
                          <w:rFonts w:ascii="仿宋" w:hAnsi="仿宋" w:eastAsia="仿宋" w:cs="Times New Roman"/>
                          <w:sz w:val="28"/>
                          <w:szCs w:val="28"/>
                        </w:rPr>
                      </w:pPr>
                    </w:p>
                    <w:p>
                      <w:pPr>
                        <w:rPr>
                          <w:rFonts w:ascii="仿宋" w:hAnsi="仿宋" w:eastAsia="仿宋" w:cs="Times New Roman"/>
                          <w:sz w:val="28"/>
                          <w:szCs w:val="28"/>
                        </w:rPr>
                      </w:pPr>
                    </w:p>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投标供应商名称：</w:t>
                      </w:r>
                      <w:r>
                        <w:rPr>
                          <w:rFonts w:ascii="??_GB2312" w:hAnsi="宋体" w:eastAsia="Times New Roman" w:cs="??_GB2312"/>
                          <w:sz w:val="28"/>
                          <w:szCs w:val="28"/>
                        </w:rPr>
                        <w:t xml:space="preserve">       </w:t>
                      </w:r>
                      <w:r>
                        <w:rPr>
                          <w:rFonts w:ascii="??_GB2312" w:hAnsi="宋体" w:eastAsia="Times New Roman" w:cs="Times New Roman"/>
                          <w:sz w:val="28"/>
                          <w:szCs w:val="28"/>
                        </w:rPr>
                        <w:t>（公章）</w:t>
                      </w:r>
                    </w:p>
                  </w:txbxContent>
                </v:textbox>
              </v:shape>
            </w:pict>
          </mc:Fallback>
        </mc:AlternateContent>
      </w:r>
    </w:p>
    <w:p>
      <w:pPr>
        <w:spacing w:line="360" w:lineRule="atLeast"/>
        <w:rPr>
          <w:rFonts w:ascii="??_GB2312" w:hAnsi="仿宋" w:eastAsia="Times New Roman" w:cs="Times New Roman"/>
          <w:b/>
          <w:bCs/>
          <w:sz w:val="24"/>
          <w:szCs w:val="24"/>
          <w:highlight w:val="none"/>
        </w:rPr>
      </w:pPr>
    </w:p>
    <w:p>
      <w:pPr>
        <w:spacing w:line="360" w:lineRule="atLeast"/>
        <w:outlineLvl w:val="9"/>
        <w:rPr>
          <w:rFonts w:ascii="??_GB2312" w:hAnsi="仿宋" w:eastAsia="Times New Roman" w:cs="Times New Roman"/>
          <w:b/>
          <w:bCs/>
          <w:sz w:val="24"/>
          <w:szCs w:val="24"/>
          <w:highlight w:val="none"/>
        </w:rPr>
      </w:pPr>
    </w:p>
    <w:p>
      <w:pPr>
        <w:spacing w:line="360" w:lineRule="atLeast"/>
        <w:outlineLvl w:val="9"/>
        <w:rPr>
          <w:rFonts w:ascii="??_GB2312" w:hAnsi="仿宋" w:eastAsia="Times New Roman" w:cs="Times New Roman"/>
          <w:b/>
          <w:bCs/>
          <w:sz w:val="24"/>
          <w:szCs w:val="24"/>
          <w:highlight w:val="none"/>
        </w:rPr>
      </w:pPr>
    </w:p>
    <w:p>
      <w:pPr>
        <w:outlineLvl w:val="9"/>
        <w:rPr>
          <w:rFonts w:ascii="??_GB2312" w:hAnsi="仿宋" w:eastAsia="Times New Roman" w:cs="Times New Roman"/>
          <w:highlight w:val="none"/>
        </w:rPr>
      </w:pPr>
    </w:p>
    <w:p>
      <w:pPr>
        <w:spacing w:line="360" w:lineRule="auto"/>
        <w:outlineLvl w:val="9"/>
        <w:rPr>
          <w:rFonts w:hint="eastAsia"/>
          <w:highlight w:val="none"/>
        </w:rPr>
      </w:pPr>
    </w:p>
    <w:p>
      <w:pPr>
        <w:spacing w:line="360" w:lineRule="auto"/>
        <w:outlineLvl w:val="9"/>
        <w:rPr>
          <w:rFonts w:hint="eastAsia"/>
          <w:highlight w:val="none"/>
        </w:rPr>
      </w:pPr>
    </w:p>
    <w:p>
      <w:pPr>
        <w:spacing w:line="360" w:lineRule="auto"/>
        <w:outlineLvl w:val="9"/>
        <w:rPr>
          <w:rFonts w:hint="eastAsia"/>
          <w:highlight w:val="none"/>
        </w:rPr>
      </w:pPr>
    </w:p>
    <w:p>
      <w:pPr>
        <w:spacing w:line="360" w:lineRule="auto"/>
        <w:outlineLvl w:val="9"/>
        <w:rPr>
          <w:rFonts w:hint="eastAsia"/>
          <w:highlight w:val="none"/>
        </w:rPr>
      </w:pPr>
    </w:p>
    <w:p>
      <w:pPr>
        <w:spacing w:line="360" w:lineRule="auto"/>
        <w:outlineLvl w:val="9"/>
        <w:rPr>
          <w:rFonts w:hint="eastAsia"/>
          <w:highlight w:val="none"/>
        </w:rPr>
      </w:pPr>
    </w:p>
    <w:p>
      <w:pPr>
        <w:spacing w:line="360" w:lineRule="auto"/>
        <w:outlineLvl w:val="9"/>
        <w:rPr>
          <w:rFonts w:hint="eastAsia"/>
          <w:highlight w:val="none"/>
        </w:rPr>
      </w:pPr>
    </w:p>
    <w:p>
      <w:pPr>
        <w:spacing w:line="360" w:lineRule="auto"/>
        <w:outlineLvl w:val="9"/>
        <w:rPr>
          <w:rFonts w:hint="eastAsia"/>
          <w:highlight w:val="none"/>
        </w:rPr>
      </w:pPr>
    </w:p>
    <w:p>
      <w:pPr>
        <w:spacing w:line="360" w:lineRule="auto"/>
        <w:outlineLvl w:val="9"/>
        <w:rPr>
          <w:rFonts w:hint="eastAsia"/>
          <w:highlight w:val="none"/>
        </w:rPr>
      </w:pPr>
    </w:p>
    <w:p>
      <w:pPr>
        <w:pStyle w:val="29"/>
        <w:adjustRightInd w:val="0"/>
        <w:snapToGrid w:val="0"/>
        <w:spacing w:before="0" w:beforeAutospacing="0" w:after="0" w:afterAutospacing="0" w:line="360" w:lineRule="auto"/>
        <w:ind w:firstLine="481"/>
        <w:jc w:val="both"/>
        <w:outlineLvl w:val="9"/>
        <w:rPr>
          <w:rFonts w:hint="eastAsia"/>
          <w:b/>
          <w:bCs/>
          <w:color w:val="auto"/>
          <w:kern w:val="2"/>
          <w:highlight w:val="none"/>
        </w:rPr>
      </w:pPr>
    </w:p>
    <w:p>
      <w:pPr>
        <w:pStyle w:val="29"/>
        <w:adjustRightInd w:val="0"/>
        <w:snapToGrid w:val="0"/>
        <w:spacing w:before="0" w:beforeAutospacing="0" w:after="0" w:afterAutospacing="0" w:line="360" w:lineRule="auto"/>
        <w:ind w:firstLine="481"/>
        <w:jc w:val="both"/>
        <w:outlineLvl w:val="9"/>
        <w:rPr>
          <w:rFonts w:hint="eastAsia"/>
          <w:b/>
          <w:bCs/>
          <w:color w:val="auto"/>
          <w:kern w:val="2"/>
          <w:highlight w:val="none"/>
        </w:rPr>
      </w:pPr>
    </w:p>
    <w:p>
      <w:pPr>
        <w:pStyle w:val="29"/>
        <w:adjustRightInd w:val="0"/>
        <w:snapToGrid w:val="0"/>
        <w:spacing w:before="0" w:beforeAutospacing="0" w:after="0" w:afterAutospacing="0" w:line="360" w:lineRule="auto"/>
        <w:ind w:firstLine="481"/>
        <w:jc w:val="both"/>
        <w:outlineLvl w:val="9"/>
        <w:rPr>
          <w:rFonts w:cs="Times New Roman"/>
          <w:b/>
          <w:bCs/>
          <w:color w:val="auto"/>
          <w:kern w:val="2"/>
          <w:highlight w:val="none"/>
        </w:rPr>
      </w:pPr>
      <w:r>
        <w:rPr>
          <w:rFonts w:hint="eastAsia"/>
          <w:b/>
          <w:bCs/>
          <w:color w:val="auto"/>
          <w:kern w:val="2"/>
          <w:highlight w:val="none"/>
        </w:rPr>
        <w:t>格式</w:t>
      </w:r>
      <w:r>
        <w:rPr>
          <w:rFonts w:hint="eastAsia"/>
          <w:b/>
          <w:bCs/>
          <w:color w:val="auto"/>
          <w:kern w:val="2"/>
          <w:highlight w:val="none"/>
          <w:lang w:val="en-US" w:eastAsia="zh-CN"/>
        </w:rPr>
        <w:t>E</w:t>
      </w:r>
      <w:r>
        <w:rPr>
          <w:rFonts w:hint="eastAsia"/>
          <w:b/>
          <w:bCs/>
          <w:color w:val="auto"/>
          <w:kern w:val="2"/>
          <w:highlight w:val="none"/>
        </w:rPr>
        <w:t>：资格证明文件证明材料原件封袋正面标识式样</w:t>
      </w:r>
    </w:p>
    <w:p>
      <w:pPr>
        <w:spacing w:line="460" w:lineRule="exact"/>
        <w:ind w:firstLine="420" w:firstLineChars="200"/>
        <w:outlineLvl w:val="9"/>
        <w:rPr>
          <w:rFonts w:ascii="??_GB2312" w:hAnsi="仿宋" w:eastAsia="Times New Roman" w:cs="Times New Roman"/>
          <w:b/>
          <w:bCs/>
          <w:sz w:val="24"/>
          <w:szCs w:val="24"/>
          <w:highlight w:val="none"/>
        </w:rPr>
      </w:pPr>
      <w:r>
        <w:rPr>
          <w:highlight w:val="none"/>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121920</wp:posOffset>
                </wp:positionV>
                <wp:extent cx="5791200" cy="3524885"/>
                <wp:effectExtent l="0" t="0" r="0" b="0"/>
                <wp:wrapNone/>
                <wp:docPr id="3" name="文本框 11"/>
                <wp:cNvGraphicFramePr/>
                <a:graphic xmlns:a="http://schemas.openxmlformats.org/drawingml/2006/main">
                  <a:graphicData uri="http://schemas.microsoft.com/office/word/2010/wordprocessingShape">
                    <wps:wsp>
                      <wps:cNvSpPr txBox="1"/>
                      <wps:spPr>
                        <a:xfrm>
                          <a:off x="0" y="0"/>
                          <a:ext cx="5791200" cy="35248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致：</w:t>
                            </w:r>
                            <w:r>
                              <w:rPr>
                                <w:rFonts w:ascii="??_GB2312" w:hAnsi="宋体" w:eastAsia="Times New Roman" w:cs="Times New Roman"/>
                                <w:b/>
                                <w:bCs/>
                                <w:sz w:val="28"/>
                                <w:szCs w:val="28"/>
                              </w:rPr>
                              <w:t>陕西德勤招标有限公司</w:t>
                            </w:r>
                          </w:p>
                          <w:p>
                            <w:pPr>
                              <w:widowControl/>
                              <w:tabs>
                                <w:tab w:val="left" w:pos="6300"/>
                              </w:tabs>
                              <w:snapToGrid w:val="0"/>
                              <w:spacing w:line="360" w:lineRule="auto"/>
                              <w:jc w:val="left"/>
                              <w:rPr>
                                <w:rFonts w:ascii="??_GB2312" w:hAnsi="宋体" w:eastAsia="Times New Roman" w:cs="??_GB2312"/>
                                <w:sz w:val="28"/>
                                <w:szCs w:val="28"/>
                              </w:rPr>
                            </w:pPr>
                            <w:r>
                              <w:rPr>
                                <w:rFonts w:ascii="??_GB2312" w:hAnsi="宋体" w:eastAsia="Times New Roman" w:cs="Times New Roman"/>
                                <w:sz w:val="28"/>
                                <w:szCs w:val="28"/>
                              </w:rPr>
                              <w:t>项目编号：</w:t>
                            </w:r>
                            <w:r>
                              <w:rPr>
                                <w:rFonts w:ascii="??_GB2312" w:hAnsi="宋体" w:eastAsia="Times New Roman" w:cs="??_GB2312"/>
                                <w:sz w:val="28"/>
                                <w:szCs w:val="28"/>
                              </w:rPr>
                              <w:t xml:space="preserve">                                        </w:t>
                            </w:r>
                          </w:p>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项目名称</w:t>
                            </w:r>
                            <w:r>
                              <w:rPr>
                                <w:rFonts w:hint="eastAsia" w:ascii="??_GB2312" w:hAnsi="宋体" w:eastAsia="宋体" w:cs="Times New Roman"/>
                                <w:sz w:val="28"/>
                                <w:szCs w:val="28"/>
                                <w:lang w:val="en-US" w:eastAsia="zh-CN"/>
                              </w:rPr>
                              <w:t>及包号</w:t>
                            </w:r>
                            <w:r>
                              <w:rPr>
                                <w:rFonts w:ascii="??_GB2312" w:hAnsi="宋体" w:eastAsia="Times New Roman" w:cs="Times New Roman"/>
                                <w:sz w:val="28"/>
                                <w:szCs w:val="28"/>
                              </w:rPr>
                              <w:t>：</w:t>
                            </w:r>
                          </w:p>
                          <w:p>
                            <w:pPr>
                              <w:rPr>
                                <w:rFonts w:ascii="仿宋" w:hAnsi="仿宋" w:eastAsia="仿宋" w:cs="Times New Roman"/>
                                <w:color w:val="FF0000"/>
                                <w:sz w:val="28"/>
                                <w:szCs w:val="28"/>
                              </w:rPr>
                            </w:pPr>
                            <w:r>
                              <w:rPr>
                                <w:rFonts w:ascii="仿宋" w:hAnsi="仿宋" w:eastAsia="仿宋" w:cs="仿宋"/>
                                <w:sz w:val="28"/>
                                <w:szCs w:val="28"/>
                              </w:rPr>
                              <w:t xml:space="preserve">                          </w:t>
                            </w:r>
                          </w:p>
                          <w:p>
                            <w:pPr>
                              <w:jc w:val="center"/>
                              <w:rPr>
                                <w:rFonts w:ascii="黑体" w:hAnsi="黑体" w:eastAsia="黑体" w:cs="Times New Roman"/>
                                <w:b/>
                                <w:bCs/>
                                <w:sz w:val="40"/>
                                <w:szCs w:val="40"/>
                              </w:rPr>
                            </w:pPr>
                            <w:r>
                              <w:rPr>
                                <w:rFonts w:hint="eastAsia" w:ascii="黑体" w:hAnsi="黑体" w:eastAsia="黑体" w:cs="黑体"/>
                                <w:b/>
                                <w:bCs/>
                                <w:sz w:val="40"/>
                                <w:szCs w:val="40"/>
                              </w:rPr>
                              <w:t>资格证明文件证明材料原件</w:t>
                            </w:r>
                          </w:p>
                          <w:p>
                            <w:pPr>
                              <w:widowControl/>
                              <w:tabs>
                                <w:tab w:val="left" w:pos="6300"/>
                              </w:tabs>
                              <w:snapToGrid w:val="0"/>
                              <w:spacing w:line="360" w:lineRule="auto"/>
                              <w:jc w:val="left"/>
                              <w:rPr>
                                <w:rFonts w:ascii="??_GB2312" w:hAnsi="宋体" w:eastAsia="Times New Roman" w:cs="Times New Roman"/>
                                <w:sz w:val="28"/>
                                <w:szCs w:val="28"/>
                              </w:rPr>
                            </w:pPr>
                          </w:p>
                          <w:p>
                            <w:pPr>
                              <w:widowControl/>
                              <w:tabs>
                                <w:tab w:val="left" w:pos="6300"/>
                              </w:tabs>
                              <w:snapToGrid w:val="0"/>
                              <w:spacing w:line="360" w:lineRule="auto"/>
                              <w:jc w:val="left"/>
                              <w:rPr>
                                <w:rFonts w:ascii="??_GB2312" w:hAnsi="宋体" w:eastAsia="Times New Roman" w:cs="Times New Roman"/>
                                <w:sz w:val="28"/>
                                <w:szCs w:val="28"/>
                              </w:rPr>
                            </w:pPr>
                          </w:p>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投标供应商名称：</w:t>
                            </w:r>
                            <w:r>
                              <w:rPr>
                                <w:rFonts w:ascii="??_GB2312" w:hAnsi="宋体" w:eastAsia="Times New Roman" w:cs="??_GB2312"/>
                                <w:sz w:val="28"/>
                                <w:szCs w:val="28"/>
                              </w:rPr>
                              <w:t xml:space="preserve">       </w:t>
                            </w:r>
                            <w:r>
                              <w:rPr>
                                <w:rFonts w:ascii="??_GB2312" w:hAnsi="宋体" w:eastAsia="Times New Roman" w:cs="Times New Roman"/>
                                <w:sz w:val="28"/>
                                <w:szCs w:val="28"/>
                              </w:rPr>
                              <w:t>（公章）</w:t>
                            </w:r>
                          </w:p>
                          <w:p>
                            <w:pPr>
                              <w:rPr>
                                <w:sz w:val="28"/>
                                <w:szCs w:val="28"/>
                              </w:rPr>
                            </w:pPr>
                            <w:r>
                              <w:rPr>
                                <w:sz w:val="28"/>
                                <w:szCs w:val="28"/>
                              </w:rPr>
                              <w:t xml:space="preserve">                                </w:t>
                            </w:r>
                          </w:p>
                        </w:txbxContent>
                      </wps:txbx>
                      <wps:bodyPr wrap="square" upright="1"/>
                    </wps:wsp>
                  </a:graphicData>
                </a:graphic>
              </wp:anchor>
            </w:drawing>
          </mc:Choice>
          <mc:Fallback>
            <w:pict>
              <v:shape id="文本框 11" o:spid="_x0000_s1026" o:spt="202" type="#_x0000_t202" style="position:absolute;left:0pt;margin-left:0pt;margin-top:9.6pt;height:277.55pt;width:456pt;z-index:251661312;mso-width-relative:page;mso-height-relative:page;" fillcolor="#FFFFFF" filled="t" stroked="t" coordsize="21600,21600" o:gfxdata="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5nuZ51wAAAAcBAAAPAAAA&#10;AAAAAAEAIAAAACIAAABkcnMvZG93bnJldi54bWxQSwECFAAUAAAACACHTuJAeaR7ohYCAABGBAAA&#10;DgAAAAAAAAABACAAAAAmAQAAZHJzL2Uyb0RvYy54bWxQSwUGAAAAAAYABgBZAQAArgUAAAAA&#10;">
                <v:fill on="t" focussize="0,0"/>
                <v:stroke color="#000000" joinstyle="miter"/>
                <v:imagedata o:title=""/>
                <o:lock v:ext="edit" aspectratio="f"/>
                <v:textbox>
                  <w:txbxContent>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致：</w:t>
                      </w:r>
                      <w:r>
                        <w:rPr>
                          <w:rFonts w:ascii="??_GB2312" w:hAnsi="宋体" w:eastAsia="Times New Roman" w:cs="Times New Roman"/>
                          <w:b/>
                          <w:bCs/>
                          <w:sz w:val="28"/>
                          <w:szCs w:val="28"/>
                        </w:rPr>
                        <w:t>陕西德勤招标有限公司</w:t>
                      </w:r>
                    </w:p>
                    <w:p>
                      <w:pPr>
                        <w:widowControl/>
                        <w:tabs>
                          <w:tab w:val="left" w:pos="6300"/>
                        </w:tabs>
                        <w:snapToGrid w:val="0"/>
                        <w:spacing w:line="360" w:lineRule="auto"/>
                        <w:jc w:val="left"/>
                        <w:rPr>
                          <w:rFonts w:ascii="??_GB2312" w:hAnsi="宋体" w:eastAsia="Times New Roman" w:cs="??_GB2312"/>
                          <w:sz w:val="28"/>
                          <w:szCs w:val="28"/>
                        </w:rPr>
                      </w:pPr>
                      <w:r>
                        <w:rPr>
                          <w:rFonts w:ascii="??_GB2312" w:hAnsi="宋体" w:eastAsia="Times New Roman" w:cs="Times New Roman"/>
                          <w:sz w:val="28"/>
                          <w:szCs w:val="28"/>
                        </w:rPr>
                        <w:t>项目编号：</w:t>
                      </w:r>
                      <w:r>
                        <w:rPr>
                          <w:rFonts w:ascii="??_GB2312" w:hAnsi="宋体" w:eastAsia="Times New Roman" w:cs="??_GB2312"/>
                          <w:sz w:val="28"/>
                          <w:szCs w:val="28"/>
                        </w:rPr>
                        <w:t xml:space="preserve">                                        </w:t>
                      </w:r>
                    </w:p>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项目名称</w:t>
                      </w:r>
                      <w:r>
                        <w:rPr>
                          <w:rFonts w:hint="eastAsia" w:ascii="??_GB2312" w:hAnsi="宋体" w:eastAsia="宋体" w:cs="Times New Roman"/>
                          <w:sz w:val="28"/>
                          <w:szCs w:val="28"/>
                          <w:lang w:val="en-US" w:eastAsia="zh-CN"/>
                        </w:rPr>
                        <w:t>及包号</w:t>
                      </w:r>
                      <w:r>
                        <w:rPr>
                          <w:rFonts w:ascii="??_GB2312" w:hAnsi="宋体" w:eastAsia="Times New Roman" w:cs="Times New Roman"/>
                          <w:sz w:val="28"/>
                          <w:szCs w:val="28"/>
                        </w:rPr>
                        <w:t>：</w:t>
                      </w:r>
                    </w:p>
                    <w:p>
                      <w:pPr>
                        <w:rPr>
                          <w:rFonts w:ascii="仿宋" w:hAnsi="仿宋" w:eastAsia="仿宋" w:cs="Times New Roman"/>
                          <w:color w:val="FF0000"/>
                          <w:sz w:val="28"/>
                          <w:szCs w:val="28"/>
                        </w:rPr>
                      </w:pPr>
                      <w:r>
                        <w:rPr>
                          <w:rFonts w:ascii="仿宋" w:hAnsi="仿宋" w:eastAsia="仿宋" w:cs="仿宋"/>
                          <w:sz w:val="28"/>
                          <w:szCs w:val="28"/>
                        </w:rPr>
                        <w:t xml:space="preserve">                          </w:t>
                      </w:r>
                    </w:p>
                    <w:p>
                      <w:pPr>
                        <w:jc w:val="center"/>
                        <w:rPr>
                          <w:rFonts w:ascii="黑体" w:hAnsi="黑体" w:eastAsia="黑体" w:cs="Times New Roman"/>
                          <w:b/>
                          <w:bCs/>
                          <w:sz w:val="40"/>
                          <w:szCs w:val="40"/>
                        </w:rPr>
                      </w:pPr>
                      <w:r>
                        <w:rPr>
                          <w:rFonts w:hint="eastAsia" w:ascii="黑体" w:hAnsi="黑体" w:eastAsia="黑体" w:cs="黑体"/>
                          <w:b/>
                          <w:bCs/>
                          <w:sz w:val="40"/>
                          <w:szCs w:val="40"/>
                        </w:rPr>
                        <w:t>资格证明文件证明材料原件</w:t>
                      </w:r>
                    </w:p>
                    <w:p>
                      <w:pPr>
                        <w:widowControl/>
                        <w:tabs>
                          <w:tab w:val="left" w:pos="6300"/>
                        </w:tabs>
                        <w:snapToGrid w:val="0"/>
                        <w:spacing w:line="360" w:lineRule="auto"/>
                        <w:jc w:val="left"/>
                        <w:rPr>
                          <w:rFonts w:ascii="??_GB2312" w:hAnsi="宋体" w:eastAsia="Times New Roman" w:cs="Times New Roman"/>
                          <w:sz w:val="28"/>
                          <w:szCs w:val="28"/>
                        </w:rPr>
                      </w:pPr>
                    </w:p>
                    <w:p>
                      <w:pPr>
                        <w:widowControl/>
                        <w:tabs>
                          <w:tab w:val="left" w:pos="6300"/>
                        </w:tabs>
                        <w:snapToGrid w:val="0"/>
                        <w:spacing w:line="360" w:lineRule="auto"/>
                        <w:jc w:val="left"/>
                        <w:rPr>
                          <w:rFonts w:ascii="??_GB2312" w:hAnsi="宋体" w:eastAsia="Times New Roman" w:cs="Times New Roman"/>
                          <w:sz w:val="28"/>
                          <w:szCs w:val="28"/>
                        </w:rPr>
                      </w:pPr>
                    </w:p>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投标供应商名称：</w:t>
                      </w:r>
                      <w:r>
                        <w:rPr>
                          <w:rFonts w:ascii="??_GB2312" w:hAnsi="宋体" w:eastAsia="Times New Roman" w:cs="??_GB2312"/>
                          <w:sz w:val="28"/>
                          <w:szCs w:val="28"/>
                        </w:rPr>
                        <w:t xml:space="preserve">       </w:t>
                      </w:r>
                      <w:r>
                        <w:rPr>
                          <w:rFonts w:ascii="??_GB2312" w:hAnsi="宋体" w:eastAsia="Times New Roman" w:cs="Times New Roman"/>
                          <w:sz w:val="28"/>
                          <w:szCs w:val="28"/>
                        </w:rPr>
                        <w:t>（公章）</w:t>
                      </w:r>
                    </w:p>
                    <w:p>
                      <w:pPr>
                        <w:rPr>
                          <w:sz w:val="28"/>
                          <w:szCs w:val="28"/>
                        </w:rPr>
                      </w:pPr>
                      <w:r>
                        <w:rPr>
                          <w:sz w:val="28"/>
                          <w:szCs w:val="28"/>
                        </w:rPr>
                        <w:t xml:space="preserve">                                </w:t>
                      </w:r>
                    </w:p>
                  </w:txbxContent>
                </v:textbox>
              </v:shape>
            </w:pict>
          </mc:Fallback>
        </mc:AlternateContent>
      </w:r>
    </w:p>
    <w:p>
      <w:pPr>
        <w:spacing w:line="460" w:lineRule="exact"/>
        <w:ind w:firstLine="480" w:firstLineChars="200"/>
        <w:outlineLvl w:val="9"/>
        <w:rPr>
          <w:rFonts w:ascii="??_GB2312" w:hAnsi="仿宋" w:eastAsia="Times New Roman" w:cs="Times New Roman"/>
          <w:b/>
          <w:bCs/>
          <w:sz w:val="24"/>
          <w:szCs w:val="24"/>
          <w:highlight w:val="none"/>
        </w:rPr>
      </w:pPr>
    </w:p>
    <w:p>
      <w:pPr>
        <w:spacing w:line="460" w:lineRule="exact"/>
        <w:ind w:firstLine="480" w:firstLineChars="200"/>
        <w:outlineLvl w:val="9"/>
        <w:rPr>
          <w:rFonts w:ascii="??_GB2312" w:hAnsi="仿宋" w:eastAsia="Times New Roman" w:cs="Times New Roman"/>
          <w:b/>
          <w:bCs/>
          <w:sz w:val="24"/>
          <w:szCs w:val="24"/>
          <w:highlight w:val="none"/>
        </w:rPr>
      </w:pPr>
    </w:p>
    <w:p>
      <w:pPr>
        <w:spacing w:line="360" w:lineRule="atLeast"/>
        <w:ind w:firstLine="2101" w:firstLineChars="500"/>
        <w:outlineLvl w:val="9"/>
        <w:rPr>
          <w:rFonts w:ascii="??_GB2312" w:hAnsi="仿宋" w:eastAsia="Times New Roman" w:cs="Times New Roman"/>
          <w:b/>
          <w:bCs/>
          <w:sz w:val="42"/>
          <w:szCs w:val="42"/>
          <w:highlight w:val="none"/>
        </w:rPr>
      </w:pPr>
    </w:p>
    <w:p>
      <w:pPr>
        <w:spacing w:line="360" w:lineRule="atLeast"/>
        <w:ind w:firstLine="2101" w:firstLineChars="500"/>
        <w:outlineLvl w:val="9"/>
        <w:rPr>
          <w:rFonts w:ascii="??_GB2312" w:hAnsi="仿宋" w:eastAsia="Times New Roman" w:cs="Times New Roman"/>
          <w:b/>
          <w:bCs/>
          <w:sz w:val="42"/>
          <w:szCs w:val="42"/>
          <w:highlight w:val="none"/>
        </w:rPr>
      </w:pPr>
    </w:p>
    <w:p>
      <w:pPr>
        <w:spacing w:line="360" w:lineRule="atLeast"/>
        <w:ind w:firstLine="2101" w:firstLineChars="500"/>
        <w:outlineLvl w:val="9"/>
        <w:rPr>
          <w:rFonts w:ascii="??_GB2312" w:hAnsi="仿宋" w:eastAsia="Times New Roman" w:cs="Times New Roman"/>
          <w:b/>
          <w:bCs/>
          <w:sz w:val="42"/>
          <w:szCs w:val="42"/>
          <w:highlight w:val="none"/>
        </w:rPr>
      </w:pPr>
    </w:p>
    <w:p>
      <w:pPr>
        <w:spacing w:line="360" w:lineRule="atLeast"/>
        <w:ind w:firstLine="2101" w:firstLineChars="500"/>
        <w:outlineLvl w:val="9"/>
        <w:rPr>
          <w:rFonts w:ascii="??_GB2312" w:hAnsi="仿宋" w:eastAsia="Times New Roman" w:cs="Times New Roman"/>
          <w:b/>
          <w:bCs/>
          <w:sz w:val="42"/>
          <w:szCs w:val="42"/>
          <w:highlight w:val="none"/>
        </w:rPr>
      </w:pPr>
    </w:p>
    <w:p>
      <w:pPr>
        <w:spacing w:line="360" w:lineRule="atLeast"/>
        <w:ind w:firstLine="2101" w:firstLineChars="500"/>
        <w:outlineLvl w:val="9"/>
        <w:rPr>
          <w:rFonts w:ascii="??_GB2312" w:hAnsi="仿宋" w:eastAsia="Times New Roman" w:cs="Times New Roman"/>
          <w:b/>
          <w:bCs/>
          <w:sz w:val="42"/>
          <w:szCs w:val="42"/>
          <w:highlight w:val="none"/>
        </w:rPr>
      </w:pPr>
    </w:p>
    <w:p>
      <w:pPr>
        <w:spacing w:line="360" w:lineRule="auto"/>
        <w:outlineLvl w:val="9"/>
        <w:rPr>
          <w:rFonts w:hint="eastAsia"/>
          <w:highlight w:val="none"/>
        </w:rPr>
      </w:pPr>
    </w:p>
    <w:p>
      <w:pPr>
        <w:pStyle w:val="29"/>
        <w:adjustRightInd w:val="0"/>
        <w:snapToGrid w:val="0"/>
        <w:spacing w:before="0" w:beforeAutospacing="0" w:after="0" w:afterAutospacing="0" w:line="360" w:lineRule="auto"/>
        <w:ind w:firstLine="481"/>
        <w:jc w:val="both"/>
        <w:outlineLvl w:val="9"/>
        <w:rPr>
          <w:rFonts w:cs="Times New Roman"/>
          <w:b/>
          <w:bCs/>
          <w:color w:val="auto"/>
          <w:kern w:val="2"/>
          <w:highlight w:val="none"/>
        </w:rPr>
      </w:pPr>
      <w:r>
        <w:rPr>
          <w:rFonts w:hint="eastAsia"/>
          <w:b/>
          <w:bCs/>
          <w:color w:val="auto"/>
          <w:kern w:val="2"/>
          <w:highlight w:val="none"/>
        </w:rPr>
        <w:t>格式C：资格证明文件证明材料原件、评审证明材料封袋正面标识式样</w:t>
      </w:r>
    </w:p>
    <w:p>
      <w:pPr>
        <w:spacing w:line="460" w:lineRule="exact"/>
        <w:ind w:firstLine="480" w:firstLineChars="200"/>
        <w:outlineLvl w:val="9"/>
        <w:rPr>
          <w:rFonts w:ascii="??_GB2312" w:hAnsi="仿宋" w:eastAsia="Times New Roman" w:cs="Times New Roman"/>
          <w:b/>
          <w:bCs/>
          <w:sz w:val="24"/>
          <w:szCs w:val="24"/>
          <w:highlight w:val="none"/>
        </w:rPr>
      </w:pPr>
    </w:p>
    <w:p>
      <w:pPr>
        <w:pStyle w:val="29"/>
        <w:adjustRightInd w:val="0"/>
        <w:snapToGrid w:val="0"/>
        <w:spacing w:before="0" w:beforeAutospacing="0" w:after="0" w:afterAutospacing="0" w:line="360" w:lineRule="auto"/>
        <w:ind w:firstLine="481"/>
        <w:jc w:val="both"/>
        <w:outlineLvl w:val="9"/>
        <w:rPr>
          <w:rFonts w:hint="eastAsia"/>
          <w:b/>
          <w:bCs/>
          <w:color w:val="auto"/>
          <w:kern w:val="2"/>
          <w:highlight w:val="none"/>
        </w:rPr>
      </w:pPr>
    </w:p>
    <w:p>
      <w:pPr>
        <w:pStyle w:val="29"/>
        <w:adjustRightInd w:val="0"/>
        <w:snapToGrid w:val="0"/>
        <w:spacing w:before="0" w:beforeAutospacing="0" w:after="0" w:afterAutospacing="0" w:line="360" w:lineRule="auto"/>
        <w:ind w:firstLine="481"/>
        <w:jc w:val="both"/>
        <w:outlineLvl w:val="9"/>
        <w:rPr>
          <w:rFonts w:ascii="??_GB2312" w:hAnsi="仿宋" w:eastAsia="Times New Roman" w:cs="Times New Roman"/>
          <w:b/>
          <w:bCs/>
          <w:highlight w:val="none"/>
        </w:rPr>
      </w:pPr>
      <w:r>
        <w:rPr>
          <w:rFonts w:hint="eastAsia"/>
          <w:b/>
          <w:bCs/>
          <w:color w:val="auto"/>
          <w:kern w:val="2"/>
          <w:highlight w:val="none"/>
        </w:rPr>
        <w:t>格式</w:t>
      </w:r>
      <w:r>
        <w:rPr>
          <w:rFonts w:hint="eastAsia"/>
          <w:b/>
          <w:bCs/>
          <w:color w:val="auto"/>
          <w:kern w:val="2"/>
          <w:highlight w:val="none"/>
          <w:lang w:val="en-US" w:eastAsia="zh-CN"/>
        </w:rPr>
        <w:t>F</w:t>
      </w:r>
      <w:r>
        <w:rPr>
          <w:rFonts w:hint="eastAsia"/>
          <w:b/>
          <w:bCs/>
          <w:color w:val="auto"/>
          <w:kern w:val="2"/>
          <w:highlight w:val="none"/>
        </w:rPr>
        <w:t>：评审证明材料封袋正面标识式样</w:t>
      </w:r>
    </w:p>
    <w:p>
      <w:pPr>
        <w:spacing w:line="460" w:lineRule="exact"/>
        <w:ind w:firstLine="420" w:firstLineChars="200"/>
        <w:outlineLvl w:val="9"/>
        <w:rPr>
          <w:rFonts w:ascii="??_GB2312" w:hAnsi="仿宋" w:eastAsia="Times New Roman" w:cs="Times New Roman"/>
          <w:b/>
          <w:bCs/>
          <w:sz w:val="24"/>
          <w:szCs w:val="24"/>
          <w:highlight w:val="none"/>
        </w:rPr>
      </w:pPr>
      <w:r>
        <w:rPr>
          <w:highlight w:val="none"/>
        </w:rPr>
        <mc:AlternateContent>
          <mc:Choice Requires="wps">
            <w:drawing>
              <wp:anchor distT="0" distB="0" distL="114300" distR="114300" simplePos="0" relativeHeight="251662336" behindDoc="0" locked="0" layoutInCell="1" allowOverlap="1">
                <wp:simplePos x="0" y="0"/>
                <wp:positionH relativeFrom="column">
                  <wp:posOffset>10160</wp:posOffset>
                </wp:positionH>
                <wp:positionV relativeFrom="paragraph">
                  <wp:posOffset>34925</wp:posOffset>
                </wp:positionV>
                <wp:extent cx="5791200" cy="3524885"/>
                <wp:effectExtent l="0" t="0" r="0" b="0"/>
                <wp:wrapNone/>
                <wp:docPr id="4" name="文本框 12"/>
                <wp:cNvGraphicFramePr/>
                <a:graphic xmlns:a="http://schemas.openxmlformats.org/drawingml/2006/main">
                  <a:graphicData uri="http://schemas.microsoft.com/office/word/2010/wordprocessingShape">
                    <wps:wsp>
                      <wps:cNvSpPr txBox="1"/>
                      <wps:spPr>
                        <a:xfrm>
                          <a:off x="0" y="0"/>
                          <a:ext cx="5791200" cy="35248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致：</w:t>
                            </w:r>
                            <w:r>
                              <w:rPr>
                                <w:rFonts w:ascii="??_GB2312" w:hAnsi="宋体" w:eastAsia="Times New Roman" w:cs="Times New Roman"/>
                                <w:b/>
                                <w:bCs/>
                                <w:sz w:val="28"/>
                                <w:szCs w:val="28"/>
                              </w:rPr>
                              <w:t>陕西德勤招标有限公司</w:t>
                            </w:r>
                          </w:p>
                          <w:p>
                            <w:pPr>
                              <w:widowControl/>
                              <w:tabs>
                                <w:tab w:val="left" w:pos="6300"/>
                              </w:tabs>
                              <w:snapToGrid w:val="0"/>
                              <w:spacing w:line="360" w:lineRule="auto"/>
                              <w:jc w:val="left"/>
                              <w:rPr>
                                <w:rFonts w:ascii="??_GB2312" w:hAnsi="宋体" w:eastAsia="Times New Roman" w:cs="??_GB2312"/>
                                <w:sz w:val="28"/>
                                <w:szCs w:val="28"/>
                              </w:rPr>
                            </w:pPr>
                            <w:r>
                              <w:rPr>
                                <w:rFonts w:ascii="??_GB2312" w:hAnsi="宋体" w:eastAsia="Times New Roman" w:cs="Times New Roman"/>
                                <w:sz w:val="28"/>
                                <w:szCs w:val="28"/>
                              </w:rPr>
                              <w:t>项目编号：</w:t>
                            </w:r>
                            <w:r>
                              <w:rPr>
                                <w:rFonts w:ascii="??_GB2312" w:hAnsi="宋体" w:eastAsia="Times New Roman" w:cs="??_GB2312"/>
                                <w:sz w:val="28"/>
                                <w:szCs w:val="28"/>
                              </w:rPr>
                              <w:t xml:space="preserve">                                        </w:t>
                            </w:r>
                          </w:p>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项目名称</w:t>
                            </w:r>
                            <w:r>
                              <w:rPr>
                                <w:rFonts w:hint="eastAsia" w:ascii="??_GB2312" w:hAnsi="宋体" w:eastAsia="宋体" w:cs="Times New Roman"/>
                                <w:sz w:val="28"/>
                                <w:szCs w:val="28"/>
                                <w:lang w:val="en-US" w:eastAsia="zh-CN"/>
                              </w:rPr>
                              <w:t>及包号</w:t>
                            </w:r>
                            <w:r>
                              <w:rPr>
                                <w:rFonts w:ascii="??_GB2312" w:hAnsi="宋体" w:eastAsia="Times New Roman" w:cs="Times New Roman"/>
                                <w:sz w:val="28"/>
                                <w:szCs w:val="28"/>
                              </w:rPr>
                              <w:t>：</w:t>
                            </w:r>
                          </w:p>
                          <w:p>
                            <w:pPr>
                              <w:rPr>
                                <w:rFonts w:ascii="仿宋" w:hAnsi="仿宋" w:eastAsia="仿宋" w:cs="Times New Roman"/>
                                <w:color w:val="FF0000"/>
                                <w:sz w:val="28"/>
                                <w:szCs w:val="28"/>
                              </w:rPr>
                            </w:pPr>
                            <w:r>
                              <w:rPr>
                                <w:rFonts w:ascii="仿宋" w:hAnsi="仿宋" w:eastAsia="仿宋" w:cs="仿宋"/>
                                <w:sz w:val="28"/>
                                <w:szCs w:val="28"/>
                              </w:rPr>
                              <w:t xml:space="preserve">                          </w:t>
                            </w:r>
                          </w:p>
                          <w:p>
                            <w:pPr>
                              <w:jc w:val="center"/>
                              <w:rPr>
                                <w:rFonts w:ascii="黑体" w:hAnsi="黑体" w:eastAsia="黑体" w:cs="Times New Roman"/>
                                <w:b/>
                                <w:bCs/>
                                <w:sz w:val="40"/>
                                <w:szCs w:val="40"/>
                              </w:rPr>
                            </w:pPr>
                            <w:r>
                              <w:rPr>
                                <w:rFonts w:hint="eastAsia" w:ascii="黑体" w:hAnsi="黑体" w:eastAsia="黑体" w:cs="黑体"/>
                                <w:b/>
                                <w:bCs/>
                                <w:sz w:val="40"/>
                                <w:szCs w:val="40"/>
                              </w:rPr>
                              <w:t>评审证明材料</w:t>
                            </w:r>
                          </w:p>
                          <w:p>
                            <w:pPr>
                              <w:widowControl/>
                              <w:tabs>
                                <w:tab w:val="left" w:pos="6300"/>
                              </w:tabs>
                              <w:snapToGrid w:val="0"/>
                              <w:spacing w:line="360" w:lineRule="auto"/>
                              <w:jc w:val="center"/>
                              <w:rPr>
                                <w:rFonts w:ascii="??_GB2312" w:hAnsi="宋体" w:eastAsia="Times New Roman" w:cs="Times New Roman"/>
                                <w:sz w:val="28"/>
                                <w:szCs w:val="28"/>
                              </w:rPr>
                            </w:pPr>
                            <w:r>
                              <w:rPr>
                                <w:rFonts w:ascii="??_GB2312" w:hAnsi="宋体" w:eastAsia="Times New Roman" w:cs="Times New Roman"/>
                                <w:sz w:val="28"/>
                                <w:szCs w:val="28"/>
                              </w:rPr>
                              <w:t>（非开标会议不得启封）</w:t>
                            </w:r>
                          </w:p>
                          <w:p>
                            <w:pPr>
                              <w:widowControl/>
                              <w:tabs>
                                <w:tab w:val="left" w:pos="6300"/>
                              </w:tabs>
                              <w:snapToGrid w:val="0"/>
                              <w:spacing w:line="360" w:lineRule="auto"/>
                              <w:jc w:val="left"/>
                              <w:rPr>
                                <w:rFonts w:ascii="??_GB2312" w:hAnsi="宋体" w:eastAsia="Times New Roman" w:cs="Times New Roman"/>
                                <w:sz w:val="28"/>
                                <w:szCs w:val="28"/>
                              </w:rPr>
                            </w:pPr>
                          </w:p>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投标供应商名称：</w:t>
                            </w:r>
                            <w:r>
                              <w:rPr>
                                <w:rFonts w:ascii="??_GB2312" w:hAnsi="宋体" w:eastAsia="Times New Roman" w:cs="??_GB2312"/>
                                <w:sz w:val="28"/>
                                <w:szCs w:val="28"/>
                              </w:rPr>
                              <w:t xml:space="preserve">       </w:t>
                            </w:r>
                            <w:r>
                              <w:rPr>
                                <w:rFonts w:ascii="??_GB2312" w:hAnsi="宋体" w:eastAsia="Times New Roman" w:cs="Times New Roman"/>
                                <w:sz w:val="28"/>
                                <w:szCs w:val="28"/>
                              </w:rPr>
                              <w:t>（公章）</w:t>
                            </w:r>
                          </w:p>
                          <w:p>
                            <w:pPr>
                              <w:rPr>
                                <w:sz w:val="28"/>
                                <w:szCs w:val="28"/>
                              </w:rPr>
                            </w:pPr>
                            <w:r>
                              <w:rPr>
                                <w:sz w:val="28"/>
                                <w:szCs w:val="28"/>
                              </w:rPr>
                              <w:t xml:space="preserve">                                </w:t>
                            </w:r>
                          </w:p>
                        </w:txbxContent>
                      </wps:txbx>
                      <wps:bodyPr wrap="square" upright="1"/>
                    </wps:wsp>
                  </a:graphicData>
                </a:graphic>
              </wp:anchor>
            </w:drawing>
          </mc:Choice>
          <mc:Fallback>
            <w:pict>
              <v:shape id="文本框 12" o:spid="_x0000_s1026" o:spt="202" type="#_x0000_t202" style="position:absolute;left:0pt;margin-left:0.8pt;margin-top:2.75pt;height:277.55pt;width:456pt;z-index:251662336;mso-width-relative:page;mso-height-relative:page;" fillcolor="#FFFFFF" filled="t" stroked="t" coordsize="21600,21600" o:gfxdata="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nl8Y11AAAAAcBAAAPAAAAAAAA&#10;AAEAIAAAACIAAABkcnMvZG93bnJldi54bWxQSwECFAAUAAAACACHTuJAccs0uhYCAABGBAAADgAA&#10;AAAAAAABACAAAAAjAQAAZHJzL2Uyb0RvYy54bWxQSwUGAAAAAAYABgBZAQAAqwUAAAAA&#10;">
                <v:fill on="t" focussize="0,0"/>
                <v:stroke color="#000000" joinstyle="miter"/>
                <v:imagedata o:title=""/>
                <o:lock v:ext="edit" aspectratio="f"/>
                <v:textbox>
                  <w:txbxContent>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致：</w:t>
                      </w:r>
                      <w:r>
                        <w:rPr>
                          <w:rFonts w:ascii="??_GB2312" w:hAnsi="宋体" w:eastAsia="Times New Roman" w:cs="Times New Roman"/>
                          <w:b/>
                          <w:bCs/>
                          <w:sz w:val="28"/>
                          <w:szCs w:val="28"/>
                        </w:rPr>
                        <w:t>陕西德勤招标有限公司</w:t>
                      </w:r>
                    </w:p>
                    <w:p>
                      <w:pPr>
                        <w:widowControl/>
                        <w:tabs>
                          <w:tab w:val="left" w:pos="6300"/>
                        </w:tabs>
                        <w:snapToGrid w:val="0"/>
                        <w:spacing w:line="360" w:lineRule="auto"/>
                        <w:jc w:val="left"/>
                        <w:rPr>
                          <w:rFonts w:ascii="??_GB2312" w:hAnsi="宋体" w:eastAsia="Times New Roman" w:cs="??_GB2312"/>
                          <w:sz w:val="28"/>
                          <w:szCs w:val="28"/>
                        </w:rPr>
                      </w:pPr>
                      <w:r>
                        <w:rPr>
                          <w:rFonts w:ascii="??_GB2312" w:hAnsi="宋体" w:eastAsia="Times New Roman" w:cs="Times New Roman"/>
                          <w:sz w:val="28"/>
                          <w:szCs w:val="28"/>
                        </w:rPr>
                        <w:t>项目编号：</w:t>
                      </w:r>
                      <w:r>
                        <w:rPr>
                          <w:rFonts w:ascii="??_GB2312" w:hAnsi="宋体" w:eastAsia="Times New Roman" w:cs="??_GB2312"/>
                          <w:sz w:val="28"/>
                          <w:szCs w:val="28"/>
                        </w:rPr>
                        <w:t xml:space="preserve">                                        </w:t>
                      </w:r>
                    </w:p>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项目名称</w:t>
                      </w:r>
                      <w:r>
                        <w:rPr>
                          <w:rFonts w:hint="eastAsia" w:ascii="??_GB2312" w:hAnsi="宋体" w:eastAsia="宋体" w:cs="Times New Roman"/>
                          <w:sz w:val="28"/>
                          <w:szCs w:val="28"/>
                          <w:lang w:val="en-US" w:eastAsia="zh-CN"/>
                        </w:rPr>
                        <w:t>及包号</w:t>
                      </w:r>
                      <w:r>
                        <w:rPr>
                          <w:rFonts w:ascii="??_GB2312" w:hAnsi="宋体" w:eastAsia="Times New Roman" w:cs="Times New Roman"/>
                          <w:sz w:val="28"/>
                          <w:szCs w:val="28"/>
                        </w:rPr>
                        <w:t>：</w:t>
                      </w:r>
                    </w:p>
                    <w:p>
                      <w:pPr>
                        <w:rPr>
                          <w:rFonts w:ascii="仿宋" w:hAnsi="仿宋" w:eastAsia="仿宋" w:cs="Times New Roman"/>
                          <w:color w:val="FF0000"/>
                          <w:sz w:val="28"/>
                          <w:szCs w:val="28"/>
                        </w:rPr>
                      </w:pPr>
                      <w:r>
                        <w:rPr>
                          <w:rFonts w:ascii="仿宋" w:hAnsi="仿宋" w:eastAsia="仿宋" w:cs="仿宋"/>
                          <w:sz w:val="28"/>
                          <w:szCs w:val="28"/>
                        </w:rPr>
                        <w:t xml:space="preserve">                          </w:t>
                      </w:r>
                    </w:p>
                    <w:p>
                      <w:pPr>
                        <w:jc w:val="center"/>
                        <w:rPr>
                          <w:rFonts w:ascii="黑体" w:hAnsi="黑体" w:eastAsia="黑体" w:cs="Times New Roman"/>
                          <w:b/>
                          <w:bCs/>
                          <w:sz w:val="40"/>
                          <w:szCs w:val="40"/>
                        </w:rPr>
                      </w:pPr>
                      <w:r>
                        <w:rPr>
                          <w:rFonts w:hint="eastAsia" w:ascii="黑体" w:hAnsi="黑体" w:eastAsia="黑体" w:cs="黑体"/>
                          <w:b/>
                          <w:bCs/>
                          <w:sz w:val="40"/>
                          <w:szCs w:val="40"/>
                        </w:rPr>
                        <w:t>评审证明材料</w:t>
                      </w:r>
                    </w:p>
                    <w:p>
                      <w:pPr>
                        <w:widowControl/>
                        <w:tabs>
                          <w:tab w:val="left" w:pos="6300"/>
                        </w:tabs>
                        <w:snapToGrid w:val="0"/>
                        <w:spacing w:line="360" w:lineRule="auto"/>
                        <w:jc w:val="center"/>
                        <w:rPr>
                          <w:rFonts w:ascii="??_GB2312" w:hAnsi="宋体" w:eastAsia="Times New Roman" w:cs="Times New Roman"/>
                          <w:sz w:val="28"/>
                          <w:szCs w:val="28"/>
                        </w:rPr>
                      </w:pPr>
                      <w:r>
                        <w:rPr>
                          <w:rFonts w:ascii="??_GB2312" w:hAnsi="宋体" w:eastAsia="Times New Roman" w:cs="Times New Roman"/>
                          <w:sz w:val="28"/>
                          <w:szCs w:val="28"/>
                        </w:rPr>
                        <w:t>（非开标会议不得启封）</w:t>
                      </w:r>
                    </w:p>
                    <w:p>
                      <w:pPr>
                        <w:widowControl/>
                        <w:tabs>
                          <w:tab w:val="left" w:pos="6300"/>
                        </w:tabs>
                        <w:snapToGrid w:val="0"/>
                        <w:spacing w:line="360" w:lineRule="auto"/>
                        <w:jc w:val="left"/>
                        <w:rPr>
                          <w:rFonts w:ascii="??_GB2312" w:hAnsi="宋体" w:eastAsia="Times New Roman" w:cs="Times New Roman"/>
                          <w:sz w:val="28"/>
                          <w:szCs w:val="28"/>
                        </w:rPr>
                      </w:pPr>
                    </w:p>
                    <w:p>
                      <w:pPr>
                        <w:widowControl/>
                        <w:tabs>
                          <w:tab w:val="left" w:pos="6300"/>
                        </w:tabs>
                        <w:snapToGrid w:val="0"/>
                        <w:spacing w:line="360" w:lineRule="auto"/>
                        <w:jc w:val="left"/>
                        <w:rPr>
                          <w:rFonts w:ascii="??_GB2312" w:hAnsi="宋体" w:eastAsia="Times New Roman" w:cs="Times New Roman"/>
                          <w:sz w:val="28"/>
                          <w:szCs w:val="28"/>
                        </w:rPr>
                      </w:pPr>
                      <w:r>
                        <w:rPr>
                          <w:rFonts w:ascii="??_GB2312" w:hAnsi="宋体" w:eastAsia="Times New Roman" w:cs="Times New Roman"/>
                          <w:sz w:val="28"/>
                          <w:szCs w:val="28"/>
                        </w:rPr>
                        <w:t>投标供应商名称：</w:t>
                      </w:r>
                      <w:r>
                        <w:rPr>
                          <w:rFonts w:ascii="??_GB2312" w:hAnsi="宋体" w:eastAsia="Times New Roman" w:cs="??_GB2312"/>
                          <w:sz w:val="28"/>
                          <w:szCs w:val="28"/>
                        </w:rPr>
                        <w:t xml:space="preserve">       </w:t>
                      </w:r>
                      <w:r>
                        <w:rPr>
                          <w:rFonts w:ascii="??_GB2312" w:hAnsi="宋体" w:eastAsia="Times New Roman" w:cs="Times New Roman"/>
                          <w:sz w:val="28"/>
                          <w:szCs w:val="28"/>
                        </w:rPr>
                        <w:t>（公章）</w:t>
                      </w:r>
                    </w:p>
                    <w:p>
                      <w:pPr>
                        <w:rPr>
                          <w:sz w:val="28"/>
                          <w:szCs w:val="28"/>
                        </w:rPr>
                      </w:pPr>
                      <w:r>
                        <w:rPr>
                          <w:sz w:val="28"/>
                          <w:szCs w:val="28"/>
                        </w:rPr>
                        <w:t xml:space="preserve">                                </w:t>
                      </w:r>
                    </w:p>
                  </w:txbxContent>
                </v:textbox>
              </v:shape>
            </w:pict>
          </mc:Fallback>
        </mc:AlternateContent>
      </w:r>
    </w:p>
    <w:p>
      <w:pPr>
        <w:spacing w:line="360" w:lineRule="atLeast"/>
        <w:ind w:firstLine="2101" w:firstLineChars="500"/>
        <w:outlineLvl w:val="9"/>
        <w:rPr>
          <w:rFonts w:ascii="??_GB2312" w:hAnsi="仿宋" w:eastAsia="Times New Roman" w:cs="Times New Roman"/>
          <w:b/>
          <w:bCs/>
          <w:sz w:val="42"/>
          <w:szCs w:val="42"/>
          <w:highlight w:val="none"/>
        </w:rPr>
      </w:pPr>
    </w:p>
    <w:p>
      <w:pPr>
        <w:spacing w:line="360" w:lineRule="atLeast"/>
        <w:ind w:firstLine="2101" w:firstLineChars="500"/>
        <w:outlineLvl w:val="9"/>
        <w:rPr>
          <w:rFonts w:ascii="??_GB2312" w:hAnsi="仿宋" w:eastAsia="Times New Roman" w:cs="Times New Roman"/>
          <w:b/>
          <w:bCs/>
          <w:sz w:val="42"/>
          <w:szCs w:val="42"/>
          <w:highlight w:val="none"/>
        </w:rPr>
      </w:pPr>
    </w:p>
    <w:p>
      <w:pPr>
        <w:spacing w:line="360" w:lineRule="atLeast"/>
        <w:ind w:firstLine="2101" w:firstLineChars="500"/>
        <w:outlineLvl w:val="9"/>
        <w:rPr>
          <w:rFonts w:ascii="??_GB2312" w:hAnsi="仿宋" w:eastAsia="Times New Roman" w:cs="Times New Roman"/>
          <w:b/>
          <w:bCs/>
          <w:sz w:val="42"/>
          <w:szCs w:val="42"/>
          <w:highlight w:val="none"/>
        </w:rPr>
      </w:pPr>
    </w:p>
    <w:p>
      <w:pPr>
        <w:spacing w:line="360" w:lineRule="atLeast"/>
        <w:ind w:firstLine="2101" w:firstLineChars="500"/>
        <w:outlineLvl w:val="9"/>
        <w:rPr>
          <w:rFonts w:ascii="??_GB2312" w:hAnsi="仿宋" w:eastAsia="Times New Roman" w:cs="Times New Roman"/>
          <w:b/>
          <w:bCs/>
          <w:sz w:val="42"/>
          <w:szCs w:val="42"/>
          <w:highlight w:val="none"/>
        </w:rPr>
      </w:pPr>
    </w:p>
    <w:p>
      <w:pPr>
        <w:spacing w:line="360" w:lineRule="atLeast"/>
        <w:ind w:firstLine="2101" w:firstLineChars="500"/>
        <w:outlineLvl w:val="9"/>
        <w:rPr>
          <w:rFonts w:ascii="??_GB2312" w:hAnsi="仿宋" w:eastAsia="Times New Roman" w:cs="Times New Roman"/>
          <w:b/>
          <w:bCs/>
          <w:sz w:val="42"/>
          <w:szCs w:val="42"/>
          <w:highlight w:val="none"/>
        </w:rPr>
      </w:pPr>
    </w:p>
    <w:p>
      <w:pPr>
        <w:spacing w:line="360" w:lineRule="auto"/>
        <w:outlineLvl w:val="9"/>
        <w:rPr>
          <w:rFonts w:hint="eastAsia"/>
          <w:highlight w:val="none"/>
        </w:rPr>
      </w:pPr>
    </w:p>
    <w:p>
      <w:pPr>
        <w:spacing w:line="360" w:lineRule="auto"/>
        <w:outlineLvl w:val="9"/>
        <w:rPr>
          <w:rFonts w:hint="eastAsia"/>
          <w:highlight w:val="none"/>
        </w:rPr>
      </w:pPr>
    </w:p>
    <w:p>
      <w:pPr>
        <w:spacing w:line="360" w:lineRule="auto"/>
        <w:outlineLvl w:val="1"/>
        <w:rPr>
          <w:rFonts w:hint="eastAsia"/>
          <w:highlight w:val="none"/>
        </w:rPr>
      </w:pPr>
    </w:p>
    <w:p>
      <w:pPr>
        <w:spacing w:line="360" w:lineRule="auto"/>
        <w:outlineLvl w:val="1"/>
        <w:rPr>
          <w:rFonts w:hint="eastAsia"/>
          <w:highlight w:val="none"/>
        </w:rPr>
        <w:sectPr>
          <w:pgSz w:w="11906" w:h="16838"/>
          <w:pgMar w:top="1440" w:right="1080" w:bottom="1440" w:left="1080" w:header="851" w:footer="992" w:gutter="0"/>
          <w:cols w:space="720" w:num="1"/>
          <w:docGrid w:type="lines" w:linePitch="312" w:charSpace="0"/>
        </w:sectPr>
      </w:pPr>
    </w:p>
    <w:p>
      <w:pPr>
        <w:pStyle w:val="2"/>
        <w:rPr>
          <w:rFonts w:hint="eastAsia"/>
          <w:highlight w:val="none"/>
        </w:rPr>
      </w:pPr>
    </w:p>
    <w:sectPr>
      <w:type w:val="continuous"/>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Menlo">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Wingdings 2">
    <w:panose1 w:val="05020102010507070707"/>
    <w:charset w:val="02"/>
    <w:family w:val="roman"/>
    <w:pitch w:val="default"/>
    <w:sig w:usb0="00000000" w:usb1="00000000" w:usb2="00000000" w:usb3="00000000" w:csb0="80000000" w:csb1="00000000"/>
  </w:font>
  <w:font w:name="font-weight : 400">
    <w:altName w:val="Segoe Print"/>
    <w:panose1 w:val="00000000000000000000"/>
    <w:charset w:val="00"/>
    <w:family w:val="auto"/>
    <w:pitch w:val="default"/>
    <w:sig w:usb0="00000000" w:usb1="00000000" w:usb2="00000000" w:usb3="00000000" w:csb0="00040001" w:csb1="00000000"/>
  </w:font>
  <w:font w:name="font-weight : 700">
    <w:altName w:val="Segoe Print"/>
    <w:panose1 w:val="00000000000000000000"/>
    <w:charset w:val="00"/>
    <w:family w:val="auto"/>
    <w:pitch w:val="default"/>
    <w:sig w:usb0="00000000" w:usb1="00000000" w:usb2="00000000" w:usb3="00000000" w:csb0="00040001" w:csb1="00000000"/>
  </w:font>
  <w:font w:name="??_GB2312">
    <w:altName w:val="Times New Roman"/>
    <w:panose1 w:val="00000000000000000000"/>
    <w:charset w:val="00"/>
    <w:family w:val="auto"/>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
    <w:altName w:val="Times New Roman"/>
    <w:panose1 w:val="00000000000000000000"/>
    <w:charset w:val="00"/>
    <w:family w:val="auto"/>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double" w:color="auto" w:sz="8" w:space="1"/>
      </w:pBdr>
      <w:jc w:val="left"/>
      <w:rPr>
        <w:rFonts w:hint="eastAsia" w:ascii="黑体" w:hAnsi="黑体" w:eastAsia="黑体" w:cs="黑体"/>
        <w:kern w:val="2"/>
      </w:rPr>
    </w:pPr>
    <w:r>
      <mc:AlternateContent>
        <mc:Choice Requires="wps">
          <w:drawing>
            <wp:anchor distT="0" distB="0" distL="114300" distR="114300" simplePos="0" relativeHeight="251659264" behindDoc="0" locked="0" layoutInCell="1" allowOverlap="1">
              <wp:simplePos x="0" y="0"/>
              <wp:positionH relativeFrom="margin">
                <wp:posOffset>2515235</wp:posOffset>
              </wp:positionH>
              <wp:positionV relativeFrom="paragraph">
                <wp:posOffset>0</wp:posOffset>
              </wp:positionV>
              <wp:extent cx="1118235" cy="296545"/>
              <wp:effectExtent l="0" t="0" r="0" b="0"/>
              <wp:wrapNone/>
              <wp:docPr id="10" name="文本框 16"/>
              <wp:cNvGraphicFramePr/>
              <a:graphic xmlns:a="http://schemas.openxmlformats.org/drawingml/2006/main">
                <a:graphicData uri="http://schemas.microsoft.com/office/word/2010/wordprocessingShape">
                  <wps:wsp>
                    <wps:cNvSpPr txBox="1"/>
                    <wps:spPr>
                      <a:xfrm>
                        <a:off x="0" y="0"/>
                        <a:ext cx="1118235" cy="296545"/>
                      </a:xfrm>
                      <a:prstGeom prst="rect">
                        <a:avLst/>
                      </a:prstGeom>
                      <a:noFill/>
                      <a:ln>
                        <a:noFill/>
                      </a:ln>
                    </wps:spPr>
                    <wps:txbx>
                      <w:txbxContent>
                        <w:p>
                          <w:pPr>
                            <w:snapToGrid w:val="0"/>
                            <w:rPr>
                              <w:rFonts w:hint="eastAsia"/>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sz w:val="18"/>
                            </w:rPr>
                            <w:t>84</w:t>
                          </w:r>
                          <w:r>
                            <w:rPr>
                              <w:rFonts w:hint="eastAsia"/>
                              <w:sz w:val="18"/>
                            </w:rPr>
                            <w:fldChar w:fldCharType="end"/>
                          </w:r>
                          <w:r>
                            <w:rPr>
                              <w:rFonts w:hint="eastAsia"/>
                              <w:sz w:val="18"/>
                            </w:rPr>
                            <w:t xml:space="preserve"> 页</w:t>
                          </w:r>
                        </w:p>
                      </w:txbxContent>
                    </wps:txbx>
                    <wps:bodyPr wrap="square" lIns="0" tIns="0" rIns="0" bIns="0" upright="0"/>
                  </wps:wsp>
                </a:graphicData>
              </a:graphic>
            </wp:anchor>
          </w:drawing>
        </mc:Choice>
        <mc:Fallback>
          <w:pict>
            <v:shape id="文本框 16" o:spid="_x0000_s1026" o:spt="202" type="#_x0000_t202" style="position:absolute;left:0pt;margin-left:198.05pt;margin-top:0pt;height:23.35pt;width:88.05pt;mso-position-horizontal-relative:margin;z-index:251659264;mso-width-relative:page;mso-height-relative:page;" filled="f" stroked="f" coordsize="21600,21600" o:gfxdata="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25NWcNcAAAAHAQAADwAAAAAAAAABACAAAAAiAAAAZHJzL2Rvd25y&#10;ZXYueG1sUEsBAhQAFAAAAAgAh07iQAyZ3QXGAQAAggMAAA4AAAAAAAAAAQAgAAAAJgEAAGRycy9l&#10;Mm9Eb2MueG1sUEsFBgAAAAAGAAYAWQEAAF4FAAAAAA==&#10;">
              <v:fill on="f" focussize="0,0"/>
              <v:stroke on="f"/>
              <v:imagedata o:title=""/>
              <o:lock v:ext="edit" aspectratio="f"/>
              <v:textbox inset="0mm,0mm,0mm,0mm">
                <w:txbxContent>
                  <w:p>
                    <w:pPr>
                      <w:snapToGrid w:val="0"/>
                      <w:rPr>
                        <w:rFonts w:hint="eastAsia"/>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sz w:val="18"/>
                      </w:rPr>
                      <w:t>84</w:t>
                    </w:r>
                    <w:r>
                      <w:rPr>
                        <w:rFonts w:hint="eastAsia"/>
                        <w:sz w:val="18"/>
                      </w:rPr>
                      <w:fldChar w:fldCharType="end"/>
                    </w:r>
                    <w:r>
                      <w:rPr>
                        <w:rFonts w:hint="eastAsia"/>
                        <w:sz w:val="18"/>
                      </w:rPr>
                      <w:t xml:space="preserve"> 页</w:t>
                    </w:r>
                  </w:p>
                </w:txbxContent>
              </v:textbox>
            </v:shape>
          </w:pict>
        </mc:Fallback>
      </mc:AlternateContent>
    </w:r>
    <w:r>
      <w:rPr>
        <w:rFonts w:hint="eastAsia" w:ascii="黑体" w:hAnsi="黑体" w:eastAsia="黑体" w:cs="黑体"/>
        <w:kern w:val="2"/>
      </w:rPr>
      <w:t>陕西德勤招标有限公司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double" w:color="auto" w:sz="8" w:space="1"/>
      </w:pBdr>
      <w:jc w:val="left"/>
      <w:rPr>
        <w:rFonts w:hint="eastAsia" w:ascii="黑体" w:hAnsi="黑体" w:eastAsia="黑体" w:cs="黑体"/>
        <w:kern w:val="2"/>
      </w:rPr>
    </w:pPr>
    <w:r>
      <w:rPr>
        <w:rFonts w:hint="eastAsia" w:ascii="黑体" w:hAnsi="黑体" w:eastAsia="黑体" w:cs="黑体"/>
        <w:kern w:val="2"/>
        <w:highlight w:val="none"/>
        <w:lang w:val="en-US" w:eastAsia="zh-CN"/>
      </w:rPr>
      <w:t>陕西省工人疗养院骊珠楼室内家具及软装项目（1包）</w:t>
    </w:r>
    <w:r>
      <w:rPr>
        <w:rFonts w:hint="eastAsia" w:ascii="黑体" w:hAnsi="黑体" w:eastAsia="黑体" w:cs="黑体"/>
        <w:kern w:val="2"/>
        <w:lang w:val="en-US" w:eastAsia="zh-CN"/>
      </w:rPr>
      <w:t>公开招标</w:t>
    </w:r>
    <w:r>
      <w:rPr>
        <w:rFonts w:hint="eastAsia" w:ascii="黑体" w:hAnsi="黑体" w:eastAsia="黑体" w:cs="黑体"/>
        <w:kern w:val="2"/>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6C322B"/>
    <w:multiLevelType w:val="singleLevel"/>
    <w:tmpl w:val="E86C322B"/>
    <w:lvl w:ilvl="0" w:tentative="0">
      <w:start w:val="1"/>
      <w:numFmt w:val="bullet"/>
      <w:pStyle w:val="11"/>
      <w:lvlText w:val=""/>
      <w:lvlJc w:val="left"/>
      <w:pPr>
        <w:tabs>
          <w:tab w:val="left" w:pos="360"/>
        </w:tabs>
        <w:ind w:left="360" w:hanging="360"/>
      </w:pPr>
      <w:rPr>
        <w:rFonts w:hint="default" w:ascii="Wingdings" w:hAnsi="Wingdings"/>
      </w:rPr>
    </w:lvl>
  </w:abstractNum>
  <w:abstractNum w:abstractNumId="1">
    <w:nsid w:val="15D41C24"/>
    <w:multiLevelType w:val="multilevel"/>
    <w:tmpl w:val="15D41C24"/>
    <w:lvl w:ilvl="0" w:tentative="0">
      <w:start w:val="1"/>
      <w:numFmt w:val="bullet"/>
      <w:pStyle w:val="106"/>
      <w:lvlText w:val=""/>
      <w:lvlJc w:val="left"/>
      <w:pPr>
        <w:tabs>
          <w:tab w:val="left" w:pos="710"/>
        </w:tabs>
        <w:ind w:left="960" w:hanging="25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328258F7"/>
    <w:multiLevelType w:val="multilevel"/>
    <w:tmpl w:val="328258F7"/>
    <w:lvl w:ilvl="0" w:tentative="0">
      <w:start w:val="1"/>
      <w:numFmt w:val="decimal"/>
      <w:lvlText w:val="第%1章"/>
      <w:lvlJc w:val="left"/>
      <w:pPr>
        <w:ind w:left="420" w:hanging="420"/>
      </w:pPr>
      <w:rPr>
        <w:rFonts w:hint="eastAsia" w:ascii="宋体" w:eastAsia="宋体"/>
        <w:b/>
        <w:i w:val="0"/>
      </w:r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pStyle w:val="8"/>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VmOTBhMTNkZjg4OGNjZWQ4NzRiZmY0MTQ0ZjUwZDkifQ=="/>
  </w:docVars>
  <w:rsids>
    <w:rsidRoot w:val="777E5B5B"/>
    <w:rsid w:val="00006FAE"/>
    <w:rsid w:val="00012BA6"/>
    <w:rsid w:val="0001615B"/>
    <w:rsid w:val="00030A42"/>
    <w:rsid w:val="00051C6F"/>
    <w:rsid w:val="0006517C"/>
    <w:rsid w:val="00067B0D"/>
    <w:rsid w:val="000722F8"/>
    <w:rsid w:val="00082DD6"/>
    <w:rsid w:val="00086240"/>
    <w:rsid w:val="00087B9D"/>
    <w:rsid w:val="000947D1"/>
    <w:rsid w:val="000A7B4E"/>
    <w:rsid w:val="000B0F01"/>
    <w:rsid w:val="000B17A5"/>
    <w:rsid w:val="000B29EB"/>
    <w:rsid w:val="000C101C"/>
    <w:rsid w:val="000C618F"/>
    <w:rsid w:val="000E0179"/>
    <w:rsid w:val="000E4101"/>
    <w:rsid w:val="000E56B2"/>
    <w:rsid w:val="000E78C9"/>
    <w:rsid w:val="000F426B"/>
    <w:rsid w:val="00103F77"/>
    <w:rsid w:val="00104189"/>
    <w:rsid w:val="001109B8"/>
    <w:rsid w:val="00111A84"/>
    <w:rsid w:val="00137F30"/>
    <w:rsid w:val="00141647"/>
    <w:rsid w:val="00144112"/>
    <w:rsid w:val="001518E8"/>
    <w:rsid w:val="001522F0"/>
    <w:rsid w:val="001524B2"/>
    <w:rsid w:val="00153C6C"/>
    <w:rsid w:val="001552EB"/>
    <w:rsid w:val="0015688F"/>
    <w:rsid w:val="001607C7"/>
    <w:rsid w:val="00164B46"/>
    <w:rsid w:val="001650B8"/>
    <w:rsid w:val="00170D90"/>
    <w:rsid w:val="00171E2E"/>
    <w:rsid w:val="00172A3E"/>
    <w:rsid w:val="001745BB"/>
    <w:rsid w:val="001864F5"/>
    <w:rsid w:val="00197ECB"/>
    <w:rsid w:val="001A3AC1"/>
    <w:rsid w:val="001A497D"/>
    <w:rsid w:val="001B5E78"/>
    <w:rsid w:val="001B7917"/>
    <w:rsid w:val="001D19FD"/>
    <w:rsid w:val="001D38F8"/>
    <w:rsid w:val="001E36F3"/>
    <w:rsid w:val="001E3A36"/>
    <w:rsid w:val="001F1FDC"/>
    <w:rsid w:val="001F4FCD"/>
    <w:rsid w:val="001F51E9"/>
    <w:rsid w:val="0020419F"/>
    <w:rsid w:val="002059B1"/>
    <w:rsid w:val="00205EB0"/>
    <w:rsid w:val="00212FCB"/>
    <w:rsid w:val="00221A15"/>
    <w:rsid w:val="00222E27"/>
    <w:rsid w:val="002239E9"/>
    <w:rsid w:val="002245CC"/>
    <w:rsid w:val="0022477B"/>
    <w:rsid w:val="00231884"/>
    <w:rsid w:val="002338CD"/>
    <w:rsid w:val="00242341"/>
    <w:rsid w:val="0024313B"/>
    <w:rsid w:val="002517A0"/>
    <w:rsid w:val="00252B88"/>
    <w:rsid w:val="00263470"/>
    <w:rsid w:val="00264DEA"/>
    <w:rsid w:val="00273646"/>
    <w:rsid w:val="002777E9"/>
    <w:rsid w:val="00284A65"/>
    <w:rsid w:val="00286739"/>
    <w:rsid w:val="00287668"/>
    <w:rsid w:val="00297A72"/>
    <w:rsid w:val="002A1E9A"/>
    <w:rsid w:val="002A357E"/>
    <w:rsid w:val="002A45BF"/>
    <w:rsid w:val="002A4CD8"/>
    <w:rsid w:val="002B3E68"/>
    <w:rsid w:val="002B5921"/>
    <w:rsid w:val="002B7252"/>
    <w:rsid w:val="002C07F0"/>
    <w:rsid w:val="002C1154"/>
    <w:rsid w:val="002C4C75"/>
    <w:rsid w:val="002C72B2"/>
    <w:rsid w:val="002D4E7E"/>
    <w:rsid w:val="002D55F3"/>
    <w:rsid w:val="002E126F"/>
    <w:rsid w:val="002E1E34"/>
    <w:rsid w:val="002E4838"/>
    <w:rsid w:val="002E6EDF"/>
    <w:rsid w:val="002F0303"/>
    <w:rsid w:val="002F1901"/>
    <w:rsid w:val="00310D51"/>
    <w:rsid w:val="00311E51"/>
    <w:rsid w:val="00322204"/>
    <w:rsid w:val="00325321"/>
    <w:rsid w:val="00326E16"/>
    <w:rsid w:val="003277E8"/>
    <w:rsid w:val="00331D92"/>
    <w:rsid w:val="00336D04"/>
    <w:rsid w:val="00340ABD"/>
    <w:rsid w:val="00347164"/>
    <w:rsid w:val="00350A72"/>
    <w:rsid w:val="00352506"/>
    <w:rsid w:val="00356F9E"/>
    <w:rsid w:val="00360BA0"/>
    <w:rsid w:val="0037489D"/>
    <w:rsid w:val="00375B24"/>
    <w:rsid w:val="003802AE"/>
    <w:rsid w:val="00381A58"/>
    <w:rsid w:val="003828F5"/>
    <w:rsid w:val="003853D9"/>
    <w:rsid w:val="0038768B"/>
    <w:rsid w:val="00391383"/>
    <w:rsid w:val="00393487"/>
    <w:rsid w:val="00394C66"/>
    <w:rsid w:val="003B4575"/>
    <w:rsid w:val="003B5758"/>
    <w:rsid w:val="003B61D4"/>
    <w:rsid w:val="003D7368"/>
    <w:rsid w:val="003D75D9"/>
    <w:rsid w:val="003E0558"/>
    <w:rsid w:val="003E5512"/>
    <w:rsid w:val="00401FC3"/>
    <w:rsid w:val="0040418A"/>
    <w:rsid w:val="00412171"/>
    <w:rsid w:val="00412EBA"/>
    <w:rsid w:val="00416224"/>
    <w:rsid w:val="00420EF7"/>
    <w:rsid w:val="004212E3"/>
    <w:rsid w:val="0043310C"/>
    <w:rsid w:val="00441B16"/>
    <w:rsid w:val="00444232"/>
    <w:rsid w:val="004504C3"/>
    <w:rsid w:val="00452A15"/>
    <w:rsid w:val="00454AFF"/>
    <w:rsid w:val="00460598"/>
    <w:rsid w:val="00470D07"/>
    <w:rsid w:val="00477E79"/>
    <w:rsid w:val="004832C2"/>
    <w:rsid w:val="004839BD"/>
    <w:rsid w:val="004A3292"/>
    <w:rsid w:val="004B0AA4"/>
    <w:rsid w:val="004B20E6"/>
    <w:rsid w:val="004B6609"/>
    <w:rsid w:val="004B74FA"/>
    <w:rsid w:val="004C4758"/>
    <w:rsid w:val="004D03C1"/>
    <w:rsid w:val="004D0766"/>
    <w:rsid w:val="004E2525"/>
    <w:rsid w:val="004E75B7"/>
    <w:rsid w:val="004E7741"/>
    <w:rsid w:val="0050107B"/>
    <w:rsid w:val="00503F57"/>
    <w:rsid w:val="00510D29"/>
    <w:rsid w:val="00513F75"/>
    <w:rsid w:val="0051680E"/>
    <w:rsid w:val="005176B2"/>
    <w:rsid w:val="005273F9"/>
    <w:rsid w:val="005305F4"/>
    <w:rsid w:val="00531818"/>
    <w:rsid w:val="00537018"/>
    <w:rsid w:val="00550B48"/>
    <w:rsid w:val="00550FB2"/>
    <w:rsid w:val="005514FC"/>
    <w:rsid w:val="00553E52"/>
    <w:rsid w:val="005575BE"/>
    <w:rsid w:val="00564AA1"/>
    <w:rsid w:val="00565E57"/>
    <w:rsid w:val="005661E0"/>
    <w:rsid w:val="005743AB"/>
    <w:rsid w:val="00576D54"/>
    <w:rsid w:val="00580FFA"/>
    <w:rsid w:val="005856B5"/>
    <w:rsid w:val="00594B63"/>
    <w:rsid w:val="005A4269"/>
    <w:rsid w:val="005A6222"/>
    <w:rsid w:val="005B09C0"/>
    <w:rsid w:val="005B0E82"/>
    <w:rsid w:val="005B1F61"/>
    <w:rsid w:val="005C1F2E"/>
    <w:rsid w:val="005C6F9C"/>
    <w:rsid w:val="005D0EC6"/>
    <w:rsid w:val="005D61E6"/>
    <w:rsid w:val="005D6ABC"/>
    <w:rsid w:val="005E000B"/>
    <w:rsid w:val="005E1CFE"/>
    <w:rsid w:val="005F036B"/>
    <w:rsid w:val="005F3EBE"/>
    <w:rsid w:val="006224CE"/>
    <w:rsid w:val="00632FBD"/>
    <w:rsid w:val="006376FC"/>
    <w:rsid w:val="00640CE8"/>
    <w:rsid w:val="00641076"/>
    <w:rsid w:val="00641C6E"/>
    <w:rsid w:val="00641E06"/>
    <w:rsid w:val="00647C44"/>
    <w:rsid w:val="00647FD5"/>
    <w:rsid w:val="00657CF9"/>
    <w:rsid w:val="00667E3E"/>
    <w:rsid w:val="00670126"/>
    <w:rsid w:val="00672200"/>
    <w:rsid w:val="00674D01"/>
    <w:rsid w:val="00681B13"/>
    <w:rsid w:val="00681D4F"/>
    <w:rsid w:val="006848B9"/>
    <w:rsid w:val="00691C8A"/>
    <w:rsid w:val="006A3B81"/>
    <w:rsid w:val="006A4B0D"/>
    <w:rsid w:val="006A59EA"/>
    <w:rsid w:val="006A652F"/>
    <w:rsid w:val="006B7901"/>
    <w:rsid w:val="006C11B3"/>
    <w:rsid w:val="006C1C1D"/>
    <w:rsid w:val="006C3BDC"/>
    <w:rsid w:val="006C4484"/>
    <w:rsid w:val="006C6632"/>
    <w:rsid w:val="006C7331"/>
    <w:rsid w:val="006E67CF"/>
    <w:rsid w:val="006F019A"/>
    <w:rsid w:val="006F08E0"/>
    <w:rsid w:val="00703F79"/>
    <w:rsid w:val="00707CB1"/>
    <w:rsid w:val="007178D1"/>
    <w:rsid w:val="00717B24"/>
    <w:rsid w:val="00722240"/>
    <w:rsid w:val="00724238"/>
    <w:rsid w:val="00725A5A"/>
    <w:rsid w:val="007334B3"/>
    <w:rsid w:val="0073377B"/>
    <w:rsid w:val="0074294D"/>
    <w:rsid w:val="00760EE3"/>
    <w:rsid w:val="007626C7"/>
    <w:rsid w:val="00780D19"/>
    <w:rsid w:val="00784913"/>
    <w:rsid w:val="007869F8"/>
    <w:rsid w:val="00787C6D"/>
    <w:rsid w:val="00795B07"/>
    <w:rsid w:val="00796391"/>
    <w:rsid w:val="007A5FD4"/>
    <w:rsid w:val="007B3F6C"/>
    <w:rsid w:val="007B4AF9"/>
    <w:rsid w:val="007C18E8"/>
    <w:rsid w:val="007C330A"/>
    <w:rsid w:val="007C498A"/>
    <w:rsid w:val="007E4379"/>
    <w:rsid w:val="007F3401"/>
    <w:rsid w:val="007F4CAA"/>
    <w:rsid w:val="00811328"/>
    <w:rsid w:val="00817D80"/>
    <w:rsid w:val="00821311"/>
    <w:rsid w:val="008260A9"/>
    <w:rsid w:val="00826F23"/>
    <w:rsid w:val="00836711"/>
    <w:rsid w:val="008370FE"/>
    <w:rsid w:val="00837CD6"/>
    <w:rsid w:val="00841C87"/>
    <w:rsid w:val="00843F60"/>
    <w:rsid w:val="00844558"/>
    <w:rsid w:val="00847EA1"/>
    <w:rsid w:val="00850631"/>
    <w:rsid w:val="008672C6"/>
    <w:rsid w:val="0087054C"/>
    <w:rsid w:val="008773FD"/>
    <w:rsid w:val="00887235"/>
    <w:rsid w:val="00893B69"/>
    <w:rsid w:val="00894BED"/>
    <w:rsid w:val="0089646D"/>
    <w:rsid w:val="008A1E54"/>
    <w:rsid w:val="008A5B0A"/>
    <w:rsid w:val="008A5C92"/>
    <w:rsid w:val="008A735F"/>
    <w:rsid w:val="008B2292"/>
    <w:rsid w:val="008B4C93"/>
    <w:rsid w:val="008C34AF"/>
    <w:rsid w:val="008C5140"/>
    <w:rsid w:val="008D1FB8"/>
    <w:rsid w:val="008D4D2A"/>
    <w:rsid w:val="008D5657"/>
    <w:rsid w:val="008D6BD4"/>
    <w:rsid w:val="008E6B64"/>
    <w:rsid w:val="008F02BC"/>
    <w:rsid w:val="008F7FD7"/>
    <w:rsid w:val="0090369F"/>
    <w:rsid w:val="0091002F"/>
    <w:rsid w:val="009106FA"/>
    <w:rsid w:val="00914FE5"/>
    <w:rsid w:val="00915B9E"/>
    <w:rsid w:val="00917D8B"/>
    <w:rsid w:val="0092051D"/>
    <w:rsid w:val="00921F7C"/>
    <w:rsid w:val="0092605E"/>
    <w:rsid w:val="009269BC"/>
    <w:rsid w:val="009406B9"/>
    <w:rsid w:val="00943677"/>
    <w:rsid w:val="0094547E"/>
    <w:rsid w:val="00961F88"/>
    <w:rsid w:val="0096476F"/>
    <w:rsid w:val="009662DD"/>
    <w:rsid w:val="009711F8"/>
    <w:rsid w:val="00976064"/>
    <w:rsid w:val="009767FF"/>
    <w:rsid w:val="00991884"/>
    <w:rsid w:val="009926FE"/>
    <w:rsid w:val="009A4CEA"/>
    <w:rsid w:val="009A749F"/>
    <w:rsid w:val="009B1204"/>
    <w:rsid w:val="009B2290"/>
    <w:rsid w:val="009B3013"/>
    <w:rsid w:val="009C2EF2"/>
    <w:rsid w:val="009C3E07"/>
    <w:rsid w:val="009D2E26"/>
    <w:rsid w:val="009D360E"/>
    <w:rsid w:val="009E1E14"/>
    <w:rsid w:val="009E470F"/>
    <w:rsid w:val="00A07925"/>
    <w:rsid w:val="00A11546"/>
    <w:rsid w:val="00A116BF"/>
    <w:rsid w:val="00A11BA2"/>
    <w:rsid w:val="00A13879"/>
    <w:rsid w:val="00A17D3A"/>
    <w:rsid w:val="00A26274"/>
    <w:rsid w:val="00A2684B"/>
    <w:rsid w:val="00A2684C"/>
    <w:rsid w:val="00A273ED"/>
    <w:rsid w:val="00A551AC"/>
    <w:rsid w:val="00A71198"/>
    <w:rsid w:val="00A75B2B"/>
    <w:rsid w:val="00A768C0"/>
    <w:rsid w:val="00A76DA7"/>
    <w:rsid w:val="00A77CA7"/>
    <w:rsid w:val="00A802EB"/>
    <w:rsid w:val="00A820C8"/>
    <w:rsid w:val="00A826AF"/>
    <w:rsid w:val="00A87345"/>
    <w:rsid w:val="00A901FB"/>
    <w:rsid w:val="00A90A62"/>
    <w:rsid w:val="00A978EC"/>
    <w:rsid w:val="00AA7624"/>
    <w:rsid w:val="00AB7920"/>
    <w:rsid w:val="00AC5222"/>
    <w:rsid w:val="00AE5237"/>
    <w:rsid w:val="00AF2F11"/>
    <w:rsid w:val="00B04EBC"/>
    <w:rsid w:val="00B11530"/>
    <w:rsid w:val="00B1164D"/>
    <w:rsid w:val="00B24830"/>
    <w:rsid w:val="00B32C29"/>
    <w:rsid w:val="00B40358"/>
    <w:rsid w:val="00B416AA"/>
    <w:rsid w:val="00B4443A"/>
    <w:rsid w:val="00B46F3F"/>
    <w:rsid w:val="00B62232"/>
    <w:rsid w:val="00B63162"/>
    <w:rsid w:val="00B65062"/>
    <w:rsid w:val="00B65235"/>
    <w:rsid w:val="00B805A4"/>
    <w:rsid w:val="00B93BDE"/>
    <w:rsid w:val="00B93E00"/>
    <w:rsid w:val="00BA0C1B"/>
    <w:rsid w:val="00BA0D4A"/>
    <w:rsid w:val="00BA38EE"/>
    <w:rsid w:val="00BA5417"/>
    <w:rsid w:val="00BA585E"/>
    <w:rsid w:val="00BB18C4"/>
    <w:rsid w:val="00BB3B8C"/>
    <w:rsid w:val="00BB3DC6"/>
    <w:rsid w:val="00BC4FC5"/>
    <w:rsid w:val="00BC52F1"/>
    <w:rsid w:val="00BC7686"/>
    <w:rsid w:val="00BD4B24"/>
    <w:rsid w:val="00BD4B60"/>
    <w:rsid w:val="00BD74E6"/>
    <w:rsid w:val="00BE36A0"/>
    <w:rsid w:val="00BE6D3E"/>
    <w:rsid w:val="00BE7D2D"/>
    <w:rsid w:val="00BF14A9"/>
    <w:rsid w:val="00BF558F"/>
    <w:rsid w:val="00C01658"/>
    <w:rsid w:val="00C05D74"/>
    <w:rsid w:val="00C061EA"/>
    <w:rsid w:val="00C06A6B"/>
    <w:rsid w:val="00C10055"/>
    <w:rsid w:val="00C14421"/>
    <w:rsid w:val="00C150E7"/>
    <w:rsid w:val="00C3021B"/>
    <w:rsid w:val="00C34F09"/>
    <w:rsid w:val="00C433A0"/>
    <w:rsid w:val="00C51A35"/>
    <w:rsid w:val="00C55BFD"/>
    <w:rsid w:val="00C56570"/>
    <w:rsid w:val="00C577EF"/>
    <w:rsid w:val="00C67F53"/>
    <w:rsid w:val="00C70230"/>
    <w:rsid w:val="00C723A7"/>
    <w:rsid w:val="00C7754D"/>
    <w:rsid w:val="00C82D30"/>
    <w:rsid w:val="00C84D3F"/>
    <w:rsid w:val="00C93DB7"/>
    <w:rsid w:val="00C95C99"/>
    <w:rsid w:val="00CA7D5B"/>
    <w:rsid w:val="00CB0478"/>
    <w:rsid w:val="00CB1A16"/>
    <w:rsid w:val="00CB71D4"/>
    <w:rsid w:val="00CC3512"/>
    <w:rsid w:val="00CC6D5F"/>
    <w:rsid w:val="00CD1FD8"/>
    <w:rsid w:val="00CE0B13"/>
    <w:rsid w:val="00CE3060"/>
    <w:rsid w:val="00CF2293"/>
    <w:rsid w:val="00D02F54"/>
    <w:rsid w:val="00D03BE4"/>
    <w:rsid w:val="00D057F1"/>
    <w:rsid w:val="00D05BDD"/>
    <w:rsid w:val="00D06FFB"/>
    <w:rsid w:val="00D0731E"/>
    <w:rsid w:val="00D07658"/>
    <w:rsid w:val="00D20E13"/>
    <w:rsid w:val="00D33DC8"/>
    <w:rsid w:val="00D4184E"/>
    <w:rsid w:val="00D42C8D"/>
    <w:rsid w:val="00D45A88"/>
    <w:rsid w:val="00D52815"/>
    <w:rsid w:val="00D56E39"/>
    <w:rsid w:val="00D7236A"/>
    <w:rsid w:val="00D767E1"/>
    <w:rsid w:val="00D7724E"/>
    <w:rsid w:val="00D82531"/>
    <w:rsid w:val="00D85FE3"/>
    <w:rsid w:val="00D919FF"/>
    <w:rsid w:val="00D97F90"/>
    <w:rsid w:val="00DA0F8C"/>
    <w:rsid w:val="00DA2EEA"/>
    <w:rsid w:val="00DA666A"/>
    <w:rsid w:val="00DB3B89"/>
    <w:rsid w:val="00DB5393"/>
    <w:rsid w:val="00DC1487"/>
    <w:rsid w:val="00DC17C2"/>
    <w:rsid w:val="00DC6E6B"/>
    <w:rsid w:val="00DC7534"/>
    <w:rsid w:val="00DD0218"/>
    <w:rsid w:val="00DD0A31"/>
    <w:rsid w:val="00DD159C"/>
    <w:rsid w:val="00DD296F"/>
    <w:rsid w:val="00DD4945"/>
    <w:rsid w:val="00DD4E7B"/>
    <w:rsid w:val="00DE0CB1"/>
    <w:rsid w:val="00DE3EC0"/>
    <w:rsid w:val="00DE3EE9"/>
    <w:rsid w:val="00DE65A1"/>
    <w:rsid w:val="00DF5893"/>
    <w:rsid w:val="00DF5E4B"/>
    <w:rsid w:val="00E04B43"/>
    <w:rsid w:val="00E051A5"/>
    <w:rsid w:val="00E27CDA"/>
    <w:rsid w:val="00E3146E"/>
    <w:rsid w:val="00E31721"/>
    <w:rsid w:val="00E36CA2"/>
    <w:rsid w:val="00E44B8D"/>
    <w:rsid w:val="00E50D3F"/>
    <w:rsid w:val="00E64671"/>
    <w:rsid w:val="00E67A7A"/>
    <w:rsid w:val="00E81B2A"/>
    <w:rsid w:val="00E82D6C"/>
    <w:rsid w:val="00E8601A"/>
    <w:rsid w:val="00E904E3"/>
    <w:rsid w:val="00E91210"/>
    <w:rsid w:val="00E93CFD"/>
    <w:rsid w:val="00E95E12"/>
    <w:rsid w:val="00EA781C"/>
    <w:rsid w:val="00EB088F"/>
    <w:rsid w:val="00EB5F61"/>
    <w:rsid w:val="00EC00DE"/>
    <w:rsid w:val="00EE10C7"/>
    <w:rsid w:val="00EE545C"/>
    <w:rsid w:val="00F06271"/>
    <w:rsid w:val="00F15882"/>
    <w:rsid w:val="00F1673F"/>
    <w:rsid w:val="00F30540"/>
    <w:rsid w:val="00F327E1"/>
    <w:rsid w:val="00F444E2"/>
    <w:rsid w:val="00F451DB"/>
    <w:rsid w:val="00F51CB5"/>
    <w:rsid w:val="00F520EC"/>
    <w:rsid w:val="00F524FB"/>
    <w:rsid w:val="00F5277F"/>
    <w:rsid w:val="00F57BBB"/>
    <w:rsid w:val="00F608A3"/>
    <w:rsid w:val="00F61BC3"/>
    <w:rsid w:val="00F824AB"/>
    <w:rsid w:val="00F92BAF"/>
    <w:rsid w:val="00F96C99"/>
    <w:rsid w:val="00FB13A3"/>
    <w:rsid w:val="00FC0E16"/>
    <w:rsid w:val="00FC26FD"/>
    <w:rsid w:val="00FC2C0C"/>
    <w:rsid w:val="00FC2CC3"/>
    <w:rsid w:val="00FC3462"/>
    <w:rsid w:val="00FC3F16"/>
    <w:rsid w:val="00FC4087"/>
    <w:rsid w:val="00FC5186"/>
    <w:rsid w:val="00FD05B4"/>
    <w:rsid w:val="00FE5E5D"/>
    <w:rsid w:val="01116C17"/>
    <w:rsid w:val="012421CF"/>
    <w:rsid w:val="01255E11"/>
    <w:rsid w:val="012F630B"/>
    <w:rsid w:val="014D453B"/>
    <w:rsid w:val="01576B69"/>
    <w:rsid w:val="01614DE1"/>
    <w:rsid w:val="0183657A"/>
    <w:rsid w:val="01966F7E"/>
    <w:rsid w:val="01AE7E53"/>
    <w:rsid w:val="01CA6E8C"/>
    <w:rsid w:val="01FF3E04"/>
    <w:rsid w:val="020069D9"/>
    <w:rsid w:val="020404F8"/>
    <w:rsid w:val="021B058E"/>
    <w:rsid w:val="0223533F"/>
    <w:rsid w:val="022D2217"/>
    <w:rsid w:val="024F31A3"/>
    <w:rsid w:val="026B583E"/>
    <w:rsid w:val="029D1A6D"/>
    <w:rsid w:val="02FA087A"/>
    <w:rsid w:val="030955F1"/>
    <w:rsid w:val="031A0163"/>
    <w:rsid w:val="03582280"/>
    <w:rsid w:val="036C6556"/>
    <w:rsid w:val="03796CC5"/>
    <w:rsid w:val="041E2DD6"/>
    <w:rsid w:val="04234081"/>
    <w:rsid w:val="042A6CC2"/>
    <w:rsid w:val="04457EA8"/>
    <w:rsid w:val="046D3F8A"/>
    <w:rsid w:val="04927073"/>
    <w:rsid w:val="049708DB"/>
    <w:rsid w:val="04D5471E"/>
    <w:rsid w:val="05001814"/>
    <w:rsid w:val="050C4AB7"/>
    <w:rsid w:val="05177B87"/>
    <w:rsid w:val="051E5AD8"/>
    <w:rsid w:val="053D3B53"/>
    <w:rsid w:val="054C0061"/>
    <w:rsid w:val="05716AEB"/>
    <w:rsid w:val="05725BBD"/>
    <w:rsid w:val="05BA7B2A"/>
    <w:rsid w:val="05BE2845"/>
    <w:rsid w:val="05BF4B29"/>
    <w:rsid w:val="0613421C"/>
    <w:rsid w:val="06406E4D"/>
    <w:rsid w:val="06533F2F"/>
    <w:rsid w:val="065A2DFB"/>
    <w:rsid w:val="065A3664"/>
    <w:rsid w:val="065D4EA0"/>
    <w:rsid w:val="06B9722A"/>
    <w:rsid w:val="06C629EF"/>
    <w:rsid w:val="06D72F99"/>
    <w:rsid w:val="06F0708D"/>
    <w:rsid w:val="070A3B25"/>
    <w:rsid w:val="071C41F5"/>
    <w:rsid w:val="074505FD"/>
    <w:rsid w:val="07493CDF"/>
    <w:rsid w:val="075D7D60"/>
    <w:rsid w:val="076311BF"/>
    <w:rsid w:val="077143D5"/>
    <w:rsid w:val="077C7393"/>
    <w:rsid w:val="078706DC"/>
    <w:rsid w:val="078B53F1"/>
    <w:rsid w:val="0792019A"/>
    <w:rsid w:val="07B418B0"/>
    <w:rsid w:val="07C457A0"/>
    <w:rsid w:val="07C73B46"/>
    <w:rsid w:val="07D52149"/>
    <w:rsid w:val="07DC393D"/>
    <w:rsid w:val="08026BED"/>
    <w:rsid w:val="0814475F"/>
    <w:rsid w:val="0816192B"/>
    <w:rsid w:val="085A2CB7"/>
    <w:rsid w:val="088C4F30"/>
    <w:rsid w:val="08907111"/>
    <w:rsid w:val="08C07A25"/>
    <w:rsid w:val="08C27A09"/>
    <w:rsid w:val="08E55039"/>
    <w:rsid w:val="08F92FC6"/>
    <w:rsid w:val="0906391B"/>
    <w:rsid w:val="0909318D"/>
    <w:rsid w:val="09615DFE"/>
    <w:rsid w:val="096B0379"/>
    <w:rsid w:val="09A40AEB"/>
    <w:rsid w:val="09AA7C34"/>
    <w:rsid w:val="09CE6041"/>
    <w:rsid w:val="09DC5A9B"/>
    <w:rsid w:val="0A2C2DC7"/>
    <w:rsid w:val="0A577F5C"/>
    <w:rsid w:val="0AAE031E"/>
    <w:rsid w:val="0AE35EAC"/>
    <w:rsid w:val="0B347555"/>
    <w:rsid w:val="0B3C4C42"/>
    <w:rsid w:val="0B5A1986"/>
    <w:rsid w:val="0B69004A"/>
    <w:rsid w:val="0B947AFB"/>
    <w:rsid w:val="0BA97CF0"/>
    <w:rsid w:val="0BAC4FF1"/>
    <w:rsid w:val="0BC2172B"/>
    <w:rsid w:val="0BC85F14"/>
    <w:rsid w:val="0BE41363"/>
    <w:rsid w:val="0BEA5D72"/>
    <w:rsid w:val="0C3209E5"/>
    <w:rsid w:val="0C88699E"/>
    <w:rsid w:val="0CA45F2A"/>
    <w:rsid w:val="0CF705EB"/>
    <w:rsid w:val="0D04320A"/>
    <w:rsid w:val="0D346C35"/>
    <w:rsid w:val="0D4835FB"/>
    <w:rsid w:val="0D545E3C"/>
    <w:rsid w:val="0D6E7AB9"/>
    <w:rsid w:val="0D891A5B"/>
    <w:rsid w:val="0D906439"/>
    <w:rsid w:val="0D90725F"/>
    <w:rsid w:val="0DA02E5C"/>
    <w:rsid w:val="0DAD4AFF"/>
    <w:rsid w:val="0DED2E39"/>
    <w:rsid w:val="0DF4519A"/>
    <w:rsid w:val="0E2163B9"/>
    <w:rsid w:val="0E385D10"/>
    <w:rsid w:val="0E3E6BC6"/>
    <w:rsid w:val="0E790296"/>
    <w:rsid w:val="0E841818"/>
    <w:rsid w:val="0EF27DE0"/>
    <w:rsid w:val="0EF36F85"/>
    <w:rsid w:val="0F1F4D1C"/>
    <w:rsid w:val="0F262781"/>
    <w:rsid w:val="0F3B79A1"/>
    <w:rsid w:val="0F860340"/>
    <w:rsid w:val="0F91491B"/>
    <w:rsid w:val="101F117E"/>
    <w:rsid w:val="10275023"/>
    <w:rsid w:val="10673769"/>
    <w:rsid w:val="10711467"/>
    <w:rsid w:val="10821FA0"/>
    <w:rsid w:val="10A828F0"/>
    <w:rsid w:val="10E662BD"/>
    <w:rsid w:val="11032DA9"/>
    <w:rsid w:val="11225164"/>
    <w:rsid w:val="11246674"/>
    <w:rsid w:val="113D1E2A"/>
    <w:rsid w:val="116E4396"/>
    <w:rsid w:val="117975EA"/>
    <w:rsid w:val="11863B4D"/>
    <w:rsid w:val="11B95246"/>
    <w:rsid w:val="11EA05E3"/>
    <w:rsid w:val="122056C7"/>
    <w:rsid w:val="12512C4E"/>
    <w:rsid w:val="126A0C24"/>
    <w:rsid w:val="12777B8F"/>
    <w:rsid w:val="12B64906"/>
    <w:rsid w:val="12BF5528"/>
    <w:rsid w:val="13057F7A"/>
    <w:rsid w:val="13405ABF"/>
    <w:rsid w:val="137911BD"/>
    <w:rsid w:val="138702E0"/>
    <w:rsid w:val="13BE7060"/>
    <w:rsid w:val="13D85203"/>
    <w:rsid w:val="13F325D9"/>
    <w:rsid w:val="140369F8"/>
    <w:rsid w:val="14093486"/>
    <w:rsid w:val="142A135C"/>
    <w:rsid w:val="146B1018"/>
    <w:rsid w:val="14824B0B"/>
    <w:rsid w:val="14C35F5D"/>
    <w:rsid w:val="14D12245"/>
    <w:rsid w:val="14D22949"/>
    <w:rsid w:val="15047D27"/>
    <w:rsid w:val="150F364D"/>
    <w:rsid w:val="15186DA2"/>
    <w:rsid w:val="151A1017"/>
    <w:rsid w:val="153F7896"/>
    <w:rsid w:val="15611FD8"/>
    <w:rsid w:val="15647C74"/>
    <w:rsid w:val="15842114"/>
    <w:rsid w:val="15AE46FE"/>
    <w:rsid w:val="15C108B3"/>
    <w:rsid w:val="15E117F3"/>
    <w:rsid w:val="15E94D21"/>
    <w:rsid w:val="15FB3574"/>
    <w:rsid w:val="16117A7F"/>
    <w:rsid w:val="16254645"/>
    <w:rsid w:val="16873B87"/>
    <w:rsid w:val="169D371E"/>
    <w:rsid w:val="16AD7ED9"/>
    <w:rsid w:val="16CF7654"/>
    <w:rsid w:val="16E33319"/>
    <w:rsid w:val="17131FD6"/>
    <w:rsid w:val="1727728A"/>
    <w:rsid w:val="17724E69"/>
    <w:rsid w:val="178739F3"/>
    <w:rsid w:val="1793427B"/>
    <w:rsid w:val="17CB488D"/>
    <w:rsid w:val="17CB781E"/>
    <w:rsid w:val="17DC5B65"/>
    <w:rsid w:val="17DE2DF0"/>
    <w:rsid w:val="17E27274"/>
    <w:rsid w:val="18220ECC"/>
    <w:rsid w:val="182A0043"/>
    <w:rsid w:val="184B20EF"/>
    <w:rsid w:val="184D083A"/>
    <w:rsid w:val="184D4577"/>
    <w:rsid w:val="186B29A4"/>
    <w:rsid w:val="187262BB"/>
    <w:rsid w:val="1885012C"/>
    <w:rsid w:val="188C3829"/>
    <w:rsid w:val="18BD559E"/>
    <w:rsid w:val="18E04C77"/>
    <w:rsid w:val="18E1523E"/>
    <w:rsid w:val="18F022D0"/>
    <w:rsid w:val="1914720B"/>
    <w:rsid w:val="19A35C22"/>
    <w:rsid w:val="19C256CA"/>
    <w:rsid w:val="19DF4836"/>
    <w:rsid w:val="1A0E5C9B"/>
    <w:rsid w:val="1A141B03"/>
    <w:rsid w:val="1A1D7F05"/>
    <w:rsid w:val="1A266BC5"/>
    <w:rsid w:val="1A34611E"/>
    <w:rsid w:val="1AA93011"/>
    <w:rsid w:val="1AB1031C"/>
    <w:rsid w:val="1AC373C0"/>
    <w:rsid w:val="1B160870"/>
    <w:rsid w:val="1B4B1AC5"/>
    <w:rsid w:val="1B4F76A0"/>
    <w:rsid w:val="1BA24045"/>
    <w:rsid w:val="1BAB21A8"/>
    <w:rsid w:val="1BD45D2C"/>
    <w:rsid w:val="1BEF2847"/>
    <w:rsid w:val="1C1C4524"/>
    <w:rsid w:val="1C20236B"/>
    <w:rsid w:val="1C3746DF"/>
    <w:rsid w:val="1C3A27E0"/>
    <w:rsid w:val="1C6B3D72"/>
    <w:rsid w:val="1C7C0056"/>
    <w:rsid w:val="1C906E4D"/>
    <w:rsid w:val="1CAC3ACF"/>
    <w:rsid w:val="1CD85B4D"/>
    <w:rsid w:val="1D091C8D"/>
    <w:rsid w:val="1D1444E7"/>
    <w:rsid w:val="1D4245D9"/>
    <w:rsid w:val="1D4A7063"/>
    <w:rsid w:val="1D662F49"/>
    <w:rsid w:val="1DBB40B1"/>
    <w:rsid w:val="1DD53D74"/>
    <w:rsid w:val="1DD7797F"/>
    <w:rsid w:val="1DEE4F6D"/>
    <w:rsid w:val="1DF16DA3"/>
    <w:rsid w:val="1E372B89"/>
    <w:rsid w:val="1E493FE6"/>
    <w:rsid w:val="1E8F2DDE"/>
    <w:rsid w:val="1EA13FF4"/>
    <w:rsid w:val="1EA2099C"/>
    <w:rsid w:val="1EB3508A"/>
    <w:rsid w:val="1EE84B2F"/>
    <w:rsid w:val="1EF1706C"/>
    <w:rsid w:val="1EF77AB1"/>
    <w:rsid w:val="1EFC68F7"/>
    <w:rsid w:val="1F712173"/>
    <w:rsid w:val="1FB26F13"/>
    <w:rsid w:val="1FC07D58"/>
    <w:rsid w:val="1FC148D5"/>
    <w:rsid w:val="1FCB37F1"/>
    <w:rsid w:val="1FD1234F"/>
    <w:rsid w:val="1FEA0313"/>
    <w:rsid w:val="1FEE5FDD"/>
    <w:rsid w:val="1FEF58A4"/>
    <w:rsid w:val="2028004B"/>
    <w:rsid w:val="207006F0"/>
    <w:rsid w:val="209540FD"/>
    <w:rsid w:val="209B0CD3"/>
    <w:rsid w:val="20A85A41"/>
    <w:rsid w:val="20AD3576"/>
    <w:rsid w:val="20B168EC"/>
    <w:rsid w:val="20D16922"/>
    <w:rsid w:val="20ED26C7"/>
    <w:rsid w:val="20FA604C"/>
    <w:rsid w:val="213409DD"/>
    <w:rsid w:val="213C49E1"/>
    <w:rsid w:val="21935A00"/>
    <w:rsid w:val="21A8165C"/>
    <w:rsid w:val="21AB14A5"/>
    <w:rsid w:val="21AF51EF"/>
    <w:rsid w:val="21B16A61"/>
    <w:rsid w:val="21F21DB6"/>
    <w:rsid w:val="22121A20"/>
    <w:rsid w:val="22417705"/>
    <w:rsid w:val="22864DEE"/>
    <w:rsid w:val="22943CD7"/>
    <w:rsid w:val="22BB6CFE"/>
    <w:rsid w:val="22D149CC"/>
    <w:rsid w:val="22F97CAF"/>
    <w:rsid w:val="23010066"/>
    <w:rsid w:val="23242F82"/>
    <w:rsid w:val="23541AE3"/>
    <w:rsid w:val="23597958"/>
    <w:rsid w:val="239C0712"/>
    <w:rsid w:val="23BF788A"/>
    <w:rsid w:val="23C32A40"/>
    <w:rsid w:val="23C57AF1"/>
    <w:rsid w:val="24081E92"/>
    <w:rsid w:val="241E5EC8"/>
    <w:rsid w:val="244E0A70"/>
    <w:rsid w:val="248330FD"/>
    <w:rsid w:val="249A14BF"/>
    <w:rsid w:val="24D67F08"/>
    <w:rsid w:val="24E24FA7"/>
    <w:rsid w:val="24E52332"/>
    <w:rsid w:val="24E91832"/>
    <w:rsid w:val="24E97783"/>
    <w:rsid w:val="252B2B16"/>
    <w:rsid w:val="25523D96"/>
    <w:rsid w:val="255C4A09"/>
    <w:rsid w:val="258B39A0"/>
    <w:rsid w:val="25A7490B"/>
    <w:rsid w:val="25B83348"/>
    <w:rsid w:val="25BF27E6"/>
    <w:rsid w:val="261D52B6"/>
    <w:rsid w:val="26601364"/>
    <w:rsid w:val="266E4766"/>
    <w:rsid w:val="26755E98"/>
    <w:rsid w:val="26A137F9"/>
    <w:rsid w:val="26C4569A"/>
    <w:rsid w:val="26DC6118"/>
    <w:rsid w:val="26E82A1A"/>
    <w:rsid w:val="270D70BE"/>
    <w:rsid w:val="27167951"/>
    <w:rsid w:val="27431FB9"/>
    <w:rsid w:val="27785E2C"/>
    <w:rsid w:val="27872A1E"/>
    <w:rsid w:val="278F25DD"/>
    <w:rsid w:val="279F5ED5"/>
    <w:rsid w:val="27BE70CB"/>
    <w:rsid w:val="27FB320A"/>
    <w:rsid w:val="28120424"/>
    <w:rsid w:val="281C3A3B"/>
    <w:rsid w:val="28240B74"/>
    <w:rsid w:val="28475419"/>
    <w:rsid w:val="28536BD2"/>
    <w:rsid w:val="286476AA"/>
    <w:rsid w:val="286B4391"/>
    <w:rsid w:val="286C28CF"/>
    <w:rsid w:val="287C7352"/>
    <w:rsid w:val="28844AD8"/>
    <w:rsid w:val="28B04FB0"/>
    <w:rsid w:val="28BC08FE"/>
    <w:rsid w:val="290B79FF"/>
    <w:rsid w:val="291B536E"/>
    <w:rsid w:val="29432252"/>
    <w:rsid w:val="294A19E3"/>
    <w:rsid w:val="29593B3E"/>
    <w:rsid w:val="296C0ECA"/>
    <w:rsid w:val="298F4B90"/>
    <w:rsid w:val="299B6FE9"/>
    <w:rsid w:val="29A6050E"/>
    <w:rsid w:val="29B03965"/>
    <w:rsid w:val="29CE336C"/>
    <w:rsid w:val="29FA7271"/>
    <w:rsid w:val="2A4D4BCD"/>
    <w:rsid w:val="2A4F6CCE"/>
    <w:rsid w:val="2A5B1363"/>
    <w:rsid w:val="2AEE6307"/>
    <w:rsid w:val="2B1832CA"/>
    <w:rsid w:val="2B375D7A"/>
    <w:rsid w:val="2B4331AB"/>
    <w:rsid w:val="2B705A2D"/>
    <w:rsid w:val="2BA10F33"/>
    <w:rsid w:val="2BC93786"/>
    <w:rsid w:val="2BD760F3"/>
    <w:rsid w:val="2C1864E6"/>
    <w:rsid w:val="2C8011EE"/>
    <w:rsid w:val="2C856021"/>
    <w:rsid w:val="2D0A2382"/>
    <w:rsid w:val="2D1512DE"/>
    <w:rsid w:val="2D264D59"/>
    <w:rsid w:val="2D357439"/>
    <w:rsid w:val="2D7206C5"/>
    <w:rsid w:val="2D8D0184"/>
    <w:rsid w:val="2D8F06E1"/>
    <w:rsid w:val="2DC7077B"/>
    <w:rsid w:val="2DCB2362"/>
    <w:rsid w:val="2E0A468B"/>
    <w:rsid w:val="2E205E6B"/>
    <w:rsid w:val="2E446B40"/>
    <w:rsid w:val="2E4F59A0"/>
    <w:rsid w:val="2E5107E8"/>
    <w:rsid w:val="2EAE3E7A"/>
    <w:rsid w:val="2EB56878"/>
    <w:rsid w:val="2EC445A2"/>
    <w:rsid w:val="2EF345D1"/>
    <w:rsid w:val="2EFF0F8B"/>
    <w:rsid w:val="2F031BBC"/>
    <w:rsid w:val="2F3C21C7"/>
    <w:rsid w:val="2F6C2B0C"/>
    <w:rsid w:val="2FBC20DF"/>
    <w:rsid w:val="2FD617EF"/>
    <w:rsid w:val="2FE26273"/>
    <w:rsid w:val="2FF1592F"/>
    <w:rsid w:val="301D2C8F"/>
    <w:rsid w:val="303C01A4"/>
    <w:rsid w:val="303C3B5B"/>
    <w:rsid w:val="30862C89"/>
    <w:rsid w:val="30BF41E6"/>
    <w:rsid w:val="31145C57"/>
    <w:rsid w:val="312435BA"/>
    <w:rsid w:val="314B3832"/>
    <w:rsid w:val="318A4418"/>
    <w:rsid w:val="318F50D4"/>
    <w:rsid w:val="31954E50"/>
    <w:rsid w:val="31D470F1"/>
    <w:rsid w:val="31FF607E"/>
    <w:rsid w:val="320527E1"/>
    <w:rsid w:val="324063AC"/>
    <w:rsid w:val="325A27E0"/>
    <w:rsid w:val="327027AF"/>
    <w:rsid w:val="3272795A"/>
    <w:rsid w:val="329A7D93"/>
    <w:rsid w:val="32A841B4"/>
    <w:rsid w:val="32C94422"/>
    <w:rsid w:val="32C95410"/>
    <w:rsid w:val="32D007CF"/>
    <w:rsid w:val="32F14F00"/>
    <w:rsid w:val="32F50FC3"/>
    <w:rsid w:val="330065D5"/>
    <w:rsid w:val="333B019B"/>
    <w:rsid w:val="333E350A"/>
    <w:rsid w:val="335C2259"/>
    <w:rsid w:val="3375119E"/>
    <w:rsid w:val="33BB3EFA"/>
    <w:rsid w:val="33D96657"/>
    <w:rsid w:val="33EE5645"/>
    <w:rsid w:val="33EE77BF"/>
    <w:rsid w:val="33F156FA"/>
    <w:rsid w:val="341A234E"/>
    <w:rsid w:val="34205BD0"/>
    <w:rsid w:val="34337537"/>
    <w:rsid w:val="347E38B6"/>
    <w:rsid w:val="34946F7E"/>
    <w:rsid w:val="34D15138"/>
    <w:rsid w:val="34DC4911"/>
    <w:rsid w:val="351B381E"/>
    <w:rsid w:val="3530435C"/>
    <w:rsid w:val="353A1F89"/>
    <w:rsid w:val="354649CF"/>
    <w:rsid w:val="354C5A6C"/>
    <w:rsid w:val="354D5282"/>
    <w:rsid w:val="35725826"/>
    <w:rsid w:val="35C4599B"/>
    <w:rsid w:val="35DC05F8"/>
    <w:rsid w:val="35ED78EE"/>
    <w:rsid w:val="3635452E"/>
    <w:rsid w:val="36721F88"/>
    <w:rsid w:val="36882DCF"/>
    <w:rsid w:val="36A216E8"/>
    <w:rsid w:val="36A40309"/>
    <w:rsid w:val="36E1681B"/>
    <w:rsid w:val="36F06052"/>
    <w:rsid w:val="36FD0DAA"/>
    <w:rsid w:val="370D5858"/>
    <w:rsid w:val="3710497B"/>
    <w:rsid w:val="37535461"/>
    <w:rsid w:val="37650183"/>
    <w:rsid w:val="376A61BB"/>
    <w:rsid w:val="37A83370"/>
    <w:rsid w:val="37AA29AB"/>
    <w:rsid w:val="37C350B2"/>
    <w:rsid w:val="37F379BD"/>
    <w:rsid w:val="37F97E43"/>
    <w:rsid w:val="38022F7F"/>
    <w:rsid w:val="38106E87"/>
    <w:rsid w:val="38144FF5"/>
    <w:rsid w:val="382D4C2C"/>
    <w:rsid w:val="3835018B"/>
    <w:rsid w:val="3836111A"/>
    <w:rsid w:val="383F0638"/>
    <w:rsid w:val="384C725C"/>
    <w:rsid w:val="38672972"/>
    <w:rsid w:val="386B3783"/>
    <w:rsid w:val="38742AEC"/>
    <w:rsid w:val="387D7380"/>
    <w:rsid w:val="387E36AE"/>
    <w:rsid w:val="38A87B39"/>
    <w:rsid w:val="38B8456D"/>
    <w:rsid w:val="38B97ECD"/>
    <w:rsid w:val="393A1CE4"/>
    <w:rsid w:val="39440C8D"/>
    <w:rsid w:val="39840966"/>
    <w:rsid w:val="398E03E9"/>
    <w:rsid w:val="3A124186"/>
    <w:rsid w:val="3A2E426A"/>
    <w:rsid w:val="3A7F5764"/>
    <w:rsid w:val="3A883046"/>
    <w:rsid w:val="3A994AC8"/>
    <w:rsid w:val="3AA3613F"/>
    <w:rsid w:val="3B141DA3"/>
    <w:rsid w:val="3B1D3451"/>
    <w:rsid w:val="3B202F50"/>
    <w:rsid w:val="3B552EC1"/>
    <w:rsid w:val="3BAB17B4"/>
    <w:rsid w:val="3BF440F4"/>
    <w:rsid w:val="3C0223F0"/>
    <w:rsid w:val="3C274D0C"/>
    <w:rsid w:val="3C2F4B54"/>
    <w:rsid w:val="3C546D32"/>
    <w:rsid w:val="3C6229DB"/>
    <w:rsid w:val="3C6B0F3D"/>
    <w:rsid w:val="3C76553C"/>
    <w:rsid w:val="3C895FA2"/>
    <w:rsid w:val="3C962AA4"/>
    <w:rsid w:val="3C98732C"/>
    <w:rsid w:val="3CB2308A"/>
    <w:rsid w:val="3CB33684"/>
    <w:rsid w:val="3CC6338D"/>
    <w:rsid w:val="3CE56A82"/>
    <w:rsid w:val="3D2C72C0"/>
    <w:rsid w:val="3D4033E9"/>
    <w:rsid w:val="3D4757D0"/>
    <w:rsid w:val="3D48486F"/>
    <w:rsid w:val="3D6330D3"/>
    <w:rsid w:val="3D785CA3"/>
    <w:rsid w:val="3D801011"/>
    <w:rsid w:val="3D8540AB"/>
    <w:rsid w:val="3DA105E3"/>
    <w:rsid w:val="3DB21309"/>
    <w:rsid w:val="3DE20BDF"/>
    <w:rsid w:val="3DE4166E"/>
    <w:rsid w:val="3DE729BF"/>
    <w:rsid w:val="3DFA22A2"/>
    <w:rsid w:val="3E0B0F61"/>
    <w:rsid w:val="3E44715C"/>
    <w:rsid w:val="3E4D6532"/>
    <w:rsid w:val="3E6945A2"/>
    <w:rsid w:val="3E7D0BDE"/>
    <w:rsid w:val="3E935660"/>
    <w:rsid w:val="3EDE33A4"/>
    <w:rsid w:val="3EEE5976"/>
    <w:rsid w:val="3F027BC2"/>
    <w:rsid w:val="3F3B50BD"/>
    <w:rsid w:val="3F3F43D7"/>
    <w:rsid w:val="3FB15E77"/>
    <w:rsid w:val="4004519E"/>
    <w:rsid w:val="4044287D"/>
    <w:rsid w:val="40540A3B"/>
    <w:rsid w:val="40707729"/>
    <w:rsid w:val="40763C1B"/>
    <w:rsid w:val="40797C66"/>
    <w:rsid w:val="40CE16E9"/>
    <w:rsid w:val="40D327EC"/>
    <w:rsid w:val="40E4361E"/>
    <w:rsid w:val="41333D33"/>
    <w:rsid w:val="41496F06"/>
    <w:rsid w:val="415A3E9A"/>
    <w:rsid w:val="415E63C5"/>
    <w:rsid w:val="41611CA3"/>
    <w:rsid w:val="41721D58"/>
    <w:rsid w:val="418121F5"/>
    <w:rsid w:val="41865466"/>
    <w:rsid w:val="41B67659"/>
    <w:rsid w:val="42007443"/>
    <w:rsid w:val="420D0F9E"/>
    <w:rsid w:val="421037B9"/>
    <w:rsid w:val="424F1040"/>
    <w:rsid w:val="425024F6"/>
    <w:rsid w:val="429D308D"/>
    <w:rsid w:val="429D6205"/>
    <w:rsid w:val="42A24FF7"/>
    <w:rsid w:val="42C37180"/>
    <w:rsid w:val="42D062CD"/>
    <w:rsid w:val="42DE27F7"/>
    <w:rsid w:val="43346AA6"/>
    <w:rsid w:val="43381027"/>
    <w:rsid w:val="434A02AF"/>
    <w:rsid w:val="435A2E4E"/>
    <w:rsid w:val="435D2214"/>
    <w:rsid w:val="43866FE6"/>
    <w:rsid w:val="4388460A"/>
    <w:rsid w:val="43B15523"/>
    <w:rsid w:val="43D66577"/>
    <w:rsid w:val="43FD0678"/>
    <w:rsid w:val="445E2307"/>
    <w:rsid w:val="44977EDB"/>
    <w:rsid w:val="44A869AB"/>
    <w:rsid w:val="44B20B27"/>
    <w:rsid w:val="44B55706"/>
    <w:rsid w:val="44DA3756"/>
    <w:rsid w:val="45056959"/>
    <w:rsid w:val="45135837"/>
    <w:rsid w:val="451655E5"/>
    <w:rsid w:val="45370E8C"/>
    <w:rsid w:val="453A5A53"/>
    <w:rsid w:val="454406F8"/>
    <w:rsid w:val="4573530F"/>
    <w:rsid w:val="4579568D"/>
    <w:rsid w:val="457C1B59"/>
    <w:rsid w:val="45CF3E06"/>
    <w:rsid w:val="45EA6C66"/>
    <w:rsid w:val="45EC2767"/>
    <w:rsid w:val="46152792"/>
    <w:rsid w:val="46276C68"/>
    <w:rsid w:val="46317415"/>
    <w:rsid w:val="463E4B93"/>
    <w:rsid w:val="4664473C"/>
    <w:rsid w:val="468D1112"/>
    <w:rsid w:val="469F5C33"/>
    <w:rsid w:val="46C5352E"/>
    <w:rsid w:val="46CD4F5C"/>
    <w:rsid w:val="46DA788F"/>
    <w:rsid w:val="46E303FE"/>
    <w:rsid w:val="470000CA"/>
    <w:rsid w:val="470136FD"/>
    <w:rsid w:val="47080F4F"/>
    <w:rsid w:val="472A2963"/>
    <w:rsid w:val="472A4246"/>
    <w:rsid w:val="475518FA"/>
    <w:rsid w:val="47886F7C"/>
    <w:rsid w:val="478D6FE7"/>
    <w:rsid w:val="47947B2F"/>
    <w:rsid w:val="47A461DD"/>
    <w:rsid w:val="47C675EF"/>
    <w:rsid w:val="47D622DD"/>
    <w:rsid w:val="47D754E9"/>
    <w:rsid w:val="47EB541A"/>
    <w:rsid w:val="485A1678"/>
    <w:rsid w:val="48850837"/>
    <w:rsid w:val="48B07CDF"/>
    <w:rsid w:val="48D56FBA"/>
    <w:rsid w:val="48E663FD"/>
    <w:rsid w:val="48ED71AD"/>
    <w:rsid w:val="49033A97"/>
    <w:rsid w:val="49B74E15"/>
    <w:rsid w:val="49CE0CD8"/>
    <w:rsid w:val="49D02933"/>
    <w:rsid w:val="49D80ED6"/>
    <w:rsid w:val="49D85524"/>
    <w:rsid w:val="4A5C0AFC"/>
    <w:rsid w:val="4A5F0414"/>
    <w:rsid w:val="4A623E00"/>
    <w:rsid w:val="4A6E0973"/>
    <w:rsid w:val="4A78182C"/>
    <w:rsid w:val="4A9E3CCB"/>
    <w:rsid w:val="4AAD1F42"/>
    <w:rsid w:val="4B096F56"/>
    <w:rsid w:val="4B422A21"/>
    <w:rsid w:val="4B6A70ED"/>
    <w:rsid w:val="4B871FEA"/>
    <w:rsid w:val="4B8804D6"/>
    <w:rsid w:val="4B9E30D2"/>
    <w:rsid w:val="4BE7445A"/>
    <w:rsid w:val="4BEF5499"/>
    <w:rsid w:val="4C0015C7"/>
    <w:rsid w:val="4C4C572E"/>
    <w:rsid w:val="4C550C1D"/>
    <w:rsid w:val="4C701966"/>
    <w:rsid w:val="4C827371"/>
    <w:rsid w:val="4C8B6164"/>
    <w:rsid w:val="4C9D2A9C"/>
    <w:rsid w:val="4CB93BDD"/>
    <w:rsid w:val="4CCD4FD8"/>
    <w:rsid w:val="4CCE70E8"/>
    <w:rsid w:val="4D105CDC"/>
    <w:rsid w:val="4D203EDF"/>
    <w:rsid w:val="4D310419"/>
    <w:rsid w:val="4D53211B"/>
    <w:rsid w:val="4D7F1180"/>
    <w:rsid w:val="4D8D6BBB"/>
    <w:rsid w:val="4DB43F9D"/>
    <w:rsid w:val="4DBD6C5B"/>
    <w:rsid w:val="4E2A445C"/>
    <w:rsid w:val="4E3C1227"/>
    <w:rsid w:val="4E711E7B"/>
    <w:rsid w:val="4EA542DD"/>
    <w:rsid w:val="4EAB17F1"/>
    <w:rsid w:val="4EC16C96"/>
    <w:rsid w:val="4ECC0D30"/>
    <w:rsid w:val="4EF37F41"/>
    <w:rsid w:val="4F034621"/>
    <w:rsid w:val="4F3C14D6"/>
    <w:rsid w:val="4F532F1D"/>
    <w:rsid w:val="4FBF71EF"/>
    <w:rsid w:val="4FD000FD"/>
    <w:rsid w:val="4FE40AA8"/>
    <w:rsid w:val="503A3961"/>
    <w:rsid w:val="5053651E"/>
    <w:rsid w:val="505A7A12"/>
    <w:rsid w:val="505D72EC"/>
    <w:rsid w:val="50BB1C4C"/>
    <w:rsid w:val="50D82CE2"/>
    <w:rsid w:val="51170283"/>
    <w:rsid w:val="511D3460"/>
    <w:rsid w:val="51381E97"/>
    <w:rsid w:val="514133F4"/>
    <w:rsid w:val="514F033B"/>
    <w:rsid w:val="5159765F"/>
    <w:rsid w:val="51810111"/>
    <w:rsid w:val="518E0CB1"/>
    <w:rsid w:val="519E178E"/>
    <w:rsid w:val="51A81C8B"/>
    <w:rsid w:val="51D32FF8"/>
    <w:rsid w:val="51D718E9"/>
    <w:rsid w:val="51FA4CEC"/>
    <w:rsid w:val="52242626"/>
    <w:rsid w:val="522C23EA"/>
    <w:rsid w:val="522F4180"/>
    <w:rsid w:val="52524600"/>
    <w:rsid w:val="526475AB"/>
    <w:rsid w:val="5284117F"/>
    <w:rsid w:val="528E63B6"/>
    <w:rsid w:val="529158E7"/>
    <w:rsid w:val="52962C31"/>
    <w:rsid w:val="52AF2550"/>
    <w:rsid w:val="52B40E29"/>
    <w:rsid w:val="52E81CB2"/>
    <w:rsid w:val="530124F2"/>
    <w:rsid w:val="530F17E7"/>
    <w:rsid w:val="53126C25"/>
    <w:rsid w:val="538E32E7"/>
    <w:rsid w:val="53BB4752"/>
    <w:rsid w:val="53CF692B"/>
    <w:rsid w:val="53F768C7"/>
    <w:rsid w:val="5400393D"/>
    <w:rsid w:val="54040A02"/>
    <w:rsid w:val="541F7FA8"/>
    <w:rsid w:val="545C5507"/>
    <w:rsid w:val="546C2808"/>
    <w:rsid w:val="54B84F16"/>
    <w:rsid w:val="54C514D1"/>
    <w:rsid w:val="54DC2C82"/>
    <w:rsid w:val="552405A4"/>
    <w:rsid w:val="554D066B"/>
    <w:rsid w:val="555C6699"/>
    <w:rsid w:val="556148B0"/>
    <w:rsid w:val="55BE1205"/>
    <w:rsid w:val="55C533DD"/>
    <w:rsid w:val="56612D67"/>
    <w:rsid w:val="566338E1"/>
    <w:rsid w:val="567D3215"/>
    <w:rsid w:val="56823E83"/>
    <w:rsid w:val="56C12B9C"/>
    <w:rsid w:val="56D72087"/>
    <w:rsid w:val="56DB7601"/>
    <w:rsid w:val="5715262A"/>
    <w:rsid w:val="571D20F5"/>
    <w:rsid w:val="572248AC"/>
    <w:rsid w:val="57390926"/>
    <w:rsid w:val="573E31AA"/>
    <w:rsid w:val="57545B64"/>
    <w:rsid w:val="57671E5A"/>
    <w:rsid w:val="57DA3415"/>
    <w:rsid w:val="5802613B"/>
    <w:rsid w:val="58101CFD"/>
    <w:rsid w:val="584A5C54"/>
    <w:rsid w:val="587367BD"/>
    <w:rsid w:val="58940BE2"/>
    <w:rsid w:val="58BF3E8D"/>
    <w:rsid w:val="58F72EB5"/>
    <w:rsid w:val="592F2981"/>
    <w:rsid w:val="59361FCA"/>
    <w:rsid w:val="593F3FED"/>
    <w:rsid w:val="59612A54"/>
    <w:rsid w:val="597E1A34"/>
    <w:rsid w:val="599041FB"/>
    <w:rsid w:val="59CB639D"/>
    <w:rsid w:val="59D20119"/>
    <w:rsid w:val="5A5B74B2"/>
    <w:rsid w:val="5A6B7ADD"/>
    <w:rsid w:val="5A921407"/>
    <w:rsid w:val="5AB22CAB"/>
    <w:rsid w:val="5AE4210C"/>
    <w:rsid w:val="5AF46872"/>
    <w:rsid w:val="5AF63BB9"/>
    <w:rsid w:val="5B184852"/>
    <w:rsid w:val="5B311CF2"/>
    <w:rsid w:val="5B563E6A"/>
    <w:rsid w:val="5B582EAB"/>
    <w:rsid w:val="5B7B70BB"/>
    <w:rsid w:val="5BA21593"/>
    <w:rsid w:val="5BE2665B"/>
    <w:rsid w:val="5C1E62A8"/>
    <w:rsid w:val="5C213F80"/>
    <w:rsid w:val="5C3E2C52"/>
    <w:rsid w:val="5C695427"/>
    <w:rsid w:val="5CAD1A9D"/>
    <w:rsid w:val="5CC0734A"/>
    <w:rsid w:val="5CC1641F"/>
    <w:rsid w:val="5CCC5932"/>
    <w:rsid w:val="5CD474EE"/>
    <w:rsid w:val="5D76173F"/>
    <w:rsid w:val="5D9459A1"/>
    <w:rsid w:val="5DE00D6E"/>
    <w:rsid w:val="5DE6332D"/>
    <w:rsid w:val="5E014490"/>
    <w:rsid w:val="5E637D49"/>
    <w:rsid w:val="5E985653"/>
    <w:rsid w:val="5E993FED"/>
    <w:rsid w:val="5E9D355C"/>
    <w:rsid w:val="5EA61BA3"/>
    <w:rsid w:val="5EC629E5"/>
    <w:rsid w:val="5ECB3A34"/>
    <w:rsid w:val="5F3B16E0"/>
    <w:rsid w:val="5F44535C"/>
    <w:rsid w:val="5F6B78F4"/>
    <w:rsid w:val="5F800213"/>
    <w:rsid w:val="5F830ADD"/>
    <w:rsid w:val="5F910D3B"/>
    <w:rsid w:val="5F9D6546"/>
    <w:rsid w:val="603A7CF1"/>
    <w:rsid w:val="606B48B1"/>
    <w:rsid w:val="60734D38"/>
    <w:rsid w:val="608F1214"/>
    <w:rsid w:val="6093541E"/>
    <w:rsid w:val="60A91631"/>
    <w:rsid w:val="60C47FA3"/>
    <w:rsid w:val="60E470AD"/>
    <w:rsid w:val="61064EE8"/>
    <w:rsid w:val="61136E11"/>
    <w:rsid w:val="61382DD5"/>
    <w:rsid w:val="617910B8"/>
    <w:rsid w:val="61A14EBF"/>
    <w:rsid w:val="62147C55"/>
    <w:rsid w:val="622B670F"/>
    <w:rsid w:val="628A16C4"/>
    <w:rsid w:val="62E12FE9"/>
    <w:rsid w:val="62EC1529"/>
    <w:rsid w:val="62F91598"/>
    <w:rsid w:val="6302435F"/>
    <w:rsid w:val="632B0FBE"/>
    <w:rsid w:val="63537544"/>
    <w:rsid w:val="637D7FCE"/>
    <w:rsid w:val="63B66146"/>
    <w:rsid w:val="63E916D9"/>
    <w:rsid w:val="64156E8F"/>
    <w:rsid w:val="64183119"/>
    <w:rsid w:val="642E2704"/>
    <w:rsid w:val="64597E31"/>
    <w:rsid w:val="6472075D"/>
    <w:rsid w:val="64835F6D"/>
    <w:rsid w:val="64BF0362"/>
    <w:rsid w:val="64F438AF"/>
    <w:rsid w:val="651010AD"/>
    <w:rsid w:val="654F59E6"/>
    <w:rsid w:val="65502BFA"/>
    <w:rsid w:val="659116E4"/>
    <w:rsid w:val="65CD787F"/>
    <w:rsid w:val="664D23B6"/>
    <w:rsid w:val="664F33EE"/>
    <w:rsid w:val="667020F9"/>
    <w:rsid w:val="66796C84"/>
    <w:rsid w:val="66952D5A"/>
    <w:rsid w:val="66A06BFF"/>
    <w:rsid w:val="66A7502B"/>
    <w:rsid w:val="66B7708F"/>
    <w:rsid w:val="66C85685"/>
    <w:rsid w:val="66EA1002"/>
    <w:rsid w:val="670030A7"/>
    <w:rsid w:val="670D5BFE"/>
    <w:rsid w:val="67137D4F"/>
    <w:rsid w:val="67166C85"/>
    <w:rsid w:val="672862FC"/>
    <w:rsid w:val="6734075C"/>
    <w:rsid w:val="67450314"/>
    <w:rsid w:val="675F67F0"/>
    <w:rsid w:val="677C6F61"/>
    <w:rsid w:val="678A17CF"/>
    <w:rsid w:val="678B4918"/>
    <w:rsid w:val="67A239F5"/>
    <w:rsid w:val="67F9114B"/>
    <w:rsid w:val="67FA5540"/>
    <w:rsid w:val="67FE41A7"/>
    <w:rsid w:val="680142D0"/>
    <w:rsid w:val="68015204"/>
    <w:rsid w:val="6806751D"/>
    <w:rsid w:val="681109E4"/>
    <w:rsid w:val="683C3E4C"/>
    <w:rsid w:val="68F03F8B"/>
    <w:rsid w:val="68F04D92"/>
    <w:rsid w:val="69613EFD"/>
    <w:rsid w:val="696B72C6"/>
    <w:rsid w:val="6976278F"/>
    <w:rsid w:val="69802A47"/>
    <w:rsid w:val="69B76DA8"/>
    <w:rsid w:val="69FF02D7"/>
    <w:rsid w:val="6A06440A"/>
    <w:rsid w:val="6A3D2F51"/>
    <w:rsid w:val="6A6529F3"/>
    <w:rsid w:val="6AB85C8B"/>
    <w:rsid w:val="6B083862"/>
    <w:rsid w:val="6B150D22"/>
    <w:rsid w:val="6B2831C8"/>
    <w:rsid w:val="6B313115"/>
    <w:rsid w:val="6B32329F"/>
    <w:rsid w:val="6B4E64CC"/>
    <w:rsid w:val="6B534144"/>
    <w:rsid w:val="6B590C04"/>
    <w:rsid w:val="6B6A58AC"/>
    <w:rsid w:val="6B747153"/>
    <w:rsid w:val="6BAE267B"/>
    <w:rsid w:val="6BC47F3A"/>
    <w:rsid w:val="6C3D4E67"/>
    <w:rsid w:val="6C450326"/>
    <w:rsid w:val="6C4C0A7E"/>
    <w:rsid w:val="6C4C22E3"/>
    <w:rsid w:val="6C6D0398"/>
    <w:rsid w:val="6C905D79"/>
    <w:rsid w:val="6CD82F55"/>
    <w:rsid w:val="6D05507A"/>
    <w:rsid w:val="6D523E62"/>
    <w:rsid w:val="6D6475C0"/>
    <w:rsid w:val="6D6E46F3"/>
    <w:rsid w:val="6D8130A7"/>
    <w:rsid w:val="6DBC0209"/>
    <w:rsid w:val="6DD72E11"/>
    <w:rsid w:val="6DEB03A1"/>
    <w:rsid w:val="6DF312AD"/>
    <w:rsid w:val="6E126B2A"/>
    <w:rsid w:val="6E5B36DA"/>
    <w:rsid w:val="6E5F2FD7"/>
    <w:rsid w:val="6EC22FA9"/>
    <w:rsid w:val="6F240116"/>
    <w:rsid w:val="6F4E39AD"/>
    <w:rsid w:val="6F596E55"/>
    <w:rsid w:val="6F613B00"/>
    <w:rsid w:val="6F7170FE"/>
    <w:rsid w:val="6F824EA7"/>
    <w:rsid w:val="6FAA52EC"/>
    <w:rsid w:val="6FD147F7"/>
    <w:rsid w:val="6FD35F2D"/>
    <w:rsid w:val="701E5A3C"/>
    <w:rsid w:val="70453892"/>
    <w:rsid w:val="704857D0"/>
    <w:rsid w:val="706C7BFE"/>
    <w:rsid w:val="70CF7C2A"/>
    <w:rsid w:val="70D50188"/>
    <w:rsid w:val="710C6E1A"/>
    <w:rsid w:val="7140217F"/>
    <w:rsid w:val="71465F1D"/>
    <w:rsid w:val="71B820EE"/>
    <w:rsid w:val="71BE6601"/>
    <w:rsid w:val="71CD6D72"/>
    <w:rsid w:val="71F2413D"/>
    <w:rsid w:val="7207170C"/>
    <w:rsid w:val="720E65AC"/>
    <w:rsid w:val="72283DB2"/>
    <w:rsid w:val="72454D02"/>
    <w:rsid w:val="724F2FB7"/>
    <w:rsid w:val="7279312C"/>
    <w:rsid w:val="729938C3"/>
    <w:rsid w:val="72FD3B2C"/>
    <w:rsid w:val="73044883"/>
    <w:rsid w:val="730604C2"/>
    <w:rsid w:val="732575A1"/>
    <w:rsid w:val="733B7343"/>
    <w:rsid w:val="73433543"/>
    <w:rsid w:val="73C56CFF"/>
    <w:rsid w:val="73E21988"/>
    <w:rsid w:val="74561143"/>
    <w:rsid w:val="746B3549"/>
    <w:rsid w:val="746F7ADF"/>
    <w:rsid w:val="74C13A28"/>
    <w:rsid w:val="74C81314"/>
    <w:rsid w:val="74DA3693"/>
    <w:rsid w:val="74DA6643"/>
    <w:rsid w:val="74E946E7"/>
    <w:rsid w:val="74ED061F"/>
    <w:rsid w:val="74FE1236"/>
    <w:rsid w:val="74FE3405"/>
    <w:rsid w:val="7524396F"/>
    <w:rsid w:val="75410740"/>
    <w:rsid w:val="755977BC"/>
    <w:rsid w:val="75711A54"/>
    <w:rsid w:val="75902A3F"/>
    <w:rsid w:val="75C30244"/>
    <w:rsid w:val="75E46F36"/>
    <w:rsid w:val="75F31DEC"/>
    <w:rsid w:val="761B5C5F"/>
    <w:rsid w:val="763B0605"/>
    <w:rsid w:val="76422CE1"/>
    <w:rsid w:val="765F4AAA"/>
    <w:rsid w:val="76806202"/>
    <w:rsid w:val="768335DB"/>
    <w:rsid w:val="76A3556A"/>
    <w:rsid w:val="76BE5082"/>
    <w:rsid w:val="76E717B4"/>
    <w:rsid w:val="76EF0691"/>
    <w:rsid w:val="77055BC5"/>
    <w:rsid w:val="771345ED"/>
    <w:rsid w:val="771531DE"/>
    <w:rsid w:val="77180B48"/>
    <w:rsid w:val="77187C44"/>
    <w:rsid w:val="77276293"/>
    <w:rsid w:val="7765790E"/>
    <w:rsid w:val="777E5B5B"/>
    <w:rsid w:val="77E40FCA"/>
    <w:rsid w:val="782A7B72"/>
    <w:rsid w:val="78385FAC"/>
    <w:rsid w:val="783C2375"/>
    <w:rsid w:val="79181D7D"/>
    <w:rsid w:val="79370079"/>
    <w:rsid w:val="793C57CE"/>
    <w:rsid w:val="793D703B"/>
    <w:rsid w:val="794C784F"/>
    <w:rsid w:val="79891D40"/>
    <w:rsid w:val="799E149B"/>
    <w:rsid w:val="7A3457F0"/>
    <w:rsid w:val="7A432B04"/>
    <w:rsid w:val="7A7D0A95"/>
    <w:rsid w:val="7A8B15A7"/>
    <w:rsid w:val="7A8B5B28"/>
    <w:rsid w:val="7AC3356A"/>
    <w:rsid w:val="7B152780"/>
    <w:rsid w:val="7B173B57"/>
    <w:rsid w:val="7B1D2CCC"/>
    <w:rsid w:val="7B2412CF"/>
    <w:rsid w:val="7BD74270"/>
    <w:rsid w:val="7C160DDA"/>
    <w:rsid w:val="7C163AC7"/>
    <w:rsid w:val="7C237871"/>
    <w:rsid w:val="7C293037"/>
    <w:rsid w:val="7C347A7E"/>
    <w:rsid w:val="7C62266E"/>
    <w:rsid w:val="7C661BFA"/>
    <w:rsid w:val="7CA9506D"/>
    <w:rsid w:val="7CD532BC"/>
    <w:rsid w:val="7CD97BA1"/>
    <w:rsid w:val="7CDD1D24"/>
    <w:rsid w:val="7CE65028"/>
    <w:rsid w:val="7D1D4F0F"/>
    <w:rsid w:val="7D43513E"/>
    <w:rsid w:val="7D5B727F"/>
    <w:rsid w:val="7D781E87"/>
    <w:rsid w:val="7D81485F"/>
    <w:rsid w:val="7DA04A28"/>
    <w:rsid w:val="7DA56196"/>
    <w:rsid w:val="7DAB79E4"/>
    <w:rsid w:val="7DB57C0C"/>
    <w:rsid w:val="7DBD0FB3"/>
    <w:rsid w:val="7DC54D53"/>
    <w:rsid w:val="7DC95C01"/>
    <w:rsid w:val="7DF80E1A"/>
    <w:rsid w:val="7E066142"/>
    <w:rsid w:val="7E4E526A"/>
    <w:rsid w:val="7E4F614E"/>
    <w:rsid w:val="7E572434"/>
    <w:rsid w:val="7E743830"/>
    <w:rsid w:val="7E7C1377"/>
    <w:rsid w:val="7EB157D6"/>
    <w:rsid w:val="7EB63F83"/>
    <w:rsid w:val="7ED3149D"/>
    <w:rsid w:val="7ED457DA"/>
    <w:rsid w:val="7EF47ADC"/>
    <w:rsid w:val="7EFC4F7F"/>
    <w:rsid w:val="7F0F347D"/>
    <w:rsid w:val="7F270BF7"/>
    <w:rsid w:val="7F35585E"/>
    <w:rsid w:val="7F8E48E8"/>
    <w:rsid w:val="7FA37AA9"/>
    <w:rsid w:val="7FB54793"/>
    <w:rsid w:val="7FD07093"/>
    <w:rsid w:val="7FE33D17"/>
    <w:rsid w:val="7FF10E6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 w:semiHidden="0"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qFormat="1" w:unhideWhenUsed="0" w:uiPriority="99" w:name="index 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0" w:name="toc 3" w:locked="1"/>
    <w:lsdException w:qFormat="1" w:unhideWhenUsed="0" w:uiPriority="0" w:name="toc 4" w:locked="1"/>
    <w:lsdException w:qFormat="1" w:unhideWhenUsed="0" w:uiPriority="0" w:name="toc 5" w:locked="1"/>
    <w:lsdException w:qFormat="1" w:unhideWhenUsed="0" w:uiPriority="0" w:name="toc 6" w:locked="1"/>
    <w:lsdException w:qFormat="1" w:unhideWhenUsed="0" w:uiPriority="0" w:name="toc 7" w:locked="1"/>
    <w:lsdException w:qFormat="1" w:unhideWhenUsed="0" w:uiPriority="0" w:name="toc 8" w:locked="1"/>
    <w:lsdException w:qFormat="1" w:unhideWhenUsed="0" w:uiPriority="0" w:name="toc 9" w:locked="1"/>
    <w:lsdException w:qFormat="1" w:unhideWhenUsed="0" w:uiPriority="99" w:semiHidden="0" w:name="Normal Indent"/>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qFormat="1" w:unhideWhenUsed="0" w:uiPriority="99" w:name="index heading"/>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0"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qFormat="1" w:uiPriority="99" w:semiHidden="0"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0" w:semiHidden="0" w:name="Date" w:locked="1"/>
    <w:lsdException w:qFormat="1" w:uiPriority="99" w:semiHidden="0" w:name="Body Text First Indent" w:locked="1"/>
    <w:lsdException w:uiPriority="99" w:name="Body Text First Indent 2" w:locked="1"/>
    <w:lsdException w:uiPriority="99" w:name="Note Heading" w:locked="1"/>
    <w:lsdException w:uiPriority="99" w:name="Body Text 2" w:locked="1"/>
    <w:lsdException w:qFormat="1" w:unhideWhenUsed="0" w:uiPriority="99" w:semiHidden="0" w:name="Body Text 3"/>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qFormat="1" w:unhideWhenUsed="0" w:uiPriority="99" w:semiHidden="0" w:name="HTML Acronym"/>
    <w:lsdException w:uiPriority="99" w:name="HTML Address" w:locked="1"/>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iPriority="99" w:semiHidden="0" w:name="HTML Keyboard" w:locked="1"/>
    <w:lsdException w:uiPriority="99" w:name="HTML Preformatted" w:locked="1"/>
    <w:lsdException w:qFormat="1" w:uiPriority="99" w:semiHidden="0" w:name="HTML Sample" w:locked="1"/>
    <w:lsdException w:uiPriority="99" w:name="HTML Typewriter" w:locked="1"/>
    <w:lsdException w:qFormat="1" w:unhideWhenUsed="0" w:uiPriority="99" w:semiHidden="0" w:name="HTML Variable"/>
    <w:lsdException w:qFormat="1" w:uiPriority="99" w:semiHidden="0"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qFormat="1" w:uiPriority="99" w:semiHidden="0"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Calibri"/>
      <w:kern w:val="2"/>
      <w:sz w:val="21"/>
      <w:szCs w:val="21"/>
      <w:lang w:val="en-US" w:eastAsia="zh-CN" w:bidi="ar-SA"/>
    </w:rPr>
  </w:style>
  <w:style w:type="paragraph" w:styleId="3">
    <w:name w:val="heading 1"/>
    <w:basedOn w:val="1"/>
    <w:next w:val="1"/>
    <w:link w:val="50"/>
    <w:qFormat/>
    <w:uiPriority w:val="99"/>
    <w:pPr>
      <w:spacing w:line="360" w:lineRule="auto"/>
      <w:jc w:val="center"/>
      <w:outlineLvl w:val="0"/>
    </w:pPr>
    <w:rPr>
      <w:rFonts w:ascii="Calibri" w:hAnsi="Calibri" w:cs="Times New Roman"/>
      <w:b/>
      <w:bCs/>
      <w:kern w:val="44"/>
      <w:sz w:val="44"/>
      <w:szCs w:val="44"/>
    </w:rPr>
  </w:style>
  <w:style w:type="paragraph" w:styleId="4">
    <w:name w:val="heading 2"/>
    <w:basedOn w:val="1"/>
    <w:next w:val="5"/>
    <w:link w:val="51"/>
    <w:qFormat/>
    <w:uiPriority w:val="99"/>
    <w:pPr>
      <w:keepNext/>
      <w:keepLines/>
      <w:spacing w:before="260" w:after="260" w:line="415" w:lineRule="auto"/>
      <w:outlineLvl w:val="1"/>
    </w:pPr>
    <w:rPr>
      <w:rFonts w:ascii="Cambria" w:hAnsi="Cambria" w:cs="Times New Roman"/>
      <w:b/>
      <w:bCs/>
      <w:kern w:val="0"/>
      <w:sz w:val="32"/>
      <w:szCs w:val="32"/>
    </w:rPr>
  </w:style>
  <w:style w:type="paragraph" w:styleId="6">
    <w:name w:val="heading 3"/>
    <w:basedOn w:val="1"/>
    <w:next w:val="1"/>
    <w:link w:val="52"/>
    <w:qFormat/>
    <w:uiPriority w:val="99"/>
    <w:pPr>
      <w:keepNext/>
      <w:keepLines/>
      <w:spacing w:before="260" w:after="260" w:line="416" w:lineRule="auto"/>
      <w:outlineLvl w:val="2"/>
    </w:pPr>
    <w:rPr>
      <w:rFonts w:ascii="Calibri" w:hAnsi="Calibri" w:cs="Times New Roman"/>
      <w:b/>
      <w:bCs/>
      <w:kern w:val="0"/>
      <w:sz w:val="32"/>
      <w:szCs w:val="32"/>
    </w:rPr>
  </w:style>
  <w:style w:type="paragraph" w:styleId="7">
    <w:name w:val="heading 4"/>
    <w:basedOn w:val="1"/>
    <w:next w:val="1"/>
    <w:link w:val="53"/>
    <w:qFormat/>
    <w:uiPriority w:val="99"/>
    <w:pPr>
      <w:keepNext/>
      <w:keepLines/>
      <w:spacing w:before="280" w:after="290" w:line="374" w:lineRule="auto"/>
      <w:outlineLvl w:val="3"/>
    </w:pPr>
    <w:rPr>
      <w:rFonts w:ascii="Cambria" w:hAnsi="Cambria" w:cs="Times New Roman"/>
      <w:b/>
      <w:bCs/>
      <w:kern w:val="0"/>
      <w:sz w:val="28"/>
      <w:szCs w:val="28"/>
    </w:rPr>
  </w:style>
  <w:style w:type="paragraph" w:styleId="8">
    <w:name w:val="heading 5"/>
    <w:basedOn w:val="1"/>
    <w:next w:val="1"/>
    <w:qFormat/>
    <w:locked/>
    <w:uiPriority w:val="9"/>
    <w:pPr>
      <w:numPr>
        <w:ilvl w:val="4"/>
        <w:numId w:val="1"/>
      </w:numPr>
      <w:ind w:left="0" w:firstLine="0" w:firstLineChars="0"/>
      <w:outlineLvl w:val="4"/>
    </w:pPr>
    <w:rPr>
      <w:b/>
      <w:bCs/>
      <w:szCs w:val="28"/>
    </w:rPr>
  </w:style>
  <w:style w:type="character" w:default="1" w:styleId="35">
    <w:name w:val="Default Paragraph Font"/>
    <w:semiHidden/>
    <w:qFormat/>
    <w:uiPriority w:val="99"/>
  </w:style>
  <w:style w:type="table" w:default="1" w:styleId="32">
    <w:name w:val="Normal Table"/>
    <w:unhideWhenUsed/>
    <w:qFormat/>
    <w:uiPriority w:val="99"/>
    <w:tblPr>
      <w:tblCellMar>
        <w:top w:w="0" w:type="dxa"/>
        <w:left w:w="108" w:type="dxa"/>
        <w:bottom w:w="0" w:type="dxa"/>
        <w:right w:w="108" w:type="dxa"/>
      </w:tblCellMar>
    </w:tblPr>
  </w:style>
  <w:style w:type="paragraph" w:styleId="2">
    <w:name w:val="Body Text"/>
    <w:basedOn w:val="1"/>
    <w:next w:val="1"/>
    <w:link w:val="49"/>
    <w:qFormat/>
    <w:uiPriority w:val="99"/>
    <w:rPr>
      <w:rFonts w:ascii="Calibri" w:hAnsi="Calibri" w:cs="Times New Roman"/>
      <w:kern w:val="0"/>
    </w:rPr>
  </w:style>
  <w:style w:type="paragraph" w:styleId="5">
    <w:name w:val="Normal Indent"/>
    <w:basedOn w:val="1"/>
    <w:qFormat/>
    <w:uiPriority w:val="99"/>
    <w:pPr>
      <w:ind w:firstLine="200" w:firstLineChars="200"/>
    </w:pPr>
  </w:style>
  <w:style w:type="paragraph" w:styleId="9">
    <w:name w:val="toc 7"/>
    <w:basedOn w:val="1"/>
    <w:next w:val="1"/>
    <w:semiHidden/>
    <w:qFormat/>
    <w:locked/>
    <w:uiPriority w:val="0"/>
    <w:pPr>
      <w:ind w:left="1260"/>
      <w:jc w:val="left"/>
    </w:pPr>
    <w:rPr>
      <w:rFonts w:ascii="Times New Roman" w:hAnsi="Times New Roman" w:cs="Times New Roman"/>
      <w:sz w:val="18"/>
      <w:szCs w:val="18"/>
    </w:rPr>
  </w:style>
  <w:style w:type="paragraph" w:styleId="10">
    <w:name w:val="caption"/>
    <w:basedOn w:val="1"/>
    <w:next w:val="1"/>
    <w:qFormat/>
    <w:uiPriority w:val="99"/>
    <w:rPr>
      <w:rFonts w:ascii="Arial" w:hAnsi="Arial" w:eastAsia="黑体" w:cs="Arial"/>
      <w:sz w:val="20"/>
      <w:szCs w:val="20"/>
    </w:rPr>
  </w:style>
  <w:style w:type="paragraph" w:styleId="11">
    <w:name w:val="List Bullet"/>
    <w:basedOn w:val="1"/>
    <w:unhideWhenUsed/>
    <w:qFormat/>
    <w:locked/>
    <w:uiPriority w:val="99"/>
    <w:pPr>
      <w:numPr>
        <w:ilvl w:val="0"/>
        <w:numId w:val="2"/>
      </w:numPr>
    </w:pPr>
  </w:style>
  <w:style w:type="paragraph" w:styleId="12">
    <w:name w:val="annotation text"/>
    <w:basedOn w:val="1"/>
    <w:link w:val="54"/>
    <w:semiHidden/>
    <w:qFormat/>
    <w:uiPriority w:val="99"/>
    <w:pPr>
      <w:jc w:val="left"/>
    </w:pPr>
    <w:rPr>
      <w:rFonts w:ascii="Calibri" w:hAnsi="Calibri" w:cs="Times New Roman"/>
      <w:kern w:val="0"/>
    </w:rPr>
  </w:style>
  <w:style w:type="paragraph" w:styleId="13">
    <w:name w:val="Body Text 3"/>
    <w:basedOn w:val="1"/>
    <w:link w:val="55"/>
    <w:qFormat/>
    <w:uiPriority w:val="99"/>
    <w:pPr>
      <w:spacing w:after="120"/>
    </w:pPr>
    <w:rPr>
      <w:rFonts w:ascii="Calibri" w:hAnsi="Calibri" w:cs="Times New Roman"/>
      <w:kern w:val="0"/>
      <w:sz w:val="16"/>
      <w:szCs w:val="16"/>
    </w:rPr>
  </w:style>
  <w:style w:type="paragraph" w:styleId="14">
    <w:name w:val="toc 5"/>
    <w:basedOn w:val="1"/>
    <w:next w:val="1"/>
    <w:semiHidden/>
    <w:qFormat/>
    <w:locked/>
    <w:uiPriority w:val="0"/>
    <w:pPr>
      <w:ind w:left="840"/>
      <w:jc w:val="left"/>
    </w:pPr>
    <w:rPr>
      <w:rFonts w:ascii="Times New Roman" w:hAnsi="Times New Roman" w:cs="Times New Roman"/>
      <w:sz w:val="18"/>
      <w:szCs w:val="18"/>
    </w:rPr>
  </w:style>
  <w:style w:type="paragraph" w:styleId="15">
    <w:name w:val="toc 3"/>
    <w:basedOn w:val="1"/>
    <w:next w:val="1"/>
    <w:semiHidden/>
    <w:qFormat/>
    <w:locked/>
    <w:uiPriority w:val="0"/>
    <w:pPr>
      <w:ind w:left="420"/>
      <w:jc w:val="left"/>
    </w:pPr>
    <w:rPr>
      <w:rFonts w:ascii="Times New Roman" w:hAnsi="Times New Roman" w:cs="Times New Roman"/>
      <w:i/>
      <w:iCs/>
      <w:sz w:val="20"/>
      <w:szCs w:val="20"/>
    </w:rPr>
  </w:style>
  <w:style w:type="paragraph" w:styleId="16">
    <w:name w:val="Plain Text"/>
    <w:basedOn w:val="1"/>
    <w:link w:val="56"/>
    <w:qFormat/>
    <w:uiPriority w:val="99"/>
    <w:rPr>
      <w:rFonts w:ascii="宋体" w:hAnsi="Courier New" w:cs="Times New Roman"/>
      <w:kern w:val="0"/>
    </w:rPr>
  </w:style>
  <w:style w:type="paragraph" w:styleId="17">
    <w:name w:val="toc 8"/>
    <w:basedOn w:val="1"/>
    <w:next w:val="1"/>
    <w:semiHidden/>
    <w:qFormat/>
    <w:locked/>
    <w:uiPriority w:val="0"/>
    <w:pPr>
      <w:ind w:left="1470"/>
      <w:jc w:val="left"/>
    </w:pPr>
    <w:rPr>
      <w:rFonts w:ascii="Times New Roman" w:hAnsi="Times New Roman" w:cs="Times New Roman"/>
      <w:sz w:val="18"/>
      <w:szCs w:val="18"/>
    </w:rPr>
  </w:style>
  <w:style w:type="paragraph" w:styleId="18">
    <w:name w:val="Date"/>
    <w:basedOn w:val="1"/>
    <w:next w:val="1"/>
    <w:qFormat/>
    <w:locked/>
    <w:uiPriority w:val="0"/>
    <w:pPr>
      <w:widowControl w:val="0"/>
      <w:autoSpaceDE w:val="0"/>
      <w:autoSpaceDN w:val="0"/>
      <w:adjustRightInd w:val="0"/>
      <w:jc w:val="both"/>
      <w:textAlignment w:val="baseline"/>
    </w:pPr>
    <w:rPr>
      <w:rFonts w:ascii="宋体"/>
      <w:sz w:val="28"/>
    </w:rPr>
  </w:style>
  <w:style w:type="paragraph" w:styleId="19">
    <w:name w:val="Balloon Text"/>
    <w:basedOn w:val="1"/>
    <w:link w:val="57"/>
    <w:semiHidden/>
    <w:qFormat/>
    <w:uiPriority w:val="99"/>
    <w:rPr>
      <w:rFonts w:ascii="Calibri" w:hAnsi="Calibri" w:cs="Times New Roman"/>
      <w:sz w:val="18"/>
      <w:szCs w:val="18"/>
    </w:rPr>
  </w:style>
  <w:style w:type="paragraph" w:styleId="20">
    <w:name w:val="footer"/>
    <w:basedOn w:val="1"/>
    <w:link w:val="58"/>
    <w:qFormat/>
    <w:uiPriority w:val="99"/>
    <w:pPr>
      <w:tabs>
        <w:tab w:val="center" w:pos="4153"/>
        <w:tab w:val="right" w:pos="8306"/>
      </w:tabs>
      <w:snapToGrid w:val="0"/>
      <w:jc w:val="left"/>
    </w:pPr>
    <w:rPr>
      <w:rFonts w:ascii="Calibri" w:hAnsi="Calibri" w:cs="Times New Roman"/>
      <w:kern w:val="0"/>
      <w:sz w:val="18"/>
      <w:szCs w:val="18"/>
    </w:rPr>
  </w:style>
  <w:style w:type="paragraph" w:styleId="21">
    <w:name w:val="header"/>
    <w:basedOn w:val="1"/>
    <w:link w:val="59"/>
    <w:qFormat/>
    <w:uiPriority w:val="99"/>
    <w:pPr>
      <w:pBdr>
        <w:bottom w:val="single" w:color="auto" w:sz="6" w:space="1"/>
      </w:pBdr>
      <w:tabs>
        <w:tab w:val="center" w:pos="4153"/>
        <w:tab w:val="right" w:pos="8306"/>
      </w:tabs>
      <w:snapToGrid w:val="0"/>
      <w:jc w:val="center"/>
    </w:pPr>
    <w:rPr>
      <w:rFonts w:ascii="Calibri" w:hAnsi="Calibri" w:cs="Times New Roman"/>
      <w:kern w:val="0"/>
      <w:sz w:val="18"/>
      <w:szCs w:val="18"/>
    </w:rPr>
  </w:style>
  <w:style w:type="paragraph" w:styleId="22">
    <w:name w:val="toc 1"/>
    <w:basedOn w:val="1"/>
    <w:next w:val="1"/>
    <w:semiHidden/>
    <w:qFormat/>
    <w:uiPriority w:val="99"/>
    <w:pPr>
      <w:tabs>
        <w:tab w:val="right" w:leader="dot" w:pos="9742"/>
      </w:tabs>
      <w:spacing w:before="120" w:after="120"/>
      <w:jc w:val="left"/>
    </w:pPr>
    <w:rPr>
      <w:rFonts w:ascii="黑体" w:hAnsi="黑体" w:cs="黑体"/>
      <w:b/>
      <w:bCs/>
      <w:caps/>
      <w:sz w:val="24"/>
      <w:szCs w:val="24"/>
    </w:rPr>
  </w:style>
  <w:style w:type="paragraph" w:styleId="23">
    <w:name w:val="toc 4"/>
    <w:basedOn w:val="1"/>
    <w:next w:val="1"/>
    <w:semiHidden/>
    <w:qFormat/>
    <w:locked/>
    <w:uiPriority w:val="0"/>
    <w:pPr>
      <w:ind w:left="630"/>
      <w:jc w:val="left"/>
    </w:pPr>
    <w:rPr>
      <w:rFonts w:ascii="Times New Roman" w:hAnsi="Times New Roman" w:cs="Times New Roman"/>
      <w:sz w:val="18"/>
      <w:szCs w:val="18"/>
    </w:rPr>
  </w:style>
  <w:style w:type="paragraph" w:styleId="24">
    <w:name w:val="index heading"/>
    <w:basedOn w:val="1"/>
    <w:next w:val="25"/>
    <w:semiHidden/>
    <w:qFormat/>
    <w:uiPriority w:val="99"/>
    <w:rPr>
      <w:rFonts w:ascii="Times New Roman" w:hAnsi="Times New Roman" w:cs="Times New Roman"/>
    </w:rPr>
  </w:style>
  <w:style w:type="paragraph" w:styleId="25">
    <w:name w:val="index 1"/>
    <w:basedOn w:val="1"/>
    <w:next w:val="1"/>
    <w:semiHidden/>
    <w:qFormat/>
    <w:uiPriority w:val="99"/>
    <w:pPr>
      <w:tabs>
        <w:tab w:val="left" w:pos="7740"/>
      </w:tabs>
      <w:jc w:val="center"/>
    </w:pPr>
    <w:rPr>
      <w:rFonts w:ascii="仿宋" w:hAnsi="仿宋" w:eastAsia="仿宋" w:cs="仿宋"/>
      <w:b/>
      <w:bCs/>
      <w:sz w:val="28"/>
      <w:szCs w:val="28"/>
    </w:rPr>
  </w:style>
  <w:style w:type="paragraph" w:styleId="26">
    <w:name w:val="toc 6"/>
    <w:basedOn w:val="1"/>
    <w:next w:val="1"/>
    <w:semiHidden/>
    <w:qFormat/>
    <w:locked/>
    <w:uiPriority w:val="0"/>
    <w:pPr>
      <w:ind w:left="1050"/>
      <w:jc w:val="left"/>
    </w:pPr>
    <w:rPr>
      <w:rFonts w:ascii="Times New Roman" w:hAnsi="Times New Roman" w:cs="Times New Roman"/>
      <w:sz w:val="18"/>
      <w:szCs w:val="18"/>
    </w:rPr>
  </w:style>
  <w:style w:type="paragraph" w:styleId="27">
    <w:name w:val="toc 2"/>
    <w:basedOn w:val="1"/>
    <w:next w:val="1"/>
    <w:semiHidden/>
    <w:qFormat/>
    <w:uiPriority w:val="99"/>
    <w:pPr>
      <w:ind w:left="210"/>
      <w:jc w:val="left"/>
    </w:pPr>
    <w:rPr>
      <w:rFonts w:ascii="Times New Roman" w:hAnsi="Times New Roman" w:cs="Times New Roman"/>
      <w:smallCaps/>
      <w:sz w:val="20"/>
      <w:szCs w:val="20"/>
    </w:rPr>
  </w:style>
  <w:style w:type="paragraph" w:styleId="28">
    <w:name w:val="toc 9"/>
    <w:basedOn w:val="1"/>
    <w:next w:val="1"/>
    <w:semiHidden/>
    <w:qFormat/>
    <w:locked/>
    <w:uiPriority w:val="0"/>
    <w:pPr>
      <w:ind w:left="1680"/>
      <w:jc w:val="left"/>
    </w:pPr>
    <w:rPr>
      <w:rFonts w:ascii="Times New Roman" w:hAnsi="Times New Roman" w:cs="Times New Roman"/>
      <w:sz w:val="18"/>
      <w:szCs w:val="18"/>
    </w:rPr>
  </w:style>
  <w:style w:type="paragraph" w:styleId="29">
    <w:name w:val="Normal (Web)"/>
    <w:basedOn w:val="1"/>
    <w:qFormat/>
    <w:uiPriority w:val="99"/>
    <w:pPr>
      <w:widowControl/>
      <w:spacing w:before="100" w:beforeAutospacing="1" w:after="100" w:afterAutospacing="1"/>
      <w:jc w:val="left"/>
    </w:pPr>
    <w:rPr>
      <w:rFonts w:ascii="宋体" w:hAnsi="宋体" w:cs="宋体"/>
      <w:color w:val="000000"/>
      <w:kern w:val="0"/>
      <w:sz w:val="24"/>
      <w:szCs w:val="24"/>
    </w:rPr>
  </w:style>
  <w:style w:type="paragraph" w:styleId="30">
    <w:name w:val="annotation subject"/>
    <w:basedOn w:val="12"/>
    <w:next w:val="12"/>
    <w:link w:val="60"/>
    <w:semiHidden/>
    <w:qFormat/>
    <w:uiPriority w:val="99"/>
    <w:rPr>
      <w:rFonts w:ascii="Calibri" w:hAnsi="Calibri"/>
      <w:b/>
      <w:bCs/>
    </w:rPr>
  </w:style>
  <w:style w:type="paragraph" w:styleId="31">
    <w:name w:val="Body Text First Indent"/>
    <w:basedOn w:val="2"/>
    <w:unhideWhenUsed/>
    <w:qFormat/>
    <w:locked/>
    <w:uiPriority w:val="99"/>
    <w:pPr>
      <w:ind w:firstLine="420" w:firstLineChars="100"/>
    </w:pPr>
  </w:style>
  <w:style w:type="table" w:styleId="33">
    <w:name w:val="Table Grid"/>
    <w:basedOn w:val="32"/>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4">
    <w:name w:val="Table Professional"/>
    <w:basedOn w:val="32"/>
    <w:unhideWhenUsed/>
    <w:qFormat/>
    <w:locked/>
    <w:uiPriority w:val="99"/>
    <w:pPr>
      <w:widowControl w:val="0"/>
      <w:autoSpaceDE w:val="0"/>
      <w:autoSpaceDN w:val="0"/>
      <w:adjustRightInd w:val="0"/>
      <w:spacing w:line="360" w:lineRule="auto"/>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36">
    <w:name w:val="Strong"/>
    <w:qFormat/>
    <w:uiPriority w:val="99"/>
    <w:rPr>
      <w:rFonts w:ascii="Tahoma" w:hAnsi="Tahoma" w:eastAsia="宋体" w:cs="Tahoma"/>
      <w:b/>
      <w:bCs/>
      <w:spacing w:val="10"/>
      <w:sz w:val="24"/>
      <w:szCs w:val="24"/>
      <w:lang w:val="en-US" w:eastAsia="zh-CN"/>
    </w:rPr>
  </w:style>
  <w:style w:type="character" w:styleId="37">
    <w:name w:val="page number"/>
    <w:basedOn w:val="35"/>
    <w:qFormat/>
    <w:locked/>
    <w:uiPriority w:val="0"/>
  </w:style>
  <w:style w:type="character" w:styleId="38">
    <w:name w:val="FollowedHyperlink"/>
    <w:qFormat/>
    <w:uiPriority w:val="99"/>
    <w:rPr>
      <w:color w:val="auto"/>
      <w:u w:val="none"/>
    </w:rPr>
  </w:style>
  <w:style w:type="character" w:styleId="39">
    <w:name w:val="Emphasis"/>
    <w:qFormat/>
    <w:uiPriority w:val="20"/>
    <w:rPr>
      <w:color w:val="auto"/>
      <w:u w:val="none"/>
    </w:rPr>
  </w:style>
  <w:style w:type="character" w:styleId="40">
    <w:name w:val="HTML Definition"/>
    <w:basedOn w:val="35"/>
    <w:qFormat/>
    <w:uiPriority w:val="99"/>
  </w:style>
  <w:style w:type="character" w:styleId="41">
    <w:name w:val="HTML Acronym"/>
    <w:basedOn w:val="35"/>
    <w:qFormat/>
    <w:uiPriority w:val="99"/>
  </w:style>
  <w:style w:type="character" w:styleId="42">
    <w:name w:val="HTML Variable"/>
    <w:basedOn w:val="35"/>
    <w:qFormat/>
    <w:uiPriority w:val="99"/>
  </w:style>
  <w:style w:type="character" w:styleId="43">
    <w:name w:val="Hyperlink"/>
    <w:basedOn w:val="35"/>
    <w:qFormat/>
    <w:uiPriority w:val="99"/>
    <w:rPr>
      <w:color w:val="333333"/>
      <w:u w:val="none"/>
    </w:rPr>
  </w:style>
  <w:style w:type="character" w:styleId="44">
    <w:name w:val="HTML Code"/>
    <w:qFormat/>
    <w:uiPriority w:val="99"/>
    <w:rPr>
      <w:rFonts w:ascii="Courier New" w:hAnsi="Courier New" w:cs="Courier New"/>
      <w:sz w:val="20"/>
      <w:szCs w:val="20"/>
    </w:rPr>
  </w:style>
  <w:style w:type="character" w:styleId="45">
    <w:name w:val="annotation reference"/>
    <w:semiHidden/>
    <w:qFormat/>
    <w:uiPriority w:val="99"/>
    <w:rPr>
      <w:sz w:val="21"/>
      <w:szCs w:val="21"/>
    </w:rPr>
  </w:style>
  <w:style w:type="character" w:styleId="46">
    <w:name w:val="HTML Cite"/>
    <w:basedOn w:val="35"/>
    <w:qFormat/>
    <w:uiPriority w:val="99"/>
  </w:style>
  <w:style w:type="character" w:styleId="47">
    <w:name w:val="HTML Keyboard"/>
    <w:unhideWhenUsed/>
    <w:qFormat/>
    <w:locked/>
    <w:uiPriority w:val="99"/>
    <w:rPr>
      <w:rFonts w:hint="default" w:ascii="Menlo" w:hAnsi="Menlo" w:eastAsia="Menlo" w:cs="Menlo"/>
      <w:color w:val="FFFFFF"/>
      <w:sz w:val="21"/>
      <w:szCs w:val="21"/>
      <w:shd w:val="clear" w:color="auto" w:fill="333333"/>
    </w:rPr>
  </w:style>
  <w:style w:type="character" w:styleId="48">
    <w:name w:val="HTML Sample"/>
    <w:unhideWhenUsed/>
    <w:qFormat/>
    <w:locked/>
    <w:uiPriority w:val="99"/>
    <w:rPr>
      <w:rFonts w:hint="default" w:ascii="Menlo" w:hAnsi="Menlo" w:eastAsia="Menlo" w:cs="Menlo"/>
      <w:sz w:val="21"/>
      <w:szCs w:val="21"/>
    </w:rPr>
  </w:style>
  <w:style w:type="character" w:customStyle="1" w:styleId="49">
    <w:name w:val="正文文本 Char"/>
    <w:link w:val="2"/>
    <w:semiHidden/>
    <w:qFormat/>
    <w:locked/>
    <w:uiPriority w:val="99"/>
    <w:rPr>
      <w:rFonts w:ascii="Calibri" w:hAnsi="Calibri" w:cs="Calibri"/>
      <w:sz w:val="21"/>
      <w:szCs w:val="21"/>
    </w:rPr>
  </w:style>
  <w:style w:type="character" w:customStyle="1" w:styleId="50">
    <w:name w:val="标题 1 Char1"/>
    <w:link w:val="3"/>
    <w:qFormat/>
    <w:locked/>
    <w:uiPriority w:val="99"/>
    <w:rPr>
      <w:rFonts w:ascii="Calibri" w:hAnsi="Calibri" w:cs="Calibri"/>
      <w:b/>
      <w:bCs/>
      <w:kern w:val="44"/>
      <w:sz w:val="44"/>
      <w:szCs w:val="44"/>
    </w:rPr>
  </w:style>
  <w:style w:type="character" w:customStyle="1" w:styleId="51">
    <w:name w:val="标题 2 Char"/>
    <w:link w:val="4"/>
    <w:semiHidden/>
    <w:qFormat/>
    <w:locked/>
    <w:uiPriority w:val="99"/>
    <w:rPr>
      <w:rFonts w:ascii="Cambria" w:hAnsi="Cambria" w:eastAsia="宋体" w:cs="Cambria"/>
      <w:b/>
      <w:bCs/>
      <w:sz w:val="32"/>
      <w:szCs w:val="32"/>
    </w:rPr>
  </w:style>
  <w:style w:type="character" w:customStyle="1" w:styleId="52">
    <w:name w:val="标题 3 Char"/>
    <w:link w:val="6"/>
    <w:semiHidden/>
    <w:qFormat/>
    <w:locked/>
    <w:uiPriority w:val="99"/>
    <w:rPr>
      <w:rFonts w:ascii="Calibri" w:hAnsi="Calibri" w:cs="Calibri"/>
      <w:b/>
      <w:bCs/>
      <w:sz w:val="32"/>
      <w:szCs w:val="32"/>
    </w:rPr>
  </w:style>
  <w:style w:type="character" w:customStyle="1" w:styleId="53">
    <w:name w:val="标题 4 Char"/>
    <w:link w:val="7"/>
    <w:semiHidden/>
    <w:qFormat/>
    <w:locked/>
    <w:uiPriority w:val="99"/>
    <w:rPr>
      <w:rFonts w:ascii="Cambria" w:hAnsi="Cambria" w:eastAsia="宋体" w:cs="Cambria"/>
      <w:b/>
      <w:bCs/>
      <w:sz w:val="28"/>
      <w:szCs w:val="28"/>
    </w:rPr>
  </w:style>
  <w:style w:type="character" w:customStyle="1" w:styleId="54">
    <w:name w:val="批注文字 Char"/>
    <w:link w:val="12"/>
    <w:semiHidden/>
    <w:qFormat/>
    <w:locked/>
    <w:uiPriority w:val="99"/>
    <w:rPr>
      <w:rFonts w:ascii="Calibri" w:hAnsi="Calibri" w:cs="Calibri"/>
      <w:sz w:val="21"/>
      <w:szCs w:val="21"/>
    </w:rPr>
  </w:style>
  <w:style w:type="character" w:customStyle="1" w:styleId="55">
    <w:name w:val="正文文本 3 Char"/>
    <w:link w:val="13"/>
    <w:semiHidden/>
    <w:qFormat/>
    <w:locked/>
    <w:uiPriority w:val="99"/>
    <w:rPr>
      <w:rFonts w:ascii="Calibri" w:hAnsi="Calibri" w:cs="Calibri"/>
      <w:sz w:val="16"/>
      <w:szCs w:val="16"/>
    </w:rPr>
  </w:style>
  <w:style w:type="character" w:customStyle="1" w:styleId="56">
    <w:name w:val="纯文本 Char"/>
    <w:link w:val="16"/>
    <w:semiHidden/>
    <w:qFormat/>
    <w:locked/>
    <w:uiPriority w:val="99"/>
    <w:rPr>
      <w:rFonts w:ascii="宋体" w:hAnsi="Courier New" w:cs="宋体"/>
      <w:sz w:val="21"/>
      <w:szCs w:val="21"/>
    </w:rPr>
  </w:style>
  <w:style w:type="character" w:customStyle="1" w:styleId="57">
    <w:name w:val="批注框文本 Char"/>
    <w:link w:val="19"/>
    <w:qFormat/>
    <w:locked/>
    <w:uiPriority w:val="99"/>
    <w:rPr>
      <w:rFonts w:ascii="Calibri" w:hAnsi="Calibri" w:eastAsia="宋体" w:cs="Calibri"/>
      <w:kern w:val="2"/>
      <w:sz w:val="18"/>
      <w:szCs w:val="18"/>
    </w:rPr>
  </w:style>
  <w:style w:type="character" w:customStyle="1" w:styleId="58">
    <w:name w:val="页脚 Char"/>
    <w:link w:val="20"/>
    <w:semiHidden/>
    <w:qFormat/>
    <w:locked/>
    <w:uiPriority w:val="99"/>
    <w:rPr>
      <w:rFonts w:ascii="Calibri" w:hAnsi="Calibri" w:cs="Calibri"/>
      <w:sz w:val="18"/>
      <w:szCs w:val="18"/>
    </w:rPr>
  </w:style>
  <w:style w:type="character" w:customStyle="1" w:styleId="59">
    <w:name w:val="页眉 Char"/>
    <w:link w:val="21"/>
    <w:semiHidden/>
    <w:qFormat/>
    <w:locked/>
    <w:uiPriority w:val="99"/>
    <w:rPr>
      <w:rFonts w:ascii="Calibri" w:hAnsi="Calibri" w:cs="Calibri"/>
      <w:sz w:val="18"/>
      <w:szCs w:val="18"/>
    </w:rPr>
  </w:style>
  <w:style w:type="character" w:customStyle="1" w:styleId="60">
    <w:name w:val="批注主题 Char"/>
    <w:link w:val="30"/>
    <w:semiHidden/>
    <w:qFormat/>
    <w:locked/>
    <w:uiPriority w:val="99"/>
    <w:rPr>
      <w:rFonts w:ascii="Calibri" w:hAnsi="Calibri" w:cs="Calibri"/>
      <w:b/>
      <w:bCs/>
      <w:sz w:val="21"/>
      <w:szCs w:val="21"/>
    </w:rPr>
  </w:style>
  <w:style w:type="character" w:customStyle="1" w:styleId="61">
    <w:name w:val="redfilefwwh"/>
    <w:qFormat/>
    <w:uiPriority w:val="0"/>
    <w:rPr>
      <w:color w:val="BA2636"/>
      <w:sz w:val="18"/>
      <w:szCs w:val="18"/>
    </w:rPr>
  </w:style>
  <w:style w:type="character" w:customStyle="1" w:styleId="62">
    <w:name w:val="font11"/>
    <w:qFormat/>
    <w:uiPriority w:val="0"/>
    <w:rPr>
      <w:rFonts w:hint="default" w:ascii="Calibri" w:hAnsi="Calibri" w:cs="Calibri"/>
      <w:b/>
      <w:color w:val="000000"/>
      <w:sz w:val="21"/>
      <w:szCs w:val="21"/>
      <w:u w:val="single"/>
    </w:rPr>
  </w:style>
  <w:style w:type="character" w:customStyle="1" w:styleId="63">
    <w:name w:val="displayarti"/>
    <w:qFormat/>
    <w:uiPriority w:val="99"/>
    <w:rPr>
      <w:color w:val="FFFFFF"/>
      <w:shd w:val="clear" w:color="auto" w:fill="auto"/>
    </w:rPr>
  </w:style>
  <w:style w:type="character" w:customStyle="1" w:styleId="64">
    <w:name w:val="tmpztreemove_arrow"/>
    <w:qFormat/>
    <w:uiPriority w:val="0"/>
    <w:rPr>
      <w:shd w:val="clear" w:color="auto" w:fill="FFFFFF"/>
    </w:rPr>
  </w:style>
  <w:style w:type="character" w:customStyle="1" w:styleId="65">
    <w:name w:val="glyphicon"/>
    <w:basedOn w:val="35"/>
    <w:qFormat/>
    <w:uiPriority w:val="0"/>
  </w:style>
  <w:style w:type="character" w:customStyle="1" w:styleId="66">
    <w:name w:val="font31"/>
    <w:qFormat/>
    <w:uiPriority w:val="99"/>
    <w:rPr>
      <w:rFonts w:ascii="宋体" w:hAnsi="宋体" w:eastAsia="宋体" w:cs="宋体"/>
      <w:color w:val="auto"/>
      <w:sz w:val="18"/>
      <w:szCs w:val="18"/>
      <w:u w:val="none"/>
    </w:rPr>
  </w:style>
  <w:style w:type="character" w:customStyle="1" w:styleId="67">
    <w:name w:val="font81"/>
    <w:qFormat/>
    <w:uiPriority w:val="99"/>
    <w:rPr>
      <w:rFonts w:ascii="Wingdings 2" w:hAnsi="Wingdings 2" w:cs="Wingdings 2"/>
      <w:color w:val="000000"/>
      <w:sz w:val="20"/>
      <w:szCs w:val="20"/>
      <w:u w:val="none"/>
    </w:rPr>
  </w:style>
  <w:style w:type="character" w:customStyle="1" w:styleId="68">
    <w:name w:val="redfilenumber"/>
    <w:qFormat/>
    <w:uiPriority w:val="0"/>
    <w:rPr>
      <w:color w:val="BA2636"/>
      <w:sz w:val="18"/>
      <w:szCs w:val="18"/>
    </w:rPr>
  </w:style>
  <w:style w:type="character" w:customStyle="1" w:styleId="69">
    <w:name w:val="gjfg"/>
    <w:basedOn w:val="35"/>
    <w:qFormat/>
    <w:uiPriority w:val="0"/>
  </w:style>
  <w:style w:type="character" w:customStyle="1" w:styleId="70">
    <w:name w:val="font91"/>
    <w:qFormat/>
    <w:uiPriority w:val="99"/>
    <w:rPr>
      <w:rFonts w:ascii="Arial" w:hAnsi="Arial" w:cs="Arial"/>
      <w:color w:val="auto"/>
      <w:sz w:val="18"/>
      <w:szCs w:val="18"/>
      <w:u w:val="none"/>
    </w:rPr>
  </w:style>
  <w:style w:type="character" w:customStyle="1" w:styleId="71">
    <w:name w:val="font61"/>
    <w:qFormat/>
    <w:uiPriority w:val="99"/>
    <w:rPr>
      <w:rFonts w:ascii="宋体" w:hAnsi="宋体" w:eastAsia="宋体" w:cs="宋体"/>
      <w:color w:val="000000"/>
      <w:sz w:val="20"/>
      <w:szCs w:val="20"/>
      <w:u w:val="none"/>
    </w:rPr>
  </w:style>
  <w:style w:type="character" w:customStyle="1" w:styleId="72">
    <w:name w:val="hover3"/>
    <w:qFormat/>
    <w:uiPriority w:val="0"/>
    <w:rPr>
      <w:shd w:val="clear" w:color="auto" w:fill="EEEEEE"/>
    </w:rPr>
  </w:style>
  <w:style w:type="character" w:customStyle="1" w:styleId="73">
    <w:name w:val="button"/>
    <w:basedOn w:val="35"/>
    <w:qFormat/>
    <w:uiPriority w:val="0"/>
  </w:style>
  <w:style w:type="character" w:customStyle="1" w:styleId="74">
    <w:name w:val="cfdate"/>
    <w:qFormat/>
    <w:uiPriority w:val="0"/>
    <w:rPr>
      <w:color w:val="333333"/>
      <w:sz w:val="18"/>
      <w:szCs w:val="18"/>
    </w:rPr>
  </w:style>
  <w:style w:type="character" w:customStyle="1" w:styleId="75">
    <w:name w:val="old"/>
    <w:qFormat/>
    <w:uiPriority w:val="0"/>
    <w:rPr>
      <w:color w:val="999999"/>
    </w:rPr>
  </w:style>
  <w:style w:type="character" w:customStyle="1" w:styleId="76">
    <w:name w:val="glyphicon4"/>
    <w:basedOn w:val="35"/>
    <w:qFormat/>
    <w:uiPriority w:val="0"/>
  </w:style>
  <w:style w:type="character" w:customStyle="1" w:styleId="77">
    <w:name w:val="font41"/>
    <w:qFormat/>
    <w:uiPriority w:val="0"/>
    <w:rPr>
      <w:rFonts w:hint="default" w:ascii="Calibri" w:hAnsi="Calibri" w:cs="Calibri"/>
      <w:b/>
      <w:color w:val="000000"/>
      <w:sz w:val="21"/>
      <w:szCs w:val="21"/>
      <w:u w:val="none"/>
    </w:rPr>
  </w:style>
  <w:style w:type="character" w:customStyle="1" w:styleId="78">
    <w:name w:val="font71"/>
    <w:qFormat/>
    <w:uiPriority w:val="0"/>
    <w:rPr>
      <w:rFonts w:ascii="font-weight : 400" w:hAnsi="font-weight : 400" w:eastAsia="font-weight : 400" w:cs="font-weight : 400"/>
      <w:color w:val="000000"/>
      <w:sz w:val="20"/>
      <w:szCs w:val="20"/>
      <w:u w:val="none"/>
    </w:rPr>
  </w:style>
  <w:style w:type="character" w:customStyle="1" w:styleId="79">
    <w:name w:val="selected"/>
    <w:qFormat/>
    <w:uiPriority w:val="99"/>
    <w:rPr>
      <w:shd w:val="clear" w:color="auto" w:fill="auto"/>
    </w:rPr>
  </w:style>
  <w:style w:type="character" w:customStyle="1" w:styleId="80">
    <w:name w:val="font21"/>
    <w:qFormat/>
    <w:uiPriority w:val="99"/>
    <w:rPr>
      <w:rFonts w:ascii="宋体" w:hAnsi="宋体" w:eastAsia="宋体" w:cs="宋体"/>
      <w:b/>
      <w:bCs/>
      <w:color w:val="000000"/>
      <w:sz w:val="20"/>
      <w:szCs w:val="20"/>
      <w:u w:val="none"/>
    </w:rPr>
  </w:style>
  <w:style w:type="character" w:customStyle="1" w:styleId="81">
    <w:name w:val="hour_am"/>
    <w:basedOn w:val="35"/>
    <w:qFormat/>
    <w:uiPriority w:val="0"/>
  </w:style>
  <w:style w:type="character" w:customStyle="1" w:styleId="82">
    <w:name w:val="qxdate"/>
    <w:qFormat/>
    <w:uiPriority w:val="0"/>
    <w:rPr>
      <w:color w:val="333333"/>
      <w:sz w:val="18"/>
      <w:szCs w:val="18"/>
    </w:rPr>
  </w:style>
  <w:style w:type="character" w:customStyle="1" w:styleId="83">
    <w:name w:val="font101"/>
    <w:qFormat/>
    <w:uiPriority w:val="0"/>
    <w:rPr>
      <w:rFonts w:ascii="font-weight : 700" w:hAnsi="font-weight : 700" w:eastAsia="font-weight : 700" w:cs="font-weight : 700"/>
      <w:color w:val="000000"/>
      <w:sz w:val="20"/>
      <w:szCs w:val="20"/>
      <w:u w:val="none"/>
    </w:rPr>
  </w:style>
  <w:style w:type="character" w:customStyle="1" w:styleId="84">
    <w:name w:val="gpa"/>
    <w:qFormat/>
    <w:uiPriority w:val="99"/>
    <w:rPr>
      <w:rFonts w:ascii="Arial" w:hAnsi="Arial" w:cs="Arial"/>
      <w:sz w:val="15"/>
      <w:szCs w:val="15"/>
    </w:rPr>
  </w:style>
  <w:style w:type="character" w:customStyle="1" w:styleId="85">
    <w:name w:val="sadicon"/>
    <w:basedOn w:val="35"/>
    <w:qFormat/>
    <w:uiPriority w:val="99"/>
  </w:style>
  <w:style w:type="character" w:customStyle="1" w:styleId="86">
    <w:name w:val="标题 1 Char"/>
    <w:qFormat/>
    <w:locked/>
    <w:uiPriority w:val="99"/>
    <w:rPr>
      <w:rFonts w:ascii="Calibri" w:hAnsi="Calibri" w:cs="Calibri"/>
      <w:b/>
      <w:bCs/>
      <w:kern w:val="44"/>
      <w:sz w:val="44"/>
      <w:szCs w:val="44"/>
    </w:rPr>
  </w:style>
  <w:style w:type="character" w:customStyle="1" w:styleId="87">
    <w:name w:val="font51"/>
    <w:qFormat/>
    <w:uiPriority w:val="0"/>
    <w:rPr>
      <w:rFonts w:hint="eastAsia" w:ascii="宋体" w:hAnsi="宋体" w:eastAsia="宋体" w:cs="宋体"/>
      <w:b/>
      <w:color w:val="000000"/>
      <w:sz w:val="21"/>
      <w:szCs w:val="21"/>
      <w:u w:val="none"/>
    </w:rPr>
  </w:style>
  <w:style w:type="character" w:customStyle="1" w:styleId="88">
    <w:name w:val="font01"/>
    <w:qFormat/>
    <w:uiPriority w:val="0"/>
    <w:rPr>
      <w:rFonts w:hint="default" w:ascii="Calibri" w:hAnsi="Calibri" w:cs="Calibri"/>
      <w:color w:val="000000"/>
      <w:sz w:val="20"/>
      <w:szCs w:val="20"/>
      <w:u w:val="single"/>
    </w:rPr>
  </w:style>
  <w:style w:type="character" w:customStyle="1" w:styleId="89">
    <w:name w:val="hour_pm"/>
    <w:basedOn w:val="35"/>
    <w:qFormat/>
    <w:uiPriority w:val="0"/>
  </w:style>
  <w:style w:type="paragraph" w:customStyle="1" w:styleId="90">
    <w:name w:val="*正文"/>
    <w:basedOn w:val="1"/>
    <w:qFormat/>
    <w:uiPriority w:val="99"/>
    <w:pPr>
      <w:widowControl/>
      <w:ind w:firstLine="200" w:firstLineChars="200"/>
    </w:pPr>
    <w:rPr>
      <w:rFonts w:ascii="??_GB2312" w:eastAsia="Times New Roman" w:cs="??_GB2312"/>
      <w:sz w:val="24"/>
      <w:szCs w:val="24"/>
    </w:rPr>
  </w:style>
  <w:style w:type="paragraph" w:styleId="91">
    <w:name w:val="No Spacing"/>
    <w:qFormat/>
    <w:uiPriority w:val="1"/>
    <w:pPr>
      <w:widowControl w:val="0"/>
      <w:jc w:val="both"/>
    </w:pPr>
    <w:rPr>
      <w:rFonts w:ascii="Times New Roman" w:hAnsi="Times New Roman" w:eastAsia="宋体" w:cs="Calibri"/>
      <w:kern w:val="2"/>
      <w:sz w:val="21"/>
      <w:szCs w:val="21"/>
      <w:lang w:val="en-US" w:eastAsia="zh-CN" w:bidi="ar-SA"/>
    </w:rPr>
  </w:style>
  <w:style w:type="paragraph" w:customStyle="1" w:styleId="92">
    <w:name w:val="题注5"/>
    <w:basedOn w:val="1"/>
    <w:next w:val="10"/>
    <w:qFormat/>
    <w:uiPriority w:val="99"/>
    <w:pPr>
      <w:jc w:val="center"/>
    </w:pPr>
    <w:rPr>
      <w:rFonts w:ascii="Times New Roman" w:hAnsi="Times New Roman" w:cs="Times New Roman"/>
      <w:b/>
      <w:bCs/>
      <w:color w:val="000000"/>
      <w:sz w:val="24"/>
      <w:szCs w:val="24"/>
    </w:rPr>
  </w:style>
  <w:style w:type="paragraph" w:customStyle="1" w:styleId="93">
    <w:name w:val="**正文"/>
    <w:basedOn w:val="1"/>
    <w:qFormat/>
    <w:uiPriority w:val="0"/>
    <w:pPr>
      <w:autoSpaceDE/>
      <w:autoSpaceDN/>
      <w:adjustRightInd/>
      <w:ind w:firstLine="482"/>
      <w:jc w:val="both"/>
    </w:pPr>
    <w:rPr>
      <w:rFonts w:ascii="宋体" w:hAnsi="宋体"/>
      <w:snapToGrid/>
      <w:sz w:val="20"/>
      <w:szCs w:val="24"/>
      <w:lang w:val="zh-CN" w:eastAsia="zh-CN"/>
    </w:rPr>
  </w:style>
  <w:style w:type="paragraph" w:customStyle="1" w:styleId="94">
    <w:name w:val="图"/>
    <w:basedOn w:val="1"/>
    <w:qFormat/>
    <w:uiPriority w:val="99"/>
    <w:pPr>
      <w:keepNext/>
      <w:adjustRightInd w:val="0"/>
      <w:snapToGrid w:val="0"/>
      <w:spacing w:before="60" w:after="60" w:line="300" w:lineRule="auto"/>
      <w:jc w:val="center"/>
    </w:pPr>
    <w:rPr>
      <w:rFonts w:ascii="Times New Roman" w:hAnsi="Times New Roman" w:cs="Times New Roman"/>
      <w:spacing w:val="20"/>
      <w:kern w:val="0"/>
      <w:sz w:val="24"/>
      <w:szCs w:val="24"/>
    </w:rPr>
  </w:style>
  <w:style w:type="paragraph" w:customStyle="1" w:styleId="95">
    <w:name w:val="题注4"/>
    <w:basedOn w:val="1"/>
    <w:next w:val="10"/>
    <w:qFormat/>
    <w:uiPriority w:val="99"/>
    <w:pPr>
      <w:ind w:left="-132" w:leftChars="-64" w:right="-105" w:rightChars="-50" w:hanging="2"/>
      <w:jc w:val="center"/>
    </w:pPr>
    <w:rPr>
      <w:rFonts w:ascii="Times New Roman" w:hAnsi="Times New Roman" w:cs="Times New Roman"/>
      <w:b/>
      <w:bCs/>
      <w:color w:val="FF0000"/>
      <w:lang w:val="en-GB"/>
    </w:rPr>
  </w:style>
  <w:style w:type="paragraph" w:customStyle="1" w:styleId="96">
    <w:name w:val="xl25"/>
    <w:basedOn w:val="1"/>
    <w:qFormat/>
    <w:uiPriority w:val="99"/>
    <w:pPr>
      <w:widowControl/>
      <w:pBdr>
        <w:bottom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97">
    <w:name w:val="段落"/>
    <w:qFormat/>
    <w:uiPriority w:val="0"/>
    <w:pPr>
      <w:adjustRightInd w:val="0"/>
      <w:snapToGrid w:val="0"/>
      <w:spacing w:before="120" w:after="120" w:line="360" w:lineRule="auto"/>
      <w:ind w:firstLine="560" w:firstLineChars="200"/>
      <w:jc w:val="both"/>
    </w:pPr>
    <w:rPr>
      <w:rFonts w:ascii="Times New Roman" w:hAnsi="Times New Roman" w:eastAsia="仿宋_GB2312" w:cs="Times New Roman"/>
      <w:kern w:val="2"/>
      <w:sz w:val="28"/>
      <w:szCs w:val="24"/>
      <w:lang w:val="en-US" w:eastAsia="zh-CN" w:bidi="ar-SA"/>
    </w:rPr>
  </w:style>
  <w:style w:type="paragraph" w:customStyle="1" w:styleId="98">
    <w:name w:val="Table Text"/>
    <w:basedOn w:val="1"/>
    <w:qFormat/>
    <w:uiPriority w:val="0"/>
    <w:pPr>
      <w:topLinePunct/>
      <w:autoSpaceDE/>
      <w:autoSpaceDN/>
      <w:snapToGrid w:val="0"/>
      <w:spacing w:before="80" w:after="80" w:line="240" w:lineRule="atLeast"/>
    </w:pPr>
  </w:style>
  <w:style w:type="paragraph" w:customStyle="1" w:styleId="99">
    <w:name w:val="正文1"/>
    <w:qFormat/>
    <w:uiPriority w:val="99"/>
    <w:pPr>
      <w:widowControl w:val="0"/>
      <w:adjustRightInd w:val="0"/>
      <w:spacing w:line="312" w:lineRule="atLeast"/>
      <w:jc w:val="both"/>
      <w:textAlignment w:val="baseline"/>
    </w:pPr>
    <w:rPr>
      <w:rFonts w:ascii="宋体" w:hAnsi="Times New Roman" w:eastAsia="宋体" w:cs="宋体"/>
      <w:sz w:val="34"/>
      <w:szCs w:val="34"/>
      <w:lang w:val="en-US" w:eastAsia="zh-CN" w:bidi="ar-SA"/>
    </w:rPr>
  </w:style>
  <w:style w:type="paragraph" w:customStyle="1" w:styleId="100">
    <w:name w:val="表格文字"/>
    <w:basedOn w:val="1"/>
    <w:qFormat/>
    <w:uiPriority w:val="99"/>
    <w:pPr>
      <w:spacing w:before="25" w:after="25"/>
      <w:jc w:val="left"/>
    </w:pPr>
    <w:rPr>
      <w:rFonts w:ascii="Times New Roman" w:hAnsi="Times New Roman" w:cs="Times New Roman"/>
      <w:spacing w:val="10"/>
      <w:kern w:val="0"/>
      <w:sz w:val="24"/>
      <w:szCs w:val="24"/>
    </w:rPr>
  </w:style>
  <w:style w:type="paragraph" w:customStyle="1" w:styleId="101">
    <w:name w:val="正文首行缩进两字符"/>
    <w:basedOn w:val="1"/>
    <w:qFormat/>
    <w:uiPriority w:val="99"/>
    <w:pPr>
      <w:spacing w:line="360" w:lineRule="auto"/>
      <w:ind w:firstLine="200" w:firstLineChars="200"/>
    </w:pPr>
  </w:style>
  <w:style w:type="paragraph" w:customStyle="1" w:styleId="102">
    <w:name w:val="List Paragraph"/>
    <w:basedOn w:val="11"/>
    <w:qFormat/>
    <w:uiPriority w:val="34"/>
    <w:pPr>
      <w:ind w:firstLine="420" w:firstLineChars="200"/>
    </w:pPr>
  </w:style>
  <w:style w:type="paragraph" w:customStyle="1" w:styleId="103">
    <w:name w:val="表格样式居中"/>
    <w:qFormat/>
    <w:uiPriority w:val="0"/>
    <w:pPr>
      <w:adjustRightInd w:val="0"/>
      <w:snapToGrid w:val="0"/>
      <w:jc w:val="center"/>
    </w:pPr>
    <w:rPr>
      <w:rFonts w:ascii="Times New Roman" w:hAnsi="Times New Roman" w:eastAsia="仿宋_GB2312" w:cs="Times New Roman"/>
      <w:bCs/>
      <w:kern w:val="44"/>
      <w:sz w:val="21"/>
      <w:szCs w:val="44"/>
      <w:lang w:val="en-US" w:eastAsia="zh-CN" w:bidi="ar-SA"/>
    </w:rPr>
  </w:style>
  <w:style w:type="paragraph" w:customStyle="1" w:styleId="104">
    <w:name w:val=" Char Char1 Char Char Char Char Char Char"/>
    <w:basedOn w:val="1"/>
    <w:qFormat/>
    <w:uiPriority w:val="0"/>
    <w:pPr>
      <w:widowControl/>
      <w:spacing w:after="160" w:line="240" w:lineRule="exact"/>
      <w:jc w:val="center"/>
    </w:pPr>
    <w:rPr>
      <w:rFonts w:ascii="黑体" w:hAnsi="Verdana" w:eastAsia="黑体" w:cs="Times New Roman"/>
      <w:kern w:val="0"/>
      <w:sz w:val="36"/>
      <w:szCs w:val="36"/>
    </w:rPr>
  </w:style>
  <w:style w:type="paragraph" w:customStyle="1" w:styleId="105">
    <w:name w:val="正文缩进1"/>
    <w:basedOn w:val="1"/>
    <w:qFormat/>
    <w:uiPriority w:val="0"/>
    <w:pPr>
      <w:autoSpaceDE w:val="0"/>
      <w:autoSpaceDN w:val="0"/>
      <w:adjustRightInd w:val="0"/>
      <w:ind w:firstLine="420"/>
      <w:jc w:val="left"/>
    </w:pPr>
    <w:rPr>
      <w:rFonts w:ascii="宋体"/>
      <w:kern w:val="0"/>
      <w:sz w:val="24"/>
    </w:rPr>
  </w:style>
  <w:style w:type="paragraph" w:customStyle="1" w:styleId="106">
    <w:name w:val="一级缩进"/>
    <w:qFormat/>
    <w:uiPriority w:val="0"/>
    <w:pPr>
      <w:numPr>
        <w:ilvl w:val="0"/>
        <w:numId w:val="3"/>
      </w:numPr>
      <w:tabs>
        <w:tab w:val="left" w:pos="568"/>
        <w:tab w:val="clear" w:pos="710"/>
      </w:tabs>
      <w:adjustRightInd w:val="0"/>
      <w:snapToGrid w:val="0"/>
      <w:spacing w:before="120" w:after="120" w:line="360" w:lineRule="auto"/>
      <w:ind w:left="818"/>
      <w:jc w:val="both"/>
    </w:pPr>
    <w:rPr>
      <w:rFonts w:ascii="Times New Roman" w:hAnsi="Times New Roman" w:eastAsia="仿宋_GB2312" w:cs="Times New Roman"/>
      <w:kern w:val="2"/>
      <w:sz w:val="24"/>
      <w:szCs w:val="24"/>
      <w:lang w:val="en-US" w:eastAsia="zh-CN" w:bidi="ar-SA"/>
    </w:rPr>
  </w:style>
  <w:style w:type="paragraph" w:customStyle="1" w:styleId="107">
    <w:name w:val="GP正文(首行缩进)"/>
    <w:basedOn w:val="1"/>
    <w:qFormat/>
    <w:uiPriority w:val="99"/>
    <w:pPr>
      <w:spacing w:line="360" w:lineRule="auto"/>
      <w:ind w:firstLine="200" w:firstLineChars="200"/>
      <w:jc w:val="left"/>
    </w:pPr>
    <w:rPr>
      <w:sz w:val="24"/>
      <w:szCs w:val="24"/>
    </w:rPr>
  </w:style>
  <w:style w:type="paragraph" w:customStyle="1" w:styleId="108">
    <w:name w:val="标号"/>
    <w:basedOn w:val="1"/>
    <w:qFormat/>
    <w:uiPriority w:val="99"/>
    <w:pPr>
      <w:spacing w:line="360" w:lineRule="auto"/>
    </w:pPr>
    <w:rPr>
      <w:rFonts w:ascii="宋体" w:hAnsi="宋体" w:eastAsia="宋体" w:cs="宋体"/>
      <w:sz w:val="24"/>
      <w:szCs w:val="24"/>
    </w:rPr>
  </w:style>
  <w:style w:type="paragraph" w:customStyle="1" w:styleId="109">
    <w:name w:val="Preformatted"/>
    <w:basedOn w:val="1"/>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110">
    <w:name w:val="正文-段落"/>
    <w:qFormat/>
    <w:uiPriority w:val="99"/>
    <w:pPr>
      <w:spacing w:line="360" w:lineRule="auto"/>
      <w:ind w:firstLine="200" w:firstLineChars="200"/>
    </w:pPr>
    <w:rPr>
      <w:rFonts w:ascii="Times New Roman" w:hAnsi="Times New Roman" w:eastAsia="宋体" w:cs="Calibri"/>
      <w:sz w:val="24"/>
      <w:szCs w:val="24"/>
      <w:lang w:val="en-US" w:eastAsia="zh-CN" w:bidi="ar-SA"/>
    </w:rPr>
  </w:style>
  <w:style w:type="paragraph" w:customStyle="1" w:styleId="111">
    <w:name w:val="_Style 0"/>
    <w:qFormat/>
    <w:uiPriority w:val="1"/>
    <w:pPr>
      <w:widowControl w:val="0"/>
      <w:jc w:val="both"/>
    </w:pPr>
    <w:rPr>
      <w:rFonts w:ascii="Times New Roman" w:hAnsi="Times New Roman" w:eastAsia="宋体" w:cs="Calibri"/>
      <w:kern w:val="2"/>
      <w:sz w:val="21"/>
      <w:szCs w:val="21"/>
      <w:lang w:val="en-US" w:eastAsia="zh-CN" w:bidi="ar-SA"/>
    </w:rPr>
  </w:style>
  <w:style w:type="paragraph" w:customStyle="1" w:styleId="112">
    <w:name w:val="图样式"/>
    <w:basedOn w:val="1"/>
    <w:qFormat/>
    <w:uiPriority w:val="0"/>
    <w:pPr>
      <w:keepNext/>
      <w:widowControl/>
      <w:spacing w:before="80" w:after="80"/>
      <w:jc w:val="center"/>
    </w:pPr>
  </w:style>
  <w:style w:type="paragraph" w:customStyle="1" w:styleId="113">
    <w:name w:val="纯文本1"/>
    <w:basedOn w:val="1"/>
    <w:qFormat/>
    <w:uiPriority w:val="0"/>
    <w:rPr>
      <w:rFonts w:ascii="宋体" w:hAnsi="Courier New" w:eastAsia="宋体" w:cs="Times New Roman"/>
      <w:szCs w:val="22"/>
    </w:rPr>
  </w:style>
  <w:style w:type="table" w:customStyle="1" w:styleId="114">
    <w:name w:val="Table"/>
    <w:basedOn w:val="34"/>
    <w:qFormat/>
    <w:uiPriority w:val="0"/>
    <w:pPr>
      <w:autoSpaceDE/>
      <w:autoSpaceDN/>
      <w:adjustRightInd/>
      <w:spacing w:line="240" w:lineRule="auto"/>
    </w:pPr>
    <w:rPr>
      <w:rFonts w:cs="Arial"/>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table" w:customStyle="1" w:styleId="115">
    <w:name w:val="网格型1"/>
    <w:basedOn w:val="32"/>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16">
    <w:name w:val="表样式"/>
    <w:basedOn w:val="32"/>
    <w:qFormat/>
    <w:uiPriority w:val="0"/>
    <w:pPr>
      <w:jc w:val="both"/>
    </w:pPr>
    <w:rPr>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vAlign w:val="center"/>
    </w:tcPr>
  </w:style>
  <w:style w:type="table" w:customStyle="1" w:styleId="117">
    <w:name w:val="Table Normal"/>
    <w:semiHidden/>
    <w:unhideWhenUsed/>
    <w:qFormat/>
    <w:uiPriority w:val="0"/>
    <w:tblPr>
      <w:tblCellMar>
        <w:top w:w="0" w:type="dxa"/>
        <w:left w:w="0" w:type="dxa"/>
        <w:bottom w:w="0" w:type="dxa"/>
        <w:right w:w="0" w:type="dxa"/>
      </w:tblCellMar>
    </w:tblPr>
  </w:style>
  <w:style w:type="character" w:customStyle="1" w:styleId="118">
    <w:name w:val="font121"/>
    <w:basedOn w:val="35"/>
    <w:qFormat/>
    <w:uiPriority w:val="0"/>
    <w:rPr>
      <w:rFonts w:hint="eastAsia" w:ascii="微软雅黑" w:hAnsi="微软雅黑" w:eastAsia="微软雅黑" w:cs="微软雅黑"/>
      <w:color w:val="000000"/>
      <w:sz w:val="24"/>
      <w:szCs w:val="24"/>
      <w:u w:val="none"/>
    </w:rPr>
  </w:style>
  <w:style w:type="character" w:customStyle="1" w:styleId="119">
    <w:name w:val="font141"/>
    <w:basedOn w:val="35"/>
    <w:qFormat/>
    <w:uiPriority w:val="0"/>
    <w:rPr>
      <w:rFonts w:hint="eastAsia" w:ascii="微软雅黑" w:hAnsi="微软雅黑" w:eastAsia="微软雅黑" w:cs="微软雅黑"/>
      <w:color w:val="000000"/>
      <w:sz w:val="24"/>
      <w:szCs w:val="24"/>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9" Type="http://schemas.openxmlformats.org/officeDocument/2006/relationships/fontTable" Target="fontTable.xml"/><Relationship Id="rId128" Type="http://schemas.openxmlformats.org/officeDocument/2006/relationships/numbering" Target="numbering.xml"/><Relationship Id="rId127" Type="http://schemas.openxmlformats.org/officeDocument/2006/relationships/customXml" Target="../customXml/item1.xml"/><Relationship Id="rId126" Type="http://schemas.openxmlformats.org/officeDocument/2006/relationships/image" Target="media/image121.png"/><Relationship Id="rId125" Type="http://schemas.openxmlformats.org/officeDocument/2006/relationships/image" Target="media/image120.png"/><Relationship Id="rId124" Type="http://schemas.openxmlformats.org/officeDocument/2006/relationships/image" Target="media/image119.png"/><Relationship Id="rId123" Type="http://schemas.openxmlformats.org/officeDocument/2006/relationships/image" Target="media/image118.png"/><Relationship Id="rId122" Type="http://schemas.openxmlformats.org/officeDocument/2006/relationships/image" Target="media/image117.png"/><Relationship Id="rId121" Type="http://schemas.openxmlformats.org/officeDocument/2006/relationships/image" Target="media/image116.png"/><Relationship Id="rId120" Type="http://schemas.openxmlformats.org/officeDocument/2006/relationships/image" Target="media/image115.png"/><Relationship Id="rId12" Type="http://schemas.openxmlformats.org/officeDocument/2006/relationships/image" Target="media/image7.png"/><Relationship Id="rId119" Type="http://schemas.openxmlformats.org/officeDocument/2006/relationships/image" Target="media/image114.png"/><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158</Pages>
  <Words>51414</Words>
  <Characters>56073</Characters>
  <Lines>317</Lines>
  <Paragraphs>89</Paragraphs>
  <TotalTime>9</TotalTime>
  <ScaleCrop>false</ScaleCrop>
  <LinksUpToDate>false</LinksUpToDate>
  <CharactersWithSpaces>59435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2022-08-31T11:13:00Z</dcterms:created>
  <dc:creator>lenovo</dc:creator>
  <cp:lastModifiedBy>lenovo</cp:lastModifiedBy>
  <dcterms:modified xsi:type="dcterms:W3CDTF">2022-10-14T10:07:27Z</dcterms:modified>
  <dc:title> </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KSORubyTemplateID">
    <vt:lpwstr>6</vt:lpwstr>
  </property>
  <property fmtid="{D5CDD505-2E9C-101B-9397-08002B2CF9AE}" pid="4" name="ICV">
    <vt:lpwstr>3D1AF4AFF9F7445D82C7188F045449D6</vt:lpwstr>
  </property>
</Properties>
</file>