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厂家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冷冻干燥机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北京松源华兴科技发展有限公司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LGJ-10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IyYjNiMDQ1ZTY4NDBhMjlkNzc1NjJkZmUyNzYifQ=="/>
  </w:docVars>
  <w:rsids>
    <w:rsidRoot w:val="00000000"/>
    <w:rsid w:val="0AB56E04"/>
    <w:rsid w:val="762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widowControl/>
      <w:adjustRightInd w:val="0"/>
      <w:snapToGrid w:val="0"/>
      <w:spacing w:before="20" w:after="20" w:line="415" w:lineRule="auto"/>
      <w:jc w:val="left"/>
      <w:outlineLvl w:val="1"/>
    </w:pPr>
    <w:rPr>
      <w:rFonts w:ascii="Cambria" w:hAnsi="Cambria" w:eastAsia="宋体"/>
      <w:b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link w:val="2"/>
    <w:qFormat/>
    <w:uiPriority w:val="9"/>
    <w:rPr>
      <w:rFonts w:ascii="Cambria" w:hAnsi="Cambria"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2020-06-18T08:36:00Z</dcterms:created>
  <dc:creator>Administrator</dc:creator>
  <cp:lastModifiedBy>十五</cp:lastModifiedBy>
  <dcterms:modified xsi:type="dcterms:W3CDTF">2022-10-17T02:50:50Z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15EDC64C3F9543B58DDC4ED3B1474E60</vt:lpwstr>
  </property>
</Properties>
</file>