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ZMZB2022SZY-197</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陕西省中医医院</w:t>
      </w: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针灸优势病种专病数据库</w:t>
      </w:r>
    </w:p>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平台建设及应用项目</w:t>
      </w:r>
    </w:p>
    <w:p>
      <w:pPr>
        <w:adjustRightInd w:val="0"/>
        <w:snapToGrid w:val="0"/>
        <w:spacing w:line="360" w:lineRule="auto"/>
        <w:jc w:val="left"/>
      </w:pPr>
      <w:r>
        <w:rPr>
          <w:rFonts w:hint="eastAsia" w:ascii="宋体" w:hAnsi="宋体" w:cs="宋体"/>
        </w:rPr>
        <w:drawing>
          <wp:anchor distT="0" distB="0" distL="114300" distR="114300" simplePos="0" relativeHeight="251662336" behindDoc="0" locked="0" layoutInCell="1" allowOverlap="1">
            <wp:simplePos x="0" y="0"/>
            <wp:positionH relativeFrom="column">
              <wp:posOffset>1631315</wp:posOffset>
            </wp:positionH>
            <wp:positionV relativeFrom="paragraph">
              <wp:posOffset>459740</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6"/>
                    <a:stretch>
                      <a:fillRect/>
                    </a:stretch>
                  </pic:blipFill>
                  <pic:spPr>
                    <a:xfrm>
                      <a:off x="0" y="0"/>
                      <a:ext cx="2095500" cy="1087120"/>
                    </a:xfrm>
                    <a:prstGeom prst="rect">
                      <a:avLst/>
                    </a:prstGeom>
                    <a:noFill/>
                    <a:ln>
                      <a:noFill/>
                    </a:ln>
                  </pic:spPr>
                </pic:pic>
              </a:graphicData>
            </a:graphic>
          </wp:anchor>
        </w:drawing>
      </w:r>
    </w:p>
    <w:p>
      <w:pPr>
        <w:rPr>
          <w:rFonts w:ascii="宋体" w:hAnsi="宋体" w:cs="宋体"/>
          <w:b/>
          <w:sz w:val="52"/>
          <w:szCs w:val="52"/>
        </w:rPr>
      </w:pPr>
    </w:p>
    <w:p>
      <w:pPr>
        <w:rPr>
          <w:rFonts w:ascii="宋体" w:hAnsi="宋体" w:cs="宋体"/>
          <w:b/>
          <w:sz w:val="52"/>
          <w:szCs w:val="52"/>
        </w:rPr>
      </w:pPr>
    </w:p>
    <w:p>
      <w:pPr>
        <w:pStyle w:val="12"/>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hint="eastAsia" w:ascii="宋体" w:hAnsi="宋体" w:eastAsia="宋体" w:cs="宋体"/>
          <w:b/>
          <w:sz w:val="32"/>
          <w:szCs w:val="32"/>
          <w:lang w:val="en-US" w:eastAsia="zh-CN"/>
        </w:rPr>
      </w:pPr>
    </w:p>
    <w:p>
      <w:pPr>
        <w:adjustRightInd w:val="0"/>
        <w:snapToGrid w:val="0"/>
        <w:spacing w:line="360" w:lineRule="auto"/>
        <w:jc w:val="both"/>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9</w:t>
      </w:r>
      <w:r>
        <w:rPr>
          <w:rFonts w:hint="eastAsia" w:ascii="宋体" w:hAnsi="宋体" w:cs="宋体"/>
          <w:b/>
          <w:sz w:val="36"/>
          <w:szCs w:val="36"/>
        </w:rPr>
        <w:t>月</w:t>
      </w:r>
    </w:p>
    <w:p>
      <w:pPr>
        <w:pStyle w:val="21"/>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1"/>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_Toc1749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_Toc1749 \h </w:instrText>
      </w:r>
      <w:r>
        <w:fldChar w:fldCharType="separate"/>
      </w:r>
      <w:r>
        <w:t>1</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_Toc8577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_Toc8577 \h </w:instrText>
      </w:r>
      <w:r>
        <w:fldChar w:fldCharType="separate"/>
      </w:r>
      <w:r>
        <w:t>5</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_Toc28918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_Toc28918 \h </w:instrText>
      </w:r>
      <w:r>
        <w:fldChar w:fldCharType="separate"/>
      </w:r>
      <w:r>
        <w:t>11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_Toc27808 </w:instrText>
      </w:r>
      <w:r>
        <w:rPr>
          <w:rFonts w:hint="eastAsia" w:ascii="宋体" w:hAnsi="宋体" w:cs="宋体"/>
          <w:szCs w:val="24"/>
        </w:rPr>
        <w:fldChar w:fldCharType="separate"/>
      </w:r>
      <w:r>
        <w:rPr>
          <w:rFonts w:hint="eastAsia" w:ascii="宋体" w:hAnsi="宋体" w:cs="宋体"/>
        </w:rPr>
        <w:t>一、总 则</w:t>
      </w:r>
      <w:r>
        <w:tab/>
      </w:r>
      <w:r>
        <w:fldChar w:fldCharType="begin"/>
      </w:r>
      <w:r>
        <w:instrText xml:space="preserve"> PAGEREF _Toc27808 \h </w:instrText>
      </w:r>
      <w:r>
        <w:fldChar w:fldCharType="separate"/>
      </w:r>
      <w:r>
        <w:t>11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_Toc8756 </w:instrText>
      </w:r>
      <w:r>
        <w:rPr>
          <w:rFonts w:hint="eastAsia" w:ascii="宋体" w:hAnsi="宋体" w:cs="宋体"/>
          <w:szCs w:val="24"/>
        </w:rPr>
        <w:fldChar w:fldCharType="separate"/>
      </w:r>
      <w:r>
        <w:rPr>
          <w:rFonts w:hint="eastAsia" w:ascii="宋体" w:hAnsi="宋体" w:cs="宋体"/>
          <w:szCs w:val="28"/>
        </w:rPr>
        <w:t>二、 招标文件</w:t>
      </w:r>
      <w:r>
        <w:tab/>
      </w:r>
      <w:r>
        <w:fldChar w:fldCharType="begin"/>
      </w:r>
      <w:r>
        <w:instrText xml:space="preserve"> PAGEREF _Toc8756 \h </w:instrText>
      </w:r>
      <w:r>
        <w:fldChar w:fldCharType="separate"/>
      </w:r>
      <w:r>
        <w:t>14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_Toc5042 </w:instrText>
      </w:r>
      <w:r>
        <w:rPr>
          <w:rFonts w:hint="eastAsia" w:ascii="宋体" w:hAnsi="宋体" w:cs="宋体"/>
          <w:szCs w:val="24"/>
        </w:rPr>
        <w:fldChar w:fldCharType="separate"/>
      </w:r>
      <w:r>
        <w:rPr>
          <w:rFonts w:hint="eastAsia" w:ascii="宋体" w:hAnsi="宋体" w:cs="宋体"/>
          <w:szCs w:val="28"/>
        </w:rPr>
        <w:t>三、投标文件</w:t>
      </w:r>
      <w:r>
        <w:tab/>
      </w:r>
      <w:r>
        <w:fldChar w:fldCharType="begin"/>
      </w:r>
      <w:r>
        <w:instrText xml:space="preserve"> PAGEREF _Toc5042 \h </w:instrText>
      </w:r>
      <w:r>
        <w:fldChar w:fldCharType="separate"/>
      </w:r>
      <w:r>
        <w:t>17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_Toc11393 </w:instrText>
      </w:r>
      <w:r>
        <w:rPr>
          <w:rFonts w:hint="eastAsia" w:ascii="宋体" w:hAnsi="宋体" w:cs="宋体"/>
          <w:szCs w:val="24"/>
        </w:rPr>
        <w:fldChar w:fldCharType="separate"/>
      </w:r>
      <w:r>
        <w:rPr>
          <w:rFonts w:hint="eastAsia" w:ascii="宋体" w:hAnsi="宋体" w:cs="宋体"/>
          <w:bCs/>
          <w:kern w:val="0"/>
          <w:szCs w:val="28"/>
        </w:rPr>
        <w:t>四、投标文件的递交</w:t>
      </w:r>
      <w:r>
        <w:tab/>
      </w:r>
      <w:r>
        <w:fldChar w:fldCharType="begin"/>
      </w:r>
      <w:r>
        <w:instrText xml:space="preserve"> PAGEREF _Toc11393 \h </w:instrText>
      </w:r>
      <w:r>
        <w:fldChar w:fldCharType="separate"/>
      </w:r>
      <w:r>
        <w:t>19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_Toc25143 </w:instrText>
      </w:r>
      <w:r>
        <w:rPr>
          <w:rFonts w:hint="eastAsia" w:ascii="宋体" w:hAnsi="宋体" w:cs="宋体"/>
          <w:szCs w:val="24"/>
        </w:rPr>
        <w:fldChar w:fldCharType="separate"/>
      </w:r>
      <w:r>
        <w:rPr>
          <w:rFonts w:hint="eastAsia" w:ascii="宋体" w:hAnsi="宋体" w:cs="宋体"/>
          <w:bCs/>
          <w:kern w:val="0"/>
          <w:szCs w:val="28"/>
        </w:rPr>
        <w:t>五、 开标、评审、定标</w:t>
      </w:r>
      <w:r>
        <w:tab/>
      </w:r>
      <w:r>
        <w:fldChar w:fldCharType="begin"/>
      </w:r>
      <w:r>
        <w:instrText xml:space="preserve"> PAGEREF _Toc25143 \h </w:instrText>
      </w:r>
      <w:r>
        <w:fldChar w:fldCharType="separate"/>
      </w:r>
      <w:r>
        <w:t>19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_Toc8439 </w:instrText>
      </w:r>
      <w:r>
        <w:rPr>
          <w:rFonts w:hint="eastAsia"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_Toc8439 \h </w:instrText>
      </w:r>
      <w:r>
        <w:fldChar w:fldCharType="separate"/>
      </w:r>
      <w:r>
        <w:t>23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_Toc12355 </w:instrText>
      </w:r>
      <w:r>
        <w:rPr>
          <w:rFonts w:hint="eastAsia" w:ascii="宋体" w:hAnsi="宋体" w:cs="宋体"/>
          <w:szCs w:val="24"/>
        </w:rPr>
        <w:fldChar w:fldCharType="separate"/>
      </w:r>
      <w:r>
        <w:rPr>
          <w:rFonts w:hint="eastAsia" w:ascii="宋体" w:hAnsi="宋体" w:cs="宋体"/>
          <w:bCs/>
          <w:kern w:val="0"/>
          <w:szCs w:val="28"/>
        </w:rPr>
        <w:t>七、质疑和投诉</w:t>
      </w:r>
      <w:r>
        <w:tab/>
      </w:r>
      <w:r>
        <w:fldChar w:fldCharType="begin"/>
      </w:r>
      <w:r>
        <w:instrText xml:space="preserve"> PAGEREF _Toc12355 \h </w:instrText>
      </w:r>
      <w:r>
        <w:fldChar w:fldCharType="separate"/>
      </w:r>
      <w:r>
        <w:t>23</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_Toc7721 </w:instrText>
      </w:r>
      <w:r>
        <w:rPr>
          <w:rFonts w:hint="eastAsia" w:ascii="宋体" w:hAnsi="宋体" w:cs="宋体"/>
          <w:szCs w:val="24"/>
        </w:rPr>
        <w:fldChar w:fldCharType="separate"/>
      </w:r>
      <w:r>
        <w:rPr>
          <w:rFonts w:hint="eastAsia" w:ascii="宋体" w:hAnsi="宋体" w:cs="宋体"/>
          <w:szCs w:val="36"/>
        </w:rPr>
        <w:t>第四部分 评标方法</w:t>
      </w:r>
      <w:r>
        <w:tab/>
      </w:r>
      <w:r>
        <w:fldChar w:fldCharType="begin"/>
      </w:r>
      <w:r>
        <w:instrText xml:space="preserve"> PAGEREF _Toc7721 \h </w:instrText>
      </w:r>
      <w:r>
        <w:fldChar w:fldCharType="separate"/>
      </w:r>
      <w:r>
        <w:t>25</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_Toc17866 </w:instrText>
      </w:r>
      <w:r>
        <w:rPr>
          <w:rFonts w:hint="eastAsia" w:ascii="宋体" w:hAnsi="宋体" w:cs="宋体"/>
          <w:szCs w:val="24"/>
        </w:rPr>
        <w:fldChar w:fldCharType="separate"/>
      </w:r>
      <w:r>
        <w:rPr>
          <w:rFonts w:hint="eastAsia" w:ascii="宋体" w:hAnsi="宋体" w:eastAsia="宋体" w:cs="宋体"/>
          <w:bCs/>
          <w:kern w:val="2"/>
          <w:szCs w:val="36"/>
          <w:lang w:val="en-US" w:eastAsia="zh-CN" w:bidi="ar-SA"/>
        </w:rPr>
        <w:t>第五部分  采购要求</w:t>
      </w:r>
      <w:r>
        <w:tab/>
      </w:r>
      <w:r>
        <w:fldChar w:fldCharType="begin"/>
      </w:r>
      <w:r>
        <w:instrText xml:space="preserve"> PAGEREF _Toc17866 \h </w:instrText>
      </w:r>
      <w:r>
        <w:fldChar w:fldCharType="separate"/>
      </w:r>
      <w:r>
        <w:t>27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_Toc27869 </w:instrText>
      </w:r>
      <w:r>
        <w:rPr>
          <w:rFonts w:hint="eastAsia" w:ascii="宋体" w:hAnsi="宋体" w:cs="宋体"/>
          <w:szCs w:val="24"/>
        </w:rPr>
        <w:fldChar w:fldCharType="separate"/>
      </w:r>
      <w:r>
        <w:rPr>
          <w:rFonts w:hint="eastAsia" w:ascii="宋体" w:hAnsi="宋体"/>
          <w:lang w:val="en-US" w:eastAsia="zh-CN"/>
        </w:rPr>
        <w:t>1、</w:t>
      </w:r>
      <w:r>
        <w:rPr>
          <w:rFonts w:hint="eastAsia" w:ascii="宋体" w:hAnsi="宋体"/>
        </w:rPr>
        <w:t>平台功能要求</w:t>
      </w:r>
      <w:r>
        <w:tab/>
      </w:r>
      <w:r>
        <w:fldChar w:fldCharType="begin"/>
      </w:r>
      <w:r>
        <w:instrText xml:space="preserve"> PAGEREF _Toc27869 \h </w:instrText>
      </w:r>
      <w:r>
        <w:fldChar w:fldCharType="separate"/>
      </w:r>
      <w:r>
        <w:t>27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_Toc2037 </w:instrText>
      </w:r>
      <w:r>
        <w:rPr>
          <w:rFonts w:hint="eastAsia" w:ascii="宋体" w:hAnsi="宋体" w:cs="宋体"/>
          <w:szCs w:val="24"/>
        </w:rPr>
        <w:fldChar w:fldCharType="separate"/>
      </w:r>
      <w:r>
        <w:rPr>
          <w:rFonts w:hint="eastAsia" w:ascii="宋体" w:hAnsi="宋体" w:eastAsia="宋体"/>
          <w:lang w:val="en-US" w:eastAsia="zh-CN"/>
        </w:rPr>
        <w:t>2、</w:t>
      </w:r>
      <w:r>
        <w:rPr>
          <w:rFonts w:hint="eastAsia" w:ascii="宋体" w:hAnsi="宋体" w:eastAsia="宋体"/>
        </w:rPr>
        <w:t>应用环境要求</w:t>
      </w:r>
      <w:r>
        <w:tab/>
      </w:r>
      <w:r>
        <w:fldChar w:fldCharType="begin"/>
      </w:r>
      <w:r>
        <w:instrText xml:space="preserve"> PAGEREF _Toc2037 \h </w:instrText>
      </w:r>
      <w:r>
        <w:fldChar w:fldCharType="separate"/>
      </w:r>
      <w:r>
        <w:t>28</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_Toc1833 </w:instrText>
      </w:r>
      <w:r>
        <w:rPr>
          <w:rFonts w:hint="eastAsia" w:ascii="宋体" w:hAnsi="宋体" w:cs="宋体"/>
          <w:szCs w:val="24"/>
        </w:rPr>
        <w:fldChar w:fldCharType="separate"/>
      </w:r>
      <w:r>
        <w:rPr>
          <w:rFonts w:hint="eastAsia" w:ascii="宋体" w:hAnsi="宋体" w:cs="宋体"/>
          <w:bCs/>
          <w:szCs w:val="36"/>
        </w:rPr>
        <w:t>第六部分  合同条款</w:t>
      </w:r>
      <w:r>
        <w:tab/>
      </w:r>
      <w:r>
        <w:fldChar w:fldCharType="begin"/>
      </w:r>
      <w:r>
        <w:instrText xml:space="preserve"> PAGEREF _Toc1833 \h </w:instrText>
      </w:r>
      <w:r>
        <w:fldChar w:fldCharType="separate"/>
      </w:r>
      <w:r>
        <w:t>29</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_Toc21451 </w:instrText>
      </w:r>
      <w:r>
        <w:rPr>
          <w:rFonts w:hint="eastAsia" w:ascii="宋体" w:hAnsi="宋体" w:cs="宋体"/>
          <w:szCs w:val="24"/>
        </w:rPr>
        <w:fldChar w:fldCharType="separate"/>
      </w:r>
      <w:r>
        <w:rPr>
          <w:rFonts w:hint="eastAsia" w:ascii="宋体" w:hAnsi="宋体" w:cs="宋体"/>
          <w:szCs w:val="36"/>
        </w:rPr>
        <w:t>第七部分  投标文件格式</w:t>
      </w:r>
      <w:r>
        <w:tab/>
      </w:r>
      <w:r>
        <w:fldChar w:fldCharType="begin"/>
      </w:r>
      <w:r>
        <w:instrText xml:space="preserve"> PAGEREF _Toc21451 \h </w:instrText>
      </w:r>
      <w:r>
        <w:fldChar w:fldCharType="separate"/>
      </w:r>
      <w:r>
        <w:t>32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_Toc7193 </w:instrText>
      </w:r>
      <w:r>
        <w:rPr>
          <w:rFonts w:hint="eastAsia" w:ascii="宋体" w:hAnsi="宋体" w:cs="宋体"/>
          <w:szCs w:val="24"/>
        </w:rPr>
        <w:fldChar w:fldCharType="separate"/>
      </w:r>
      <w:r>
        <w:rPr>
          <w:rFonts w:hint="eastAsia" w:ascii="宋体" w:hAnsi="宋体" w:cs="宋体"/>
          <w:szCs w:val="36"/>
        </w:rPr>
        <w:t>第一部分  投标函</w:t>
      </w:r>
      <w:r>
        <w:tab/>
      </w:r>
      <w:r>
        <w:fldChar w:fldCharType="begin"/>
      </w:r>
      <w:r>
        <w:instrText xml:space="preserve"> PAGEREF _Toc7193 \h </w:instrText>
      </w:r>
      <w:r>
        <w:fldChar w:fldCharType="separate"/>
      </w:r>
      <w:r>
        <w:t>34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_Toc31108 </w:instrText>
      </w:r>
      <w:r>
        <w:rPr>
          <w:rFonts w:hint="eastAsia" w:ascii="宋体" w:hAnsi="宋体" w:cs="宋体"/>
          <w:szCs w:val="24"/>
        </w:rPr>
        <w:fldChar w:fldCharType="separate"/>
      </w:r>
      <w:r>
        <w:rPr>
          <w:rFonts w:hint="eastAsia" w:ascii="宋体" w:hAnsi="宋体" w:cs="宋体"/>
          <w:szCs w:val="36"/>
        </w:rPr>
        <w:t>第二部分 报价一览表</w:t>
      </w:r>
      <w:r>
        <w:tab/>
      </w:r>
      <w:r>
        <w:fldChar w:fldCharType="begin"/>
      </w:r>
      <w:r>
        <w:instrText xml:space="preserve"> PAGEREF _Toc31108 \h </w:instrText>
      </w:r>
      <w:r>
        <w:fldChar w:fldCharType="separate"/>
      </w:r>
      <w:r>
        <w:t>35</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_Toc2750 </w:instrText>
      </w:r>
      <w:r>
        <w:rPr>
          <w:rFonts w:hint="eastAsia" w:ascii="宋体" w:hAnsi="宋体" w:cs="宋体"/>
          <w:szCs w:val="24"/>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_Toc2750 \h </w:instrText>
      </w:r>
      <w:r>
        <w:fldChar w:fldCharType="separate"/>
      </w:r>
      <w:r>
        <w:t>37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_Toc21871 </w:instrText>
      </w:r>
      <w:r>
        <w:rPr>
          <w:rFonts w:hint="eastAsia" w:ascii="宋体" w:hAnsi="宋体" w:cs="宋体"/>
          <w:szCs w:val="24"/>
        </w:rPr>
        <w:fldChar w:fldCharType="separate"/>
      </w:r>
      <w:r>
        <w:rPr>
          <w:rFonts w:hint="eastAsia" w:ascii="宋体" w:hAnsi="宋体" w:cs="宋体"/>
          <w:szCs w:val="36"/>
        </w:rPr>
        <w:t>第四部分  供应商资格要求</w:t>
      </w:r>
      <w:r>
        <w:tab/>
      </w:r>
      <w:r>
        <w:fldChar w:fldCharType="begin"/>
      </w:r>
      <w:r>
        <w:instrText xml:space="preserve"> PAGEREF _Toc21871 \h </w:instrText>
      </w:r>
      <w:r>
        <w:fldChar w:fldCharType="separate"/>
      </w:r>
      <w:r>
        <w:t>39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_Toc29293 </w:instrText>
      </w:r>
      <w:r>
        <w:rPr>
          <w:rFonts w:hint="eastAsia"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_Toc29293 \h </w:instrText>
      </w:r>
      <w:r>
        <w:fldChar w:fldCharType="separate"/>
      </w:r>
      <w:r>
        <w:t>47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_Toc31670 </w:instrText>
      </w:r>
      <w:r>
        <w:rPr>
          <w:rFonts w:hint="eastAsia"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_Toc31670 \h </w:instrText>
      </w:r>
      <w:r>
        <w:fldChar w:fldCharType="separate"/>
      </w:r>
      <w:r>
        <w:t>48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_Toc30915 </w:instrText>
      </w:r>
      <w:r>
        <w:rPr>
          <w:rFonts w:hint="eastAsia" w:ascii="宋体" w:hAnsi="宋体" w:cs="宋体"/>
          <w:szCs w:val="24"/>
        </w:rPr>
        <w:fldChar w:fldCharType="separate"/>
      </w:r>
      <w:r>
        <w:rPr>
          <w:rFonts w:hint="eastAsia" w:ascii="宋体" w:hAnsi="宋体" w:cs="宋体"/>
          <w:szCs w:val="36"/>
          <w:lang w:eastAsia="zh-CN"/>
        </w:rPr>
        <w:t>第七部分</w:t>
      </w:r>
      <w:r>
        <w:rPr>
          <w:rFonts w:hint="eastAsia" w:ascii="宋体" w:hAnsi="宋体" w:cs="宋体"/>
          <w:szCs w:val="36"/>
        </w:rPr>
        <w:t xml:space="preserve"> 业绩一览表</w:t>
      </w:r>
      <w:r>
        <w:tab/>
      </w:r>
      <w:r>
        <w:fldChar w:fldCharType="begin"/>
      </w:r>
      <w:r>
        <w:instrText xml:space="preserve"> PAGEREF _Toc30915 \h </w:instrText>
      </w:r>
      <w:r>
        <w:fldChar w:fldCharType="separate"/>
      </w:r>
      <w:r>
        <w:t>49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_Toc18898 </w:instrText>
      </w:r>
      <w:r>
        <w:rPr>
          <w:rFonts w:hint="eastAsia"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_Toc18898 \h </w:instrText>
      </w:r>
      <w:r>
        <w:fldChar w:fldCharType="separate"/>
      </w:r>
      <w:r>
        <w:t>50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_Toc1325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_Toc1325 \h </w:instrText>
      </w:r>
      <w:r>
        <w:fldChar w:fldCharType="separate"/>
      </w:r>
      <w:r>
        <w:t>51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_Toc29172 </w:instrText>
      </w:r>
      <w:r>
        <w:rPr>
          <w:rFonts w:hint="eastAsia" w:ascii="宋体" w:hAnsi="宋体" w:cs="宋体"/>
          <w:szCs w:val="24"/>
        </w:rPr>
        <w:fldChar w:fldCharType="separate"/>
      </w:r>
      <w:r>
        <w:rPr>
          <w:rFonts w:hint="eastAsia" w:ascii="宋体" w:hAnsi="宋体" w:cs="宋体"/>
        </w:rPr>
        <w:t>附件二、中小企业申明（</w:t>
      </w:r>
      <w:r>
        <w:rPr>
          <w:rFonts w:hint="eastAsia" w:ascii="宋体" w:hAnsi="宋体" w:cs="宋体"/>
          <w:lang w:eastAsia="zh-CN"/>
        </w:rPr>
        <w:t>服务</w:t>
      </w:r>
      <w:r>
        <w:rPr>
          <w:rFonts w:hint="eastAsia" w:ascii="宋体" w:hAnsi="宋体" w:cs="宋体"/>
        </w:rPr>
        <w:t>）</w:t>
      </w:r>
      <w:r>
        <w:tab/>
      </w:r>
      <w:r>
        <w:fldChar w:fldCharType="begin"/>
      </w:r>
      <w:r>
        <w:instrText xml:space="preserve"> PAGEREF _Toc29172 \h </w:instrText>
      </w:r>
      <w:r>
        <w:fldChar w:fldCharType="separate"/>
      </w:r>
      <w:r>
        <w:t>53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_Toc4038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_Toc4038 \h </w:instrText>
      </w:r>
      <w:r>
        <w:fldChar w:fldCharType="separate"/>
      </w:r>
      <w:r>
        <w:t>57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_Toc1997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_Toc1997 \h </w:instrText>
      </w:r>
      <w:r>
        <w:fldChar w:fldCharType="separate"/>
      </w:r>
      <w:r>
        <w:t>57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_Toc29045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_Toc29045 \h </w:instrText>
      </w:r>
      <w:r>
        <w:fldChar w:fldCharType="separate"/>
      </w:r>
      <w:r>
        <w:t>57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_Toc11446 </w:instrText>
      </w:r>
      <w:r>
        <w:rPr>
          <w:rFonts w:hint="eastAsia" w:ascii="宋体" w:hAnsi="宋体" w:cs="宋体"/>
          <w:szCs w:val="24"/>
        </w:rPr>
        <w:fldChar w:fldCharType="separate"/>
      </w:r>
      <w:r>
        <w:rPr>
          <w:rFonts w:hint="eastAsia" w:ascii="宋体" w:hAnsi="宋体" w:cs="宋体"/>
        </w:rPr>
        <w:t>附件六、质疑函范本</w:t>
      </w:r>
      <w:r>
        <w:tab/>
      </w:r>
      <w:r>
        <w:fldChar w:fldCharType="begin"/>
      </w:r>
      <w:r>
        <w:instrText xml:space="preserve"> PAGEREF _Toc11446 \h </w:instrText>
      </w:r>
      <w:r>
        <w:fldChar w:fldCharType="separate"/>
      </w:r>
      <w:r>
        <w:t>58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_Toc2550 </w:instrText>
      </w:r>
      <w:r>
        <w:rPr>
          <w:rFonts w:hint="eastAsia" w:ascii="宋体" w:hAnsi="宋体" w:cs="宋体"/>
          <w:szCs w:val="24"/>
        </w:rPr>
        <w:fldChar w:fldCharType="separate"/>
      </w:r>
      <w:r>
        <w:rPr>
          <w:rFonts w:hint="eastAsia" w:ascii="宋体" w:hAnsi="宋体" w:cs="宋体"/>
        </w:rPr>
        <w:t>附件七、保证金退还账户信息确认表</w:t>
      </w:r>
      <w:r>
        <w:tab/>
      </w:r>
      <w:r>
        <w:fldChar w:fldCharType="begin"/>
      </w:r>
      <w:r>
        <w:instrText xml:space="preserve"> PAGEREF _Toc2550 \h </w:instrText>
      </w:r>
      <w:r>
        <w:fldChar w:fldCharType="separate"/>
      </w:r>
      <w:r>
        <w:t>60</w:t>
      </w:r>
      <w:r>
        <w:fldChar w:fldCharType="end"/>
      </w:r>
      <w:r>
        <w:rPr>
          <w:rFonts w:hint="eastAsia" w:ascii="宋体" w:hAnsi="宋体" w:cs="宋体"/>
          <w:szCs w:val="24"/>
        </w:rPr>
        <w:fldChar w:fldCharType="end"/>
      </w:r>
    </w:p>
    <w:p>
      <w:pPr>
        <w:pStyle w:val="3"/>
        <w:spacing w:line="240" w:lineRule="auto"/>
        <w:rPr>
          <w:rFonts w:ascii="宋体" w:hAnsi="宋体" w:cs="宋体"/>
          <w:b w:val="0"/>
          <w:sz w:val="24"/>
          <w:szCs w:val="24"/>
        </w:rPr>
        <w:sectPr>
          <w:footerReference r:id="rId6" w:type="default"/>
          <w:pgSz w:w="11906" w:h="16838"/>
          <w:pgMar w:top="1440" w:right="1800" w:bottom="1440" w:left="1800" w:header="851" w:footer="992" w:gutter="0"/>
          <w:pgNumType w:fmt="decimal" w:start="2"/>
          <w:cols w:space="720" w:num="1"/>
          <w:docGrid w:type="lines" w:linePitch="312" w:charSpace="0"/>
        </w:sectPr>
      </w:pPr>
      <w:r>
        <w:rPr>
          <w:rFonts w:hint="eastAsia" w:ascii="宋体" w:hAnsi="宋体" w:cs="宋体"/>
          <w:szCs w:val="24"/>
        </w:rPr>
        <w:fldChar w:fldCharType="end"/>
      </w:r>
    </w:p>
    <w:p>
      <w:pPr>
        <w:pStyle w:val="3"/>
        <w:spacing w:before="312" w:beforeLines="100" w:after="468" w:afterLines="150" w:line="600" w:lineRule="exact"/>
        <w:rPr>
          <w:rFonts w:ascii="宋体" w:hAnsi="宋体" w:cs="宋体"/>
          <w:sz w:val="36"/>
          <w:szCs w:val="36"/>
        </w:rPr>
      </w:pPr>
      <w:bookmarkStart w:id="1" w:name="_Toc1749"/>
      <w:bookmarkStart w:id="2" w:name="_Toc26575"/>
      <w:r>
        <w:rPr>
          <w:rFonts w:hint="eastAsia" w:ascii="宋体" w:hAnsi="宋体" w:cs="宋体"/>
          <w:sz w:val="36"/>
          <w:szCs w:val="36"/>
        </w:rPr>
        <w:t>第一部分  公开招标公告</w:t>
      </w:r>
      <w:bookmarkEnd w:id="1"/>
      <w:bookmarkEnd w:id="2"/>
    </w:p>
    <w:p>
      <w:pPr>
        <w:bidi w:val="0"/>
        <w:jc w:val="center"/>
        <w:rPr>
          <w:rFonts w:hint="eastAsia"/>
          <w:sz w:val="32"/>
          <w:szCs w:val="32"/>
        </w:rPr>
      </w:pPr>
      <w:r>
        <w:rPr>
          <w:rFonts w:hint="eastAsia"/>
          <w:sz w:val="32"/>
          <w:szCs w:val="32"/>
        </w:rPr>
        <w:t>陕西省中医医院针灸优势病种专病数据库平台建设及应用</w:t>
      </w:r>
    </w:p>
    <w:p>
      <w:pPr>
        <w:bidi w:val="0"/>
        <w:jc w:val="center"/>
        <w:rPr>
          <w:rFonts w:hint="eastAsia"/>
          <w:sz w:val="32"/>
          <w:szCs w:val="32"/>
        </w:rPr>
      </w:pPr>
      <w:r>
        <w:rPr>
          <w:rFonts w:hint="eastAsia"/>
          <w:sz w:val="32"/>
          <w:szCs w:val="32"/>
        </w:rPr>
        <w:t>项目招标公告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针灸优势病种专病数据库平台建设及应用项目招标项目的潜在投标人应在西安市雁塔区科技路10号华奥大厦A座20层2002室获取招标文件，并于 2022年10月19日 09时30分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项目编号：ZMZB2022SZY-197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项目名称：针灸优势病种专病数据库平台建设及应用项目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预算金额：750,000.00元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合同包1(针灸优势病种专病数据库平台建设及应用项目):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合同包预算金额：750,000.00元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合同包最高限价：750,000.00元</w:t>
      </w:r>
    </w:p>
    <w:tbl>
      <w:tblPr>
        <w:tblStyle w:val="30"/>
        <w:tblW w:w="10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1869"/>
        <w:gridCol w:w="1695"/>
        <w:gridCol w:w="1275"/>
        <w:gridCol w:w="1455"/>
        <w:gridCol w:w="1365"/>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5" w:hRule="atLeast"/>
          <w:tblHeader/>
          <w:jc w:val="center"/>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名称</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品目预算(元)</w:t>
            </w:r>
          </w:p>
        </w:tc>
        <w:tc>
          <w:tcPr>
            <w:tcW w:w="13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行业应用软件</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针灸优势病种专病数据库平台建设及应用项目</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1批</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750000.00</w:t>
            </w:r>
          </w:p>
        </w:tc>
        <w:tc>
          <w:tcPr>
            <w:tcW w:w="13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750000.00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合同履行期限：自合同签订后到该项目服务期结束（具体服务起止日期可随合同签订时间相应顺延）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1.满足《中华人民共和国政府釆购法》第二十二条规定;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针灸优势病种专病数据库平台建设及应用项目</w:t>
      </w:r>
      <w:r>
        <w:rPr>
          <w:rFonts w:hint="eastAsia" w:ascii="宋体" w:hAnsi="宋体" w:eastAsia="宋体" w:cs="宋体"/>
          <w:sz w:val="24"/>
          <w:szCs w:val="24"/>
        </w:rPr>
        <w:t>)落实政府采购政策需满足的资格要求如下: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（2）《财政部 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（4）《节能产品政府采购实施意见》（财库〔2004〕185号）；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（5）《环境标志产品政府采购实施的意见》（财库〔2006〕90号）；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（6）《三部门联合发布关于促进残疾人就业政府采购政策的通知》（财库〔2017〕141号）。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针灸优势病种专病数据库平台建设及应用项目</w:t>
      </w:r>
      <w:r>
        <w:rPr>
          <w:rFonts w:hint="eastAsia" w:ascii="宋体" w:hAnsi="宋体" w:eastAsia="宋体" w:cs="宋体"/>
          <w:sz w:val="24"/>
          <w:szCs w:val="24"/>
        </w:rPr>
        <w:t>)特定资格要求如下: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4"/>
        </w:rPr>
      </w:pPr>
      <w:r>
        <w:rPr>
          <w:rFonts w:hint="eastAsia" w:ascii="宋体" w:hAnsi="宋体" w:eastAsia="宋体" w:cs="宋体"/>
          <w:color w:val="auto"/>
          <w:sz w:val="24"/>
          <w:szCs w:val="24"/>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color w:val="auto"/>
          <w:kern w:val="0"/>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color w:val="auto"/>
          <w:kern w:val="0"/>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）税收缴纳证明：提供2021年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月以来至少一个月的纳税证明或完税证明，依法免税的单位应提供相关证明材料；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color w:val="auto"/>
          <w:kern w:val="0"/>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）社会保障资金缴纳证明：提供2021年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）非法定代表人参加投标的，须提供法定代表人委托授权书及被授权人身份证，法定代表人参加投标时,</w:t>
      </w:r>
      <w:r>
        <w:rPr>
          <w:rFonts w:hint="eastAsia" w:ascii="宋体" w:hAnsi="宋体" w:cs="宋体"/>
          <w:sz w:val="24"/>
          <w:szCs w:val="24"/>
          <w:lang w:eastAsia="zh-CN"/>
        </w:rPr>
        <w:t>只需</w:t>
      </w:r>
      <w:r>
        <w:rPr>
          <w:rFonts w:hint="eastAsia" w:ascii="宋体" w:hAnsi="宋体" w:eastAsia="宋体" w:cs="宋体"/>
          <w:sz w:val="24"/>
          <w:szCs w:val="24"/>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时间：2022年09月28日至2022年10月10日 ，每天上午 09:00:00 至 12:00:00 ，下午 13:30:00 至 17:00:00 （北京时间,法定节假日除外）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地点：西安市雁塔区科技路10号华奥大厦A座20层2002室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售价： 500元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2022年10月19日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（1）时间：上午09:00--12:00，下午13:30--17:00（工 作 日），现场购买招标文件时请携带单位介绍信原件、身份证原件及复印件加盖公章，售后不退，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标书费现金或银行转账支付）。招标文件将通过邮箱发送，无须现场购买。（3）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名称：陕西省中医医院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地址：陕西省西安市西华门2号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联系方式：于老师 029-87253806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地址：西安市雁塔区科技路10号华奥大厦A座20层2002室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联系方式：029-88440695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项目联系人：米文佳 董菊莉 魏萌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电话：029-88440695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2022年09月28日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p>
      <w:pPr>
        <w:bidi w:val="0"/>
      </w:pPr>
    </w:p>
    <w:p>
      <w:pPr>
        <w:pStyle w:val="3"/>
        <w:keepLines w:val="0"/>
        <w:ind w:firstLine="562" w:firstLineChars="175"/>
        <w:rPr>
          <w:rFonts w:ascii="宋体" w:hAnsi="宋体" w:cs="宋体"/>
        </w:rPr>
        <w:sectPr>
          <w:footerReference r:id="rId7"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3" w:name="_Toc8577"/>
      <w:bookmarkStart w:id="4" w:name="_Toc30089"/>
      <w:bookmarkStart w:id="5" w:name="_Toc438048787"/>
      <w:r>
        <w:rPr>
          <w:rFonts w:hint="eastAsia" w:ascii="宋体" w:hAnsi="宋体" w:cs="宋体"/>
          <w:sz w:val="36"/>
          <w:szCs w:val="36"/>
        </w:rPr>
        <w:t>第二部分  供应商须知前附表</w:t>
      </w:r>
      <w:bookmarkEnd w:id="3"/>
      <w:bookmarkEnd w:id="4"/>
      <w:bookmarkEnd w:id="5"/>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4"/>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4"/>
              </w:numPr>
              <w:spacing w:line="360" w:lineRule="auto"/>
              <w:rPr>
                <w:rFonts w:ascii="宋体" w:hAnsi="宋体" w:cs="宋体"/>
                <w:sz w:val="24"/>
                <w:szCs w:val="24"/>
              </w:rPr>
            </w:pPr>
            <w:r>
              <w:rPr>
                <w:rFonts w:hint="eastAsia" w:ascii="宋体" w:hAnsi="宋体" w:cs="宋体"/>
                <w:sz w:val="24"/>
                <w:szCs w:val="24"/>
              </w:rPr>
              <w:t>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）税收缴纳证明：提供2021年</w:t>
            </w:r>
            <w:r>
              <w:rPr>
                <w:rFonts w:hint="eastAsia" w:ascii="宋体" w:hAnsi="宋体" w:cs="宋体"/>
                <w:sz w:val="24"/>
                <w:szCs w:val="24"/>
                <w:lang w:val="en-US" w:eastAsia="zh-CN"/>
              </w:rPr>
              <w:t>9</w:t>
            </w:r>
            <w:r>
              <w:rPr>
                <w:rFonts w:hint="eastAsia" w:ascii="宋体" w:hAnsi="宋体" w:eastAsia="宋体" w:cs="宋体"/>
                <w:sz w:val="24"/>
                <w:szCs w:val="24"/>
              </w:rPr>
              <w:t>月以来至少一个月的纳税证明或完税证明，依法免税的单位应提供相关证明材料；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）社会保障资金缴纳证明：提供2021年</w:t>
            </w:r>
            <w:r>
              <w:rPr>
                <w:rFonts w:hint="eastAsia" w:ascii="宋体" w:hAnsi="宋体" w:cs="宋体"/>
                <w:sz w:val="24"/>
                <w:szCs w:val="24"/>
                <w:lang w:val="en-US" w:eastAsia="zh-CN"/>
              </w:rPr>
              <w:t>9</w:t>
            </w:r>
            <w:r>
              <w:rPr>
                <w:rFonts w:hint="eastAsia" w:ascii="宋体" w:hAnsi="宋体" w:eastAsia="宋体" w:cs="宋体"/>
                <w:sz w:val="24"/>
                <w:szCs w:val="24"/>
              </w:rPr>
              <w:t>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）非法定代表人参加投标的，须提供法定代表人委托授权书及被授权人身份证，法定代表人参加投标时,</w:t>
            </w:r>
            <w:r>
              <w:rPr>
                <w:rFonts w:hint="eastAsia" w:ascii="宋体" w:hAnsi="宋体" w:cs="宋体"/>
                <w:sz w:val="24"/>
                <w:szCs w:val="24"/>
                <w:lang w:eastAsia="zh-CN"/>
              </w:rPr>
              <w:t>只需</w:t>
            </w:r>
            <w:r>
              <w:rPr>
                <w:rFonts w:hint="eastAsia" w:ascii="宋体" w:hAnsi="宋体" w:eastAsia="宋体" w:cs="宋体"/>
                <w:sz w:val="24"/>
                <w:szCs w:val="24"/>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投标文件的</w:t>
            </w:r>
            <w:r>
              <w:rPr>
                <w:rFonts w:hint="eastAsia" w:ascii="宋体" w:hAnsi="宋体" w:cs="宋体"/>
                <w:sz w:val="24"/>
                <w:szCs w:val="24"/>
                <w:lang w:eastAsia="zh-CN"/>
              </w:rPr>
              <w:t>服务期</w:t>
            </w:r>
            <w:r>
              <w:rPr>
                <w:rFonts w:hint="eastAsia" w:ascii="宋体" w:hAnsi="宋体" w:cs="宋体"/>
                <w:sz w:val="24"/>
                <w:szCs w:val="24"/>
              </w:rPr>
              <w:t>不满足招标文件要求</w:t>
            </w:r>
            <w:r>
              <w:rPr>
                <w:rFonts w:hint="eastAsia" w:ascii="宋体" w:hAnsi="宋体" w:cs="宋体"/>
                <w:sz w:val="24"/>
                <w:szCs w:val="24"/>
                <w:lang w:eastAsia="zh-CN"/>
              </w:rPr>
              <w:t>；</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投标文件的质保期不满足招标文件要求；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）投标文件的标的或数量不满足采购要求的；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highlight w:val="none"/>
              </w:rPr>
              <w:t>★</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交货期</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合同签订后</w:t>
            </w:r>
            <w:r>
              <w:rPr>
                <w:rFonts w:hint="eastAsia" w:ascii="宋体" w:hAnsi="宋体" w:cs="宋体"/>
                <w:sz w:val="24"/>
                <w:szCs w:val="24"/>
                <w:highlight w:val="none"/>
                <w:lang w:val="en-US" w:eastAsia="zh-CN"/>
              </w:rPr>
              <w:t>_6个月。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★2、质保期：验收合格后</w:t>
            </w:r>
            <w:r>
              <w:rPr>
                <w:rFonts w:hint="eastAsia" w:ascii="宋体" w:hAnsi="宋体" w:cs="宋体"/>
                <w:sz w:val="24"/>
                <w:szCs w:val="24"/>
                <w:highlight w:val="none"/>
                <w:u w:val="single"/>
                <w:lang w:eastAsia="zh-CN"/>
              </w:rPr>
              <w:t>三年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★3、交货地点：采购人指定地点。</w:t>
            </w:r>
          </w:p>
          <w:p>
            <w:pPr>
              <w:tabs>
                <w:tab w:val="left" w:pos="84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★4、付款方式：</w:t>
            </w:r>
            <w:r>
              <w:rPr>
                <w:rFonts w:hint="eastAsia" w:ascii="宋体" w:hAnsi="宋体" w:cs="宋体"/>
                <w:sz w:val="24"/>
                <w:szCs w:val="24"/>
                <w:highlight w:val="none"/>
              </w:rPr>
              <w:t>交付验收合格后，乙方连同发票，采购合同，验收单等相关材料送交甲方，甲方向乙方支付合同总金额的</w:t>
            </w:r>
            <w:r>
              <w:rPr>
                <w:rFonts w:hint="eastAsia" w:ascii="宋体" w:hAnsi="宋体" w:cs="宋体"/>
                <w:sz w:val="24"/>
                <w:szCs w:val="24"/>
                <w:highlight w:val="none"/>
                <w:lang w:val="en-US" w:eastAsia="zh-CN"/>
              </w:rPr>
              <w:t>95</w:t>
            </w:r>
            <w:r>
              <w:rPr>
                <w:rFonts w:hint="eastAsia" w:ascii="宋体" w:hAnsi="宋体" w:cs="宋体"/>
                <w:sz w:val="24"/>
                <w:szCs w:val="24"/>
                <w:highlight w:val="none"/>
              </w:rPr>
              <w:t>％，剩余</w:t>
            </w:r>
            <w:r>
              <w:rPr>
                <w:rFonts w:hint="eastAsia" w:ascii="宋体" w:hAnsi="宋体" w:cs="宋体"/>
                <w:sz w:val="24"/>
                <w:szCs w:val="24"/>
                <w:highlight w:val="none"/>
                <w:lang w:val="en-US" w:eastAsia="zh-CN"/>
              </w:rPr>
              <w:t>5</w:t>
            </w:r>
            <w:r>
              <w:rPr>
                <w:rFonts w:hint="eastAsia" w:ascii="宋体" w:hAnsi="宋体" w:cs="宋体"/>
                <w:sz w:val="24"/>
                <w:szCs w:val="24"/>
                <w:highlight w:val="none"/>
              </w:rPr>
              <w:t>％于验收合格</w:t>
            </w:r>
            <w:r>
              <w:rPr>
                <w:rFonts w:hint="eastAsia" w:ascii="宋体" w:hAnsi="宋体" w:cs="宋体"/>
                <w:sz w:val="24"/>
                <w:szCs w:val="24"/>
                <w:highlight w:val="none"/>
                <w:lang w:eastAsia="zh-CN"/>
              </w:rPr>
              <w:t>三</w:t>
            </w:r>
            <w:r>
              <w:rPr>
                <w:rFonts w:hint="eastAsia" w:ascii="宋体" w:hAnsi="宋体" w:cs="宋体"/>
                <w:sz w:val="24"/>
                <w:szCs w:val="24"/>
                <w:highlight w:val="none"/>
              </w:rPr>
              <w:t>年后向乙方支付完成，不计算利息。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sz w:val="24"/>
                <w:szCs w:val="24"/>
                <w:highlight w:val="none"/>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pStyle w:val="8"/>
              <w:numPr>
                <w:ilvl w:val="0"/>
                <w:numId w:val="0"/>
              </w:numPr>
              <w:spacing w:line="360" w:lineRule="auto"/>
              <w:jc w:val="left"/>
              <w:rPr>
                <w:rFonts w:hint="default" w:eastAsia="宋体"/>
                <w:highlight w:val="none"/>
                <w:lang w:val="en-US" w:eastAsia="zh-CN"/>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保证金的缴纳：</w:t>
            </w:r>
            <w:r>
              <w:rPr>
                <w:rFonts w:hint="eastAsia" w:ascii="宋体" w:hAnsi="宋体" w:cs="宋体"/>
                <w:b/>
                <w:bCs/>
                <w:sz w:val="24"/>
                <w:szCs w:val="24"/>
                <w:highlight w:val="none"/>
                <w:lang w:eastAsia="zh-CN"/>
              </w:rPr>
              <w:t>人民币壹万肆仟元整（</w:t>
            </w:r>
            <w:r>
              <w:rPr>
                <w:rFonts w:hint="eastAsia" w:ascii="宋体" w:hAnsi="宋体" w:cs="宋体"/>
                <w:b/>
                <w:bCs/>
                <w:sz w:val="24"/>
                <w:szCs w:val="24"/>
                <w:highlight w:val="none"/>
                <w:lang w:val="en-US" w:eastAsia="zh-CN"/>
              </w:rPr>
              <w:t>14000.00元</w:t>
            </w:r>
            <w:r>
              <w:rPr>
                <w:rFonts w:hint="eastAsia" w:ascii="宋体" w:hAnsi="宋体" w:cs="宋体"/>
                <w:b/>
                <w:bCs/>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ascii="宋体" w:hAnsi="宋体" w:cs="宋体"/>
                <w:sz w:val="24"/>
                <w:szCs w:val="24"/>
                <w:highlight w:val="none"/>
              </w:rPr>
            </w:pPr>
            <w:r>
              <w:rPr>
                <w:rFonts w:hint="eastAsia" w:ascii="宋体" w:hAnsi="宋体" w:cs="宋体"/>
                <w:sz w:val="24"/>
                <w:szCs w:val="24"/>
                <w:highlight w:val="none"/>
              </w:rPr>
              <w:t xml:space="preserve">   缴纳截止时间：同投标文件递交截止时间一致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sz w:val="24"/>
                <w:szCs w:val="24"/>
                <w:highlight w:val="none"/>
              </w:rPr>
            </w:pPr>
            <w:r>
              <w:rPr>
                <w:rFonts w:hint="eastAsia" w:ascii="宋体" w:hAnsi="宋体" w:cs="宋体"/>
                <w:sz w:val="24"/>
                <w:szCs w:val="24"/>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账号：78590188000191476</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咨询电话：029-88440695财务高老师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eastAsia="zh-CN"/>
              </w:rPr>
              <w:t>陕</w:t>
            </w:r>
            <w:r>
              <w:rPr>
                <w:rFonts w:hint="eastAsia" w:ascii="宋体" w:hAnsi="宋体" w:cs="宋体"/>
                <w:sz w:val="24"/>
                <w:szCs w:val="24"/>
                <w:highlight w:val="none"/>
                <w:lang w:val="en-US" w:eastAsia="zh-CN"/>
              </w:rPr>
              <w:t>中医</w:t>
            </w:r>
            <w:r>
              <w:rPr>
                <w:rFonts w:hint="eastAsia" w:ascii="宋体" w:hAnsi="宋体" w:cs="宋体"/>
                <w:sz w:val="24"/>
                <w:szCs w:val="24"/>
                <w:highlight w:val="none"/>
              </w:rPr>
              <w:t>-</w:t>
            </w:r>
            <w:r>
              <w:rPr>
                <w:rFonts w:hint="eastAsia" w:ascii="宋体" w:hAnsi="宋体" w:cs="宋体"/>
                <w:sz w:val="24"/>
                <w:szCs w:val="24"/>
                <w:highlight w:val="none"/>
                <w:lang w:val="en-US" w:eastAsia="zh-CN"/>
              </w:rPr>
              <w:t>197</w:t>
            </w:r>
            <w:r>
              <w:rPr>
                <w:rFonts w:hint="eastAsia" w:ascii="宋体" w:hAnsi="宋体" w:cs="宋体"/>
                <w:sz w:val="24"/>
                <w:szCs w:val="24"/>
                <w:highlight w:val="none"/>
              </w:rPr>
              <w:t>投标保证金</w:t>
            </w:r>
          </w:p>
          <w:p>
            <w:pPr>
              <w:pStyle w:val="2"/>
              <w:pageBreakBefore w:val="0"/>
              <w:widowControl w:val="0"/>
              <w:numPr>
                <w:ilvl w:val="0"/>
                <w:numId w:val="6"/>
              </w:numPr>
              <w:kinsoku/>
              <w:wordWrap/>
              <w:overflowPunct/>
              <w:topLinePunct w:val="0"/>
              <w:autoSpaceDE/>
              <w:autoSpaceDN/>
              <w:bidi w:val="0"/>
              <w:spacing w:line="360" w:lineRule="auto"/>
              <w:textAlignment w:val="auto"/>
              <w:rPr>
                <w:rFonts w:hint="default" w:ascii="宋体" w:hAnsi="宋体" w:cs="宋体"/>
                <w:sz w:val="24"/>
                <w:szCs w:val="24"/>
                <w:highlight w:val="none"/>
              </w:rPr>
            </w:pPr>
            <w:r>
              <w:rPr>
                <w:rFonts w:ascii="宋体" w:hAnsi="宋体" w:cs="宋体"/>
                <w:sz w:val="24"/>
                <w:szCs w:val="24"/>
                <w:highlight w:val="none"/>
              </w:rPr>
              <w:t>保证金的退还</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2.1未成交的供应商在退取投标保证金时，须携带以下资料办理到代理机构的财务部门办理: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保证金汇款凭证复印件加盖公章；</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保证金退还信息确认表（加盖公章）见</w:t>
            </w:r>
            <w:r>
              <w:rPr>
                <w:rFonts w:hint="eastAsia" w:ascii="宋体" w:hAnsi="宋体" w:cs="宋体"/>
                <w:b/>
                <w:bCs/>
                <w:sz w:val="24"/>
                <w:szCs w:val="24"/>
                <w:highlight w:val="none"/>
              </w:rPr>
              <w:t>附件七</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bCs/>
                <w:sz w:val="24"/>
                <w:szCs w:val="24"/>
                <w:highlight w:val="none"/>
              </w:rPr>
              <w:t>保证金汇款凭证复印件加盖公章</w:t>
            </w:r>
            <w:r>
              <w:rPr>
                <w:rFonts w:hint="eastAsia" w:ascii="宋体" w:hAnsi="宋体" w:cs="宋体"/>
                <w:sz w:val="24"/>
                <w:szCs w:val="24"/>
                <w:highlight w:val="none"/>
              </w:rPr>
              <w:t>一并交给工作人员，当天未提交保证金退还账户信息确认表与投标保证金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12"/>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kern w:val="2"/>
                <w:highlight w:val="none"/>
              </w:rPr>
            </w:pPr>
            <w:r>
              <w:rPr>
                <w:rFonts w:hint="eastAsia" w:ascii="宋体" w:hAnsi="宋体" w:cs="宋体"/>
                <w:color w:val="auto"/>
                <w:kern w:val="2"/>
                <w:highlight w:val="none"/>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8"/>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5"/>
              <w:spacing w:line="360" w:lineRule="auto"/>
              <w:rPr>
                <w:kern w:val="2"/>
              </w:rPr>
            </w:pPr>
            <w:r>
              <w:rPr>
                <w:rFonts w:hint="eastAsia"/>
                <w:kern w:val="2"/>
              </w:rPr>
              <w:t>1、密封要求：</w:t>
            </w:r>
          </w:p>
          <w:p>
            <w:pPr>
              <w:pStyle w:val="65"/>
              <w:spacing w:line="360" w:lineRule="auto"/>
              <w:rPr>
                <w:rFonts w:hint="eastAsia" w:eastAsia="宋体"/>
                <w:kern w:val="2"/>
                <w:lang w:eastAsia="zh-CN"/>
              </w:rPr>
            </w:pPr>
            <w:r>
              <w:rPr>
                <w:rFonts w:hint="eastAsia"/>
                <w:kern w:val="2"/>
              </w:rPr>
              <w:t>开标一览表单独密封递交</w:t>
            </w:r>
            <w:r>
              <w:rPr>
                <w:rFonts w:hint="eastAsia"/>
                <w:kern w:val="2"/>
                <w:lang w:eastAsia="zh-CN"/>
              </w:rPr>
              <w:t>，</w:t>
            </w:r>
          </w:p>
          <w:p>
            <w:pPr>
              <w:pStyle w:val="65"/>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2、在封袋正面标明“正本”“副本”“电子版”“开标一览表”字样。封袋应密封完整，封袋正面要粘贴供应商全称、项目名称、编号、</w:t>
            </w:r>
            <w:r>
              <w:rPr>
                <w:rFonts w:hint="eastAsia" w:ascii="宋体" w:hAnsi="宋体" w:cs="宋体"/>
                <w:sz w:val="24"/>
                <w:szCs w:val="24"/>
                <w:lang w:val="en-US" w:eastAsia="zh-CN"/>
              </w:rPr>
              <w:t>包号</w:t>
            </w:r>
            <w:r>
              <w:rPr>
                <w:rFonts w:hint="eastAsia" w:ascii="宋体" w:hAnsi="宋体" w:cs="宋体"/>
                <w:sz w:val="24"/>
                <w:szCs w:val="24"/>
              </w:rPr>
              <w:t>等标识、且投标文件袋上应加盖供应商公章（封面标识见招标文件附件一）如果未按上述规定进行密封，供应商的投标文件有权被拒绝。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本次招标只接受简体中文文字的投标文件；如投标文件中出现外文资料，必须配以中文译文。否则，由此引发的一切责任由供应商自负。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lang w:val="en-US" w:eastAsia="zh-CN"/>
              </w:rPr>
              <w:t>5</w:t>
            </w:r>
            <w:r>
              <w:rPr>
                <w:rFonts w:hint="eastAsia" w:ascii="宋体" w:hAnsi="宋体" w:cs="宋体"/>
                <w:sz w:val="24"/>
                <w:szCs w:val="24"/>
              </w:rPr>
              <w:t>、拒绝接受以电话、传真、电子邮件形式的投标。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参照国家计委颁布的《招标代理服务收费管理暂行办法》（计价格[2002]1980号）和发改办价格[2003]857号文件等法律法规规定的计价标准下浮</w:t>
            </w:r>
            <w:r>
              <w:rPr>
                <w:rFonts w:hint="eastAsia" w:ascii="宋体" w:hAnsi="宋体" w:cs="宋体"/>
                <w:sz w:val="24"/>
                <w:szCs w:val="24"/>
                <w:lang w:val="en-US" w:eastAsia="zh-CN"/>
              </w:rPr>
              <w:t>2</w:t>
            </w:r>
            <w:r>
              <w:rPr>
                <w:rFonts w:hint="eastAsia" w:ascii="宋体" w:hAnsi="宋体" w:cs="宋体"/>
                <w:sz w:val="24"/>
                <w:szCs w:val="24"/>
              </w:rPr>
              <w:t>0%收取</w:t>
            </w:r>
            <w:r>
              <w:rPr>
                <w:rFonts w:hint="eastAsia" w:ascii="宋体" w:hAnsi="宋体" w:cs="宋体"/>
                <w:sz w:val="24"/>
                <w:szCs w:val="24"/>
                <w:lang w:eastAsia="zh-CN"/>
              </w:rPr>
              <w:t>。</w:t>
            </w:r>
          </w:p>
          <w:p>
            <w:pPr>
              <w:spacing w:line="360" w:lineRule="auto"/>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lang w:eastAsia="zh-CN"/>
              </w:rPr>
              <w:t>服务</w:t>
            </w:r>
            <w:r>
              <w:rPr>
                <w:rFonts w:hint="eastAsia" w:ascii="仿宋" w:hAnsi="仿宋" w:cs="Courier New"/>
                <w:color w:val="000000"/>
                <w:sz w:val="24"/>
                <w:szCs w:val="24"/>
              </w:rPr>
              <w:t>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rPr>
              <w:t>所有标的所属行业为软件和信息技术服务业。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8</w:t>
            </w:r>
          </w:p>
        </w:tc>
        <w:tc>
          <w:tcPr>
            <w:tcW w:w="1494" w:type="dxa"/>
            <w:vAlign w:val="center"/>
          </w:tcPr>
          <w:p>
            <w:pPr>
              <w:spacing w:line="360" w:lineRule="auto"/>
              <w:jc w:val="center"/>
              <w:rPr>
                <w:rFonts w:hint="eastAsia" w:ascii="仿宋" w:hAnsi="仿宋" w:eastAsia="宋体" w:cs="Courier New"/>
                <w:color w:val="000000"/>
                <w:kern w:val="2"/>
                <w:sz w:val="24"/>
                <w:szCs w:val="24"/>
                <w:highlight w:val="none"/>
                <w:lang w:val="en-US" w:eastAsia="zh-CN" w:bidi="ar-SA"/>
              </w:rPr>
            </w:pPr>
            <w:r>
              <w:rPr>
                <w:rFonts w:hint="eastAsia" w:ascii="仿宋" w:hAnsi="仿宋" w:eastAsia="宋体" w:cs="Courier New"/>
                <w:color w:val="000000"/>
                <w:kern w:val="2"/>
                <w:sz w:val="24"/>
                <w:szCs w:val="24"/>
                <w:highlight w:val="none"/>
                <w:lang w:val="en-US" w:eastAsia="zh-CN" w:bidi="ar-SA"/>
              </w:rPr>
              <w:t>是否专门面向中小企业</w:t>
            </w:r>
          </w:p>
        </w:tc>
        <w:tc>
          <w:tcPr>
            <w:tcW w:w="7219" w:type="dxa"/>
            <w:vAlign w:val="center"/>
          </w:tcPr>
          <w:p>
            <w:pPr>
              <w:ind w:right="158" w:rightChars="75"/>
              <w:rPr>
                <w:rFonts w:hint="eastAsia" w:ascii="仿宋" w:hAnsi="仿宋" w:eastAsia="宋体" w:cs="Courier New"/>
                <w:color w:val="000000"/>
                <w:kern w:val="2"/>
                <w:sz w:val="24"/>
                <w:szCs w:val="24"/>
                <w:highlight w:val="none"/>
                <w:lang w:val="en-US" w:eastAsia="zh-CN" w:bidi="ar-SA"/>
              </w:rPr>
            </w:pPr>
            <w:r>
              <w:rPr>
                <w:rFonts w:hint="eastAsia" w:ascii="仿宋" w:hAnsi="仿宋" w:eastAsia="宋体" w:cs="Courier New"/>
                <w:color w:val="000000"/>
                <w:kern w:val="2"/>
                <w:sz w:val="24"/>
                <w:szCs w:val="24"/>
                <w:highlight w:val="none"/>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494" w:type="dxa"/>
            <w:vAlign w:val="center"/>
          </w:tcPr>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是否允许大中企业</w:t>
            </w:r>
          </w:p>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向小微企业分包</w:t>
            </w:r>
          </w:p>
        </w:tc>
        <w:tc>
          <w:tcPr>
            <w:tcW w:w="7219" w:type="dxa"/>
            <w:vAlign w:val="center"/>
          </w:tcPr>
          <w:p>
            <w:pPr>
              <w:spacing w:line="360" w:lineRule="auto"/>
              <w:jc w:val="left"/>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否</w:t>
            </w:r>
          </w:p>
          <w:p>
            <w:pPr>
              <w:spacing w:line="360" w:lineRule="auto"/>
              <w:jc w:val="left"/>
              <w:rPr>
                <w:rFonts w:hint="eastAsia" w:ascii="仿宋" w:hAnsi="仿宋" w:eastAsia="宋体" w:cs="Courier New"/>
                <w:color w:val="000000"/>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w:t>
            </w:r>
          </w:p>
          <w:p>
            <w:pPr>
              <w:spacing w:line="360" w:lineRule="auto"/>
              <w:jc w:val="center"/>
              <w:rPr>
                <w:rFonts w:ascii="宋体" w:hAnsi="宋体" w:cs="宋体"/>
                <w:sz w:val="24"/>
                <w:szCs w:val="24"/>
                <w:lang w:val="zh-CN"/>
              </w:rPr>
            </w:pPr>
            <w:r>
              <w:rPr>
                <w:rFonts w:hint="eastAsia" w:ascii="宋体" w:hAnsi="宋体" w:cs="宋体"/>
                <w:sz w:val="24"/>
                <w:szCs w:val="24"/>
                <w:lang w:val="zh-CN"/>
              </w:rPr>
              <w:t>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szCs w:val="21"/>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1494" w:type="dxa"/>
            <w:vAlign w:val="center"/>
          </w:tcPr>
          <w:p>
            <w:pPr>
              <w:pStyle w:val="15"/>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5"/>
              <w:spacing w:line="336" w:lineRule="auto"/>
              <w:jc w:val="left"/>
              <w:rPr>
                <w:highlight w:val="yellow"/>
                <w:lang w:val="zh-CN"/>
              </w:rPr>
            </w:pPr>
            <w:r>
              <w:rPr>
                <w:rFonts w:hint="eastAsia" w:hAnsi="宋体" w:cs="宋体"/>
                <w:sz w:val="24"/>
                <w:szCs w:val="24"/>
                <w:lang w:val="en-US" w:eastAsia="zh-CN"/>
              </w:rPr>
              <w:t>采购文件与媒体发布的采购公告不一致时，以公告为准，正文与前附表表述不一致时，以供应商须知前附表为准，</w:t>
            </w:r>
          </w:p>
        </w:tc>
      </w:tr>
    </w:tbl>
    <w:p>
      <w:pPr>
        <w:pStyle w:val="3"/>
        <w:keepLines w:val="0"/>
        <w:spacing w:before="312" w:beforeLines="100" w:after="312" w:afterLines="100" w:line="500" w:lineRule="exact"/>
        <w:rPr>
          <w:rFonts w:hint="eastAsia" w:ascii="宋体" w:hAnsi="宋体" w:cs="宋体"/>
          <w:sz w:val="36"/>
          <w:szCs w:val="36"/>
        </w:rPr>
        <w:sectPr>
          <w:footerReference r:id="rId8" w:type="default"/>
          <w:pgSz w:w="11906" w:h="16838"/>
          <w:pgMar w:top="1440" w:right="1706" w:bottom="1440" w:left="1800" w:header="851" w:footer="992" w:gutter="0"/>
          <w:pgNumType w:fmt="decimal"/>
          <w:cols w:space="720" w:num="1"/>
          <w:docGrid w:type="lines" w:linePitch="312" w:charSpace="0"/>
        </w:sectPr>
      </w:pPr>
      <w:bookmarkStart w:id="6" w:name="_Toc19272"/>
    </w:p>
    <w:p>
      <w:pPr>
        <w:pStyle w:val="3"/>
        <w:keepLines w:val="0"/>
        <w:spacing w:before="312" w:beforeLines="100" w:after="312" w:afterLines="100" w:line="500" w:lineRule="exact"/>
        <w:rPr>
          <w:rFonts w:ascii="宋体" w:hAnsi="宋体" w:cs="宋体"/>
          <w:sz w:val="36"/>
          <w:szCs w:val="36"/>
        </w:rPr>
      </w:pPr>
      <w:bookmarkStart w:id="7" w:name="_Toc28918"/>
      <w:r>
        <w:rPr>
          <w:rFonts w:hint="eastAsia" w:ascii="宋体" w:hAnsi="宋体" w:cs="宋体"/>
          <w:sz w:val="36"/>
          <w:szCs w:val="36"/>
        </w:rPr>
        <w:t>第三部分  供应商须知</w:t>
      </w:r>
      <w:bookmarkEnd w:id="6"/>
      <w:bookmarkEnd w:id="7"/>
    </w:p>
    <w:p>
      <w:pPr>
        <w:pStyle w:val="4"/>
        <w:ind w:firstLine="562" w:firstLineChars="200"/>
        <w:jc w:val="center"/>
        <w:rPr>
          <w:rFonts w:ascii="宋体" w:hAnsi="宋体" w:cs="宋体"/>
        </w:rPr>
      </w:pPr>
      <w:bookmarkStart w:id="8" w:name="_Toc26739"/>
      <w:bookmarkStart w:id="9" w:name="_Toc27808"/>
      <w:r>
        <w:rPr>
          <w:rFonts w:hint="eastAsia" w:ascii="宋体" w:hAnsi="宋体" w:cs="宋体"/>
        </w:rPr>
        <w:t>一、总 则</w:t>
      </w:r>
      <w:bookmarkEnd w:id="8"/>
      <w:bookmarkEnd w:id="9"/>
    </w:p>
    <w:p>
      <w:pPr>
        <w:pStyle w:val="5"/>
        <w:numPr>
          <w:ilvl w:val="0"/>
          <w:numId w:val="10"/>
        </w:numPr>
        <w:spacing w:line="500" w:lineRule="exact"/>
        <w:ind w:firstLine="562" w:firstLineChars="200"/>
        <w:rPr>
          <w:rFonts w:ascii="宋体" w:hAnsi="宋体" w:cs="宋体"/>
          <w:szCs w:val="28"/>
        </w:rPr>
      </w:pPr>
      <w:bookmarkStart w:id="10" w:name="_Toc380336725"/>
      <w:bookmarkStart w:id="11" w:name="_Toc9257"/>
      <w:bookmarkStart w:id="12" w:name="_Toc6742"/>
      <w:bookmarkStart w:id="13" w:name="_Toc358364319"/>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562" w:firstLineChars="200"/>
        <w:rPr>
          <w:rFonts w:ascii="宋体" w:hAnsi="宋体" w:cs="宋体"/>
          <w:szCs w:val="28"/>
        </w:rPr>
      </w:pPr>
      <w:bookmarkStart w:id="14" w:name="_Toc358364321"/>
      <w:bookmarkStart w:id="15" w:name="_Toc380336727"/>
      <w:bookmarkStart w:id="16" w:name="_Toc23781"/>
      <w:bookmarkStart w:id="17" w:name="_Toc17676"/>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10"/>
        </w:numPr>
        <w:spacing w:line="500" w:lineRule="exact"/>
        <w:ind w:firstLine="562" w:firstLineChars="200"/>
        <w:rPr>
          <w:rFonts w:ascii="宋体" w:hAnsi="宋体" w:cs="宋体"/>
          <w:szCs w:val="28"/>
        </w:rPr>
      </w:pPr>
      <w:bookmarkStart w:id="18" w:name="_Toc358364322"/>
      <w:bookmarkStart w:id="19" w:name="_Toc540"/>
      <w:bookmarkStart w:id="20" w:name="_Toc22444"/>
      <w:bookmarkStart w:id="21" w:name="_Toc380336728"/>
      <w:r>
        <w:rPr>
          <w:rFonts w:hint="eastAsia" w:ascii="宋体" w:hAnsi="宋体" w:cs="宋体"/>
          <w:szCs w:val="28"/>
        </w:rPr>
        <w:t>费用</w:t>
      </w:r>
      <w:bookmarkEnd w:id="18"/>
      <w:bookmarkEnd w:id="19"/>
      <w:bookmarkEnd w:id="20"/>
      <w:bookmarkEnd w:id="21"/>
    </w:p>
    <w:p>
      <w:pPr>
        <w:widowControl/>
        <w:spacing w:line="500" w:lineRule="exact"/>
        <w:ind w:firstLine="480" w:firstLineChars="200"/>
        <w:jc w:val="left"/>
        <w:rPr>
          <w:rFonts w:ascii="宋体" w:hAnsi="宋体" w:cs="宋体"/>
          <w:sz w:val="24"/>
          <w:szCs w:val="24"/>
        </w:rPr>
      </w:pPr>
      <w:bookmarkStart w:id="22" w:name="_Toc17817"/>
      <w:bookmarkStart w:id="23" w:name="_Toc5801"/>
      <w:r>
        <w:rPr>
          <w:rFonts w:hint="eastAsia" w:ascii="宋体" w:hAnsi="宋体" w:cs="宋体"/>
          <w:sz w:val="24"/>
          <w:szCs w:val="24"/>
        </w:rPr>
        <w:t>供应商必须从代理机构购买招标文件，供应商自行转让或复制招标文件视为无效。招标文件一经售出，一律不退，仅作为本次</w:t>
      </w:r>
      <w:r>
        <w:rPr>
          <w:rFonts w:hint="eastAsia" w:ascii="宋体" w:hAnsi="宋体" w:cs="宋体"/>
          <w:sz w:val="24"/>
          <w:szCs w:val="24"/>
          <w:lang w:eastAsia="zh-CN"/>
        </w:rPr>
        <w:t>采购</w:t>
      </w:r>
      <w:r>
        <w:rPr>
          <w:rFonts w:hint="eastAsia" w:ascii="宋体" w:hAnsi="宋体" w:cs="宋体"/>
          <w:sz w:val="24"/>
          <w:szCs w:val="24"/>
        </w:rPr>
        <w:t>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10"/>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5"/>
        <w:numPr>
          <w:ilvl w:val="0"/>
          <w:numId w:val="10"/>
        </w:numPr>
        <w:spacing w:line="500" w:lineRule="exact"/>
        <w:ind w:firstLine="562" w:firstLineChars="200"/>
        <w:rPr>
          <w:rFonts w:ascii="宋体" w:hAnsi="宋体" w:cs="宋体"/>
          <w:szCs w:val="28"/>
        </w:rPr>
      </w:pPr>
      <w:bookmarkStart w:id="24" w:name="_Toc217446047"/>
      <w:r>
        <w:rPr>
          <w:rFonts w:hint="eastAsia" w:ascii="宋体" w:hAnsi="宋体" w:cs="宋体"/>
          <w:szCs w:val="28"/>
        </w:rPr>
        <w:t>知识产权</w:t>
      </w:r>
      <w:bookmarkEnd w:id="24"/>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8"/>
      </w:pPr>
    </w:p>
    <w:p>
      <w:pPr>
        <w:pStyle w:val="28"/>
      </w:pPr>
    </w:p>
    <w:bookmarkEnd w:id="22"/>
    <w:bookmarkEnd w:id="23"/>
    <w:p>
      <w:pPr>
        <w:spacing w:line="360" w:lineRule="auto"/>
        <w:jc w:val="left"/>
        <w:rPr>
          <w:rFonts w:ascii="宋体" w:hAnsi="宋体" w:cs="宋体"/>
          <w:kern w:val="0"/>
          <w:sz w:val="24"/>
          <w:szCs w:val="24"/>
        </w:rPr>
      </w:pPr>
      <w:bookmarkStart w:id="25" w:name="_Toc7144"/>
    </w:p>
    <w:p>
      <w:pPr>
        <w:rPr>
          <w:rFonts w:ascii="宋体" w:hAnsi="宋体" w:cs="宋体"/>
        </w:rPr>
      </w:pPr>
      <w:r>
        <w:rPr>
          <w:rFonts w:hint="eastAsia" w:ascii="宋体" w:hAnsi="宋体" w:cs="宋体"/>
        </w:rPr>
        <w:br w:type="page"/>
      </w:r>
    </w:p>
    <w:p>
      <w:pPr>
        <w:pStyle w:val="4"/>
        <w:numPr>
          <w:ilvl w:val="0"/>
          <w:numId w:val="12"/>
        </w:numPr>
        <w:jc w:val="center"/>
        <w:rPr>
          <w:rFonts w:ascii="宋体" w:hAnsi="宋体" w:cs="宋体"/>
          <w:sz w:val="36"/>
          <w:szCs w:val="28"/>
        </w:rPr>
      </w:pPr>
      <w:bookmarkStart w:id="26" w:name="_Toc8756"/>
      <w:r>
        <w:rPr>
          <w:rFonts w:hint="eastAsia" w:ascii="宋体" w:hAnsi="宋体" w:cs="宋体"/>
          <w:sz w:val="36"/>
          <w:szCs w:val="28"/>
        </w:rPr>
        <w:t>招标文件</w:t>
      </w:r>
      <w:bookmarkEnd w:id="25"/>
      <w:bookmarkEnd w:id="26"/>
    </w:p>
    <w:p>
      <w:pPr>
        <w:pStyle w:val="5"/>
        <w:keepNext w:val="0"/>
        <w:keepLines w:val="0"/>
        <w:numPr>
          <w:ilvl w:val="0"/>
          <w:numId w:val="13"/>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w:t>
      </w:r>
      <w:r>
        <w:rPr>
          <w:rFonts w:hint="eastAsia" w:ascii="宋体" w:hAnsi="宋体" w:cs="宋体"/>
          <w:sz w:val="24"/>
          <w:szCs w:val="24"/>
          <w:lang w:eastAsia="zh-CN"/>
        </w:rPr>
        <w:t>作出</w:t>
      </w:r>
      <w:r>
        <w:rPr>
          <w:rFonts w:hint="eastAsia" w:ascii="宋体" w:hAnsi="宋体" w:cs="宋体"/>
          <w:sz w:val="24"/>
          <w:szCs w:val="24"/>
        </w:rPr>
        <w:t>实质性响应，将导致其投标被拒绝或被认定为无效投标。</w:t>
      </w:r>
    </w:p>
    <w:p>
      <w:pPr>
        <w:pStyle w:val="5"/>
        <w:keepNext w:val="0"/>
        <w:keepLines w:val="0"/>
        <w:numPr>
          <w:ilvl w:val="0"/>
          <w:numId w:val="13"/>
        </w:numPr>
        <w:spacing w:line="500" w:lineRule="exact"/>
        <w:ind w:firstLine="562" w:firstLineChars="200"/>
        <w:rPr>
          <w:rFonts w:ascii="宋体" w:hAnsi="宋体" w:cs="宋体"/>
          <w:szCs w:val="28"/>
        </w:rPr>
      </w:pPr>
      <w:bookmarkStart w:id="27" w:name="_Toc19797"/>
      <w:r>
        <w:rPr>
          <w:rFonts w:hint="eastAsia" w:ascii="宋体" w:hAnsi="宋体" w:cs="宋体"/>
          <w:szCs w:val="28"/>
        </w:rPr>
        <w:t>招标文件的澄清</w:t>
      </w:r>
      <w:bookmarkEnd w:id="27"/>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3"/>
        </w:numPr>
        <w:spacing w:line="500" w:lineRule="exact"/>
        <w:ind w:firstLine="562" w:firstLineChars="200"/>
        <w:rPr>
          <w:rFonts w:ascii="宋体" w:hAnsi="宋体" w:cs="宋体"/>
          <w:szCs w:val="28"/>
        </w:rPr>
      </w:pPr>
      <w:bookmarkStart w:id="28" w:name="_Toc6390"/>
      <w:r>
        <w:rPr>
          <w:rFonts w:hint="eastAsia" w:ascii="宋体" w:hAnsi="宋体" w:cs="宋体"/>
          <w:szCs w:val="28"/>
        </w:rPr>
        <w:t>招标文件的修改</w:t>
      </w:r>
      <w:bookmarkEnd w:id="2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3"/>
        </w:numPr>
        <w:spacing w:line="500" w:lineRule="exact"/>
        <w:ind w:firstLine="562" w:firstLineChars="200"/>
        <w:rPr>
          <w:rFonts w:ascii="宋体" w:hAnsi="宋体" w:cs="宋体"/>
          <w:szCs w:val="28"/>
        </w:rPr>
      </w:pPr>
      <w:bookmarkStart w:id="29" w:name="_Toc5095"/>
      <w:r>
        <w:rPr>
          <w:rFonts w:hint="eastAsia" w:ascii="宋体" w:hAnsi="宋体" w:cs="宋体"/>
          <w:szCs w:val="28"/>
        </w:rPr>
        <w:t>招标文件的解释权归代理机构</w:t>
      </w:r>
      <w:bookmarkEnd w:id="29"/>
    </w:p>
    <w:p>
      <w:pPr>
        <w:pStyle w:val="5"/>
        <w:numPr>
          <w:ilvl w:val="0"/>
          <w:numId w:val="13"/>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pStyle w:val="15"/>
        <w:adjustRightInd w:val="0"/>
        <w:snapToGrid w:val="0"/>
        <w:spacing w:line="360" w:lineRule="auto"/>
        <w:ind w:firstLine="480" w:firstLineChars="200"/>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供应商可以提供所投产品经国家确定的认证机构出具的、处于有效期之内的节能产品、环境标志产品认证证书复印件。采购代理机构通过中国政府采购网（</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）对获证产品信息进行核对。</w:t>
      </w:r>
    </w:p>
    <w:p>
      <w:pPr>
        <w:tabs>
          <w:tab w:val="left" w:pos="0"/>
        </w:tabs>
        <w:adjustRightInd w:val="0"/>
        <w:snapToGrid w:val="0"/>
        <w:spacing w:line="500" w:lineRule="exact"/>
        <w:ind w:firstLine="480" w:firstLineChars="200"/>
        <w:jc w:val="left"/>
        <w:rPr>
          <w:rFonts w:hint="eastAsia" w:hAnsi="宋体" w:cs="宋体"/>
          <w:sz w:val="24"/>
          <w:szCs w:val="24"/>
        </w:rPr>
      </w:pPr>
      <w:bookmarkStart w:id="30" w:name="_Toc15601"/>
      <w:r>
        <w:rPr>
          <w:rFonts w:hint="eastAsia" w:hAnsi="宋体" w:cs="宋体"/>
          <w:sz w:val="24"/>
          <w:szCs w:val="24"/>
        </w:rPr>
        <w:t>5.2中小企业</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hAnsi="宋体" w:cs="宋体"/>
          <w:sz w:val="24"/>
          <w:szCs w:val="24"/>
          <w:lang w:eastAsia="zh-CN"/>
        </w:rPr>
        <w:t>，</w:t>
      </w:r>
      <w:r>
        <w:rPr>
          <w:rFonts w:hint="eastAsia" w:hAnsi="宋体" w:cs="宋体"/>
          <w:sz w:val="24"/>
          <w:szCs w:val="24"/>
        </w:rPr>
        <w:t>符合小微企业政策条件；在服务采购项目中，服务由小微企业承接，视为小微企业。符合中小企业政策条件的供应商参加政府采购活动</w:t>
      </w:r>
      <w:r>
        <w:rPr>
          <w:rFonts w:hint="eastAsia" w:hAnsi="宋体" w:cs="宋体"/>
          <w:sz w:val="24"/>
          <w:szCs w:val="24"/>
          <w:lang w:eastAsia="zh-CN"/>
        </w:rPr>
        <w:t>，</w:t>
      </w:r>
      <w:r>
        <w:rPr>
          <w:rFonts w:hint="eastAsia" w:hAnsi="宋体" w:cs="宋体"/>
          <w:sz w:val="24"/>
          <w:szCs w:val="24"/>
        </w:rPr>
        <w:t>应当提供《中小企业声明函》（见附件二），不提供的在评标时不享受价格扣除优惠政策。货物和服务项目，对小型和微型企业的价格给予</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0%的扣除，用扣除后的价格参与评审</w:t>
      </w:r>
      <w:r>
        <w:rPr>
          <w:rFonts w:hint="eastAsia" w:hAnsi="宋体" w:cs="宋体"/>
          <w:sz w:val="24"/>
          <w:szCs w:val="24"/>
          <w:highlight w:val="none"/>
        </w:rPr>
        <w:t>。</w:t>
      </w:r>
      <w:r>
        <w:rPr>
          <w:rFonts w:hint="eastAsia" w:hAnsi="宋体" w:cs="宋体"/>
          <w:b/>
          <w:bCs/>
          <w:sz w:val="24"/>
          <w:szCs w:val="24"/>
          <w:highlight w:val="none"/>
        </w:rPr>
        <w:t>本项目的扣除比例为：小型企业扣除</w:t>
      </w:r>
      <w:r>
        <w:rPr>
          <w:rFonts w:hint="eastAsia" w:hAnsi="宋体" w:cs="宋体"/>
          <w:b/>
          <w:bCs/>
          <w:sz w:val="24"/>
          <w:szCs w:val="24"/>
          <w:highlight w:val="none"/>
          <w:lang w:val="en-US" w:eastAsia="zh-CN"/>
        </w:rPr>
        <w:t>10</w:t>
      </w:r>
      <w:r>
        <w:rPr>
          <w:rFonts w:hint="eastAsia" w:hAnsi="宋体" w:cs="宋体"/>
          <w:b/>
          <w:bCs/>
          <w:sz w:val="24"/>
          <w:szCs w:val="24"/>
          <w:highlight w:val="none"/>
        </w:rPr>
        <w:t>%，</w:t>
      </w:r>
      <w:r>
        <w:rPr>
          <w:rFonts w:hint="eastAsia" w:hAnsi="宋体" w:cs="宋体"/>
          <w:sz w:val="24"/>
          <w:szCs w:val="24"/>
        </w:rPr>
        <w:t>微型企业扣除</w:t>
      </w:r>
      <w:r>
        <w:rPr>
          <w:rFonts w:hint="eastAsia" w:hAnsi="宋体" w:cs="宋体"/>
          <w:sz w:val="24"/>
          <w:szCs w:val="24"/>
          <w:lang w:val="en-US" w:eastAsia="zh-CN"/>
        </w:rPr>
        <w:t>10</w:t>
      </w:r>
      <w:r>
        <w:rPr>
          <w:rFonts w:hint="eastAsia" w:hAnsi="宋体" w:cs="宋体"/>
          <w:sz w:val="24"/>
          <w:szCs w:val="24"/>
        </w:rPr>
        <w:t xml:space="preserve">%。工程项目，对小型和微型企业的价格给予3%～5%的扣除，用扣除后的价格参与评审。 </w:t>
      </w:r>
    </w:p>
    <w:p>
      <w:pPr>
        <w:tabs>
          <w:tab w:val="left" w:pos="0"/>
        </w:tabs>
        <w:adjustRightInd w:val="0"/>
        <w:snapToGrid w:val="0"/>
        <w:spacing w:line="500" w:lineRule="exact"/>
        <w:ind w:firstLine="480" w:firstLineChars="200"/>
        <w:jc w:val="left"/>
        <w:rPr>
          <w:rFonts w:hint="eastAsia" w:hAnsi="宋体" w:cs="宋体"/>
          <w:sz w:val="24"/>
          <w:szCs w:val="24"/>
          <w:lang w:eastAsia="zh-CN"/>
        </w:rPr>
      </w:pPr>
      <w:r>
        <w:rPr>
          <w:rFonts w:hint="eastAsia" w:hAnsi="宋体" w:cs="宋体"/>
          <w:sz w:val="24"/>
          <w:szCs w:val="24"/>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hAnsi="宋体" w:cs="宋体"/>
          <w:sz w:val="24"/>
          <w:szCs w:val="24"/>
          <w:lang w:eastAsia="zh-CN"/>
        </w:rPr>
        <w:t>审</w:t>
      </w:r>
      <w:r>
        <w:rPr>
          <w:rFonts w:hint="eastAsia" w:hAnsi="宋体" w:cs="宋体"/>
          <w:sz w:val="24"/>
          <w:szCs w:val="24"/>
        </w:rPr>
        <w:t>时</w:t>
      </w:r>
      <w:r>
        <w:rPr>
          <w:rFonts w:hint="eastAsia" w:hAnsi="宋体" w:cs="宋体"/>
          <w:sz w:val="24"/>
          <w:szCs w:val="24"/>
          <w:lang w:eastAsia="zh-CN"/>
        </w:rPr>
        <w:t>享受小微企业</w:t>
      </w:r>
      <w:r>
        <w:rPr>
          <w:rFonts w:hint="eastAsia" w:hAnsi="宋体" w:cs="宋体"/>
          <w:sz w:val="24"/>
          <w:szCs w:val="24"/>
        </w:rPr>
        <w:t>政策。未提供或出具证明文件的单位不符合相关要求的，不视为小微企业</w:t>
      </w:r>
      <w:r>
        <w:rPr>
          <w:rFonts w:hint="eastAsia" w:hAnsi="宋体" w:cs="宋体"/>
          <w:sz w:val="24"/>
          <w:szCs w:val="24"/>
          <w:lang w:eastAsia="zh-CN"/>
        </w:rPr>
        <w:t>。</w:t>
      </w:r>
    </w:p>
    <w:p>
      <w:pPr>
        <w:tabs>
          <w:tab w:val="left" w:pos="0"/>
        </w:tabs>
        <w:adjustRightInd w:val="0"/>
        <w:snapToGrid w:val="0"/>
        <w:spacing w:line="500" w:lineRule="exact"/>
        <w:ind w:firstLine="480" w:firstLineChars="200"/>
        <w:jc w:val="left"/>
        <w:rPr>
          <w:rFonts w:hint="eastAsia" w:hAnsi="宋体" w:eastAsia="宋体" w:cs="宋体"/>
          <w:sz w:val="24"/>
          <w:szCs w:val="24"/>
          <w:lang w:eastAsia="zh-CN"/>
        </w:rPr>
      </w:pPr>
      <w:r>
        <w:rPr>
          <w:rFonts w:hint="eastAsia" w:hAnsi="宋体" w:cs="宋体"/>
          <w:sz w:val="24"/>
          <w:szCs w:val="24"/>
        </w:rPr>
        <w:t>5.3依据《财政部、民政部、中国残疾人联合会关于促进残疾人就业政府采购政策的通知》（财库〔2017〕141号）之规定，残疾人福利性单位参加政府采购活动，视同小微企业，应当提供《残疾人福利性单位声明函》</w:t>
      </w:r>
      <w:r>
        <w:rPr>
          <w:rFonts w:hint="eastAsia" w:hAnsi="宋体" w:cs="宋体"/>
          <w:sz w:val="24"/>
          <w:szCs w:val="24"/>
          <w:lang w:eastAsia="zh-CN"/>
        </w:rPr>
        <w:t>，</w:t>
      </w:r>
      <w:r>
        <w:rPr>
          <w:rFonts w:hint="eastAsia" w:hAnsi="宋体" w:cs="宋体"/>
          <w:sz w:val="24"/>
          <w:szCs w:val="24"/>
        </w:rPr>
        <w:t>在评</w:t>
      </w:r>
      <w:r>
        <w:rPr>
          <w:rFonts w:hint="eastAsia" w:hAnsi="宋体" w:cs="宋体"/>
          <w:sz w:val="24"/>
          <w:szCs w:val="24"/>
          <w:lang w:eastAsia="zh-CN"/>
        </w:rPr>
        <w:t>审</w:t>
      </w:r>
      <w:r>
        <w:rPr>
          <w:rFonts w:hint="eastAsia" w:hAnsi="宋体" w:cs="宋体"/>
          <w:sz w:val="24"/>
          <w:szCs w:val="24"/>
        </w:rPr>
        <w:t>时享受</w:t>
      </w:r>
      <w:r>
        <w:rPr>
          <w:rFonts w:hint="eastAsia" w:hAnsi="宋体" w:cs="宋体"/>
          <w:sz w:val="24"/>
          <w:szCs w:val="24"/>
          <w:lang w:eastAsia="zh-CN"/>
        </w:rPr>
        <w:t>小微企业</w:t>
      </w:r>
      <w:r>
        <w:rPr>
          <w:rFonts w:hint="eastAsia" w:hAnsi="宋体" w:cs="宋体"/>
          <w:sz w:val="24"/>
          <w:szCs w:val="24"/>
        </w:rPr>
        <w:t>政策</w:t>
      </w:r>
      <w:r>
        <w:rPr>
          <w:rFonts w:hint="eastAsia" w:hAnsi="宋体" w:cs="宋体"/>
          <w:sz w:val="24"/>
          <w:szCs w:val="24"/>
          <w:lang w:eastAsia="zh-CN"/>
        </w:rPr>
        <w:t>。</w:t>
      </w:r>
      <w:r>
        <w:rPr>
          <w:rFonts w:hint="eastAsia" w:hAnsi="宋体" w:cs="宋体"/>
          <w:sz w:val="24"/>
          <w:szCs w:val="24"/>
        </w:rPr>
        <w:t>未提供的不视为小微企业</w:t>
      </w:r>
      <w:r>
        <w:rPr>
          <w:rFonts w:hint="eastAsia" w:hAnsi="宋体" w:cs="宋体"/>
          <w:sz w:val="24"/>
          <w:szCs w:val="24"/>
          <w:lang w:eastAsia="zh-CN"/>
        </w:rPr>
        <w:t>。</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sz w:val="24"/>
          <w:szCs w:val="24"/>
        </w:rPr>
        <w:sectPr>
          <w:footerReference r:id="rId9" w:type="default"/>
          <w:pgSz w:w="11906" w:h="16838"/>
          <w:pgMar w:top="1440" w:right="170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lang w:val="en-US" w:eastAsia="zh-CN"/>
        </w:rPr>
        <w:t>5.4</w:t>
      </w:r>
      <w:r>
        <w:rPr>
          <w:rFonts w:hint="eastAsia" w:ascii="宋体" w:hAnsi="宋体" w:cs="宋体"/>
          <w:sz w:val="24"/>
          <w:szCs w:val="24"/>
        </w:rPr>
        <w:t>供应商有融资、担保需求的，具体办理流程按照财政部门及相关政策执行（陕西省财政厅关于印发《陕西省中小企业政府采购信用融资办法》（陕财办采〔2018〕23号））。</w:t>
      </w:r>
    </w:p>
    <w:p>
      <w:pPr>
        <w:pStyle w:val="4"/>
        <w:jc w:val="center"/>
        <w:rPr>
          <w:rFonts w:ascii="宋体" w:hAnsi="宋体" w:cs="宋体"/>
          <w:sz w:val="36"/>
          <w:szCs w:val="28"/>
        </w:rPr>
      </w:pPr>
      <w:bookmarkStart w:id="31" w:name="_Toc5042"/>
      <w:r>
        <w:rPr>
          <w:rFonts w:hint="eastAsia" w:ascii="宋体" w:hAnsi="宋体" w:cs="宋体"/>
          <w:sz w:val="36"/>
          <w:szCs w:val="28"/>
        </w:rPr>
        <w:t>三、投标文件</w:t>
      </w:r>
      <w:bookmarkEnd w:id="30"/>
      <w:bookmarkEnd w:id="31"/>
    </w:p>
    <w:p>
      <w:pPr>
        <w:pStyle w:val="5"/>
        <w:numPr>
          <w:ilvl w:val="0"/>
          <w:numId w:val="15"/>
        </w:numPr>
        <w:spacing w:line="500" w:lineRule="exact"/>
        <w:ind w:firstLine="562" w:firstLineChars="200"/>
        <w:rPr>
          <w:rFonts w:ascii="宋体" w:hAnsi="宋体" w:cs="宋体"/>
          <w:szCs w:val="28"/>
        </w:rPr>
      </w:pPr>
      <w:bookmarkStart w:id="32" w:name="_Toc17549"/>
      <w:r>
        <w:rPr>
          <w:rFonts w:hint="eastAsia" w:ascii="宋体" w:hAnsi="宋体" w:cs="宋体"/>
          <w:szCs w:val="28"/>
        </w:rPr>
        <w:t>投标文件的编制</w:t>
      </w:r>
      <w:bookmarkEnd w:id="32"/>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5"/>
        </w:numPr>
        <w:spacing w:line="500" w:lineRule="exact"/>
        <w:ind w:firstLine="482" w:firstLineChars="200"/>
        <w:rPr>
          <w:rFonts w:ascii="宋体" w:hAnsi="宋体" w:cs="宋体"/>
          <w:sz w:val="24"/>
          <w:szCs w:val="24"/>
        </w:rPr>
      </w:pPr>
      <w:bookmarkStart w:id="33" w:name="_Toc27646"/>
      <w:bookmarkStart w:id="34" w:name="_Toc1311"/>
      <w:r>
        <w:rPr>
          <w:rFonts w:hint="eastAsia" w:ascii="宋体" w:hAnsi="宋体" w:cs="宋体"/>
          <w:sz w:val="24"/>
          <w:szCs w:val="24"/>
        </w:rPr>
        <w:t>投标报价</w:t>
      </w:r>
      <w:bookmarkEnd w:id="33"/>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482" w:firstLineChars="200"/>
        <w:rPr>
          <w:rFonts w:ascii="宋体" w:hAnsi="宋体" w:cs="宋体"/>
          <w:sz w:val="24"/>
          <w:szCs w:val="24"/>
        </w:rPr>
      </w:pPr>
      <w:bookmarkStart w:id="35" w:name="_Toc29200"/>
      <w:r>
        <w:rPr>
          <w:rFonts w:hint="eastAsia" w:ascii="宋体" w:hAnsi="宋体" w:cs="宋体"/>
          <w:sz w:val="24"/>
          <w:szCs w:val="24"/>
        </w:rPr>
        <w:t>投标货币</w:t>
      </w:r>
      <w:bookmarkEnd w:id="35"/>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562" w:firstLineChars="200"/>
        <w:rPr>
          <w:rFonts w:ascii="宋体" w:hAnsi="宋体" w:cs="宋体"/>
          <w:szCs w:val="28"/>
        </w:rPr>
      </w:pPr>
      <w:r>
        <w:rPr>
          <w:rFonts w:hint="eastAsia" w:ascii="宋体" w:hAnsi="宋体" w:cs="宋体"/>
          <w:szCs w:val="28"/>
        </w:rPr>
        <w:t>投标保证金</w:t>
      </w:r>
      <w:bookmarkEnd w:id="3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5"/>
        <w:numPr>
          <w:ilvl w:val="0"/>
          <w:numId w:val="15"/>
        </w:numPr>
        <w:spacing w:line="500" w:lineRule="exact"/>
        <w:ind w:firstLine="562" w:firstLineChars="200"/>
        <w:rPr>
          <w:rFonts w:ascii="宋体" w:hAnsi="宋体" w:cs="宋体"/>
          <w:szCs w:val="28"/>
        </w:rPr>
      </w:pPr>
      <w:bookmarkStart w:id="36" w:name="_Toc19668"/>
      <w:r>
        <w:rPr>
          <w:rFonts w:hint="eastAsia" w:ascii="宋体" w:hAnsi="宋体" w:cs="宋体"/>
          <w:szCs w:val="28"/>
        </w:rPr>
        <w:t>投标有效期</w:t>
      </w:r>
      <w:bookmarkEnd w:id="36"/>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5"/>
        </w:numPr>
        <w:spacing w:line="500" w:lineRule="exact"/>
        <w:ind w:firstLine="562" w:firstLineChars="200"/>
        <w:rPr>
          <w:rFonts w:ascii="宋体" w:hAnsi="宋体" w:cs="宋体"/>
          <w:szCs w:val="28"/>
        </w:rPr>
      </w:pPr>
      <w:bookmarkStart w:id="37" w:name="_Toc24827"/>
      <w:r>
        <w:rPr>
          <w:rFonts w:hint="eastAsia" w:ascii="宋体" w:hAnsi="宋体" w:cs="宋体"/>
          <w:szCs w:val="28"/>
        </w:rPr>
        <w:t>投标文件的装订、签署和</w:t>
      </w:r>
      <w:bookmarkEnd w:id="37"/>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8"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8"/>
    <w:p>
      <w:pPr>
        <w:widowControl/>
        <w:numPr>
          <w:ilvl w:val="0"/>
          <w:numId w:val="17"/>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9" w:name="_Toc3736"/>
    </w:p>
    <w:p>
      <w:pPr>
        <w:widowControl/>
        <w:spacing w:before="159" w:beforeLines="50" w:after="159" w:afterLines="50" w:line="500" w:lineRule="exact"/>
        <w:jc w:val="center"/>
        <w:outlineLvl w:val="1"/>
        <w:rPr>
          <w:rFonts w:ascii="宋体" w:hAnsi="宋体" w:cs="宋体"/>
          <w:b/>
          <w:bCs/>
          <w:kern w:val="0"/>
          <w:sz w:val="32"/>
          <w:szCs w:val="28"/>
        </w:rPr>
      </w:pPr>
      <w:bookmarkStart w:id="40" w:name="_Toc3565"/>
      <w:bookmarkStart w:id="41" w:name="_Toc11393"/>
      <w:r>
        <w:rPr>
          <w:rFonts w:hint="eastAsia" w:ascii="宋体" w:hAnsi="宋体" w:cs="宋体"/>
          <w:b/>
          <w:bCs/>
          <w:kern w:val="0"/>
          <w:sz w:val="32"/>
          <w:szCs w:val="28"/>
        </w:rPr>
        <w:t>四、投标文件的递交</w:t>
      </w:r>
      <w:bookmarkEnd w:id="40"/>
      <w:bookmarkEnd w:id="41"/>
    </w:p>
    <w:bookmarkEnd w:id="39"/>
    <w:p>
      <w:pPr>
        <w:pStyle w:val="5"/>
        <w:keepNext w:val="0"/>
        <w:keepLines w:val="0"/>
        <w:numPr>
          <w:ilvl w:val="0"/>
          <w:numId w:val="18"/>
        </w:numPr>
        <w:spacing w:line="500" w:lineRule="exact"/>
        <w:ind w:firstLine="562" w:firstLineChars="200"/>
        <w:rPr>
          <w:rFonts w:ascii="宋体" w:hAnsi="宋体" w:cs="宋体"/>
          <w:szCs w:val="28"/>
        </w:rPr>
      </w:pPr>
      <w:bookmarkStart w:id="42" w:name="_Toc3685"/>
      <w:r>
        <w:rPr>
          <w:rFonts w:hint="eastAsia" w:ascii="宋体" w:hAnsi="宋体" w:cs="宋体"/>
          <w:szCs w:val="28"/>
        </w:rPr>
        <w:t>投标文件递交</w:t>
      </w:r>
      <w:bookmarkEnd w:id="42"/>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8"/>
        </w:numPr>
        <w:spacing w:line="500" w:lineRule="exact"/>
        <w:ind w:firstLine="562" w:firstLineChars="200"/>
        <w:rPr>
          <w:rFonts w:ascii="宋体" w:hAnsi="宋体" w:cs="宋体"/>
          <w:szCs w:val="28"/>
        </w:rPr>
      </w:pPr>
      <w:bookmarkStart w:id="43" w:name="_Toc12741"/>
      <w:r>
        <w:rPr>
          <w:rFonts w:hint="eastAsia" w:ascii="宋体" w:hAnsi="宋体" w:cs="宋体"/>
          <w:szCs w:val="28"/>
        </w:rPr>
        <w:t>投标文件的修改和撤回</w:t>
      </w:r>
      <w:bookmarkEnd w:id="43"/>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4" w:name="_Toc27066"/>
      <w:bookmarkStart w:id="45" w:name="_Toc14415"/>
      <w:bookmarkStart w:id="46" w:name="_Toc25143"/>
      <w:r>
        <w:rPr>
          <w:rFonts w:hint="eastAsia" w:ascii="宋体" w:hAnsi="宋体" w:cs="宋体"/>
          <w:b/>
          <w:bCs/>
          <w:kern w:val="0"/>
          <w:sz w:val="32"/>
          <w:szCs w:val="28"/>
        </w:rPr>
        <w:t>五、 开标、评审、定标</w:t>
      </w:r>
      <w:bookmarkEnd w:id="44"/>
      <w:bookmarkEnd w:id="45"/>
      <w:bookmarkEnd w:id="46"/>
    </w:p>
    <w:p>
      <w:pPr>
        <w:pStyle w:val="5"/>
        <w:keepNext w:val="0"/>
        <w:keepLines w:val="0"/>
        <w:numPr>
          <w:ilvl w:val="0"/>
          <w:numId w:val="19"/>
        </w:numPr>
        <w:spacing w:line="500" w:lineRule="exact"/>
        <w:ind w:firstLine="562"/>
        <w:rPr>
          <w:rFonts w:ascii="宋体" w:hAnsi="宋体" w:cs="宋体"/>
          <w:szCs w:val="28"/>
        </w:rPr>
      </w:pPr>
      <w:bookmarkStart w:id="47" w:name="_Toc27216"/>
      <w:r>
        <w:rPr>
          <w:rFonts w:hint="eastAsia" w:ascii="宋体" w:hAnsi="宋体" w:cs="宋体"/>
          <w:szCs w:val="28"/>
        </w:rPr>
        <w:t>开标</w:t>
      </w:r>
      <w:bookmarkEnd w:id="47"/>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9"/>
        </w:numPr>
        <w:spacing w:line="500" w:lineRule="exact"/>
        <w:ind w:firstLine="562"/>
        <w:rPr>
          <w:rFonts w:ascii="宋体" w:hAnsi="宋体" w:cs="宋体"/>
          <w:szCs w:val="28"/>
        </w:rPr>
      </w:pPr>
      <w:bookmarkStart w:id="48" w:name="_Toc380336750"/>
      <w:bookmarkStart w:id="49" w:name="_Toc20569"/>
      <w:bookmarkStart w:id="50" w:name="_Toc801"/>
      <w:bookmarkStart w:id="51" w:name="_Toc358364344"/>
      <w:r>
        <w:rPr>
          <w:rFonts w:hint="eastAsia" w:ascii="宋体" w:hAnsi="宋体" w:cs="宋体"/>
          <w:szCs w:val="28"/>
        </w:rPr>
        <w:t>评标委员会</w:t>
      </w:r>
      <w:bookmarkEnd w:id="48"/>
      <w:bookmarkEnd w:id="49"/>
      <w:bookmarkEnd w:id="50"/>
      <w:bookmarkEnd w:id="51"/>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w:t>
      </w:r>
      <w:r>
        <w:rPr>
          <w:rFonts w:hint="eastAsia" w:ascii="宋体" w:hAnsi="宋体" w:cs="宋体"/>
          <w:sz w:val="24"/>
          <w:szCs w:val="24"/>
          <w:lang w:eastAsia="zh-CN"/>
        </w:rPr>
        <w:t>作出</w:t>
      </w:r>
      <w:r>
        <w:rPr>
          <w:rFonts w:hint="eastAsia" w:ascii="宋体" w:hAnsi="宋体" w:cs="宋体"/>
          <w:sz w:val="24"/>
          <w:szCs w:val="24"/>
        </w:rPr>
        <w:t>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9"/>
        </w:numPr>
        <w:spacing w:line="500" w:lineRule="exact"/>
        <w:ind w:firstLine="562"/>
        <w:rPr>
          <w:rFonts w:ascii="宋体" w:hAnsi="宋体" w:cs="宋体"/>
          <w:szCs w:val="28"/>
        </w:rPr>
      </w:pPr>
      <w:bookmarkStart w:id="52" w:name="_Toc386129876"/>
      <w:bookmarkStart w:id="53" w:name="_Toc27940"/>
      <w:bookmarkStart w:id="54" w:name="_Toc385958808"/>
      <w:bookmarkStart w:id="55" w:name="_Toc28085"/>
      <w:r>
        <w:rPr>
          <w:rFonts w:hint="eastAsia" w:ascii="宋体" w:hAnsi="宋体" w:cs="宋体"/>
          <w:szCs w:val="28"/>
        </w:rPr>
        <w:t>投标文件初审</w:t>
      </w:r>
      <w:bookmarkEnd w:id="52"/>
      <w:bookmarkEnd w:id="53"/>
      <w:bookmarkEnd w:id="54"/>
      <w:bookmarkEnd w:id="55"/>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5"/>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5"/>
        <w:spacing w:after="210" w:afterAutospacing="0" w:line="27" w:lineRule="atLeast"/>
        <w:jc w:val="both"/>
      </w:pPr>
      <w:r>
        <w:rPr>
          <w:rFonts w:hint="eastAsia"/>
        </w:rPr>
        <w:t>　　（一）不同供应商的投标文件由同一单位或者个人编制；</w:t>
      </w:r>
    </w:p>
    <w:p>
      <w:pPr>
        <w:pStyle w:val="25"/>
        <w:spacing w:after="210" w:afterAutospacing="0" w:line="27" w:lineRule="atLeast"/>
        <w:jc w:val="both"/>
      </w:pPr>
      <w:r>
        <w:rPr>
          <w:rFonts w:hint="eastAsia"/>
        </w:rPr>
        <w:t>　　（二）不同供应商委托同一单位或者个人办理投标事宜；</w:t>
      </w:r>
    </w:p>
    <w:p>
      <w:pPr>
        <w:pStyle w:val="25"/>
        <w:spacing w:after="210" w:afterAutospacing="0" w:line="27" w:lineRule="atLeast"/>
        <w:jc w:val="both"/>
      </w:pPr>
      <w:r>
        <w:rPr>
          <w:rFonts w:hint="eastAsia"/>
        </w:rPr>
        <w:t>　　（三）不同供应商的投标文件载明的项目管理成员或者联系人员为同一人；</w:t>
      </w:r>
    </w:p>
    <w:p>
      <w:pPr>
        <w:pStyle w:val="25"/>
        <w:spacing w:after="210" w:afterAutospacing="0" w:line="27" w:lineRule="atLeast"/>
        <w:jc w:val="both"/>
      </w:pPr>
      <w:r>
        <w:rPr>
          <w:rFonts w:hint="eastAsia"/>
        </w:rPr>
        <w:t>　　（四）不同供应商的投标文件异常一致或者投标报价呈规律性差异；</w:t>
      </w:r>
    </w:p>
    <w:p>
      <w:pPr>
        <w:pStyle w:val="25"/>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9"/>
        </w:numPr>
        <w:spacing w:line="500" w:lineRule="exact"/>
        <w:ind w:firstLine="562"/>
        <w:rPr>
          <w:rFonts w:ascii="宋体" w:hAnsi="宋体" w:cs="宋体"/>
          <w:szCs w:val="28"/>
        </w:rPr>
      </w:pPr>
      <w:bookmarkStart w:id="56" w:name="_Toc17705"/>
      <w:r>
        <w:rPr>
          <w:rFonts w:hint="eastAsia" w:ascii="宋体" w:hAnsi="宋体" w:cs="宋体"/>
          <w:szCs w:val="28"/>
        </w:rPr>
        <w:t>投标文件澄清</w:t>
      </w:r>
      <w:bookmarkEnd w:id="56"/>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9"/>
        </w:numPr>
        <w:spacing w:line="500" w:lineRule="exact"/>
        <w:ind w:firstLine="562"/>
        <w:rPr>
          <w:rFonts w:ascii="宋体" w:hAnsi="宋体" w:cs="宋体"/>
          <w:szCs w:val="28"/>
        </w:rPr>
      </w:pPr>
      <w:bookmarkStart w:id="57" w:name="_Toc8353"/>
      <w:r>
        <w:rPr>
          <w:rFonts w:hint="eastAsia" w:ascii="宋体" w:hAnsi="宋体" w:cs="宋体"/>
          <w:szCs w:val="28"/>
        </w:rPr>
        <w:t>评标</w:t>
      </w:r>
      <w:bookmarkEnd w:id="57"/>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9"/>
        </w:numPr>
        <w:spacing w:line="500" w:lineRule="exact"/>
        <w:ind w:firstLine="562"/>
        <w:rPr>
          <w:rFonts w:ascii="宋体" w:hAnsi="宋体" w:cs="宋体"/>
          <w:szCs w:val="28"/>
        </w:rPr>
      </w:pPr>
      <w:bookmarkStart w:id="58" w:name="_Toc12947"/>
      <w:r>
        <w:rPr>
          <w:rFonts w:hint="eastAsia" w:ascii="宋体" w:hAnsi="宋体" w:cs="宋体"/>
          <w:szCs w:val="28"/>
        </w:rPr>
        <w:t>定标</w:t>
      </w:r>
      <w:bookmarkEnd w:id="58"/>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59" w:name="_Toc19972"/>
      <w:bookmarkStart w:id="60" w:name="_Toc8439"/>
      <w:bookmarkStart w:id="61" w:name="_Toc25308"/>
      <w:r>
        <w:rPr>
          <w:rFonts w:hint="eastAsia" w:ascii="宋体" w:hAnsi="宋体" w:cs="宋体"/>
          <w:b/>
          <w:bCs/>
          <w:kern w:val="0"/>
          <w:sz w:val="32"/>
          <w:szCs w:val="28"/>
        </w:rPr>
        <w:t>六、签订合同</w:t>
      </w:r>
      <w:bookmarkEnd w:id="59"/>
      <w:bookmarkEnd w:id="60"/>
      <w:bookmarkEnd w:id="61"/>
    </w:p>
    <w:p>
      <w:pPr>
        <w:pStyle w:val="8"/>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2" w:name="_Toc12355"/>
      <w:r>
        <w:rPr>
          <w:rFonts w:hint="eastAsia" w:ascii="宋体" w:hAnsi="宋体" w:cs="宋体"/>
          <w:b/>
          <w:bCs/>
          <w:kern w:val="0"/>
          <w:sz w:val="32"/>
          <w:szCs w:val="28"/>
        </w:rPr>
        <w:t>七、质疑和投诉</w:t>
      </w:r>
      <w:bookmarkEnd w:id="62"/>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21"/>
        </w:numPr>
        <w:spacing w:before="319" w:beforeLines="100" w:after="319" w:afterLines="100" w:line="500" w:lineRule="exact"/>
        <w:rPr>
          <w:rFonts w:ascii="宋体" w:hAnsi="宋体" w:cs="宋体"/>
          <w:color w:val="000000"/>
          <w:sz w:val="36"/>
          <w:szCs w:val="36"/>
        </w:rPr>
      </w:pPr>
      <w:bookmarkStart w:id="63" w:name="_Toc3298"/>
      <w:bookmarkEnd w:id="63"/>
      <w:r>
        <w:rPr>
          <w:rFonts w:hint="eastAsia" w:ascii="宋体" w:hAnsi="宋体" w:cs="宋体"/>
          <w:color w:val="000000"/>
          <w:sz w:val="36"/>
          <w:szCs w:val="36"/>
        </w:rPr>
        <w:t xml:space="preserve">  </w:t>
      </w:r>
      <w:bookmarkStart w:id="64" w:name="_Toc7721"/>
      <w:r>
        <w:rPr>
          <w:rFonts w:hint="eastAsia" w:ascii="宋体" w:hAnsi="宋体" w:cs="宋体"/>
          <w:color w:val="000000"/>
          <w:sz w:val="36"/>
          <w:szCs w:val="36"/>
        </w:rPr>
        <w:t>评标方法</w:t>
      </w:r>
      <w:bookmarkEnd w:id="64"/>
    </w:p>
    <w:tbl>
      <w:tblPr>
        <w:tblStyle w:val="3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21"/>
        <w:gridCol w:w="1079"/>
        <w:gridCol w:w="6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816" w:type="dxa"/>
            <w:noWrap w:val="0"/>
            <w:vAlign w:val="center"/>
          </w:tcPr>
          <w:p>
            <w:pPr>
              <w:jc w:val="center"/>
              <w:rPr>
                <w:rFonts w:ascii="宋体" w:hAnsi="宋体" w:cs="宋体"/>
                <w:b/>
                <w:bCs/>
                <w:szCs w:val="21"/>
              </w:rPr>
            </w:pPr>
            <w:r>
              <w:rPr>
                <w:rFonts w:hint="eastAsia" w:ascii="宋体" w:hAnsi="宋体" w:cs="宋体"/>
                <w:b/>
                <w:bCs/>
                <w:szCs w:val="21"/>
              </w:rPr>
              <w:t>评审</w:t>
            </w:r>
          </w:p>
          <w:p>
            <w:pPr>
              <w:jc w:val="center"/>
              <w:rPr>
                <w:rFonts w:ascii="宋体" w:hAnsi="宋体" w:cs="宋体"/>
                <w:b/>
                <w:bCs/>
                <w:szCs w:val="21"/>
              </w:rPr>
            </w:pPr>
            <w:r>
              <w:rPr>
                <w:rFonts w:hint="eastAsia" w:ascii="宋体" w:hAnsi="宋体" w:cs="宋体"/>
                <w:b/>
                <w:bCs/>
                <w:szCs w:val="21"/>
              </w:rPr>
              <w:t>因素</w:t>
            </w:r>
          </w:p>
        </w:tc>
        <w:tc>
          <w:tcPr>
            <w:tcW w:w="621" w:type="dxa"/>
            <w:noWrap w:val="0"/>
            <w:vAlign w:val="center"/>
          </w:tcPr>
          <w:p>
            <w:pPr>
              <w:jc w:val="center"/>
              <w:rPr>
                <w:rFonts w:ascii="宋体" w:hAnsi="宋体" w:cs="宋体"/>
                <w:b/>
                <w:bCs/>
                <w:szCs w:val="21"/>
              </w:rPr>
            </w:pPr>
            <w:r>
              <w:rPr>
                <w:rFonts w:hint="eastAsia" w:ascii="宋体" w:hAnsi="宋体" w:cs="宋体"/>
                <w:b/>
                <w:bCs/>
                <w:szCs w:val="21"/>
              </w:rPr>
              <w:t>分值</w:t>
            </w:r>
          </w:p>
        </w:tc>
        <w:tc>
          <w:tcPr>
            <w:tcW w:w="7721" w:type="dxa"/>
            <w:gridSpan w:val="2"/>
            <w:noWrap w:val="0"/>
            <w:vAlign w:val="center"/>
          </w:tcPr>
          <w:p>
            <w:pPr>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816" w:type="dxa"/>
            <w:noWrap w:val="0"/>
            <w:vAlign w:val="center"/>
          </w:tcPr>
          <w:p>
            <w:pPr>
              <w:rPr>
                <w:rFonts w:hint="eastAsia"/>
                <w:sz w:val="24"/>
                <w:szCs w:val="24"/>
              </w:rPr>
            </w:pPr>
            <w:r>
              <w:rPr>
                <w:rFonts w:hint="eastAsia"/>
                <w:sz w:val="24"/>
                <w:szCs w:val="24"/>
              </w:rPr>
              <w:t>报价</w:t>
            </w:r>
          </w:p>
          <w:p>
            <w:pPr>
              <w:pStyle w:val="2"/>
              <w:outlineLvl w:val="3"/>
              <w:rPr>
                <w:sz w:val="24"/>
                <w:szCs w:val="24"/>
              </w:rPr>
            </w:pPr>
          </w:p>
        </w:tc>
        <w:tc>
          <w:tcPr>
            <w:tcW w:w="621" w:type="dxa"/>
            <w:noWrap w:val="0"/>
            <w:vAlign w:val="center"/>
          </w:tcPr>
          <w:p>
            <w:pPr>
              <w:jc w:val="center"/>
              <w:rPr>
                <w:rFonts w:ascii="宋体" w:hAnsi="宋体" w:cs="宋体"/>
                <w:sz w:val="24"/>
                <w:szCs w:val="24"/>
              </w:rPr>
            </w:pPr>
            <w:r>
              <w:rPr>
                <w:rFonts w:hint="eastAsia" w:ascii="宋体" w:hAnsi="宋体" w:cs="宋体"/>
                <w:sz w:val="24"/>
                <w:szCs w:val="24"/>
                <w:lang w:val="en-US" w:eastAsia="zh-CN"/>
              </w:rPr>
              <w:t>35</w:t>
            </w:r>
            <w:r>
              <w:rPr>
                <w:rFonts w:hint="eastAsia" w:ascii="宋体" w:hAnsi="宋体" w:cs="宋体"/>
                <w:sz w:val="24"/>
                <w:szCs w:val="24"/>
              </w:rPr>
              <w:t>分</w:t>
            </w:r>
          </w:p>
        </w:tc>
        <w:tc>
          <w:tcPr>
            <w:tcW w:w="7721" w:type="dxa"/>
            <w:gridSpan w:val="2"/>
            <w:noWrap w:val="0"/>
            <w:vAlign w:val="center"/>
          </w:tcPr>
          <w:p>
            <w:pPr>
              <w:widowControl/>
              <w:spacing w:line="360" w:lineRule="exact"/>
              <w:jc w:val="left"/>
              <w:rPr>
                <w:rFonts w:hint="default" w:ascii="宋体" w:hAnsi="宋体" w:cs="宋体"/>
                <w:sz w:val="24"/>
                <w:szCs w:val="24"/>
                <w:lang w:val="en-US"/>
              </w:rPr>
            </w:pPr>
            <w:r>
              <w:rPr>
                <w:rFonts w:ascii="宋体" w:hAnsi="宋体" w:cs="宋体"/>
                <w:sz w:val="24"/>
                <w:szCs w:val="24"/>
              </w:rPr>
              <w:t>价格满足</w:t>
            </w:r>
            <w:r>
              <w:rPr>
                <w:rFonts w:hint="eastAsia" w:ascii="宋体" w:hAnsi="宋体" w:cs="宋体"/>
                <w:sz w:val="24"/>
                <w:szCs w:val="24"/>
                <w:lang w:eastAsia="zh-CN"/>
              </w:rPr>
              <w:t>招标</w:t>
            </w:r>
            <w:r>
              <w:rPr>
                <w:rFonts w:ascii="宋体" w:hAnsi="宋体" w:cs="宋体"/>
                <w:sz w:val="24"/>
                <w:szCs w:val="24"/>
              </w:rPr>
              <w:t>文件要求且</w:t>
            </w:r>
            <w:r>
              <w:rPr>
                <w:rFonts w:hint="eastAsia" w:ascii="宋体" w:hAnsi="宋体" w:cs="宋体"/>
                <w:sz w:val="24"/>
                <w:szCs w:val="24"/>
                <w:lang w:eastAsia="zh-CN"/>
              </w:rPr>
              <w:t>投标</w:t>
            </w:r>
            <w:r>
              <w:rPr>
                <w:rFonts w:hint="eastAsia" w:ascii="宋体" w:hAnsi="宋体" w:cs="宋体"/>
                <w:sz w:val="24"/>
                <w:szCs w:val="24"/>
              </w:rPr>
              <w:t>报价</w:t>
            </w:r>
            <w:r>
              <w:rPr>
                <w:rFonts w:ascii="宋体" w:hAnsi="宋体" w:cs="宋体"/>
                <w:sz w:val="24"/>
                <w:szCs w:val="24"/>
              </w:rPr>
              <w:t>最低的报价为</w:t>
            </w:r>
            <w:r>
              <w:rPr>
                <w:rFonts w:hint="eastAsia" w:ascii="宋体" w:hAnsi="宋体" w:cs="宋体"/>
                <w:sz w:val="24"/>
                <w:szCs w:val="24"/>
                <w:lang w:eastAsia="zh-CN"/>
              </w:rPr>
              <w:t>评标</w:t>
            </w:r>
            <w:r>
              <w:rPr>
                <w:rFonts w:ascii="宋体" w:hAnsi="宋体" w:cs="宋体"/>
                <w:sz w:val="24"/>
                <w:szCs w:val="24"/>
              </w:rPr>
              <w:t xml:space="preserve">基准价，其价格分为满分。其他供应商的价格分统一按照下列公式计算： </w:t>
            </w:r>
          </w:p>
          <w:p>
            <w:pPr>
              <w:widowControl/>
              <w:spacing w:line="360" w:lineRule="exact"/>
              <w:jc w:val="left"/>
              <w:rPr>
                <w:rFonts w:hint="default" w:ascii="宋体" w:hAnsi="宋体" w:eastAsia="宋体" w:cs="宋体"/>
                <w:sz w:val="24"/>
                <w:szCs w:val="24"/>
                <w:lang w:val="en-US" w:eastAsia="zh-CN"/>
              </w:rPr>
            </w:pPr>
            <w:r>
              <w:rPr>
                <w:rFonts w:hint="eastAsia" w:ascii="宋体" w:hAnsi="宋体" w:cs="宋体"/>
                <w:sz w:val="24"/>
                <w:szCs w:val="24"/>
                <w:lang w:eastAsia="zh-CN"/>
              </w:rPr>
              <w:t>投标</w:t>
            </w:r>
            <w:r>
              <w:rPr>
                <w:rFonts w:ascii="宋体" w:hAnsi="宋体" w:cs="宋体"/>
                <w:sz w:val="24"/>
                <w:szCs w:val="24"/>
              </w:rPr>
              <w:t>报价</w:t>
            </w:r>
            <w:r>
              <w:rPr>
                <w:rFonts w:hint="eastAsia" w:ascii="宋体" w:hAnsi="宋体" w:cs="宋体"/>
                <w:sz w:val="24"/>
                <w:szCs w:val="24"/>
              </w:rPr>
              <w:t>计</w:t>
            </w:r>
            <w:r>
              <w:rPr>
                <w:rFonts w:ascii="宋体" w:hAnsi="宋体" w:cs="宋体"/>
                <w:sz w:val="24"/>
                <w:szCs w:val="24"/>
              </w:rPr>
              <w:t>分=(</w:t>
            </w:r>
            <w:r>
              <w:rPr>
                <w:rFonts w:hint="eastAsia" w:ascii="宋体" w:hAnsi="宋体" w:cs="宋体"/>
                <w:sz w:val="24"/>
                <w:szCs w:val="24"/>
                <w:lang w:eastAsia="zh-CN"/>
              </w:rPr>
              <w:t>投标</w:t>
            </w:r>
            <w:r>
              <w:rPr>
                <w:rFonts w:ascii="宋体" w:hAnsi="宋体" w:cs="宋体"/>
                <w:sz w:val="24"/>
                <w:szCs w:val="24"/>
              </w:rPr>
              <w:t>基准价／</w:t>
            </w:r>
            <w:r>
              <w:rPr>
                <w:rFonts w:hint="eastAsia" w:ascii="宋体" w:hAnsi="宋体" w:cs="宋体"/>
                <w:sz w:val="24"/>
                <w:szCs w:val="24"/>
                <w:lang w:eastAsia="zh-CN"/>
              </w:rPr>
              <w:t>投标</w:t>
            </w:r>
            <w:r>
              <w:rPr>
                <w:rFonts w:ascii="宋体" w:hAnsi="宋体" w:cs="宋体"/>
                <w:sz w:val="24"/>
                <w:szCs w:val="24"/>
              </w:rPr>
              <w:t>报价)×</w:t>
            </w:r>
            <w:r>
              <w:rPr>
                <w:rFonts w:hint="eastAsia" w:ascii="宋体" w:hAnsi="宋体" w:cs="宋体"/>
                <w:sz w:val="24"/>
                <w:szCs w:val="24"/>
                <w:lang w:val="en-US" w:eastAsia="zh-CN"/>
              </w:rPr>
              <w:t>35</w:t>
            </w:r>
          </w:p>
          <w:p>
            <w:pPr>
              <w:jc w:val="left"/>
              <w:rPr>
                <w:rFonts w:ascii="宋体" w:hAnsi="宋体" w:cs="宋体"/>
                <w:sz w:val="24"/>
                <w:szCs w:val="24"/>
              </w:rPr>
            </w:pPr>
            <w:r>
              <w:rPr>
                <w:rFonts w:ascii="宋体" w:hAnsi="宋体" w:cs="宋体"/>
                <w:sz w:val="24"/>
                <w:szCs w:val="24"/>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816" w:type="dxa"/>
            <w:noWrap w:val="0"/>
            <w:vAlign w:val="center"/>
          </w:tcPr>
          <w:p>
            <w:pPr>
              <w:pStyle w:val="2"/>
              <w:outlineLvl w:val="3"/>
              <w:rPr>
                <w:rFonts w:hint="eastAsia" w:eastAsia="宋体"/>
                <w:sz w:val="24"/>
                <w:szCs w:val="24"/>
                <w:lang w:eastAsia="zh-CN"/>
              </w:rPr>
            </w:pPr>
            <w:r>
              <w:rPr>
                <w:rFonts w:hint="eastAsia"/>
                <w:sz w:val="24"/>
                <w:szCs w:val="24"/>
                <w:lang w:eastAsia="zh-CN"/>
              </w:rPr>
              <w:t>技术指标和功能配置</w:t>
            </w:r>
          </w:p>
        </w:tc>
        <w:tc>
          <w:tcPr>
            <w:tcW w:w="621"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10分</w:t>
            </w:r>
          </w:p>
        </w:tc>
        <w:tc>
          <w:tcPr>
            <w:tcW w:w="7721" w:type="dxa"/>
            <w:gridSpan w:val="2"/>
            <w:noWrap w:val="0"/>
            <w:vAlign w:val="center"/>
          </w:tcPr>
          <w:p>
            <w:pPr>
              <w:jc w:val="left"/>
              <w:rPr>
                <w:rFonts w:hint="default" w:ascii="宋体" w:hAnsi="宋体" w:eastAsia="宋体" w:cs="宋体"/>
                <w:sz w:val="24"/>
                <w:szCs w:val="24"/>
                <w:lang w:val="en-US" w:eastAsia="zh-CN"/>
              </w:rPr>
            </w:pPr>
            <w:r>
              <w:rPr>
                <w:rFonts w:hint="eastAsia" w:ascii="宋体" w:hAnsi="宋体" w:cs="宋体"/>
                <w:sz w:val="24"/>
                <w:szCs w:val="24"/>
                <w:lang w:eastAsia="zh-CN"/>
              </w:rPr>
              <w:t>供应商所投产品的技术指标和功能满足采购文件要求计</w:t>
            </w:r>
            <w:r>
              <w:rPr>
                <w:rFonts w:hint="eastAsia" w:ascii="宋体" w:hAnsi="宋体" w:cs="宋体"/>
                <w:sz w:val="24"/>
                <w:szCs w:val="24"/>
                <w:lang w:val="en-US" w:eastAsia="zh-CN"/>
              </w:rPr>
              <w:t>10分，负偏离一项扣1分，扣完为止。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16" w:type="dxa"/>
            <w:vMerge w:val="restart"/>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实施方案</w:t>
            </w:r>
          </w:p>
        </w:tc>
        <w:tc>
          <w:tcPr>
            <w:tcW w:w="621" w:type="dxa"/>
            <w:vMerge w:val="restart"/>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40分</w:t>
            </w:r>
          </w:p>
        </w:tc>
        <w:tc>
          <w:tcPr>
            <w:tcW w:w="1079" w:type="dxa"/>
            <w:noWrap w:val="0"/>
            <w:vAlign w:val="center"/>
          </w:tcPr>
          <w:p>
            <w:pPr>
              <w:jc w:val="center"/>
              <w:rPr>
                <w:rFonts w:hint="eastAsia" w:ascii="宋体" w:hAnsi="宋体" w:cs="宋体"/>
                <w:sz w:val="24"/>
                <w:szCs w:val="24"/>
              </w:rPr>
            </w:pPr>
            <w:r>
              <w:rPr>
                <w:rFonts w:hint="eastAsia" w:ascii="宋体" w:hAnsi="宋体" w:cs="宋体"/>
                <w:sz w:val="24"/>
                <w:szCs w:val="24"/>
              </w:rPr>
              <w:t>项目理解与分析</w:t>
            </w:r>
          </w:p>
          <w:p>
            <w:pPr>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6642" w:type="dxa"/>
            <w:noWrap w:val="0"/>
            <w:vAlign w:val="center"/>
          </w:tcPr>
          <w:p>
            <w:pPr>
              <w:jc w:val="left"/>
              <w:rPr>
                <w:rFonts w:hint="eastAsia" w:ascii="宋体" w:hAnsi="宋体" w:cs="宋体"/>
                <w:sz w:val="24"/>
                <w:szCs w:val="24"/>
              </w:rPr>
            </w:pPr>
            <w:r>
              <w:rPr>
                <w:rFonts w:hint="eastAsia" w:ascii="宋体" w:hAnsi="宋体" w:cs="宋体"/>
                <w:sz w:val="24"/>
                <w:szCs w:val="24"/>
              </w:rPr>
              <w:t>供应商需提供对本项目的背景、工作内容、建设目标，以及重点、难点、关键点等的理解程度及相关分析情况，项目需求分析内容完整、分析透彻、理解项目管理要求，按项目特点找到重点难点问题并提出完善解决方案，</w:t>
            </w:r>
            <w:r>
              <w:rPr>
                <w:rFonts w:hint="eastAsia" w:ascii="宋体" w:hAnsi="宋体" w:cs="宋体"/>
                <w:sz w:val="24"/>
                <w:szCs w:val="24"/>
                <w:lang w:eastAsia="zh-CN"/>
              </w:rPr>
              <w:t>计</w:t>
            </w:r>
            <w:r>
              <w:rPr>
                <w:rFonts w:hint="eastAsia" w:ascii="宋体" w:hAnsi="宋体" w:cs="宋体"/>
                <w:sz w:val="24"/>
                <w:szCs w:val="24"/>
                <w:lang w:val="en-US" w:eastAsia="zh-CN"/>
              </w:rPr>
              <w:t>4.1-6</w:t>
            </w:r>
            <w:r>
              <w:rPr>
                <w:rFonts w:hint="eastAsia" w:ascii="宋体" w:hAnsi="宋体" w:cs="宋体"/>
                <w:sz w:val="24"/>
                <w:szCs w:val="24"/>
              </w:rPr>
              <w:t>分；提供了通用、简单的分析理解，</w:t>
            </w:r>
            <w:r>
              <w:rPr>
                <w:rFonts w:hint="eastAsia" w:ascii="宋体" w:hAnsi="宋体" w:cs="宋体"/>
                <w:sz w:val="24"/>
                <w:szCs w:val="24"/>
                <w:lang w:eastAsia="zh-CN"/>
              </w:rPr>
              <w:t>计</w:t>
            </w:r>
            <w:r>
              <w:rPr>
                <w:rFonts w:hint="eastAsia" w:ascii="宋体" w:hAnsi="宋体" w:cs="宋体"/>
                <w:sz w:val="24"/>
                <w:szCs w:val="24"/>
                <w:lang w:val="en-US" w:eastAsia="zh-CN"/>
              </w:rPr>
              <w:t>2.1-4</w:t>
            </w:r>
            <w:r>
              <w:rPr>
                <w:rFonts w:hint="eastAsia" w:ascii="宋体" w:hAnsi="宋体" w:cs="宋体"/>
                <w:sz w:val="24"/>
                <w:szCs w:val="24"/>
              </w:rPr>
              <w:t>分；需求分析内容欠佳，</w:t>
            </w:r>
            <w:r>
              <w:rPr>
                <w:rFonts w:hint="eastAsia" w:ascii="宋体" w:hAnsi="宋体" w:cs="宋体"/>
                <w:sz w:val="24"/>
                <w:szCs w:val="24"/>
                <w:lang w:eastAsia="zh-CN"/>
              </w:rPr>
              <w:t>计</w:t>
            </w:r>
            <w:r>
              <w:rPr>
                <w:rFonts w:hint="eastAsia" w:ascii="宋体" w:hAnsi="宋体" w:cs="宋体"/>
                <w:sz w:val="24"/>
                <w:szCs w:val="24"/>
                <w:lang w:val="en-US" w:eastAsia="zh-CN"/>
              </w:rPr>
              <w:t>1-2</w:t>
            </w:r>
            <w:r>
              <w:rPr>
                <w:rFonts w:hint="eastAsia" w:ascii="宋体" w:hAnsi="宋体" w:cs="宋体"/>
                <w:sz w:val="24"/>
                <w:szCs w:val="24"/>
              </w:rPr>
              <w:t>分；未提供本项内容，</w:t>
            </w:r>
            <w:r>
              <w:rPr>
                <w:rFonts w:hint="eastAsia" w:ascii="宋体" w:hAnsi="宋体" w:cs="宋体"/>
                <w:sz w:val="24"/>
                <w:szCs w:val="24"/>
                <w:lang w:eastAsia="zh-CN"/>
              </w:rPr>
              <w:t>计</w:t>
            </w:r>
            <w:r>
              <w:rPr>
                <w:rFonts w:hint="eastAsia" w:ascii="宋体" w:hAnsi="宋体" w:cs="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lang w:val="en-US" w:eastAsia="zh-CN"/>
              </w:rPr>
            </w:pPr>
          </w:p>
        </w:tc>
        <w:tc>
          <w:tcPr>
            <w:tcW w:w="1079"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设计方案</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分）</w:t>
            </w:r>
          </w:p>
        </w:tc>
        <w:tc>
          <w:tcPr>
            <w:tcW w:w="6642"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cs="宋体"/>
                <w:sz w:val="24"/>
                <w:szCs w:val="24"/>
              </w:rPr>
              <w:t>供应商需提供</w:t>
            </w:r>
            <w:r>
              <w:rPr>
                <w:rFonts w:hint="eastAsia" w:ascii="宋体" w:hAnsi="宋体" w:cs="宋体"/>
                <w:sz w:val="24"/>
                <w:szCs w:val="24"/>
                <w:lang w:val="en-US" w:eastAsia="zh-CN"/>
              </w:rPr>
              <w:t>针灸优势病种</w:t>
            </w:r>
            <w:r>
              <w:rPr>
                <w:rFonts w:hint="eastAsia" w:ascii="宋体" w:hAnsi="宋体" w:cs="宋体"/>
                <w:sz w:val="24"/>
                <w:szCs w:val="24"/>
              </w:rPr>
              <w:t>设计方案：方案内容完整、详实可行，有</w:t>
            </w:r>
            <w:r>
              <w:rPr>
                <w:rFonts w:hint="eastAsia" w:ascii="宋体" w:hAnsi="宋体" w:cs="宋体"/>
                <w:sz w:val="24"/>
                <w:szCs w:val="24"/>
                <w:lang w:val="en-US" w:eastAsia="zh-CN"/>
              </w:rPr>
              <w:t>较</w:t>
            </w:r>
            <w:r>
              <w:rPr>
                <w:rFonts w:hint="eastAsia" w:ascii="宋体" w:hAnsi="宋体" w:cs="宋体"/>
                <w:sz w:val="24"/>
                <w:szCs w:val="24"/>
              </w:rPr>
              <w:t>强的针对性，且能完全满足采购需求的</w:t>
            </w:r>
            <w:r>
              <w:rPr>
                <w:rFonts w:hint="eastAsia" w:ascii="宋体" w:hAnsi="宋体" w:cs="宋体"/>
                <w:sz w:val="24"/>
                <w:szCs w:val="24"/>
                <w:lang w:eastAsia="zh-CN"/>
              </w:rPr>
              <w:t>计</w:t>
            </w:r>
            <w:r>
              <w:rPr>
                <w:rFonts w:hint="eastAsia" w:ascii="宋体" w:hAnsi="宋体" w:cs="宋体"/>
                <w:sz w:val="24"/>
                <w:szCs w:val="24"/>
                <w:lang w:val="en-US" w:eastAsia="zh-CN"/>
              </w:rPr>
              <w:t>4.1-5</w:t>
            </w:r>
            <w:r>
              <w:rPr>
                <w:rFonts w:hint="eastAsia" w:ascii="宋体" w:hAnsi="宋体" w:cs="宋体"/>
                <w:sz w:val="24"/>
                <w:szCs w:val="24"/>
              </w:rPr>
              <w:t>分；设计方案通用、简单的，基本符合采购需求的</w:t>
            </w:r>
            <w:r>
              <w:rPr>
                <w:rFonts w:hint="eastAsia" w:ascii="宋体" w:hAnsi="宋体" w:cs="宋体"/>
                <w:sz w:val="24"/>
                <w:szCs w:val="24"/>
                <w:lang w:eastAsia="zh-CN"/>
              </w:rPr>
              <w:t>计</w:t>
            </w:r>
            <w:r>
              <w:rPr>
                <w:rFonts w:hint="eastAsia" w:ascii="宋体" w:hAnsi="宋体" w:cs="宋体"/>
                <w:sz w:val="24"/>
                <w:szCs w:val="24"/>
                <w:lang w:val="en-US" w:eastAsia="zh-CN"/>
              </w:rPr>
              <w:t>2.1-4</w:t>
            </w:r>
            <w:r>
              <w:rPr>
                <w:rFonts w:hint="eastAsia" w:ascii="宋体" w:hAnsi="宋体" w:cs="宋体"/>
                <w:sz w:val="24"/>
                <w:szCs w:val="24"/>
              </w:rPr>
              <w:t>分；方案内容不全或可行性欠佳，</w:t>
            </w:r>
            <w:r>
              <w:rPr>
                <w:rFonts w:hint="eastAsia" w:ascii="宋体" w:hAnsi="宋体" w:cs="宋体"/>
                <w:sz w:val="24"/>
                <w:szCs w:val="24"/>
                <w:lang w:eastAsia="zh-CN"/>
              </w:rPr>
              <w:t>计</w:t>
            </w: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分；未提供本项内容，</w:t>
            </w:r>
            <w:r>
              <w:rPr>
                <w:rFonts w:hint="eastAsia" w:ascii="宋体" w:hAnsi="宋体" w:cs="宋体"/>
                <w:sz w:val="24"/>
                <w:szCs w:val="24"/>
                <w:lang w:eastAsia="zh-CN"/>
              </w:rPr>
              <w:t>计</w:t>
            </w:r>
            <w:r>
              <w:rPr>
                <w:rFonts w:hint="eastAsia" w:ascii="宋体" w:hAnsi="宋体" w:cs="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rPr>
            </w:pPr>
          </w:p>
        </w:tc>
        <w:tc>
          <w:tcPr>
            <w:tcW w:w="1079" w:type="dxa"/>
            <w:noWrap w:val="0"/>
            <w:vAlign w:val="center"/>
          </w:tcPr>
          <w:p>
            <w:pPr>
              <w:jc w:val="center"/>
              <w:rPr>
                <w:rFonts w:hint="eastAsia" w:ascii="宋体" w:hAnsi="宋体" w:cs="宋体"/>
                <w:sz w:val="24"/>
                <w:szCs w:val="24"/>
              </w:rPr>
            </w:pPr>
            <w:r>
              <w:rPr>
                <w:rFonts w:hint="eastAsia" w:ascii="宋体" w:hAnsi="宋体" w:cs="宋体"/>
                <w:sz w:val="24"/>
                <w:szCs w:val="24"/>
              </w:rPr>
              <w:t>患者管理</w:t>
            </w:r>
          </w:p>
          <w:p>
            <w:pPr>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p>
        </w:tc>
        <w:tc>
          <w:tcPr>
            <w:tcW w:w="6642" w:type="dxa"/>
            <w:noWrap w:val="0"/>
            <w:vAlign w:val="center"/>
          </w:tcPr>
          <w:p>
            <w:pPr>
              <w:jc w:val="left"/>
              <w:rPr>
                <w:rFonts w:hint="eastAsia" w:ascii="宋体" w:hAnsi="宋体" w:cs="宋体"/>
                <w:sz w:val="24"/>
                <w:szCs w:val="24"/>
              </w:rPr>
            </w:pPr>
            <w:r>
              <w:rPr>
                <w:rFonts w:hint="eastAsia" w:ascii="宋体" w:hAnsi="宋体" w:cs="宋体"/>
                <w:sz w:val="24"/>
                <w:szCs w:val="24"/>
              </w:rPr>
              <w:t>根据供应商针对本项目提供的患者管理进行综合比较；患者管理详细、全面、合理、可操作性强，计</w:t>
            </w:r>
            <w:r>
              <w:rPr>
                <w:rFonts w:hint="eastAsia" w:ascii="宋体" w:hAnsi="宋体" w:cs="宋体"/>
                <w:sz w:val="24"/>
                <w:szCs w:val="24"/>
                <w:lang w:val="en-US" w:eastAsia="zh-CN"/>
              </w:rPr>
              <w:t>4.1-6</w:t>
            </w:r>
            <w:r>
              <w:rPr>
                <w:rFonts w:hint="eastAsia" w:ascii="宋体" w:hAnsi="宋体" w:cs="宋体"/>
                <w:sz w:val="24"/>
                <w:szCs w:val="24"/>
              </w:rPr>
              <w:t>分；患者管理基本合理、较全面、可操作性较强，计</w:t>
            </w:r>
            <w:r>
              <w:rPr>
                <w:rFonts w:hint="eastAsia" w:ascii="宋体" w:hAnsi="宋体" w:cs="宋体"/>
                <w:sz w:val="24"/>
                <w:szCs w:val="24"/>
                <w:lang w:val="en-US" w:eastAsia="zh-CN"/>
              </w:rPr>
              <w:t>2.1-4</w:t>
            </w:r>
            <w:r>
              <w:rPr>
                <w:rFonts w:hint="eastAsia" w:ascii="宋体" w:hAnsi="宋体" w:cs="宋体"/>
                <w:sz w:val="24"/>
                <w:szCs w:val="24"/>
              </w:rPr>
              <w:t>分；患者管理不全面、不合理，计1-</w:t>
            </w:r>
            <w:r>
              <w:rPr>
                <w:rFonts w:hint="eastAsia" w:ascii="宋体" w:hAnsi="宋体" w:cs="宋体"/>
                <w:sz w:val="24"/>
                <w:szCs w:val="24"/>
                <w:lang w:val="en-US" w:eastAsia="zh-CN"/>
              </w:rPr>
              <w:t>2</w:t>
            </w:r>
            <w:r>
              <w:rPr>
                <w:rFonts w:hint="eastAsia" w:ascii="宋体" w:hAnsi="宋体" w:cs="宋体"/>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rPr>
            </w:pPr>
          </w:p>
        </w:tc>
        <w:tc>
          <w:tcPr>
            <w:tcW w:w="1079" w:type="dxa"/>
            <w:noWrap w:val="0"/>
            <w:vAlign w:val="center"/>
          </w:tcPr>
          <w:p>
            <w:pPr>
              <w:pStyle w:val="60"/>
              <w:jc w:val="center"/>
              <w:rPr>
                <w:rFonts w:hint="eastAsia" w:ascii="宋体" w:hAnsi="宋体" w:eastAsia="宋体" w:cs="宋体"/>
                <w:sz w:val="24"/>
                <w:lang w:eastAsia="zh-CN"/>
              </w:rPr>
            </w:pPr>
            <w:r>
              <w:rPr>
                <w:rFonts w:hint="eastAsia" w:ascii="宋体" w:hAnsi="宋体" w:cs="宋体"/>
                <w:sz w:val="24"/>
                <w:lang w:eastAsia="zh-CN"/>
              </w:rPr>
              <w:t>数据检索方案（</w:t>
            </w:r>
            <w:r>
              <w:rPr>
                <w:rFonts w:hint="eastAsia" w:ascii="宋体" w:hAnsi="宋体" w:cs="宋体"/>
                <w:sz w:val="24"/>
                <w:lang w:val="en-US" w:eastAsia="zh-CN"/>
              </w:rPr>
              <w:t>5分</w:t>
            </w:r>
            <w:r>
              <w:rPr>
                <w:rFonts w:hint="eastAsia" w:ascii="宋体" w:hAnsi="宋体" w:cs="宋体"/>
                <w:sz w:val="24"/>
                <w:lang w:eastAsia="zh-CN"/>
              </w:rPr>
              <w:t>）</w:t>
            </w:r>
          </w:p>
        </w:tc>
        <w:tc>
          <w:tcPr>
            <w:tcW w:w="6642" w:type="dxa"/>
            <w:noWrap w:val="0"/>
            <w:vAlign w:val="center"/>
          </w:tcPr>
          <w:p>
            <w:pPr>
              <w:pStyle w:val="60"/>
              <w:rPr>
                <w:rFonts w:hint="eastAsia" w:ascii="宋体" w:hAnsi="宋体" w:cs="宋体"/>
                <w:b/>
                <w:bCs/>
                <w:sz w:val="24"/>
              </w:rPr>
            </w:pPr>
            <w:r>
              <w:rPr>
                <w:rFonts w:hint="eastAsia" w:ascii="宋体" w:hAnsi="宋体" w:cs="宋体"/>
                <w:sz w:val="24"/>
              </w:rPr>
              <w:t>根据供应商提供的</w:t>
            </w:r>
            <w:r>
              <w:rPr>
                <w:rFonts w:hint="eastAsia" w:ascii="宋体" w:hAnsi="宋体" w:cs="宋体"/>
                <w:sz w:val="24"/>
                <w:lang w:eastAsia="zh-CN"/>
              </w:rPr>
              <w:t>数据检索方案</w:t>
            </w:r>
            <w:r>
              <w:rPr>
                <w:rFonts w:hint="eastAsia" w:ascii="宋体" w:hAnsi="宋体" w:cs="宋体"/>
                <w:sz w:val="24"/>
              </w:rPr>
              <w:t>进行横向比较。具有详细、有效的</w:t>
            </w:r>
            <w:r>
              <w:rPr>
                <w:rFonts w:hint="eastAsia" w:ascii="宋体" w:hAnsi="宋体" w:cs="宋体"/>
                <w:sz w:val="24"/>
                <w:lang w:eastAsia="zh-CN"/>
              </w:rPr>
              <w:t>数据检索方案计</w:t>
            </w:r>
            <w:r>
              <w:rPr>
                <w:rFonts w:hint="eastAsia" w:ascii="宋体" w:hAnsi="宋体" w:cs="宋体"/>
                <w:sz w:val="24"/>
                <w:lang w:val="en-US" w:eastAsia="zh-CN"/>
              </w:rPr>
              <w:t>3.1-5</w:t>
            </w:r>
            <w:r>
              <w:rPr>
                <w:rFonts w:hint="eastAsia" w:ascii="宋体" w:hAnsi="宋体" w:cs="宋体"/>
                <w:sz w:val="24"/>
              </w:rPr>
              <w:t>分，</w:t>
            </w:r>
            <w:r>
              <w:rPr>
                <w:rFonts w:hint="eastAsia" w:ascii="宋体" w:hAnsi="宋体" w:cs="宋体"/>
                <w:sz w:val="24"/>
                <w:lang w:eastAsia="zh-CN"/>
              </w:rPr>
              <w:t>数据检索方案</w:t>
            </w:r>
            <w:r>
              <w:rPr>
                <w:rFonts w:hint="eastAsia" w:ascii="宋体" w:hAnsi="宋体" w:cs="宋体"/>
                <w:sz w:val="24"/>
              </w:rPr>
              <w:t>简单的得</w:t>
            </w:r>
            <w:r>
              <w:rPr>
                <w:rFonts w:hint="eastAsia" w:ascii="宋体" w:hAnsi="宋体" w:cs="宋体"/>
                <w:sz w:val="24"/>
                <w:lang w:val="en-US" w:eastAsia="zh-CN"/>
              </w:rPr>
              <w:t>1-3</w:t>
            </w:r>
            <w:r>
              <w:rPr>
                <w:rFonts w:hint="eastAsia" w:ascii="宋体" w:hAnsi="宋体" w:cs="宋体"/>
                <w:sz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rPr>
            </w:pPr>
          </w:p>
        </w:tc>
        <w:tc>
          <w:tcPr>
            <w:tcW w:w="1079" w:type="dxa"/>
            <w:noWrap w:val="0"/>
            <w:vAlign w:val="center"/>
          </w:tcPr>
          <w:p>
            <w:pPr>
              <w:pStyle w:val="60"/>
              <w:jc w:val="center"/>
              <w:rPr>
                <w:rFonts w:hint="eastAsia" w:ascii="宋体" w:hAnsi="宋体" w:cs="宋体"/>
                <w:sz w:val="24"/>
              </w:rPr>
            </w:pPr>
            <w:r>
              <w:rPr>
                <w:rFonts w:hint="eastAsia" w:ascii="宋体" w:hAnsi="宋体" w:cs="宋体"/>
                <w:sz w:val="24"/>
              </w:rPr>
              <w:t>服务</w:t>
            </w:r>
          </w:p>
          <w:p>
            <w:pPr>
              <w:pStyle w:val="60"/>
              <w:jc w:val="center"/>
              <w:rPr>
                <w:rFonts w:hint="eastAsia" w:ascii="宋体" w:hAnsi="宋体" w:cs="宋体"/>
                <w:sz w:val="24"/>
              </w:rPr>
            </w:pPr>
            <w:r>
              <w:rPr>
                <w:rFonts w:hint="eastAsia" w:ascii="宋体" w:hAnsi="宋体" w:cs="宋体"/>
                <w:sz w:val="24"/>
              </w:rPr>
              <w:t>团队</w:t>
            </w:r>
          </w:p>
          <w:p>
            <w:pPr>
              <w:pStyle w:val="60"/>
              <w:jc w:val="center"/>
              <w:rPr>
                <w:rFonts w:hint="eastAsia" w:ascii="宋体" w:hAnsi="宋体" w:eastAsia="宋体" w:cs="宋体"/>
                <w:kern w:val="2"/>
                <w:sz w:val="24"/>
                <w:szCs w:val="24"/>
                <w:lang w:val="en-US" w:eastAsia="zh-CN" w:bidi="ar-SA"/>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6642"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cs="宋体"/>
                <w:sz w:val="24"/>
                <w:szCs w:val="24"/>
              </w:rPr>
              <w:t>根据供应商针对本项目提供的服务团队进行综合比较；服务团队结构</w:t>
            </w:r>
            <w:r>
              <w:rPr>
                <w:rFonts w:hint="eastAsia" w:ascii="宋体" w:hAnsi="宋体" w:cs="宋体"/>
                <w:sz w:val="24"/>
                <w:szCs w:val="24"/>
                <w:lang w:eastAsia="zh-CN"/>
              </w:rPr>
              <w:t>和数量</w:t>
            </w:r>
            <w:r>
              <w:rPr>
                <w:rFonts w:hint="eastAsia" w:ascii="宋体" w:hAnsi="宋体" w:cs="宋体"/>
                <w:sz w:val="24"/>
                <w:szCs w:val="24"/>
              </w:rPr>
              <w:t>合理、人员分工明确、相应专业技术人员齐全，专业人员能力和业务经验的证明材料齐全，计</w:t>
            </w:r>
            <w:r>
              <w:rPr>
                <w:rFonts w:hint="eastAsia" w:ascii="宋体" w:hAnsi="宋体" w:cs="宋体"/>
                <w:sz w:val="24"/>
                <w:szCs w:val="24"/>
                <w:lang w:val="en-US" w:eastAsia="zh-CN"/>
              </w:rPr>
              <w:t>4.1-6</w:t>
            </w:r>
            <w:r>
              <w:rPr>
                <w:rFonts w:hint="eastAsia" w:ascii="宋体" w:hAnsi="宋体" w:cs="宋体"/>
                <w:sz w:val="24"/>
                <w:szCs w:val="24"/>
              </w:rPr>
              <w:t>分；服务团队结构</w:t>
            </w:r>
            <w:r>
              <w:rPr>
                <w:rFonts w:hint="eastAsia" w:ascii="宋体" w:hAnsi="宋体" w:cs="宋体"/>
                <w:sz w:val="24"/>
                <w:szCs w:val="24"/>
                <w:lang w:eastAsia="zh-CN"/>
              </w:rPr>
              <w:t>和数量</w:t>
            </w:r>
            <w:r>
              <w:rPr>
                <w:rFonts w:hint="eastAsia" w:ascii="宋体" w:hAnsi="宋体" w:cs="宋体"/>
                <w:sz w:val="24"/>
                <w:szCs w:val="24"/>
              </w:rPr>
              <w:t>基本合理、人员分工基本明确、相应人员证书或证明资料较齐全，计</w:t>
            </w:r>
            <w:r>
              <w:rPr>
                <w:rFonts w:hint="eastAsia" w:ascii="宋体" w:hAnsi="宋体" w:cs="宋体"/>
                <w:sz w:val="24"/>
                <w:szCs w:val="24"/>
                <w:lang w:val="en-US" w:eastAsia="zh-CN"/>
              </w:rPr>
              <w:t>2.1-4</w:t>
            </w:r>
            <w:r>
              <w:rPr>
                <w:rFonts w:hint="eastAsia" w:ascii="宋体" w:hAnsi="宋体" w:cs="宋体"/>
                <w:sz w:val="24"/>
                <w:szCs w:val="24"/>
              </w:rPr>
              <w:t>分；服务团队结构</w:t>
            </w:r>
            <w:r>
              <w:rPr>
                <w:rFonts w:hint="eastAsia" w:ascii="宋体" w:hAnsi="宋体" w:cs="宋体"/>
                <w:sz w:val="24"/>
                <w:szCs w:val="24"/>
                <w:lang w:eastAsia="zh-CN"/>
              </w:rPr>
              <w:t>和数量</w:t>
            </w:r>
            <w:r>
              <w:rPr>
                <w:rFonts w:hint="eastAsia" w:ascii="宋体" w:hAnsi="宋体" w:cs="宋体"/>
                <w:sz w:val="24"/>
                <w:szCs w:val="24"/>
              </w:rPr>
              <w:t>不合理、人员分工不明确、相应人员证书或证明资料不全，计1-</w:t>
            </w:r>
            <w:r>
              <w:rPr>
                <w:rFonts w:hint="eastAsia" w:ascii="宋体" w:hAnsi="宋体" w:cs="宋体"/>
                <w:sz w:val="24"/>
                <w:szCs w:val="24"/>
                <w:lang w:val="en-US" w:eastAsia="zh-CN"/>
              </w:rPr>
              <w:t>2</w:t>
            </w:r>
            <w:r>
              <w:rPr>
                <w:rFonts w:hint="eastAsia" w:ascii="宋体" w:hAnsi="宋体" w:cs="宋体"/>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rPr>
            </w:pPr>
          </w:p>
        </w:tc>
        <w:tc>
          <w:tcPr>
            <w:tcW w:w="1079" w:type="dxa"/>
            <w:noWrap w:val="0"/>
            <w:vAlign w:val="center"/>
          </w:tcPr>
          <w:p>
            <w:pPr>
              <w:pStyle w:val="60"/>
              <w:jc w:val="center"/>
              <w:rPr>
                <w:rFonts w:ascii="宋体" w:hAnsi="宋体" w:eastAsia="宋体" w:cs="宋体"/>
                <w:kern w:val="2"/>
                <w:sz w:val="24"/>
                <w:szCs w:val="24"/>
                <w:lang w:val="en-US" w:eastAsia="zh-CN" w:bidi="ar-SA"/>
              </w:rPr>
            </w:pPr>
            <w:r>
              <w:rPr>
                <w:rFonts w:hint="eastAsia" w:ascii="宋体" w:hAnsi="宋体" w:cs="宋体"/>
                <w:sz w:val="24"/>
              </w:rPr>
              <w:t>病历表单</w:t>
            </w:r>
            <w:r>
              <w:rPr>
                <w:rFonts w:hint="eastAsia" w:ascii="宋体" w:hAnsi="宋体" w:cs="宋体"/>
                <w:sz w:val="24"/>
                <w:lang w:eastAsia="zh-CN"/>
              </w:rPr>
              <w:t>设计</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6642"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根据</w:t>
            </w:r>
            <w:r>
              <w:rPr>
                <w:rFonts w:hint="eastAsia" w:ascii="宋体" w:hAnsi="宋体" w:eastAsia="宋体" w:cs="宋体"/>
                <w:sz w:val="24"/>
                <w:szCs w:val="24"/>
                <w:lang w:val="en-US" w:eastAsia="zh-CN"/>
              </w:rPr>
              <w:t>供应商针对本项目提供的病历表单设计</w:t>
            </w:r>
            <w:r>
              <w:rPr>
                <w:rFonts w:hint="eastAsia" w:ascii="宋体" w:hAnsi="宋体" w:cs="宋体"/>
                <w:sz w:val="24"/>
                <w:szCs w:val="24"/>
                <w:lang w:val="en-US" w:eastAsia="zh-CN"/>
              </w:rPr>
              <w:t>方案</w:t>
            </w:r>
            <w:r>
              <w:rPr>
                <w:rFonts w:hint="eastAsia" w:ascii="宋体" w:hAnsi="宋体" w:eastAsia="宋体" w:cs="宋体"/>
                <w:sz w:val="24"/>
                <w:szCs w:val="24"/>
                <w:lang w:eastAsia="zh-CN"/>
              </w:rPr>
              <w:t>进行综合比较</w:t>
            </w:r>
            <w:r>
              <w:rPr>
                <w:rFonts w:hint="eastAsia" w:ascii="宋体" w:hAnsi="宋体" w:cs="宋体"/>
                <w:sz w:val="24"/>
                <w:szCs w:val="24"/>
                <w:lang w:eastAsia="zh-CN"/>
              </w:rPr>
              <w:t>，</w:t>
            </w:r>
            <w:r>
              <w:rPr>
                <w:rFonts w:hint="eastAsia" w:ascii="宋体" w:hAnsi="宋体" w:eastAsia="宋体" w:cs="宋体"/>
                <w:sz w:val="24"/>
                <w:szCs w:val="24"/>
                <w:lang w:val="en-US" w:eastAsia="zh-CN"/>
              </w:rPr>
              <w:t>病历表单设计方案</w:t>
            </w:r>
            <w:r>
              <w:rPr>
                <w:rFonts w:hint="eastAsia" w:ascii="宋体" w:hAnsi="宋体" w:cs="宋体"/>
                <w:sz w:val="24"/>
                <w:szCs w:val="24"/>
                <w:lang w:val="en-US" w:eastAsia="zh-CN"/>
              </w:rPr>
              <w:t>计划</w:t>
            </w:r>
            <w:r>
              <w:rPr>
                <w:rFonts w:hint="eastAsia" w:ascii="宋体" w:hAnsi="宋体" w:eastAsia="宋体" w:cs="宋体"/>
                <w:sz w:val="24"/>
                <w:szCs w:val="24"/>
                <w:lang w:val="en-US" w:eastAsia="zh-CN"/>
              </w:rPr>
              <w:t>详细、全面</w:t>
            </w:r>
            <w:r>
              <w:rPr>
                <w:rFonts w:hint="eastAsia" w:ascii="宋体" w:hAnsi="宋体" w:eastAsia="宋体" w:cs="宋体"/>
                <w:sz w:val="24"/>
                <w:szCs w:val="24"/>
                <w:lang w:eastAsia="zh-CN"/>
              </w:rPr>
              <w:t>、合理、可操作性强，</w:t>
            </w:r>
            <w:r>
              <w:rPr>
                <w:rFonts w:hint="eastAsia" w:ascii="宋体" w:hAnsi="宋体" w:cs="宋体"/>
                <w:sz w:val="24"/>
                <w:szCs w:val="24"/>
                <w:lang w:val="en-US" w:eastAsia="zh-CN"/>
              </w:rPr>
              <w:t>符合医院实际要求</w:t>
            </w:r>
            <w:r>
              <w:rPr>
                <w:rFonts w:hint="eastAsia" w:ascii="宋体" w:hAnsi="宋体" w:eastAsia="宋体" w:cs="宋体"/>
                <w:sz w:val="24"/>
                <w:szCs w:val="24"/>
                <w:lang w:eastAsia="zh-CN"/>
              </w:rPr>
              <w:t>，计</w:t>
            </w:r>
            <w:r>
              <w:rPr>
                <w:rFonts w:hint="eastAsia" w:ascii="宋体" w:hAnsi="宋体" w:eastAsia="宋体" w:cs="宋体"/>
                <w:sz w:val="24"/>
                <w:szCs w:val="24"/>
                <w:lang w:val="en-US" w:eastAsia="zh-CN"/>
              </w:rPr>
              <w:t>4.1-</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分；病历表单设计</w:t>
            </w:r>
            <w:r>
              <w:rPr>
                <w:rFonts w:hint="eastAsia" w:ascii="宋体" w:hAnsi="宋体" w:cs="宋体"/>
                <w:sz w:val="24"/>
                <w:szCs w:val="24"/>
                <w:lang w:val="en-US" w:eastAsia="zh-CN"/>
              </w:rPr>
              <w:t>方案</w:t>
            </w:r>
            <w:r>
              <w:rPr>
                <w:rFonts w:hint="eastAsia" w:ascii="宋体" w:hAnsi="宋体" w:eastAsia="宋体" w:cs="宋体"/>
                <w:sz w:val="24"/>
                <w:szCs w:val="24"/>
                <w:lang w:eastAsia="zh-CN"/>
              </w:rPr>
              <w:t>基本</w:t>
            </w:r>
            <w:r>
              <w:rPr>
                <w:rFonts w:hint="eastAsia" w:ascii="宋体" w:hAnsi="宋体" w:eastAsia="宋体" w:cs="宋体"/>
                <w:sz w:val="24"/>
                <w:szCs w:val="24"/>
                <w:lang w:val="en-US" w:eastAsia="zh-CN"/>
              </w:rPr>
              <w:t>合理、较全面、可操作性较强，</w:t>
            </w:r>
            <w:r>
              <w:rPr>
                <w:rFonts w:hint="eastAsia" w:ascii="宋体" w:hAnsi="宋体" w:cs="宋体"/>
                <w:sz w:val="24"/>
                <w:szCs w:val="24"/>
                <w:lang w:eastAsia="zh-CN"/>
              </w:rPr>
              <w:t>对医院实际要求</w:t>
            </w:r>
            <w:r>
              <w:rPr>
                <w:rFonts w:ascii="宋体" w:hAnsi="宋体" w:eastAsia="宋体" w:cs="宋体"/>
                <w:sz w:val="24"/>
                <w:szCs w:val="24"/>
              </w:rPr>
              <w:t>响应一般</w:t>
            </w:r>
            <w:r>
              <w:rPr>
                <w:rFonts w:hint="eastAsia" w:ascii="宋体" w:hAnsi="宋体" w:eastAsia="宋体" w:cs="宋体"/>
                <w:sz w:val="24"/>
                <w:szCs w:val="24"/>
                <w:lang w:val="en-US" w:eastAsia="zh-CN"/>
              </w:rPr>
              <w:t>，计2.1-4分；病历表单设计方案</w:t>
            </w:r>
            <w:r>
              <w:rPr>
                <w:rFonts w:hint="eastAsia" w:ascii="宋体" w:hAnsi="宋体" w:eastAsia="宋体" w:cs="宋体"/>
                <w:sz w:val="24"/>
                <w:szCs w:val="24"/>
                <w:lang w:eastAsia="zh-CN"/>
              </w:rPr>
              <w:t>不全面</w:t>
            </w:r>
            <w:r>
              <w:rPr>
                <w:rFonts w:hint="eastAsia" w:ascii="宋体" w:hAnsi="宋体" w:eastAsia="宋体" w:cs="宋体"/>
                <w:sz w:val="24"/>
                <w:szCs w:val="24"/>
                <w:lang w:val="en-US" w:eastAsia="zh-CN"/>
              </w:rPr>
              <w:t>、不合理，</w:t>
            </w:r>
            <w:r>
              <w:rPr>
                <w:rFonts w:hint="eastAsia" w:ascii="宋体" w:hAnsi="宋体" w:cs="宋体"/>
                <w:sz w:val="24"/>
                <w:szCs w:val="24"/>
                <w:lang w:val="en-US" w:eastAsia="zh-CN"/>
              </w:rPr>
              <w:t>不能满足医院的要求</w:t>
            </w:r>
            <w:r>
              <w:rPr>
                <w:rFonts w:hint="eastAsia" w:ascii="宋体" w:hAnsi="宋体" w:eastAsia="宋体" w:cs="宋体"/>
                <w:sz w:val="24"/>
                <w:szCs w:val="24"/>
                <w:lang w:val="en-US" w:eastAsia="zh-CN"/>
              </w:rPr>
              <w:t>，计1-2分；未提供不</w:t>
            </w:r>
            <w:r>
              <w:rPr>
                <w:rFonts w:hint="eastAsia" w:ascii="宋体" w:hAnsi="宋体" w:cs="宋体"/>
                <w:sz w:val="24"/>
                <w:szCs w:val="24"/>
                <w:lang w:val="en-US" w:eastAsia="zh-CN"/>
              </w:rPr>
              <w:t>计</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16" w:type="dxa"/>
            <w:vMerge w:val="continue"/>
            <w:noWrap w:val="0"/>
            <w:vAlign w:val="center"/>
          </w:tcPr>
          <w:p>
            <w:pPr>
              <w:jc w:val="center"/>
              <w:rPr>
                <w:rFonts w:hint="eastAsia" w:ascii="宋体" w:hAnsi="宋体" w:cs="宋体"/>
                <w:sz w:val="24"/>
                <w:szCs w:val="24"/>
              </w:rPr>
            </w:pPr>
          </w:p>
        </w:tc>
        <w:tc>
          <w:tcPr>
            <w:tcW w:w="621" w:type="dxa"/>
            <w:vMerge w:val="continue"/>
            <w:noWrap w:val="0"/>
            <w:vAlign w:val="center"/>
          </w:tcPr>
          <w:p>
            <w:pPr>
              <w:jc w:val="center"/>
              <w:rPr>
                <w:rFonts w:hint="eastAsia" w:ascii="宋体" w:hAnsi="宋体" w:cs="宋体"/>
                <w:sz w:val="24"/>
                <w:szCs w:val="24"/>
              </w:rPr>
            </w:pPr>
          </w:p>
        </w:tc>
        <w:tc>
          <w:tcPr>
            <w:tcW w:w="1079" w:type="dxa"/>
            <w:noWrap w:val="0"/>
            <w:vAlign w:val="center"/>
          </w:tcPr>
          <w:p>
            <w:pPr>
              <w:pStyle w:val="60"/>
              <w:jc w:val="center"/>
              <w:rPr>
                <w:rFonts w:hint="eastAsia" w:ascii="宋体" w:hAnsi="宋体" w:cs="宋体"/>
                <w:sz w:val="24"/>
                <w:lang w:eastAsia="zh-CN"/>
              </w:rPr>
            </w:pPr>
            <w:r>
              <w:rPr>
                <w:rFonts w:hint="eastAsia" w:ascii="宋体" w:hAnsi="宋体" w:cs="宋体"/>
                <w:sz w:val="24"/>
                <w:lang w:eastAsia="zh-CN"/>
              </w:rPr>
              <w:t>图谱</w:t>
            </w:r>
          </w:p>
          <w:p>
            <w:pPr>
              <w:pStyle w:val="60"/>
              <w:jc w:val="center"/>
              <w:rPr>
                <w:rFonts w:hint="eastAsia" w:ascii="宋体" w:hAnsi="宋体" w:eastAsia="宋体" w:cs="宋体"/>
                <w:kern w:val="2"/>
                <w:sz w:val="24"/>
                <w:szCs w:val="24"/>
                <w:lang w:val="en-US" w:eastAsia="zh-CN" w:bidi="ar-SA"/>
              </w:rPr>
            </w:pPr>
            <w:r>
              <w:rPr>
                <w:rFonts w:hint="eastAsia" w:ascii="宋体" w:hAnsi="宋体" w:cs="宋体"/>
                <w:sz w:val="24"/>
                <w:lang w:eastAsia="zh-CN"/>
              </w:rPr>
              <w:t>（</w:t>
            </w:r>
            <w:r>
              <w:rPr>
                <w:rFonts w:hint="eastAsia" w:ascii="宋体" w:hAnsi="宋体" w:cs="宋体"/>
                <w:sz w:val="24"/>
                <w:lang w:val="en-US" w:eastAsia="zh-CN"/>
              </w:rPr>
              <w:t>6分</w:t>
            </w:r>
            <w:r>
              <w:rPr>
                <w:rFonts w:hint="eastAsia" w:ascii="宋体" w:hAnsi="宋体" w:cs="宋体"/>
                <w:sz w:val="24"/>
                <w:lang w:eastAsia="zh-CN"/>
              </w:rPr>
              <w:t>）</w:t>
            </w:r>
          </w:p>
        </w:tc>
        <w:tc>
          <w:tcPr>
            <w:tcW w:w="6642" w:type="dxa"/>
            <w:noWrap w:val="0"/>
            <w:vAlign w:val="center"/>
          </w:tcPr>
          <w:p>
            <w:pPr>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根据</w:t>
            </w:r>
            <w:r>
              <w:rPr>
                <w:rFonts w:hint="eastAsia" w:ascii="宋体" w:hAnsi="宋体" w:eastAsia="宋体" w:cs="宋体"/>
                <w:sz w:val="24"/>
                <w:szCs w:val="24"/>
                <w:lang w:val="en-US" w:eastAsia="zh-CN"/>
              </w:rPr>
              <w:t>供应商针对本项目提供的针灸优势病种疾病知识图谱进行综合比较，针灸优势病种疾病知识图谱设计方案计划详细、全面、合理，符合医院实际要求，计4.1-6分；针灸优势病种疾病知识图谱设计方案基本合理、较全面，对医院实际要求响应一般，计2.1-4分；针灸优势病种疾病知识图谱设计方案不全面、不合理，不能满足医院的要求，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16" w:type="dxa"/>
            <w:noWrap w:val="0"/>
            <w:vAlign w:val="center"/>
          </w:tcPr>
          <w:p>
            <w:pPr>
              <w:pStyle w:val="2"/>
              <w:outlineLvl w:val="3"/>
              <w:rPr>
                <w:rFonts w:hint="eastAsia" w:ascii="Cambria" w:hAnsi="Cambria" w:eastAsia="宋体"/>
                <w:b/>
                <w:bCs/>
                <w:color w:val="auto"/>
                <w:kern w:val="0"/>
                <w:sz w:val="24"/>
                <w:szCs w:val="24"/>
                <w:lang w:val="en-US" w:eastAsia="zh-CN" w:bidi="ar-SA"/>
              </w:rPr>
            </w:pPr>
            <w:r>
              <w:rPr>
                <w:rFonts w:hint="eastAsia"/>
                <w:color w:val="auto"/>
                <w:sz w:val="24"/>
                <w:szCs w:val="24"/>
                <w:lang w:eastAsia="zh-CN"/>
              </w:rPr>
              <w:t>售后服务承诺</w:t>
            </w:r>
          </w:p>
        </w:tc>
        <w:tc>
          <w:tcPr>
            <w:tcW w:w="621" w:type="dxa"/>
            <w:noWrap w:val="0"/>
            <w:vAlign w:val="center"/>
          </w:tcPr>
          <w:p>
            <w:pPr>
              <w:pStyle w:val="28"/>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7721" w:type="dxa"/>
            <w:gridSpan w:val="2"/>
            <w:noWrap w:val="0"/>
            <w:vAlign w:val="center"/>
          </w:tcPr>
          <w:p>
            <w:pPr>
              <w:pStyle w:val="28"/>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根据供应商针对本项目提供的</w:t>
            </w:r>
            <w:r>
              <w:rPr>
                <w:rFonts w:hint="eastAsia" w:hAnsi="宋体" w:cs="宋体"/>
                <w:color w:val="auto"/>
                <w:sz w:val="24"/>
                <w:szCs w:val="24"/>
                <w:lang w:eastAsia="zh-CN"/>
              </w:rPr>
              <w:t>售后</w:t>
            </w:r>
            <w:r>
              <w:rPr>
                <w:rFonts w:hint="eastAsia" w:ascii="宋体" w:hAnsi="宋体" w:cs="宋体"/>
                <w:color w:val="auto"/>
                <w:sz w:val="24"/>
                <w:szCs w:val="24"/>
                <w:lang w:eastAsia="zh-CN"/>
              </w:rPr>
              <w:t>服务承诺</w:t>
            </w:r>
            <w:r>
              <w:rPr>
                <w:rFonts w:hint="eastAsia" w:ascii="宋体" w:hAnsi="宋体" w:cs="宋体"/>
                <w:color w:val="auto"/>
                <w:sz w:val="24"/>
                <w:szCs w:val="24"/>
              </w:rPr>
              <w:t>进行综合比较；</w:t>
            </w:r>
            <w:r>
              <w:rPr>
                <w:rFonts w:hint="eastAsia" w:hAnsi="宋体" w:cs="宋体"/>
                <w:color w:val="auto"/>
                <w:sz w:val="24"/>
                <w:szCs w:val="24"/>
                <w:lang w:eastAsia="zh-CN"/>
              </w:rPr>
              <w:t>售后</w:t>
            </w:r>
            <w:r>
              <w:rPr>
                <w:rFonts w:hint="eastAsia" w:ascii="宋体" w:hAnsi="宋体" w:cs="宋体"/>
                <w:color w:val="auto"/>
                <w:sz w:val="24"/>
                <w:szCs w:val="24"/>
                <w:lang w:eastAsia="zh-CN"/>
              </w:rPr>
              <w:t>服务承诺</w:t>
            </w:r>
            <w:r>
              <w:rPr>
                <w:rFonts w:hint="eastAsia" w:ascii="宋体" w:hAnsi="宋体" w:cs="宋体"/>
                <w:color w:val="auto"/>
                <w:sz w:val="24"/>
                <w:szCs w:val="24"/>
              </w:rPr>
              <w:t>详细、全面、合理、可操作性强，计</w:t>
            </w:r>
            <w:r>
              <w:rPr>
                <w:rFonts w:hint="eastAsia" w:ascii="宋体" w:cs="宋体"/>
                <w:color w:val="auto"/>
                <w:sz w:val="24"/>
                <w:szCs w:val="24"/>
                <w:lang w:val="en-US" w:eastAsia="zh-CN"/>
              </w:rPr>
              <w:t>4</w:t>
            </w:r>
            <w:r>
              <w:rPr>
                <w:rFonts w:hint="eastAsia" w:ascii="宋体" w:hAnsi="宋体" w:cs="宋体"/>
                <w:color w:val="auto"/>
                <w:sz w:val="24"/>
                <w:szCs w:val="24"/>
              </w:rPr>
              <w:t>.1-</w:t>
            </w:r>
            <w:r>
              <w:rPr>
                <w:rFonts w:hint="eastAsia" w:ascii="宋体" w:cs="宋体"/>
                <w:color w:val="auto"/>
                <w:sz w:val="24"/>
                <w:szCs w:val="24"/>
                <w:lang w:val="en-US" w:eastAsia="zh-CN"/>
              </w:rPr>
              <w:t>5</w:t>
            </w:r>
            <w:r>
              <w:rPr>
                <w:rFonts w:hint="eastAsia" w:ascii="宋体" w:hAnsi="宋体" w:cs="宋体"/>
                <w:color w:val="auto"/>
                <w:sz w:val="24"/>
                <w:szCs w:val="24"/>
              </w:rPr>
              <w:t>分；</w:t>
            </w:r>
            <w:r>
              <w:rPr>
                <w:rFonts w:hint="eastAsia" w:hAnsi="宋体" w:cs="宋体"/>
                <w:color w:val="auto"/>
                <w:sz w:val="24"/>
                <w:szCs w:val="24"/>
                <w:lang w:eastAsia="zh-CN"/>
              </w:rPr>
              <w:t>售后</w:t>
            </w:r>
            <w:r>
              <w:rPr>
                <w:rFonts w:hint="eastAsia" w:ascii="宋体" w:hAnsi="宋体" w:cs="宋体"/>
                <w:color w:val="auto"/>
                <w:sz w:val="24"/>
                <w:szCs w:val="24"/>
                <w:lang w:eastAsia="zh-CN"/>
              </w:rPr>
              <w:t>服务承诺</w:t>
            </w:r>
            <w:r>
              <w:rPr>
                <w:rFonts w:hint="eastAsia" w:ascii="宋体" w:hAnsi="宋体" w:cs="宋体"/>
                <w:color w:val="auto"/>
                <w:sz w:val="24"/>
                <w:szCs w:val="24"/>
              </w:rPr>
              <w:t>基本合理、较全面、可操作性较强，计</w:t>
            </w:r>
            <w:r>
              <w:rPr>
                <w:rFonts w:hint="eastAsia" w:ascii="宋体" w:cs="宋体"/>
                <w:color w:val="auto"/>
                <w:sz w:val="24"/>
                <w:szCs w:val="24"/>
                <w:lang w:val="en-US" w:eastAsia="zh-CN"/>
              </w:rPr>
              <w:t>2</w:t>
            </w:r>
            <w:r>
              <w:rPr>
                <w:rFonts w:hint="eastAsia" w:ascii="宋体" w:hAnsi="宋体" w:cs="宋体"/>
                <w:color w:val="auto"/>
                <w:sz w:val="24"/>
                <w:szCs w:val="24"/>
              </w:rPr>
              <w:t>.1-</w:t>
            </w:r>
            <w:r>
              <w:rPr>
                <w:rFonts w:hint="eastAsia" w:ascii="宋体" w:cs="宋体"/>
                <w:color w:val="auto"/>
                <w:sz w:val="24"/>
                <w:szCs w:val="24"/>
                <w:lang w:val="en-US" w:eastAsia="zh-CN"/>
              </w:rPr>
              <w:t>4</w:t>
            </w:r>
            <w:r>
              <w:rPr>
                <w:rFonts w:hint="eastAsia" w:ascii="宋体" w:hAnsi="宋体" w:cs="宋体"/>
                <w:color w:val="auto"/>
                <w:sz w:val="24"/>
                <w:szCs w:val="24"/>
              </w:rPr>
              <w:t>分；</w:t>
            </w:r>
            <w:r>
              <w:rPr>
                <w:rFonts w:hint="eastAsia" w:hAnsi="宋体" w:cs="宋体"/>
                <w:color w:val="auto"/>
                <w:sz w:val="24"/>
                <w:szCs w:val="24"/>
                <w:lang w:eastAsia="zh-CN"/>
              </w:rPr>
              <w:t>售后</w:t>
            </w:r>
            <w:r>
              <w:rPr>
                <w:rFonts w:hint="eastAsia" w:ascii="宋体" w:hAnsi="宋体" w:cs="宋体"/>
                <w:color w:val="auto"/>
                <w:sz w:val="24"/>
                <w:szCs w:val="24"/>
                <w:lang w:eastAsia="zh-CN"/>
              </w:rPr>
              <w:t>服务承诺</w:t>
            </w:r>
            <w:r>
              <w:rPr>
                <w:rFonts w:hint="eastAsia" w:ascii="宋体" w:hAnsi="宋体" w:cs="宋体"/>
                <w:color w:val="auto"/>
                <w:sz w:val="24"/>
                <w:szCs w:val="24"/>
              </w:rPr>
              <w:t>不全面、不合理，计</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cs="宋体"/>
                <w:color w:val="auto"/>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6" w:type="dxa"/>
            <w:noWrap w:val="0"/>
            <w:vAlign w:val="center"/>
          </w:tcPr>
          <w:p>
            <w:pPr>
              <w:pStyle w:val="2"/>
              <w:outlineLvl w:val="3"/>
              <w:rPr>
                <w:rFonts w:hint="eastAsia" w:ascii="Cambria" w:hAnsi="Cambria" w:eastAsia="宋体"/>
                <w:b/>
                <w:bCs/>
                <w:color w:val="auto"/>
                <w:kern w:val="0"/>
                <w:sz w:val="24"/>
                <w:szCs w:val="24"/>
                <w:lang w:val="en-US" w:eastAsia="zh-CN" w:bidi="ar-SA"/>
              </w:rPr>
            </w:pPr>
            <w:r>
              <w:rPr>
                <w:rFonts w:hint="eastAsia" w:eastAsia="宋体"/>
                <w:b/>
                <w:bCs/>
                <w:color w:val="auto"/>
                <w:kern w:val="0"/>
                <w:sz w:val="24"/>
                <w:szCs w:val="24"/>
                <w:lang w:val="en-US" w:eastAsia="zh-CN" w:bidi="ar-SA"/>
              </w:rPr>
              <w:t>培训方案</w:t>
            </w:r>
          </w:p>
        </w:tc>
        <w:tc>
          <w:tcPr>
            <w:tcW w:w="621" w:type="dxa"/>
            <w:noWrap w:val="0"/>
            <w:vAlign w:val="center"/>
          </w:tcPr>
          <w:p>
            <w:pPr>
              <w:pStyle w:val="28"/>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7721" w:type="dxa"/>
            <w:gridSpan w:val="2"/>
            <w:noWrap w:val="0"/>
            <w:vAlign w:val="center"/>
          </w:tcPr>
          <w:p>
            <w:pPr>
              <w:pStyle w:val="28"/>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根据供应商针对本项目提供的</w:t>
            </w:r>
            <w:r>
              <w:rPr>
                <w:rFonts w:hint="eastAsia" w:hAnsi="宋体" w:cs="宋体"/>
                <w:color w:val="auto"/>
                <w:sz w:val="24"/>
                <w:szCs w:val="24"/>
                <w:lang w:eastAsia="zh-CN"/>
              </w:rPr>
              <w:t>培训方案</w:t>
            </w:r>
            <w:r>
              <w:rPr>
                <w:rFonts w:hint="eastAsia" w:ascii="宋体" w:hAnsi="宋体" w:cs="宋体"/>
                <w:color w:val="auto"/>
                <w:sz w:val="24"/>
                <w:szCs w:val="24"/>
              </w:rPr>
              <w:t>进行综合比较；</w:t>
            </w:r>
            <w:r>
              <w:rPr>
                <w:rFonts w:hint="eastAsia" w:hAnsi="宋体" w:cs="宋体"/>
                <w:color w:val="auto"/>
                <w:sz w:val="24"/>
                <w:szCs w:val="24"/>
                <w:lang w:eastAsia="zh-CN"/>
              </w:rPr>
              <w:t>培训方案</w:t>
            </w:r>
            <w:r>
              <w:rPr>
                <w:rFonts w:hint="eastAsia" w:ascii="宋体" w:hAnsi="宋体" w:cs="宋体"/>
                <w:color w:val="auto"/>
                <w:sz w:val="24"/>
                <w:szCs w:val="24"/>
              </w:rPr>
              <w:t>详细、全面、合理、可操作性强，计</w:t>
            </w:r>
            <w:r>
              <w:rPr>
                <w:rFonts w:hint="eastAsia" w:ascii="宋体" w:cs="宋体"/>
                <w:color w:val="auto"/>
                <w:sz w:val="24"/>
                <w:szCs w:val="24"/>
                <w:lang w:val="en-US" w:eastAsia="zh-CN"/>
              </w:rPr>
              <w:t>4</w:t>
            </w:r>
            <w:r>
              <w:rPr>
                <w:rFonts w:hint="eastAsia" w:ascii="宋体" w:hAnsi="宋体" w:cs="宋体"/>
                <w:color w:val="auto"/>
                <w:sz w:val="24"/>
                <w:szCs w:val="24"/>
              </w:rPr>
              <w:t>.1-</w:t>
            </w:r>
            <w:r>
              <w:rPr>
                <w:rFonts w:hint="eastAsia" w:ascii="宋体" w:cs="宋体"/>
                <w:color w:val="auto"/>
                <w:sz w:val="24"/>
                <w:szCs w:val="24"/>
                <w:lang w:val="en-US" w:eastAsia="zh-CN"/>
              </w:rPr>
              <w:t>5</w:t>
            </w:r>
            <w:r>
              <w:rPr>
                <w:rFonts w:hint="eastAsia" w:ascii="宋体" w:hAnsi="宋体" w:cs="宋体"/>
                <w:color w:val="auto"/>
                <w:sz w:val="24"/>
                <w:szCs w:val="24"/>
              </w:rPr>
              <w:t>分；</w:t>
            </w:r>
            <w:r>
              <w:rPr>
                <w:rFonts w:hint="eastAsia" w:hAnsi="宋体" w:cs="宋体"/>
                <w:color w:val="auto"/>
                <w:sz w:val="24"/>
                <w:szCs w:val="24"/>
                <w:lang w:eastAsia="zh-CN"/>
              </w:rPr>
              <w:t>培训方案</w:t>
            </w:r>
            <w:r>
              <w:rPr>
                <w:rFonts w:hint="eastAsia" w:ascii="宋体" w:hAnsi="宋体" w:cs="宋体"/>
                <w:color w:val="auto"/>
                <w:sz w:val="24"/>
                <w:szCs w:val="24"/>
              </w:rPr>
              <w:t>基本合理、较全面、可操作性较强，计</w:t>
            </w:r>
            <w:r>
              <w:rPr>
                <w:rFonts w:hint="eastAsia" w:ascii="宋体" w:cs="宋体"/>
                <w:color w:val="auto"/>
                <w:sz w:val="24"/>
                <w:szCs w:val="24"/>
                <w:lang w:val="en-US" w:eastAsia="zh-CN"/>
              </w:rPr>
              <w:t>2</w:t>
            </w:r>
            <w:r>
              <w:rPr>
                <w:rFonts w:hint="eastAsia" w:ascii="宋体" w:hAnsi="宋体" w:cs="宋体"/>
                <w:color w:val="auto"/>
                <w:sz w:val="24"/>
                <w:szCs w:val="24"/>
              </w:rPr>
              <w:t>.1-</w:t>
            </w:r>
            <w:r>
              <w:rPr>
                <w:rFonts w:hint="eastAsia" w:ascii="宋体" w:cs="宋体"/>
                <w:color w:val="auto"/>
                <w:sz w:val="24"/>
                <w:szCs w:val="24"/>
                <w:lang w:val="en-US" w:eastAsia="zh-CN"/>
              </w:rPr>
              <w:t>4</w:t>
            </w:r>
            <w:r>
              <w:rPr>
                <w:rFonts w:hint="eastAsia" w:ascii="宋体" w:hAnsi="宋体" w:cs="宋体"/>
                <w:color w:val="auto"/>
                <w:sz w:val="24"/>
                <w:szCs w:val="24"/>
              </w:rPr>
              <w:t>分；</w:t>
            </w:r>
            <w:r>
              <w:rPr>
                <w:rFonts w:hint="eastAsia" w:hAnsi="宋体" w:cs="宋体"/>
                <w:color w:val="auto"/>
                <w:sz w:val="24"/>
                <w:szCs w:val="24"/>
                <w:lang w:eastAsia="zh-CN"/>
              </w:rPr>
              <w:t>培训方案</w:t>
            </w:r>
            <w:r>
              <w:rPr>
                <w:rFonts w:hint="eastAsia" w:ascii="宋体" w:hAnsi="宋体" w:cs="宋体"/>
                <w:color w:val="auto"/>
                <w:sz w:val="24"/>
                <w:szCs w:val="24"/>
              </w:rPr>
              <w:t>不全面、不合理，计</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cs="宋体"/>
                <w:color w:val="auto"/>
                <w:sz w:val="24"/>
                <w:szCs w:val="24"/>
                <w:lang w:val="en-US" w:eastAsia="zh-CN"/>
              </w:rPr>
              <w:t>2</w:t>
            </w:r>
            <w:r>
              <w:rPr>
                <w:rFonts w:hint="eastAsia" w:ascii="宋体" w:hAnsi="宋体" w:cs="宋体"/>
                <w:color w:val="auto"/>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16" w:type="dxa"/>
            <w:noWrap w:val="0"/>
            <w:vAlign w:val="center"/>
          </w:tcPr>
          <w:p>
            <w:pPr>
              <w:tabs>
                <w:tab w:val="left" w:pos="547"/>
              </w:tabs>
              <w:spacing w:line="276" w:lineRule="auto"/>
              <w:ind w:left="-84" w:leftChars="-40"/>
              <w:jc w:val="center"/>
              <w:rPr>
                <w:rFonts w:hint="eastAsia" w:ascii="宋体" w:hAnsi="宋体" w:cs="宋体"/>
                <w:color w:val="auto"/>
                <w:sz w:val="24"/>
                <w:szCs w:val="24"/>
              </w:rPr>
            </w:pPr>
            <w:r>
              <w:rPr>
                <w:rFonts w:hint="eastAsia" w:ascii="宋体" w:hAnsi="宋体" w:cs="宋体"/>
                <w:color w:val="auto"/>
                <w:sz w:val="24"/>
                <w:szCs w:val="24"/>
              </w:rPr>
              <w:t>同类</w:t>
            </w:r>
          </w:p>
          <w:p>
            <w:pPr>
              <w:tabs>
                <w:tab w:val="left" w:pos="547"/>
              </w:tabs>
              <w:spacing w:line="276" w:lineRule="auto"/>
              <w:ind w:left="-84" w:leftChars="-40"/>
              <w:jc w:val="center"/>
              <w:rPr>
                <w:rFonts w:hint="eastAsia" w:ascii="宋体" w:hAnsi="宋体" w:cs="宋体"/>
                <w:color w:val="auto"/>
                <w:sz w:val="24"/>
                <w:szCs w:val="24"/>
              </w:rPr>
            </w:pPr>
            <w:r>
              <w:rPr>
                <w:rFonts w:hint="eastAsia" w:ascii="宋体" w:hAnsi="宋体" w:cs="宋体"/>
                <w:color w:val="auto"/>
                <w:sz w:val="24"/>
                <w:szCs w:val="24"/>
              </w:rPr>
              <w:t>业绩</w:t>
            </w:r>
          </w:p>
          <w:p>
            <w:pPr>
              <w:tabs>
                <w:tab w:val="left" w:pos="547"/>
              </w:tabs>
              <w:spacing w:line="276" w:lineRule="auto"/>
              <w:ind w:left="-84" w:leftChars="-40"/>
              <w:jc w:val="center"/>
              <w:rPr>
                <w:rFonts w:ascii="宋体" w:hAnsi="宋体" w:cs="宋体"/>
                <w:color w:val="auto"/>
                <w:kern w:val="2"/>
                <w:sz w:val="24"/>
                <w:szCs w:val="24"/>
                <w:lang w:val="en-US" w:eastAsia="zh-CN" w:bidi="ar-SA"/>
              </w:rPr>
            </w:pPr>
          </w:p>
        </w:tc>
        <w:tc>
          <w:tcPr>
            <w:tcW w:w="621" w:type="dxa"/>
            <w:noWrap w:val="0"/>
            <w:vAlign w:val="center"/>
          </w:tcPr>
          <w:p>
            <w:pPr>
              <w:tabs>
                <w:tab w:val="left" w:pos="547"/>
              </w:tabs>
              <w:spacing w:line="276" w:lineRule="auto"/>
              <w:ind w:left="-84" w:leftChars="-40"/>
              <w:jc w:val="center"/>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7721" w:type="dxa"/>
            <w:gridSpan w:val="2"/>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供应商提供自201</w:t>
            </w:r>
            <w:r>
              <w:rPr>
                <w:rFonts w:hint="eastAsia" w:ascii="宋体" w:hAnsi="宋体" w:cs="宋体"/>
                <w:color w:val="auto"/>
                <w:sz w:val="24"/>
                <w:szCs w:val="24"/>
                <w:lang w:val="en-US" w:eastAsia="zh-CN"/>
              </w:rPr>
              <w:t>9</w:t>
            </w:r>
            <w:r>
              <w:rPr>
                <w:rFonts w:hint="eastAsia" w:ascii="宋体" w:hAnsi="宋体" w:cs="宋体"/>
                <w:color w:val="auto"/>
                <w:sz w:val="24"/>
                <w:szCs w:val="24"/>
              </w:rPr>
              <w:t>年1月1日以来同类项目业绩，每提供一项合同的计</w:t>
            </w:r>
            <w:r>
              <w:rPr>
                <w:rFonts w:hint="eastAsia" w:ascii="宋体" w:hAnsi="宋体" w:cs="宋体"/>
                <w:color w:val="auto"/>
                <w:sz w:val="24"/>
                <w:szCs w:val="24"/>
                <w:lang w:val="en-US" w:eastAsia="zh-CN"/>
              </w:rPr>
              <w:t>1</w:t>
            </w:r>
            <w:r>
              <w:rPr>
                <w:rFonts w:hint="eastAsia" w:ascii="宋体" w:hAnsi="宋体" w:cs="宋体"/>
                <w:color w:val="auto"/>
                <w:sz w:val="24"/>
                <w:szCs w:val="24"/>
              </w:rPr>
              <w:t>分，最高计</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pPr>
              <w:jc w:val="left"/>
              <w:rPr>
                <w:rFonts w:hint="eastAsia"/>
                <w:color w:val="auto"/>
                <w:kern w:val="2"/>
                <w:sz w:val="21"/>
                <w:szCs w:val="22"/>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eastAsia="zh-CN"/>
              </w:rPr>
              <w:t>投标</w:t>
            </w:r>
            <w:r>
              <w:rPr>
                <w:rFonts w:hint="eastAsia" w:ascii="宋体" w:hAnsi="宋体" w:cs="宋体"/>
                <w:color w:val="auto"/>
                <w:sz w:val="24"/>
                <w:szCs w:val="24"/>
              </w:rPr>
              <w:t>文件需要提供合同复印件，原件备查）</w:t>
            </w:r>
          </w:p>
        </w:tc>
      </w:tr>
    </w:tbl>
    <w:p/>
    <w:p>
      <w:pPr>
        <w:outlineLvl w:val="9"/>
        <w:rPr>
          <w:rFonts w:ascii="宋体" w:hAnsi="宋体" w:cs="宋体"/>
          <w:b/>
          <w:bCs/>
          <w:sz w:val="24"/>
        </w:rPr>
      </w:pPr>
      <w:bookmarkStart w:id="65" w:name="_Toc2536"/>
      <w:bookmarkStart w:id="66" w:name="_Toc6835"/>
      <w:bookmarkStart w:id="67" w:name="_Toc15647"/>
      <w:r>
        <w:rPr>
          <w:rFonts w:hint="eastAsia" w:ascii="宋体" w:hAnsi="宋体" w:cs="宋体"/>
          <w:b/>
          <w:bCs/>
          <w:sz w:val="24"/>
        </w:rPr>
        <w:t xml:space="preserve">评审标准备注： </w:t>
      </w:r>
    </w:p>
    <w:p>
      <w:pPr>
        <w:spacing w:line="360" w:lineRule="auto"/>
        <w:ind w:firstLine="482" w:firstLineChars="200"/>
        <w:rPr>
          <w:rFonts w:hint="eastAsia" w:ascii="宋体" w:hAnsi="宋体" w:cs="宋体"/>
          <w:b/>
          <w:bCs/>
          <w:sz w:val="24"/>
        </w:rPr>
      </w:pPr>
      <w:r>
        <w:rPr>
          <w:rFonts w:hint="eastAsia" w:ascii="宋体" w:hAnsi="宋体" w:cs="宋体"/>
          <w:b/>
          <w:bCs/>
          <w:sz w:val="24"/>
        </w:rPr>
        <w:t>1.对于非专门面向中小企业的项目、残疾人福利性单位的项目，对小型和微型企业、残疾人福利性单位产品的价格给予</w:t>
      </w:r>
      <w:r>
        <w:rPr>
          <w:rFonts w:hint="eastAsia" w:ascii="宋体" w:hAnsi="宋体" w:cs="宋体"/>
          <w:b/>
          <w:bCs/>
          <w:sz w:val="24"/>
          <w:lang w:val="en-US" w:eastAsia="zh-CN"/>
        </w:rPr>
        <w:t>10</w:t>
      </w:r>
      <w:r>
        <w:rPr>
          <w:rFonts w:hint="eastAsia" w:ascii="宋体" w:hAnsi="宋体" w:cs="宋体"/>
          <w:b/>
          <w:bCs/>
          <w:sz w:val="24"/>
        </w:rPr>
        <w:t>%的扣除，用扣除后的价格参与评审，残疾人福利性单位属于小型、微型企业的，不重复享受政策；</w:t>
      </w: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2.《关于政府采购支持监狱企业发展有关问题的通知》（财库</w:t>
      </w:r>
      <w:r>
        <w:rPr>
          <w:rFonts w:hint="eastAsia" w:ascii="宋体" w:hAnsi="宋体" w:eastAsia="宋体" w:cs="宋体"/>
          <w:b/>
          <w:bCs/>
          <w:sz w:val="24"/>
        </w:rPr>
        <w:t>〔</w:t>
      </w:r>
      <w:r>
        <w:rPr>
          <w:rFonts w:hint="eastAsia" w:ascii="宋体" w:hAnsi="宋体" w:cs="宋体"/>
          <w:b/>
          <w:bCs/>
          <w:sz w:val="24"/>
        </w:rPr>
        <w:t>2014</w:t>
      </w:r>
      <w:r>
        <w:rPr>
          <w:rFonts w:hint="eastAsia" w:ascii="宋体" w:hAnsi="宋体" w:eastAsia="宋体" w:cs="宋体"/>
          <w:b/>
          <w:bCs/>
          <w:sz w:val="24"/>
        </w:rPr>
        <w:t>〕</w:t>
      </w:r>
      <w:r>
        <w:rPr>
          <w:rFonts w:hint="eastAsia" w:ascii="宋体" w:hAnsi="宋体" w:cs="宋体"/>
          <w:b/>
          <w:bCs/>
          <w:sz w:val="24"/>
        </w:rPr>
        <w:t>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r>
        <w:rPr>
          <w:rFonts w:hint="eastAsia" w:ascii="宋体" w:hAnsi="宋体" w:cs="宋体"/>
          <w:b/>
          <w:bCs/>
          <w:sz w:val="24"/>
          <w:lang w:eastAsia="zh-CN"/>
        </w:rPr>
        <w:t>；</w:t>
      </w: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3.节能环保产品以节能产品、环境标志产品认证证书为准</w:t>
      </w:r>
      <w:r>
        <w:rPr>
          <w:rFonts w:hint="eastAsia" w:ascii="宋体" w:hAnsi="宋体" w:cs="宋体"/>
          <w:b/>
          <w:bCs/>
          <w:sz w:val="24"/>
          <w:lang w:eastAsia="zh-CN"/>
        </w:rPr>
        <w:t>；</w:t>
      </w:r>
    </w:p>
    <w:p>
      <w:pPr>
        <w:spacing w:line="360" w:lineRule="auto"/>
        <w:ind w:firstLine="482" w:firstLineChars="200"/>
        <w:rPr>
          <w:rFonts w:hint="eastAsia"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hint="eastAsia" w:ascii="宋体" w:hAnsi="宋体" w:cs="宋体"/>
          <w:b/>
          <w:bCs/>
          <w:sz w:val="24"/>
        </w:rPr>
      </w:pPr>
      <w:r>
        <w:rPr>
          <w:rFonts w:hint="eastAsia" w:ascii="宋体" w:hAnsi="宋体" w:cs="宋体"/>
          <w:b/>
          <w:bCs/>
          <w:sz w:val="24"/>
        </w:rPr>
        <w:t>5.评审指标出现漏项的最低得分为零分。</w:t>
      </w:r>
    </w:p>
    <w:p>
      <w:pPr>
        <w:rPr>
          <w:rFonts w:hint="eastAsia" w:ascii="宋体" w:hAnsi="宋体" w:cs="宋体"/>
          <w:b/>
          <w:bCs/>
          <w:sz w:val="24"/>
        </w:rPr>
      </w:pPr>
      <w:r>
        <w:rPr>
          <w:rFonts w:hint="eastAsia" w:ascii="宋体" w:hAnsi="宋体" w:cs="宋体"/>
          <w:b/>
          <w:bCs/>
          <w:sz w:val="24"/>
        </w:rPr>
        <w:br w:type="page"/>
      </w:r>
    </w:p>
    <w:p>
      <w:pPr>
        <w:pStyle w:val="12"/>
        <w:jc w:val="center"/>
        <w:outlineLvl w:val="0"/>
        <w:rPr>
          <w:rFonts w:hint="default" w:ascii="宋体" w:hAnsi="宋体" w:eastAsia="宋体" w:cs="宋体"/>
          <w:b/>
          <w:bCs/>
          <w:color w:val="auto"/>
          <w:kern w:val="2"/>
          <w:sz w:val="36"/>
          <w:szCs w:val="36"/>
          <w:lang w:val="en-US" w:eastAsia="zh-CN" w:bidi="ar-SA"/>
        </w:rPr>
      </w:pPr>
      <w:bookmarkStart w:id="68" w:name="_Toc17866"/>
      <w:r>
        <w:rPr>
          <w:rFonts w:hint="eastAsia" w:ascii="宋体" w:hAnsi="宋体" w:eastAsia="宋体" w:cs="宋体"/>
          <w:b/>
          <w:bCs/>
          <w:color w:val="auto"/>
          <w:kern w:val="2"/>
          <w:sz w:val="36"/>
          <w:szCs w:val="36"/>
          <w:lang w:val="en-US" w:eastAsia="zh-CN" w:bidi="ar-SA"/>
        </w:rPr>
        <w:t>第五部分  采购要求</w:t>
      </w:r>
      <w:bookmarkEnd w:id="68"/>
    </w:p>
    <w:p>
      <w:pPr>
        <w:pStyle w:val="4"/>
        <w:rPr>
          <w:rFonts w:ascii="宋体" w:hAnsi="宋体"/>
        </w:rPr>
      </w:pPr>
      <w:bookmarkStart w:id="69" w:name="_Toc97842512"/>
      <w:bookmarkStart w:id="70" w:name="_Toc27869"/>
      <w:bookmarkStart w:id="71" w:name="_Toc217446095"/>
      <w:r>
        <w:rPr>
          <w:rFonts w:hint="eastAsia" w:ascii="宋体" w:hAnsi="宋体"/>
          <w:lang w:val="en-US" w:eastAsia="zh-CN"/>
        </w:rPr>
        <w:t>1、</w:t>
      </w:r>
      <w:r>
        <w:rPr>
          <w:rFonts w:hint="eastAsia" w:ascii="宋体" w:hAnsi="宋体"/>
        </w:rPr>
        <w:t>平台功能要求</w:t>
      </w:r>
      <w:bookmarkEnd w:id="69"/>
      <w:bookmarkEnd w:id="70"/>
    </w:p>
    <w:tbl>
      <w:tblPr>
        <w:tblStyle w:val="30"/>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880"/>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宋体" w:hAnsi="宋体"/>
                <w:b/>
                <w:sz w:val="24"/>
                <w:szCs w:val="24"/>
              </w:rPr>
            </w:pPr>
            <w:r>
              <w:rPr>
                <w:rFonts w:hint="eastAsia" w:ascii="宋体" w:hAnsi="宋体"/>
                <w:b/>
                <w:sz w:val="24"/>
                <w:szCs w:val="24"/>
              </w:rPr>
              <w:t>功能模块</w:t>
            </w:r>
          </w:p>
        </w:tc>
        <w:tc>
          <w:tcPr>
            <w:tcW w:w="10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宋体" w:hAnsi="宋体"/>
                <w:b/>
                <w:sz w:val="24"/>
                <w:szCs w:val="24"/>
              </w:rPr>
            </w:pPr>
            <w:r>
              <w:rPr>
                <w:rFonts w:hint="eastAsia" w:ascii="宋体" w:hAnsi="宋体"/>
                <w:b/>
                <w:sz w:val="24"/>
                <w:szCs w:val="24"/>
              </w:rPr>
              <w:t>详细功能</w:t>
            </w:r>
          </w:p>
        </w:tc>
        <w:tc>
          <w:tcPr>
            <w:tcW w:w="32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ind w:firstLine="0" w:firstLineChars="0"/>
              <w:jc w:val="center"/>
              <w:rPr>
                <w:rFonts w:ascii="宋体" w:hAnsi="宋体"/>
                <w:b/>
                <w:sz w:val="24"/>
                <w:szCs w:val="24"/>
              </w:rPr>
            </w:pPr>
            <w:r>
              <w:rPr>
                <w:rFonts w:hint="eastAsia" w:ascii="宋体" w:hAnsi="宋体"/>
                <w:b/>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4" w:type="pct"/>
            <w:vMerge w:val="restart"/>
            <w:tcBorders>
              <w:top w:val="single" w:color="auto" w:sz="4" w:space="0"/>
              <w:left w:val="single" w:color="auto" w:sz="4" w:space="0"/>
              <w:bottom w:val="single" w:color="auto" w:sz="4" w:space="0"/>
              <w:right w:val="single" w:color="auto" w:sz="4" w:space="0"/>
            </w:tcBorders>
            <w:vAlign w:val="center"/>
          </w:tcPr>
          <w:p>
            <w:pPr>
              <w:pStyle w:val="91"/>
              <w:ind w:left="0" w:leftChars="0" w:firstLine="0" w:firstLineChars="0"/>
              <w:jc w:val="center"/>
              <w:rPr>
                <w:sz w:val="24"/>
                <w:szCs w:val="24"/>
              </w:rPr>
            </w:pPr>
            <w:r>
              <w:rPr>
                <w:rFonts w:hint="eastAsia"/>
                <w:sz w:val="24"/>
                <w:szCs w:val="24"/>
                <w:lang w:val="en-US" w:eastAsia="zh-CN"/>
              </w:rPr>
              <w:t>针灸优势病种</w:t>
            </w:r>
            <w:r>
              <w:rPr>
                <w:rFonts w:hint="eastAsia"/>
                <w:sz w:val="24"/>
                <w:szCs w:val="24"/>
              </w:rPr>
              <w:t>专病科据库</w:t>
            </w: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"_Toc40726440" </w:instrText>
            </w:r>
            <w:r>
              <w:rPr>
                <w:sz w:val="24"/>
                <w:szCs w:val="24"/>
              </w:rPr>
              <w:fldChar w:fldCharType="separate"/>
            </w:r>
            <w:r>
              <w:rPr>
                <w:rFonts w:hint="eastAsia" w:ascii="宋体" w:hAnsi="宋体" w:cstheme="minorEastAsia"/>
                <w:sz w:val="24"/>
                <w:szCs w:val="24"/>
              </w:rPr>
              <w:t>数据元属性设计</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stheme="minorEastAsia"/>
                <w:sz w:val="24"/>
                <w:szCs w:val="24"/>
              </w:rPr>
              <w:t>数据元采用标准化设计，包括数据元名称、标识符、定义、数据类型、表示格式。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"_Toc40726441" </w:instrText>
            </w:r>
            <w:r>
              <w:rPr>
                <w:sz w:val="24"/>
                <w:szCs w:val="24"/>
              </w:rPr>
              <w:fldChar w:fldCharType="separate"/>
            </w:r>
            <w:r>
              <w:rPr>
                <w:rFonts w:hint="eastAsia" w:ascii="宋体" w:hAnsi="宋体" w:cstheme="minorEastAsia"/>
                <w:sz w:val="24"/>
                <w:szCs w:val="24"/>
              </w:rPr>
              <w:t>专病标准数据集定义</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stheme="minorEastAsia"/>
                <w:sz w:val="24"/>
                <w:szCs w:val="24"/>
              </w:rPr>
              <w:t>根据专病建设要求，收集整理专病相关变量。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"_Toc40726442" </w:instrText>
            </w:r>
            <w:r>
              <w:rPr>
                <w:sz w:val="24"/>
                <w:szCs w:val="24"/>
              </w:rPr>
              <w:fldChar w:fldCharType="separate"/>
            </w:r>
            <w:r>
              <w:rPr>
                <w:rFonts w:hint="eastAsia" w:ascii="宋体" w:hAnsi="宋体" w:cstheme="minorEastAsia"/>
                <w:sz w:val="24"/>
                <w:szCs w:val="24"/>
              </w:rPr>
              <w:t>专病库概览</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stheme="minorEastAsia"/>
                <w:sz w:val="24"/>
                <w:szCs w:val="24"/>
              </w:rPr>
              <w:t>持用户使用本系统内数据进行综合概览：专病数据库集成病历信息数据、专病库构建进展以及专病疾病特征信息统计。专病库建设概览，通过对数据集成、变量加工方式和结果的展示，展现高质量的专病数据库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4" w:type="pct"/>
            <w:tcBorders>
              <w:top w:val="single" w:color="auto" w:sz="4" w:space="0"/>
              <w:left w:val="single" w:color="auto" w:sz="4" w:space="0"/>
              <w:bottom w:val="single" w:color="auto" w:sz="4" w:space="0"/>
              <w:right w:val="single" w:color="auto" w:sz="4" w:space="0"/>
            </w:tcBorders>
            <w:vAlign w:val="center"/>
          </w:tcPr>
          <w:p>
            <w:pPr>
              <w:pStyle w:val="91"/>
              <w:ind w:left="592" w:leftChars="0" w:hanging="592" w:hangingChars="247"/>
              <w:jc w:val="center"/>
              <w:rPr>
                <w:sz w:val="24"/>
                <w:szCs w:val="24"/>
              </w:rPr>
            </w:pPr>
            <w:r>
              <w:rPr>
                <w:rFonts w:hint="eastAsia"/>
                <w:sz w:val="24"/>
                <w:szCs w:val="24"/>
              </w:rPr>
              <w:t>患者管理</w:t>
            </w:r>
          </w:p>
        </w:tc>
        <w:tc>
          <w:tcPr>
            <w:tcW w:w="1091" w:type="pct"/>
            <w:tcBorders>
              <w:top w:val="single" w:color="auto" w:sz="4" w:space="0"/>
              <w:left w:val="single" w:color="auto" w:sz="4" w:space="0"/>
              <w:bottom w:val="single" w:color="auto" w:sz="4" w:space="0"/>
              <w:right w:val="single" w:color="auto" w:sz="4" w:space="0"/>
            </w:tcBorders>
            <w:vAlign w:val="center"/>
          </w:tcPr>
          <w:p>
            <w:pPr>
              <w:ind w:firstLine="199" w:firstLineChars="83"/>
              <w:rPr>
                <w:rFonts w:ascii="宋体" w:hAnsi="宋体"/>
                <w:sz w:val="24"/>
                <w:szCs w:val="24"/>
              </w:rPr>
            </w:pPr>
            <w:r>
              <w:rPr>
                <w:rFonts w:hint="eastAsia" w:ascii="宋体" w:hAnsi="宋体"/>
                <w:sz w:val="24"/>
                <w:szCs w:val="24"/>
              </w:rPr>
              <w:t>患者管理</w:t>
            </w:r>
          </w:p>
        </w:tc>
        <w:tc>
          <w:tcPr>
            <w:tcW w:w="321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rFonts w:ascii="宋体" w:hAnsi="宋体" w:cstheme="minorEastAsia"/>
                <w:sz w:val="24"/>
                <w:szCs w:val="24"/>
              </w:rPr>
            </w:pPr>
            <w:r>
              <w:rPr>
                <w:rFonts w:hint="eastAsia" w:ascii="宋体" w:hAnsi="宋体" w:cstheme="minorEastAsia"/>
                <w:sz w:val="24"/>
                <w:szCs w:val="24"/>
              </w:rPr>
              <w:t>通过患者列表可查看专病库所有入库患者信息，包括患者的姓名，性别，出生日期，末次就诊时间等字段，用户可对列表展示字段进行个性化展示。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94" w:type="pct"/>
            <w:vMerge w:val="restart"/>
            <w:tcBorders>
              <w:top w:val="single" w:color="auto" w:sz="4" w:space="0"/>
              <w:left w:val="single" w:color="auto" w:sz="4" w:space="0"/>
              <w:bottom w:val="single" w:color="auto" w:sz="4" w:space="0"/>
              <w:right w:val="single" w:color="auto" w:sz="4" w:space="0"/>
            </w:tcBorders>
            <w:vAlign w:val="center"/>
          </w:tcPr>
          <w:p>
            <w:pPr>
              <w:pStyle w:val="91"/>
              <w:ind w:left="571" w:leftChars="0" w:hanging="571" w:hangingChars="238"/>
              <w:jc w:val="center"/>
              <w:rPr>
                <w:sz w:val="24"/>
                <w:szCs w:val="24"/>
              </w:rPr>
            </w:pPr>
            <w:r>
              <w:rPr>
                <w:rFonts w:hint="eastAsia"/>
                <w:sz w:val="24"/>
                <w:szCs w:val="24"/>
              </w:rPr>
              <w:t>数据检索</w:t>
            </w:r>
          </w:p>
        </w:tc>
        <w:tc>
          <w:tcPr>
            <w:tcW w:w="1091" w:type="pct"/>
            <w:tcBorders>
              <w:top w:val="single" w:color="auto" w:sz="4" w:space="0"/>
              <w:left w:val="single" w:color="auto" w:sz="4" w:space="0"/>
              <w:bottom w:val="single" w:color="auto" w:sz="4" w:space="0"/>
              <w:right w:val="single" w:color="auto" w:sz="4" w:space="0"/>
            </w:tcBorders>
          </w:tcPr>
          <w:p>
            <w:pPr>
              <w:ind w:firstLine="199" w:firstLineChars="83"/>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"_Toc40726445" </w:instrText>
            </w:r>
            <w:r>
              <w:rPr>
                <w:sz w:val="24"/>
                <w:szCs w:val="24"/>
              </w:rPr>
              <w:fldChar w:fldCharType="separate"/>
            </w:r>
            <w:r>
              <w:rPr>
                <w:rFonts w:hint="eastAsia" w:ascii="宋体" w:hAnsi="宋体" w:cstheme="minorEastAsia"/>
                <w:sz w:val="24"/>
                <w:szCs w:val="24"/>
              </w:rPr>
              <w:t>简单检索</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sz w:val="24"/>
                <w:szCs w:val="24"/>
              </w:rPr>
              <w:t>支持直接输入任意搜索词，可以搜到符合检索条件的患者和病历。在简单检索里面可以通过切换姓名、门诊号、住院号对相关患者进行精准检索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199" w:firstLineChars="83"/>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"_Toc40726446" </w:instrText>
            </w:r>
            <w:r>
              <w:rPr>
                <w:sz w:val="24"/>
                <w:szCs w:val="24"/>
              </w:rPr>
              <w:fldChar w:fldCharType="separate"/>
            </w:r>
            <w:r>
              <w:rPr>
                <w:rFonts w:hint="eastAsia" w:ascii="宋体" w:hAnsi="宋体" w:cstheme="minorEastAsia"/>
                <w:sz w:val="24"/>
                <w:szCs w:val="24"/>
              </w:rPr>
              <w:t>智能检索</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199" w:firstLineChars="83"/>
              <w:jc w:val="left"/>
              <w:rPr>
                <w:rFonts w:ascii="宋体" w:hAnsi="宋体"/>
                <w:sz w:val="24"/>
                <w:szCs w:val="24"/>
              </w:rPr>
            </w:pPr>
            <w:r>
              <w:rPr>
                <w:rFonts w:hint="eastAsia" w:ascii="宋体" w:hAnsi="宋体"/>
                <w:sz w:val="24"/>
                <w:szCs w:val="24"/>
              </w:rPr>
              <w:t>支持患者病历字段多条件精准查询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"_Toc40726447" </w:instrText>
            </w:r>
            <w:r>
              <w:rPr>
                <w:sz w:val="24"/>
                <w:szCs w:val="24"/>
              </w:rPr>
              <w:fldChar w:fldCharType="separate"/>
            </w:r>
            <w:r>
              <w:rPr>
                <w:rFonts w:hint="eastAsia" w:ascii="宋体" w:hAnsi="宋体" w:cstheme="minorEastAsia"/>
                <w:sz w:val="24"/>
                <w:szCs w:val="24"/>
              </w:rPr>
              <w:t>检索历史/检索模板</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sz w:val="24"/>
                <w:szCs w:val="24"/>
              </w:rPr>
              <w:t>查看更多页面可按天查看每天的检索历史记录，支持直接点击使用检索历史和将检索历史设为检索模板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"_Toc40726448" </w:instrText>
            </w:r>
            <w:r>
              <w:rPr>
                <w:sz w:val="24"/>
                <w:szCs w:val="24"/>
              </w:rPr>
              <w:fldChar w:fldCharType="separate"/>
            </w:r>
            <w:r>
              <w:rPr>
                <w:rFonts w:hint="eastAsia" w:ascii="宋体" w:hAnsi="宋体" w:cstheme="minorEastAsia"/>
                <w:sz w:val="24"/>
                <w:szCs w:val="24"/>
              </w:rPr>
              <w:t>数据导出</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sz w:val="24"/>
                <w:szCs w:val="24"/>
              </w:rPr>
              <w:t xml:space="preserve">专病数据库的数据可以Excel数据格式的导出。用户可以自定义筛选所需的变量和配置过滤条件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94" w:type="pct"/>
            <w:vMerge w:val="restart"/>
            <w:tcBorders>
              <w:top w:val="single" w:color="auto" w:sz="4" w:space="0"/>
              <w:left w:val="single" w:color="auto" w:sz="4" w:space="0"/>
              <w:bottom w:val="single" w:color="auto" w:sz="4" w:space="0"/>
              <w:right w:val="single" w:color="auto" w:sz="4" w:space="0"/>
            </w:tcBorders>
            <w:vAlign w:val="center"/>
          </w:tcPr>
          <w:p>
            <w:pPr>
              <w:pStyle w:val="91"/>
              <w:ind w:left="820" w:leftChars="0" w:hanging="820" w:hangingChars="342"/>
              <w:jc w:val="center"/>
              <w:rPr>
                <w:sz w:val="24"/>
                <w:szCs w:val="24"/>
              </w:rPr>
            </w:pPr>
            <w:r>
              <w:rPr>
                <w:rFonts w:hint="eastAsia"/>
                <w:sz w:val="24"/>
                <w:szCs w:val="24"/>
              </w:rPr>
              <w:t>病历表单</w:t>
            </w: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"_Toc40726450" </w:instrText>
            </w:r>
            <w:r>
              <w:rPr>
                <w:sz w:val="24"/>
                <w:szCs w:val="24"/>
              </w:rPr>
              <w:fldChar w:fldCharType="separate"/>
            </w:r>
            <w:r>
              <w:rPr>
                <w:rFonts w:hint="eastAsia" w:ascii="宋体" w:hAnsi="宋体" w:cstheme="minorEastAsia"/>
                <w:sz w:val="24"/>
                <w:szCs w:val="24"/>
              </w:rPr>
              <w:t>患者筛选</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theme="minorEastAsia"/>
                <w:sz w:val="24"/>
                <w:szCs w:val="24"/>
              </w:rPr>
            </w:pPr>
            <w:r>
              <w:rPr>
                <w:rFonts w:hint="eastAsia" w:ascii="宋体" w:hAnsi="宋体" w:cstheme="minorEastAsia"/>
                <w:sz w:val="24"/>
                <w:szCs w:val="24"/>
              </w:rPr>
              <w:t>通过单个或多个关键词筛选、条件筛选，可以筛选到符合纳排标准的患者。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"_Toc40726451" </w:instrText>
            </w:r>
            <w:r>
              <w:rPr>
                <w:sz w:val="24"/>
                <w:szCs w:val="24"/>
              </w:rPr>
              <w:fldChar w:fldCharType="separate"/>
            </w:r>
            <w:r>
              <w:rPr>
                <w:rFonts w:hint="eastAsia" w:ascii="宋体" w:hAnsi="宋体" w:cstheme="minorEastAsia"/>
                <w:sz w:val="24"/>
                <w:szCs w:val="24"/>
              </w:rPr>
              <w:t>一体化表单工具</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sz w:val="24"/>
                <w:szCs w:val="24"/>
              </w:rPr>
            </w:pPr>
            <w:r>
              <w:rPr>
                <w:rFonts w:hint="eastAsia" w:ascii="宋体" w:hAnsi="宋体" w:cstheme="minorEastAsia"/>
                <w:sz w:val="24"/>
                <w:szCs w:val="24"/>
              </w:rPr>
              <w:t>专病一体化表单工具，新一代CRFs采集工具，满足您构建e-CRFs的需求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"_Toc40726452" </w:instrText>
            </w:r>
            <w:r>
              <w:rPr>
                <w:sz w:val="24"/>
                <w:szCs w:val="24"/>
              </w:rPr>
              <w:fldChar w:fldCharType="separate"/>
            </w:r>
            <w:r>
              <w:rPr>
                <w:rFonts w:hint="eastAsia" w:ascii="宋体" w:hAnsi="宋体" w:cstheme="minorEastAsia"/>
                <w:sz w:val="24"/>
                <w:szCs w:val="24"/>
              </w:rPr>
              <w:t>智能数据采集</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宋体" w:hAnsi="宋体" w:cstheme="minorEastAsia"/>
                <w:sz w:val="24"/>
                <w:szCs w:val="24"/>
              </w:rPr>
            </w:pPr>
            <w:r>
              <w:rPr>
                <w:rFonts w:hint="eastAsia" w:ascii="宋体" w:hAnsi="宋体" w:cstheme="minorEastAsia"/>
                <w:sz w:val="24"/>
                <w:szCs w:val="24"/>
              </w:rPr>
              <w:t>通过智能的数据采集工具实现将整个临床诊疗数据进行采集、归类、标准化处理后，用于支持临床科研。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sz w:val="24"/>
                <w:szCs w:val="24"/>
              </w:rPr>
            </w:pP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rFonts w:ascii="宋体" w:hAnsi="宋体" w:cstheme="minorEastAsia"/>
                <w:sz w:val="24"/>
                <w:szCs w:val="24"/>
              </w:rPr>
            </w:pPr>
            <w:r>
              <w:rPr>
                <w:sz w:val="24"/>
                <w:szCs w:val="24"/>
              </w:rPr>
              <w:fldChar w:fldCharType="begin"/>
            </w:r>
            <w:r>
              <w:rPr>
                <w:sz w:val="24"/>
                <w:szCs w:val="24"/>
              </w:rPr>
              <w:instrText xml:space="preserve"> HYPERLINK "file:///D:\\健云\\99.项目文件夹\\跟进中项目\\陕西省中针灸\\陕西省中医院针灸科专病参数材料.docx" \l "_Toc40726453" </w:instrText>
            </w:r>
            <w:r>
              <w:rPr>
                <w:sz w:val="24"/>
                <w:szCs w:val="24"/>
              </w:rPr>
              <w:fldChar w:fldCharType="separate"/>
            </w:r>
            <w:r>
              <w:rPr>
                <w:rFonts w:hint="eastAsia" w:ascii="宋体" w:hAnsi="宋体" w:cstheme="minorEastAsia"/>
                <w:sz w:val="24"/>
                <w:szCs w:val="24"/>
              </w:rPr>
              <w:t>表单智能填充</w:t>
            </w:r>
            <w:r>
              <w:rPr>
                <w:rFonts w:hint="eastAsia" w:ascii="宋体" w:hAnsi="宋体" w:cstheme="minorEastAsia"/>
                <w:sz w:val="24"/>
                <w:szCs w:val="24"/>
              </w:rPr>
              <w:fldChar w:fldCharType="end"/>
            </w:r>
          </w:p>
        </w:tc>
        <w:tc>
          <w:tcPr>
            <w:tcW w:w="321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宋体" w:hAnsi="宋体" w:cstheme="minorEastAsia"/>
                <w:sz w:val="24"/>
                <w:szCs w:val="24"/>
              </w:rPr>
            </w:pPr>
            <w:bookmarkStart w:id="72" w:name="_Ref6845305"/>
            <w:r>
              <w:rPr>
                <w:rFonts w:hint="eastAsia" w:ascii="宋体" w:hAnsi="宋体" w:cstheme="minorEastAsia"/>
                <w:sz w:val="24"/>
                <w:szCs w:val="24"/>
              </w:rPr>
              <w:t>研究项目的表单内容由专病库内的患者数据关联与填充，同时支持数据的手动录入；</w:t>
            </w:r>
            <w:bookmarkEnd w:id="72"/>
            <w:r>
              <w:rPr>
                <w:rFonts w:hint="eastAsia" w:ascii="宋体" w:hAnsi="宋体"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eastAsia" w:ascii="宋体" w:hAnsi="宋体"/>
                <w:sz w:val="24"/>
                <w:szCs w:val="24"/>
              </w:rPr>
            </w:pPr>
            <w:r>
              <w:rPr>
                <w:rFonts w:hint="eastAsia" w:ascii="宋体" w:hAnsi="宋体"/>
                <w:sz w:val="24"/>
                <w:szCs w:val="24"/>
                <w:shd w:val="clear" w:fill="FFFFFF" w:themeFill="background1"/>
                <w:lang w:val="en-US" w:eastAsia="zh-CN"/>
              </w:rPr>
              <w:t>针灸优势病种</w:t>
            </w:r>
            <w:r>
              <w:rPr>
                <w:rFonts w:hint="eastAsia" w:ascii="宋体" w:hAnsi="宋体"/>
                <w:sz w:val="24"/>
                <w:szCs w:val="24"/>
              </w:rPr>
              <w:t>疾病知识图谱</w:t>
            </w: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sz w:val="24"/>
                <w:szCs w:val="24"/>
              </w:rPr>
            </w:pPr>
            <w:r>
              <w:rPr>
                <w:rFonts w:hint="eastAsia" w:ascii="宋体" w:hAnsi="宋体"/>
                <w:sz w:val="24"/>
                <w:szCs w:val="24"/>
                <w:lang w:val="en-US" w:eastAsia="zh-CN"/>
              </w:rPr>
              <w:t>针灸优势</w:t>
            </w:r>
            <w:r>
              <w:rPr>
                <w:rFonts w:hint="eastAsia" w:ascii="宋体" w:hAnsi="宋体"/>
                <w:sz w:val="24"/>
                <w:szCs w:val="24"/>
              </w:rPr>
              <w:t>病知识图谱</w:t>
            </w:r>
          </w:p>
        </w:tc>
        <w:tc>
          <w:tcPr>
            <w:tcW w:w="3213" w:type="pct"/>
            <w:tcBorders>
              <w:top w:val="single" w:color="auto" w:sz="4" w:space="0"/>
              <w:left w:val="single" w:color="auto" w:sz="4" w:space="0"/>
              <w:bottom w:val="single" w:color="auto" w:sz="4" w:space="0"/>
              <w:right w:val="single" w:color="auto" w:sz="4" w:space="0"/>
            </w:tcBorders>
            <w:vAlign w:val="center"/>
          </w:tcPr>
          <w:p>
            <w:pPr>
              <w:widowControl/>
              <w:ind w:firstLine="0" w:firstLineChars="0"/>
              <w:contextualSpacing w:val="0"/>
              <w:jc w:val="left"/>
              <w:rPr>
                <w:rFonts w:hint="eastAsia" w:ascii="宋体" w:hAnsi="宋体" w:cs="宋体"/>
                <w:kern w:val="0"/>
                <w:sz w:val="24"/>
                <w:szCs w:val="24"/>
              </w:rPr>
            </w:pPr>
            <w:r>
              <w:rPr>
                <w:rFonts w:hint="eastAsia" w:ascii="宋体" w:hAnsi="宋体" w:cstheme="minorEastAsia"/>
                <w:sz w:val="24"/>
                <w:szCs w:val="24"/>
              </w:rPr>
              <w:t>以中风</w:t>
            </w:r>
            <w:r>
              <w:rPr>
                <w:rFonts w:hint="eastAsia" w:ascii="宋体" w:hAnsi="宋体" w:cstheme="minorEastAsia"/>
                <w:sz w:val="24"/>
                <w:szCs w:val="24"/>
                <w:lang w:eastAsia="zh-CN"/>
              </w:rPr>
              <w:t>、</w:t>
            </w:r>
            <w:r>
              <w:rPr>
                <w:rFonts w:hint="eastAsia" w:ascii="宋体" w:hAnsi="宋体" w:cstheme="minorEastAsia"/>
                <w:sz w:val="24"/>
                <w:szCs w:val="24"/>
                <w:lang w:val="en-US" w:eastAsia="zh-CN"/>
              </w:rPr>
              <w:t>盆底疾病等</w:t>
            </w:r>
            <w:r>
              <w:rPr>
                <w:rFonts w:hint="eastAsia" w:ascii="宋体" w:hAnsi="宋体" w:cstheme="minorEastAsia"/>
                <w:sz w:val="24"/>
                <w:szCs w:val="24"/>
              </w:rPr>
              <w:t>为中心数据基础，进行扩展和发散。通过数据模型，确定其包含属性：证型、临床症状、方剂、中药、中成药、相关疾病。根据初始建立的数据模型在知识库中收集相关数据。包括疾病、中医诊断、病因、病机、中医证候、中医治法、方剂、常用中药、临床表现（含舌苔、脉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pc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jc w:val="left"/>
              <w:rPr>
                <w:rFonts w:hint="eastAsia" w:ascii="宋体" w:hAnsi="宋体" w:eastAsia="宋体"/>
                <w:sz w:val="24"/>
                <w:szCs w:val="24"/>
                <w:lang w:eastAsia="zh-CN"/>
              </w:rPr>
            </w:pPr>
            <w:r>
              <w:rPr>
                <w:rFonts w:hint="eastAsia" w:ascii="宋体" w:hAnsi="宋体"/>
                <w:sz w:val="24"/>
                <w:szCs w:val="24"/>
                <w:lang w:eastAsia="zh-CN"/>
              </w:rPr>
              <w:t>物联网应用</w:t>
            </w:r>
          </w:p>
        </w:tc>
        <w:tc>
          <w:tcPr>
            <w:tcW w:w="1091" w:type="pct"/>
            <w:tcBorders>
              <w:top w:val="single" w:color="auto" w:sz="4" w:space="0"/>
              <w:left w:val="single" w:color="auto" w:sz="4" w:space="0"/>
              <w:bottom w:val="single" w:color="auto" w:sz="4" w:space="0"/>
              <w:right w:val="single" w:color="auto" w:sz="4" w:space="0"/>
            </w:tcBorders>
          </w:tcPr>
          <w:p>
            <w:pPr>
              <w:ind w:firstLine="0" w:firstLineChars="0"/>
              <w:rPr>
                <w:sz w:val="24"/>
                <w:szCs w:val="24"/>
              </w:rPr>
            </w:pPr>
            <w:r>
              <w:rPr>
                <w:rFonts w:hint="eastAsia"/>
                <w:sz w:val="24"/>
                <w:szCs w:val="24"/>
              </w:rPr>
              <w:t>物联网治疗仪接口</w:t>
            </w:r>
          </w:p>
        </w:tc>
        <w:tc>
          <w:tcPr>
            <w:tcW w:w="321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hint="eastAsia" w:ascii="宋体" w:hAnsi="宋体" w:cstheme="minorEastAsia"/>
                <w:sz w:val="24"/>
                <w:szCs w:val="24"/>
              </w:rPr>
            </w:pPr>
            <w:r>
              <w:rPr>
                <w:rFonts w:hint="eastAsia" w:ascii="宋体" w:hAnsi="宋体" w:cstheme="minorEastAsia"/>
                <w:sz w:val="24"/>
                <w:szCs w:val="24"/>
                <w:lang w:val="en-US" w:eastAsia="zh-CN"/>
              </w:rPr>
              <w:t>优势</w:t>
            </w:r>
            <w:r>
              <w:rPr>
                <w:rFonts w:hint="eastAsia" w:ascii="宋体" w:hAnsi="宋体" w:cstheme="minorEastAsia"/>
                <w:sz w:val="24"/>
                <w:szCs w:val="24"/>
              </w:rPr>
              <w:t>病种</w:t>
            </w:r>
            <w:r>
              <w:rPr>
                <w:rFonts w:hint="eastAsia" w:ascii="宋体" w:hAnsi="宋体" w:cstheme="minorEastAsia"/>
                <w:sz w:val="24"/>
                <w:szCs w:val="24"/>
                <w:lang w:val="en-US" w:eastAsia="zh-CN"/>
              </w:rPr>
              <w:t>相关诊治</w:t>
            </w:r>
            <w:r>
              <w:rPr>
                <w:rFonts w:hint="eastAsia" w:ascii="宋体" w:hAnsi="宋体" w:cstheme="minorEastAsia"/>
                <w:sz w:val="24"/>
                <w:szCs w:val="24"/>
              </w:rPr>
              <w:t>仪</w:t>
            </w:r>
            <w:r>
              <w:rPr>
                <w:rFonts w:hint="eastAsia" w:ascii="宋体" w:hAnsi="宋体" w:cstheme="minorEastAsia"/>
                <w:sz w:val="24"/>
                <w:szCs w:val="24"/>
                <w:lang w:val="en-US" w:eastAsia="zh-CN"/>
              </w:rPr>
              <w:t>管理</w:t>
            </w:r>
            <w:r>
              <w:rPr>
                <w:rFonts w:hint="eastAsia" w:ascii="宋体" w:hAnsi="宋体" w:cstheme="minorEastAsia"/>
                <w:sz w:val="24"/>
                <w:szCs w:val="24"/>
              </w:rPr>
              <w:t>，</w:t>
            </w:r>
            <w:r>
              <w:rPr>
                <w:rFonts w:hint="eastAsia" w:ascii="宋体" w:hAnsi="宋体" w:cstheme="minorEastAsia"/>
                <w:sz w:val="24"/>
                <w:szCs w:val="24"/>
                <w:lang w:val="en-US" w:eastAsia="zh-CN"/>
              </w:rPr>
              <w:t>包括诊治信息</w:t>
            </w:r>
            <w:r>
              <w:rPr>
                <w:rFonts w:hint="eastAsia" w:ascii="宋体" w:hAnsi="宋体" w:cstheme="minorEastAsia"/>
                <w:sz w:val="24"/>
                <w:szCs w:val="24"/>
              </w:rPr>
              <w:t>采集</w:t>
            </w:r>
            <w:r>
              <w:rPr>
                <w:rFonts w:hint="eastAsia" w:ascii="宋体" w:hAnsi="宋体" w:cstheme="minorEastAsia"/>
                <w:sz w:val="24"/>
                <w:szCs w:val="24"/>
                <w:lang w:eastAsia="zh-CN"/>
              </w:rPr>
              <w:t>、</w:t>
            </w:r>
            <w:r>
              <w:rPr>
                <w:rFonts w:hint="eastAsia" w:ascii="宋体" w:hAnsi="宋体" w:cstheme="minorEastAsia"/>
                <w:sz w:val="24"/>
                <w:szCs w:val="24"/>
                <w:lang w:val="en-US" w:eastAsia="zh-CN"/>
              </w:rPr>
              <w:t>分析和应用</w:t>
            </w:r>
            <w:r>
              <w:rPr>
                <w:rFonts w:hint="eastAsia" w:ascii="宋体" w:hAnsi="宋体" w:cstheme="minorEastAsia"/>
                <w:sz w:val="24"/>
                <w:szCs w:val="24"/>
              </w:rPr>
              <w:t>。</w:t>
            </w:r>
          </w:p>
        </w:tc>
      </w:tr>
    </w:tbl>
    <w:p>
      <w:pPr>
        <w:pStyle w:val="4"/>
        <w:rPr>
          <w:rFonts w:ascii="宋体" w:hAnsi="宋体" w:eastAsia="宋体"/>
        </w:rPr>
      </w:pPr>
      <w:bookmarkStart w:id="73" w:name="_Toc97842514"/>
      <w:bookmarkStart w:id="74" w:name="_Toc2037"/>
      <w:r>
        <w:rPr>
          <w:rFonts w:hint="eastAsia" w:ascii="宋体" w:hAnsi="宋体" w:eastAsia="宋体"/>
          <w:lang w:val="en-US" w:eastAsia="zh-CN"/>
        </w:rPr>
        <w:t>2、</w:t>
      </w:r>
      <w:r>
        <w:rPr>
          <w:rFonts w:hint="eastAsia" w:ascii="宋体" w:hAnsi="宋体" w:eastAsia="宋体"/>
        </w:rPr>
        <w:t>应用环境要求</w:t>
      </w:r>
      <w:bookmarkEnd w:id="73"/>
      <w:bookmarkEnd w:id="74"/>
    </w:p>
    <w:p>
      <w:pPr>
        <w:pStyle w:val="93"/>
        <w:ind w:firstLine="480"/>
        <w:rPr>
          <w:sz w:val="24"/>
          <w:szCs w:val="24"/>
        </w:rPr>
      </w:pPr>
      <w:r>
        <w:rPr>
          <w:rFonts w:hint="eastAsia"/>
          <w:sz w:val="24"/>
          <w:szCs w:val="24"/>
        </w:rPr>
        <w:t>1、系统部署及运行所依赖的服务器硬件、网络环境、互联网IP及域名、微信小程序环境不在本项目招标范围之内。</w:t>
      </w:r>
    </w:p>
    <w:p>
      <w:pPr>
        <w:pStyle w:val="93"/>
        <w:ind w:firstLine="480"/>
        <w:rPr>
          <w:sz w:val="24"/>
          <w:szCs w:val="24"/>
        </w:rPr>
      </w:pPr>
      <w:r>
        <w:rPr>
          <w:rFonts w:hint="eastAsia"/>
          <w:sz w:val="24"/>
          <w:szCs w:val="24"/>
        </w:rPr>
        <w:t>2、本项目开发的系统为本地部署方式，投标人需按照采购人提供的本地网络及应用环境进行部署安装。</w:t>
      </w:r>
    </w:p>
    <w:p>
      <w:pPr>
        <w:pStyle w:val="93"/>
        <w:ind w:firstLine="480"/>
        <w:rPr>
          <w:sz w:val="24"/>
          <w:szCs w:val="24"/>
        </w:rPr>
      </w:pPr>
      <w:r>
        <w:rPr>
          <w:rFonts w:hint="eastAsia"/>
          <w:sz w:val="24"/>
          <w:szCs w:val="24"/>
        </w:rPr>
        <w:t>3、本项目开发的系统，需支持与医院HIS系统、物联网治疗仪进行接口对接。</w:t>
      </w:r>
    </w:p>
    <w:bookmarkEnd w:id="71"/>
    <w:p>
      <w:pPr>
        <w:rPr>
          <w:sz w:val="24"/>
          <w:szCs w:val="24"/>
        </w:rPr>
      </w:pPr>
    </w:p>
    <w:p>
      <w:pPr>
        <w:rPr>
          <w:rFonts w:hint="eastAsia" w:ascii="宋体" w:hAnsi="宋体" w:cs="宋体"/>
          <w:b/>
          <w:bCs/>
          <w:sz w:val="36"/>
          <w:szCs w:val="36"/>
        </w:rPr>
      </w:pPr>
      <w:r>
        <w:rPr>
          <w:rFonts w:hint="eastAsia" w:ascii="宋体" w:hAnsi="宋体" w:cs="宋体"/>
          <w:b/>
          <w:bCs/>
          <w:sz w:val="36"/>
          <w:szCs w:val="36"/>
        </w:rPr>
        <w:br w:type="page"/>
      </w: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bookmarkStart w:id="75" w:name="_Toc1833"/>
      <w:r>
        <w:rPr>
          <w:rFonts w:hint="eastAsia" w:ascii="宋体" w:hAnsi="宋体" w:cs="宋体"/>
          <w:b/>
          <w:bCs/>
          <w:sz w:val="36"/>
          <w:szCs w:val="36"/>
        </w:rPr>
        <w:t>第六部分  合同条款</w:t>
      </w:r>
      <w:bookmarkEnd w:id="75"/>
    </w:p>
    <w:p>
      <w:pPr>
        <w:spacing w:line="360" w:lineRule="auto"/>
        <w:rPr>
          <w:rFonts w:hint="eastAsia" w:ascii="宋体" w:hAnsi="宋体" w:cs="宋体"/>
          <w:b/>
          <w:bCs/>
          <w:sz w:val="28"/>
          <w:szCs w:val="28"/>
        </w:rPr>
      </w:pPr>
      <w:bookmarkStart w:id="76" w:name="_Toc2234"/>
      <w:r>
        <w:rPr>
          <w:rFonts w:hint="eastAsia" w:ascii="宋体" w:hAnsi="宋体" w:cs="宋体"/>
          <w:b/>
          <w:bCs/>
          <w:sz w:val="28"/>
          <w:szCs w:val="28"/>
        </w:rPr>
        <w:t>甲方：           </w:t>
      </w:r>
    </w:p>
    <w:p>
      <w:pPr>
        <w:spacing w:line="360" w:lineRule="auto"/>
        <w:rPr>
          <w:rFonts w:hint="eastAsia" w:ascii="宋体" w:hAnsi="宋体" w:cs="宋体"/>
          <w:b/>
          <w:bCs/>
          <w:sz w:val="28"/>
          <w:szCs w:val="28"/>
        </w:rPr>
      </w:pPr>
      <w:r>
        <w:rPr>
          <w:rFonts w:hint="eastAsia" w:ascii="宋体" w:hAnsi="宋体" w:cs="宋体"/>
          <w:b/>
          <w:bCs/>
          <w:sz w:val="28"/>
          <w:szCs w:val="28"/>
        </w:rPr>
        <w:t>乙方：</w:t>
      </w:r>
    </w:p>
    <w:p>
      <w:pPr>
        <w:spacing w:line="360" w:lineRule="auto"/>
        <w:rPr>
          <w:rFonts w:hint="eastAsia" w:ascii="宋体" w:hAnsi="宋体" w:cs="宋体"/>
          <w:sz w:val="24"/>
        </w:rPr>
      </w:pPr>
      <w:r>
        <w:rPr>
          <w:rFonts w:hint="eastAsia" w:ascii="宋体" w:hAnsi="宋体" w:cs="宋体"/>
          <w:b/>
          <w:bCs/>
          <w:sz w:val="28"/>
          <w:szCs w:val="28"/>
        </w:rPr>
        <w:t>合同编号：</w:t>
      </w:r>
      <w:r>
        <w:rPr>
          <w:rFonts w:hint="eastAsia" w:ascii="宋体" w:hAnsi="宋体" w:cs="宋体"/>
          <w:sz w:val="24"/>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w:t>
      </w:r>
      <w:r>
        <w:rPr>
          <w:rFonts w:hint="eastAsia" w:ascii="宋体" w:hAnsi="宋体" w:cs="宋体"/>
          <w:sz w:val="24"/>
          <w:lang w:eastAsia="zh-CN"/>
        </w:rPr>
        <w:t>公开招标</w:t>
      </w:r>
      <w:r>
        <w:rPr>
          <w:rFonts w:hint="eastAsia" w:ascii="宋体" w:hAnsi="宋体" w:cs="宋体"/>
          <w:sz w:val="24"/>
        </w:rPr>
        <w:t>，选定乙方为成交单位。甲、乙双方在平等基础上协商一致，达成如下合同条款：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24"/>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noWrap w:val="0"/>
            <w:vAlign w:val="center"/>
          </w:tcPr>
          <w:p>
            <w:pPr>
              <w:spacing w:line="400" w:lineRule="exact"/>
              <w:jc w:val="center"/>
              <w:rPr>
                <w:rFonts w:ascii="宋体" w:hAnsi="宋体" w:cs="宋体"/>
                <w:b/>
                <w:sz w:val="24"/>
              </w:rPr>
            </w:pPr>
            <w:r>
              <w:rPr>
                <w:rFonts w:hint="eastAsia" w:ascii="宋体" w:hAnsi="宋体" w:cs="宋体"/>
                <w:b/>
                <w:sz w:val="24"/>
              </w:rPr>
              <w:t>序号</w:t>
            </w:r>
          </w:p>
        </w:tc>
        <w:tc>
          <w:tcPr>
            <w:tcW w:w="7313" w:type="dxa"/>
            <w:gridSpan w:val="2"/>
            <w:noWrap w:val="0"/>
            <w:vAlign w:val="center"/>
          </w:tcPr>
          <w:p>
            <w:pPr>
              <w:spacing w:line="400" w:lineRule="exact"/>
              <w:jc w:val="center"/>
              <w:rPr>
                <w:rFonts w:ascii="宋体" w:hAnsi="宋体" w:cs="宋体"/>
                <w:b/>
                <w:sz w:val="24"/>
              </w:rPr>
            </w:pPr>
            <w:r>
              <w:rPr>
                <w:rFonts w:hint="eastAsia" w:ascii="宋体" w:hAnsi="宋体" w:cs="宋体"/>
                <w:b/>
                <w:sz w:val="24"/>
              </w:rPr>
              <w:t>服务内容</w:t>
            </w:r>
          </w:p>
          <w:p>
            <w:pPr>
              <w:spacing w:line="400" w:lineRule="exact"/>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7313" w:type="dxa"/>
            <w:gridSpan w:val="2"/>
            <w:noWrap w:val="0"/>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2</w:t>
            </w:r>
          </w:p>
        </w:tc>
        <w:tc>
          <w:tcPr>
            <w:tcW w:w="7313" w:type="dxa"/>
            <w:gridSpan w:val="2"/>
            <w:noWrap w:val="0"/>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3</w:t>
            </w:r>
          </w:p>
        </w:tc>
        <w:tc>
          <w:tcPr>
            <w:tcW w:w="7313" w:type="dxa"/>
            <w:gridSpan w:val="2"/>
            <w:noWrap w:val="0"/>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w:t>
            </w:r>
          </w:p>
        </w:tc>
        <w:tc>
          <w:tcPr>
            <w:tcW w:w="7313" w:type="dxa"/>
            <w:gridSpan w:val="2"/>
            <w:noWrap w:val="0"/>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3210" w:type="dxa"/>
            <w:gridSpan w:val="2"/>
            <w:noWrap w:val="0"/>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4889" w:type="dxa"/>
            <w:noWrap w:val="0"/>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tabs>
          <w:tab w:val="left" w:pos="735"/>
        </w:tabs>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乙方负责按以上确定的服务及配套内容进行服务，及时制定服务计划，确保所有服务有序、安全、全面进行，做好服务工作。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tabs>
          <w:tab w:val="left" w:pos="735"/>
        </w:tabs>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 xml:space="preserve">合同总价：人民币大写 </w:t>
      </w:r>
      <w:r>
        <w:rPr>
          <w:rFonts w:hint="eastAsia" w:ascii="宋体" w:hAnsi="宋体" w:cs="宋体"/>
          <w:sz w:val="24"/>
          <w:szCs w:val="24"/>
          <w:lang w:val="en-US" w:eastAsia="zh-CN"/>
        </w:rPr>
        <w:t>_____________</w:t>
      </w:r>
      <w:r>
        <w:rPr>
          <w:rFonts w:hint="eastAsia" w:ascii="宋体" w:hAnsi="宋体" w:cs="宋体"/>
          <w:sz w:val="24"/>
          <w:szCs w:val="24"/>
        </w:rPr>
        <w:t>元整；￥</w:t>
      </w:r>
      <w:r>
        <w:rPr>
          <w:rFonts w:hint="eastAsia" w:ascii="宋体" w:hAnsi="宋体" w:cs="宋体"/>
          <w:sz w:val="24"/>
          <w:szCs w:val="24"/>
          <w:lang w:val="en-US" w:eastAsia="zh-CN"/>
        </w:rPr>
        <w:t>_____________</w:t>
      </w:r>
      <w:r>
        <w:rPr>
          <w:rFonts w:hint="eastAsia" w:ascii="宋体" w:hAnsi="宋体" w:cs="宋体"/>
          <w:sz w:val="24"/>
          <w:szCs w:val="24"/>
        </w:rPr>
        <w:t>元。</w:t>
      </w:r>
    </w:p>
    <w:p>
      <w:pPr>
        <w:tabs>
          <w:tab w:val="left" w:pos="735"/>
        </w:tabs>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合同单价是指分项服务完毕所需要的地点、完成后的价格，其中已包含服务费用、杂费规费、人工服务费、设备使用、通讯、文件资料费等产生的一切相关费用。合同履行期间，均不考虑物价波动，为一次性包死价格。</w:t>
      </w:r>
    </w:p>
    <w:p>
      <w:pPr>
        <w:spacing w:line="400" w:lineRule="exact"/>
        <w:ind w:firstLine="482" w:firstLineChars="200"/>
        <w:rPr>
          <w:rFonts w:ascii="宋体" w:hAnsi="宋体" w:cs="宋体"/>
          <w:b/>
          <w:sz w:val="24"/>
          <w:szCs w:val="24"/>
        </w:rPr>
      </w:pPr>
      <w:r>
        <w:rPr>
          <w:rFonts w:hint="eastAsia" w:ascii="宋体" w:hAnsi="宋体" w:cs="宋体"/>
          <w:b/>
          <w:sz w:val="24"/>
          <w:szCs w:val="24"/>
        </w:rPr>
        <w:t>三、款项支付</w:t>
      </w:r>
    </w:p>
    <w:p>
      <w:pPr>
        <w:spacing w:line="400" w:lineRule="exact"/>
        <w:ind w:firstLine="480" w:firstLineChars="200"/>
        <w:rPr>
          <w:rFonts w:hint="eastAsia" w:ascii="宋体" w:hAnsi="宋体"/>
          <w:bCs/>
          <w:sz w:val="24"/>
          <w:szCs w:val="24"/>
        </w:rPr>
      </w:pPr>
      <w:r>
        <w:rPr>
          <w:rFonts w:hint="eastAsia" w:ascii="宋体" w:hAnsi="宋体"/>
          <w:bCs/>
          <w:sz w:val="24"/>
          <w:szCs w:val="24"/>
        </w:rPr>
        <w:t>交付验收合格后，乙方连同发票，采购合同，验收单等相关材料送交甲方，甲方向乙方支付合同总金额的</w:t>
      </w:r>
      <w:r>
        <w:rPr>
          <w:rFonts w:hint="eastAsia" w:ascii="宋体" w:hAnsi="宋体"/>
          <w:bCs/>
          <w:sz w:val="24"/>
          <w:szCs w:val="24"/>
          <w:lang w:val="en-US" w:eastAsia="zh-CN"/>
        </w:rPr>
        <w:t>95</w:t>
      </w:r>
      <w:r>
        <w:rPr>
          <w:rFonts w:hint="eastAsia" w:ascii="宋体" w:hAnsi="宋体"/>
          <w:bCs/>
          <w:sz w:val="24"/>
          <w:szCs w:val="24"/>
        </w:rPr>
        <w:t>％，剩余</w:t>
      </w:r>
      <w:r>
        <w:rPr>
          <w:rFonts w:hint="eastAsia" w:ascii="宋体" w:hAnsi="宋体"/>
          <w:bCs/>
          <w:sz w:val="24"/>
          <w:szCs w:val="24"/>
          <w:lang w:val="en-US" w:eastAsia="zh-CN"/>
        </w:rPr>
        <w:t>5</w:t>
      </w:r>
      <w:r>
        <w:rPr>
          <w:rFonts w:hint="eastAsia" w:ascii="宋体" w:hAnsi="宋体"/>
          <w:bCs/>
          <w:sz w:val="24"/>
          <w:szCs w:val="24"/>
        </w:rPr>
        <w:t>％于验收合格</w:t>
      </w:r>
      <w:r>
        <w:rPr>
          <w:rFonts w:hint="eastAsia" w:ascii="宋体" w:hAnsi="宋体"/>
          <w:bCs/>
          <w:sz w:val="24"/>
          <w:szCs w:val="24"/>
          <w:lang w:eastAsia="zh-CN"/>
        </w:rPr>
        <w:t>三</w:t>
      </w:r>
      <w:r>
        <w:rPr>
          <w:rFonts w:hint="eastAsia" w:ascii="宋体" w:hAnsi="宋体"/>
          <w:bCs/>
          <w:sz w:val="24"/>
          <w:szCs w:val="24"/>
        </w:rPr>
        <w:t xml:space="preserve">年后向乙方支付完成，不计算利息。 </w:t>
      </w:r>
    </w:p>
    <w:p>
      <w:pPr>
        <w:spacing w:line="400" w:lineRule="exact"/>
        <w:ind w:firstLine="482" w:firstLineChars="200"/>
        <w:rPr>
          <w:rFonts w:ascii="宋体"/>
          <w:b/>
          <w:sz w:val="24"/>
          <w:szCs w:val="24"/>
        </w:rPr>
      </w:pPr>
      <w:r>
        <w:rPr>
          <w:rFonts w:hint="eastAsia" w:ascii="宋体" w:hAnsi="宋体"/>
          <w:b/>
          <w:sz w:val="24"/>
          <w:szCs w:val="24"/>
        </w:rPr>
        <w:t>四、实施条件</w:t>
      </w:r>
    </w:p>
    <w:p>
      <w:pPr>
        <w:tabs>
          <w:tab w:val="left" w:pos="735"/>
        </w:tabs>
        <w:adjustRightInd w:val="0"/>
        <w:snapToGrid w:val="0"/>
        <w:spacing w:line="360" w:lineRule="auto"/>
        <w:ind w:firstLine="504" w:firstLineChars="210"/>
        <w:rPr>
          <w:rFonts w:hint="eastAsia" w:ascii="宋体" w:hAnsi="宋体" w:cs="宋体"/>
          <w:sz w:val="24"/>
          <w:szCs w:val="24"/>
        </w:rPr>
      </w:pPr>
      <w:r>
        <w:rPr>
          <w:rFonts w:hint="eastAsia" w:ascii="宋体" w:hAnsi="宋体" w:cs="宋体"/>
          <w:sz w:val="24"/>
          <w:szCs w:val="24"/>
        </w:rPr>
        <w:t>1、实施地点：</w:t>
      </w:r>
    </w:p>
    <w:p>
      <w:pPr>
        <w:tabs>
          <w:tab w:val="left" w:pos="735"/>
        </w:tabs>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2、服务期限：</w:t>
      </w:r>
    </w:p>
    <w:p>
      <w:pPr>
        <w:adjustRightInd w:val="0"/>
        <w:snapToGrid w:val="0"/>
        <w:spacing w:line="400" w:lineRule="exact"/>
        <w:ind w:firstLine="482" w:firstLineChars="200"/>
        <w:rPr>
          <w:rFonts w:ascii="宋体" w:hAnsi="宋体"/>
          <w:b/>
          <w:sz w:val="24"/>
        </w:rPr>
      </w:pPr>
      <w:r>
        <w:rPr>
          <w:rFonts w:hint="eastAsia" w:ascii="宋体" w:hAnsi="宋体"/>
          <w:b/>
          <w:sz w:val="24"/>
        </w:rPr>
        <w:t>五、质量保证</w:t>
      </w:r>
    </w:p>
    <w:p>
      <w:pPr>
        <w:adjustRightInd w:val="0"/>
        <w:snapToGrid w:val="0"/>
        <w:spacing w:line="400" w:lineRule="exact"/>
        <w:ind w:firstLine="480" w:firstLineChars="200"/>
        <w:rPr>
          <w:rFonts w:ascii="宋体" w:hAnsi="宋体"/>
          <w:sz w:val="24"/>
        </w:rPr>
      </w:pPr>
      <w:r>
        <w:rPr>
          <w:rFonts w:hint="eastAsia" w:ascii="宋体" w:hAnsi="宋体"/>
          <w:sz w:val="24"/>
        </w:rPr>
        <w:t>1、乙方保证所提供的服务有保障措施，包括组织保障、人员保障、产品保障，并安全按照相应文件计划、安排、配置进行；</w:t>
      </w:r>
    </w:p>
    <w:p>
      <w:pPr>
        <w:adjustRightInd w:val="0"/>
        <w:snapToGrid w:val="0"/>
        <w:spacing w:line="400" w:lineRule="exact"/>
        <w:ind w:firstLine="480" w:firstLineChars="200"/>
        <w:rPr>
          <w:rFonts w:ascii="宋体" w:hAnsi="宋体"/>
          <w:sz w:val="24"/>
        </w:rPr>
      </w:pPr>
      <w:r>
        <w:rPr>
          <w:rFonts w:hint="eastAsia" w:ascii="宋体" w:hAnsi="宋体"/>
          <w:sz w:val="24"/>
        </w:rPr>
        <w:t>2、乙方要以严肃认真、及时准确、高度负责的态度和行为，为甲方提供优质高效的服务。</w:t>
      </w:r>
    </w:p>
    <w:p>
      <w:pPr>
        <w:rPr>
          <w:rFonts w:ascii="宋体" w:hAnsi="宋体"/>
          <w:sz w:val="24"/>
        </w:rPr>
      </w:pPr>
      <w:r>
        <w:rPr>
          <w:rFonts w:hint="eastAsia" w:ascii="宋体" w:hAnsi="宋体"/>
          <w:sz w:val="24"/>
        </w:rPr>
        <w:t xml:space="preserve">    3、 乙方在本项目实施过程中造成物件的损坏和丢失等需对本项目按原价三倍赔偿。</w:t>
      </w:r>
    </w:p>
    <w:p>
      <w:pPr>
        <w:adjustRightInd w:val="0"/>
        <w:snapToGrid w:val="0"/>
        <w:spacing w:line="400" w:lineRule="exact"/>
        <w:ind w:firstLine="241" w:firstLineChars="100"/>
        <w:rPr>
          <w:b/>
          <w:bCs/>
          <w:sz w:val="24"/>
        </w:rPr>
      </w:pPr>
      <w:r>
        <w:rPr>
          <w:rFonts w:hint="eastAsia" w:hAnsi="宋体"/>
          <w:b/>
          <w:bCs/>
          <w:color w:val="000000"/>
          <w:sz w:val="24"/>
          <w:szCs w:val="24"/>
        </w:rPr>
        <w:t>六、验收</w:t>
      </w:r>
      <w:r>
        <w:rPr>
          <w:rFonts w:hint="eastAsia"/>
          <w:b/>
          <w:bCs/>
          <w:sz w:val="24"/>
        </w:rPr>
        <w:t>方式</w:t>
      </w:r>
    </w:p>
    <w:p>
      <w:pPr>
        <w:spacing w:line="360" w:lineRule="auto"/>
        <w:ind w:firstLine="480" w:firstLineChars="200"/>
        <w:rPr>
          <w:rFonts w:ascii="宋体" w:hAnsi="宋体"/>
          <w:bCs/>
          <w:sz w:val="24"/>
        </w:rPr>
      </w:pPr>
      <w:r>
        <w:rPr>
          <w:rFonts w:hint="eastAsia" w:ascii="宋体" w:hAnsi="宋体"/>
          <w:bCs/>
          <w:sz w:val="24"/>
        </w:rPr>
        <w:t>在服务完成</w:t>
      </w:r>
      <w:r>
        <w:rPr>
          <w:rFonts w:hint="eastAsia" w:ascii="宋体" w:hAnsi="宋体" w:cs="宋体"/>
          <w:kern w:val="0"/>
          <w:sz w:val="24"/>
        </w:rPr>
        <w:t>前</w:t>
      </w:r>
      <w:r>
        <w:rPr>
          <w:rFonts w:hint="eastAsia" w:ascii="宋体" w:hAnsi="宋体"/>
          <w:bCs/>
          <w:sz w:val="24"/>
        </w:rPr>
        <w:t>所发生的一切损失及费用由乙方承担。服务内容达到标书要求的，验收通过；验收不合格的，完成标书服务要求；服务内容仍达不到要求的，按本合同第八条第2款处理。</w:t>
      </w:r>
    </w:p>
    <w:p>
      <w:pPr>
        <w:numPr>
          <w:ilvl w:val="0"/>
          <w:numId w:val="22"/>
        </w:numPr>
        <w:tabs>
          <w:tab w:val="left" w:pos="5355"/>
        </w:tabs>
        <w:spacing w:line="400" w:lineRule="exact"/>
        <w:ind w:firstLine="506" w:firstLineChars="210"/>
        <w:rPr>
          <w:rFonts w:ascii="宋体" w:hAnsi="宋体"/>
          <w:b/>
          <w:sz w:val="24"/>
          <w:szCs w:val="24"/>
        </w:rPr>
      </w:pPr>
      <w:r>
        <w:rPr>
          <w:rFonts w:hint="eastAsia" w:ascii="宋体" w:hAnsi="宋体"/>
          <w:b/>
          <w:sz w:val="24"/>
          <w:szCs w:val="24"/>
        </w:rPr>
        <w:t>违约责任：</w:t>
      </w:r>
    </w:p>
    <w:p>
      <w:pPr>
        <w:spacing w:line="360" w:lineRule="auto"/>
        <w:ind w:firstLine="480" w:firstLineChars="200"/>
        <w:rPr>
          <w:rFonts w:ascii="宋体" w:hAnsi="宋体"/>
          <w:bCs/>
          <w:sz w:val="24"/>
        </w:rPr>
      </w:pPr>
      <w:r>
        <w:rPr>
          <w:rFonts w:hint="eastAsia" w:ascii="宋体" w:hAnsi="宋体"/>
          <w:bCs/>
          <w:sz w:val="24"/>
        </w:rPr>
        <w:t>1、合同生效后，甲乙双方应按合同规定认真履约。合同履约责任只涉及合同甲乙双方，不考虑第三方因素。</w:t>
      </w:r>
    </w:p>
    <w:p>
      <w:pPr>
        <w:spacing w:line="360" w:lineRule="auto"/>
        <w:ind w:firstLine="480" w:firstLineChars="200"/>
        <w:rPr>
          <w:rFonts w:ascii="宋体" w:hAnsi="宋体"/>
          <w:bCs/>
          <w:sz w:val="24"/>
        </w:rPr>
      </w:pPr>
      <w:r>
        <w:rPr>
          <w:rFonts w:hint="eastAsia" w:ascii="宋体" w:hAnsi="宋体"/>
          <w:bCs/>
          <w:sz w:val="24"/>
        </w:rPr>
        <w:t>2、乙方对服务过程中出现的问题推委、拖延，未</w:t>
      </w:r>
      <w:r>
        <w:rPr>
          <w:rFonts w:hint="eastAsia" w:ascii="宋体" w:hAnsi="宋体"/>
          <w:bCs/>
          <w:sz w:val="24"/>
          <w:lang w:eastAsia="zh-CN"/>
        </w:rPr>
        <w:t>按时</w:t>
      </w:r>
      <w:r>
        <w:rPr>
          <w:rFonts w:hint="eastAsia" w:ascii="宋体" w:hAnsi="宋体"/>
          <w:bCs/>
          <w:sz w:val="24"/>
        </w:rPr>
        <w:t>作出服务响应，应接受甲方的合理处罚。</w:t>
      </w:r>
    </w:p>
    <w:p>
      <w:pPr>
        <w:spacing w:line="360" w:lineRule="auto"/>
        <w:ind w:firstLine="480" w:firstLineChars="200"/>
        <w:rPr>
          <w:rFonts w:ascii="宋体" w:hAnsi="宋体"/>
          <w:bCs/>
          <w:sz w:val="24"/>
        </w:rPr>
      </w:pPr>
      <w:r>
        <w:rPr>
          <w:rFonts w:hint="eastAsia" w:ascii="宋体" w:hAnsi="宋体"/>
          <w:bCs/>
          <w:sz w:val="24"/>
        </w:rPr>
        <w:t>3、由于乙方原因不能履行合同服务项目，或履行合同质效达不到规定，甲方有权聘请第三方公司执行合同内所列项目，发生费用从乙方服务费用中扣除支付。</w:t>
      </w:r>
    </w:p>
    <w:p>
      <w:pPr>
        <w:numPr>
          <w:ilvl w:val="0"/>
          <w:numId w:val="22"/>
        </w:numPr>
        <w:tabs>
          <w:tab w:val="left" w:pos="5355"/>
        </w:tabs>
        <w:spacing w:line="400" w:lineRule="exact"/>
        <w:ind w:firstLine="506" w:firstLineChars="210"/>
        <w:rPr>
          <w:rFonts w:ascii="宋体" w:hAnsi="宋体"/>
          <w:b/>
          <w:sz w:val="24"/>
          <w:szCs w:val="24"/>
        </w:rPr>
      </w:pPr>
      <w:r>
        <w:rPr>
          <w:rFonts w:hint="eastAsia" w:ascii="宋体" w:hAnsi="宋体"/>
          <w:b/>
          <w:sz w:val="24"/>
          <w:szCs w:val="24"/>
        </w:rPr>
        <w:t>合同争议的解决</w:t>
      </w:r>
    </w:p>
    <w:p>
      <w:pPr>
        <w:spacing w:line="360" w:lineRule="auto"/>
        <w:ind w:firstLine="480" w:firstLineChars="200"/>
        <w:rPr>
          <w:rFonts w:ascii="宋体" w:hAnsi="宋体"/>
          <w:bCs/>
          <w:sz w:val="24"/>
        </w:rPr>
      </w:pPr>
      <w:r>
        <w:rPr>
          <w:rFonts w:hint="eastAsia" w:ascii="宋体" w:hAnsi="宋体"/>
          <w:bCs/>
          <w:sz w:val="24"/>
        </w:rPr>
        <w:t>1、合同一经签订，不得随意变更、中止或终止。对确需变更、调整或者中止、终止合同的，应按规定履行相应的手续。</w:t>
      </w:r>
    </w:p>
    <w:p>
      <w:pPr>
        <w:spacing w:line="360" w:lineRule="auto"/>
        <w:ind w:firstLine="480" w:firstLineChars="200"/>
        <w:rPr>
          <w:rFonts w:ascii="宋体" w:hAnsi="宋体"/>
          <w:bCs/>
          <w:sz w:val="24"/>
        </w:rPr>
      </w:pPr>
      <w:r>
        <w:rPr>
          <w:rFonts w:hint="eastAsia" w:ascii="宋体" w:hAnsi="宋体"/>
          <w:bCs/>
          <w:sz w:val="24"/>
        </w:rPr>
        <w:t>2、合同执行中发生争议的，甲、乙双方应协商解决，协商达不成一致时，可向甲方所在地人民法院提请诉讼。</w:t>
      </w:r>
    </w:p>
    <w:p>
      <w:pPr>
        <w:numPr>
          <w:ilvl w:val="0"/>
          <w:numId w:val="22"/>
        </w:numPr>
        <w:tabs>
          <w:tab w:val="left" w:pos="5355"/>
        </w:tabs>
        <w:spacing w:line="400" w:lineRule="exact"/>
        <w:ind w:firstLine="506" w:firstLineChars="210"/>
        <w:rPr>
          <w:rFonts w:ascii="宋体" w:hAnsi="宋体"/>
          <w:b/>
          <w:sz w:val="24"/>
          <w:szCs w:val="24"/>
        </w:rPr>
      </w:pPr>
      <w:r>
        <w:rPr>
          <w:rFonts w:hint="eastAsia" w:ascii="宋体" w:hAnsi="宋体"/>
          <w:b/>
          <w:sz w:val="24"/>
          <w:szCs w:val="24"/>
        </w:rPr>
        <w:t>其它事项</w:t>
      </w:r>
    </w:p>
    <w:p>
      <w:pPr>
        <w:numPr>
          <w:ilvl w:val="0"/>
          <w:numId w:val="23"/>
        </w:numPr>
        <w:spacing w:line="360" w:lineRule="auto"/>
        <w:ind w:firstLine="480" w:firstLineChars="200"/>
        <w:rPr>
          <w:rFonts w:hint="eastAsia" w:ascii="宋体" w:hAnsi="宋体"/>
          <w:bCs/>
          <w:sz w:val="24"/>
        </w:rPr>
      </w:pPr>
      <w:r>
        <w:rPr>
          <w:rFonts w:hint="eastAsia" w:ascii="宋体" w:hAnsi="宋体"/>
          <w:bCs/>
          <w:sz w:val="24"/>
        </w:rPr>
        <w:t>甲、乙双方做为合同执行的主体，有义务及时完全履行合同。</w:t>
      </w:r>
    </w:p>
    <w:p>
      <w:pPr>
        <w:spacing w:line="360" w:lineRule="auto"/>
        <w:ind w:firstLine="480" w:firstLineChars="200"/>
        <w:rPr>
          <w:rFonts w:ascii="宋体" w:hAnsi="宋体"/>
          <w:bCs/>
          <w:sz w:val="24"/>
        </w:rPr>
      </w:pPr>
      <w:r>
        <w:rPr>
          <w:rFonts w:hint="eastAsia" w:ascii="宋体" w:hAnsi="宋体"/>
          <w:bCs/>
          <w:sz w:val="24"/>
        </w:rPr>
        <w:t>2、合同未尽事宜，由甲、乙双方协商，协商方案作为本合同不可分割的组成部分，与本合同具有同等法律效力。</w:t>
      </w:r>
    </w:p>
    <w:p>
      <w:pPr>
        <w:spacing w:line="360" w:lineRule="auto"/>
        <w:ind w:firstLine="480" w:firstLineChars="200"/>
        <w:rPr>
          <w:rFonts w:ascii="宋体" w:hAnsi="宋体"/>
          <w:bCs/>
          <w:sz w:val="24"/>
        </w:rPr>
      </w:pPr>
      <w:r>
        <w:rPr>
          <w:rFonts w:hint="eastAsia" w:ascii="宋体" w:hAnsi="宋体"/>
          <w:bCs/>
          <w:sz w:val="24"/>
        </w:rPr>
        <w:t>3、</w:t>
      </w:r>
      <w:r>
        <w:rPr>
          <w:rFonts w:hint="eastAsia" w:ascii="宋体" w:hAnsi="宋体"/>
          <w:bCs/>
          <w:sz w:val="24"/>
          <w:lang w:eastAsia="zh-CN"/>
        </w:rPr>
        <w:t>招标</w:t>
      </w:r>
      <w:r>
        <w:rPr>
          <w:rFonts w:hint="eastAsia" w:ascii="宋体" w:hAnsi="宋体"/>
          <w:bCs/>
          <w:sz w:val="24"/>
        </w:rPr>
        <w:t>文件和乙方的</w:t>
      </w:r>
      <w:r>
        <w:rPr>
          <w:rFonts w:hint="eastAsia" w:ascii="宋体" w:hAnsi="宋体"/>
          <w:bCs/>
          <w:sz w:val="24"/>
          <w:lang w:eastAsia="zh-CN"/>
        </w:rPr>
        <w:t>投标</w:t>
      </w:r>
      <w:r>
        <w:rPr>
          <w:rFonts w:hint="eastAsia" w:ascii="宋体" w:hAnsi="宋体"/>
          <w:bCs/>
          <w:sz w:val="24"/>
        </w:rPr>
        <w:t>文件以及合同附件均为合同不可分割的部分。</w:t>
      </w:r>
    </w:p>
    <w:p>
      <w:pPr>
        <w:spacing w:line="360" w:lineRule="auto"/>
        <w:ind w:firstLine="480" w:firstLineChars="200"/>
        <w:rPr>
          <w:rFonts w:ascii="宋体" w:hAnsi="宋体"/>
          <w:bCs/>
          <w:sz w:val="24"/>
        </w:rPr>
      </w:pPr>
      <w:r>
        <w:rPr>
          <w:rFonts w:hint="eastAsia" w:ascii="宋体" w:hAnsi="宋体"/>
          <w:bCs/>
          <w:sz w:val="24"/>
        </w:rPr>
        <w:t>4、合同一式陆份，甲方持肆份、乙方执壹份，招标代理机构壹份。双方签字盖章后生效，合同执行完毕自动失效。（合同的服务承诺长期有效）。</w:t>
      </w:r>
    </w:p>
    <w:tbl>
      <w:tblPr>
        <w:tblStyle w:val="30"/>
        <w:tblW w:w="96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51"/>
        <w:gridCol w:w="5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51" w:type="dxa"/>
            <w:noWrap w:val="0"/>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甲  方</w:t>
            </w:r>
          </w:p>
        </w:tc>
        <w:tc>
          <w:tcPr>
            <w:tcW w:w="5085" w:type="dxa"/>
            <w:noWrap w:val="0"/>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4551"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（盖章）</w:t>
            </w:r>
          </w:p>
        </w:tc>
        <w:tc>
          <w:tcPr>
            <w:tcW w:w="5085" w:type="dxa"/>
            <w:noWrap w:val="0"/>
            <w:vAlign w:val="center"/>
          </w:tcPr>
          <w:p>
            <w:pPr>
              <w:jc w:val="right"/>
              <w:rPr>
                <w:rFonts w:hint="eastAsia" w:ascii="宋体" w:hAnsi="宋体" w:eastAsia="宋体" w:cs="宋体"/>
                <w:color w:val="FF0000"/>
                <w:szCs w:val="21"/>
              </w:rPr>
            </w:pPr>
            <w:r>
              <w:rPr>
                <w:rFonts w:hint="eastAsia" w:ascii="宋体" w:hAnsi="宋体" w:eastAsia="宋体" w:cs="宋体"/>
                <w:snapToGrid w:val="0"/>
                <w:sz w:val="24"/>
                <w:szCs w:val="24"/>
              </w:rPr>
              <w:t xml:space="preserve">   </w:t>
            </w:r>
            <w:r>
              <w:rPr>
                <w:rFonts w:hint="eastAsia" w:ascii="宋体" w:hAnsi="宋体" w:eastAsia="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地址：</w:t>
            </w:r>
          </w:p>
        </w:tc>
        <w:tc>
          <w:tcPr>
            <w:tcW w:w="5085" w:type="dxa"/>
            <w:noWrap w:val="0"/>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邮编：</w:t>
            </w:r>
          </w:p>
        </w:tc>
        <w:tc>
          <w:tcPr>
            <w:tcW w:w="5085" w:type="dxa"/>
            <w:noWrap w:val="0"/>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法定代表人：</w:t>
            </w:r>
          </w:p>
        </w:tc>
        <w:tc>
          <w:tcPr>
            <w:tcW w:w="5085" w:type="dxa"/>
            <w:noWrap w:val="0"/>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被授权代表：（签字）</w:t>
            </w:r>
          </w:p>
        </w:tc>
        <w:tc>
          <w:tcPr>
            <w:tcW w:w="5085" w:type="dxa"/>
            <w:noWrap w:val="0"/>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电话：</w:t>
            </w:r>
          </w:p>
        </w:tc>
        <w:tc>
          <w:tcPr>
            <w:tcW w:w="5085" w:type="dxa"/>
            <w:noWrap w:val="0"/>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传真：</w:t>
            </w:r>
          </w:p>
        </w:tc>
        <w:tc>
          <w:tcPr>
            <w:tcW w:w="5085" w:type="dxa"/>
            <w:noWrap w:val="0"/>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开户银行：</w:t>
            </w:r>
          </w:p>
        </w:tc>
        <w:tc>
          <w:tcPr>
            <w:tcW w:w="5085" w:type="dxa"/>
            <w:noWrap w:val="0"/>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账户名称：</w:t>
            </w:r>
          </w:p>
        </w:tc>
        <w:tc>
          <w:tcPr>
            <w:tcW w:w="5085"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 xml:space="preserve">账号: </w:t>
            </w:r>
          </w:p>
        </w:tc>
        <w:tc>
          <w:tcPr>
            <w:tcW w:w="5085"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rPr>
                <w:rFonts w:ascii="宋体" w:hAnsi="宋体" w:cs="宋体"/>
                <w:sz w:val="24"/>
                <w:lang w:val="zh-CN" w:bidi="zh-CN"/>
              </w:rPr>
            </w:pPr>
            <w:bookmarkStart w:id="77"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77"/>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hint="eastAsia"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tcBorders>
            <w:noWrap w:val="0"/>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tabs>
          <w:tab w:val="left" w:pos="5355"/>
        </w:tabs>
        <w:spacing w:line="400" w:lineRule="exact"/>
        <w:rPr>
          <w:rFonts w:ascii="宋体" w:hAnsi="宋体"/>
          <w:b/>
          <w:sz w:val="24"/>
          <w:szCs w:val="24"/>
        </w:rPr>
      </w:pPr>
      <w:r>
        <w:rPr>
          <w:rFonts w:hint="eastAsia" w:ascii="宋体" w:hAnsi="宋体"/>
          <w:b/>
          <w:sz w:val="24"/>
          <w:szCs w:val="24"/>
        </w:rPr>
        <w:t>十、本合同解释权归甲方所有。</w:t>
      </w:r>
    </w:p>
    <w:p>
      <w:pPr>
        <w:pStyle w:val="3"/>
        <w:keepNext w:val="0"/>
        <w:pageBreakBefore/>
        <w:spacing w:before="319" w:beforeLines="100" w:after="478" w:afterLines="150" w:line="500" w:lineRule="exact"/>
        <w:rPr>
          <w:rFonts w:ascii="宋体" w:hAnsi="宋体" w:cs="宋体"/>
        </w:rPr>
      </w:pPr>
      <w:bookmarkStart w:id="78" w:name="_Toc21451"/>
      <w:r>
        <w:rPr>
          <w:rFonts w:hint="eastAsia" w:ascii="宋体" w:hAnsi="宋体" w:cs="宋体"/>
          <w:sz w:val="36"/>
          <w:szCs w:val="36"/>
        </w:rPr>
        <w:t>第七部分  投标文件格式</w:t>
      </w:r>
      <w:bookmarkEnd w:id="76"/>
      <w:bookmarkEnd w:id="78"/>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highlight w:val="none"/>
          <w:lang w:eastAsia="zh-CN"/>
        </w:rPr>
        <w:t>ZMZB2022SZY-197</w:t>
      </w:r>
      <w:r>
        <w:rPr>
          <w:rFonts w:hint="eastAsia" w:ascii="宋体" w:hAnsi="宋体" w:cs="宋体"/>
          <w:b/>
          <w:w w:val="120"/>
          <w:sz w:val="28"/>
          <w:szCs w:val="28"/>
          <w:highlight w:val="none"/>
        </w:rPr>
        <w:t xml:space="preserve"> </w:t>
      </w:r>
      <w:r>
        <w:rPr>
          <w:rFonts w:hint="eastAsia" w:ascii="宋体" w:hAnsi="宋体" w:cs="宋体"/>
          <w:b/>
          <w:w w:val="120"/>
          <w:sz w:val="28"/>
          <w:szCs w:val="28"/>
        </w:rPr>
        <w:t xml:space="preserve">     （正本或副本）</w:t>
      </w:r>
    </w:p>
    <w:p/>
    <w:p>
      <w:pPr>
        <w:pStyle w:val="8"/>
        <w:rPr>
          <w:rFonts w:ascii="宋体" w:hAnsi="宋体" w:cs="宋体"/>
        </w:rPr>
      </w:pPr>
    </w:p>
    <w:p>
      <w:pPr>
        <w:adjustRightInd w:val="0"/>
        <w:snapToGrid w:val="0"/>
        <w:spacing w:line="360" w:lineRule="auto"/>
        <w:jc w:val="center"/>
        <w:rPr>
          <w:rFonts w:ascii="宋体" w:hAnsi="宋体" w:cs="宋体"/>
          <w:b/>
          <w:sz w:val="56"/>
          <w:szCs w:val="56"/>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陕西省中医医院</w:t>
      </w: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针灸优势病种专病数据库</w:t>
      </w:r>
    </w:p>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平台建设及应用项目</w:t>
      </w:r>
    </w:p>
    <w:p>
      <w:pPr>
        <w:snapToGrid w:val="0"/>
        <w:spacing w:line="480" w:lineRule="auto"/>
        <w:ind w:firstLine="2891" w:firstLineChars="400"/>
        <w:rPr>
          <w:rFonts w:hint="eastAsia" w:ascii="宋体" w:hAnsi="宋体" w:cs="宋体"/>
          <w:b/>
          <w:bCs/>
          <w:sz w:val="72"/>
          <w:szCs w:val="72"/>
        </w:rPr>
      </w:pP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snapToGrid w:val="0"/>
        <w:spacing w:line="480" w:lineRule="auto"/>
        <w:jc w:val="left"/>
        <w:rPr>
          <w:rFonts w:hint="eastAsia" w:ascii="宋体" w:hAnsi="宋体" w:cs="宋体"/>
          <w:sz w:val="32"/>
          <w:szCs w:val="32"/>
          <w:lang w:val="zh-CN"/>
        </w:rPr>
      </w:pPr>
    </w:p>
    <w:p>
      <w:pPr>
        <w:snapToGrid w:val="0"/>
        <w:spacing w:line="480" w:lineRule="auto"/>
        <w:jc w:val="left"/>
        <w:rPr>
          <w:rFonts w:hint="eastAsia"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5"/>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5"/>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bookmarkStart w:id="79" w:name="_Toc7193"/>
      <w:r>
        <w:rPr>
          <w:rFonts w:hint="eastAsia" w:ascii="宋体" w:hAnsi="宋体" w:cs="宋体"/>
          <w:sz w:val="36"/>
          <w:szCs w:val="36"/>
        </w:rPr>
        <w:t>第一部分  投标函</w:t>
      </w:r>
      <w:bookmarkEnd w:id="65"/>
      <w:bookmarkEnd w:id="79"/>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4"/>
        </w:numPr>
        <w:spacing w:before="319" w:beforeLines="100" w:after="478" w:afterLines="150" w:line="500" w:lineRule="exact"/>
        <w:jc w:val="center"/>
        <w:rPr>
          <w:rFonts w:ascii="宋体" w:hAnsi="宋体" w:cs="宋体"/>
          <w:sz w:val="36"/>
          <w:szCs w:val="36"/>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bookmarkStart w:id="80" w:name="_Toc28494"/>
    </w:p>
    <w:p>
      <w:pPr>
        <w:pStyle w:val="4"/>
        <w:numPr>
          <w:ilvl w:val="0"/>
          <w:numId w:val="24"/>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80"/>
      <w:bookmarkStart w:id="81" w:name="_Toc31108"/>
      <w:r>
        <w:rPr>
          <w:rFonts w:hint="eastAsia" w:ascii="宋体" w:hAnsi="宋体" w:cs="宋体"/>
          <w:sz w:val="36"/>
          <w:szCs w:val="36"/>
        </w:rPr>
        <w:t>报价一览表</w:t>
      </w:r>
      <w:bookmarkEnd w:id="81"/>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陕西省中医医院针灸优势病种专病数据库平台建设及应用项目</w:t>
      </w:r>
      <w:r>
        <w:rPr>
          <w:rFonts w:hint="eastAsia" w:ascii="宋体" w:hAnsi="宋体" w:cs="宋体"/>
          <w:sz w:val="24"/>
          <w:szCs w:val="24"/>
        </w:rPr>
        <w:t xml:space="preserve">                      </w:t>
      </w:r>
    </w:p>
    <w:p>
      <w:pPr>
        <w:keepNext w:val="0"/>
        <w:keepLines w:val="0"/>
        <w:pageBreakBefore w:val="0"/>
        <w:widowControl w:val="0"/>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ind w:firstLine="1620" w:firstLineChars="6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p>
            <w:pPr>
              <w:kinsoku w:val="0"/>
              <w:spacing w:line="360" w:lineRule="auto"/>
              <w:jc w:val="center"/>
              <w:rPr>
                <w:rFonts w:hint="eastAsia" w:asciiTheme="minorEastAsia" w:hAnsiTheme="minorEastAsia" w:eastAsiaTheme="minorEastAsia" w:cstheme="minorEastAsia"/>
                <w:sz w:val="24"/>
                <w:szCs w:val="24"/>
              </w:rPr>
            </w:pPr>
          </w:p>
          <w:p>
            <w:pPr>
              <w:kinsoku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1978"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208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w:t>
            </w:r>
          </w:p>
        </w:tc>
        <w:tc>
          <w:tcPr>
            <w:tcW w:w="191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陕西省中医医院针灸优势病种专病数据库平台建设及应用项目</w:t>
            </w:r>
          </w:p>
        </w:tc>
        <w:tc>
          <w:tcPr>
            <w:tcW w:w="1978"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2086"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1916" w:type="dxa"/>
            <w:vAlign w:val="center"/>
          </w:tcPr>
          <w:p>
            <w:pPr>
              <w:kinsoku w:val="0"/>
              <w:spacing w:line="480" w:lineRule="auto"/>
              <w:ind w:firstLine="480" w:firstLineChars="200"/>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hint="eastAsia" w:ascii="宋体" w:hAnsi="宋体" w:eastAsia="宋体" w:cs="宋体"/>
          <w:b/>
          <w:sz w:val="24"/>
          <w:szCs w:val="24"/>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8"/>
        <w:ind w:firstLine="0"/>
        <w:jc w:val="center"/>
        <w:rPr>
          <w:rFonts w:ascii="宋体" w:hAnsi="宋体" w:cs="宋体"/>
          <w:b/>
          <w:bCs/>
          <w:sz w:val="36"/>
          <w:szCs w:val="36"/>
        </w:rPr>
      </w:pPr>
      <w:bookmarkStart w:id="82" w:name="_Toc3356"/>
      <w:bookmarkStart w:id="83" w:name="_Toc10126"/>
      <w:bookmarkStart w:id="84" w:name="_Toc9034"/>
      <w:r>
        <w:rPr>
          <w:rFonts w:hint="eastAsia" w:ascii="宋体" w:hAnsi="宋体" w:cs="宋体"/>
          <w:b/>
          <w:bCs/>
          <w:sz w:val="36"/>
          <w:szCs w:val="36"/>
        </w:rPr>
        <w:t>分项报价表</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陕西省中医医院针灸优势病种专病数据库平台建设及应用项目</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highlight w:val="yellow"/>
          <w:lang w:eastAsia="zh-CN"/>
        </w:rPr>
      </w:pPr>
      <w:r>
        <w:rPr>
          <w:rFonts w:hint="eastAsia" w:ascii="宋体" w:hAnsi="宋体" w:cs="宋体"/>
          <w:sz w:val="24"/>
          <w:szCs w:val="24"/>
        </w:rPr>
        <w:t>项目编号</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ZMZB2022SZY-197</w:t>
      </w:r>
    </w:p>
    <w:tbl>
      <w:tblPr>
        <w:tblStyle w:val="30"/>
        <w:tblW w:w="0" w:type="auto"/>
        <w:jc w:val="center"/>
        <w:tblLayout w:type="fixed"/>
        <w:tblCellMar>
          <w:top w:w="0" w:type="dxa"/>
          <w:left w:w="28" w:type="dxa"/>
          <w:bottom w:w="0" w:type="dxa"/>
          <w:right w:w="28" w:type="dxa"/>
        </w:tblCellMar>
      </w:tblPr>
      <w:tblGrid>
        <w:gridCol w:w="979"/>
        <w:gridCol w:w="675"/>
        <w:gridCol w:w="450"/>
        <w:gridCol w:w="3487"/>
        <w:gridCol w:w="811"/>
        <w:gridCol w:w="1326"/>
        <w:gridCol w:w="973"/>
      </w:tblGrid>
      <w:tr>
        <w:tblPrEx>
          <w:tblCellMar>
            <w:top w:w="0" w:type="dxa"/>
            <w:left w:w="28" w:type="dxa"/>
            <w:bottom w:w="0" w:type="dxa"/>
            <w:right w:w="28" w:type="dxa"/>
          </w:tblCellMar>
        </w:tblPrEx>
        <w:trPr>
          <w:trHeight w:val="675" w:hRule="atLeast"/>
          <w:jc w:val="center"/>
        </w:trPr>
        <w:tc>
          <w:tcPr>
            <w:tcW w:w="979" w:type="dxa"/>
            <w:vMerge w:val="restart"/>
            <w:tcBorders>
              <w:top w:val="single" w:color="auto" w:sz="6" w:space="0"/>
              <w:left w:val="single" w:color="auto" w:sz="6" w:space="0"/>
              <w:right w:val="single" w:color="auto" w:sz="4" w:space="0"/>
            </w:tcBorders>
            <w:noWrap w:val="0"/>
            <w:vAlign w:val="center"/>
          </w:tcPr>
          <w:p>
            <w:pPr>
              <w:jc w:val="center"/>
              <w:rPr>
                <w:rFonts w:ascii="宋体" w:cs="宋体"/>
                <w:sz w:val="24"/>
              </w:rPr>
            </w:pPr>
            <w:r>
              <w:rPr>
                <w:rFonts w:hint="eastAsia" w:ascii="宋体" w:cs="宋体"/>
                <w:sz w:val="24"/>
              </w:rPr>
              <w:t>费用</w:t>
            </w:r>
          </w:p>
        </w:tc>
        <w:tc>
          <w:tcPr>
            <w:tcW w:w="675" w:type="dxa"/>
            <w:tcBorders>
              <w:top w:val="single" w:color="auto" w:sz="6" w:space="0"/>
              <w:left w:val="single" w:color="auto" w:sz="4"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序号</w:t>
            </w:r>
          </w:p>
        </w:tc>
        <w:tc>
          <w:tcPr>
            <w:tcW w:w="393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服务内容</w:t>
            </w:r>
          </w:p>
        </w:tc>
        <w:tc>
          <w:tcPr>
            <w:tcW w:w="811"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单位</w:t>
            </w:r>
          </w:p>
        </w:tc>
        <w:tc>
          <w:tcPr>
            <w:tcW w:w="1326"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单价</w:t>
            </w:r>
          </w:p>
          <w:p>
            <w:pPr>
              <w:widowControl/>
              <w:spacing w:line="460" w:lineRule="exact"/>
              <w:jc w:val="center"/>
              <w:rPr>
                <w:rFonts w:ascii="宋体" w:cs="宋体"/>
                <w:sz w:val="24"/>
              </w:rPr>
            </w:pPr>
            <w:r>
              <w:rPr>
                <w:rFonts w:hint="eastAsia" w:ascii="宋体" w:cs="宋体"/>
                <w:sz w:val="24"/>
              </w:rPr>
              <w:t>（元）</w:t>
            </w:r>
          </w:p>
        </w:tc>
        <w:tc>
          <w:tcPr>
            <w:tcW w:w="973"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总价</w:t>
            </w:r>
          </w:p>
          <w:p>
            <w:pPr>
              <w:widowControl/>
              <w:spacing w:line="460" w:lineRule="exact"/>
              <w:jc w:val="center"/>
              <w:rPr>
                <w:rFonts w:ascii="宋体" w:cs="宋体"/>
                <w:sz w:val="24"/>
              </w:rPr>
            </w:pPr>
            <w:r>
              <w:rPr>
                <w:rFonts w:hint="eastAsia" w:ascii="宋体" w:cs="宋体"/>
                <w:sz w:val="24"/>
              </w:rPr>
              <w:t>（元）</w:t>
            </w: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ascii="宋体" w:cs="宋体"/>
                <w:sz w:val="24"/>
              </w:rPr>
            </w:pPr>
          </w:p>
        </w:tc>
        <w:tc>
          <w:tcPr>
            <w:tcW w:w="675" w:type="dxa"/>
            <w:tcBorders>
              <w:top w:val="single" w:color="auto" w:sz="6" w:space="0"/>
              <w:left w:val="single" w:color="auto" w:sz="4" w:space="0"/>
              <w:bottom w:val="single" w:color="auto" w:sz="4" w:space="0"/>
            </w:tcBorders>
            <w:noWrap w:val="0"/>
            <w:vAlign w:val="center"/>
          </w:tcPr>
          <w:p>
            <w:pPr>
              <w:widowControl/>
              <w:spacing w:line="460" w:lineRule="exact"/>
              <w:jc w:val="center"/>
              <w:rPr>
                <w:rFonts w:ascii="宋体" w:cs="宋体"/>
                <w:sz w:val="24"/>
              </w:rPr>
            </w:pPr>
            <w:r>
              <w:rPr>
                <w:rFonts w:hint="eastAsia" w:ascii="宋体" w:cs="宋体"/>
                <w:sz w:val="24"/>
              </w:rPr>
              <w:t>1</w:t>
            </w:r>
          </w:p>
        </w:tc>
        <w:tc>
          <w:tcPr>
            <w:tcW w:w="3937" w:type="dxa"/>
            <w:gridSpan w:val="2"/>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ascii="宋体" w:cs="宋体"/>
                <w:sz w:val="24"/>
              </w:rPr>
            </w:pPr>
          </w:p>
        </w:tc>
        <w:tc>
          <w:tcPr>
            <w:tcW w:w="811"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ascii="宋体" w:cs="宋体"/>
                <w:sz w:val="24"/>
              </w:rPr>
            </w:pPr>
          </w:p>
        </w:tc>
        <w:tc>
          <w:tcPr>
            <w:tcW w:w="1326"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ascii="宋体" w:cs="宋体"/>
                <w:sz w:val="24"/>
              </w:rPr>
            </w:pPr>
          </w:p>
        </w:tc>
        <w:tc>
          <w:tcPr>
            <w:tcW w:w="973"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ascii="宋体" w:cs="宋体"/>
                <w:sz w:val="24"/>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ascii="宋体" w:cs="宋体"/>
                <w:sz w:val="24"/>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2</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ascii="宋体" w:cs="宋体"/>
                <w:sz w:val="24"/>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3</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ascii="宋体" w:cs="宋体"/>
                <w:sz w:val="24"/>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其他费用</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lang w:eastAsia="zh-CN"/>
              </w:rPr>
              <w:t>投标</w:t>
            </w:r>
            <w:r>
              <w:rPr>
                <w:rFonts w:hint="eastAsia" w:ascii="宋体" w:cs="宋体"/>
                <w:sz w:val="24"/>
              </w:rPr>
              <w:t>总报价（元）</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大写：            小写：</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备注</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ascii="宋体" w:cs="宋体"/>
                <w:sz w:val="24"/>
              </w:rPr>
            </w:pPr>
            <w:r>
              <w:rPr>
                <w:rFonts w:hint="eastAsia" w:ascii="宋体" w:cs="宋体"/>
                <w:sz w:val="24"/>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2" w:type="default"/>
          <w:foot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4"/>
        <w:jc w:val="center"/>
        <w:rPr>
          <w:rFonts w:ascii="宋体" w:hAnsi="宋体" w:cs="宋体"/>
        </w:rPr>
      </w:pPr>
      <w:bookmarkStart w:id="85" w:name="_Toc2750"/>
      <w:r>
        <w:rPr>
          <w:rFonts w:hint="eastAsia" w:ascii="宋体" w:hAnsi="宋体" w:cs="宋体"/>
        </w:rPr>
        <w:t>第三部分</w:t>
      </w:r>
      <w:bookmarkEnd w:id="82"/>
      <w:r>
        <w:rPr>
          <w:rFonts w:hint="eastAsia" w:ascii="宋体" w:hAnsi="宋体" w:cs="宋体"/>
          <w:sz w:val="36"/>
          <w:szCs w:val="36"/>
        </w:rPr>
        <w:t xml:space="preserve">  </w:t>
      </w:r>
      <w:r>
        <w:rPr>
          <w:rFonts w:hint="eastAsia" w:ascii="宋体" w:hAnsi="宋体" w:cs="宋体"/>
        </w:rPr>
        <w:t>商务及技术响应说明</w:t>
      </w:r>
      <w:bookmarkEnd w:id="85"/>
    </w:p>
    <w:p>
      <w:pPr>
        <w:pStyle w:val="8"/>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5"/>
              <w:spacing w:line="360" w:lineRule="auto"/>
              <w:jc w:val="center"/>
              <w:rPr>
                <w:rFonts w:hAnsi="宋体" w:cs="宋体"/>
                <w:sz w:val="24"/>
                <w:szCs w:val="24"/>
              </w:rPr>
            </w:pPr>
            <w:r>
              <w:rPr>
                <w:rFonts w:hint="eastAsia" w:hAnsi="宋体" w:cs="宋体"/>
                <w:sz w:val="24"/>
                <w:szCs w:val="24"/>
              </w:rPr>
              <w:t>商务要求</w:t>
            </w:r>
          </w:p>
          <w:p>
            <w:pPr>
              <w:pStyle w:val="15"/>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5"/>
              <w:spacing w:line="360" w:lineRule="auto"/>
              <w:jc w:val="center"/>
              <w:rPr>
                <w:rFonts w:hAnsi="宋体" w:cs="宋体"/>
                <w:sz w:val="24"/>
                <w:szCs w:val="24"/>
              </w:rPr>
            </w:pPr>
            <w:r>
              <w:rPr>
                <w:rFonts w:hint="eastAsia" w:hAnsi="宋体" w:cs="宋体"/>
                <w:sz w:val="24"/>
                <w:szCs w:val="24"/>
              </w:rPr>
              <w:t>投标文件</w:t>
            </w:r>
          </w:p>
          <w:p>
            <w:pPr>
              <w:pStyle w:val="15"/>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5"/>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numPr>
          <w:ilvl w:val="0"/>
          <w:numId w:val="25"/>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numPr>
          <w:ilvl w:val="0"/>
          <w:numId w:val="25"/>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8"/>
        <w:numPr>
          <w:ilvl w:val="0"/>
          <w:numId w:val="25"/>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8"/>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4" w:type="default"/>
          <w:footerReference r:id="rId15"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jc w:val="center"/>
        <w:rPr>
          <w:rFonts w:ascii="宋体" w:hAnsi="宋体" w:cs="宋体"/>
          <w:b/>
          <w:bCs/>
          <w:sz w:val="28"/>
          <w:szCs w:val="32"/>
        </w:rPr>
      </w:pPr>
      <w:r>
        <w:rPr>
          <w:rFonts w:hint="eastAsia" w:ascii="宋体" w:hAnsi="宋体" w:cs="宋体"/>
          <w:b/>
          <w:bCs/>
          <w:sz w:val="28"/>
          <w:szCs w:val="32"/>
        </w:rPr>
        <w:t>技术偏离表</w:t>
      </w:r>
    </w:p>
    <w:p>
      <w:pPr>
        <w:pStyle w:val="8"/>
        <w:ind w:firstLine="0"/>
        <w:rPr>
          <w:rFonts w:ascii="宋体" w:hAnsi="宋体" w:cs="宋体"/>
        </w:rPr>
      </w:pPr>
    </w:p>
    <w:p>
      <w:pPr>
        <w:rPr>
          <w:rFonts w:ascii="宋体" w:hAnsi="宋体" w:cs="宋体"/>
          <w:sz w:val="24"/>
          <w:szCs w:val="24"/>
        </w:rPr>
      </w:pP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bookmarkEnd w:id="83"/>
    <w:bookmarkEnd w:id="84"/>
    <w:p>
      <w:pPr>
        <w:rPr>
          <w:rFonts w:ascii="宋体" w:hAnsi="宋体" w:cs="宋体"/>
        </w:rPr>
      </w:pPr>
      <w:bookmarkStart w:id="86" w:name="OLE_LINK1"/>
      <w:bookmarkStart w:id="87" w:name="_Toc31390"/>
    </w:p>
    <w:bookmarkEnd w:id="86"/>
    <w:p>
      <w:pPr>
        <w:pStyle w:val="4"/>
        <w:jc w:val="center"/>
        <w:rPr>
          <w:rFonts w:ascii="宋体" w:hAnsi="宋体" w:cs="宋体"/>
          <w:sz w:val="36"/>
          <w:szCs w:val="36"/>
        </w:rPr>
      </w:pPr>
      <w:bookmarkStart w:id="88" w:name="_Toc6356"/>
      <w:bookmarkStart w:id="89" w:name="_Toc21871"/>
      <w:bookmarkStart w:id="90" w:name="_Toc8621"/>
      <w:r>
        <w:rPr>
          <w:rFonts w:hint="eastAsia" w:ascii="宋体" w:hAnsi="宋体" w:cs="宋体"/>
          <w:sz w:val="36"/>
          <w:szCs w:val="36"/>
        </w:rPr>
        <w:t>第四部分  供应商资格要求</w:t>
      </w:r>
      <w:bookmarkEnd w:id="88"/>
      <w:bookmarkEnd w:id="89"/>
      <w:bookmarkEnd w:id="90"/>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2"/>
        <w:rPr>
          <w:rFonts w:ascii="宋体" w:hAnsi="宋体" w:cs="宋体"/>
        </w:rPr>
        <w:sectPr>
          <w:head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6"/>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32"/>
          <w:szCs w:val="24"/>
        </w:rPr>
      </w:pPr>
      <w:r>
        <w:rPr>
          <w:rFonts w:hint="eastAsia" w:ascii="宋体" w:hAnsi="宋体" w:cs="宋体"/>
          <w:sz w:val="24"/>
          <w:szCs w:val="24"/>
        </w:rPr>
        <w:t>2、财务状况证明：</w:t>
      </w:r>
      <w:r>
        <w:rPr>
          <w:rFonts w:hint="eastAsia" w:ascii="宋体" w:hAnsi="宋体" w:cs="宋体"/>
          <w:sz w:val="24"/>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税收缴纳证明：提供2021年</w:t>
      </w:r>
      <w:r>
        <w:rPr>
          <w:rFonts w:hint="eastAsia" w:ascii="宋体" w:hAnsi="宋体" w:cs="宋体"/>
          <w:sz w:val="24"/>
          <w:szCs w:val="24"/>
          <w:lang w:val="en-US" w:eastAsia="zh-CN"/>
        </w:rPr>
        <w:t>9</w:t>
      </w:r>
      <w:r>
        <w:rPr>
          <w:rFonts w:hint="eastAsia" w:ascii="宋体" w:hAnsi="宋体" w:eastAsia="宋体" w:cs="宋体"/>
          <w:sz w:val="24"/>
          <w:szCs w:val="24"/>
        </w:rPr>
        <w:t>月以来至少一个月的纳税证明或完税证明，依法免税的单位应提供相关证明材料；</w:t>
      </w:r>
    </w:p>
    <w:p>
      <w:pPr>
        <w:spacing w:line="360" w:lineRule="auto"/>
        <w:ind w:firstLine="480" w:firstLineChars="200"/>
        <w:rPr>
          <w:rFonts w:hint="eastAsia" w:ascii="宋体" w:hAnsi="宋体" w:eastAsia="宋体" w:cs="宋体"/>
          <w:sz w:val="24"/>
          <w:szCs w:val="24"/>
          <w:lang w:val="en-US" w:eastAsia="zh-CN"/>
        </w:rPr>
        <w:sectPr>
          <w:headerReference r:id="rId17" w:type="default"/>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lang w:val="en-US" w:eastAsia="zh-CN"/>
        </w:rPr>
        <w:t>4、社会保障资金缴纳证明：提供2021年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月以来至少一个月的社会保障资金缴存单据或社保机构开具的社会保险参保缴费情况证明。依法不需要缴纳社会保障资金的供应商应提供相关文件证明；</w:t>
      </w: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5</w:t>
      </w:r>
      <w:r>
        <w:rPr>
          <w:rFonts w:hint="eastAsia" w:ascii="宋体" w:hAnsi="宋体" w:cs="宋体"/>
          <w:sz w:val="32"/>
          <w:szCs w:val="24"/>
        </w:rPr>
        <w:t>、履行合同所必需的设备和专业技术能力声明（格式）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keepNext w:val="0"/>
        <w:keepLines w:val="0"/>
        <w:pageBreakBefore w:val="0"/>
        <w:widowControl/>
        <w:kinsoku/>
        <w:wordWrap/>
        <w:overflowPunct/>
        <w:topLinePunct w:val="0"/>
        <w:autoSpaceDE/>
        <w:autoSpaceDN/>
        <w:bidi w:val="0"/>
        <w:adjustRightInd/>
        <w:snapToGrid w:val="0"/>
        <w:spacing w:line="480" w:lineRule="auto"/>
        <w:ind w:firstLine="720" w:firstLineChars="300"/>
        <w:jc w:val="left"/>
        <w:textAlignment w:val="auto"/>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int="eastAsia" w:hAnsi="宋体" w:cs="宋体"/>
          <w:sz w:val="28"/>
          <w:szCs w:val="28"/>
        </w:rPr>
      </w:pPr>
      <w:r>
        <w:rPr>
          <w:rFonts w:hint="eastAsia" w:hAnsi="宋体" w:cs="宋体"/>
          <w:sz w:val="24"/>
        </w:rPr>
        <w:t>供应商（单位名称及公章）：</w:t>
      </w:r>
      <w:r>
        <w:rPr>
          <w:rFonts w:hint="eastAsia" w:hAnsi="宋体" w:cs="宋体"/>
          <w:sz w:val="28"/>
          <w:szCs w:val="28"/>
        </w:rPr>
        <w:t>______________________</w:t>
      </w: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cs="宋体"/>
          <w:kern w:val="0"/>
          <w:sz w:val="24"/>
          <w:szCs w:val="24"/>
        </w:rPr>
      </w:pPr>
      <w:r>
        <w:rPr>
          <w:rFonts w:hint="eastAsia" w:hAnsi="宋体" w:cs="宋体"/>
          <w:sz w:val="24"/>
        </w:rPr>
        <w:t>法定代表人或被授权人（签字或盖章）：</w:t>
      </w:r>
      <w:r>
        <w:rPr>
          <w:rFonts w:hint="eastAsia" w:hAnsi="宋体" w:cs="宋体"/>
          <w:sz w:val="28"/>
          <w:szCs w:val="28"/>
        </w:rPr>
        <w:t>______________________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sz w:val="28"/>
          <w:szCs w:val="32"/>
        </w:rPr>
      </w:pPr>
      <w:r>
        <w:rPr>
          <w:rFonts w:hint="eastAsia" w:ascii="宋体" w:hAnsi="宋体" w:cs="宋体"/>
          <w:kern w:val="0"/>
          <w:sz w:val="24"/>
          <w:szCs w:val="24"/>
        </w:rPr>
        <w:t>日    期：</w:t>
      </w:r>
      <w:r>
        <w:rPr>
          <w:rFonts w:hint="eastAsia" w:ascii="宋体" w:hAnsi="宋体" w:cs="宋体"/>
          <w:sz w:val="24"/>
          <w:szCs w:val="24"/>
        </w:rPr>
        <w:t xml:space="preserve"> _____年_____ 月____</w:t>
      </w:r>
      <w:r>
        <w:rPr>
          <w:rFonts w:hint="eastAsia" w:ascii="宋体" w:hAnsi="宋体" w:eastAsia="宋体" w:cs="宋体"/>
          <w:sz w:val="24"/>
          <w:szCs w:val="24"/>
        </w:rPr>
        <w:t>_</w:t>
      </w:r>
      <w:r>
        <w:rPr>
          <w:rFonts w:hint="eastAsia" w:ascii="宋体" w:hAnsi="宋体" w:eastAsia="宋体" w:cs="宋体"/>
          <w:sz w:val="24"/>
          <w:szCs w:val="24"/>
          <w:lang w:val="en-US" w:eastAsia="zh-CN"/>
        </w:rPr>
        <w:t>日</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8"/>
      </w:pPr>
    </w:p>
    <w:p>
      <w:pPr>
        <w:tabs>
          <w:tab w:val="left" w:pos="2235"/>
        </w:tabs>
        <w:jc w:val="left"/>
        <w:rPr>
          <w:rFonts w:ascii="宋体" w:hAnsi="宋体" w:cs="宋体"/>
          <w:sz w:val="28"/>
          <w:szCs w:val="32"/>
        </w:rPr>
      </w:pPr>
      <w:r>
        <w:rPr>
          <w:rFonts w:hint="eastAsia" w:ascii="宋体" w:hAnsi="宋体" w:cs="宋体"/>
          <w:sz w:val="28"/>
          <w:szCs w:val="32"/>
        </w:rPr>
        <w:tab/>
      </w:r>
    </w:p>
    <w:p>
      <w:pPr>
        <w:pStyle w:val="8"/>
        <w:rPr>
          <w:rFonts w:ascii="宋体" w:hAnsi="宋体" w:cs="宋体"/>
          <w:sz w:val="28"/>
          <w:szCs w:val="32"/>
        </w:rPr>
      </w:pPr>
    </w:p>
    <w:p>
      <w:pPr>
        <w:pStyle w:val="15"/>
        <w:rPr>
          <w:rFonts w:hAnsi="宋体" w:cs="宋体"/>
          <w:sz w:val="28"/>
          <w:szCs w:val="32"/>
        </w:rPr>
      </w:pPr>
    </w:p>
    <w:p>
      <w:pPr>
        <w:jc w:val="both"/>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lang w:val="en-US" w:eastAsia="zh-CN"/>
        </w:rPr>
        <w:t>6</w:t>
      </w:r>
      <w:r>
        <w:rPr>
          <w:rFonts w:hint="eastAsia" w:ascii="宋体" w:hAnsi="宋体" w:cs="宋体"/>
          <w:sz w:val="28"/>
          <w:szCs w:val="32"/>
        </w:rPr>
        <w:t>-1法定代表人证明书（格式）</w:t>
      </w:r>
    </w:p>
    <w:tbl>
      <w:tblPr>
        <w:tblStyle w:val="3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5"/>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lang w:val="en-US" w:eastAsia="zh-CN"/>
        </w:rPr>
        <w:t>6</w:t>
      </w:r>
      <w:r>
        <w:rPr>
          <w:rFonts w:hint="eastAsia" w:hAnsi="宋体" w:cs="宋体"/>
          <w:b/>
          <w:sz w:val="24"/>
          <w:szCs w:val="24"/>
        </w:rPr>
        <w:t>-2法定代表人授权书（格式）</w:t>
      </w:r>
    </w:p>
    <w:p>
      <w:pPr>
        <w:pStyle w:val="15"/>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（项目名称）（项目编号</w:t>
      </w:r>
      <w:r>
        <w:rPr>
          <w:rFonts w:hint="eastAsia" w:ascii="宋体" w:hAnsi="宋体" w:cs="宋体"/>
          <w:sz w:val="24"/>
          <w:u w:val="single"/>
          <w:lang w:eastAsia="zh-CN"/>
        </w:rPr>
        <w:t>）</w:t>
      </w:r>
      <w:r>
        <w:rPr>
          <w:rFonts w:hint="eastAsia" w:ascii="宋体" w:hAnsi="宋体" w:cs="宋体"/>
          <w:sz w:val="24"/>
          <w:u w:val="none"/>
          <w:lang w:val="en-US" w:eastAsia="zh-CN"/>
        </w:rPr>
        <w:t>第</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包</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5"/>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r>
        <w:rPr>
          <w:rFonts w:hint="eastAsia" w:hAnsi="宋体" w:cs="宋体"/>
          <w:sz w:val="24"/>
          <w:szCs w:val="24"/>
          <w:lang w:eastAsia="zh-CN"/>
        </w:rPr>
        <w:t>或</w:t>
      </w:r>
      <w:r>
        <w:rPr>
          <w:rFonts w:hint="eastAsia" w:hAnsi="宋体" w:cs="宋体"/>
          <w:sz w:val="24"/>
          <w:szCs w:val="24"/>
        </w:rPr>
        <w:t>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5"/>
              <w:spacing w:line="500" w:lineRule="exact"/>
              <w:jc w:val="left"/>
              <w:rPr>
                <w:rFonts w:hAnsi="宋体" w:cs="宋体"/>
                <w:sz w:val="24"/>
                <w:szCs w:val="24"/>
                <w:shd w:val="pct10" w:color="auto" w:fill="FFFFFF"/>
              </w:rPr>
            </w:pPr>
          </w:p>
        </w:tc>
        <w:tc>
          <w:tcPr>
            <w:tcW w:w="4546" w:type="dxa"/>
            <w:shd w:val="clear" w:color="auto" w:fill="D9D9D9"/>
            <w:vAlign w:val="center"/>
          </w:tcPr>
          <w:p>
            <w:pPr>
              <w:pStyle w:val="15"/>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5"/>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1" w:name="_Toc12851"/>
      <w:bookmarkStart w:id="92" w:name="_Toc9172"/>
      <w:bookmarkStart w:id="93" w:name="_Toc1803"/>
    </w:p>
    <w:bookmarkEnd w:id="91"/>
    <w:bookmarkEnd w:id="92"/>
    <w:p>
      <w:pPr>
        <w:keepNext/>
        <w:keepLines/>
        <w:spacing w:line="413" w:lineRule="auto"/>
        <w:jc w:val="center"/>
        <w:rPr>
          <w:rFonts w:ascii="宋体" w:hAnsi="宋体" w:cs="宋体"/>
          <w:sz w:val="32"/>
          <w:szCs w:val="24"/>
        </w:rPr>
      </w:pPr>
      <w:bookmarkStart w:id="94" w:name="_Toc18964"/>
      <w:bookmarkStart w:id="95" w:name="_Toc19138"/>
      <w:bookmarkStart w:id="96" w:name="_Toc23165"/>
      <w:r>
        <w:rPr>
          <w:rFonts w:hint="eastAsia" w:ascii="宋体" w:hAnsi="宋体" w:cs="宋体"/>
          <w:sz w:val="32"/>
          <w:szCs w:val="24"/>
          <w:lang w:val="en-US" w:eastAsia="zh-CN"/>
        </w:rPr>
        <w:t>7</w:t>
      </w:r>
      <w:r>
        <w:rPr>
          <w:rFonts w:hint="eastAsia" w:ascii="宋体" w:hAnsi="宋体" w:cs="宋体"/>
          <w:sz w:val="32"/>
          <w:szCs w:val="24"/>
        </w:rPr>
        <w:t>、无重大违法记录声明（格式）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w:t>
      </w:r>
      <w:r>
        <w:rPr>
          <w:rFonts w:hint="eastAsia" w:ascii="宋体" w:hAnsi="宋体" w:cs="宋体"/>
          <w:kern w:val="0"/>
          <w:sz w:val="24"/>
          <w:szCs w:val="24"/>
          <w:u w:val="none"/>
        </w:rPr>
        <w:t>公</w:t>
      </w:r>
      <w:r>
        <w:rPr>
          <w:rFonts w:hint="eastAsia" w:ascii="宋体" w:hAnsi="宋体" w:cs="宋体"/>
          <w:kern w:val="0"/>
          <w:sz w:val="24"/>
          <w:szCs w:val="24"/>
        </w:rPr>
        <w:t>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rPr>
        <w:t xml:space="preserve">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kern w:val="0"/>
          <w:sz w:val="24"/>
          <w:lang w:val="en-US" w:eastAsia="zh-CN"/>
        </w:rPr>
        <w:t>日</w:t>
      </w:r>
    </w:p>
    <w:p>
      <w:pPr>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br w:type="page"/>
      </w:r>
    </w:p>
    <w:p>
      <w:pPr>
        <w:widowControl/>
        <w:spacing w:line="360" w:lineRule="auto"/>
        <w:ind w:left="840"/>
        <w:jc w:val="center"/>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、本项目不接受联合体</w:t>
      </w:r>
    </w:p>
    <w:p>
      <w:pPr>
        <w:pStyle w:val="8"/>
        <w:ind w:left="420" w:leftChars="200" w:firstLine="0"/>
        <w:rPr>
          <w:rFonts w:ascii="宋体" w:hAnsi="宋体" w:cs="宋体"/>
        </w:rPr>
      </w:pPr>
    </w:p>
    <w:p>
      <w:pPr>
        <w:pStyle w:val="29"/>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kern w:val="0"/>
          <w:sz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w:t>
      </w:r>
      <w:r>
        <w:rPr>
          <w:rFonts w:hint="eastAsia" w:ascii="宋体" w:hAnsi="宋体" w:cs="宋体"/>
          <w:kern w:val="0"/>
          <w:sz w:val="24"/>
          <w:lang w:val="en-US" w:eastAsia="zh-CN"/>
        </w:rPr>
        <w:t>日</w:t>
      </w:r>
    </w:p>
    <w:p>
      <w:pPr>
        <w:sectPr>
          <w:footerReference r:id="rId18" w:type="default"/>
          <w:pgSz w:w="11906" w:h="16838"/>
          <w:pgMar w:top="1440" w:right="1803" w:bottom="1440" w:left="1803" w:header="851" w:footer="992" w:gutter="0"/>
          <w:pgNumType w:fmt="decimal"/>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97" w:name="_Toc29293"/>
      <w:r>
        <w:rPr>
          <w:rFonts w:hint="eastAsia" w:ascii="宋体" w:hAnsi="宋体" w:cs="宋体"/>
          <w:sz w:val="36"/>
          <w:szCs w:val="36"/>
        </w:rPr>
        <w:t xml:space="preserve">第五部分 </w:t>
      </w:r>
      <w:bookmarkEnd w:id="94"/>
      <w:bookmarkEnd w:id="95"/>
      <w:bookmarkEnd w:id="96"/>
      <w:r>
        <w:rPr>
          <w:rFonts w:hint="eastAsia" w:ascii="宋体" w:hAnsi="宋体" w:cs="宋体"/>
          <w:sz w:val="36"/>
          <w:szCs w:val="36"/>
        </w:rPr>
        <w:t xml:space="preserve"> 技术与服务方案</w:t>
      </w:r>
      <w:bookmarkEnd w:id="97"/>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93"/>
    <w:p>
      <w:pPr>
        <w:pStyle w:val="4"/>
        <w:spacing w:before="319" w:beforeLines="100" w:after="478" w:afterLines="150" w:line="500" w:lineRule="exact"/>
        <w:jc w:val="center"/>
        <w:rPr>
          <w:rFonts w:ascii="宋体" w:hAnsi="宋体" w:cs="宋体"/>
          <w:sz w:val="36"/>
          <w:szCs w:val="36"/>
        </w:rPr>
      </w:pPr>
      <w:bookmarkStart w:id="98" w:name="_Toc26563"/>
      <w:bookmarkStart w:id="99" w:name="_Toc27522"/>
      <w:bookmarkStart w:id="100" w:name="_Toc16328"/>
      <w:bookmarkStart w:id="101" w:name="_Toc31670"/>
      <w:bookmarkStart w:id="102" w:name="_Toc10667"/>
      <w:r>
        <w:rPr>
          <w:rFonts w:hint="eastAsia" w:ascii="宋体" w:hAnsi="宋体" w:cs="宋体"/>
          <w:sz w:val="36"/>
          <w:szCs w:val="36"/>
        </w:rPr>
        <w:t xml:space="preserve">第六部分  </w:t>
      </w:r>
      <w:bookmarkEnd w:id="98"/>
      <w:bookmarkEnd w:id="99"/>
      <w:bookmarkEnd w:id="100"/>
      <w:bookmarkStart w:id="103" w:name="_Toc21288"/>
      <w:bookmarkEnd w:id="103"/>
      <w:r>
        <w:rPr>
          <w:rFonts w:hint="eastAsia" w:ascii="宋体" w:hAnsi="宋体" w:cs="宋体"/>
          <w:sz w:val="36"/>
          <w:szCs w:val="36"/>
        </w:rPr>
        <w:t>服务承诺</w:t>
      </w:r>
      <w:bookmarkEnd w:id="101"/>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numPr>
          <w:ilvl w:val="0"/>
          <w:numId w:val="0"/>
        </w:numPr>
        <w:ind w:leftChars="0"/>
        <w:jc w:val="center"/>
        <w:rPr>
          <w:rFonts w:hint="eastAsia" w:ascii="宋体" w:hAnsi="宋体" w:cs="宋体"/>
          <w:sz w:val="36"/>
          <w:szCs w:val="36"/>
        </w:rPr>
      </w:pPr>
      <w:bookmarkStart w:id="104" w:name="_Toc3945"/>
      <w:r>
        <w:rPr>
          <w:rFonts w:hint="eastAsia" w:ascii="宋体" w:hAnsi="宋体" w:cs="宋体"/>
          <w:sz w:val="36"/>
          <w:szCs w:val="36"/>
        </w:rPr>
        <w:br w:type="page"/>
      </w:r>
      <w:bookmarkStart w:id="105" w:name="_Toc2785"/>
      <w:bookmarkStart w:id="106" w:name="_Toc30915"/>
      <w:r>
        <w:rPr>
          <w:rFonts w:hint="eastAsia" w:ascii="宋体" w:hAnsi="宋体" w:cs="宋体"/>
          <w:sz w:val="36"/>
          <w:szCs w:val="36"/>
          <w:lang w:eastAsia="zh-CN"/>
        </w:rPr>
        <w:t>第七部分</w:t>
      </w:r>
      <w:r>
        <w:rPr>
          <w:rFonts w:hint="eastAsia" w:ascii="宋体" w:hAnsi="宋体" w:cs="宋体"/>
          <w:sz w:val="36"/>
          <w:szCs w:val="36"/>
        </w:rPr>
        <w:t xml:space="preserve"> 业绩一览表</w:t>
      </w:r>
      <w:bookmarkEnd w:id="104"/>
      <w:bookmarkEnd w:id="105"/>
      <w:bookmarkEnd w:id="106"/>
    </w:p>
    <w:p>
      <w:pPr>
        <w:numPr>
          <w:ilvl w:val="0"/>
          <w:numId w:val="0"/>
        </w:numPr>
        <w:ind w:leftChars="0"/>
      </w:pPr>
    </w:p>
    <w:tbl>
      <w:tblPr>
        <w:tblStyle w:val="30"/>
        <w:tblW w:w="81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highlight w:val="none"/>
                <w:lang w:val="en-US" w:eastAsia="zh-CN"/>
              </w:rPr>
              <w:t>合同签订</w:t>
            </w:r>
            <w:r>
              <w:rPr>
                <w:rFonts w:hint="eastAsia" w:ascii="宋体" w:hAnsi="宋体" w:cs="宋体"/>
                <w:highlight w:val="none"/>
              </w:rPr>
              <w:t>时间</w:t>
            </w:r>
          </w:p>
        </w:tc>
        <w:tc>
          <w:tcPr>
            <w:tcW w:w="1589" w:type="dxa"/>
            <w:tcBorders>
              <w:top w:val="single" w:color="auto" w:sz="4" w:space="0"/>
            </w:tcBorders>
            <w:vAlign w:val="center"/>
          </w:tcPr>
          <w:p>
            <w:pPr>
              <w:spacing w:line="400" w:lineRule="exact"/>
              <w:ind w:firstLine="105" w:firstLineChars="50"/>
              <w:jc w:val="center"/>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pStyle w:val="12"/>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27"/>
        </w:numPr>
        <w:spacing w:before="319" w:beforeLines="100" w:after="478" w:afterLines="150" w:line="500" w:lineRule="exact"/>
        <w:jc w:val="center"/>
        <w:rPr>
          <w:rFonts w:ascii="宋体" w:hAnsi="宋体" w:cs="宋体"/>
          <w:sz w:val="36"/>
          <w:szCs w:val="36"/>
        </w:rPr>
      </w:pPr>
      <w:bookmarkStart w:id="107" w:name="_Toc19279"/>
      <w:r>
        <w:rPr>
          <w:rFonts w:hint="eastAsia" w:ascii="宋体" w:hAnsi="宋体" w:cs="宋体"/>
          <w:sz w:val="36"/>
          <w:szCs w:val="36"/>
        </w:rPr>
        <w:br w:type="page"/>
      </w:r>
      <w:bookmarkStart w:id="108" w:name="_Toc31275"/>
      <w:r>
        <w:rPr>
          <w:rFonts w:hint="eastAsia" w:ascii="宋体" w:hAnsi="宋体" w:cs="宋体"/>
          <w:sz w:val="36"/>
          <w:szCs w:val="36"/>
        </w:rPr>
        <w:t xml:space="preserve">  </w:t>
      </w:r>
      <w:bookmarkStart w:id="109" w:name="_Toc18898"/>
      <w:r>
        <w:rPr>
          <w:rFonts w:hint="eastAsia" w:ascii="宋体" w:hAnsi="宋体" w:cs="宋体"/>
          <w:sz w:val="36"/>
          <w:szCs w:val="36"/>
        </w:rPr>
        <w:t>供应商认为有必要说明的其他问题</w:t>
      </w:r>
      <w:bookmarkEnd w:id="107"/>
      <w:bookmarkEnd w:id="108"/>
      <w:bookmarkEnd w:id="109"/>
    </w:p>
    <w:p/>
    <w:p>
      <w:pPr>
        <w:pStyle w:val="12"/>
        <w:rPr>
          <w:color w:val="auto"/>
        </w:rPr>
        <w:sectPr>
          <w:pgSz w:w="11906" w:h="16838"/>
          <w:pgMar w:top="1440" w:right="1803" w:bottom="1440" w:left="1803" w:header="851" w:footer="992" w:gutter="0"/>
          <w:pgNumType w:fmt="decimal"/>
          <w:cols w:space="720" w:num="1"/>
          <w:docGrid w:type="lines" w:linePitch="319" w:charSpace="0"/>
        </w:sectPr>
      </w:pPr>
      <w:r>
        <w:rPr>
          <w:rFonts w:hint="eastAsia"/>
          <w:color w:val="auto"/>
        </w:rPr>
        <w:t>例如：投标保证金缴纳凭证</w:t>
      </w:r>
    </w:p>
    <w:bookmarkEnd w:id="102"/>
    <w:p>
      <w:pPr>
        <w:pStyle w:val="4"/>
        <w:adjustRightInd w:val="0"/>
        <w:spacing w:line="416" w:lineRule="atLeast"/>
        <w:jc w:val="center"/>
        <w:textAlignment w:val="baseline"/>
        <w:rPr>
          <w:rFonts w:ascii="宋体" w:hAnsi="宋体" w:cs="宋体"/>
        </w:rPr>
      </w:pPr>
      <w:bookmarkStart w:id="110" w:name="_Toc1325"/>
      <w:bookmarkStart w:id="157" w:name="_GoBack"/>
      <w:bookmarkEnd w:id="157"/>
      <w:r>
        <w:rPr>
          <w:rFonts w:hint="eastAsia" w:ascii="宋体" w:hAnsi="宋体" w:cs="宋体"/>
        </w:rPr>
        <w:t>附件一、封袋正面标识式样</w:t>
      </w:r>
      <w:bookmarkEnd w:id="87"/>
      <w:bookmarkEnd w:id="110"/>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-349885</wp:posOffset>
                </wp:positionH>
                <wp:positionV relativeFrom="paragraph">
                  <wp:posOffset>113030</wp:posOffset>
                </wp:positionV>
                <wp:extent cx="5819140" cy="3110230"/>
                <wp:effectExtent l="4445" t="4445" r="5715" b="9525"/>
                <wp:wrapNone/>
                <wp:docPr id="13" name="Text Box 3"/>
                <wp:cNvGraphicFramePr/>
                <a:graphic xmlns:a="http://schemas.openxmlformats.org/drawingml/2006/main">
                  <a:graphicData uri="http://schemas.microsoft.com/office/word/2010/wordprocessingShape">
                    <wps:wsp>
                      <wps:cNvSpPr txBox="1"/>
                      <wps:spPr>
                        <a:xfrm>
                          <a:off x="0" y="0"/>
                          <a:ext cx="5781040" cy="3110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ZMZB2022SZY-197</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陕西省中医医院针灸优势病种专病数据库平台建设及应用项目</w:t>
                            </w:r>
                          </w:p>
                          <w:p>
                            <w:pPr>
                              <w:jc w:val="center"/>
                              <w:rPr>
                                <w:b/>
                                <w:sz w:val="44"/>
                                <w:szCs w:val="44"/>
                                <w:highlight w:val="none"/>
                              </w:rPr>
                            </w:pPr>
                            <w:r>
                              <w:rPr>
                                <w:rFonts w:hint="eastAsia"/>
                                <w:b/>
                                <w:sz w:val="44"/>
                                <w:szCs w:val="44"/>
                                <w:highlight w:val="none"/>
                              </w:rPr>
                              <w:t>投标文件（正本）</w:t>
                            </w:r>
                          </w:p>
                          <w:p>
                            <w:pPr>
                              <w:pStyle w:val="2"/>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供应商（公章）：</w:t>
                            </w:r>
                            <w:r>
                              <w:rPr>
                                <w:rFonts w:hint="eastAsia" w:ascii="宋体" w:hAnsi="宋体" w:cs="宋体"/>
                                <w:sz w:val="28"/>
                                <w:szCs w:val="28"/>
                                <w:highlight w:val="none"/>
                              </w:rPr>
                              <w:t>______________________</w:t>
                            </w:r>
                          </w:p>
                          <w:p>
                            <w:pPr>
                              <w:adjustRightInd w:val="0"/>
                              <w:snapToGrid w:val="0"/>
                              <w:rPr>
                                <w:sz w:val="28"/>
                                <w:szCs w:val="28"/>
                                <w:highlight w:val="none"/>
                                <w:u w:val="single"/>
                              </w:rPr>
                            </w:pPr>
                            <w:r>
                              <w:rPr>
                                <w:rFonts w:hint="eastAsia" w:ascii="宋体" w:hAnsi="宋体" w:cs="宋体"/>
                                <w:sz w:val="28"/>
                                <w:szCs w:val="28"/>
                                <w:highlight w:val="none"/>
                              </w:rPr>
                              <w:t>法定代表人或被授权人（签字或盖章）：______________________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44.9pt;width:458.2pt;z-index:251663360;mso-width-relative:page;mso-height-relative:page;" fillcolor="#FFFFFF" filled="t" stroked="t" coordsize="21600,21600" o:gfxdata="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bgR5TZAAAACgEAAA8AAAAAAAAAAQAg&#10;AAAAIgAAAGRycy9kb3ducmV2LnhtbFBLAQIUABQAAAAIAIdO4kDQBRxEDQIAAFMEAAAOAAAAAAAA&#10;AAEAIAAAACgBAABkcnMvZTJvRG9jLnhtbFBLBQYAAAAABgAGAFkBAACnBQ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ZMZB2022SZY-197</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陕西省中医医院针灸优势病种专病数据库平台建设及应用项目</w:t>
                      </w:r>
                    </w:p>
                    <w:p>
                      <w:pPr>
                        <w:jc w:val="center"/>
                        <w:rPr>
                          <w:b/>
                          <w:sz w:val="44"/>
                          <w:szCs w:val="44"/>
                          <w:highlight w:val="none"/>
                        </w:rPr>
                      </w:pPr>
                      <w:r>
                        <w:rPr>
                          <w:rFonts w:hint="eastAsia"/>
                          <w:b/>
                          <w:sz w:val="44"/>
                          <w:szCs w:val="44"/>
                          <w:highlight w:val="none"/>
                        </w:rPr>
                        <w:t>投标文件（正本）</w:t>
                      </w:r>
                    </w:p>
                    <w:p>
                      <w:pPr>
                        <w:pStyle w:val="2"/>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供应商（公章）：</w:t>
                      </w:r>
                      <w:r>
                        <w:rPr>
                          <w:rFonts w:hint="eastAsia" w:ascii="宋体" w:hAnsi="宋体" w:cs="宋体"/>
                          <w:sz w:val="28"/>
                          <w:szCs w:val="28"/>
                          <w:highlight w:val="none"/>
                        </w:rPr>
                        <w:t>______________________</w:t>
                      </w:r>
                    </w:p>
                    <w:p>
                      <w:pPr>
                        <w:adjustRightInd w:val="0"/>
                        <w:snapToGrid w:val="0"/>
                        <w:rPr>
                          <w:sz w:val="28"/>
                          <w:szCs w:val="28"/>
                          <w:highlight w:val="none"/>
                          <w:u w:val="single"/>
                        </w:rPr>
                      </w:pPr>
                      <w:r>
                        <w:rPr>
                          <w:rFonts w:hint="eastAsia" w:ascii="宋体" w:hAnsi="宋体" w:cs="宋体"/>
                          <w:sz w:val="28"/>
                          <w:szCs w:val="28"/>
                          <w:highlight w:val="none"/>
                        </w:rPr>
                        <w:t>法定代表人或被授权人（签字或盖章）：______________________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8"/>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100330</wp:posOffset>
                </wp:positionV>
                <wp:extent cx="5870575" cy="3231515"/>
                <wp:effectExtent l="4445" t="4445" r="11430" b="21590"/>
                <wp:wrapNone/>
                <wp:docPr id="6" name="Text Box 4"/>
                <wp:cNvGraphicFramePr/>
                <a:graphic xmlns:a="http://schemas.openxmlformats.org/drawingml/2006/main">
                  <a:graphicData uri="http://schemas.microsoft.com/office/word/2010/wordprocessingShape">
                    <wps:wsp>
                      <wps:cNvSpPr txBox="1"/>
                      <wps:spPr>
                        <a:xfrm>
                          <a:off x="0" y="0"/>
                          <a:ext cx="5825490" cy="3231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54.45pt;width:462.25pt;z-index:251664384;mso-width-relative:page;mso-height-relative:page;" fillcolor="#FFFFFF" filled="t" stroked="t" coordsize="21600,21600" o:gfxdata="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08zR9kAAAAKAQAADwAAAAAAAAABACAA&#10;AAAiAAAAZHJzL2Rvd25yZXYueG1sUEsBAhQAFAAAAAgAh07iQFRu5IAMAgAAUgQAAA4AAAAAAAAA&#10;AQAgAAAAKA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9"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-325755</wp:posOffset>
                </wp:positionH>
                <wp:positionV relativeFrom="paragraph">
                  <wp:posOffset>191135</wp:posOffset>
                </wp:positionV>
                <wp:extent cx="6017260" cy="2919730"/>
                <wp:effectExtent l="4445" t="4445" r="17145" b="9525"/>
                <wp:wrapNone/>
                <wp:docPr id="11" name="Text Box 3"/>
                <wp:cNvGraphicFramePr/>
                <a:graphic xmlns:a="http://schemas.openxmlformats.org/drawingml/2006/main">
                  <a:graphicData uri="http://schemas.microsoft.com/office/word/2010/wordprocessingShape">
                    <wps:wsp>
                      <wps:cNvSpPr txBox="1"/>
                      <wps:spPr>
                        <a:xfrm>
                          <a:off x="0" y="0"/>
                          <a:ext cx="6017260" cy="2919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29.9pt;width:473.8pt;z-index:251665408;mso-width-relative:page;mso-height-relative:page;" fillcolor="#FFFFFF" filled="t" stroked="t" coordsize="21600,21600" o:gfxdata="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gN7s2QAAAAoBAAAPAAAAAAAAAAEA&#10;IAAAACIAAABkcnMvZG93bnJldi54bWxQSwECFAAUAAAACACHTuJAs0O+CQ4CAABTBAAADgAAAAAA&#10;AAABACAAAAAoAQAAZHJzL2Uyb0RvYy54bWxQSwUGAAAAAAYABgBZAQAAqAU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-331470</wp:posOffset>
                </wp:positionH>
                <wp:positionV relativeFrom="paragraph">
                  <wp:posOffset>142240</wp:posOffset>
                </wp:positionV>
                <wp:extent cx="5817235" cy="3183255"/>
                <wp:effectExtent l="5080" t="4445" r="6985" b="12700"/>
                <wp:wrapNone/>
                <wp:docPr id="10" name="Text Box 3"/>
                <wp:cNvGraphicFramePr/>
                <a:graphic xmlns:a="http://schemas.openxmlformats.org/drawingml/2006/main">
                  <a:graphicData uri="http://schemas.microsoft.com/office/word/2010/wordprocessingShape">
                    <wps:wsp>
                      <wps:cNvSpPr txBox="1"/>
                      <wps:spPr>
                        <a:xfrm>
                          <a:off x="0" y="0"/>
                          <a:ext cx="5817235" cy="3183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2"/>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50.65pt;width:458.05pt;z-index:251666432;mso-width-relative:page;mso-height-relative:page;" fillcolor="#FFFFFF" filled="t" stroked="t" coordsize="21600,21600" o:gfxdata="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fXDdoAAAAKAQAADwAAAAAAAAABACAA&#10;AAAiAAAAZHJzL2Rvd25yZXYueG1sUEsBAhQAFAAAAAgAh07iQHNjZQMLAgAAUwQAAA4AAAAAAAAA&#10;AQAgAAAAKQ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ZMZB2022SZY-197</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陕西省中医医院针灸优势病种专病数据库平台建设及应用项目</w:t>
                      </w:r>
                    </w:p>
                    <w:p>
                      <w:pPr>
                        <w:pStyle w:val="2"/>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11" w:name="_Toc18633"/>
      <w:bookmarkStart w:id="112" w:name="_Toc20088"/>
      <w:bookmarkStart w:id="113" w:name="_Toc1641"/>
      <w:bookmarkStart w:id="114" w:name="_Toc11632"/>
      <w:bookmarkStart w:id="115" w:name="_Toc2630"/>
      <w:bookmarkStart w:id="116" w:name="_Toc30485"/>
      <w:bookmarkStart w:id="117" w:name="_Toc8177"/>
      <w:bookmarkStart w:id="118" w:name="_Toc20374"/>
      <w:bookmarkStart w:id="119" w:name="_Toc3008"/>
      <w:bookmarkStart w:id="120" w:name="_Toc29172"/>
      <w:bookmarkStart w:id="121" w:name="_Toc30536"/>
      <w:bookmarkStart w:id="122" w:name="_Toc15467"/>
      <w:bookmarkStart w:id="123" w:name="_Toc30870"/>
      <w:r>
        <w:rPr>
          <w:rFonts w:hint="eastAsia" w:ascii="宋体" w:hAnsi="宋体" w:cs="宋体"/>
        </w:rPr>
        <w:t>附件二、中小企业申明</w:t>
      </w:r>
      <w:bookmarkEnd w:id="111"/>
      <w:bookmarkEnd w:id="112"/>
      <w:bookmarkEnd w:id="113"/>
      <w:bookmarkEnd w:id="114"/>
      <w:bookmarkEnd w:id="115"/>
      <w:bookmarkEnd w:id="116"/>
      <w:bookmarkEnd w:id="117"/>
      <w:bookmarkEnd w:id="118"/>
      <w:bookmarkEnd w:id="119"/>
      <w:r>
        <w:rPr>
          <w:rFonts w:hint="eastAsia" w:ascii="宋体" w:hAnsi="宋体" w:cs="宋体"/>
        </w:rPr>
        <w:t>（</w:t>
      </w:r>
      <w:r>
        <w:rPr>
          <w:rFonts w:hint="eastAsia" w:ascii="宋体" w:hAnsi="宋体" w:cs="宋体"/>
          <w:lang w:eastAsia="zh-CN"/>
        </w:rPr>
        <w:t>服务</w:t>
      </w:r>
      <w:r>
        <w:rPr>
          <w:rFonts w:hint="eastAsia" w:ascii="宋体" w:hAnsi="宋体" w:cs="宋体"/>
        </w:rPr>
        <w:t>）</w:t>
      </w:r>
      <w:bookmarkEnd w:id="120"/>
    </w:p>
    <w:p>
      <w:pPr>
        <w:spacing w:line="588" w:lineRule="exact"/>
        <w:ind w:firstLine="504" w:firstLineChars="200"/>
        <w:rPr>
          <w:rFonts w:ascii="宋体" w:hAnsi="宋体" w:cs="宋体"/>
          <w:spacing w:val="6"/>
          <w:sz w:val="24"/>
        </w:rPr>
      </w:pPr>
      <w:bookmarkStart w:id="124" w:name="_Toc12531"/>
      <w:bookmarkStart w:id="125" w:name="_Toc21117"/>
      <w:bookmarkStart w:id="126" w:name="_Toc11896"/>
      <w:bookmarkStart w:id="127" w:name="_Toc32438"/>
      <w:bookmarkStart w:id="128" w:name="_Toc6022"/>
      <w:bookmarkStart w:id="129" w:name="_Toc10807"/>
      <w:bookmarkStart w:id="130" w:name="_Toc5814"/>
      <w:r>
        <w:rPr>
          <w:rFonts w:hint="eastAsia" w:ascii="宋体" w:hAnsi="宋体" w:cs="宋体"/>
          <w:spacing w:val="6"/>
          <w:sz w:val="24"/>
        </w:rPr>
        <w:t>根据《政府采购促进中小企业发展管理办法》（财库﹝2020﹞46 号）的规定，由供应商自行声明并对真实性负责。如有虚假，将依法承担相应责任。</w:t>
      </w:r>
    </w:p>
    <w:p>
      <w:pPr>
        <w:widowControl/>
        <w:spacing w:line="480" w:lineRule="auto"/>
        <w:ind w:firstLine="480" w:firstLineChars="200"/>
        <w:jc w:val="left"/>
        <w:rPr>
          <w:rFonts w:hint="eastAsia" w:ascii="宋体" w:hAnsi="宋体" w:cs="宋体"/>
          <w:sz w:val="24"/>
          <w:szCs w:val="16"/>
        </w:rPr>
      </w:pPr>
      <w:bookmarkStart w:id="131" w:name="page10"/>
      <w:bookmarkEnd w:id="131"/>
      <w:r>
        <w:rPr>
          <w:rFonts w:hint="eastAsia" w:ascii="宋体" w:hAnsi="宋体" w:cs="宋体"/>
          <w:sz w:val="24"/>
          <w:szCs w:val="16"/>
        </w:rPr>
        <w:t>本公司（联合体）郑重声明，根据《政府采购促进中小企业发展管理办法》（财库﹝2020﹞46 号）的规定，本公司（联合体）参加</w:t>
      </w:r>
      <w:r>
        <w:rPr>
          <w:rFonts w:hint="eastAsia" w:ascii="宋体" w:hAnsi="宋体" w:cs="宋体"/>
          <w:sz w:val="24"/>
          <w:szCs w:val="16"/>
          <w:u w:val="single"/>
        </w:rPr>
        <w:t>（单位名称）</w:t>
      </w:r>
      <w:r>
        <w:rPr>
          <w:rFonts w:hint="eastAsia" w:ascii="宋体" w:hAnsi="宋体" w:cs="宋体"/>
          <w:sz w:val="24"/>
          <w:szCs w:val="16"/>
        </w:rPr>
        <w:t>的</w:t>
      </w:r>
      <w:r>
        <w:rPr>
          <w:rFonts w:hint="eastAsia" w:ascii="宋体" w:hAnsi="宋体" w:cs="宋体"/>
          <w:sz w:val="24"/>
          <w:szCs w:val="16"/>
          <w:u w:val="single"/>
        </w:rPr>
        <w:t>（项目名称</w:t>
      </w:r>
      <w:r>
        <w:rPr>
          <w:rFonts w:hint="eastAsia" w:ascii="宋体" w:hAnsi="宋体" w:cs="宋体"/>
          <w:sz w:val="24"/>
          <w:szCs w:val="16"/>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1.</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2.</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以上企业，不属于大企业的分支机构，不存在控股股东为大企业的情形，也不存在与大企业的负责人为同一人的情形。</w:t>
      </w:r>
    </w:p>
    <w:p>
      <w:pPr>
        <w:widowControl/>
        <w:spacing w:line="480" w:lineRule="auto"/>
        <w:ind w:firstLine="480" w:firstLineChars="200"/>
        <w:jc w:val="left"/>
        <w:rPr>
          <w:rFonts w:hint="eastAsia" w:ascii="宋体" w:hAnsi="宋体" w:cs="宋体"/>
          <w:sz w:val="24"/>
          <w:szCs w:val="16"/>
        </w:rPr>
      </w:pPr>
      <w:r>
        <w:rPr>
          <w:rFonts w:hint="eastAsia" w:ascii="宋体" w:hAnsi="宋体" w:cs="宋体"/>
          <w:sz w:val="24"/>
          <w:szCs w:val="16"/>
        </w:rPr>
        <w:t>本企业对上述声明内容的真实性负责。如有虚假，将依法承担相应责任。</w:t>
      </w:r>
    </w:p>
    <w:p>
      <w:pPr>
        <w:widowControl/>
        <w:spacing w:line="480" w:lineRule="auto"/>
        <w:ind w:firstLine="480" w:firstLineChars="200"/>
        <w:jc w:val="center"/>
        <w:rPr>
          <w:rFonts w:hint="eastAsia" w:ascii="宋体" w:hAnsi="宋体" w:cs="宋体"/>
          <w:sz w:val="24"/>
          <w:szCs w:val="16"/>
        </w:rPr>
      </w:pPr>
      <w:r>
        <w:rPr>
          <w:rFonts w:hint="eastAsia" w:ascii="宋体" w:hAnsi="宋体" w:cs="宋体"/>
          <w:sz w:val="24"/>
          <w:szCs w:val="16"/>
        </w:rPr>
        <w:t xml:space="preserve">                         企业名称（盖章）：</w:t>
      </w:r>
    </w:p>
    <w:p>
      <w:pPr>
        <w:adjustRightInd w:val="0"/>
        <w:spacing w:line="480" w:lineRule="auto"/>
        <w:jc w:val="center"/>
        <w:textAlignment w:val="baseline"/>
        <w:rPr>
          <w:sz w:val="20"/>
          <w:szCs w:val="21"/>
        </w:rPr>
      </w:pPr>
      <w:r>
        <w:rPr>
          <w:rFonts w:hint="eastAsia" w:ascii="宋体" w:hAnsi="宋体" w:cs="宋体"/>
          <w:sz w:val="24"/>
          <w:szCs w:val="16"/>
        </w:rPr>
        <w:t xml:space="preserve">                                         日期：</w:t>
      </w:r>
    </w:p>
    <w:p>
      <w:pPr>
        <w:rPr>
          <w:rFonts w:eastAsia="Times New Roman"/>
          <w:sz w:val="23"/>
          <w:vertAlign w:val="superscript"/>
        </w:rPr>
      </w:pPr>
    </w:p>
    <w:p>
      <w:pPr>
        <w:rPr>
          <w:rFonts w:ascii="宋体" w:hAnsi="宋体"/>
          <w:sz w:val="18"/>
        </w:rPr>
      </w:pPr>
      <w:r>
        <w:rPr>
          <w:rFonts w:ascii="仿宋" w:hAnsi="仿宋" w:eastAsia="仿宋"/>
          <w:sz w:val="32"/>
        </w:rPr>
        <w:drawing>
          <wp:anchor distT="0" distB="0" distL="114300" distR="114300" simplePos="0" relativeHeight="251667456"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27"/>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keepNext w:val="0"/>
        <w:keepLines w:val="0"/>
        <w:widowControl/>
        <w:shd w:val="clear" w:color="auto" w:fill="auto"/>
        <w:spacing w:before="450" w:after="300" w:line="540" w:lineRule="atLeast"/>
        <w:jc w:val="center"/>
        <w:textAlignment w:val="baseline"/>
        <w:outlineLvl w:val="9"/>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25"/>
        <w:shd w:val="clear" w:color="auto" w:fill="auto"/>
        <w:outlineLvl w:val="9"/>
        <w:rPr>
          <w:color w:val="000000"/>
        </w:rPr>
      </w:pPr>
      <w:r>
        <w:rPr>
          <w:rFonts w:hint="eastAsia"/>
          <w:color w:val="000000"/>
          <w:shd w:val="clear" w:color="auto" w:fill="FFFFFF"/>
        </w:rPr>
        <w:t>各省、自治区、直辖市人民政府，国务院各部委、各直属机构及有关单位：</w:t>
      </w:r>
      <w:r>
        <w:rPr>
          <w:rFonts w:hint="eastAsia"/>
          <w:color w:val="000000"/>
          <w:shd w:val="clear" w:color="auto" w:fill="FFFFFF"/>
        </w:rPr>
        <w:br w:type="textWrapping"/>
      </w: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000000"/>
          <w:shd w:val="clear" w:color="auto" w:fill="FFFFFF"/>
        </w:rPr>
        <w:br w:type="textWrapping"/>
      </w:r>
      <w:r>
        <w:rPr>
          <w:rFonts w:hint="eastAsia"/>
          <w:color w:val="000000"/>
          <w:shd w:val="clear" w:color="auto" w:fill="FFFFFF"/>
        </w:rPr>
        <w:t>　　　　　　　　　　　　　　　　　　　　　工业和信息化部　国家统计局</w:t>
      </w:r>
      <w:r>
        <w:rPr>
          <w:rFonts w:hint="eastAsia"/>
          <w:color w:val="000000"/>
          <w:shd w:val="clear" w:color="auto" w:fill="FFFFFF"/>
        </w:rPr>
        <w:br w:type="textWrapping"/>
      </w:r>
      <w:r>
        <w:rPr>
          <w:rFonts w:hint="eastAsia"/>
          <w:color w:val="000000"/>
          <w:shd w:val="clear" w:color="auto" w:fill="FFFFFF"/>
        </w:rPr>
        <w:t>　　　　　　　　　　　　　　　　　　　　国家发展和改革委员会　财政部</w:t>
      </w:r>
      <w:r>
        <w:rPr>
          <w:rFonts w:hint="eastAsia"/>
          <w:color w:val="000000"/>
          <w:shd w:val="clear" w:color="auto" w:fill="FFFFFF"/>
        </w:rPr>
        <w:br w:type="textWrapping"/>
      </w:r>
      <w:r>
        <w:rPr>
          <w:rFonts w:hint="eastAsia"/>
          <w:color w:val="000000"/>
          <w:shd w:val="clear" w:color="auto" w:fill="FFFFFF"/>
        </w:rPr>
        <w:t>　　　　　　　　　　　　　　　　　　　　　　　　二○一一年六月十八日</w:t>
      </w:r>
    </w:p>
    <w:p>
      <w:pPr>
        <w:pStyle w:val="25"/>
        <w:shd w:val="clear" w:color="auto" w:fill="auto"/>
        <w:outlineLvl w:val="9"/>
        <w:rPr>
          <w:color w:val="000000"/>
        </w:rPr>
      </w:pPr>
      <w:r>
        <w:rPr>
          <w:rFonts w:hint="eastAsia"/>
          <w:color w:val="000000"/>
          <w:shd w:val="clear" w:color="auto" w:fill="FFFFFF"/>
        </w:rPr>
        <w:t> </w:t>
      </w:r>
    </w:p>
    <w:p>
      <w:pPr>
        <w:pStyle w:val="25"/>
        <w:shd w:val="clear" w:color="auto" w:fill="auto"/>
        <w:jc w:val="center"/>
        <w:outlineLvl w:val="9"/>
        <w:rPr>
          <w:rStyle w:val="33"/>
          <w:color w:val="000000"/>
          <w:sz w:val="36"/>
          <w:szCs w:val="36"/>
          <w:shd w:val="clear" w:color="auto" w:fill="FFFFFF"/>
        </w:rPr>
      </w:pPr>
      <w:r>
        <w:rPr>
          <w:rStyle w:val="33"/>
          <w:rFonts w:hint="eastAsia"/>
          <w:color w:val="000000"/>
          <w:sz w:val="36"/>
          <w:szCs w:val="36"/>
          <w:shd w:val="clear" w:color="auto" w:fill="FFFFFF"/>
        </w:rPr>
        <w:t>中小企业划型标准规定</w:t>
      </w:r>
    </w:p>
    <w:p>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四、各行业划型标准为：</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五、企业类型的划分以统计部门的统计数据为依据。</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九、本规定由工业和信息化部、国家统计局会同有关部门负责解释。</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rPr>
      </w:pPr>
      <w:bookmarkStart w:id="132" w:name="_Toc4038"/>
      <w:r>
        <w:rPr>
          <w:rFonts w:hint="eastAsia" w:ascii="宋体" w:hAnsi="宋体" w:cs="宋体"/>
        </w:rPr>
        <w:t>附件三、残疾人福利性单位声明</w:t>
      </w:r>
      <w:bookmarkEnd w:id="124"/>
      <w:bookmarkEnd w:id="125"/>
      <w:bookmarkEnd w:id="126"/>
      <w:bookmarkEnd w:id="127"/>
      <w:bookmarkEnd w:id="128"/>
      <w:bookmarkEnd w:id="129"/>
      <w:bookmarkEnd w:id="130"/>
      <w:bookmarkEnd w:id="132"/>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33" w:name="_Toc3053"/>
      <w:bookmarkStart w:id="134" w:name="_Toc2723"/>
      <w:bookmarkStart w:id="135" w:name="_Toc1997"/>
      <w:r>
        <w:rPr>
          <w:rFonts w:hint="eastAsia" w:ascii="宋体" w:hAnsi="宋体" w:cs="宋体"/>
        </w:rPr>
        <w:t>附件四、监狱企业证明文件</w:t>
      </w:r>
      <w:bookmarkEnd w:id="121"/>
      <w:bookmarkEnd w:id="122"/>
      <w:bookmarkEnd w:id="123"/>
      <w:bookmarkEnd w:id="133"/>
      <w:bookmarkEnd w:id="134"/>
      <w:bookmarkEnd w:id="135"/>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36" w:name="_Toc13122"/>
      <w:bookmarkStart w:id="137" w:name="_Toc2126"/>
      <w:bookmarkStart w:id="138" w:name="_Toc11969"/>
      <w:bookmarkStart w:id="139" w:name="_Toc3267"/>
      <w:bookmarkStart w:id="140" w:name="_Toc13303"/>
      <w:bookmarkStart w:id="141" w:name="_Toc563"/>
      <w:bookmarkStart w:id="142" w:name="_Toc29045"/>
      <w:r>
        <w:rPr>
          <w:rFonts w:hint="eastAsia" w:ascii="宋体" w:hAnsi="宋体" w:cs="宋体"/>
        </w:rPr>
        <w:t>附件五、“节能产品”，“环境标志产品”证明材料</w:t>
      </w:r>
      <w:bookmarkEnd w:id="136"/>
      <w:bookmarkEnd w:id="137"/>
      <w:bookmarkEnd w:id="138"/>
      <w:bookmarkEnd w:id="139"/>
      <w:bookmarkEnd w:id="140"/>
      <w:bookmarkEnd w:id="141"/>
      <w:bookmarkEnd w:id="142"/>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20"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43" w:name="_Toc26351"/>
      <w:bookmarkStart w:id="144" w:name="_Toc23799"/>
      <w:bookmarkStart w:id="145" w:name="_Toc4414"/>
      <w:bookmarkStart w:id="146" w:name="_Toc11446"/>
      <w:bookmarkStart w:id="147" w:name="_Toc24855"/>
      <w:bookmarkStart w:id="148" w:name="_Toc10027"/>
      <w:bookmarkStart w:id="149" w:name="_Toc11924"/>
      <w:bookmarkStart w:id="150" w:name="_Toc5338"/>
      <w:r>
        <w:rPr>
          <w:rFonts w:hint="eastAsia" w:ascii="宋体" w:hAnsi="宋体" w:cs="宋体"/>
        </w:rPr>
        <w:t>附件六、质疑函范本</w:t>
      </w:r>
      <w:bookmarkEnd w:id="143"/>
      <w:bookmarkEnd w:id="144"/>
      <w:bookmarkEnd w:id="145"/>
      <w:bookmarkEnd w:id="146"/>
      <w:bookmarkEnd w:id="147"/>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51" w:name="_Toc19897"/>
      <w:bookmarkStart w:id="152" w:name="_Toc1200"/>
      <w:bookmarkStart w:id="153" w:name="_Toc2550"/>
      <w:bookmarkStart w:id="154" w:name="_Toc2686"/>
      <w:r>
        <w:rPr>
          <w:rFonts w:hint="eastAsia" w:ascii="宋体" w:hAnsi="宋体" w:cs="宋体"/>
        </w:rPr>
        <w:t>附件七、保证金退还账户信息确认表</w:t>
      </w:r>
      <w:bookmarkEnd w:id="148"/>
      <w:bookmarkEnd w:id="149"/>
      <w:bookmarkEnd w:id="150"/>
      <w:bookmarkEnd w:id="151"/>
      <w:bookmarkEnd w:id="152"/>
      <w:bookmarkEnd w:id="153"/>
      <w:bookmarkEnd w:id="154"/>
      <w:bookmarkStart w:id="155"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hint="eastAsia" w:ascii="宋体" w:hAnsi="宋体" w:cs="宋体"/>
          <w:sz w:val="28"/>
          <w:szCs w:val="28"/>
        </w:rPr>
      </w:pPr>
      <w:r>
        <w:rPr>
          <w:rFonts w:hint="eastAsia" w:ascii="宋体" w:hAnsi="宋体" w:cs="宋体"/>
          <w:sz w:val="28"/>
          <w:szCs w:val="28"/>
        </w:rPr>
        <w:t>项目编号：</w:t>
      </w:r>
      <w:bookmarkEnd w:id="155"/>
      <w:r>
        <w:rPr>
          <w:rFonts w:hint="eastAsia" w:ascii="宋体" w:hAnsi="宋体" w:cs="宋体"/>
          <w:kern w:val="0"/>
          <w:sz w:val="24"/>
          <w:szCs w:val="24"/>
        </w:rPr>
        <w:t>_____________________________</w:t>
      </w:r>
      <w:r>
        <w:rPr>
          <w:rFonts w:hint="eastAsia" w:ascii="宋体" w:hAnsi="宋体" w:cs="宋体"/>
          <w:sz w:val="28"/>
          <w:szCs w:val="28"/>
        </w:rPr>
        <w:tab/>
      </w:r>
    </w:p>
    <w:tbl>
      <w:tblPr>
        <w:tblStyle w:val="30"/>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1" w:type="default"/>
          <w:footerReference r:id="rId22"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6"/>
    <w:bookmarkEnd w:id="67"/>
    <w:p>
      <w:pPr>
        <w:rPr>
          <w:rFonts w:ascii="宋体" w:hAnsi="宋体" w:cs="宋体"/>
        </w:rPr>
      </w:pPr>
    </w:p>
    <w:sectPr>
      <w:headerReference r:id="rId23" w:type="default"/>
      <w:footerReference r:id="rId24"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highlight w:val="none"/>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56" w:name="OLE_LINK16"/>
    <w:r>
      <w:rPr>
        <w:rFonts w:hint="eastAsia" w:ascii="宋体" w:hAnsi="宋体" w:cs="宋体"/>
        <w:sz w:val="15"/>
        <w:szCs w:val="15"/>
        <w:u w:val="single"/>
      </w:rPr>
      <w:t>SXWZ2017ZB-XAWGY-02</w:t>
    </w:r>
    <w:bookmarkEnd w:id="15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BD3A8F40"/>
    <w:multiLevelType w:val="singleLevel"/>
    <w:tmpl w:val="BD3A8F40"/>
    <w:lvl w:ilvl="0" w:tentative="0">
      <w:start w:val="1"/>
      <w:numFmt w:val="decimal"/>
      <w:suff w:val="nothing"/>
      <w:lvlText w:val="%1、"/>
      <w:lvlJc w:val="left"/>
    </w:lvl>
  </w:abstractNum>
  <w:abstractNum w:abstractNumId="2">
    <w:nsid w:val="C435DD92"/>
    <w:multiLevelType w:val="singleLevel"/>
    <w:tmpl w:val="C435DD92"/>
    <w:lvl w:ilvl="0" w:tentative="0">
      <w:start w:val="2"/>
      <w:numFmt w:val="chineseCounting"/>
      <w:suff w:val="nothing"/>
      <w:lvlText w:val="%1、"/>
      <w:lvlJc w:val="left"/>
      <w:rPr>
        <w:rFonts w:hint="eastAsia"/>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F20ECAEB"/>
    <w:multiLevelType w:val="singleLevel"/>
    <w:tmpl w:val="F20ECAEB"/>
    <w:lvl w:ilvl="0" w:tentative="0">
      <w:start w:val="4"/>
      <w:numFmt w:val="chineseCounting"/>
      <w:suff w:val="space"/>
      <w:lvlText w:val="第%1部分"/>
      <w:lvlJc w:val="left"/>
      <w:rPr>
        <w:rFonts w:hint="eastAsia"/>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2FE16863"/>
    <w:multiLevelType w:val="singleLevel"/>
    <w:tmpl w:val="2FE16863"/>
    <w:lvl w:ilvl="0" w:tentative="0">
      <w:start w:val="1"/>
      <w:numFmt w:val="decimal"/>
      <w:suff w:val="nothing"/>
      <w:lvlText w:val="（%1）"/>
      <w:lvlJc w:val="left"/>
    </w:lvl>
  </w:abstractNum>
  <w:abstractNum w:abstractNumId="8">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8">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9">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0">
    <w:nsid w:val="5902B6A7"/>
    <w:multiLevelType w:val="singleLevel"/>
    <w:tmpl w:val="5902B6A7"/>
    <w:lvl w:ilvl="0" w:tentative="0">
      <w:start w:val="1"/>
      <w:numFmt w:val="decimal"/>
      <w:pStyle w:val="7"/>
      <w:lvlText w:val="%1."/>
      <w:lvlJc w:val="left"/>
      <w:pPr>
        <w:tabs>
          <w:tab w:val="left" w:pos="360"/>
        </w:tabs>
        <w:ind w:left="360" w:hanging="360"/>
      </w:pPr>
    </w:lvl>
  </w:abstractNum>
  <w:abstractNum w:abstractNumId="21">
    <w:nsid w:val="5912DBC7"/>
    <w:multiLevelType w:val="singleLevel"/>
    <w:tmpl w:val="5912DBC7"/>
    <w:lvl w:ilvl="0" w:tentative="0">
      <w:start w:val="7"/>
      <w:numFmt w:val="chineseCounting"/>
      <w:suff w:val="nothing"/>
      <w:lvlText w:val="%1、"/>
      <w:lvlJc w:val="left"/>
    </w:lvl>
  </w:abstractNum>
  <w:abstractNum w:abstractNumId="22">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3">
    <w:nsid w:val="61F7CCE3"/>
    <w:multiLevelType w:val="singleLevel"/>
    <w:tmpl w:val="61F7CCE3"/>
    <w:lvl w:ilvl="0" w:tentative="0">
      <w:start w:val="2"/>
      <w:numFmt w:val="chineseCounting"/>
      <w:suff w:val="space"/>
      <w:lvlText w:val="第%1部分"/>
      <w:lvlJc w:val="left"/>
      <w:rPr>
        <w:rFonts w:hint="eastAsia"/>
      </w:rPr>
    </w:lvl>
  </w:abstractNum>
  <w:abstractNum w:abstractNumId="24">
    <w:nsid w:val="64402E50"/>
    <w:multiLevelType w:val="singleLevel"/>
    <w:tmpl w:val="64402E50"/>
    <w:lvl w:ilvl="0" w:tentative="0">
      <w:start w:val="8"/>
      <w:numFmt w:val="chineseCounting"/>
      <w:suff w:val="space"/>
      <w:lvlText w:val="第%1部分"/>
      <w:lvlJc w:val="left"/>
      <w:rPr>
        <w:rFonts w:hint="eastAsia"/>
      </w:rPr>
    </w:lvl>
  </w:abstractNum>
  <w:abstractNum w:abstractNumId="25">
    <w:nsid w:val="744D776A"/>
    <w:multiLevelType w:val="singleLevel"/>
    <w:tmpl w:val="744D776A"/>
    <w:lvl w:ilvl="0" w:tentative="0">
      <w:start w:val="2"/>
      <w:numFmt w:val="decimal"/>
      <w:suff w:val="nothing"/>
      <w:lvlText w:val="%1、"/>
      <w:lvlJc w:val="left"/>
    </w:lvl>
  </w:abstractNum>
  <w:abstractNum w:abstractNumId="26">
    <w:nsid w:val="7E3E0526"/>
    <w:multiLevelType w:val="singleLevel"/>
    <w:tmpl w:val="7E3E0526"/>
    <w:lvl w:ilvl="0" w:tentative="0">
      <w:start w:val="1"/>
      <w:numFmt w:val="decimal"/>
      <w:suff w:val="nothing"/>
      <w:lvlText w:val="（%1）"/>
      <w:lvlJc w:val="left"/>
    </w:lvl>
  </w:abstractNum>
  <w:num w:numId="1">
    <w:abstractNumId w:val="20"/>
  </w:num>
  <w:num w:numId="2">
    <w:abstractNumId w:val="7"/>
  </w:num>
  <w:num w:numId="3">
    <w:abstractNumId w:val="26"/>
  </w:num>
  <w:num w:numId="4">
    <w:abstractNumId w:val="3"/>
  </w:num>
  <w:num w:numId="5">
    <w:abstractNumId w:val="19"/>
  </w:num>
  <w:num w:numId="6">
    <w:abstractNumId w:val="25"/>
  </w:num>
  <w:num w:numId="7">
    <w:abstractNumId w:val="22"/>
  </w:num>
  <w:num w:numId="8">
    <w:abstractNumId w:val="4"/>
  </w:num>
  <w:num w:numId="9">
    <w:abstractNumId w:val="0"/>
  </w:num>
  <w:num w:numId="10">
    <w:abstractNumId w:val="11"/>
  </w:num>
  <w:num w:numId="11">
    <w:abstractNumId w:val="9"/>
  </w:num>
  <w:num w:numId="12">
    <w:abstractNumId w:val="2"/>
  </w:num>
  <w:num w:numId="13">
    <w:abstractNumId w:val="15"/>
  </w:num>
  <w:num w:numId="14">
    <w:abstractNumId w:val="16"/>
  </w:num>
  <w:num w:numId="15">
    <w:abstractNumId w:val="12"/>
  </w:num>
  <w:num w:numId="16">
    <w:abstractNumId w:val="17"/>
  </w:num>
  <w:num w:numId="17">
    <w:abstractNumId w:val="10"/>
  </w:num>
  <w:num w:numId="18">
    <w:abstractNumId w:val="13"/>
  </w:num>
  <w:num w:numId="19">
    <w:abstractNumId w:val="14"/>
  </w:num>
  <w:num w:numId="20">
    <w:abstractNumId w:val="18"/>
  </w:num>
  <w:num w:numId="21">
    <w:abstractNumId w:val="5"/>
  </w:num>
  <w:num w:numId="22">
    <w:abstractNumId w:val="21"/>
  </w:num>
  <w:num w:numId="23">
    <w:abstractNumId w:val="1"/>
  </w:num>
  <w:num w:numId="24">
    <w:abstractNumId w:val="23"/>
  </w:num>
  <w:num w:numId="25">
    <w:abstractNumId w:val="6"/>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YTA0NjEzNzRiZjFlNmM3ZmM1ZDMxNzJjMjc3Y2MifQ=="/>
  </w:docVars>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101F6"/>
    <w:rsid w:val="00D17C17"/>
    <w:rsid w:val="00D33A75"/>
    <w:rsid w:val="00D47F0C"/>
    <w:rsid w:val="00D55097"/>
    <w:rsid w:val="00D574E4"/>
    <w:rsid w:val="00D576EF"/>
    <w:rsid w:val="00D60EC1"/>
    <w:rsid w:val="00D67E55"/>
    <w:rsid w:val="00D73573"/>
    <w:rsid w:val="00D90775"/>
    <w:rsid w:val="00D961C4"/>
    <w:rsid w:val="00DA4229"/>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B36AC8"/>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F8646C"/>
    <w:rsid w:val="030A0C9E"/>
    <w:rsid w:val="03205381"/>
    <w:rsid w:val="036A1C71"/>
    <w:rsid w:val="036C6C55"/>
    <w:rsid w:val="036F1D46"/>
    <w:rsid w:val="037F6424"/>
    <w:rsid w:val="03802F70"/>
    <w:rsid w:val="039614B8"/>
    <w:rsid w:val="03A62FDF"/>
    <w:rsid w:val="03AD7A96"/>
    <w:rsid w:val="03B43B3F"/>
    <w:rsid w:val="03BE46A4"/>
    <w:rsid w:val="03C25B44"/>
    <w:rsid w:val="03FA6DFF"/>
    <w:rsid w:val="04090B48"/>
    <w:rsid w:val="041378F5"/>
    <w:rsid w:val="04201F87"/>
    <w:rsid w:val="04316655"/>
    <w:rsid w:val="04601AE9"/>
    <w:rsid w:val="04922828"/>
    <w:rsid w:val="04970E19"/>
    <w:rsid w:val="04AC6CA5"/>
    <w:rsid w:val="04B351C5"/>
    <w:rsid w:val="04BF5AD0"/>
    <w:rsid w:val="04C3210C"/>
    <w:rsid w:val="04E5250D"/>
    <w:rsid w:val="04F209CD"/>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610A08"/>
    <w:rsid w:val="06686B0C"/>
    <w:rsid w:val="066D1D57"/>
    <w:rsid w:val="068D7620"/>
    <w:rsid w:val="06926006"/>
    <w:rsid w:val="06937EB7"/>
    <w:rsid w:val="06BE30D0"/>
    <w:rsid w:val="06C63A15"/>
    <w:rsid w:val="06EF35C6"/>
    <w:rsid w:val="070D73CC"/>
    <w:rsid w:val="072653F5"/>
    <w:rsid w:val="072852D5"/>
    <w:rsid w:val="07806CC6"/>
    <w:rsid w:val="07996308"/>
    <w:rsid w:val="079B0B7D"/>
    <w:rsid w:val="079C7ECA"/>
    <w:rsid w:val="07A86445"/>
    <w:rsid w:val="07D03979"/>
    <w:rsid w:val="07E654DD"/>
    <w:rsid w:val="07EC334E"/>
    <w:rsid w:val="08061DBD"/>
    <w:rsid w:val="080B471B"/>
    <w:rsid w:val="08186ED9"/>
    <w:rsid w:val="083512EB"/>
    <w:rsid w:val="084C4C3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5F037B"/>
    <w:rsid w:val="096A27B4"/>
    <w:rsid w:val="096E6A8F"/>
    <w:rsid w:val="098B5CFE"/>
    <w:rsid w:val="099B5A1C"/>
    <w:rsid w:val="09BE6EB4"/>
    <w:rsid w:val="09E86A45"/>
    <w:rsid w:val="09EA213D"/>
    <w:rsid w:val="0A073DB5"/>
    <w:rsid w:val="0A08744C"/>
    <w:rsid w:val="0A0976BB"/>
    <w:rsid w:val="0A1608E8"/>
    <w:rsid w:val="0A1763FE"/>
    <w:rsid w:val="0A312134"/>
    <w:rsid w:val="0A3E3F88"/>
    <w:rsid w:val="0A3E7542"/>
    <w:rsid w:val="0A4D39C2"/>
    <w:rsid w:val="0A583CC6"/>
    <w:rsid w:val="0A5E3784"/>
    <w:rsid w:val="0A672A35"/>
    <w:rsid w:val="0A726026"/>
    <w:rsid w:val="0A981C9A"/>
    <w:rsid w:val="0AA72862"/>
    <w:rsid w:val="0AA74B6E"/>
    <w:rsid w:val="0ADF7AEC"/>
    <w:rsid w:val="0B167DBC"/>
    <w:rsid w:val="0B21105A"/>
    <w:rsid w:val="0B212724"/>
    <w:rsid w:val="0B2209A4"/>
    <w:rsid w:val="0B483C08"/>
    <w:rsid w:val="0B5D1A85"/>
    <w:rsid w:val="0B756EDB"/>
    <w:rsid w:val="0B834CF3"/>
    <w:rsid w:val="0B88699B"/>
    <w:rsid w:val="0B986F9F"/>
    <w:rsid w:val="0BBE458A"/>
    <w:rsid w:val="0BCF5E37"/>
    <w:rsid w:val="0BD74A5E"/>
    <w:rsid w:val="0BD928E6"/>
    <w:rsid w:val="0BDC5000"/>
    <w:rsid w:val="0BE03D2B"/>
    <w:rsid w:val="0BE92434"/>
    <w:rsid w:val="0C090444"/>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1E35E2"/>
    <w:rsid w:val="0D24297B"/>
    <w:rsid w:val="0D34678D"/>
    <w:rsid w:val="0D390396"/>
    <w:rsid w:val="0D3A39B1"/>
    <w:rsid w:val="0D4A02A6"/>
    <w:rsid w:val="0D4D794B"/>
    <w:rsid w:val="0D4F1296"/>
    <w:rsid w:val="0D607508"/>
    <w:rsid w:val="0D867AAC"/>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F0F3153"/>
    <w:rsid w:val="0F4D0852"/>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9F1BB1"/>
    <w:rsid w:val="10B152EF"/>
    <w:rsid w:val="10D20FA3"/>
    <w:rsid w:val="10D54BEF"/>
    <w:rsid w:val="10D657C4"/>
    <w:rsid w:val="10FA43D2"/>
    <w:rsid w:val="10FD3277"/>
    <w:rsid w:val="112F26C0"/>
    <w:rsid w:val="11301FEB"/>
    <w:rsid w:val="113E52CA"/>
    <w:rsid w:val="114215F5"/>
    <w:rsid w:val="114542EA"/>
    <w:rsid w:val="1149117E"/>
    <w:rsid w:val="116B59DD"/>
    <w:rsid w:val="117C761C"/>
    <w:rsid w:val="11A56A4F"/>
    <w:rsid w:val="11AF7455"/>
    <w:rsid w:val="11B361D3"/>
    <w:rsid w:val="11CF66B5"/>
    <w:rsid w:val="11D83639"/>
    <w:rsid w:val="11E362D1"/>
    <w:rsid w:val="11E63FFF"/>
    <w:rsid w:val="11E75F2F"/>
    <w:rsid w:val="11FB7CE2"/>
    <w:rsid w:val="12137217"/>
    <w:rsid w:val="121E0F14"/>
    <w:rsid w:val="122D6C41"/>
    <w:rsid w:val="12415950"/>
    <w:rsid w:val="12440EBB"/>
    <w:rsid w:val="124A1C36"/>
    <w:rsid w:val="12650308"/>
    <w:rsid w:val="126E66D8"/>
    <w:rsid w:val="12766F68"/>
    <w:rsid w:val="12784E55"/>
    <w:rsid w:val="128A78E8"/>
    <w:rsid w:val="128C33F4"/>
    <w:rsid w:val="1295409B"/>
    <w:rsid w:val="12993806"/>
    <w:rsid w:val="12BA218D"/>
    <w:rsid w:val="12BB4574"/>
    <w:rsid w:val="12CB0E85"/>
    <w:rsid w:val="12CB2C15"/>
    <w:rsid w:val="12CB3E6D"/>
    <w:rsid w:val="12E40295"/>
    <w:rsid w:val="12F855E8"/>
    <w:rsid w:val="12FB01C6"/>
    <w:rsid w:val="13063EC1"/>
    <w:rsid w:val="13336A4D"/>
    <w:rsid w:val="13365AD3"/>
    <w:rsid w:val="133F5E2F"/>
    <w:rsid w:val="13451BDF"/>
    <w:rsid w:val="13487675"/>
    <w:rsid w:val="134E7BFD"/>
    <w:rsid w:val="135A1DCA"/>
    <w:rsid w:val="13783B8A"/>
    <w:rsid w:val="137F4EEC"/>
    <w:rsid w:val="138D11BC"/>
    <w:rsid w:val="13972080"/>
    <w:rsid w:val="139D2FCC"/>
    <w:rsid w:val="13A05A9F"/>
    <w:rsid w:val="13AB6434"/>
    <w:rsid w:val="13BC75DB"/>
    <w:rsid w:val="13C62E93"/>
    <w:rsid w:val="13C96DAF"/>
    <w:rsid w:val="13D84C83"/>
    <w:rsid w:val="13DA623E"/>
    <w:rsid w:val="13F54EEA"/>
    <w:rsid w:val="14253493"/>
    <w:rsid w:val="1441058C"/>
    <w:rsid w:val="1443330C"/>
    <w:rsid w:val="14565420"/>
    <w:rsid w:val="145E0E2B"/>
    <w:rsid w:val="14663755"/>
    <w:rsid w:val="14A91413"/>
    <w:rsid w:val="14B53C19"/>
    <w:rsid w:val="14B629C7"/>
    <w:rsid w:val="14E26901"/>
    <w:rsid w:val="14E4368B"/>
    <w:rsid w:val="14E72B42"/>
    <w:rsid w:val="15125E09"/>
    <w:rsid w:val="15171436"/>
    <w:rsid w:val="15265BC4"/>
    <w:rsid w:val="15285578"/>
    <w:rsid w:val="15550B09"/>
    <w:rsid w:val="155550C1"/>
    <w:rsid w:val="156234AA"/>
    <w:rsid w:val="156E26BA"/>
    <w:rsid w:val="157509B7"/>
    <w:rsid w:val="1588419E"/>
    <w:rsid w:val="15BE498C"/>
    <w:rsid w:val="15C5644B"/>
    <w:rsid w:val="15C56451"/>
    <w:rsid w:val="15C8772A"/>
    <w:rsid w:val="15ED5C46"/>
    <w:rsid w:val="160D697A"/>
    <w:rsid w:val="16162C58"/>
    <w:rsid w:val="1654287F"/>
    <w:rsid w:val="166B3507"/>
    <w:rsid w:val="166F313A"/>
    <w:rsid w:val="167D7743"/>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A477B"/>
    <w:rsid w:val="17907B2D"/>
    <w:rsid w:val="17B351C8"/>
    <w:rsid w:val="17CE0395"/>
    <w:rsid w:val="17E751D5"/>
    <w:rsid w:val="17F976EF"/>
    <w:rsid w:val="17FD76AA"/>
    <w:rsid w:val="18024DF1"/>
    <w:rsid w:val="180B3DC5"/>
    <w:rsid w:val="18170899"/>
    <w:rsid w:val="1818392A"/>
    <w:rsid w:val="182D3C78"/>
    <w:rsid w:val="18444CBC"/>
    <w:rsid w:val="18603535"/>
    <w:rsid w:val="18656CB7"/>
    <w:rsid w:val="1867206B"/>
    <w:rsid w:val="186A63EF"/>
    <w:rsid w:val="186C201D"/>
    <w:rsid w:val="186E1A30"/>
    <w:rsid w:val="187152F8"/>
    <w:rsid w:val="18740800"/>
    <w:rsid w:val="18870D4A"/>
    <w:rsid w:val="188B1530"/>
    <w:rsid w:val="18921717"/>
    <w:rsid w:val="18A32A18"/>
    <w:rsid w:val="18D93BE5"/>
    <w:rsid w:val="18E02502"/>
    <w:rsid w:val="18FA490E"/>
    <w:rsid w:val="191078BE"/>
    <w:rsid w:val="191346B2"/>
    <w:rsid w:val="19275568"/>
    <w:rsid w:val="192F739D"/>
    <w:rsid w:val="19366E96"/>
    <w:rsid w:val="193D5954"/>
    <w:rsid w:val="193E78A0"/>
    <w:rsid w:val="194C04D8"/>
    <w:rsid w:val="19556FF9"/>
    <w:rsid w:val="195948F7"/>
    <w:rsid w:val="195E0E17"/>
    <w:rsid w:val="1971204D"/>
    <w:rsid w:val="19805D37"/>
    <w:rsid w:val="19C639D9"/>
    <w:rsid w:val="19C82216"/>
    <w:rsid w:val="19CA4AD8"/>
    <w:rsid w:val="19D45248"/>
    <w:rsid w:val="1A105E9F"/>
    <w:rsid w:val="1A1C6F29"/>
    <w:rsid w:val="1A324F2D"/>
    <w:rsid w:val="1A407579"/>
    <w:rsid w:val="1A462475"/>
    <w:rsid w:val="1A710808"/>
    <w:rsid w:val="1A745370"/>
    <w:rsid w:val="1A7A0EF6"/>
    <w:rsid w:val="1A8B389F"/>
    <w:rsid w:val="1A951631"/>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6B0D1C"/>
    <w:rsid w:val="1D714633"/>
    <w:rsid w:val="1D717C32"/>
    <w:rsid w:val="1D8E77C6"/>
    <w:rsid w:val="1D9E1ACD"/>
    <w:rsid w:val="1DAB55D4"/>
    <w:rsid w:val="1DB7132F"/>
    <w:rsid w:val="1DB74394"/>
    <w:rsid w:val="1DD4019E"/>
    <w:rsid w:val="1DF223D6"/>
    <w:rsid w:val="1DF636F7"/>
    <w:rsid w:val="1DF97E9A"/>
    <w:rsid w:val="1E106418"/>
    <w:rsid w:val="1E1438E8"/>
    <w:rsid w:val="1E1A49CB"/>
    <w:rsid w:val="1E213710"/>
    <w:rsid w:val="1E240C9D"/>
    <w:rsid w:val="1E2801FF"/>
    <w:rsid w:val="1E597123"/>
    <w:rsid w:val="1E635C85"/>
    <w:rsid w:val="1E6D42C6"/>
    <w:rsid w:val="1E6E1C3C"/>
    <w:rsid w:val="1EAF03E7"/>
    <w:rsid w:val="1EB113F6"/>
    <w:rsid w:val="1EB12D5B"/>
    <w:rsid w:val="1ECA20B1"/>
    <w:rsid w:val="1ECA48AD"/>
    <w:rsid w:val="1EF350E8"/>
    <w:rsid w:val="1EFD2C6E"/>
    <w:rsid w:val="1F011883"/>
    <w:rsid w:val="1F0E75BF"/>
    <w:rsid w:val="1F177E2D"/>
    <w:rsid w:val="1F2540E6"/>
    <w:rsid w:val="1F3609F3"/>
    <w:rsid w:val="1F733EF9"/>
    <w:rsid w:val="1F7E0B62"/>
    <w:rsid w:val="1F8C1AB1"/>
    <w:rsid w:val="1FB737DB"/>
    <w:rsid w:val="1FB818B3"/>
    <w:rsid w:val="1FC13F05"/>
    <w:rsid w:val="1FC4124F"/>
    <w:rsid w:val="1FC4129F"/>
    <w:rsid w:val="1FC87E17"/>
    <w:rsid w:val="1FCB10F3"/>
    <w:rsid w:val="1FEA26D0"/>
    <w:rsid w:val="1FF44E35"/>
    <w:rsid w:val="1FFC0CD6"/>
    <w:rsid w:val="20173E41"/>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B4186"/>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AF0896"/>
    <w:rsid w:val="22C17C41"/>
    <w:rsid w:val="22CC31F6"/>
    <w:rsid w:val="22DC1101"/>
    <w:rsid w:val="22DD2076"/>
    <w:rsid w:val="22E26D93"/>
    <w:rsid w:val="22FC5224"/>
    <w:rsid w:val="23536B7C"/>
    <w:rsid w:val="237760FE"/>
    <w:rsid w:val="23937A1B"/>
    <w:rsid w:val="23A31B76"/>
    <w:rsid w:val="23AF484A"/>
    <w:rsid w:val="23B91130"/>
    <w:rsid w:val="23CD6F18"/>
    <w:rsid w:val="23E303FA"/>
    <w:rsid w:val="23F33D54"/>
    <w:rsid w:val="23F34FB7"/>
    <w:rsid w:val="23FB1111"/>
    <w:rsid w:val="24184EC9"/>
    <w:rsid w:val="2423604A"/>
    <w:rsid w:val="24292561"/>
    <w:rsid w:val="24373F6D"/>
    <w:rsid w:val="2448484C"/>
    <w:rsid w:val="24575A93"/>
    <w:rsid w:val="24673185"/>
    <w:rsid w:val="248255ED"/>
    <w:rsid w:val="248B56E2"/>
    <w:rsid w:val="24A32C9D"/>
    <w:rsid w:val="24BE2F37"/>
    <w:rsid w:val="24E47ADD"/>
    <w:rsid w:val="24F50FAE"/>
    <w:rsid w:val="25030742"/>
    <w:rsid w:val="250A771D"/>
    <w:rsid w:val="251E7700"/>
    <w:rsid w:val="252614C9"/>
    <w:rsid w:val="252826CC"/>
    <w:rsid w:val="252D3C08"/>
    <w:rsid w:val="252E1698"/>
    <w:rsid w:val="25326A1A"/>
    <w:rsid w:val="25453397"/>
    <w:rsid w:val="25574B16"/>
    <w:rsid w:val="255F7AD2"/>
    <w:rsid w:val="256D4FBD"/>
    <w:rsid w:val="257E226E"/>
    <w:rsid w:val="259127F9"/>
    <w:rsid w:val="25960536"/>
    <w:rsid w:val="259D3142"/>
    <w:rsid w:val="25D57A32"/>
    <w:rsid w:val="25F211DB"/>
    <w:rsid w:val="25F520CF"/>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C079E"/>
    <w:rsid w:val="26CE57C1"/>
    <w:rsid w:val="26D1505D"/>
    <w:rsid w:val="26E15169"/>
    <w:rsid w:val="26F267D1"/>
    <w:rsid w:val="270C7E7B"/>
    <w:rsid w:val="27180E6A"/>
    <w:rsid w:val="271E393C"/>
    <w:rsid w:val="2727416B"/>
    <w:rsid w:val="272D4984"/>
    <w:rsid w:val="27581696"/>
    <w:rsid w:val="276B26C0"/>
    <w:rsid w:val="276B4823"/>
    <w:rsid w:val="278F4995"/>
    <w:rsid w:val="278F7628"/>
    <w:rsid w:val="279D08CA"/>
    <w:rsid w:val="27A872D6"/>
    <w:rsid w:val="27B92311"/>
    <w:rsid w:val="27CE4C4F"/>
    <w:rsid w:val="27DA4B52"/>
    <w:rsid w:val="27DA6390"/>
    <w:rsid w:val="27E50D7B"/>
    <w:rsid w:val="27EA37A1"/>
    <w:rsid w:val="27F513D0"/>
    <w:rsid w:val="281D1842"/>
    <w:rsid w:val="28223089"/>
    <w:rsid w:val="28515969"/>
    <w:rsid w:val="28556900"/>
    <w:rsid w:val="287C52A9"/>
    <w:rsid w:val="287F71CF"/>
    <w:rsid w:val="28831658"/>
    <w:rsid w:val="289711B8"/>
    <w:rsid w:val="289E5635"/>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180002"/>
    <w:rsid w:val="2A4A0382"/>
    <w:rsid w:val="2A4B34A7"/>
    <w:rsid w:val="2A604683"/>
    <w:rsid w:val="2A641987"/>
    <w:rsid w:val="2A6F19DD"/>
    <w:rsid w:val="2A745AF1"/>
    <w:rsid w:val="2AA02867"/>
    <w:rsid w:val="2AB357E7"/>
    <w:rsid w:val="2ACD0A6A"/>
    <w:rsid w:val="2AF76423"/>
    <w:rsid w:val="2B0747FE"/>
    <w:rsid w:val="2B096C7A"/>
    <w:rsid w:val="2B0F15B2"/>
    <w:rsid w:val="2B1431BE"/>
    <w:rsid w:val="2B1C33CA"/>
    <w:rsid w:val="2B2144A5"/>
    <w:rsid w:val="2B2A3AC8"/>
    <w:rsid w:val="2B2D17EA"/>
    <w:rsid w:val="2B2D488A"/>
    <w:rsid w:val="2B3167F0"/>
    <w:rsid w:val="2B395A62"/>
    <w:rsid w:val="2B421606"/>
    <w:rsid w:val="2B467033"/>
    <w:rsid w:val="2B63494F"/>
    <w:rsid w:val="2B6E40C9"/>
    <w:rsid w:val="2B93610E"/>
    <w:rsid w:val="2B9F615B"/>
    <w:rsid w:val="2BB23B01"/>
    <w:rsid w:val="2BC206A6"/>
    <w:rsid w:val="2BC22732"/>
    <w:rsid w:val="2BC537D3"/>
    <w:rsid w:val="2BE212BA"/>
    <w:rsid w:val="2BE43FF8"/>
    <w:rsid w:val="2BF64BF9"/>
    <w:rsid w:val="2C006AC9"/>
    <w:rsid w:val="2C1C5425"/>
    <w:rsid w:val="2C394BC1"/>
    <w:rsid w:val="2C485018"/>
    <w:rsid w:val="2C594A5D"/>
    <w:rsid w:val="2C624667"/>
    <w:rsid w:val="2CA07757"/>
    <w:rsid w:val="2CAC46BC"/>
    <w:rsid w:val="2CC9536F"/>
    <w:rsid w:val="2CD32354"/>
    <w:rsid w:val="2CF617E0"/>
    <w:rsid w:val="2D140951"/>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C0859"/>
    <w:rsid w:val="2E0D173F"/>
    <w:rsid w:val="2E825B76"/>
    <w:rsid w:val="2EB433C6"/>
    <w:rsid w:val="2ECB5D09"/>
    <w:rsid w:val="2EEC509E"/>
    <w:rsid w:val="2EF57EBC"/>
    <w:rsid w:val="2F0036B2"/>
    <w:rsid w:val="2F0B25ED"/>
    <w:rsid w:val="2F1404BB"/>
    <w:rsid w:val="2F306712"/>
    <w:rsid w:val="2F347BE9"/>
    <w:rsid w:val="2F4A1FBC"/>
    <w:rsid w:val="2F76344E"/>
    <w:rsid w:val="2F8932A3"/>
    <w:rsid w:val="2F984ABB"/>
    <w:rsid w:val="2F9F0039"/>
    <w:rsid w:val="2FA74539"/>
    <w:rsid w:val="2FB154F2"/>
    <w:rsid w:val="2FCD489F"/>
    <w:rsid w:val="2FD91952"/>
    <w:rsid w:val="2FE32412"/>
    <w:rsid w:val="2FFB1CEA"/>
    <w:rsid w:val="30237284"/>
    <w:rsid w:val="30323073"/>
    <w:rsid w:val="30346EAA"/>
    <w:rsid w:val="30561692"/>
    <w:rsid w:val="305D7F24"/>
    <w:rsid w:val="306E03FB"/>
    <w:rsid w:val="307D7DB5"/>
    <w:rsid w:val="30875E2A"/>
    <w:rsid w:val="308A1A0F"/>
    <w:rsid w:val="309218B2"/>
    <w:rsid w:val="30981D92"/>
    <w:rsid w:val="309B6B2B"/>
    <w:rsid w:val="30AA13BF"/>
    <w:rsid w:val="30B22DCE"/>
    <w:rsid w:val="30C20FF2"/>
    <w:rsid w:val="30CA54D9"/>
    <w:rsid w:val="30EF353D"/>
    <w:rsid w:val="30F10891"/>
    <w:rsid w:val="30F13338"/>
    <w:rsid w:val="310C4A4C"/>
    <w:rsid w:val="311444A1"/>
    <w:rsid w:val="31195802"/>
    <w:rsid w:val="314F19DE"/>
    <w:rsid w:val="315757AE"/>
    <w:rsid w:val="31742E4E"/>
    <w:rsid w:val="31892206"/>
    <w:rsid w:val="31926D16"/>
    <w:rsid w:val="31974ED2"/>
    <w:rsid w:val="31A1306B"/>
    <w:rsid w:val="31AA13C8"/>
    <w:rsid w:val="31B242B9"/>
    <w:rsid w:val="31DF6482"/>
    <w:rsid w:val="32000348"/>
    <w:rsid w:val="320423B2"/>
    <w:rsid w:val="320A4F8C"/>
    <w:rsid w:val="321B594D"/>
    <w:rsid w:val="32396CA7"/>
    <w:rsid w:val="32406CFD"/>
    <w:rsid w:val="324E226E"/>
    <w:rsid w:val="326B1A60"/>
    <w:rsid w:val="327B0EE3"/>
    <w:rsid w:val="32842723"/>
    <w:rsid w:val="32847F41"/>
    <w:rsid w:val="32B15F25"/>
    <w:rsid w:val="32B82304"/>
    <w:rsid w:val="32B871AC"/>
    <w:rsid w:val="32C57B5B"/>
    <w:rsid w:val="32CB3041"/>
    <w:rsid w:val="32D4454C"/>
    <w:rsid w:val="32DF0D23"/>
    <w:rsid w:val="32F341BB"/>
    <w:rsid w:val="32FE6DB5"/>
    <w:rsid w:val="32FF588D"/>
    <w:rsid w:val="330A5D26"/>
    <w:rsid w:val="3341058C"/>
    <w:rsid w:val="33434A04"/>
    <w:rsid w:val="335C0F0C"/>
    <w:rsid w:val="33600B95"/>
    <w:rsid w:val="338F5AA2"/>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40873"/>
    <w:rsid w:val="34ED2EF3"/>
    <w:rsid w:val="34FB6280"/>
    <w:rsid w:val="35096656"/>
    <w:rsid w:val="35125BC0"/>
    <w:rsid w:val="351274ED"/>
    <w:rsid w:val="3527091F"/>
    <w:rsid w:val="35413CA8"/>
    <w:rsid w:val="35523A36"/>
    <w:rsid w:val="35552533"/>
    <w:rsid w:val="355C608F"/>
    <w:rsid w:val="35884C5D"/>
    <w:rsid w:val="358B16A6"/>
    <w:rsid w:val="359114B6"/>
    <w:rsid w:val="35BD3C4A"/>
    <w:rsid w:val="35DA1085"/>
    <w:rsid w:val="35F8503E"/>
    <w:rsid w:val="36065048"/>
    <w:rsid w:val="360E3D96"/>
    <w:rsid w:val="360F3340"/>
    <w:rsid w:val="36100B60"/>
    <w:rsid w:val="36180E6A"/>
    <w:rsid w:val="363A6CD2"/>
    <w:rsid w:val="36504388"/>
    <w:rsid w:val="36525CB0"/>
    <w:rsid w:val="366F798B"/>
    <w:rsid w:val="36845E45"/>
    <w:rsid w:val="36860188"/>
    <w:rsid w:val="3687528F"/>
    <w:rsid w:val="369E1856"/>
    <w:rsid w:val="369F5F8F"/>
    <w:rsid w:val="36AB53A8"/>
    <w:rsid w:val="36BF7024"/>
    <w:rsid w:val="36CB2A00"/>
    <w:rsid w:val="36D71B6D"/>
    <w:rsid w:val="36D72354"/>
    <w:rsid w:val="36D954F0"/>
    <w:rsid w:val="36DB3646"/>
    <w:rsid w:val="370666E5"/>
    <w:rsid w:val="370C60A4"/>
    <w:rsid w:val="370F5BFD"/>
    <w:rsid w:val="371B6273"/>
    <w:rsid w:val="37323C4D"/>
    <w:rsid w:val="374375AF"/>
    <w:rsid w:val="374E58D6"/>
    <w:rsid w:val="376B6B46"/>
    <w:rsid w:val="377B22EA"/>
    <w:rsid w:val="37801AA2"/>
    <w:rsid w:val="3782361C"/>
    <w:rsid w:val="3797682D"/>
    <w:rsid w:val="37B70D55"/>
    <w:rsid w:val="37B91CA7"/>
    <w:rsid w:val="37E234BF"/>
    <w:rsid w:val="380C7B3D"/>
    <w:rsid w:val="381730CC"/>
    <w:rsid w:val="383A131B"/>
    <w:rsid w:val="3849652C"/>
    <w:rsid w:val="385C1B20"/>
    <w:rsid w:val="385F1A9D"/>
    <w:rsid w:val="38645417"/>
    <w:rsid w:val="3866177B"/>
    <w:rsid w:val="386B0171"/>
    <w:rsid w:val="387979F1"/>
    <w:rsid w:val="387C2795"/>
    <w:rsid w:val="38881EBB"/>
    <w:rsid w:val="38942AAD"/>
    <w:rsid w:val="389712F2"/>
    <w:rsid w:val="38BC5D6B"/>
    <w:rsid w:val="38C63D66"/>
    <w:rsid w:val="38CA4FC5"/>
    <w:rsid w:val="38D26913"/>
    <w:rsid w:val="38D93327"/>
    <w:rsid w:val="38E21DE2"/>
    <w:rsid w:val="39215CC3"/>
    <w:rsid w:val="3935437F"/>
    <w:rsid w:val="393973DB"/>
    <w:rsid w:val="395550D1"/>
    <w:rsid w:val="395E7CE7"/>
    <w:rsid w:val="398630C2"/>
    <w:rsid w:val="399805D2"/>
    <w:rsid w:val="39A03524"/>
    <w:rsid w:val="39B32851"/>
    <w:rsid w:val="39B611DA"/>
    <w:rsid w:val="39BB476A"/>
    <w:rsid w:val="39C70DF7"/>
    <w:rsid w:val="39CD7D12"/>
    <w:rsid w:val="39DC07CC"/>
    <w:rsid w:val="39E21628"/>
    <w:rsid w:val="39E901AB"/>
    <w:rsid w:val="39E91C6F"/>
    <w:rsid w:val="39FD40D4"/>
    <w:rsid w:val="3A0462CC"/>
    <w:rsid w:val="3A167BEC"/>
    <w:rsid w:val="3A1B3636"/>
    <w:rsid w:val="3A2959B1"/>
    <w:rsid w:val="3A466C85"/>
    <w:rsid w:val="3A8D3267"/>
    <w:rsid w:val="3A8E4793"/>
    <w:rsid w:val="3AB2321F"/>
    <w:rsid w:val="3AB32333"/>
    <w:rsid w:val="3ABB31FD"/>
    <w:rsid w:val="3ACC6A5F"/>
    <w:rsid w:val="3AD07C99"/>
    <w:rsid w:val="3AD30754"/>
    <w:rsid w:val="3AE267C9"/>
    <w:rsid w:val="3AE42D07"/>
    <w:rsid w:val="3AE6242C"/>
    <w:rsid w:val="3AF67989"/>
    <w:rsid w:val="3B0F5D78"/>
    <w:rsid w:val="3B291F18"/>
    <w:rsid w:val="3B35149A"/>
    <w:rsid w:val="3B3C308E"/>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00CA"/>
    <w:rsid w:val="3CA97F92"/>
    <w:rsid w:val="3CB07A2D"/>
    <w:rsid w:val="3CD75083"/>
    <w:rsid w:val="3CF177EF"/>
    <w:rsid w:val="3CF87315"/>
    <w:rsid w:val="3D1E45E5"/>
    <w:rsid w:val="3D3712B0"/>
    <w:rsid w:val="3D4401AE"/>
    <w:rsid w:val="3D4B442E"/>
    <w:rsid w:val="3D7263EA"/>
    <w:rsid w:val="3D7B54EF"/>
    <w:rsid w:val="3D7D48B2"/>
    <w:rsid w:val="3D86267D"/>
    <w:rsid w:val="3D8B6E52"/>
    <w:rsid w:val="3DA70962"/>
    <w:rsid w:val="3DAF4BE0"/>
    <w:rsid w:val="3DB724DE"/>
    <w:rsid w:val="3DC70F93"/>
    <w:rsid w:val="3DE628EA"/>
    <w:rsid w:val="3DF41F1A"/>
    <w:rsid w:val="3E183724"/>
    <w:rsid w:val="3E1A7639"/>
    <w:rsid w:val="3E22369C"/>
    <w:rsid w:val="3E2258E7"/>
    <w:rsid w:val="3E2E431B"/>
    <w:rsid w:val="3E3660A4"/>
    <w:rsid w:val="3E4D5D4B"/>
    <w:rsid w:val="3E5F3821"/>
    <w:rsid w:val="3E662C4E"/>
    <w:rsid w:val="3E6836C3"/>
    <w:rsid w:val="3E74486F"/>
    <w:rsid w:val="3E9D7D6C"/>
    <w:rsid w:val="3EA271E9"/>
    <w:rsid w:val="3EBE544B"/>
    <w:rsid w:val="3EC66D80"/>
    <w:rsid w:val="3EC7628C"/>
    <w:rsid w:val="3EC774ED"/>
    <w:rsid w:val="3ED309C1"/>
    <w:rsid w:val="3ED545DB"/>
    <w:rsid w:val="3ED613E3"/>
    <w:rsid w:val="3EDC2981"/>
    <w:rsid w:val="3EE4471D"/>
    <w:rsid w:val="3EF75F01"/>
    <w:rsid w:val="3F0C2C0C"/>
    <w:rsid w:val="3F153D9D"/>
    <w:rsid w:val="3F23004F"/>
    <w:rsid w:val="3F3C71CB"/>
    <w:rsid w:val="3F4851FB"/>
    <w:rsid w:val="3F4F184E"/>
    <w:rsid w:val="3F597C70"/>
    <w:rsid w:val="3F5A50A4"/>
    <w:rsid w:val="3F86322C"/>
    <w:rsid w:val="3F8F2F70"/>
    <w:rsid w:val="3F96722A"/>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74CB"/>
    <w:rsid w:val="4152668D"/>
    <w:rsid w:val="415746DD"/>
    <w:rsid w:val="415B6654"/>
    <w:rsid w:val="417371BA"/>
    <w:rsid w:val="417C2EE6"/>
    <w:rsid w:val="418515F9"/>
    <w:rsid w:val="41A0365E"/>
    <w:rsid w:val="41A5316F"/>
    <w:rsid w:val="41C92B51"/>
    <w:rsid w:val="41D301C3"/>
    <w:rsid w:val="41D623AF"/>
    <w:rsid w:val="41E618AB"/>
    <w:rsid w:val="41EC095F"/>
    <w:rsid w:val="41FB53EF"/>
    <w:rsid w:val="421F1BB6"/>
    <w:rsid w:val="422F49B3"/>
    <w:rsid w:val="425372A2"/>
    <w:rsid w:val="425910E8"/>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7D2024"/>
    <w:rsid w:val="43920E07"/>
    <w:rsid w:val="43951B04"/>
    <w:rsid w:val="43A7649F"/>
    <w:rsid w:val="43B41E3E"/>
    <w:rsid w:val="43BC110E"/>
    <w:rsid w:val="43D32426"/>
    <w:rsid w:val="43EE6D65"/>
    <w:rsid w:val="43FC7E87"/>
    <w:rsid w:val="44210A17"/>
    <w:rsid w:val="44271441"/>
    <w:rsid w:val="44440F27"/>
    <w:rsid w:val="4465559E"/>
    <w:rsid w:val="44712172"/>
    <w:rsid w:val="447734D9"/>
    <w:rsid w:val="44833414"/>
    <w:rsid w:val="4491600F"/>
    <w:rsid w:val="44984355"/>
    <w:rsid w:val="44A2635F"/>
    <w:rsid w:val="44A8226D"/>
    <w:rsid w:val="44C80955"/>
    <w:rsid w:val="44CC2C4F"/>
    <w:rsid w:val="44E27A7E"/>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A18A8"/>
    <w:rsid w:val="45CC3056"/>
    <w:rsid w:val="45FB5A7C"/>
    <w:rsid w:val="45FD22C0"/>
    <w:rsid w:val="45FD3E50"/>
    <w:rsid w:val="4601483F"/>
    <w:rsid w:val="46114003"/>
    <w:rsid w:val="46163E05"/>
    <w:rsid w:val="4625681F"/>
    <w:rsid w:val="462569BC"/>
    <w:rsid w:val="464E3334"/>
    <w:rsid w:val="4650702B"/>
    <w:rsid w:val="466D6B73"/>
    <w:rsid w:val="46760020"/>
    <w:rsid w:val="468F7B5E"/>
    <w:rsid w:val="469D3DE5"/>
    <w:rsid w:val="46A02CE5"/>
    <w:rsid w:val="46A34E08"/>
    <w:rsid w:val="46A7659A"/>
    <w:rsid w:val="46C24284"/>
    <w:rsid w:val="46C853F2"/>
    <w:rsid w:val="46CE53B7"/>
    <w:rsid w:val="46F722E3"/>
    <w:rsid w:val="471849F3"/>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C5D39"/>
    <w:rsid w:val="482E5131"/>
    <w:rsid w:val="485B1902"/>
    <w:rsid w:val="48626892"/>
    <w:rsid w:val="488B6680"/>
    <w:rsid w:val="48AF419F"/>
    <w:rsid w:val="48D65805"/>
    <w:rsid w:val="48D75B88"/>
    <w:rsid w:val="48DB7360"/>
    <w:rsid w:val="48E33E5F"/>
    <w:rsid w:val="48FF5525"/>
    <w:rsid w:val="49001E86"/>
    <w:rsid w:val="490647BE"/>
    <w:rsid w:val="493618EF"/>
    <w:rsid w:val="494C4436"/>
    <w:rsid w:val="49566BC9"/>
    <w:rsid w:val="495F5D36"/>
    <w:rsid w:val="49734683"/>
    <w:rsid w:val="497E5010"/>
    <w:rsid w:val="499250A4"/>
    <w:rsid w:val="49A62143"/>
    <w:rsid w:val="49DF3A58"/>
    <w:rsid w:val="49EC0086"/>
    <w:rsid w:val="49F64E88"/>
    <w:rsid w:val="4A234FEC"/>
    <w:rsid w:val="4A2D2C3E"/>
    <w:rsid w:val="4A2F090E"/>
    <w:rsid w:val="4A320278"/>
    <w:rsid w:val="4A467DEA"/>
    <w:rsid w:val="4A480B48"/>
    <w:rsid w:val="4A665CC9"/>
    <w:rsid w:val="4A8307F4"/>
    <w:rsid w:val="4A8A57B2"/>
    <w:rsid w:val="4AA31EB3"/>
    <w:rsid w:val="4AA5523D"/>
    <w:rsid w:val="4AB30EDE"/>
    <w:rsid w:val="4ABA38FB"/>
    <w:rsid w:val="4ADE14CD"/>
    <w:rsid w:val="4AFA1E51"/>
    <w:rsid w:val="4B2209F3"/>
    <w:rsid w:val="4B242129"/>
    <w:rsid w:val="4B2E2169"/>
    <w:rsid w:val="4B341F77"/>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A27C2"/>
    <w:rsid w:val="4C3F1AD6"/>
    <w:rsid w:val="4C6514B0"/>
    <w:rsid w:val="4C670BA8"/>
    <w:rsid w:val="4C6C0D90"/>
    <w:rsid w:val="4C6F4DDF"/>
    <w:rsid w:val="4C7D1FFD"/>
    <w:rsid w:val="4C7E7777"/>
    <w:rsid w:val="4C880BAD"/>
    <w:rsid w:val="4CB7716D"/>
    <w:rsid w:val="4CE21E5B"/>
    <w:rsid w:val="4CED4287"/>
    <w:rsid w:val="4CF5763E"/>
    <w:rsid w:val="4D035F30"/>
    <w:rsid w:val="4D082338"/>
    <w:rsid w:val="4D361E73"/>
    <w:rsid w:val="4D3F7CBF"/>
    <w:rsid w:val="4D48482F"/>
    <w:rsid w:val="4D62389D"/>
    <w:rsid w:val="4D8B6E28"/>
    <w:rsid w:val="4DA8223C"/>
    <w:rsid w:val="4DBB5850"/>
    <w:rsid w:val="4DC46301"/>
    <w:rsid w:val="4DF60896"/>
    <w:rsid w:val="4DFD5ECA"/>
    <w:rsid w:val="4DFE3CC8"/>
    <w:rsid w:val="4E025DB2"/>
    <w:rsid w:val="4E1630B6"/>
    <w:rsid w:val="4E25354C"/>
    <w:rsid w:val="4E360898"/>
    <w:rsid w:val="4E4B405F"/>
    <w:rsid w:val="4E4E418E"/>
    <w:rsid w:val="4E655042"/>
    <w:rsid w:val="4E8D19A7"/>
    <w:rsid w:val="4EA345E7"/>
    <w:rsid w:val="4EB03F47"/>
    <w:rsid w:val="4EB66AEE"/>
    <w:rsid w:val="4EB9175E"/>
    <w:rsid w:val="4ED22709"/>
    <w:rsid w:val="4EF6108D"/>
    <w:rsid w:val="4EF8347E"/>
    <w:rsid w:val="4EFA23C6"/>
    <w:rsid w:val="4F0A7123"/>
    <w:rsid w:val="4F0F7608"/>
    <w:rsid w:val="4F1C1A77"/>
    <w:rsid w:val="4F2A3762"/>
    <w:rsid w:val="4F2E0DB1"/>
    <w:rsid w:val="4F3517A8"/>
    <w:rsid w:val="4F422CA5"/>
    <w:rsid w:val="4F43009A"/>
    <w:rsid w:val="4F4644D0"/>
    <w:rsid w:val="4F6F0750"/>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252D35"/>
    <w:rsid w:val="502D0C73"/>
    <w:rsid w:val="5030543D"/>
    <w:rsid w:val="503D1B16"/>
    <w:rsid w:val="5074268E"/>
    <w:rsid w:val="508E47DC"/>
    <w:rsid w:val="50A90DD5"/>
    <w:rsid w:val="50A940E7"/>
    <w:rsid w:val="50AE3F83"/>
    <w:rsid w:val="50AE699A"/>
    <w:rsid w:val="50AF63AC"/>
    <w:rsid w:val="50B14097"/>
    <w:rsid w:val="50B32A80"/>
    <w:rsid w:val="50CF7A4B"/>
    <w:rsid w:val="50DE4A3D"/>
    <w:rsid w:val="51022777"/>
    <w:rsid w:val="510C092F"/>
    <w:rsid w:val="5113318E"/>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85D8E"/>
    <w:rsid w:val="527B1047"/>
    <w:rsid w:val="52885691"/>
    <w:rsid w:val="528E22CF"/>
    <w:rsid w:val="529456C7"/>
    <w:rsid w:val="529B1EBD"/>
    <w:rsid w:val="529E7DC9"/>
    <w:rsid w:val="52A1157D"/>
    <w:rsid w:val="52A13940"/>
    <w:rsid w:val="52B7492F"/>
    <w:rsid w:val="52C276E1"/>
    <w:rsid w:val="52F201A7"/>
    <w:rsid w:val="52F30525"/>
    <w:rsid w:val="530418F1"/>
    <w:rsid w:val="53143DBE"/>
    <w:rsid w:val="532452B2"/>
    <w:rsid w:val="533D3764"/>
    <w:rsid w:val="53560A73"/>
    <w:rsid w:val="535B4CF0"/>
    <w:rsid w:val="537323E7"/>
    <w:rsid w:val="539A7F34"/>
    <w:rsid w:val="53A53D5A"/>
    <w:rsid w:val="53B93087"/>
    <w:rsid w:val="53CF09AE"/>
    <w:rsid w:val="53D27C3B"/>
    <w:rsid w:val="53E37C63"/>
    <w:rsid w:val="53E4696D"/>
    <w:rsid w:val="53E8598B"/>
    <w:rsid w:val="53EB7EF9"/>
    <w:rsid w:val="53F11E92"/>
    <w:rsid w:val="53F34C98"/>
    <w:rsid w:val="53F90D5A"/>
    <w:rsid w:val="5400093A"/>
    <w:rsid w:val="540D2227"/>
    <w:rsid w:val="541C372E"/>
    <w:rsid w:val="543E150A"/>
    <w:rsid w:val="54640DD5"/>
    <w:rsid w:val="546829F9"/>
    <w:rsid w:val="5473410F"/>
    <w:rsid w:val="54811A0B"/>
    <w:rsid w:val="549D2F6A"/>
    <w:rsid w:val="54A05867"/>
    <w:rsid w:val="54DE453A"/>
    <w:rsid w:val="54FD05CF"/>
    <w:rsid w:val="550E2018"/>
    <w:rsid w:val="551C0949"/>
    <w:rsid w:val="55245AF4"/>
    <w:rsid w:val="55332140"/>
    <w:rsid w:val="553515CF"/>
    <w:rsid w:val="5535226D"/>
    <w:rsid w:val="55411377"/>
    <w:rsid w:val="55684380"/>
    <w:rsid w:val="5569348D"/>
    <w:rsid w:val="556F0C82"/>
    <w:rsid w:val="55734A88"/>
    <w:rsid w:val="55992746"/>
    <w:rsid w:val="55A8783C"/>
    <w:rsid w:val="55B70080"/>
    <w:rsid w:val="55C019F9"/>
    <w:rsid w:val="55C22D99"/>
    <w:rsid w:val="55C34875"/>
    <w:rsid w:val="55DA0671"/>
    <w:rsid w:val="55DE462D"/>
    <w:rsid w:val="562A77A5"/>
    <w:rsid w:val="56600C3C"/>
    <w:rsid w:val="566B44F9"/>
    <w:rsid w:val="566C6AAD"/>
    <w:rsid w:val="56854F8E"/>
    <w:rsid w:val="569549B7"/>
    <w:rsid w:val="569B59A6"/>
    <w:rsid w:val="569E768C"/>
    <w:rsid w:val="56D026DA"/>
    <w:rsid w:val="56F00AC2"/>
    <w:rsid w:val="56FF02B9"/>
    <w:rsid w:val="57030085"/>
    <w:rsid w:val="570407FA"/>
    <w:rsid w:val="5707087A"/>
    <w:rsid w:val="57132F95"/>
    <w:rsid w:val="571961F8"/>
    <w:rsid w:val="572D56F6"/>
    <w:rsid w:val="57300244"/>
    <w:rsid w:val="57416FDD"/>
    <w:rsid w:val="574B6AFB"/>
    <w:rsid w:val="5757511D"/>
    <w:rsid w:val="57633E93"/>
    <w:rsid w:val="5764383E"/>
    <w:rsid w:val="576D6289"/>
    <w:rsid w:val="57797419"/>
    <w:rsid w:val="57817915"/>
    <w:rsid w:val="57BA76D9"/>
    <w:rsid w:val="57C76896"/>
    <w:rsid w:val="57CA2EE6"/>
    <w:rsid w:val="57D069E1"/>
    <w:rsid w:val="57DE551D"/>
    <w:rsid w:val="57F85D96"/>
    <w:rsid w:val="580A08CC"/>
    <w:rsid w:val="580C23E4"/>
    <w:rsid w:val="58191B0C"/>
    <w:rsid w:val="5827740E"/>
    <w:rsid w:val="58315B21"/>
    <w:rsid w:val="58424C7E"/>
    <w:rsid w:val="58430210"/>
    <w:rsid w:val="585320E4"/>
    <w:rsid w:val="5863214C"/>
    <w:rsid w:val="58717162"/>
    <w:rsid w:val="587B41B2"/>
    <w:rsid w:val="587E2FB0"/>
    <w:rsid w:val="587F4E33"/>
    <w:rsid w:val="587F6BA5"/>
    <w:rsid w:val="58866860"/>
    <w:rsid w:val="58915138"/>
    <w:rsid w:val="589A70FA"/>
    <w:rsid w:val="58A228DA"/>
    <w:rsid w:val="58B8618D"/>
    <w:rsid w:val="58F663EC"/>
    <w:rsid w:val="593740EF"/>
    <w:rsid w:val="5939592A"/>
    <w:rsid w:val="59536DE1"/>
    <w:rsid w:val="595C4CF9"/>
    <w:rsid w:val="59696FC2"/>
    <w:rsid w:val="59703EC5"/>
    <w:rsid w:val="597F2884"/>
    <w:rsid w:val="598B393C"/>
    <w:rsid w:val="59CE222A"/>
    <w:rsid w:val="59CE6281"/>
    <w:rsid w:val="59D022CD"/>
    <w:rsid w:val="59DF31C4"/>
    <w:rsid w:val="5A0C458C"/>
    <w:rsid w:val="5A2B0D3B"/>
    <w:rsid w:val="5A341255"/>
    <w:rsid w:val="5A3571BF"/>
    <w:rsid w:val="5A3C75C1"/>
    <w:rsid w:val="5A400973"/>
    <w:rsid w:val="5A44572C"/>
    <w:rsid w:val="5A455381"/>
    <w:rsid w:val="5A493FC8"/>
    <w:rsid w:val="5A6F134E"/>
    <w:rsid w:val="5A8A6ADB"/>
    <w:rsid w:val="5A936EBE"/>
    <w:rsid w:val="5AA549B2"/>
    <w:rsid w:val="5ADF3379"/>
    <w:rsid w:val="5AE021F1"/>
    <w:rsid w:val="5B0416C7"/>
    <w:rsid w:val="5B1A400E"/>
    <w:rsid w:val="5B316F94"/>
    <w:rsid w:val="5B3372B8"/>
    <w:rsid w:val="5B45691B"/>
    <w:rsid w:val="5B46631F"/>
    <w:rsid w:val="5B5104F9"/>
    <w:rsid w:val="5B562BF6"/>
    <w:rsid w:val="5B6950AB"/>
    <w:rsid w:val="5B6A7A00"/>
    <w:rsid w:val="5B6B014D"/>
    <w:rsid w:val="5B6E2A90"/>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35653"/>
    <w:rsid w:val="5D28094E"/>
    <w:rsid w:val="5D3622C0"/>
    <w:rsid w:val="5D443C70"/>
    <w:rsid w:val="5D4741D2"/>
    <w:rsid w:val="5D4A7B65"/>
    <w:rsid w:val="5D5515B5"/>
    <w:rsid w:val="5D6871F6"/>
    <w:rsid w:val="5D7727EC"/>
    <w:rsid w:val="5D7C1CCD"/>
    <w:rsid w:val="5D806973"/>
    <w:rsid w:val="5D8E4670"/>
    <w:rsid w:val="5DAD3F76"/>
    <w:rsid w:val="5DB22A59"/>
    <w:rsid w:val="5DB30A1E"/>
    <w:rsid w:val="5DD07349"/>
    <w:rsid w:val="5DE35FCF"/>
    <w:rsid w:val="5DE47236"/>
    <w:rsid w:val="5DE95B3D"/>
    <w:rsid w:val="5DEF4402"/>
    <w:rsid w:val="5DFC469C"/>
    <w:rsid w:val="5E074110"/>
    <w:rsid w:val="5E1C0FFA"/>
    <w:rsid w:val="5E203806"/>
    <w:rsid w:val="5E401FD5"/>
    <w:rsid w:val="5E430067"/>
    <w:rsid w:val="5E58634F"/>
    <w:rsid w:val="5E7A4A4B"/>
    <w:rsid w:val="5E7B4EF1"/>
    <w:rsid w:val="5E7E4A22"/>
    <w:rsid w:val="5EB04588"/>
    <w:rsid w:val="5EC52109"/>
    <w:rsid w:val="5EDC6635"/>
    <w:rsid w:val="5EDF242A"/>
    <w:rsid w:val="5EEC4CC9"/>
    <w:rsid w:val="5F2C5614"/>
    <w:rsid w:val="5F334632"/>
    <w:rsid w:val="5F387DD8"/>
    <w:rsid w:val="5F3D46C8"/>
    <w:rsid w:val="5F3F3A92"/>
    <w:rsid w:val="5F562344"/>
    <w:rsid w:val="5F610F9A"/>
    <w:rsid w:val="5F723B9C"/>
    <w:rsid w:val="5F740D96"/>
    <w:rsid w:val="5FAB1E22"/>
    <w:rsid w:val="5FAE7B2D"/>
    <w:rsid w:val="5FEF51B4"/>
    <w:rsid w:val="5FFD47CB"/>
    <w:rsid w:val="600F713A"/>
    <w:rsid w:val="60295475"/>
    <w:rsid w:val="602976E5"/>
    <w:rsid w:val="602B5CAC"/>
    <w:rsid w:val="602E79F0"/>
    <w:rsid w:val="60352928"/>
    <w:rsid w:val="604069C8"/>
    <w:rsid w:val="60442474"/>
    <w:rsid w:val="605308B8"/>
    <w:rsid w:val="60536876"/>
    <w:rsid w:val="606C21F5"/>
    <w:rsid w:val="606E421F"/>
    <w:rsid w:val="607A502C"/>
    <w:rsid w:val="608B55D8"/>
    <w:rsid w:val="608D3579"/>
    <w:rsid w:val="609B3534"/>
    <w:rsid w:val="609C3B6D"/>
    <w:rsid w:val="60A50722"/>
    <w:rsid w:val="60B128C4"/>
    <w:rsid w:val="60CA7929"/>
    <w:rsid w:val="60D31A6F"/>
    <w:rsid w:val="60D325C8"/>
    <w:rsid w:val="60FB13C9"/>
    <w:rsid w:val="6116450B"/>
    <w:rsid w:val="611651BB"/>
    <w:rsid w:val="61902044"/>
    <w:rsid w:val="61A83C0D"/>
    <w:rsid w:val="61AD0E69"/>
    <w:rsid w:val="61AE2894"/>
    <w:rsid w:val="61B42655"/>
    <w:rsid w:val="61B64AE6"/>
    <w:rsid w:val="61B95A3D"/>
    <w:rsid w:val="61DD55E6"/>
    <w:rsid w:val="61E30170"/>
    <w:rsid w:val="61E5752D"/>
    <w:rsid w:val="61EB04E9"/>
    <w:rsid w:val="622F4266"/>
    <w:rsid w:val="62462A72"/>
    <w:rsid w:val="624B3781"/>
    <w:rsid w:val="625F13E8"/>
    <w:rsid w:val="62602CF8"/>
    <w:rsid w:val="6275441F"/>
    <w:rsid w:val="627E147F"/>
    <w:rsid w:val="62A565F5"/>
    <w:rsid w:val="62AD7E76"/>
    <w:rsid w:val="62B93485"/>
    <w:rsid w:val="62E21A96"/>
    <w:rsid w:val="62F673DB"/>
    <w:rsid w:val="62F76DDA"/>
    <w:rsid w:val="6301006C"/>
    <w:rsid w:val="63030F14"/>
    <w:rsid w:val="635E40F3"/>
    <w:rsid w:val="636173F7"/>
    <w:rsid w:val="6384416F"/>
    <w:rsid w:val="638B7104"/>
    <w:rsid w:val="639076DF"/>
    <w:rsid w:val="63923F11"/>
    <w:rsid w:val="63B868A3"/>
    <w:rsid w:val="63D20FF4"/>
    <w:rsid w:val="63DD7C86"/>
    <w:rsid w:val="63F427DF"/>
    <w:rsid w:val="63FB1C28"/>
    <w:rsid w:val="640C3504"/>
    <w:rsid w:val="64121615"/>
    <w:rsid w:val="641341B5"/>
    <w:rsid w:val="642011FC"/>
    <w:rsid w:val="643125C3"/>
    <w:rsid w:val="64323CBE"/>
    <w:rsid w:val="643E27B6"/>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023A1"/>
    <w:rsid w:val="654235AD"/>
    <w:rsid w:val="654E6126"/>
    <w:rsid w:val="656B6764"/>
    <w:rsid w:val="6577447A"/>
    <w:rsid w:val="657A65E0"/>
    <w:rsid w:val="657C4F3A"/>
    <w:rsid w:val="65870560"/>
    <w:rsid w:val="65A12770"/>
    <w:rsid w:val="65B070B7"/>
    <w:rsid w:val="65BD72CE"/>
    <w:rsid w:val="65EF2CE0"/>
    <w:rsid w:val="65F14EE8"/>
    <w:rsid w:val="660C6FA1"/>
    <w:rsid w:val="661462F7"/>
    <w:rsid w:val="66167837"/>
    <w:rsid w:val="663A65CE"/>
    <w:rsid w:val="66474639"/>
    <w:rsid w:val="666274B9"/>
    <w:rsid w:val="667128E4"/>
    <w:rsid w:val="66740D91"/>
    <w:rsid w:val="669C6912"/>
    <w:rsid w:val="66A85798"/>
    <w:rsid w:val="66D75E99"/>
    <w:rsid w:val="66E30E48"/>
    <w:rsid w:val="66EA4259"/>
    <w:rsid w:val="66F26EF2"/>
    <w:rsid w:val="67010AE3"/>
    <w:rsid w:val="67075894"/>
    <w:rsid w:val="672112E1"/>
    <w:rsid w:val="67261112"/>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6588"/>
    <w:rsid w:val="68A42834"/>
    <w:rsid w:val="68CE58E6"/>
    <w:rsid w:val="68CF2A69"/>
    <w:rsid w:val="68E814B4"/>
    <w:rsid w:val="68F91EAB"/>
    <w:rsid w:val="690D3FC2"/>
    <w:rsid w:val="69142EFB"/>
    <w:rsid w:val="69154D60"/>
    <w:rsid w:val="692B56B7"/>
    <w:rsid w:val="692F6F57"/>
    <w:rsid w:val="693A342A"/>
    <w:rsid w:val="693B4E23"/>
    <w:rsid w:val="694A6DBA"/>
    <w:rsid w:val="696F09AF"/>
    <w:rsid w:val="69752697"/>
    <w:rsid w:val="698E764A"/>
    <w:rsid w:val="69915568"/>
    <w:rsid w:val="69951D6A"/>
    <w:rsid w:val="69C64C75"/>
    <w:rsid w:val="69CD7FDE"/>
    <w:rsid w:val="69CF6EC4"/>
    <w:rsid w:val="69D05FDB"/>
    <w:rsid w:val="69DA551E"/>
    <w:rsid w:val="69DE5E8A"/>
    <w:rsid w:val="69E00D11"/>
    <w:rsid w:val="69F0389C"/>
    <w:rsid w:val="69F453FE"/>
    <w:rsid w:val="6A1849B7"/>
    <w:rsid w:val="6A1D40A1"/>
    <w:rsid w:val="6A3828E1"/>
    <w:rsid w:val="6A3E49CA"/>
    <w:rsid w:val="6A6468A5"/>
    <w:rsid w:val="6A727EED"/>
    <w:rsid w:val="6A783CBE"/>
    <w:rsid w:val="6A8755D3"/>
    <w:rsid w:val="6A9548E9"/>
    <w:rsid w:val="6AA54025"/>
    <w:rsid w:val="6AC9111D"/>
    <w:rsid w:val="6ADD40D7"/>
    <w:rsid w:val="6AE2354A"/>
    <w:rsid w:val="6AE91398"/>
    <w:rsid w:val="6AED7E18"/>
    <w:rsid w:val="6AF80E24"/>
    <w:rsid w:val="6AFA140D"/>
    <w:rsid w:val="6B0914DC"/>
    <w:rsid w:val="6B0F3217"/>
    <w:rsid w:val="6B1529A0"/>
    <w:rsid w:val="6B22477C"/>
    <w:rsid w:val="6B2B6B35"/>
    <w:rsid w:val="6B320A31"/>
    <w:rsid w:val="6B334087"/>
    <w:rsid w:val="6B3525D9"/>
    <w:rsid w:val="6B467AE6"/>
    <w:rsid w:val="6B491DA4"/>
    <w:rsid w:val="6B563D11"/>
    <w:rsid w:val="6B5D28FD"/>
    <w:rsid w:val="6B5E4D2E"/>
    <w:rsid w:val="6B6508C2"/>
    <w:rsid w:val="6B6B0456"/>
    <w:rsid w:val="6B7713F6"/>
    <w:rsid w:val="6B837812"/>
    <w:rsid w:val="6B8B34F4"/>
    <w:rsid w:val="6BBE7BEB"/>
    <w:rsid w:val="6BCF7550"/>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16881"/>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180F09"/>
    <w:rsid w:val="6E200223"/>
    <w:rsid w:val="6E3E2358"/>
    <w:rsid w:val="6E424BD5"/>
    <w:rsid w:val="6E6A27E1"/>
    <w:rsid w:val="6EC266E7"/>
    <w:rsid w:val="6ECB70B1"/>
    <w:rsid w:val="6F077F6F"/>
    <w:rsid w:val="6F1C37FF"/>
    <w:rsid w:val="6F7209F9"/>
    <w:rsid w:val="6F815117"/>
    <w:rsid w:val="6F8C3D1F"/>
    <w:rsid w:val="6FB04A52"/>
    <w:rsid w:val="6FBA66BD"/>
    <w:rsid w:val="6FBC2C44"/>
    <w:rsid w:val="6FD67F20"/>
    <w:rsid w:val="6FD9564E"/>
    <w:rsid w:val="6FDB0700"/>
    <w:rsid w:val="6FEA4B24"/>
    <w:rsid w:val="6FF65032"/>
    <w:rsid w:val="70212A05"/>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31211A"/>
    <w:rsid w:val="7137018B"/>
    <w:rsid w:val="7137369D"/>
    <w:rsid w:val="719E503F"/>
    <w:rsid w:val="71AC3D91"/>
    <w:rsid w:val="71AE0CBE"/>
    <w:rsid w:val="71BB1304"/>
    <w:rsid w:val="71BF09ED"/>
    <w:rsid w:val="71C13A31"/>
    <w:rsid w:val="71D62B72"/>
    <w:rsid w:val="71ED03B4"/>
    <w:rsid w:val="71FF0740"/>
    <w:rsid w:val="71FF0BB1"/>
    <w:rsid w:val="7205522D"/>
    <w:rsid w:val="72247F14"/>
    <w:rsid w:val="723A4899"/>
    <w:rsid w:val="72506C47"/>
    <w:rsid w:val="72521192"/>
    <w:rsid w:val="72660F67"/>
    <w:rsid w:val="728733AE"/>
    <w:rsid w:val="728A466C"/>
    <w:rsid w:val="729A404B"/>
    <w:rsid w:val="72CB47D7"/>
    <w:rsid w:val="72D3059A"/>
    <w:rsid w:val="72EF7510"/>
    <w:rsid w:val="73013FCC"/>
    <w:rsid w:val="7305661E"/>
    <w:rsid w:val="730967FD"/>
    <w:rsid w:val="730B40D5"/>
    <w:rsid w:val="730C18EF"/>
    <w:rsid w:val="730D08BE"/>
    <w:rsid w:val="73147453"/>
    <w:rsid w:val="73374967"/>
    <w:rsid w:val="73547991"/>
    <w:rsid w:val="736938A6"/>
    <w:rsid w:val="736B7CB7"/>
    <w:rsid w:val="737A7FF3"/>
    <w:rsid w:val="73805796"/>
    <w:rsid w:val="73891BFD"/>
    <w:rsid w:val="73904D90"/>
    <w:rsid w:val="739169F9"/>
    <w:rsid w:val="73A93B13"/>
    <w:rsid w:val="73B76D83"/>
    <w:rsid w:val="73C347BF"/>
    <w:rsid w:val="73D55538"/>
    <w:rsid w:val="73F328B4"/>
    <w:rsid w:val="740E561C"/>
    <w:rsid w:val="742E1FC1"/>
    <w:rsid w:val="74324CC1"/>
    <w:rsid w:val="7433686E"/>
    <w:rsid w:val="74375F03"/>
    <w:rsid w:val="743A39BF"/>
    <w:rsid w:val="74523D2E"/>
    <w:rsid w:val="745B496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9C1620"/>
    <w:rsid w:val="75A2439F"/>
    <w:rsid w:val="75A91967"/>
    <w:rsid w:val="75C32B15"/>
    <w:rsid w:val="75C56AEC"/>
    <w:rsid w:val="75D94171"/>
    <w:rsid w:val="75E12807"/>
    <w:rsid w:val="75EE6F1B"/>
    <w:rsid w:val="75F776FF"/>
    <w:rsid w:val="75FB22F9"/>
    <w:rsid w:val="76023178"/>
    <w:rsid w:val="76094DC3"/>
    <w:rsid w:val="760A68D4"/>
    <w:rsid w:val="761A6A1B"/>
    <w:rsid w:val="763165DE"/>
    <w:rsid w:val="76346F66"/>
    <w:rsid w:val="76390822"/>
    <w:rsid w:val="76661857"/>
    <w:rsid w:val="76680AFF"/>
    <w:rsid w:val="76784C8D"/>
    <w:rsid w:val="767A50C2"/>
    <w:rsid w:val="7698243C"/>
    <w:rsid w:val="769D4442"/>
    <w:rsid w:val="76AF515A"/>
    <w:rsid w:val="76B80C7F"/>
    <w:rsid w:val="76C75DB3"/>
    <w:rsid w:val="76E85855"/>
    <w:rsid w:val="76EC12E2"/>
    <w:rsid w:val="76F658FD"/>
    <w:rsid w:val="76F6644C"/>
    <w:rsid w:val="772B3F12"/>
    <w:rsid w:val="772D0C87"/>
    <w:rsid w:val="773D64AD"/>
    <w:rsid w:val="774A4881"/>
    <w:rsid w:val="77616EF2"/>
    <w:rsid w:val="77663478"/>
    <w:rsid w:val="776A2496"/>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155595"/>
    <w:rsid w:val="78203AD8"/>
    <w:rsid w:val="78307537"/>
    <w:rsid w:val="783A582F"/>
    <w:rsid w:val="78414B3A"/>
    <w:rsid w:val="786023ED"/>
    <w:rsid w:val="78636907"/>
    <w:rsid w:val="78780CEE"/>
    <w:rsid w:val="78807E7F"/>
    <w:rsid w:val="788A489C"/>
    <w:rsid w:val="7899691A"/>
    <w:rsid w:val="78A37D7C"/>
    <w:rsid w:val="78C83AD2"/>
    <w:rsid w:val="794037B5"/>
    <w:rsid w:val="79455F0D"/>
    <w:rsid w:val="7945643C"/>
    <w:rsid w:val="795C6137"/>
    <w:rsid w:val="795E77E1"/>
    <w:rsid w:val="796F1DC0"/>
    <w:rsid w:val="79746DD5"/>
    <w:rsid w:val="79755663"/>
    <w:rsid w:val="797845D9"/>
    <w:rsid w:val="797D5665"/>
    <w:rsid w:val="798A5C60"/>
    <w:rsid w:val="79A07515"/>
    <w:rsid w:val="79A1229B"/>
    <w:rsid w:val="7A00729F"/>
    <w:rsid w:val="7A05687D"/>
    <w:rsid w:val="7A0A6345"/>
    <w:rsid w:val="7A135A7D"/>
    <w:rsid w:val="7A1B2D1C"/>
    <w:rsid w:val="7A2E15EF"/>
    <w:rsid w:val="7A374B1F"/>
    <w:rsid w:val="7A382897"/>
    <w:rsid w:val="7A392CE7"/>
    <w:rsid w:val="7A3E2F80"/>
    <w:rsid w:val="7A72057C"/>
    <w:rsid w:val="7A7C38B0"/>
    <w:rsid w:val="7A9861CB"/>
    <w:rsid w:val="7AAE3E65"/>
    <w:rsid w:val="7AB861F9"/>
    <w:rsid w:val="7ACA5466"/>
    <w:rsid w:val="7AD45C10"/>
    <w:rsid w:val="7AD537D1"/>
    <w:rsid w:val="7ADC5436"/>
    <w:rsid w:val="7AE3328E"/>
    <w:rsid w:val="7AE959D4"/>
    <w:rsid w:val="7B0077C8"/>
    <w:rsid w:val="7B0A6A9B"/>
    <w:rsid w:val="7B0D2818"/>
    <w:rsid w:val="7B1254BB"/>
    <w:rsid w:val="7B1306E3"/>
    <w:rsid w:val="7B2750E0"/>
    <w:rsid w:val="7B4E7DC1"/>
    <w:rsid w:val="7B594637"/>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46726D"/>
    <w:rsid w:val="7C66565C"/>
    <w:rsid w:val="7C7D7885"/>
    <w:rsid w:val="7C884F07"/>
    <w:rsid w:val="7C8D43AB"/>
    <w:rsid w:val="7C8F1DDB"/>
    <w:rsid w:val="7C99511D"/>
    <w:rsid w:val="7C996138"/>
    <w:rsid w:val="7CA879AC"/>
    <w:rsid w:val="7CB82DCD"/>
    <w:rsid w:val="7CBD31D9"/>
    <w:rsid w:val="7CD476C9"/>
    <w:rsid w:val="7CE3614E"/>
    <w:rsid w:val="7CFB2AE8"/>
    <w:rsid w:val="7CFD06A4"/>
    <w:rsid w:val="7D635745"/>
    <w:rsid w:val="7D6D0647"/>
    <w:rsid w:val="7D984607"/>
    <w:rsid w:val="7DA243F4"/>
    <w:rsid w:val="7DA9460F"/>
    <w:rsid w:val="7DB02E07"/>
    <w:rsid w:val="7DC6049B"/>
    <w:rsid w:val="7DDF08AD"/>
    <w:rsid w:val="7DE65FBE"/>
    <w:rsid w:val="7DFD3D7D"/>
    <w:rsid w:val="7DFF6F70"/>
    <w:rsid w:val="7E0B4334"/>
    <w:rsid w:val="7E1640FB"/>
    <w:rsid w:val="7E1D725E"/>
    <w:rsid w:val="7E232692"/>
    <w:rsid w:val="7E345DFF"/>
    <w:rsid w:val="7E3B2283"/>
    <w:rsid w:val="7E3F1734"/>
    <w:rsid w:val="7E4B0118"/>
    <w:rsid w:val="7E5871FA"/>
    <w:rsid w:val="7E5B49B5"/>
    <w:rsid w:val="7E6C6EF8"/>
    <w:rsid w:val="7E7145B3"/>
    <w:rsid w:val="7E795155"/>
    <w:rsid w:val="7E7B3986"/>
    <w:rsid w:val="7E826950"/>
    <w:rsid w:val="7E9064E4"/>
    <w:rsid w:val="7E9E2C4F"/>
    <w:rsid w:val="7E9F4D2C"/>
    <w:rsid w:val="7EA30CDC"/>
    <w:rsid w:val="7EC16AFC"/>
    <w:rsid w:val="7EC30BBA"/>
    <w:rsid w:val="7ECE1F08"/>
    <w:rsid w:val="7ED56C6C"/>
    <w:rsid w:val="7ED8373F"/>
    <w:rsid w:val="7EDD57F4"/>
    <w:rsid w:val="7EED0F0A"/>
    <w:rsid w:val="7EF82D86"/>
    <w:rsid w:val="7EFB1E9B"/>
    <w:rsid w:val="7F096F96"/>
    <w:rsid w:val="7F182FE7"/>
    <w:rsid w:val="7F220E8A"/>
    <w:rsid w:val="7F4909A1"/>
    <w:rsid w:val="7F5828CA"/>
    <w:rsid w:val="7F651FE6"/>
    <w:rsid w:val="7F7405C7"/>
    <w:rsid w:val="7F8A7F3B"/>
    <w:rsid w:val="7F8B15A9"/>
    <w:rsid w:val="7F925810"/>
    <w:rsid w:val="7FAE77C2"/>
    <w:rsid w:val="7FDC1E3F"/>
    <w:rsid w:val="7FF45605"/>
    <w:rsid w:val="7FF66A96"/>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1"/>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2">
    <w:name w:val="heading 4"/>
    <w:basedOn w:val="1"/>
    <w:next w:val="1"/>
    <w:qFormat/>
    <w:uiPriority w:val="0"/>
    <w:pPr>
      <w:keepNext/>
      <w:keepLines/>
      <w:jc w:val="left"/>
      <w:outlineLvl w:val="3"/>
    </w:pPr>
    <w:rPr>
      <w:rFonts w:hint="eastAsia" w:ascii="Arial" w:hAnsi="Arial"/>
      <w:b/>
      <w:sz w:val="32"/>
    </w:rPr>
  </w:style>
  <w:style w:type="paragraph" w:styleId="6">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1"/>
      </w:numPr>
    </w:pPr>
  </w:style>
  <w:style w:type="paragraph" w:styleId="8">
    <w:name w:val="Normal Indent"/>
    <w:basedOn w:val="1"/>
    <w:next w:val="9"/>
    <w:qFormat/>
    <w:uiPriority w:val="0"/>
    <w:pPr>
      <w:ind w:firstLine="420"/>
    </w:pPr>
    <w:rPr>
      <w:szCs w:val="20"/>
    </w:rPr>
  </w:style>
  <w:style w:type="paragraph" w:styleId="9">
    <w:name w:val="toc 4"/>
    <w:basedOn w:val="1"/>
    <w:next w:val="1"/>
    <w:unhideWhenUsed/>
    <w:qFormat/>
    <w:uiPriority w:val="39"/>
    <w:pPr>
      <w:ind w:left="1260" w:leftChars="600"/>
    </w:pPr>
    <w:rPr>
      <w:szCs w:val="24"/>
    </w:rPr>
  </w:style>
  <w:style w:type="paragraph" w:styleId="10">
    <w:name w:val="Document Map"/>
    <w:basedOn w:val="1"/>
    <w:link w:val="42"/>
    <w:qFormat/>
    <w:uiPriority w:val="0"/>
    <w:rPr>
      <w:rFonts w:ascii="宋体" w:hAnsi="Calibri"/>
      <w:sz w:val="18"/>
      <w:szCs w:val="18"/>
    </w:rPr>
  </w:style>
  <w:style w:type="paragraph" w:styleId="11">
    <w:name w:val="annotation text"/>
    <w:basedOn w:val="1"/>
    <w:link w:val="43"/>
    <w:qFormat/>
    <w:uiPriority w:val="0"/>
    <w:pPr>
      <w:jc w:val="left"/>
    </w:pPr>
    <w:rPr>
      <w:rFonts w:ascii="宋体" w:hAnsi="Calibri"/>
      <w:kern w:val="0"/>
      <w:sz w:val="34"/>
    </w:rPr>
  </w:style>
  <w:style w:type="paragraph" w:styleId="12">
    <w:name w:val="Body Text"/>
    <w:basedOn w:val="1"/>
    <w:next w:val="1"/>
    <w:link w:val="40"/>
    <w:qFormat/>
    <w:uiPriority w:val="0"/>
    <w:rPr>
      <w:color w:val="993300"/>
      <w:kern w:val="0"/>
      <w:sz w:val="24"/>
      <w:szCs w:val="2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pPr>
      <w:spacing w:line="324" w:lineRule="auto"/>
    </w:pPr>
    <w:rPr>
      <w:rFonts w:ascii="宋体" w:hAnsi="Courier New" w:cs="Courier New"/>
      <w:szCs w:val="21"/>
    </w:r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4"/>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toc 9"/>
    <w:basedOn w:val="1"/>
    <w:next w:val="1"/>
    <w:qFormat/>
    <w:uiPriority w:val="0"/>
    <w:pPr>
      <w:wordWrap w:val="0"/>
      <w:ind w:left="2975"/>
    </w:pPr>
  </w:style>
  <w:style w:type="paragraph" w:styleId="24">
    <w:name w:val="Body Text 2"/>
    <w:basedOn w:val="1"/>
    <w:qFormat/>
    <w:uiPriority w:val="0"/>
    <w:pPr>
      <w:jc w:val="center"/>
    </w:pPr>
    <w:rPr>
      <w:b/>
      <w:spacing w:val="-20"/>
      <w:w w:val="130"/>
      <w:sz w:val="48"/>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qFormat/>
    <w:uiPriority w:val="0"/>
    <w:pPr>
      <w:jc w:val="center"/>
    </w:pPr>
    <w:rPr>
      <w:sz w:val="30"/>
      <w:szCs w:val="24"/>
    </w:rPr>
  </w:style>
  <w:style w:type="paragraph" w:styleId="27">
    <w:name w:val="annotation subject"/>
    <w:basedOn w:val="11"/>
    <w:next w:val="11"/>
    <w:link w:val="45"/>
    <w:qFormat/>
    <w:uiPriority w:val="0"/>
    <w:rPr>
      <w:rFonts w:ascii="Calibri"/>
      <w:b/>
      <w:bCs/>
      <w:kern w:val="2"/>
      <w:sz w:val="21"/>
    </w:rPr>
  </w:style>
  <w:style w:type="paragraph" w:styleId="28">
    <w:name w:val="Body Text First Indent"/>
    <w:basedOn w:val="12"/>
    <w:next w:val="1"/>
    <w:qFormat/>
    <w:uiPriority w:val="0"/>
    <w:rPr>
      <w:rFonts w:hAnsi="宋体"/>
      <w:sz w:val="18"/>
      <w:szCs w:val="18"/>
    </w:rPr>
  </w:style>
  <w:style w:type="paragraph" w:styleId="29">
    <w:name w:val="Body Text First Indent 2"/>
    <w:basedOn w:val="13"/>
    <w:unhideWhenUsed/>
    <w:qFormat/>
    <w:uiPriority w:val="0"/>
    <w:pPr>
      <w:ind w:firstLine="420" w:firstLineChars="200"/>
    </w:pPr>
    <w:rPr>
      <w:szCs w:val="20"/>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character" w:customStyle="1" w:styleId="40">
    <w:name w:val="正文文本 字符"/>
    <w:link w:val="12"/>
    <w:qFormat/>
    <w:uiPriority w:val="0"/>
    <w:rPr>
      <w:rFonts w:hint="default" w:ascii="Times New Roman" w:hAnsi="Times New Roman" w:eastAsia="宋体" w:cs="Times New Roman"/>
      <w:color w:val="993300"/>
      <w:sz w:val="24"/>
      <w:szCs w:val="24"/>
    </w:rPr>
  </w:style>
  <w:style w:type="character" w:customStyle="1" w:styleId="41">
    <w:name w:val="标题 1 字符"/>
    <w:link w:val="3"/>
    <w:qFormat/>
    <w:uiPriority w:val="0"/>
    <w:rPr>
      <w:rFonts w:ascii="Times New Roman" w:hAnsi="Times New Roman" w:eastAsia="宋体"/>
      <w:b/>
      <w:kern w:val="44"/>
      <w:sz w:val="32"/>
    </w:rPr>
  </w:style>
  <w:style w:type="character" w:customStyle="1" w:styleId="42">
    <w:name w:val="文档结构图 字符"/>
    <w:link w:val="10"/>
    <w:qFormat/>
    <w:uiPriority w:val="0"/>
    <w:rPr>
      <w:rFonts w:ascii="宋体" w:hAnsi="Calibri" w:cs="Times New Roman"/>
      <w:kern w:val="2"/>
      <w:sz w:val="18"/>
      <w:szCs w:val="18"/>
    </w:rPr>
  </w:style>
  <w:style w:type="character" w:customStyle="1" w:styleId="43">
    <w:name w:val="批注文字 字符"/>
    <w:link w:val="11"/>
    <w:qFormat/>
    <w:uiPriority w:val="99"/>
    <w:rPr>
      <w:rFonts w:ascii="宋体" w:hAnsi="Calibri" w:eastAsia="宋体" w:cs="Times New Roman"/>
      <w:sz w:val="34"/>
      <w:szCs w:val="22"/>
    </w:rPr>
  </w:style>
  <w:style w:type="character" w:customStyle="1" w:styleId="44">
    <w:name w:val="批注框文本 字符"/>
    <w:link w:val="18"/>
    <w:qFormat/>
    <w:uiPriority w:val="0"/>
    <w:rPr>
      <w:rFonts w:ascii="Calibri" w:hAnsi="Calibri" w:eastAsia="宋体" w:cs="Times New Roman"/>
      <w:kern w:val="2"/>
      <w:sz w:val="18"/>
      <w:szCs w:val="18"/>
    </w:rPr>
  </w:style>
  <w:style w:type="character" w:customStyle="1" w:styleId="45">
    <w:name w:val="批注主题 字符"/>
    <w:link w:val="27"/>
    <w:qFormat/>
    <w:uiPriority w:val="0"/>
    <w:rPr>
      <w:rFonts w:ascii="Calibri" w:hAnsi="Calibri" w:eastAsia="宋体" w:cs="Times New Roman"/>
      <w:b/>
      <w:bCs/>
      <w:kern w:val="2"/>
      <w:sz w:val="21"/>
      <w:szCs w:val="22"/>
    </w:rPr>
  </w:style>
  <w:style w:type="character" w:customStyle="1" w:styleId="46">
    <w:name w:val="font11"/>
    <w:qFormat/>
    <w:uiPriority w:val="0"/>
    <w:rPr>
      <w:rFonts w:hint="eastAsia" w:ascii="宋体" w:hAnsi="宋体" w:eastAsia="宋体" w:cs="宋体"/>
      <w:color w:val="000000"/>
      <w:sz w:val="22"/>
      <w:szCs w:val="22"/>
      <w:u w:val="none"/>
    </w:rPr>
  </w:style>
  <w:style w:type="character" w:customStyle="1" w:styleId="47">
    <w:name w:val="del3"/>
    <w:qFormat/>
    <w:uiPriority w:val="0"/>
    <w:rPr>
      <w:vanish/>
    </w:rPr>
  </w:style>
  <w:style w:type="character" w:customStyle="1" w:styleId="48">
    <w:name w:val="15"/>
    <w:qFormat/>
    <w:uiPriority w:val="0"/>
    <w:rPr>
      <w:rFonts w:hint="default" w:ascii="Calibri" w:hAnsi="Calibri"/>
      <w:i/>
      <w:iCs/>
    </w:rPr>
  </w:style>
  <w:style w:type="character" w:customStyle="1" w:styleId="49">
    <w:name w:val="font01"/>
    <w:qFormat/>
    <w:uiPriority w:val="0"/>
    <w:rPr>
      <w:rFonts w:hint="eastAsia" w:ascii="宋体" w:hAnsi="宋体" w:eastAsia="宋体" w:cs="宋体"/>
      <w:b/>
      <w:color w:val="000000"/>
      <w:sz w:val="24"/>
      <w:szCs w:val="24"/>
      <w:u w:val="none"/>
    </w:rPr>
  </w:style>
  <w:style w:type="character" w:customStyle="1" w:styleId="50">
    <w:name w:val="del2"/>
    <w:qFormat/>
    <w:uiPriority w:val="0"/>
    <w:rPr>
      <w:vanish/>
    </w:rPr>
  </w:style>
  <w:style w:type="character" w:customStyle="1" w:styleId="51">
    <w:name w:val="apple-style-span"/>
    <w:qFormat/>
    <w:uiPriority w:val="0"/>
  </w:style>
  <w:style w:type="character" w:customStyle="1" w:styleId="52">
    <w:name w:val="font61"/>
    <w:qFormat/>
    <w:uiPriority w:val="0"/>
    <w:rPr>
      <w:rFonts w:hint="default" w:ascii="Tahoma" w:hAnsi="Tahoma" w:eastAsia="Tahoma" w:cs="Tahoma"/>
      <w:color w:val="000000"/>
      <w:sz w:val="22"/>
      <w:szCs w:val="22"/>
      <w:u w:val="none"/>
    </w:rPr>
  </w:style>
  <w:style w:type="character" w:customStyle="1" w:styleId="53">
    <w:name w:val="del"/>
    <w:qFormat/>
    <w:uiPriority w:val="0"/>
  </w:style>
  <w:style w:type="character" w:customStyle="1" w:styleId="54">
    <w:name w:val="10"/>
    <w:qFormat/>
    <w:uiPriority w:val="0"/>
    <w:rPr>
      <w:rFonts w:hint="default" w:ascii="Calibri" w:hAnsi="Calibri"/>
    </w:rPr>
  </w:style>
  <w:style w:type="character" w:customStyle="1" w:styleId="55">
    <w:name w:val="del1"/>
    <w:qFormat/>
    <w:uiPriority w:val="0"/>
    <w:rPr>
      <w:vanish/>
      <w:color w:val="666666"/>
      <w:sz w:val="18"/>
      <w:szCs w:val="18"/>
      <w:u w:val="single"/>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List Paragraph1"/>
    <w:basedOn w:val="1"/>
    <w:qFormat/>
    <w:uiPriority w:val="99"/>
    <w:pPr>
      <w:ind w:firstLine="420" w:firstLineChars="200"/>
    </w:pPr>
  </w:style>
  <w:style w:type="paragraph" w:customStyle="1" w:styleId="58">
    <w:name w:val="列出段落11"/>
    <w:basedOn w:val="1"/>
    <w:qFormat/>
    <w:uiPriority w:val="99"/>
    <w:pPr>
      <w:ind w:firstLine="420" w:firstLineChars="200"/>
    </w:pPr>
  </w:style>
  <w:style w:type="paragraph" w:customStyle="1" w:styleId="59">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3"/>
    <w:basedOn w:val="1"/>
    <w:qFormat/>
    <w:uiPriority w:val="0"/>
    <w:pPr>
      <w:ind w:firstLine="420" w:firstLineChars="200"/>
    </w:pPr>
    <w:rPr>
      <w:rFonts w:ascii="宋体"/>
      <w:sz w:val="28"/>
    </w:rPr>
  </w:style>
  <w:style w:type="paragraph" w:customStyle="1" w:styleId="6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列出段落6"/>
    <w:basedOn w:val="1"/>
    <w:qFormat/>
    <w:uiPriority w:val="34"/>
    <w:pPr>
      <w:widowControl/>
      <w:spacing w:after="200" w:line="276" w:lineRule="auto"/>
      <w:ind w:left="720"/>
      <w:contextualSpacing/>
      <w:jc w:val="left"/>
    </w:pPr>
    <w:rPr>
      <w:kern w:val="0"/>
      <w:sz w:val="22"/>
    </w:rPr>
  </w:style>
  <w:style w:type="paragraph" w:customStyle="1" w:styleId="6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8">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9">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0">
    <w:name w:val="表格样式 2"/>
    <w:qFormat/>
    <w:uiPriority w:val="0"/>
    <w:rPr>
      <w:rFonts w:ascii="Helvetica Neue" w:hAnsi="Helvetica Neue" w:eastAsia="Helvetica Neue" w:cs="Helvetica Neue"/>
      <w:color w:val="000000"/>
      <w:lang w:val="en-US" w:eastAsia="zh-CN" w:bidi="ar-SA"/>
    </w:rPr>
  </w:style>
  <w:style w:type="paragraph" w:customStyle="1" w:styleId="7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列出段落4"/>
    <w:basedOn w:val="1"/>
    <w:qFormat/>
    <w:uiPriority w:val="34"/>
    <w:pPr>
      <w:ind w:firstLine="420" w:firstLineChars="200"/>
    </w:pPr>
  </w:style>
  <w:style w:type="paragraph" w:customStyle="1" w:styleId="74">
    <w:name w:val="正文框"/>
    <w:basedOn w:val="1"/>
    <w:qFormat/>
    <w:uiPriority w:val="0"/>
    <w:pPr>
      <w:widowControl/>
      <w:adjustRightInd w:val="0"/>
      <w:spacing w:line="312" w:lineRule="atLeast"/>
      <w:jc w:val="left"/>
      <w:textAlignment w:val="baseline"/>
    </w:pPr>
    <w:rPr>
      <w:sz w:val="24"/>
    </w:rPr>
  </w:style>
  <w:style w:type="paragraph" w:customStyle="1" w:styleId="75">
    <w:name w:val="列出段落1"/>
    <w:basedOn w:val="1"/>
    <w:qFormat/>
    <w:uiPriority w:val="99"/>
    <w:pPr>
      <w:ind w:firstLine="420" w:firstLineChars="200"/>
    </w:pPr>
  </w:style>
  <w:style w:type="paragraph" w:customStyle="1" w:styleId="76">
    <w:name w:val="列出段落12"/>
    <w:basedOn w:val="1"/>
    <w:unhideWhenUsed/>
    <w:qFormat/>
    <w:uiPriority w:val="99"/>
    <w:pPr>
      <w:ind w:firstLine="420" w:firstLineChars="200"/>
    </w:pPr>
  </w:style>
  <w:style w:type="paragraph" w:customStyle="1" w:styleId="77">
    <w:name w:val="表格样式 1"/>
    <w:qFormat/>
    <w:uiPriority w:val="0"/>
    <w:rPr>
      <w:rFonts w:ascii="Helvetica Neue" w:hAnsi="Helvetica Neue" w:eastAsia="Helvetica Neue" w:cs="Helvetica Neue"/>
      <w:b/>
      <w:bCs/>
      <w:color w:val="000000"/>
      <w:lang w:val="en-US" w:eastAsia="zh-CN" w:bidi="ar-SA"/>
    </w:rPr>
  </w:style>
  <w:style w:type="paragraph" w:customStyle="1" w:styleId="78">
    <w:name w:val="Char"/>
    <w:basedOn w:val="1"/>
    <w:qFormat/>
    <w:uiPriority w:val="0"/>
    <w:pPr>
      <w:jc w:val="left"/>
    </w:pPr>
    <w:rPr>
      <w:rFonts w:ascii="Tahoma" w:hAnsi="Tahoma"/>
      <w:sz w:val="24"/>
      <w:szCs w:val="20"/>
    </w:rPr>
  </w:style>
  <w:style w:type="paragraph" w:customStyle="1" w:styleId="79">
    <w:name w:val="列出段落61"/>
    <w:basedOn w:val="1"/>
    <w:qFormat/>
    <w:uiPriority w:val="34"/>
    <w:pPr>
      <w:widowControl/>
      <w:spacing w:after="200" w:line="276" w:lineRule="auto"/>
      <w:ind w:left="720"/>
      <w:contextualSpacing/>
      <w:jc w:val="left"/>
    </w:pPr>
    <w:rPr>
      <w:kern w:val="0"/>
      <w:sz w:val="22"/>
    </w:rPr>
  </w:style>
  <w:style w:type="paragraph" w:customStyle="1" w:styleId="80">
    <w:name w:val="Char2 Char Char Char"/>
    <w:basedOn w:val="1"/>
    <w:qFormat/>
    <w:uiPriority w:val="0"/>
    <w:rPr>
      <w:rFonts w:ascii="Tahoma" w:hAnsi="Tahoma"/>
      <w:sz w:val="24"/>
      <w:szCs w:val="20"/>
    </w:rPr>
  </w:style>
  <w:style w:type="paragraph" w:customStyle="1" w:styleId="81">
    <w:name w:val="列出段落2"/>
    <w:basedOn w:val="1"/>
    <w:qFormat/>
    <w:uiPriority w:val="0"/>
    <w:pPr>
      <w:ind w:firstLine="420" w:firstLineChars="200"/>
    </w:pPr>
    <w:rPr>
      <w:rFonts w:ascii="宋体"/>
      <w:sz w:val="28"/>
    </w:rPr>
  </w:style>
  <w:style w:type="paragraph" w:customStyle="1" w:styleId="82">
    <w:name w:val="_Style 2"/>
    <w:basedOn w:val="1"/>
    <w:qFormat/>
    <w:uiPriority w:val="34"/>
    <w:pPr>
      <w:ind w:firstLine="420" w:firstLineChars="200"/>
    </w:pPr>
  </w:style>
  <w:style w:type="paragraph" w:customStyle="1" w:styleId="83">
    <w:name w:val="list number ＋left spaceing"/>
    <w:basedOn w:val="7"/>
    <w:qFormat/>
    <w:uiPriority w:val="0"/>
    <w:pPr>
      <w:widowControl/>
      <w:tabs>
        <w:tab w:val="left" w:pos="839"/>
      </w:tabs>
      <w:ind w:left="0" w:firstLine="0"/>
      <w:jc w:val="left"/>
    </w:pPr>
    <w:rPr>
      <w:kern w:val="0"/>
    </w:rPr>
  </w:style>
  <w:style w:type="paragraph" w:customStyle="1" w:styleId="84">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5">
    <w:name w:val="列出段落5"/>
    <w:basedOn w:val="1"/>
    <w:unhideWhenUsed/>
    <w:qFormat/>
    <w:uiPriority w:val="99"/>
    <w:pPr>
      <w:ind w:firstLine="420" w:firstLineChars="200"/>
    </w:pPr>
  </w:style>
  <w:style w:type="paragraph" w:customStyle="1" w:styleId="8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7">
    <w:name w:val="Table Paragraph"/>
    <w:basedOn w:val="1"/>
    <w:qFormat/>
    <w:uiPriority w:val="0"/>
    <w:pPr>
      <w:autoSpaceDE w:val="0"/>
      <w:autoSpaceDN w:val="0"/>
      <w:jc w:val="left"/>
    </w:pPr>
    <w:rPr>
      <w:rFonts w:hint="eastAsia" w:ascii="宋体" w:hAnsi="宋体"/>
      <w:kern w:val="0"/>
      <w:sz w:val="22"/>
    </w:rPr>
  </w:style>
  <w:style w:type="table" w:customStyle="1" w:styleId="88">
    <w:name w:val="Table Normal"/>
    <w:qFormat/>
    <w:uiPriority w:val="0"/>
    <w:tblPr>
      <w:tblCellMar>
        <w:top w:w="0" w:type="dxa"/>
        <w:left w:w="0" w:type="dxa"/>
        <w:bottom w:w="0" w:type="dxa"/>
        <w:right w:w="0" w:type="dxa"/>
      </w:tblCellMar>
    </w:tblPr>
  </w:style>
  <w:style w:type="character" w:customStyle="1" w:styleId="89">
    <w:name w:val="font21"/>
    <w:qFormat/>
    <w:uiPriority w:val="0"/>
    <w:rPr>
      <w:rFonts w:hint="eastAsia" w:ascii="宋体" w:hAnsi="宋体" w:eastAsia="宋体" w:cs="宋体"/>
      <w:color w:val="000000"/>
      <w:sz w:val="21"/>
      <w:szCs w:val="21"/>
      <w:u w:val="none"/>
    </w:rPr>
  </w:style>
  <w:style w:type="paragraph" w:customStyle="1" w:styleId="90">
    <w:name w:val="_Style 87"/>
    <w:unhideWhenUsed/>
    <w:qFormat/>
    <w:uiPriority w:val="99"/>
    <w:rPr>
      <w:rFonts w:ascii="Times New Roman" w:hAnsi="Times New Roman" w:eastAsia="宋体" w:cs="Times New Roman"/>
      <w:kern w:val="2"/>
      <w:sz w:val="21"/>
      <w:szCs w:val="22"/>
      <w:lang w:val="en-US" w:eastAsia="zh-CN" w:bidi="ar-SA"/>
    </w:rPr>
  </w:style>
  <w:style w:type="paragraph" w:styleId="91">
    <w:name w:val="List Paragraph"/>
    <w:basedOn w:val="1"/>
    <w:qFormat/>
    <w:uiPriority w:val="34"/>
    <w:pPr>
      <w:ind w:left="720"/>
      <w:contextualSpacing/>
    </w:pPr>
    <w:rPr>
      <w:rFonts w:ascii="Times New Roman" w:hAnsi="Times New Roman"/>
      <w:szCs w:val="24"/>
    </w:rPr>
  </w:style>
  <w:style w:type="character" w:customStyle="1" w:styleId="92">
    <w:name w:val="NormalCharacter"/>
    <w:qFormat/>
    <w:uiPriority w:val="0"/>
  </w:style>
  <w:style w:type="paragraph" w:customStyle="1" w:styleId="93">
    <w:name w:val="*正文"/>
    <w:basedOn w:val="1"/>
    <w:qFormat/>
    <w:uiPriority w:val="0"/>
    <w:pPr>
      <w:contextualSpacing w:val="0"/>
    </w:pPr>
    <w:rPr>
      <w:rFonts w:ascii="宋体" w:hAnsi="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63</Pages>
  <Words>24749</Words>
  <Characters>27024</Characters>
  <Lines>259</Lines>
  <Paragraphs>73</Paragraphs>
  <TotalTime>5</TotalTime>
  <ScaleCrop>false</ScaleCrop>
  <LinksUpToDate>false</LinksUpToDate>
  <CharactersWithSpaces>28563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Administrator</dc:creator>
  <cp:lastModifiedBy>じ☆veSunny</cp:lastModifiedBy>
  <cp:lastPrinted>2022-04-19T07:43:00Z</cp:lastPrinted>
  <dcterms:modified xsi:type="dcterms:W3CDTF">2022-09-28T09:55:29Z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91BDB47D7C164A7CAA7B59F388EB8CFE</vt:lpwstr>
  </property>
</Properties>
</file>