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宋体" w:hAnsi="宋体" w:cs="宋体"/>
          <w:b/>
          <w:bCs/>
          <w:sz w:val="28"/>
          <w:szCs w:val="28"/>
        </w:rPr>
      </w:pPr>
      <w:bookmarkStart w:id="0" w:name="OLE_LINK9"/>
      <w:r>
        <w:rPr>
          <w:rFonts w:hint="eastAsia" w:ascii="宋体" w:hAnsi="宋体" w:cs="宋体"/>
          <w:b/>
          <w:bCs/>
          <w:sz w:val="28"/>
          <w:szCs w:val="28"/>
        </w:rPr>
        <w:t>政府采购项目</w:t>
      </w:r>
    </w:p>
    <w:p>
      <w:pPr>
        <w:adjustRightInd w:val="0"/>
        <w:snapToGrid w:val="0"/>
        <w:spacing w:line="360" w:lineRule="auto"/>
        <w:jc w:val="left"/>
        <w:rPr>
          <w:rFonts w:ascii="宋体" w:hAnsi="宋体" w:cs="宋体"/>
          <w:b/>
          <w:bCs/>
          <w:sz w:val="28"/>
          <w:szCs w:val="28"/>
        </w:rPr>
      </w:pPr>
      <w:r>
        <w:rPr>
          <w:rFonts w:hint="eastAsia" w:ascii="宋体" w:hAnsi="宋体" w:cs="宋体"/>
          <w:b/>
          <w:bCs/>
          <w:sz w:val="28"/>
          <w:szCs w:val="28"/>
        </w:rPr>
        <w:t>项目编号：SXWZ2022ZB-SZFY-064</w:t>
      </w:r>
    </w:p>
    <w:p>
      <w:pPr>
        <w:adjustRightInd w:val="0"/>
        <w:snapToGrid w:val="0"/>
        <w:spacing w:line="360" w:lineRule="auto"/>
        <w:rPr>
          <w:rFonts w:ascii="宋体" w:hAnsi="宋体" w:cs="宋体"/>
          <w:b/>
          <w:bCs/>
          <w:sz w:val="56"/>
          <w:szCs w:val="56"/>
        </w:rPr>
      </w:pPr>
    </w:p>
    <w:p>
      <w:pPr>
        <w:adjustRightInd w:val="0"/>
        <w:snapToGrid w:val="0"/>
        <w:spacing w:line="360" w:lineRule="auto"/>
        <w:jc w:val="center"/>
        <w:rPr>
          <w:rFonts w:ascii="宋体" w:hAnsi="宋体" w:cs="宋体"/>
          <w:b/>
          <w:bCs/>
          <w:sz w:val="56"/>
          <w:szCs w:val="56"/>
        </w:rPr>
      </w:pPr>
      <w:r>
        <w:rPr>
          <w:rFonts w:hint="eastAsia" w:ascii="宋体" w:hAnsi="宋体" w:cs="宋体"/>
          <w:b/>
          <w:bCs/>
          <w:sz w:val="56"/>
          <w:szCs w:val="56"/>
        </w:rPr>
        <w:t>陕西中医药大学附属医院</w:t>
      </w:r>
    </w:p>
    <w:p>
      <w:pPr>
        <w:adjustRightInd w:val="0"/>
        <w:snapToGrid w:val="0"/>
        <w:spacing w:line="360" w:lineRule="auto"/>
        <w:jc w:val="center"/>
        <w:rPr>
          <w:rFonts w:ascii="宋体" w:hAnsi="宋体" w:cs="宋体"/>
          <w:b/>
          <w:bCs/>
          <w:sz w:val="56"/>
          <w:szCs w:val="56"/>
        </w:rPr>
      </w:pPr>
      <w:r>
        <w:rPr>
          <w:rFonts w:hint="eastAsia" w:ascii="宋体" w:hAnsi="宋体" w:cs="宋体"/>
          <w:b/>
          <w:bCs/>
          <w:sz w:val="56"/>
          <w:szCs w:val="56"/>
        </w:rPr>
        <w:t>数字口内扫描仪（正畸用）采购项目</w:t>
      </w:r>
    </w:p>
    <w:p>
      <w:pPr>
        <w:adjustRightInd w:val="0"/>
        <w:snapToGrid w:val="0"/>
        <w:spacing w:line="360" w:lineRule="auto"/>
        <w:jc w:val="left"/>
        <w:rPr>
          <w:rFonts w:ascii="宋体" w:hAnsi="宋体" w:cs="宋体"/>
          <w:b/>
          <w:bCs/>
          <w:sz w:val="18"/>
          <w:szCs w:val="18"/>
        </w:rPr>
      </w:pPr>
    </w:p>
    <w:p>
      <w:pPr>
        <w:adjustRightInd w:val="0"/>
        <w:snapToGrid w:val="0"/>
        <w:spacing w:line="360" w:lineRule="auto"/>
        <w:jc w:val="left"/>
        <w:rPr>
          <w:rFonts w:ascii="宋体" w:hAnsi="宋体" w:cs="宋体"/>
          <w:b/>
          <w:bCs/>
          <w:sz w:val="18"/>
          <w:szCs w:val="18"/>
        </w:rPr>
      </w:pPr>
      <w:r>
        <w:rPr>
          <w:rFonts w:hint="eastAsia" w:ascii="宋体" w:hAnsi="宋体" w:cs="宋体"/>
        </w:rPr>
        <w:drawing>
          <wp:anchor distT="0" distB="0" distL="114300" distR="114300" simplePos="0" relativeHeight="251662336" behindDoc="1" locked="0" layoutInCell="1" allowOverlap="1">
            <wp:simplePos x="0" y="0"/>
            <wp:positionH relativeFrom="column">
              <wp:posOffset>1746250</wp:posOffset>
            </wp:positionH>
            <wp:positionV relativeFrom="paragraph">
              <wp:posOffset>139065</wp:posOffset>
            </wp:positionV>
            <wp:extent cx="2312670" cy="1447800"/>
            <wp:effectExtent l="0" t="0" r="11430" b="0"/>
            <wp:wrapTight wrapText="bothSides">
              <wp:wrapPolygon>
                <wp:start x="0" y="0"/>
                <wp:lineTo x="0" y="21316"/>
                <wp:lineTo x="21351" y="21316"/>
                <wp:lineTo x="21351" y="0"/>
                <wp:lineTo x="0" y="0"/>
              </wp:wrapPolygon>
            </wp:wrapTight>
            <wp:docPr id="5" name="Picture 2"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图标"/>
                    <pic:cNvPicPr>
                      <a:picLocks noChangeAspect="1"/>
                    </pic:cNvPicPr>
                  </pic:nvPicPr>
                  <pic:blipFill>
                    <a:blip r:embed="rId20"/>
                    <a:stretch>
                      <a:fillRect/>
                    </a:stretch>
                  </pic:blipFill>
                  <pic:spPr>
                    <a:xfrm>
                      <a:off x="0" y="0"/>
                      <a:ext cx="2312670" cy="1447800"/>
                    </a:xfrm>
                    <a:prstGeom prst="rect">
                      <a:avLst/>
                    </a:prstGeom>
                    <a:noFill/>
                    <a:ln w="9525">
                      <a:noFill/>
                    </a:ln>
                  </pic:spPr>
                </pic:pic>
              </a:graphicData>
            </a:graphic>
          </wp:anchor>
        </w:drawing>
      </w:r>
    </w:p>
    <w:p>
      <w:pPr>
        <w:adjustRightInd w:val="0"/>
        <w:snapToGrid w:val="0"/>
        <w:spacing w:line="360" w:lineRule="auto"/>
        <w:jc w:val="left"/>
        <w:rPr>
          <w:rFonts w:ascii="宋体" w:hAnsi="宋体" w:cs="宋体"/>
          <w:b/>
          <w:bCs/>
          <w:sz w:val="18"/>
          <w:szCs w:val="18"/>
        </w:rPr>
      </w:pPr>
    </w:p>
    <w:p>
      <w:pPr>
        <w:adjustRightInd w:val="0"/>
        <w:snapToGrid w:val="0"/>
        <w:spacing w:line="360" w:lineRule="auto"/>
        <w:jc w:val="left"/>
        <w:rPr>
          <w:rFonts w:ascii="宋体" w:hAnsi="宋体" w:cs="宋体"/>
          <w:b/>
          <w:bCs/>
          <w:sz w:val="18"/>
          <w:szCs w:val="18"/>
        </w:rPr>
      </w:pPr>
    </w:p>
    <w:p>
      <w:pPr>
        <w:tabs>
          <w:tab w:val="left" w:pos="0"/>
        </w:tabs>
        <w:adjustRightInd w:val="0"/>
        <w:snapToGrid w:val="0"/>
        <w:spacing w:line="360" w:lineRule="auto"/>
        <w:jc w:val="center"/>
        <w:rPr>
          <w:rFonts w:ascii="宋体" w:hAnsi="宋体" w:cs="宋体"/>
          <w:b/>
          <w:bCs/>
          <w:sz w:val="84"/>
          <w:szCs w:val="84"/>
        </w:rPr>
      </w:pPr>
    </w:p>
    <w:p>
      <w:pPr>
        <w:tabs>
          <w:tab w:val="left" w:pos="0"/>
        </w:tabs>
        <w:adjustRightInd w:val="0"/>
        <w:snapToGrid w:val="0"/>
        <w:spacing w:line="360" w:lineRule="auto"/>
        <w:jc w:val="center"/>
        <w:rPr>
          <w:rFonts w:ascii="宋体" w:hAnsi="宋体" w:cs="宋体"/>
          <w:b/>
          <w:bCs/>
          <w:sz w:val="84"/>
          <w:szCs w:val="84"/>
        </w:rPr>
      </w:pPr>
    </w:p>
    <w:p>
      <w:pPr>
        <w:tabs>
          <w:tab w:val="left" w:pos="0"/>
        </w:tabs>
        <w:adjustRightInd w:val="0"/>
        <w:snapToGrid w:val="0"/>
        <w:spacing w:line="360" w:lineRule="auto"/>
        <w:jc w:val="center"/>
        <w:rPr>
          <w:rFonts w:ascii="宋体" w:hAnsi="宋体" w:cs="宋体"/>
          <w:b/>
          <w:bCs/>
          <w:sz w:val="30"/>
          <w:szCs w:val="30"/>
        </w:rPr>
      </w:pPr>
      <w:r>
        <w:rPr>
          <w:rFonts w:hint="eastAsia" w:ascii="宋体" w:hAnsi="宋体" w:cs="宋体"/>
          <w:b/>
          <w:bCs/>
          <w:sz w:val="84"/>
          <w:szCs w:val="84"/>
        </w:rPr>
        <w:t>招标文件</w:t>
      </w:r>
    </w:p>
    <w:p>
      <w:pPr>
        <w:widowControl/>
        <w:wordWrap w:val="0"/>
        <w:snapToGrid w:val="0"/>
        <w:spacing w:line="360" w:lineRule="auto"/>
        <w:jc w:val="center"/>
        <w:rPr>
          <w:rFonts w:ascii="宋体" w:hAnsi="宋体" w:cs="宋体"/>
          <w:b/>
          <w:sz w:val="32"/>
          <w:szCs w:val="32"/>
        </w:rPr>
      </w:pPr>
    </w:p>
    <w:p>
      <w:pPr>
        <w:widowControl/>
        <w:wordWrap w:val="0"/>
        <w:snapToGrid w:val="0"/>
        <w:spacing w:line="360" w:lineRule="auto"/>
        <w:jc w:val="center"/>
        <w:rPr>
          <w:rFonts w:ascii="宋体" w:hAnsi="宋体" w:cs="宋体"/>
          <w:b/>
          <w:sz w:val="32"/>
          <w:szCs w:val="32"/>
        </w:rPr>
      </w:pPr>
      <w:r>
        <w:rPr>
          <w:rFonts w:hint="eastAsia" w:ascii="宋体" w:hAnsi="宋体" w:cs="宋体"/>
          <w:b/>
          <w:sz w:val="32"/>
          <w:szCs w:val="32"/>
        </w:rPr>
        <w:t>采   购   人：陕西中医药大学附属医院</w:t>
      </w:r>
    </w:p>
    <w:p>
      <w:pPr>
        <w:widowControl/>
        <w:wordWrap w:val="0"/>
        <w:snapToGrid w:val="0"/>
        <w:spacing w:line="360" w:lineRule="auto"/>
        <w:jc w:val="center"/>
        <w:rPr>
          <w:rFonts w:ascii="宋体" w:hAnsi="宋体" w:cs="宋体"/>
          <w:b/>
          <w:sz w:val="32"/>
          <w:szCs w:val="32"/>
        </w:rPr>
      </w:pPr>
      <w:r>
        <w:rPr>
          <w:rFonts w:hint="eastAsia" w:ascii="宋体" w:hAnsi="宋体" w:cs="宋体"/>
          <w:b/>
          <w:sz w:val="32"/>
          <w:szCs w:val="32"/>
        </w:rPr>
        <w:t>代理机构：陕西万泽招标有限公司</w:t>
      </w:r>
    </w:p>
    <w:p>
      <w:pPr>
        <w:widowControl/>
        <w:wordWrap w:val="0"/>
        <w:snapToGrid w:val="0"/>
        <w:spacing w:line="360" w:lineRule="auto"/>
        <w:jc w:val="center"/>
        <w:rPr>
          <w:rFonts w:ascii="宋体" w:hAnsi="宋体" w:cs="宋体"/>
          <w:b/>
          <w:bCs/>
          <w:sz w:val="28"/>
          <w:szCs w:val="28"/>
        </w:rPr>
      </w:pPr>
      <w:r>
        <w:rPr>
          <w:rFonts w:hint="eastAsia" w:ascii="宋体" w:hAnsi="宋体" w:cs="宋体"/>
          <w:b/>
          <w:sz w:val="32"/>
          <w:szCs w:val="32"/>
        </w:rPr>
        <w:t>二〇二二年</w:t>
      </w:r>
      <w:r>
        <w:rPr>
          <w:rFonts w:hint="eastAsia" w:ascii="宋体" w:hAnsi="宋体" w:cs="宋体"/>
          <w:b/>
          <w:sz w:val="32"/>
          <w:szCs w:val="32"/>
          <w:lang w:val="en-US" w:eastAsia="zh-CN"/>
        </w:rPr>
        <w:t>九</w:t>
      </w:r>
      <w:r>
        <w:rPr>
          <w:rFonts w:hint="eastAsia" w:ascii="宋体" w:hAnsi="宋体" w:cs="宋体"/>
          <w:b/>
          <w:sz w:val="32"/>
          <w:szCs w:val="32"/>
        </w:rPr>
        <w:t>月</w:t>
      </w:r>
    </w:p>
    <w:p>
      <w:pPr>
        <w:adjustRightInd w:val="0"/>
        <w:snapToGrid w:val="0"/>
        <w:spacing w:line="600" w:lineRule="auto"/>
        <w:rPr>
          <w:rFonts w:ascii="宋体" w:hAnsi="宋体" w:cs="宋体"/>
          <w:b/>
          <w:bCs/>
          <w:sz w:val="36"/>
          <w:szCs w:val="36"/>
        </w:rPr>
        <w:sectPr>
          <w:headerReference r:id="rId3" w:type="default"/>
          <w:footerReference r:id="rId4" w:type="default"/>
          <w:pgSz w:w="11906" w:h="16838"/>
          <w:pgMar w:top="1440" w:right="1202" w:bottom="1440" w:left="1406" w:header="851" w:footer="992" w:gutter="0"/>
          <w:cols w:space="0" w:num="1"/>
          <w:docGrid w:type="lines" w:linePitch="312" w:charSpace="0"/>
        </w:sectPr>
      </w:pPr>
    </w:p>
    <w:p>
      <w:pPr>
        <w:pStyle w:val="19"/>
        <w:tabs>
          <w:tab w:val="right" w:leader="dot" w:pos="8306"/>
        </w:tabs>
        <w:spacing w:line="360" w:lineRule="auto"/>
        <w:jc w:val="center"/>
        <w:rPr>
          <w:rFonts w:ascii="宋体" w:hAnsi="宋体" w:cs="宋体"/>
          <w:b/>
          <w:bCs/>
          <w:sz w:val="36"/>
          <w:szCs w:val="36"/>
        </w:rPr>
      </w:pPr>
      <w:r>
        <w:rPr>
          <w:rFonts w:hint="eastAsia" w:ascii="宋体" w:hAnsi="宋体" w:cs="宋体"/>
          <w:b/>
          <w:bCs/>
          <w:sz w:val="36"/>
          <w:szCs w:val="36"/>
        </w:rPr>
        <w:t>目 录</w:t>
      </w:r>
    </w:p>
    <w:p>
      <w:pPr>
        <w:pStyle w:val="19"/>
        <w:tabs>
          <w:tab w:val="right" w:leader="dot" w:pos="8306"/>
        </w:tabs>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r>
        <w:rPr>
          <w:rFonts w:hint="eastAsia" w:ascii="宋体" w:hAnsi="宋体" w:cs="宋体"/>
          <w:szCs w:val="24"/>
        </w:rPr>
        <w:fldChar w:fldCharType="begin"/>
      </w:r>
      <w:r>
        <w:rPr>
          <w:rFonts w:hint="eastAsia" w:ascii="宋体" w:hAnsi="宋体" w:cs="宋体"/>
          <w:szCs w:val="24"/>
        </w:rPr>
        <w:instrText xml:space="preserve"> HYPERLINK \l _Toc25907 </w:instrText>
      </w:r>
      <w:r>
        <w:rPr>
          <w:rFonts w:hint="eastAsia" w:ascii="宋体" w:hAnsi="宋体" w:cs="宋体"/>
          <w:szCs w:val="24"/>
        </w:rPr>
        <w:fldChar w:fldCharType="separate"/>
      </w:r>
      <w:r>
        <w:rPr>
          <w:rFonts w:hint="eastAsia" w:ascii="宋体" w:hAnsi="宋体" w:cs="宋体"/>
          <w:szCs w:val="36"/>
        </w:rPr>
        <w:t>第一部分  公开招标公告</w:t>
      </w:r>
      <w:r>
        <w:tab/>
      </w:r>
      <w:r>
        <w:fldChar w:fldCharType="begin"/>
      </w:r>
      <w:r>
        <w:instrText xml:space="preserve"> PAGEREF _Toc25907 \h </w:instrText>
      </w:r>
      <w:r>
        <w:fldChar w:fldCharType="separate"/>
      </w:r>
      <w:r>
        <w:t>2</w:t>
      </w:r>
      <w:r>
        <w:fldChar w:fldCharType="end"/>
      </w:r>
      <w:r>
        <w:rPr>
          <w:rFonts w:hint="eastAsia" w:ascii="宋体" w:hAnsi="宋体" w:cs="宋体"/>
          <w:szCs w:val="24"/>
        </w:rPr>
        <w:fldChar w:fldCharType="end"/>
      </w:r>
    </w:p>
    <w:p>
      <w:pPr>
        <w:pStyle w:val="19"/>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_Toc5486 </w:instrText>
      </w:r>
      <w:r>
        <w:rPr>
          <w:rFonts w:hint="eastAsia" w:ascii="宋体" w:hAnsi="宋体" w:cs="宋体"/>
          <w:szCs w:val="24"/>
        </w:rPr>
        <w:fldChar w:fldCharType="separate"/>
      </w:r>
      <w:r>
        <w:rPr>
          <w:rFonts w:hint="eastAsia" w:ascii="宋体" w:hAnsi="宋体" w:cs="宋体"/>
          <w:szCs w:val="36"/>
        </w:rPr>
        <w:t>第二部分  供应商须知前附表</w:t>
      </w:r>
      <w:r>
        <w:tab/>
      </w:r>
      <w:r>
        <w:fldChar w:fldCharType="begin"/>
      </w:r>
      <w:r>
        <w:instrText xml:space="preserve"> PAGEREF _Toc5486 \h </w:instrText>
      </w:r>
      <w:r>
        <w:fldChar w:fldCharType="separate"/>
      </w:r>
      <w:r>
        <w:t>5</w:t>
      </w:r>
      <w:r>
        <w:fldChar w:fldCharType="end"/>
      </w:r>
      <w:r>
        <w:rPr>
          <w:rFonts w:hint="eastAsia" w:ascii="宋体" w:hAnsi="宋体" w:cs="宋体"/>
          <w:szCs w:val="24"/>
        </w:rPr>
        <w:fldChar w:fldCharType="end"/>
      </w:r>
    </w:p>
    <w:p>
      <w:pPr>
        <w:pStyle w:val="19"/>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_Toc13402 </w:instrText>
      </w:r>
      <w:r>
        <w:rPr>
          <w:rFonts w:hint="eastAsia" w:ascii="宋体" w:hAnsi="宋体" w:cs="宋体"/>
          <w:szCs w:val="24"/>
        </w:rPr>
        <w:fldChar w:fldCharType="separate"/>
      </w:r>
      <w:r>
        <w:rPr>
          <w:rFonts w:hint="eastAsia" w:ascii="宋体" w:hAnsi="宋体" w:cs="宋体"/>
          <w:szCs w:val="36"/>
        </w:rPr>
        <w:t>第三部分  供应商须知</w:t>
      </w:r>
      <w:r>
        <w:tab/>
      </w:r>
      <w:r>
        <w:fldChar w:fldCharType="begin"/>
      </w:r>
      <w:r>
        <w:instrText xml:space="preserve"> PAGEREF _Toc13402 \h </w:instrText>
      </w:r>
      <w:r>
        <w:fldChar w:fldCharType="separate"/>
      </w:r>
      <w:r>
        <w:t>10</w:t>
      </w:r>
      <w:r>
        <w:fldChar w:fldCharType="end"/>
      </w:r>
      <w:r>
        <w:rPr>
          <w:rFonts w:hint="eastAsia" w:ascii="宋体" w:hAnsi="宋体" w:cs="宋体"/>
          <w:szCs w:val="24"/>
        </w:rPr>
        <w:fldChar w:fldCharType="end"/>
      </w:r>
    </w:p>
    <w:p>
      <w:pPr>
        <w:pStyle w:val="20"/>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_Toc24617 </w:instrText>
      </w:r>
      <w:r>
        <w:rPr>
          <w:rFonts w:hint="eastAsia" w:ascii="宋体" w:hAnsi="宋体" w:cs="宋体"/>
          <w:szCs w:val="24"/>
        </w:rPr>
        <w:fldChar w:fldCharType="separate"/>
      </w:r>
      <w:r>
        <w:rPr>
          <w:rFonts w:hint="eastAsia" w:ascii="宋体" w:hAnsi="宋体" w:cs="Times New Roman"/>
          <w:bCs/>
          <w:kern w:val="0"/>
          <w:szCs w:val="32"/>
        </w:rPr>
        <w:t xml:space="preserve">一、 </w:t>
      </w:r>
      <w:r>
        <w:rPr>
          <w:rFonts w:hint="eastAsia" w:ascii="宋体" w:hAnsi="宋体" w:cs="宋体"/>
          <w:bCs/>
          <w:kern w:val="0"/>
          <w:szCs w:val="32"/>
        </w:rPr>
        <w:t>总 则</w:t>
      </w:r>
      <w:r>
        <w:tab/>
      </w:r>
      <w:r>
        <w:fldChar w:fldCharType="begin"/>
      </w:r>
      <w:r>
        <w:instrText xml:space="preserve"> PAGEREF _Toc24617 \h </w:instrText>
      </w:r>
      <w:r>
        <w:fldChar w:fldCharType="separate"/>
      </w:r>
      <w:r>
        <w:t>10</w:t>
      </w:r>
      <w:r>
        <w:fldChar w:fldCharType="end"/>
      </w:r>
      <w:r>
        <w:rPr>
          <w:rFonts w:hint="eastAsia" w:ascii="宋体" w:hAnsi="宋体" w:cs="宋体"/>
          <w:szCs w:val="24"/>
        </w:rPr>
        <w:fldChar w:fldCharType="end"/>
      </w:r>
    </w:p>
    <w:p>
      <w:pPr>
        <w:pStyle w:val="20"/>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_Toc15540 </w:instrText>
      </w:r>
      <w:r>
        <w:rPr>
          <w:rFonts w:hint="eastAsia" w:ascii="宋体" w:hAnsi="宋体" w:cs="宋体"/>
          <w:szCs w:val="24"/>
        </w:rPr>
        <w:fldChar w:fldCharType="separate"/>
      </w:r>
      <w:r>
        <w:rPr>
          <w:rFonts w:hint="eastAsia" w:ascii="宋体" w:hAnsi="宋体" w:cs="Times New Roman"/>
          <w:bCs/>
          <w:kern w:val="0"/>
          <w:szCs w:val="32"/>
        </w:rPr>
        <w:t xml:space="preserve">二、 </w:t>
      </w:r>
      <w:r>
        <w:rPr>
          <w:rFonts w:hint="eastAsia" w:ascii="宋体" w:hAnsi="宋体" w:cs="宋体"/>
          <w:bCs/>
          <w:kern w:val="0"/>
          <w:szCs w:val="32"/>
        </w:rPr>
        <w:t>招标文件</w:t>
      </w:r>
      <w:r>
        <w:tab/>
      </w:r>
      <w:r>
        <w:fldChar w:fldCharType="begin"/>
      </w:r>
      <w:r>
        <w:instrText xml:space="preserve"> PAGEREF _Toc15540 \h </w:instrText>
      </w:r>
      <w:r>
        <w:fldChar w:fldCharType="separate"/>
      </w:r>
      <w:r>
        <w:t>13</w:t>
      </w:r>
      <w:r>
        <w:fldChar w:fldCharType="end"/>
      </w:r>
      <w:r>
        <w:rPr>
          <w:rFonts w:hint="eastAsia" w:ascii="宋体" w:hAnsi="宋体" w:cs="宋体"/>
          <w:szCs w:val="24"/>
        </w:rPr>
        <w:fldChar w:fldCharType="end"/>
      </w:r>
    </w:p>
    <w:p>
      <w:pPr>
        <w:pStyle w:val="20"/>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_Toc12280 </w:instrText>
      </w:r>
      <w:r>
        <w:rPr>
          <w:rFonts w:hint="eastAsia" w:ascii="宋体" w:hAnsi="宋体" w:cs="宋体"/>
          <w:szCs w:val="24"/>
        </w:rPr>
        <w:fldChar w:fldCharType="separate"/>
      </w:r>
      <w:r>
        <w:rPr>
          <w:rFonts w:hint="eastAsia" w:ascii="宋体" w:hAnsi="宋体" w:cs="Times New Roman"/>
          <w:bCs/>
          <w:kern w:val="0"/>
          <w:szCs w:val="32"/>
        </w:rPr>
        <w:t xml:space="preserve">三、 </w:t>
      </w:r>
      <w:r>
        <w:rPr>
          <w:rFonts w:hint="eastAsia" w:ascii="宋体" w:hAnsi="宋体" w:cs="宋体"/>
          <w:bCs/>
          <w:kern w:val="0"/>
          <w:szCs w:val="32"/>
        </w:rPr>
        <w:t>投标文件</w:t>
      </w:r>
      <w:r>
        <w:tab/>
      </w:r>
      <w:r>
        <w:fldChar w:fldCharType="begin"/>
      </w:r>
      <w:r>
        <w:instrText xml:space="preserve"> PAGEREF _Toc12280 \h </w:instrText>
      </w:r>
      <w:r>
        <w:fldChar w:fldCharType="separate"/>
      </w:r>
      <w:r>
        <w:t>15</w:t>
      </w:r>
      <w:r>
        <w:fldChar w:fldCharType="end"/>
      </w:r>
      <w:r>
        <w:rPr>
          <w:rFonts w:hint="eastAsia" w:ascii="宋体" w:hAnsi="宋体" w:cs="宋体"/>
          <w:szCs w:val="24"/>
        </w:rPr>
        <w:fldChar w:fldCharType="end"/>
      </w:r>
    </w:p>
    <w:p>
      <w:pPr>
        <w:pStyle w:val="20"/>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_Toc21250 </w:instrText>
      </w:r>
      <w:r>
        <w:rPr>
          <w:rFonts w:hint="eastAsia" w:ascii="宋体" w:hAnsi="宋体" w:cs="宋体"/>
          <w:szCs w:val="24"/>
        </w:rPr>
        <w:fldChar w:fldCharType="separate"/>
      </w:r>
      <w:r>
        <w:rPr>
          <w:rFonts w:hint="eastAsia" w:ascii="宋体" w:hAnsi="宋体" w:cs="Times New Roman"/>
          <w:bCs/>
          <w:kern w:val="0"/>
          <w:szCs w:val="32"/>
        </w:rPr>
        <w:t xml:space="preserve">四、 </w:t>
      </w:r>
      <w:r>
        <w:rPr>
          <w:rFonts w:hint="eastAsia" w:ascii="宋体" w:hAnsi="宋体" w:cs="宋体"/>
          <w:bCs/>
          <w:kern w:val="0"/>
          <w:szCs w:val="32"/>
        </w:rPr>
        <w:t>投标文件的递交</w:t>
      </w:r>
      <w:r>
        <w:tab/>
      </w:r>
      <w:r>
        <w:fldChar w:fldCharType="begin"/>
      </w:r>
      <w:r>
        <w:instrText xml:space="preserve"> PAGEREF _Toc21250 \h </w:instrText>
      </w:r>
      <w:r>
        <w:fldChar w:fldCharType="separate"/>
      </w:r>
      <w:r>
        <w:t>18</w:t>
      </w:r>
      <w:r>
        <w:fldChar w:fldCharType="end"/>
      </w:r>
      <w:r>
        <w:rPr>
          <w:rFonts w:hint="eastAsia" w:ascii="宋体" w:hAnsi="宋体" w:cs="宋体"/>
          <w:szCs w:val="24"/>
        </w:rPr>
        <w:fldChar w:fldCharType="end"/>
      </w:r>
    </w:p>
    <w:p>
      <w:pPr>
        <w:pStyle w:val="20"/>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_Toc8950 </w:instrText>
      </w:r>
      <w:r>
        <w:rPr>
          <w:rFonts w:hint="eastAsia" w:ascii="宋体" w:hAnsi="宋体" w:cs="宋体"/>
          <w:szCs w:val="24"/>
        </w:rPr>
        <w:fldChar w:fldCharType="separate"/>
      </w:r>
      <w:r>
        <w:rPr>
          <w:rFonts w:hint="eastAsia" w:ascii="宋体" w:hAnsi="宋体" w:cs="宋体"/>
          <w:bCs/>
          <w:kern w:val="0"/>
          <w:szCs w:val="32"/>
        </w:rPr>
        <w:t>五、开标、评审、定标</w:t>
      </w:r>
      <w:r>
        <w:tab/>
      </w:r>
      <w:r>
        <w:fldChar w:fldCharType="begin"/>
      </w:r>
      <w:r>
        <w:instrText xml:space="preserve"> PAGEREF _Toc8950 \h </w:instrText>
      </w:r>
      <w:r>
        <w:fldChar w:fldCharType="separate"/>
      </w:r>
      <w:r>
        <w:t>18</w:t>
      </w:r>
      <w:r>
        <w:fldChar w:fldCharType="end"/>
      </w:r>
      <w:r>
        <w:rPr>
          <w:rFonts w:hint="eastAsia" w:ascii="宋体" w:hAnsi="宋体" w:cs="宋体"/>
          <w:szCs w:val="24"/>
        </w:rPr>
        <w:fldChar w:fldCharType="end"/>
      </w:r>
    </w:p>
    <w:p>
      <w:pPr>
        <w:pStyle w:val="20"/>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_Toc24933 </w:instrText>
      </w:r>
      <w:r>
        <w:rPr>
          <w:rFonts w:hint="eastAsia" w:ascii="宋体" w:hAnsi="宋体" w:cs="宋体"/>
          <w:szCs w:val="24"/>
        </w:rPr>
        <w:fldChar w:fldCharType="separate"/>
      </w:r>
      <w:r>
        <w:rPr>
          <w:rFonts w:hint="eastAsia" w:ascii="宋体" w:hAnsi="宋体" w:cs="宋体"/>
          <w:bCs/>
          <w:kern w:val="0"/>
          <w:szCs w:val="32"/>
        </w:rPr>
        <w:t>六、签订合同</w:t>
      </w:r>
      <w:r>
        <w:tab/>
      </w:r>
      <w:r>
        <w:fldChar w:fldCharType="begin"/>
      </w:r>
      <w:r>
        <w:instrText xml:space="preserve"> PAGEREF _Toc24933 \h </w:instrText>
      </w:r>
      <w:r>
        <w:fldChar w:fldCharType="separate"/>
      </w:r>
      <w:r>
        <w:t>24</w:t>
      </w:r>
      <w:r>
        <w:fldChar w:fldCharType="end"/>
      </w:r>
      <w:r>
        <w:rPr>
          <w:rFonts w:hint="eastAsia" w:ascii="宋体" w:hAnsi="宋体" w:cs="宋体"/>
          <w:szCs w:val="24"/>
        </w:rPr>
        <w:fldChar w:fldCharType="end"/>
      </w:r>
    </w:p>
    <w:p>
      <w:pPr>
        <w:pStyle w:val="20"/>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_Toc18594 </w:instrText>
      </w:r>
      <w:r>
        <w:rPr>
          <w:rFonts w:hint="eastAsia" w:ascii="宋体" w:hAnsi="宋体" w:cs="宋体"/>
          <w:szCs w:val="24"/>
        </w:rPr>
        <w:fldChar w:fldCharType="separate"/>
      </w:r>
      <w:r>
        <w:rPr>
          <w:rFonts w:hint="eastAsia" w:ascii="宋体" w:hAnsi="宋体" w:cs="宋体"/>
          <w:bCs/>
          <w:kern w:val="0"/>
          <w:szCs w:val="32"/>
        </w:rPr>
        <w:t>七、代理服务费</w:t>
      </w:r>
      <w:r>
        <w:tab/>
      </w:r>
      <w:r>
        <w:fldChar w:fldCharType="begin"/>
      </w:r>
      <w:r>
        <w:instrText xml:space="preserve"> PAGEREF _Toc18594 \h </w:instrText>
      </w:r>
      <w:r>
        <w:fldChar w:fldCharType="separate"/>
      </w:r>
      <w:r>
        <w:t>24</w:t>
      </w:r>
      <w:r>
        <w:fldChar w:fldCharType="end"/>
      </w:r>
      <w:r>
        <w:rPr>
          <w:rFonts w:hint="eastAsia" w:ascii="宋体" w:hAnsi="宋体" w:cs="宋体"/>
          <w:szCs w:val="24"/>
        </w:rPr>
        <w:fldChar w:fldCharType="end"/>
      </w:r>
    </w:p>
    <w:p>
      <w:pPr>
        <w:pStyle w:val="20"/>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_Toc25339 </w:instrText>
      </w:r>
      <w:r>
        <w:rPr>
          <w:rFonts w:hint="eastAsia" w:ascii="宋体" w:hAnsi="宋体" w:cs="宋体"/>
          <w:szCs w:val="24"/>
        </w:rPr>
        <w:fldChar w:fldCharType="separate"/>
      </w:r>
      <w:r>
        <w:rPr>
          <w:rFonts w:hint="eastAsia" w:ascii="宋体" w:hAnsi="宋体" w:cs="宋体"/>
          <w:bCs/>
          <w:szCs w:val="32"/>
        </w:rPr>
        <w:t>八、 履约验收</w:t>
      </w:r>
      <w:r>
        <w:tab/>
      </w:r>
      <w:r>
        <w:fldChar w:fldCharType="begin"/>
      </w:r>
      <w:r>
        <w:instrText xml:space="preserve"> PAGEREF _Toc25339 \h </w:instrText>
      </w:r>
      <w:r>
        <w:fldChar w:fldCharType="separate"/>
      </w:r>
      <w:r>
        <w:t>24</w:t>
      </w:r>
      <w:r>
        <w:fldChar w:fldCharType="end"/>
      </w:r>
      <w:r>
        <w:rPr>
          <w:rFonts w:hint="eastAsia" w:ascii="宋体" w:hAnsi="宋体" w:cs="宋体"/>
          <w:szCs w:val="24"/>
        </w:rPr>
        <w:fldChar w:fldCharType="end"/>
      </w:r>
    </w:p>
    <w:p>
      <w:pPr>
        <w:pStyle w:val="20"/>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_Toc15532 </w:instrText>
      </w:r>
      <w:r>
        <w:rPr>
          <w:rFonts w:hint="eastAsia" w:ascii="宋体" w:hAnsi="宋体" w:cs="宋体"/>
          <w:szCs w:val="24"/>
        </w:rPr>
        <w:fldChar w:fldCharType="separate"/>
      </w:r>
      <w:r>
        <w:rPr>
          <w:rFonts w:hint="eastAsia" w:ascii="宋体" w:hAnsi="宋体" w:cs="宋体"/>
          <w:bCs/>
          <w:szCs w:val="32"/>
        </w:rPr>
        <w:t>九、 质疑和投诉</w:t>
      </w:r>
      <w:r>
        <w:tab/>
      </w:r>
      <w:r>
        <w:fldChar w:fldCharType="begin"/>
      </w:r>
      <w:r>
        <w:instrText xml:space="preserve"> PAGEREF _Toc15532 \h </w:instrText>
      </w:r>
      <w:r>
        <w:fldChar w:fldCharType="separate"/>
      </w:r>
      <w:r>
        <w:t>24</w:t>
      </w:r>
      <w:r>
        <w:fldChar w:fldCharType="end"/>
      </w:r>
      <w:r>
        <w:rPr>
          <w:rFonts w:hint="eastAsia" w:ascii="宋体" w:hAnsi="宋体" w:cs="宋体"/>
          <w:szCs w:val="24"/>
        </w:rPr>
        <w:fldChar w:fldCharType="end"/>
      </w:r>
    </w:p>
    <w:p>
      <w:pPr>
        <w:pStyle w:val="19"/>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_Toc10904 </w:instrText>
      </w:r>
      <w:r>
        <w:rPr>
          <w:rFonts w:hint="eastAsia" w:ascii="宋体" w:hAnsi="宋体" w:cs="宋体"/>
          <w:szCs w:val="24"/>
        </w:rPr>
        <w:fldChar w:fldCharType="separate"/>
      </w:r>
      <w:r>
        <w:rPr>
          <w:rFonts w:hint="eastAsia" w:ascii="宋体" w:hAnsi="宋体" w:cs="宋体"/>
          <w:szCs w:val="36"/>
        </w:rPr>
        <w:t>第四部分 评审标准</w:t>
      </w:r>
      <w:r>
        <w:tab/>
      </w:r>
      <w:r>
        <w:fldChar w:fldCharType="begin"/>
      </w:r>
      <w:r>
        <w:instrText xml:space="preserve"> PAGEREF _Toc10904 \h </w:instrText>
      </w:r>
      <w:r>
        <w:fldChar w:fldCharType="separate"/>
      </w:r>
      <w:r>
        <w:t>26</w:t>
      </w:r>
      <w:r>
        <w:fldChar w:fldCharType="end"/>
      </w:r>
      <w:r>
        <w:rPr>
          <w:rFonts w:hint="eastAsia" w:ascii="宋体" w:hAnsi="宋体" w:cs="宋体"/>
          <w:szCs w:val="24"/>
        </w:rPr>
        <w:fldChar w:fldCharType="end"/>
      </w:r>
    </w:p>
    <w:p>
      <w:pPr>
        <w:pStyle w:val="19"/>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_Toc20556 </w:instrText>
      </w:r>
      <w:r>
        <w:rPr>
          <w:rFonts w:hint="eastAsia" w:ascii="宋体" w:hAnsi="宋体" w:cs="宋体"/>
          <w:szCs w:val="24"/>
        </w:rPr>
        <w:fldChar w:fldCharType="separate"/>
      </w:r>
      <w:r>
        <w:rPr>
          <w:rFonts w:hint="eastAsia" w:ascii="宋体" w:hAnsi="宋体" w:cs="宋体"/>
          <w:szCs w:val="36"/>
        </w:rPr>
        <w:t>第五部分  商务条款与采购要求</w:t>
      </w:r>
      <w:r>
        <w:tab/>
      </w:r>
      <w:r>
        <w:fldChar w:fldCharType="begin"/>
      </w:r>
      <w:r>
        <w:instrText xml:space="preserve"> PAGEREF _Toc20556 \h </w:instrText>
      </w:r>
      <w:r>
        <w:fldChar w:fldCharType="separate"/>
      </w:r>
      <w:r>
        <w:t>30</w:t>
      </w:r>
      <w:r>
        <w:fldChar w:fldCharType="end"/>
      </w:r>
      <w:r>
        <w:rPr>
          <w:rFonts w:hint="eastAsia" w:ascii="宋体" w:hAnsi="宋体" w:cs="宋体"/>
          <w:szCs w:val="24"/>
        </w:rPr>
        <w:fldChar w:fldCharType="end"/>
      </w:r>
    </w:p>
    <w:p>
      <w:pPr>
        <w:pStyle w:val="19"/>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_Toc12151 </w:instrText>
      </w:r>
      <w:r>
        <w:rPr>
          <w:rFonts w:hint="eastAsia" w:ascii="宋体" w:hAnsi="宋体" w:cs="宋体"/>
          <w:szCs w:val="24"/>
        </w:rPr>
        <w:fldChar w:fldCharType="separate"/>
      </w:r>
      <w:r>
        <w:rPr>
          <w:rFonts w:hint="eastAsia" w:ascii="宋体" w:hAnsi="宋体" w:cs="宋体"/>
          <w:bCs/>
          <w:kern w:val="44"/>
          <w:szCs w:val="36"/>
        </w:rPr>
        <w:t>第六部分  合同条款</w:t>
      </w:r>
      <w:r>
        <w:tab/>
      </w:r>
      <w:r>
        <w:fldChar w:fldCharType="begin"/>
      </w:r>
      <w:r>
        <w:instrText xml:space="preserve"> PAGEREF _Toc12151 \h </w:instrText>
      </w:r>
      <w:r>
        <w:fldChar w:fldCharType="separate"/>
      </w:r>
      <w:r>
        <w:t>31</w:t>
      </w:r>
      <w:r>
        <w:fldChar w:fldCharType="end"/>
      </w:r>
      <w:r>
        <w:rPr>
          <w:rFonts w:hint="eastAsia" w:ascii="宋体" w:hAnsi="宋体" w:cs="宋体"/>
          <w:szCs w:val="24"/>
        </w:rPr>
        <w:fldChar w:fldCharType="end"/>
      </w:r>
    </w:p>
    <w:p>
      <w:pPr>
        <w:pStyle w:val="19"/>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_Toc1295 </w:instrText>
      </w:r>
      <w:r>
        <w:rPr>
          <w:rFonts w:hint="eastAsia" w:ascii="宋体" w:hAnsi="宋体" w:cs="宋体"/>
          <w:szCs w:val="24"/>
        </w:rPr>
        <w:fldChar w:fldCharType="separate"/>
      </w:r>
      <w:r>
        <w:rPr>
          <w:rFonts w:hint="eastAsia" w:ascii="宋体" w:hAnsi="宋体" w:cs="宋体"/>
          <w:bCs/>
          <w:szCs w:val="36"/>
        </w:rPr>
        <w:t>第七部分  投标文件格式</w:t>
      </w:r>
      <w:r>
        <w:tab/>
      </w:r>
      <w:r>
        <w:fldChar w:fldCharType="begin"/>
      </w:r>
      <w:r>
        <w:instrText xml:space="preserve"> PAGEREF _Toc1295 \h </w:instrText>
      </w:r>
      <w:r>
        <w:fldChar w:fldCharType="separate"/>
      </w:r>
      <w:r>
        <w:t>35</w:t>
      </w:r>
      <w:r>
        <w:fldChar w:fldCharType="end"/>
      </w:r>
      <w:r>
        <w:rPr>
          <w:rFonts w:hint="eastAsia" w:ascii="宋体" w:hAnsi="宋体" w:cs="宋体"/>
          <w:szCs w:val="24"/>
        </w:rPr>
        <w:fldChar w:fldCharType="end"/>
      </w:r>
    </w:p>
    <w:p>
      <w:pPr>
        <w:pStyle w:val="20"/>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_Toc16177 </w:instrText>
      </w:r>
      <w:r>
        <w:rPr>
          <w:rFonts w:hint="eastAsia" w:ascii="宋体" w:hAnsi="宋体" w:cs="宋体"/>
          <w:szCs w:val="24"/>
        </w:rPr>
        <w:fldChar w:fldCharType="separate"/>
      </w:r>
      <w:r>
        <w:rPr>
          <w:rFonts w:hint="eastAsia" w:ascii="宋体" w:hAnsi="宋体" w:cs="宋体"/>
          <w:szCs w:val="36"/>
        </w:rPr>
        <w:t>第一章  投标函</w:t>
      </w:r>
      <w:r>
        <w:tab/>
      </w:r>
      <w:r>
        <w:fldChar w:fldCharType="begin"/>
      </w:r>
      <w:r>
        <w:instrText xml:space="preserve"> PAGEREF _Toc16177 \h </w:instrText>
      </w:r>
      <w:r>
        <w:fldChar w:fldCharType="separate"/>
      </w:r>
      <w:r>
        <w:t>37</w:t>
      </w:r>
      <w:r>
        <w:fldChar w:fldCharType="end"/>
      </w:r>
      <w:r>
        <w:rPr>
          <w:rFonts w:hint="eastAsia" w:ascii="宋体" w:hAnsi="宋体" w:cs="宋体"/>
          <w:szCs w:val="24"/>
        </w:rPr>
        <w:fldChar w:fldCharType="end"/>
      </w:r>
    </w:p>
    <w:p>
      <w:pPr>
        <w:pStyle w:val="20"/>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_Toc25469 </w:instrText>
      </w:r>
      <w:r>
        <w:rPr>
          <w:rFonts w:hint="eastAsia" w:ascii="宋体" w:hAnsi="宋体" w:cs="宋体"/>
          <w:szCs w:val="24"/>
        </w:rPr>
        <w:fldChar w:fldCharType="separate"/>
      </w:r>
      <w:r>
        <w:rPr>
          <w:rFonts w:hint="eastAsia" w:ascii="宋体" w:hAnsi="宋体" w:cs="宋体"/>
          <w:bCs/>
          <w:szCs w:val="36"/>
        </w:rPr>
        <w:t>第二章  开标一览表</w:t>
      </w:r>
      <w:r>
        <w:tab/>
      </w:r>
      <w:r>
        <w:fldChar w:fldCharType="begin"/>
      </w:r>
      <w:r>
        <w:instrText xml:space="preserve"> PAGEREF _Toc25469 \h </w:instrText>
      </w:r>
      <w:r>
        <w:fldChar w:fldCharType="separate"/>
      </w:r>
      <w:r>
        <w:t>38</w:t>
      </w:r>
      <w:r>
        <w:fldChar w:fldCharType="end"/>
      </w:r>
      <w:r>
        <w:rPr>
          <w:rFonts w:hint="eastAsia" w:ascii="宋体" w:hAnsi="宋体" w:cs="宋体"/>
          <w:szCs w:val="24"/>
        </w:rPr>
        <w:fldChar w:fldCharType="end"/>
      </w:r>
    </w:p>
    <w:p>
      <w:pPr>
        <w:pStyle w:val="20"/>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_Toc13363 </w:instrText>
      </w:r>
      <w:r>
        <w:rPr>
          <w:rFonts w:hint="eastAsia" w:ascii="宋体" w:hAnsi="宋体" w:cs="宋体"/>
          <w:szCs w:val="24"/>
        </w:rPr>
        <w:fldChar w:fldCharType="separate"/>
      </w:r>
      <w:r>
        <w:rPr>
          <w:rFonts w:hint="eastAsia" w:ascii="宋体" w:hAnsi="宋体" w:cs="宋体"/>
          <w:szCs w:val="36"/>
        </w:rPr>
        <w:t>第三章 报价明细表</w:t>
      </w:r>
      <w:r>
        <w:tab/>
      </w:r>
      <w:r>
        <w:fldChar w:fldCharType="begin"/>
      </w:r>
      <w:r>
        <w:instrText xml:space="preserve"> PAGEREF _Toc13363 \h </w:instrText>
      </w:r>
      <w:r>
        <w:fldChar w:fldCharType="separate"/>
      </w:r>
      <w:r>
        <w:t>39</w:t>
      </w:r>
      <w:r>
        <w:fldChar w:fldCharType="end"/>
      </w:r>
      <w:r>
        <w:rPr>
          <w:rFonts w:hint="eastAsia" w:ascii="宋体" w:hAnsi="宋体" w:cs="宋体"/>
          <w:szCs w:val="24"/>
        </w:rPr>
        <w:fldChar w:fldCharType="end"/>
      </w:r>
    </w:p>
    <w:p>
      <w:pPr>
        <w:pStyle w:val="20"/>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_Toc10288 </w:instrText>
      </w:r>
      <w:r>
        <w:rPr>
          <w:rFonts w:hint="eastAsia" w:ascii="宋体" w:hAnsi="宋体" w:cs="宋体"/>
          <w:szCs w:val="24"/>
        </w:rPr>
        <w:fldChar w:fldCharType="separate"/>
      </w:r>
      <w:r>
        <w:rPr>
          <w:rFonts w:hint="eastAsia" w:ascii="宋体" w:hAnsi="宋体" w:cs="宋体"/>
          <w:szCs w:val="36"/>
        </w:rPr>
        <w:t>第四章 投标保证金</w:t>
      </w:r>
      <w:r>
        <w:tab/>
      </w:r>
      <w:r>
        <w:fldChar w:fldCharType="begin"/>
      </w:r>
      <w:r>
        <w:instrText xml:space="preserve"> PAGEREF _Toc10288 \h </w:instrText>
      </w:r>
      <w:r>
        <w:fldChar w:fldCharType="separate"/>
      </w:r>
      <w:r>
        <w:t>40</w:t>
      </w:r>
      <w:r>
        <w:fldChar w:fldCharType="end"/>
      </w:r>
      <w:r>
        <w:rPr>
          <w:rFonts w:hint="eastAsia" w:ascii="宋体" w:hAnsi="宋体" w:cs="宋体"/>
          <w:szCs w:val="24"/>
        </w:rPr>
        <w:fldChar w:fldCharType="end"/>
      </w:r>
    </w:p>
    <w:p>
      <w:pPr>
        <w:pStyle w:val="20"/>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_Toc32012 </w:instrText>
      </w:r>
      <w:r>
        <w:rPr>
          <w:rFonts w:hint="eastAsia" w:ascii="宋体" w:hAnsi="宋体" w:cs="宋体"/>
          <w:szCs w:val="24"/>
        </w:rPr>
        <w:fldChar w:fldCharType="separate"/>
      </w:r>
      <w:r>
        <w:rPr>
          <w:rFonts w:hint="eastAsia" w:ascii="宋体" w:hAnsi="宋体" w:cs="宋体"/>
          <w:szCs w:val="36"/>
        </w:rPr>
        <w:t>第五章  供应商资质证明资料</w:t>
      </w:r>
      <w:r>
        <w:tab/>
      </w:r>
      <w:r>
        <w:fldChar w:fldCharType="begin"/>
      </w:r>
      <w:r>
        <w:instrText xml:space="preserve"> PAGEREF _Toc32012 \h </w:instrText>
      </w:r>
      <w:r>
        <w:fldChar w:fldCharType="separate"/>
      </w:r>
      <w:r>
        <w:t>41</w:t>
      </w:r>
      <w:r>
        <w:fldChar w:fldCharType="end"/>
      </w:r>
      <w:r>
        <w:rPr>
          <w:rFonts w:hint="eastAsia" w:ascii="宋体" w:hAnsi="宋体" w:cs="宋体"/>
          <w:szCs w:val="24"/>
        </w:rPr>
        <w:fldChar w:fldCharType="end"/>
      </w:r>
    </w:p>
    <w:p>
      <w:pPr>
        <w:pStyle w:val="20"/>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_Toc624 </w:instrText>
      </w:r>
      <w:r>
        <w:rPr>
          <w:rFonts w:hint="eastAsia" w:ascii="宋体" w:hAnsi="宋体" w:cs="宋体"/>
          <w:szCs w:val="24"/>
        </w:rPr>
        <w:fldChar w:fldCharType="separate"/>
      </w:r>
      <w:r>
        <w:rPr>
          <w:rFonts w:hint="eastAsia" w:ascii="宋体" w:hAnsi="宋体" w:cs="宋体"/>
          <w:szCs w:val="36"/>
        </w:rPr>
        <w:t>第六章  商务和技术响应偏离表</w:t>
      </w:r>
      <w:r>
        <w:tab/>
      </w:r>
      <w:r>
        <w:fldChar w:fldCharType="begin"/>
      </w:r>
      <w:r>
        <w:instrText xml:space="preserve"> PAGEREF _Toc624 \h </w:instrText>
      </w:r>
      <w:r>
        <w:fldChar w:fldCharType="separate"/>
      </w:r>
      <w:r>
        <w:t>48</w:t>
      </w:r>
      <w:r>
        <w:fldChar w:fldCharType="end"/>
      </w:r>
      <w:r>
        <w:rPr>
          <w:rFonts w:hint="eastAsia" w:ascii="宋体" w:hAnsi="宋体" w:cs="宋体"/>
          <w:szCs w:val="24"/>
        </w:rPr>
        <w:fldChar w:fldCharType="end"/>
      </w:r>
    </w:p>
    <w:p>
      <w:pPr>
        <w:pStyle w:val="20"/>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_Toc25358 </w:instrText>
      </w:r>
      <w:r>
        <w:rPr>
          <w:rFonts w:hint="eastAsia" w:ascii="宋体" w:hAnsi="宋体" w:cs="宋体"/>
          <w:szCs w:val="24"/>
        </w:rPr>
        <w:fldChar w:fldCharType="separate"/>
      </w:r>
      <w:r>
        <w:rPr>
          <w:rFonts w:hint="eastAsia" w:ascii="宋体" w:hAnsi="宋体" w:cs="宋体"/>
          <w:bCs/>
          <w:szCs w:val="36"/>
        </w:rPr>
        <w:t>第七章 技术支持资料</w:t>
      </w:r>
      <w:r>
        <w:tab/>
      </w:r>
      <w:r>
        <w:fldChar w:fldCharType="begin"/>
      </w:r>
      <w:r>
        <w:instrText xml:space="preserve"> PAGEREF _Toc25358 \h </w:instrText>
      </w:r>
      <w:r>
        <w:fldChar w:fldCharType="separate"/>
      </w:r>
      <w:r>
        <w:t>50</w:t>
      </w:r>
      <w:r>
        <w:fldChar w:fldCharType="end"/>
      </w:r>
      <w:r>
        <w:rPr>
          <w:rFonts w:hint="eastAsia" w:ascii="宋体" w:hAnsi="宋体" w:cs="宋体"/>
          <w:szCs w:val="24"/>
        </w:rPr>
        <w:fldChar w:fldCharType="end"/>
      </w:r>
    </w:p>
    <w:p>
      <w:pPr>
        <w:pStyle w:val="20"/>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_Toc14534 </w:instrText>
      </w:r>
      <w:r>
        <w:rPr>
          <w:rFonts w:hint="eastAsia" w:ascii="宋体" w:hAnsi="宋体" w:cs="宋体"/>
          <w:szCs w:val="24"/>
        </w:rPr>
        <w:fldChar w:fldCharType="separate"/>
      </w:r>
      <w:r>
        <w:rPr>
          <w:rFonts w:hint="eastAsia" w:ascii="宋体" w:hAnsi="宋体" w:cs="宋体"/>
          <w:szCs w:val="36"/>
        </w:rPr>
        <w:t>第八章  供应商业绩一览表</w:t>
      </w:r>
      <w:r>
        <w:tab/>
      </w:r>
      <w:r>
        <w:fldChar w:fldCharType="begin"/>
      </w:r>
      <w:r>
        <w:instrText xml:space="preserve"> PAGEREF _Toc14534 \h </w:instrText>
      </w:r>
      <w:r>
        <w:fldChar w:fldCharType="separate"/>
      </w:r>
      <w:r>
        <w:t>51</w:t>
      </w:r>
      <w:r>
        <w:fldChar w:fldCharType="end"/>
      </w:r>
      <w:r>
        <w:rPr>
          <w:rFonts w:hint="eastAsia" w:ascii="宋体" w:hAnsi="宋体" w:cs="宋体"/>
          <w:szCs w:val="24"/>
        </w:rPr>
        <w:fldChar w:fldCharType="end"/>
      </w:r>
    </w:p>
    <w:p>
      <w:pPr>
        <w:pStyle w:val="20"/>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_Toc13078 </w:instrText>
      </w:r>
      <w:r>
        <w:rPr>
          <w:rFonts w:hint="eastAsia" w:ascii="宋体" w:hAnsi="宋体" w:cs="宋体"/>
          <w:szCs w:val="24"/>
        </w:rPr>
        <w:fldChar w:fldCharType="separate"/>
      </w:r>
      <w:r>
        <w:rPr>
          <w:rFonts w:hint="eastAsia" w:ascii="宋体" w:hAnsi="宋体" w:cs="宋体"/>
          <w:szCs w:val="36"/>
        </w:rPr>
        <w:t>第九章  供应商认为有必要说明的其他问题</w:t>
      </w:r>
      <w:r>
        <w:tab/>
      </w:r>
      <w:r>
        <w:fldChar w:fldCharType="begin"/>
      </w:r>
      <w:r>
        <w:instrText xml:space="preserve"> PAGEREF _Toc13078 \h </w:instrText>
      </w:r>
      <w:r>
        <w:fldChar w:fldCharType="separate"/>
      </w:r>
      <w:r>
        <w:t>52</w:t>
      </w:r>
      <w:r>
        <w:fldChar w:fldCharType="end"/>
      </w:r>
      <w:r>
        <w:rPr>
          <w:rFonts w:hint="eastAsia" w:ascii="宋体" w:hAnsi="宋体" w:cs="宋体"/>
          <w:szCs w:val="24"/>
        </w:rPr>
        <w:fldChar w:fldCharType="end"/>
      </w:r>
    </w:p>
    <w:p>
      <w:pPr>
        <w:pStyle w:val="20"/>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_Toc27439 </w:instrText>
      </w:r>
      <w:r>
        <w:rPr>
          <w:rFonts w:hint="eastAsia" w:ascii="宋体" w:hAnsi="宋体" w:cs="宋体"/>
          <w:szCs w:val="24"/>
        </w:rPr>
        <w:fldChar w:fldCharType="separate"/>
      </w:r>
      <w:r>
        <w:rPr>
          <w:rFonts w:hint="eastAsia" w:ascii="宋体" w:hAnsi="宋体" w:cs="宋体"/>
          <w:szCs w:val="36"/>
        </w:rPr>
        <w:t>第十章 供应商承诺书</w:t>
      </w:r>
      <w:r>
        <w:tab/>
      </w:r>
      <w:r>
        <w:fldChar w:fldCharType="begin"/>
      </w:r>
      <w:r>
        <w:instrText xml:space="preserve"> PAGEREF _Toc27439 \h </w:instrText>
      </w:r>
      <w:r>
        <w:fldChar w:fldCharType="separate"/>
      </w:r>
      <w:r>
        <w:t>53</w:t>
      </w:r>
      <w:r>
        <w:fldChar w:fldCharType="end"/>
      </w:r>
      <w:r>
        <w:rPr>
          <w:rFonts w:hint="eastAsia" w:ascii="宋体" w:hAnsi="宋体" w:cs="宋体"/>
          <w:szCs w:val="24"/>
        </w:rPr>
        <w:fldChar w:fldCharType="end"/>
      </w:r>
    </w:p>
    <w:p>
      <w:pPr>
        <w:pStyle w:val="20"/>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_Toc16760 </w:instrText>
      </w:r>
      <w:r>
        <w:rPr>
          <w:rFonts w:hint="eastAsia" w:ascii="宋体" w:hAnsi="宋体" w:cs="宋体"/>
          <w:szCs w:val="24"/>
        </w:rPr>
        <w:fldChar w:fldCharType="separate"/>
      </w:r>
      <w:r>
        <w:rPr>
          <w:rFonts w:hint="eastAsia" w:ascii="宋体" w:hAnsi="宋体" w:cs="宋体"/>
        </w:rPr>
        <w:t>附件一、封袋正面标识式样</w:t>
      </w:r>
      <w:r>
        <w:tab/>
      </w:r>
      <w:r>
        <w:fldChar w:fldCharType="begin"/>
      </w:r>
      <w:r>
        <w:instrText xml:space="preserve"> PAGEREF _Toc16760 \h </w:instrText>
      </w:r>
      <w:r>
        <w:fldChar w:fldCharType="separate"/>
      </w:r>
      <w:r>
        <w:t>56</w:t>
      </w:r>
      <w:r>
        <w:fldChar w:fldCharType="end"/>
      </w:r>
      <w:r>
        <w:rPr>
          <w:rFonts w:hint="eastAsia" w:ascii="宋体" w:hAnsi="宋体" w:cs="宋体"/>
          <w:szCs w:val="24"/>
        </w:rPr>
        <w:fldChar w:fldCharType="end"/>
      </w:r>
    </w:p>
    <w:p>
      <w:pPr>
        <w:pStyle w:val="20"/>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_Toc10192 </w:instrText>
      </w:r>
      <w:r>
        <w:rPr>
          <w:rFonts w:hint="eastAsia" w:ascii="宋体" w:hAnsi="宋体" w:cs="宋体"/>
          <w:szCs w:val="24"/>
        </w:rPr>
        <w:fldChar w:fldCharType="separate"/>
      </w:r>
      <w:r>
        <w:rPr>
          <w:rFonts w:hint="eastAsia" w:ascii="宋体" w:hAnsi="宋体" w:cs="宋体"/>
        </w:rPr>
        <w:t>附件二、中小企业申明</w:t>
      </w:r>
      <w:r>
        <w:tab/>
      </w:r>
      <w:r>
        <w:fldChar w:fldCharType="begin"/>
      </w:r>
      <w:r>
        <w:instrText xml:space="preserve"> PAGEREF _Toc10192 \h </w:instrText>
      </w:r>
      <w:r>
        <w:fldChar w:fldCharType="separate"/>
      </w:r>
      <w:r>
        <w:t>58</w:t>
      </w:r>
      <w:r>
        <w:fldChar w:fldCharType="end"/>
      </w:r>
      <w:r>
        <w:rPr>
          <w:rFonts w:hint="eastAsia" w:ascii="宋体" w:hAnsi="宋体" w:cs="宋体"/>
          <w:szCs w:val="24"/>
        </w:rPr>
        <w:fldChar w:fldCharType="end"/>
      </w:r>
    </w:p>
    <w:p>
      <w:pPr>
        <w:pStyle w:val="20"/>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_Toc19039 </w:instrText>
      </w:r>
      <w:r>
        <w:rPr>
          <w:rFonts w:hint="eastAsia" w:ascii="宋体" w:hAnsi="宋体" w:cs="宋体"/>
          <w:szCs w:val="24"/>
        </w:rPr>
        <w:fldChar w:fldCharType="separate"/>
      </w:r>
      <w:r>
        <w:rPr>
          <w:rFonts w:hint="eastAsia" w:ascii="宋体" w:hAnsi="宋体" w:cs="宋体"/>
        </w:rPr>
        <w:t>附件三、残疾人福利性单位声明</w:t>
      </w:r>
      <w:r>
        <w:tab/>
      </w:r>
      <w:r>
        <w:fldChar w:fldCharType="begin"/>
      </w:r>
      <w:r>
        <w:instrText xml:space="preserve"> PAGEREF _Toc19039 \h </w:instrText>
      </w:r>
      <w:r>
        <w:fldChar w:fldCharType="separate"/>
      </w:r>
      <w:r>
        <w:t>59</w:t>
      </w:r>
      <w:r>
        <w:fldChar w:fldCharType="end"/>
      </w:r>
      <w:r>
        <w:rPr>
          <w:rFonts w:hint="eastAsia" w:ascii="宋体" w:hAnsi="宋体" w:cs="宋体"/>
          <w:szCs w:val="24"/>
        </w:rPr>
        <w:fldChar w:fldCharType="end"/>
      </w:r>
    </w:p>
    <w:p>
      <w:pPr>
        <w:pStyle w:val="20"/>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_Toc28249 </w:instrText>
      </w:r>
      <w:r>
        <w:rPr>
          <w:rFonts w:hint="eastAsia" w:ascii="宋体" w:hAnsi="宋体" w:cs="宋体"/>
          <w:szCs w:val="24"/>
        </w:rPr>
        <w:fldChar w:fldCharType="separate"/>
      </w:r>
      <w:r>
        <w:rPr>
          <w:rFonts w:hint="eastAsia" w:ascii="宋体" w:hAnsi="宋体" w:cs="宋体"/>
        </w:rPr>
        <w:t>附件四、监狱企业证明文件</w:t>
      </w:r>
      <w:r>
        <w:tab/>
      </w:r>
      <w:r>
        <w:fldChar w:fldCharType="begin"/>
      </w:r>
      <w:r>
        <w:instrText xml:space="preserve"> PAGEREF _Toc28249 \h </w:instrText>
      </w:r>
      <w:r>
        <w:fldChar w:fldCharType="separate"/>
      </w:r>
      <w:r>
        <w:t>60</w:t>
      </w:r>
      <w:r>
        <w:fldChar w:fldCharType="end"/>
      </w:r>
      <w:r>
        <w:rPr>
          <w:rFonts w:hint="eastAsia" w:ascii="宋体" w:hAnsi="宋体" w:cs="宋体"/>
          <w:szCs w:val="24"/>
        </w:rPr>
        <w:fldChar w:fldCharType="end"/>
      </w:r>
    </w:p>
    <w:p>
      <w:pPr>
        <w:pStyle w:val="20"/>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_Toc31271 </w:instrText>
      </w:r>
      <w:r>
        <w:rPr>
          <w:rFonts w:hint="eastAsia" w:ascii="宋体" w:hAnsi="宋体" w:cs="宋体"/>
          <w:szCs w:val="24"/>
        </w:rPr>
        <w:fldChar w:fldCharType="separate"/>
      </w:r>
      <w:r>
        <w:rPr>
          <w:rFonts w:hint="eastAsia" w:ascii="宋体" w:hAnsi="宋体" w:cs="宋体"/>
        </w:rPr>
        <w:t>附件五、“节能产品”，“环境标志产品”证明材料</w:t>
      </w:r>
      <w:r>
        <w:tab/>
      </w:r>
      <w:r>
        <w:fldChar w:fldCharType="begin"/>
      </w:r>
      <w:r>
        <w:instrText xml:space="preserve"> PAGEREF _Toc31271 \h </w:instrText>
      </w:r>
      <w:r>
        <w:fldChar w:fldCharType="separate"/>
      </w:r>
      <w:r>
        <w:t>60</w:t>
      </w:r>
      <w:r>
        <w:fldChar w:fldCharType="end"/>
      </w:r>
      <w:r>
        <w:rPr>
          <w:rFonts w:hint="eastAsia" w:ascii="宋体" w:hAnsi="宋体" w:cs="宋体"/>
          <w:szCs w:val="24"/>
        </w:rPr>
        <w:fldChar w:fldCharType="end"/>
      </w:r>
    </w:p>
    <w:p>
      <w:pPr>
        <w:pStyle w:val="20"/>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_Toc24444 </w:instrText>
      </w:r>
      <w:r>
        <w:rPr>
          <w:rFonts w:hint="eastAsia" w:ascii="宋体" w:hAnsi="宋体" w:cs="宋体"/>
          <w:szCs w:val="24"/>
        </w:rPr>
        <w:fldChar w:fldCharType="separate"/>
      </w:r>
      <w:r>
        <w:rPr>
          <w:rFonts w:hint="eastAsia" w:ascii="宋体" w:hAnsi="宋体" w:cs="宋体"/>
        </w:rPr>
        <w:t>附件六、质疑函样本</w:t>
      </w:r>
      <w:r>
        <w:tab/>
      </w:r>
      <w:r>
        <w:fldChar w:fldCharType="begin"/>
      </w:r>
      <w:r>
        <w:instrText xml:space="preserve"> PAGEREF _Toc24444 \h </w:instrText>
      </w:r>
      <w:r>
        <w:fldChar w:fldCharType="separate"/>
      </w:r>
      <w:r>
        <w:t>61</w:t>
      </w:r>
      <w:r>
        <w:fldChar w:fldCharType="end"/>
      </w:r>
      <w:r>
        <w:rPr>
          <w:rFonts w:hint="eastAsia" w:ascii="宋体" w:hAnsi="宋体" w:cs="宋体"/>
          <w:szCs w:val="24"/>
        </w:rPr>
        <w:fldChar w:fldCharType="end"/>
      </w:r>
    </w:p>
    <w:p>
      <w:pPr>
        <w:pStyle w:val="3"/>
        <w:spacing w:line="300" w:lineRule="auto"/>
        <w:rPr>
          <w:rFonts w:ascii="宋体" w:hAnsi="宋体" w:cs="宋体"/>
          <w:szCs w:val="24"/>
        </w:rPr>
        <w:sectPr>
          <w:headerReference r:id="rId5" w:type="default"/>
          <w:footerReference r:id="rId6" w:type="default"/>
          <w:pgSz w:w="11906" w:h="16838"/>
          <w:pgMar w:top="1440" w:right="1800" w:bottom="1440" w:left="1800" w:header="851" w:footer="992" w:gutter="0"/>
          <w:pgNumType w:fmt="decimal" w:start="1"/>
          <w:cols w:space="720" w:num="1"/>
          <w:docGrid w:type="lines" w:linePitch="312" w:charSpace="0"/>
        </w:sectPr>
      </w:pPr>
      <w:r>
        <w:rPr>
          <w:rFonts w:hint="eastAsia" w:ascii="宋体" w:hAnsi="宋体" w:cs="宋体"/>
          <w:szCs w:val="24"/>
        </w:rPr>
        <w:fldChar w:fldCharType="end"/>
      </w:r>
    </w:p>
    <w:p>
      <w:pPr>
        <w:pStyle w:val="3"/>
        <w:spacing w:beforeLines="50" w:afterLines="50" w:line="240" w:lineRule="auto"/>
        <w:rPr>
          <w:rFonts w:ascii="宋体" w:hAnsi="宋体" w:cs="宋体"/>
          <w:sz w:val="36"/>
          <w:szCs w:val="36"/>
        </w:rPr>
      </w:pPr>
      <w:bookmarkStart w:id="1" w:name="_Toc25907"/>
      <w:bookmarkStart w:id="2" w:name="_Toc9001"/>
      <w:bookmarkStart w:id="3" w:name="_Toc26575"/>
      <w:bookmarkStart w:id="4" w:name="_Toc3711"/>
      <w:bookmarkStart w:id="5" w:name="_Toc19428"/>
      <w:bookmarkStart w:id="6" w:name="_Toc22714"/>
      <w:bookmarkStart w:id="314" w:name="_GoBack"/>
      <w:bookmarkEnd w:id="314"/>
      <w:r>
        <w:rPr>
          <w:rFonts w:hint="eastAsia" w:ascii="宋体" w:hAnsi="宋体" w:cs="宋体"/>
          <w:sz w:val="36"/>
          <w:szCs w:val="36"/>
        </w:rPr>
        <w:t>第一部分  公开招标公告</w:t>
      </w:r>
      <w:bookmarkEnd w:id="1"/>
    </w:p>
    <w:p>
      <w:pPr>
        <w:widowControl/>
        <w:wordWrap w:val="0"/>
        <w:snapToGrid w:val="0"/>
        <w:spacing w:line="360" w:lineRule="auto"/>
        <w:ind w:right="-92" w:rightChars="-44" w:firstLine="480" w:firstLineChars="200"/>
        <w:jc w:val="left"/>
        <w:rPr>
          <w:rFonts w:ascii="宋体" w:hAnsi="宋体" w:cs="宋体"/>
          <w:b/>
          <w:bCs/>
          <w:kern w:val="0"/>
          <w:sz w:val="24"/>
          <w:szCs w:val="24"/>
        </w:rPr>
      </w:pPr>
      <w:r>
        <w:rPr>
          <w:rFonts w:hint="eastAsia" w:ascii="宋体" w:hAnsi="宋体" w:cs="宋体"/>
          <w:kern w:val="0"/>
          <w:sz w:val="24"/>
          <w:szCs w:val="24"/>
        </w:rPr>
        <w:t>陕西万泽招标有限公司受陕西中医药大学附属医院的委托，按照政府采购程序，就陕西中医药大学附属医院数字口内扫描仪（正畸用）采购项目进行公开招标，欢迎符合资格条件的、有能力提供本次项目所需货物、服务的供货商参加投标。</w:t>
      </w:r>
    </w:p>
    <w:p>
      <w:pPr>
        <w:widowControl/>
        <w:numPr>
          <w:ilvl w:val="0"/>
          <w:numId w:val="1"/>
        </w:numPr>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项目名称：陕西中医药大学附属医院数字口内扫描仪（正畸用）采购项目</w:t>
      </w:r>
    </w:p>
    <w:p>
      <w:pPr>
        <w:widowControl/>
        <w:numPr>
          <w:ilvl w:val="0"/>
          <w:numId w:val="1"/>
        </w:numPr>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项目编号：</w:t>
      </w:r>
      <w:bookmarkStart w:id="7" w:name="OLE_LINK2"/>
      <w:r>
        <w:rPr>
          <w:rFonts w:hint="eastAsia" w:ascii="宋体" w:hAnsi="宋体" w:cs="宋体"/>
          <w:kern w:val="0"/>
          <w:sz w:val="24"/>
          <w:szCs w:val="24"/>
        </w:rPr>
        <w:t>SXWZ2022ZB-SZFY-064</w:t>
      </w:r>
    </w:p>
    <w:p>
      <w:pPr>
        <w:widowControl/>
        <w:numPr>
          <w:ilvl w:val="0"/>
          <w:numId w:val="1"/>
        </w:numPr>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采购人名称：陕西中医药大学附属医院</w:t>
      </w:r>
    </w:p>
    <w:p>
      <w:pPr>
        <w:widowControl/>
        <w:wordWrap w:val="0"/>
        <w:snapToGrid w:val="0"/>
        <w:spacing w:line="360" w:lineRule="auto"/>
        <w:ind w:firstLine="960" w:firstLineChars="400"/>
        <w:jc w:val="left"/>
        <w:rPr>
          <w:rFonts w:ascii="宋体" w:hAnsi="宋体" w:cs="宋体"/>
          <w:kern w:val="0"/>
          <w:sz w:val="24"/>
          <w:szCs w:val="24"/>
        </w:rPr>
      </w:pPr>
      <w:r>
        <w:rPr>
          <w:rFonts w:hint="eastAsia" w:ascii="宋体" w:hAnsi="宋体" w:cs="宋体"/>
          <w:kern w:val="0"/>
          <w:sz w:val="24"/>
          <w:szCs w:val="24"/>
        </w:rPr>
        <w:t>地址：咸阳市渭阳西路副2号</w:t>
      </w:r>
    </w:p>
    <w:p>
      <w:pPr>
        <w:widowControl/>
        <w:wordWrap w:val="0"/>
        <w:snapToGrid w:val="0"/>
        <w:spacing w:line="360" w:lineRule="auto"/>
        <w:ind w:firstLine="960" w:firstLineChars="400"/>
        <w:jc w:val="left"/>
        <w:rPr>
          <w:rFonts w:ascii="宋体" w:hAnsi="宋体" w:cs="宋体"/>
          <w:kern w:val="0"/>
          <w:sz w:val="24"/>
          <w:szCs w:val="24"/>
        </w:rPr>
      </w:pPr>
      <w:r>
        <w:rPr>
          <w:rFonts w:hint="eastAsia" w:ascii="宋体" w:hAnsi="宋体" w:cs="宋体"/>
          <w:kern w:val="0"/>
          <w:sz w:val="24"/>
          <w:szCs w:val="24"/>
        </w:rPr>
        <w:t>联系人：马老师</w:t>
      </w:r>
    </w:p>
    <w:p>
      <w:pPr>
        <w:widowControl/>
        <w:wordWrap w:val="0"/>
        <w:snapToGrid w:val="0"/>
        <w:spacing w:line="360" w:lineRule="auto"/>
        <w:ind w:firstLine="960" w:firstLineChars="400"/>
        <w:jc w:val="left"/>
        <w:rPr>
          <w:rFonts w:ascii="宋体" w:hAnsi="宋体" w:cs="宋体"/>
          <w:kern w:val="0"/>
          <w:sz w:val="24"/>
          <w:szCs w:val="24"/>
        </w:rPr>
      </w:pPr>
      <w:r>
        <w:rPr>
          <w:rFonts w:hint="eastAsia" w:ascii="宋体" w:hAnsi="宋体" w:cs="宋体"/>
          <w:kern w:val="0"/>
          <w:sz w:val="24"/>
          <w:szCs w:val="24"/>
        </w:rPr>
        <w:t>联系方式：</w:t>
      </w:r>
      <w:bookmarkEnd w:id="7"/>
      <w:r>
        <w:rPr>
          <w:rFonts w:hint="eastAsia" w:ascii="宋体" w:hAnsi="宋体" w:cs="宋体"/>
          <w:kern w:val="0"/>
          <w:sz w:val="24"/>
          <w:szCs w:val="24"/>
        </w:rPr>
        <w:t>029-33320910</w:t>
      </w:r>
    </w:p>
    <w:p>
      <w:pPr>
        <w:widowControl/>
        <w:numPr>
          <w:ilvl w:val="0"/>
          <w:numId w:val="1"/>
        </w:numPr>
        <w:tabs>
          <w:tab w:val="left" w:pos="1620"/>
        </w:tabs>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采购代理机构名称：陕西万泽招标有限公司</w:t>
      </w:r>
    </w:p>
    <w:p>
      <w:pPr>
        <w:widowControl/>
        <w:wordWrap w:val="0"/>
        <w:snapToGrid w:val="0"/>
        <w:spacing w:line="360" w:lineRule="auto"/>
        <w:ind w:firstLine="960" w:firstLineChars="400"/>
        <w:jc w:val="left"/>
        <w:rPr>
          <w:rFonts w:ascii="宋体" w:hAnsi="宋体" w:cs="宋体"/>
          <w:kern w:val="0"/>
          <w:sz w:val="24"/>
          <w:szCs w:val="24"/>
        </w:rPr>
      </w:pPr>
      <w:r>
        <w:rPr>
          <w:rFonts w:hint="eastAsia" w:ascii="宋体" w:hAnsi="宋体" w:cs="宋体"/>
          <w:kern w:val="0"/>
          <w:sz w:val="24"/>
          <w:szCs w:val="24"/>
        </w:rPr>
        <w:t>地址：西安市莲湖区西关正街英达大厦1507室</w:t>
      </w:r>
    </w:p>
    <w:p>
      <w:pPr>
        <w:widowControl/>
        <w:wordWrap w:val="0"/>
        <w:snapToGrid w:val="0"/>
        <w:spacing w:line="360" w:lineRule="auto"/>
        <w:ind w:firstLine="960" w:firstLineChars="400"/>
        <w:jc w:val="left"/>
        <w:rPr>
          <w:rFonts w:ascii="宋体" w:hAnsi="宋体" w:cs="宋体"/>
          <w:kern w:val="0"/>
          <w:sz w:val="24"/>
          <w:szCs w:val="24"/>
        </w:rPr>
      </w:pPr>
      <w:r>
        <w:rPr>
          <w:rFonts w:hint="eastAsia" w:ascii="宋体" w:hAnsi="宋体" w:cs="宋体"/>
          <w:kern w:val="0"/>
          <w:sz w:val="24"/>
          <w:szCs w:val="24"/>
        </w:rPr>
        <w:t>联系方式：029-88319689-807</w:t>
      </w:r>
    </w:p>
    <w:p>
      <w:pPr>
        <w:widowControl/>
        <w:numPr>
          <w:ilvl w:val="0"/>
          <w:numId w:val="1"/>
        </w:numPr>
        <w:tabs>
          <w:tab w:val="left" w:pos="1620"/>
        </w:tabs>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采购内容和要求：</w:t>
      </w:r>
    </w:p>
    <w:p>
      <w:pPr>
        <w:pStyle w:val="21"/>
        <w:spacing w:line="360" w:lineRule="auto"/>
        <w:ind w:left="2158" w:leftChars="456" w:hanging="1200" w:hangingChars="500"/>
        <w:rPr>
          <w:rFonts w:hint="eastAsia" w:ascii="宋体" w:hAnsi="宋体" w:cs="宋体"/>
          <w:kern w:val="0"/>
          <w:sz w:val="24"/>
          <w:szCs w:val="24"/>
        </w:rPr>
      </w:pPr>
      <w:r>
        <w:rPr>
          <w:rFonts w:hint="eastAsia" w:ascii="宋体" w:hAnsi="宋体" w:cs="宋体"/>
          <w:kern w:val="0"/>
          <w:sz w:val="24"/>
          <w:szCs w:val="24"/>
        </w:rPr>
        <w:t>采购内容：数字口内扫描仪（正畸用）</w:t>
      </w:r>
    </w:p>
    <w:p>
      <w:pPr>
        <w:pStyle w:val="21"/>
        <w:spacing w:line="360" w:lineRule="auto"/>
        <w:ind w:left="2158" w:leftChars="456" w:hanging="1200" w:hangingChars="500"/>
        <w:rPr>
          <w:rFonts w:hint="eastAsia" w:ascii="宋体" w:hAnsi="宋体" w:eastAsia="宋体" w:cs="宋体"/>
          <w:bCs/>
          <w:kern w:val="0"/>
          <w:sz w:val="24"/>
          <w:szCs w:val="24"/>
          <w:lang w:eastAsia="zh-CN"/>
        </w:rPr>
      </w:pPr>
      <w:r>
        <w:rPr>
          <w:rFonts w:hint="eastAsia" w:ascii="宋体" w:hAnsi="宋体" w:cs="宋体"/>
          <w:kern w:val="0"/>
          <w:sz w:val="24"/>
          <w:szCs w:val="24"/>
          <w:lang w:eastAsia="zh-CN"/>
        </w:rPr>
        <w:t>（</w:t>
      </w:r>
      <w:r>
        <w:rPr>
          <w:rFonts w:hint="eastAsia" w:ascii="宋体" w:hAnsi="宋体" w:cs="宋体"/>
          <w:kern w:val="0"/>
          <w:sz w:val="24"/>
          <w:szCs w:val="24"/>
        </w:rPr>
        <w:t>本项目已做进口论证，接受进口产品的投标</w:t>
      </w:r>
      <w:r>
        <w:rPr>
          <w:rFonts w:hint="eastAsia" w:ascii="宋体" w:hAnsi="宋体" w:cs="宋体"/>
          <w:kern w:val="0"/>
          <w:sz w:val="24"/>
          <w:szCs w:val="24"/>
          <w:lang w:eastAsia="zh-CN"/>
        </w:rPr>
        <w:t>）</w:t>
      </w:r>
    </w:p>
    <w:p>
      <w:pPr>
        <w:pStyle w:val="21"/>
        <w:spacing w:line="360" w:lineRule="auto"/>
        <w:ind w:left="0"/>
        <w:rPr>
          <w:rFonts w:ascii="宋体" w:hAnsi="宋体" w:cs="宋体"/>
          <w:kern w:val="0"/>
          <w:sz w:val="24"/>
          <w:szCs w:val="24"/>
        </w:rPr>
      </w:pPr>
      <w:r>
        <w:rPr>
          <w:rFonts w:hint="eastAsia" w:ascii="宋体" w:hAnsi="宋体" w:cs="宋体"/>
          <w:kern w:val="0"/>
          <w:sz w:val="24"/>
          <w:szCs w:val="24"/>
        </w:rPr>
        <w:t xml:space="preserve">        采购预算：58万元</w:t>
      </w:r>
    </w:p>
    <w:p>
      <w:pPr>
        <w:pStyle w:val="21"/>
        <w:spacing w:line="360" w:lineRule="auto"/>
        <w:ind w:left="0" w:firstLine="960" w:firstLineChars="400"/>
        <w:rPr>
          <w:rFonts w:ascii="宋体" w:hAnsi="宋体" w:cs="宋体"/>
          <w:kern w:val="0"/>
          <w:sz w:val="24"/>
          <w:szCs w:val="24"/>
        </w:rPr>
      </w:pPr>
      <w:r>
        <w:rPr>
          <w:rFonts w:hint="eastAsia" w:ascii="宋体" w:hAnsi="宋体" w:cs="宋体"/>
          <w:kern w:val="0"/>
          <w:sz w:val="24"/>
          <w:szCs w:val="24"/>
        </w:rPr>
        <w:t>项目用途：自用</w:t>
      </w:r>
    </w:p>
    <w:p>
      <w:pPr>
        <w:spacing w:line="360" w:lineRule="auto"/>
        <w:ind w:firstLine="960" w:firstLineChars="400"/>
      </w:pPr>
      <w:r>
        <w:rPr>
          <w:rFonts w:hint="eastAsia" w:ascii="宋体" w:hAnsi="宋体" w:cs="宋体"/>
          <w:kern w:val="0"/>
          <w:sz w:val="24"/>
          <w:szCs w:val="24"/>
        </w:rPr>
        <w:t>项目性质：自筹资金</w:t>
      </w:r>
    </w:p>
    <w:p>
      <w:pPr>
        <w:widowControl/>
        <w:numPr>
          <w:ilvl w:val="0"/>
          <w:numId w:val="1"/>
        </w:numPr>
        <w:tabs>
          <w:tab w:val="left" w:pos="1620"/>
        </w:tabs>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供应商资质要求：</w:t>
      </w:r>
    </w:p>
    <w:p>
      <w:pPr>
        <w:snapToGrid w:val="0"/>
        <w:spacing w:line="360" w:lineRule="auto"/>
        <w:ind w:left="567"/>
        <w:jc w:val="left"/>
        <w:rPr>
          <w:rFonts w:ascii="宋体" w:hAnsi="宋体" w:cs="宋体"/>
          <w:color w:val="000000"/>
        </w:rPr>
      </w:pPr>
      <w:r>
        <w:rPr>
          <w:rFonts w:hint="eastAsia" w:ascii="宋体" w:hAnsi="宋体" w:cs="宋体"/>
          <w:bCs/>
          <w:color w:val="000000"/>
          <w:kern w:val="0"/>
          <w:sz w:val="24"/>
          <w:szCs w:val="24"/>
        </w:rPr>
        <w:t>符合《中华人民共和国政府采购法》第二十二条规定，并提供以下材料：</w:t>
      </w:r>
    </w:p>
    <w:p>
      <w:pPr>
        <w:numPr>
          <w:ilvl w:val="0"/>
          <w:numId w:val="2"/>
        </w:numPr>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具有独立承担民事责任能力的法人、其他组织或自然人，并出具合法有效的营业执照或事业单位法人证书等国家规定的相关证明，自然人参与的提供其身份证明；</w:t>
      </w:r>
    </w:p>
    <w:p>
      <w:pPr>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社会保障资金缴纳证明：2022年1月至今已缴纳的至少一个月的社会保障资金缴存单据或社保机构开具的社会保险参保缴费情况证明，单据或证明上应有社保机构或代收机构的公章。依法不需要缴纳社会保障资金的供应商应提供相关文件证明；</w:t>
      </w:r>
    </w:p>
    <w:p>
      <w:pPr>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3、税收缴纳证明：2022年1月至今已缴纳的至少一个月纳税证明或完税证明，依法免税的单位应提供相关证明材料； </w:t>
      </w:r>
    </w:p>
    <w:p>
      <w:pPr>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 xml:space="preserve">4、财务状况证明：提供经会计师事务所审计的2020年或2021年的财务审计报告或在开标日期前六个月内其基本开户银行出具的资信证明；  </w:t>
      </w:r>
    </w:p>
    <w:p>
      <w:pPr>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5、供应商应出具参加本次政府采购活动前3年内在经营活动中没有重大违法违纪，以及未被列入失信被执行人、重大税收违法案件当事人名单、政府采购严重违法失信行为记录名单的书面声明；</w:t>
      </w:r>
    </w:p>
    <w:p>
      <w:pPr>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6、非法定代表人参加投标，须提供法定代表人授权委托书及被授权人身份证原件；法定代表人参加投标时,只须提供法定代表人身份证原件；</w:t>
      </w:r>
    </w:p>
    <w:p>
      <w:pPr>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7、供应商须提供投标保证金汇款凭证或担保机构出具的保函；</w:t>
      </w:r>
    </w:p>
    <w:p>
      <w:pPr>
        <w:pStyle w:val="2"/>
        <w:spacing w:line="360" w:lineRule="auto"/>
        <w:ind w:firstLine="480" w:firstLineChars="200"/>
        <w:rPr>
          <w:rFonts w:ascii="宋体" w:hAnsi="宋体" w:cs="宋体"/>
          <w:sz w:val="24"/>
        </w:rPr>
      </w:pPr>
      <w:r>
        <w:rPr>
          <w:rFonts w:hint="eastAsia" w:ascii="宋体" w:hAnsi="宋体" w:cs="宋体"/>
          <w:sz w:val="24"/>
        </w:rPr>
        <w:t>8、供应商为经销商须提供医疗器械经营许可证或备案凭证（所投产品须在其经营范围内）和所投产品的医疗器械产品注册证及其附件或备案凭证；制造厂家直接参与投标的应出具医疗器械生产许可证（所投产品须在其生产范围内）和医疗器械注册证及其附件或备案凭证；</w:t>
      </w:r>
    </w:p>
    <w:p>
      <w:pPr>
        <w:widowControl/>
        <w:tabs>
          <w:tab w:val="left" w:pos="1620"/>
        </w:tabs>
        <w:wordWrap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9、供应商为非所投进口设备制造厂家的，需提供设备制造厂家对所投进口设备的授权书，或具有授权权限的代理商对所投进口设备的授权书（且需提供该代理商具有有效授权权限的相关证明文件，证明文件需能显示进口设备制造厂家对所投设备授权链条的完整性），进口设备制造厂家直投不需要提供；</w:t>
      </w:r>
    </w:p>
    <w:p>
      <w:pPr>
        <w:widowControl/>
        <w:tabs>
          <w:tab w:val="left" w:pos="1620"/>
        </w:tabs>
        <w:wordWrap w:val="0"/>
        <w:snapToGrid w:val="0"/>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10、本项目不接受联合体投标。</w:t>
      </w:r>
    </w:p>
    <w:p>
      <w:pPr>
        <w:widowControl/>
        <w:numPr>
          <w:ilvl w:val="0"/>
          <w:numId w:val="1"/>
        </w:numPr>
        <w:tabs>
          <w:tab w:val="left" w:pos="1620"/>
        </w:tabs>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采购项目需要落实的政府采购政策：</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依据《中华人民共和国政府采购法》和《中华人民共和国政府采购实施条例》的有关规定，落实政府采购“优先购买节能环保产品、扶持小微企业、残疾人就业、监狱企业、福利企业” 等相关政策。</w:t>
      </w:r>
    </w:p>
    <w:p>
      <w:pPr>
        <w:spacing w:line="360" w:lineRule="auto"/>
        <w:ind w:firstLine="480" w:firstLineChars="200"/>
        <w:rPr>
          <w:rFonts w:ascii="宋体" w:hAnsi="宋体" w:cs="宋体"/>
          <w:sz w:val="24"/>
        </w:rPr>
      </w:pPr>
      <w:r>
        <w:rPr>
          <w:rFonts w:hint="eastAsia" w:ascii="宋体" w:hAnsi="宋体" w:cs="宋体"/>
          <w:sz w:val="24"/>
        </w:rPr>
        <w:t>1、《政府采购促进中小企业发展管理办法》（财库〔2020〕46号）；</w:t>
      </w:r>
    </w:p>
    <w:p>
      <w:pPr>
        <w:spacing w:line="360" w:lineRule="auto"/>
        <w:ind w:firstLine="480" w:firstLineChars="200"/>
        <w:rPr>
          <w:rFonts w:ascii="宋体" w:hAnsi="宋体" w:cs="宋体"/>
          <w:sz w:val="24"/>
        </w:rPr>
      </w:pPr>
      <w:r>
        <w:rPr>
          <w:rFonts w:hint="eastAsia" w:ascii="宋体" w:hAnsi="宋体" w:cs="宋体"/>
          <w:sz w:val="24"/>
        </w:rPr>
        <w:t>2、《财政部 司法部关于政府采购支持监狱企业发展有关问题的通知》（财库〔2014〕68号）；</w:t>
      </w:r>
    </w:p>
    <w:p>
      <w:pPr>
        <w:spacing w:line="360" w:lineRule="auto"/>
        <w:ind w:firstLine="480" w:firstLineChars="200"/>
        <w:rPr>
          <w:rFonts w:ascii="宋体" w:hAnsi="宋体" w:cs="宋体"/>
          <w:sz w:val="24"/>
        </w:rPr>
      </w:pPr>
      <w:r>
        <w:rPr>
          <w:rFonts w:hint="eastAsia" w:ascii="宋体" w:hAnsi="宋体" w:cs="宋体"/>
          <w:sz w:val="24"/>
        </w:rPr>
        <w:t>3、《国务院办公厅关于建立政府强制采购节能产品制度的通知》（国办发〔2007〕51号）；</w:t>
      </w:r>
    </w:p>
    <w:p>
      <w:pPr>
        <w:spacing w:line="360" w:lineRule="auto"/>
        <w:ind w:firstLine="480" w:firstLineChars="200"/>
        <w:rPr>
          <w:rFonts w:ascii="宋体" w:hAnsi="宋体" w:cs="宋体"/>
          <w:sz w:val="24"/>
        </w:rPr>
      </w:pPr>
      <w:r>
        <w:rPr>
          <w:rFonts w:hint="eastAsia" w:ascii="宋体" w:hAnsi="宋体" w:cs="宋体"/>
          <w:sz w:val="24"/>
        </w:rPr>
        <w:t>4、《节能产品政府采购实施意见》（财库[2004]185号）；</w:t>
      </w:r>
    </w:p>
    <w:p>
      <w:pPr>
        <w:spacing w:line="360" w:lineRule="auto"/>
        <w:ind w:firstLine="480" w:firstLineChars="200"/>
        <w:rPr>
          <w:rFonts w:ascii="宋体" w:hAnsi="宋体" w:cs="宋体"/>
          <w:sz w:val="24"/>
        </w:rPr>
      </w:pPr>
      <w:r>
        <w:rPr>
          <w:rFonts w:hint="eastAsia" w:ascii="宋体" w:hAnsi="宋体" w:cs="宋体"/>
          <w:sz w:val="24"/>
        </w:rPr>
        <w:t>5、《环境标志产品政府采购实施的意见》（财库[2006]90号）；</w:t>
      </w:r>
    </w:p>
    <w:p>
      <w:pPr>
        <w:spacing w:line="360" w:lineRule="auto"/>
        <w:ind w:firstLine="480" w:firstLineChars="200"/>
        <w:rPr>
          <w:rFonts w:ascii="宋体" w:hAnsi="宋体" w:cs="宋体"/>
          <w:sz w:val="24"/>
        </w:rPr>
      </w:pPr>
      <w:r>
        <w:rPr>
          <w:rFonts w:hint="eastAsia" w:ascii="宋体" w:hAnsi="宋体" w:cs="宋体"/>
          <w:sz w:val="24"/>
        </w:rPr>
        <w:t>6、  《三部门联合发布关于促进残疾人就业政府采购政策的通知》（财库〔2017〕141号）；</w:t>
      </w:r>
    </w:p>
    <w:p>
      <w:pPr>
        <w:spacing w:line="360" w:lineRule="auto"/>
        <w:ind w:firstLine="480" w:firstLineChars="200"/>
        <w:rPr>
          <w:rFonts w:ascii="宋体" w:hAnsi="宋体" w:cs="宋体"/>
          <w:sz w:val="24"/>
        </w:rPr>
      </w:pPr>
      <w:r>
        <w:rPr>
          <w:rFonts w:hint="eastAsia" w:ascii="宋体" w:hAnsi="宋体" w:cs="宋体"/>
          <w:sz w:val="24"/>
        </w:rPr>
        <w:t>7、《陕西省中小企业政府采购信用融资办法》（陕财办采〔2018〕23号）；</w:t>
      </w:r>
    </w:p>
    <w:p>
      <w:pPr>
        <w:spacing w:line="360" w:lineRule="auto"/>
        <w:ind w:firstLine="480" w:firstLineChars="200"/>
        <w:rPr>
          <w:rFonts w:ascii="宋体" w:hAnsi="宋体" w:cs="宋体"/>
          <w:sz w:val="24"/>
          <w:szCs w:val="24"/>
        </w:rPr>
      </w:pPr>
      <w:r>
        <w:rPr>
          <w:rFonts w:hint="eastAsia" w:ascii="宋体" w:hAnsi="宋体" w:cs="宋体"/>
          <w:sz w:val="24"/>
        </w:rPr>
        <w:t>8、其他需要落实的政府采购政策；</w:t>
      </w:r>
    </w:p>
    <w:p>
      <w:pPr>
        <w:widowControl/>
        <w:numPr>
          <w:ilvl w:val="0"/>
          <w:numId w:val="1"/>
        </w:numPr>
        <w:tabs>
          <w:tab w:val="left" w:pos="1620"/>
        </w:tabs>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公开招标文件发售：</w:t>
      </w:r>
    </w:p>
    <w:p>
      <w:pPr>
        <w:widowControl/>
        <w:wordWrap w:val="0"/>
        <w:snapToGrid w:val="0"/>
        <w:spacing w:line="360" w:lineRule="auto"/>
        <w:ind w:firstLine="480" w:firstLineChars="200"/>
        <w:jc w:val="left"/>
        <w:rPr>
          <w:rFonts w:ascii="宋体" w:hAnsi="宋体" w:cs="宋体"/>
          <w:b/>
          <w:bCs/>
          <w:kern w:val="0"/>
          <w:sz w:val="24"/>
          <w:szCs w:val="24"/>
        </w:rPr>
      </w:pPr>
      <w:r>
        <w:rPr>
          <w:rFonts w:hint="eastAsia" w:ascii="宋体" w:hAnsi="宋体" w:cs="宋体"/>
          <w:kern w:val="0"/>
          <w:sz w:val="24"/>
          <w:szCs w:val="24"/>
        </w:rPr>
        <w:t>1、发售时间：</w:t>
      </w:r>
      <w:r>
        <w:rPr>
          <w:rFonts w:hint="eastAsia" w:ascii="宋体" w:hAnsi="宋体" w:cs="宋体"/>
          <w:sz w:val="24"/>
          <w:szCs w:val="24"/>
        </w:rPr>
        <w:t>2022年</w:t>
      </w:r>
      <w:r>
        <w:rPr>
          <w:rFonts w:hint="eastAsia" w:ascii="宋体" w:hAnsi="宋体" w:cs="宋体"/>
          <w:sz w:val="24"/>
          <w:szCs w:val="24"/>
          <w:lang w:val="en-US" w:eastAsia="zh-CN"/>
        </w:rPr>
        <w:t>09</w:t>
      </w:r>
      <w:r>
        <w:rPr>
          <w:rFonts w:hint="eastAsia" w:ascii="宋体" w:hAnsi="宋体" w:cs="宋体"/>
          <w:sz w:val="24"/>
          <w:szCs w:val="24"/>
        </w:rPr>
        <w:t>月</w:t>
      </w:r>
      <w:r>
        <w:rPr>
          <w:rFonts w:hint="eastAsia" w:ascii="宋体" w:hAnsi="宋体" w:cs="宋体"/>
          <w:sz w:val="24"/>
          <w:szCs w:val="24"/>
          <w:lang w:val="en-US" w:eastAsia="zh-CN"/>
        </w:rPr>
        <w:t>29</w:t>
      </w:r>
      <w:r>
        <w:rPr>
          <w:rFonts w:hint="eastAsia" w:ascii="宋体" w:hAnsi="宋体" w:cs="宋体"/>
          <w:sz w:val="24"/>
          <w:szCs w:val="24"/>
        </w:rPr>
        <w:t>日起至2022年</w:t>
      </w:r>
      <w:r>
        <w:rPr>
          <w:rFonts w:hint="eastAsia" w:ascii="宋体" w:hAnsi="宋体" w:cs="宋体"/>
          <w:sz w:val="24"/>
          <w:szCs w:val="24"/>
          <w:lang w:val="en-US" w:eastAsia="zh-CN"/>
        </w:rPr>
        <w:t>10</w:t>
      </w:r>
      <w:r>
        <w:rPr>
          <w:rFonts w:hint="eastAsia" w:ascii="宋体" w:hAnsi="宋体" w:cs="宋体"/>
          <w:sz w:val="24"/>
          <w:szCs w:val="24"/>
        </w:rPr>
        <w:t>月</w:t>
      </w:r>
      <w:r>
        <w:rPr>
          <w:rFonts w:hint="eastAsia" w:ascii="宋体" w:hAnsi="宋体" w:cs="宋体"/>
          <w:sz w:val="24"/>
          <w:szCs w:val="24"/>
          <w:lang w:val="en-US" w:eastAsia="zh-CN"/>
        </w:rPr>
        <w:t>11</w:t>
      </w:r>
      <w:r>
        <w:rPr>
          <w:rFonts w:hint="eastAsia" w:ascii="宋体" w:hAnsi="宋体" w:cs="宋体"/>
          <w:sz w:val="24"/>
          <w:szCs w:val="24"/>
        </w:rPr>
        <w:t>日止</w:t>
      </w:r>
    </w:p>
    <w:p>
      <w:pPr>
        <w:widowControl/>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（上午09:00～12:00，下午14:00～17:00发售,法定节假日除外）</w:t>
      </w:r>
    </w:p>
    <w:p>
      <w:pPr>
        <w:widowControl/>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2、发售地点：西安市莲湖区西关正街英达大厦1507室</w:t>
      </w:r>
    </w:p>
    <w:p>
      <w:pPr>
        <w:widowControl/>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3、文件售价：500元/套。售后不退，谢绝邮寄。</w:t>
      </w:r>
    </w:p>
    <w:p>
      <w:pPr>
        <w:widowControl/>
        <w:tabs>
          <w:tab w:val="left" w:pos="1620"/>
        </w:tabs>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注：供应商购买标书时，请携带单位介绍信及经办人身份证原件及复印件加盖公章，现金购买；</w:t>
      </w:r>
    </w:p>
    <w:p>
      <w:pPr>
        <w:widowControl/>
        <w:tabs>
          <w:tab w:val="left" w:pos="1620"/>
        </w:tabs>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九、投标文件递交截止时间及开标时间和地点：</w:t>
      </w:r>
    </w:p>
    <w:p>
      <w:pPr>
        <w:widowControl/>
        <w:tabs>
          <w:tab w:val="left" w:pos="0"/>
        </w:tabs>
        <w:wordWrap w:val="0"/>
        <w:snapToGrid w:val="0"/>
        <w:spacing w:line="360" w:lineRule="auto"/>
        <w:ind w:firstLine="480" w:firstLineChars="200"/>
        <w:jc w:val="left"/>
        <w:rPr>
          <w:rFonts w:ascii="宋体" w:hAnsi="宋体" w:cs="宋体"/>
          <w:b/>
          <w:bCs/>
          <w:kern w:val="0"/>
          <w:sz w:val="24"/>
          <w:szCs w:val="24"/>
        </w:rPr>
      </w:pPr>
      <w:r>
        <w:rPr>
          <w:rFonts w:hint="eastAsia" w:ascii="宋体" w:hAnsi="宋体" w:cs="宋体"/>
          <w:kern w:val="0"/>
          <w:sz w:val="24"/>
          <w:szCs w:val="24"/>
        </w:rPr>
        <w:t>1、投标文件递交截止时间：2022年</w:t>
      </w:r>
      <w:r>
        <w:rPr>
          <w:rFonts w:hint="eastAsia" w:ascii="宋体" w:hAnsi="宋体" w:cs="宋体"/>
          <w:sz w:val="24"/>
          <w:szCs w:val="24"/>
          <w:lang w:val="en-US" w:eastAsia="zh-CN"/>
        </w:rPr>
        <w:t>10</w:t>
      </w:r>
      <w:r>
        <w:rPr>
          <w:rFonts w:hint="eastAsia" w:ascii="宋体" w:hAnsi="宋体" w:cs="宋体"/>
          <w:sz w:val="24"/>
          <w:szCs w:val="24"/>
        </w:rPr>
        <w:t>月</w:t>
      </w:r>
      <w:r>
        <w:rPr>
          <w:rFonts w:hint="eastAsia" w:ascii="宋体" w:hAnsi="宋体" w:cs="宋体"/>
          <w:sz w:val="24"/>
          <w:szCs w:val="24"/>
          <w:lang w:val="en-US" w:eastAsia="zh-CN"/>
        </w:rPr>
        <w:t>26</w:t>
      </w:r>
      <w:r>
        <w:rPr>
          <w:rFonts w:hint="eastAsia" w:ascii="宋体" w:hAnsi="宋体" w:cs="宋体"/>
          <w:sz w:val="24"/>
          <w:szCs w:val="24"/>
        </w:rPr>
        <w:t>日</w:t>
      </w:r>
      <w:r>
        <w:rPr>
          <w:rFonts w:hint="eastAsia" w:ascii="宋体" w:hAnsi="宋体" w:cs="宋体"/>
          <w:sz w:val="24"/>
          <w:szCs w:val="24"/>
          <w:lang w:val="en-US" w:eastAsia="zh-CN"/>
        </w:rPr>
        <w:t>09</w:t>
      </w:r>
      <w:r>
        <w:rPr>
          <w:rFonts w:hint="eastAsia" w:ascii="宋体" w:hAnsi="宋体" w:cs="宋体"/>
          <w:sz w:val="24"/>
          <w:szCs w:val="24"/>
        </w:rPr>
        <w:t>:</w:t>
      </w:r>
      <w:r>
        <w:rPr>
          <w:rFonts w:hint="eastAsia" w:ascii="宋体" w:hAnsi="宋体" w:cs="宋体"/>
          <w:sz w:val="24"/>
          <w:szCs w:val="24"/>
          <w:lang w:val="en-US" w:eastAsia="zh-CN"/>
        </w:rPr>
        <w:t>30</w:t>
      </w:r>
      <w:r>
        <w:rPr>
          <w:rFonts w:hint="eastAsia" w:ascii="宋体" w:hAnsi="宋体" w:cs="宋体"/>
          <w:kern w:val="0"/>
          <w:sz w:val="24"/>
          <w:szCs w:val="24"/>
        </w:rPr>
        <w:t>（北京时间）；</w:t>
      </w:r>
    </w:p>
    <w:p>
      <w:pPr>
        <w:widowControl/>
        <w:tabs>
          <w:tab w:val="left" w:pos="0"/>
        </w:tabs>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2、开标时间：2022年</w:t>
      </w:r>
      <w:r>
        <w:rPr>
          <w:rFonts w:hint="eastAsia" w:ascii="宋体" w:hAnsi="宋体" w:cs="宋体"/>
          <w:sz w:val="24"/>
          <w:szCs w:val="24"/>
          <w:lang w:val="en-US" w:eastAsia="zh-CN"/>
        </w:rPr>
        <w:t>10</w:t>
      </w:r>
      <w:r>
        <w:rPr>
          <w:rFonts w:hint="eastAsia" w:ascii="宋体" w:hAnsi="宋体" w:cs="宋体"/>
          <w:sz w:val="24"/>
          <w:szCs w:val="24"/>
        </w:rPr>
        <w:t>月</w:t>
      </w:r>
      <w:r>
        <w:rPr>
          <w:rFonts w:hint="eastAsia" w:ascii="宋体" w:hAnsi="宋体" w:cs="宋体"/>
          <w:sz w:val="24"/>
          <w:szCs w:val="24"/>
          <w:lang w:val="en-US" w:eastAsia="zh-CN"/>
        </w:rPr>
        <w:t>26</w:t>
      </w:r>
      <w:r>
        <w:rPr>
          <w:rFonts w:hint="eastAsia" w:ascii="宋体" w:hAnsi="宋体" w:cs="宋体"/>
          <w:sz w:val="24"/>
          <w:szCs w:val="24"/>
        </w:rPr>
        <w:t>日</w:t>
      </w:r>
      <w:r>
        <w:rPr>
          <w:rFonts w:hint="eastAsia" w:ascii="宋体" w:hAnsi="宋体" w:cs="宋体"/>
          <w:sz w:val="24"/>
          <w:szCs w:val="24"/>
          <w:lang w:val="en-US" w:eastAsia="zh-CN"/>
        </w:rPr>
        <w:t>09</w:t>
      </w:r>
      <w:r>
        <w:rPr>
          <w:rFonts w:hint="eastAsia" w:ascii="宋体" w:hAnsi="宋体" w:cs="宋体"/>
          <w:sz w:val="24"/>
          <w:szCs w:val="24"/>
        </w:rPr>
        <w:t>:</w:t>
      </w:r>
      <w:r>
        <w:rPr>
          <w:rFonts w:hint="eastAsia" w:ascii="宋体" w:hAnsi="宋体" w:cs="宋体"/>
          <w:sz w:val="24"/>
          <w:szCs w:val="24"/>
          <w:lang w:val="en-US" w:eastAsia="zh-CN"/>
        </w:rPr>
        <w:t>30</w:t>
      </w:r>
      <w:r>
        <w:rPr>
          <w:rFonts w:hint="eastAsia" w:ascii="宋体" w:hAnsi="宋体" w:cs="宋体"/>
          <w:kern w:val="0"/>
          <w:sz w:val="24"/>
          <w:szCs w:val="24"/>
        </w:rPr>
        <w:t>（北京时间）；</w:t>
      </w:r>
    </w:p>
    <w:p>
      <w:pPr>
        <w:widowControl/>
        <w:tabs>
          <w:tab w:val="left" w:pos="1620"/>
        </w:tabs>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3、开标地点：西安市莲湖区西关正街英达大厦1503会议室</w:t>
      </w:r>
    </w:p>
    <w:p>
      <w:pPr>
        <w:widowControl/>
        <w:tabs>
          <w:tab w:val="left" w:pos="1620"/>
        </w:tabs>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十、采购代理机构信息</w:t>
      </w:r>
    </w:p>
    <w:p>
      <w:pPr>
        <w:widowControl/>
        <w:numPr>
          <w:ilvl w:val="0"/>
          <w:numId w:val="3"/>
        </w:numPr>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采购项目联系人：张刘艳  于晓晶  郝思思</w:t>
      </w:r>
    </w:p>
    <w:p>
      <w:pPr>
        <w:widowControl/>
        <w:wordWrap w:val="0"/>
        <w:snapToGrid w:val="0"/>
        <w:spacing w:line="360" w:lineRule="auto"/>
        <w:ind w:firstLine="960" w:firstLineChars="400"/>
        <w:jc w:val="left"/>
        <w:rPr>
          <w:rFonts w:ascii="宋体" w:hAnsi="宋体" w:cs="宋体"/>
          <w:kern w:val="0"/>
          <w:sz w:val="24"/>
          <w:szCs w:val="24"/>
        </w:rPr>
      </w:pPr>
      <w:r>
        <w:rPr>
          <w:rFonts w:hint="eastAsia" w:ascii="宋体" w:hAnsi="宋体" w:cs="宋体"/>
          <w:kern w:val="0"/>
          <w:sz w:val="24"/>
          <w:szCs w:val="24"/>
        </w:rPr>
        <w:t>联系方式（电话/传真）：029-88319689-807</w:t>
      </w:r>
    </w:p>
    <w:p>
      <w:pPr>
        <w:widowControl/>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2、采购代理机构开户名称：陕西万泽招标有限公司</w:t>
      </w:r>
    </w:p>
    <w:p>
      <w:pPr>
        <w:widowControl/>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3、开户行名称：西安银行朝阳门支行</w:t>
      </w:r>
    </w:p>
    <w:p>
      <w:pPr>
        <w:widowControl/>
        <w:tabs>
          <w:tab w:val="left" w:pos="0"/>
        </w:tabs>
        <w:wordWrap w:val="0"/>
        <w:snapToGrid w:val="0"/>
        <w:spacing w:line="360" w:lineRule="auto"/>
        <w:ind w:firstLine="960" w:firstLineChars="400"/>
        <w:jc w:val="left"/>
        <w:rPr>
          <w:rFonts w:ascii="宋体" w:hAnsi="宋体" w:cs="宋体"/>
          <w:kern w:val="0"/>
          <w:sz w:val="24"/>
          <w:szCs w:val="24"/>
        </w:rPr>
      </w:pPr>
      <w:r>
        <w:rPr>
          <w:rFonts w:hint="eastAsia" w:ascii="宋体" w:hAnsi="宋体" w:cs="宋体"/>
          <w:kern w:val="0"/>
          <w:sz w:val="24"/>
          <w:szCs w:val="24"/>
        </w:rPr>
        <w:t>账      号：211011580000015489</w:t>
      </w:r>
    </w:p>
    <w:p>
      <w:pPr>
        <w:pStyle w:val="24"/>
        <w:snapToGrid w:val="0"/>
        <w:spacing w:before="0" w:beforeAutospacing="0" w:after="0" w:afterAutospacing="0" w:line="360" w:lineRule="auto"/>
        <w:ind w:firstLine="420" w:firstLineChars="175"/>
      </w:pPr>
      <w:r>
        <w:rPr>
          <w:rFonts w:hint="eastAsia"/>
        </w:rPr>
        <w:t>十一、公告期自发布起五个工作日。</w:t>
      </w:r>
    </w:p>
    <w:p>
      <w:pPr>
        <w:widowControl/>
        <w:tabs>
          <w:tab w:val="left" w:pos="1620"/>
        </w:tabs>
        <w:snapToGrid w:val="0"/>
        <w:spacing w:line="360" w:lineRule="auto"/>
        <w:ind w:firstLine="420" w:firstLineChars="175"/>
        <w:jc w:val="right"/>
        <w:rPr>
          <w:rFonts w:ascii="宋体" w:hAnsi="宋体" w:cs="宋体"/>
          <w:kern w:val="0"/>
          <w:sz w:val="24"/>
          <w:szCs w:val="24"/>
        </w:rPr>
      </w:pPr>
      <w:r>
        <w:rPr>
          <w:rFonts w:hint="eastAsia" w:ascii="宋体" w:hAnsi="宋体" w:cs="宋体"/>
          <w:kern w:val="0"/>
          <w:sz w:val="24"/>
          <w:szCs w:val="24"/>
        </w:rPr>
        <w:t>陕西万泽招标有限公司</w:t>
      </w:r>
    </w:p>
    <w:p>
      <w:pPr>
        <w:widowControl/>
        <w:tabs>
          <w:tab w:val="left" w:pos="1620"/>
        </w:tabs>
        <w:snapToGrid w:val="0"/>
        <w:spacing w:line="360" w:lineRule="auto"/>
        <w:ind w:firstLine="420" w:firstLineChars="175"/>
        <w:jc w:val="right"/>
        <w:rPr>
          <w:rFonts w:ascii="宋体" w:hAnsi="宋体" w:cs="宋体"/>
          <w:kern w:val="0"/>
          <w:sz w:val="24"/>
          <w:szCs w:val="24"/>
        </w:rPr>
      </w:pPr>
      <w:r>
        <w:rPr>
          <w:rFonts w:hint="eastAsia" w:ascii="宋体" w:hAnsi="宋体" w:cs="宋体"/>
          <w:kern w:val="0"/>
          <w:sz w:val="24"/>
          <w:szCs w:val="24"/>
        </w:rPr>
        <w:t>2022年</w:t>
      </w:r>
      <w:r>
        <w:rPr>
          <w:rFonts w:hint="eastAsia" w:ascii="宋体" w:hAnsi="宋体" w:cs="宋体"/>
          <w:kern w:val="0"/>
          <w:sz w:val="24"/>
          <w:szCs w:val="24"/>
          <w:lang w:val="en-US" w:eastAsia="zh-CN"/>
        </w:rPr>
        <w:t>09</w:t>
      </w:r>
      <w:r>
        <w:rPr>
          <w:rFonts w:hint="eastAsia" w:ascii="宋体" w:hAnsi="宋体" w:cs="宋体"/>
          <w:sz w:val="24"/>
          <w:szCs w:val="24"/>
        </w:rPr>
        <w:t>月</w:t>
      </w:r>
      <w:r>
        <w:rPr>
          <w:rFonts w:hint="eastAsia" w:ascii="宋体" w:hAnsi="宋体" w:cs="宋体"/>
          <w:sz w:val="24"/>
          <w:szCs w:val="24"/>
          <w:lang w:val="en-US" w:eastAsia="zh-CN"/>
        </w:rPr>
        <w:t>29</w:t>
      </w:r>
      <w:r>
        <w:rPr>
          <w:rFonts w:hint="eastAsia" w:ascii="宋体" w:hAnsi="宋体" w:cs="宋体"/>
          <w:sz w:val="24"/>
          <w:szCs w:val="24"/>
        </w:rPr>
        <w:t>日</w:t>
      </w:r>
    </w:p>
    <w:p>
      <w:pPr>
        <w:rPr>
          <w:rFonts w:ascii="宋体" w:hAnsi="宋体" w:cs="宋体"/>
          <w:sz w:val="36"/>
          <w:szCs w:val="36"/>
        </w:rPr>
      </w:pPr>
      <w:bookmarkStart w:id="8" w:name="_Toc30089"/>
      <w:bookmarkStart w:id="9" w:name="_Toc11512"/>
      <w:bookmarkStart w:id="10" w:name="_Toc438048787"/>
      <w:bookmarkStart w:id="11" w:name="_Toc3710"/>
      <w:bookmarkStart w:id="12" w:name="_Toc11268"/>
      <w:bookmarkStart w:id="13" w:name="_Toc10977"/>
      <w:r>
        <w:rPr>
          <w:rFonts w:hint="eastAsia" w:ascii="宋体" w:hAnsi="宋体" w:cs="宋体"/>
          <w:sz w:val="36"/>
          <w:szCs w:val="36"/>
        </w:rPr>
        <w:br w:type="page"/>
      </w:r>
      <w:bookmarkEnd w:id="8"/>
      <w:bookmarkEnd w:id="9"/>
      <w:bookmarkEnd w:id="10"/>
      <w:bookmarkEnd w:id="11"/>
      <w:bookmarkEnd w:id="12"/>
      <w:bookmarkEnd w:id="13"/>
    </w:p>
    <w:p>
      <w:pPr>
        <w:pStyle w:val="3"/>
        <w:spacing w:beforeLines="100" w:afterLines="50" w:line="600" w:lineRule="exact"/>
        <w:rPr>
          <w:rFonts w:ascii="宋体" w:hAnsi="宋体" w:cs="宋体"/>
          <w:sz w:val="36"/>
          <w:szCs w:val="36"/>
        </w:rPr>
      </w:pPr>
      <w:bookmarkStart w:id="14" w:name="_Toc5486"/>
      <w:r>
        <w:rPr>
          <w:rFonts w:hint="eastAsia" w:ascii="宋体" w:hAnsi="宋体" w:cs="宋体"/>
          <w:sz w:val="36"/>
          <w:szCs w:val="36"/>
        </w:rPr>
        <w:t>第二部分  供应商须知前附表</w:t>
      </w:r>
      <w:bookmarkEnd w:id="14"/>
    </w:p>
    <w:tbl>
      <w:tblPr>
        <w:tblStyle w:val="27"/>
        <w:tblpPr w:leftFromText="180" w:rightFromText="180" w:vertAnchor="text" w:horzAnchor="page" w:tblpX="1717" w:tblpY="527"/>
        <w:tblOverlap w:val="never"/>
        <w:tblW w:w="914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487"/>
        <w:gridCol w:w="1200"/>
        <w:gridCol w:w="745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90" w:hRule="atLeast"/>
        </w:trPr>
        <w:tc>
          <w:tcPr>
            <w:tcW w:w="487" w:type="dxa"/>
          </w:tcPr>
          <w:p>
            <w:pPr>
              <w:spacing w:beforeLines="50" w:line="360" w:lineRule="auto"/>
              <w:jc w:val="center"/>
              <w:rPr>
                <w:rFonts w:ascii="宋体" w:hAnsi="宋体" w:cs="宋体"/>
                <w:b/>
                <w:bCs/>
                <w:sz w:val="24"/>
                <w:szCs w:val="24"/>
              </w:rPr>
            </w:pPr>
            <w:r>
              <w:rPr>
                <w:rFonts w:hint="eastAsia" w:ascii="宋体" w:hAnsi="宋体" w:cs="宋体"/>
                <w:b/>
                <w:bCs/>
                <w:sz w:val="24"/>
                <w:szCs w:val="24"/>
              </w:rPr>
              <w:t>序号</w:t>
            </w:r>
          </w:p>
        </w:tc>
        <w:tc>
          <w:tcPr>
            <w:tcW w:w="1200" w:type="dxa"/>
            <w:vAlign w:val="center"/>
          </w:tcPr>
          <w:p>
            <w:pPr>
              <w:spacing w:beforeLines="50" w:line="360" w:lineRule="auto"/>
              <w:jc w:val="center"/>
              <w:rPr>
                <w:rFonts w:ascii="宋体" w:hAnsi="宋体" w:cs="宋体"/>
                <w:b/>
                <w:bCs/>
                <w:sz w:val="24"/>
                <w:szCs w:val="24"/>
              </w:rPr>
            </w:pPr>
            <w:r>
              <w:rPr>
                <w:rFonts w:hint="eastAsia" w:ascii="宋体" w:hAnsi="宋体" w:cs="宋体"/>
                <w:b/>
                <w:bCs/>
                <w:sz w:val="24"/>
                <w:szCs w:val="24"/>
              </w:rPr>
              <w:t>条款</w:t>
            </w:r>
          </w:p>
        </w:tc>
        <w:tc>
          <w:tcPr>
            <w:tcW w:w="7453" w:type="dxa"/>
            <w:vAlign w:val="center"/>
          </w:tcPr>
          <w:p>
            <w:pPr>
              <w:jc w:val="center"/>
              <w:rPr>
                <w:rFonts w:ascii="宋体" w:hAnsi="宋体" w:cs="宋体"/>
                <w:b/>
                <w:bCs/>
                <w:sz w:val="24"/>
                <w:szCs w:val="24"/>
              </w:rPr>
            </w:pPr>
            <w:r>
              <w:rPr>
                <w:rFonts w:hint="eastAsia" w:ascii="宋体" w:hAnsi="宋体" w:cs="宋体"/>
                <w:b/>
                <w:bCs/>
                <w:sz w:val="24"/>
                <w:szCs w:val="24"/>
              </w:rPr>
              <w:t>编 列 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49" w:hRule="atLeast"/>
        </w:trPr>
        <w:tc>
          <w:tcPr>
            <w:tcW w:w="487" w:type="dxa"/>
            <w:vAlign w:val="center"/>
          </w:tcPr>
          <w:p>
            <w:pPr>
              <w:spacing w:beforeLines="50" w:line="360" w:lineRule="auto"/>
              <w:jc w:val="center"/>
              <w:rPr>
                <w:rFonts w:ascii="宋体" w:hAnsi="宋体" w:cs="宋体"/>
                <w:b/>
                <w:bCs/>
                <w:sz w:val="24"/>
                <w:szCs w:val="24"/>
              </w:rPr>
            </w:pPr>
            <w:r>
              <w:rPr>
                <w:rFonts w:hint="eastAsia" w:ascii="宋体" w:hAnsi="宋体" w:cs="宋体"/>
                <w:sz w:val="24"/>
                <w:szCs w:val="24"/>
              </w:rPr>
              <w:t>1</w:t>
            </w:r>
          </w:p>
        </w:tc>
        <w:tc>
          <w:tcPr>
            <w:tcW w:w="1200" w:type="dxa"/>
            <w:vAlign w:val="center"/>
          </w:tcPr>
          <w:p>
            <w:pPr>
              <w:spacing w:line="360" w:lineRule="auto"/>
              <w:jc w:val="center"/>
              <w:rPr>
                <w:rFonts w:ascii="宋体" w:hAnsi="宋体" w:cs="宋体"/>
                <w:sz w:val="24"/>
                <w:szCs w:val="24"/>
              </w:rPr>
            </w:pPr>
            <w:r>
              <w:rPr>
                <w:rFonts w:hint="eastAsia" w:ascii="宋体" w:hAnsi="宋体" w:cs="宋体"/>
                <w:sz w:val="24"/>
                <w:szCs w:val="24"/>
              </w:rPr>
              <w:t>项目</w:t>
            </w:r>
          </w:p>
          <w:p>
            <w:pPr>
              <w:spacing w:line="360" w:lineRule="auto"/>
              <w:jc w:val="center"/>
              <w:rPr>
                <w:rFonts w:ascii="宋体" w:hAnsi="宋体" w:cs="宋体"/>
                <w:sz w:val="24"/>
                <w:szCs w:val="24"/>
              </w:rPr>
            </w:pPr>
            <w:r>
              <w:rPr>
                <w:rFonts w:hint="eastAsia" w:ascii="宋体" w:hAnsi="宋体" w:cs="宋体"/>
                <w:sz w:val="24"/>
                <w:szCs w:val="24"/>
              </w:rPr>
              <w:t>名称</w:t>
            </w:r>
          </w:p>
        </w:tc>
        <w:tc>
          <w:tcPr>
            <w:tcW w:w="7453" w:type="dxa"/>
            <w:vAlign w:val="center"/>
          </w:tcPr>
          <w:p>
            <w:pPr>
              <w:spacing w:line="360" w:lineRule="auto"/>
              <w:rPr>
                <w:rFonts w:ascii="宋体" w:hAnsi="宋体" w:cs="宋体"/>
                <w:sz w:val="24"/>
                <w:szCs w:val="24"/>
              </w:rPr>
            </w:pPr>
            <w:r>
              <w:rPr>
                <w:rFonts w:hint="eastAsia" w:ascii="宋体" w:hAnsi="宋体" w:cs="宋体"/>
                <w:kern w:val="0"/>
                <w:sz w:val="24"/>
                <w:szCs w:val="24"/>
              </w:rPr>
              <w:t>陕西中医药大学附属医院数字口内扫描仪（正畸用）采购项目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72" w:hRule="atLeast"/>
        </w:trPr>
        <w:tc>
          <w:tcPr>
            <w:tcW w:w="487" w:type="dxa"/>
            <w:vAlign w:val="center"/>
          </w:tcPr>
          <w:p>
            <w:pPr>
              <w:spacing w:beforeLines="50" w:line="360" w:lineRule="auto"/>
              <w:jc w:val="center"/>
              <w:rPr>
                <w:rFonts w:ascii="宋体" w:hAnsi="宋体" w:cs="宋体"/>
                <w:b/>
                <w:bCs/>
                <w:sz w:val="24"/>
                <w:szCs w:val="24"/>
              </w:rPr>
            </w:pPr>
            <w:r>
              <w:rPr>
                <w:rFonts w:hint="eastAsia" w:ascii="宋体" w:hAnsi="宋体" w:cs="宋体"/>
                <w:sz w:val="24"/>
                <w:szCs w:val="24"/>
              </w:rPr>
              <w:t>2</w:t>
            </w:r>
          </w:p>
        </w:tc>
        <w:tc>
          <w:tcPr>
            <w:tcW w:w="1200" w:type="dxa"/>
            <w:vAlign w:val="center"/>
          </w:tcPr>
          <w:p>
            <w:pPr>
              <w:spacing w:line="360" w:lineRule="auto"/>
              <w:jc w:val="center"/>
              <w:rPr>
                <w:rFonts w:ascii="宋体" w:hAnsi="宋体" w:cs="宋体"/>
                <w:sz w:val="24"/>
                <w:szCs w:val="24"/>
              </w:rPr>
            </w:pPr>
            <w:r>
              <w:rPr>
                <w:rFonts w:hint="eastAsia" w:ascii="宋体" w:hAnsi="宋体" w:cs="宋体"/>
                <w:sz w:val="24"/>
                <w:szCs w:val="24"/>
              </w:rPr>
              <w:t>采购人</w:t>
            </w:r>
          </w:p>
        </w:tc>
        <w:tc>
          <w:tcPr>
            <w:tcW w:w="7453" w:type="dxa"/>
            <w:vAlign w:val="center"/>
          </w:tcPr>
          <w:p>
            <w:pPr>
              <w:spacing w:line="360" w:lineRule="auto"/>
              <w:rPr>
                <w:rFonts w:ascii="宋体" w:hAnsi="宋体" w:cs="宋体"/>
                <w:sz w:val="24"/>
                <w:szCs w:val="24"/>
                <w:highlight w:val="none"/>
              </w:rPr>
            </w:pPr>
            <w:r>
              <w:rPr>
                <w:rFonts w:hint="eastAsia" w:ascii="宋体" w:hAnsi="宋体" w:cs="宋体"/>
                <w:sz w:val="24"/>
                <w:szCs w:val="24"/>
                <w:highlight w:val="none"/>
              </w:rPr>
              <w:t>采购人：陕西中医药大学附属医院</w:t>
            </w:r>
          </w:p>
          <w:p>
            <w:pPr>
              <w:spacing w:line="360" w:lineRule="auto"/>
              <w:rPr>
                <w:rFonts w:ascii="宋体" w:hAnsi="宋体" w:cs="宋体"/>
                <w:sz w:val="24"/>
                <w:szCs w:val="24"/>
                <w:highlight w:val="none"/>
              </w:rPr>
            </w:pPr>
            <w:r>
              <w:rPr>
                <w:rFonts w:hint="eastAsia" w:ascii="宋体" w:hAnsi="宋体" w:cs="宋体"/>
                <w:sz w:val="24"/>
                <w:szCs w:val="24"/>
                <w:highlight w:val="none"/>
              </w:rPr>
              <w:t>地  址：咸阳市渭阳西路副2号</w:t>
            </w:r>
          </w:p>
          <w:p>
            <w:pPr>
              <w:spacing w:line="360" w:lineRule="auto"/>
              <w:rPr>
                <w:rFonts w:ascii="宋体" w:hAnsi="宋体" w:cs="宋体"/>
                <w:sz w:val="24"/>
                <w:szCs w:val="24"/>
                <w:highlight w:val="none"/>
              </w:rPr>
            </w:pPr>
            <w:r>
              <w:rPr>
                <w:rFonts w:hint="eastAsia" w:ascii="宋体" w:hAnsi="宋体" w:cs="宋体"/>
                <w:sz w:val="24"/>
                <w:szCs w:val="24"/>
                <w:highlight w:val="none"/>
              </w:rPr>
              <w:t>联系人：马老师</w:t>
            </w:r>
          </w:p>
          <w:p>
            <w:pPr>
              <w:spacing w:line="360" w:lineRule="auto"/>
              <w:rPr>
                <w:rFonts w:ascii="宋体" w:hAnsi="宋体" w:cs="宋体"/>
                <w:sz w:val="24"/>
                <w:szCs w:val="24"/>
              </w:rPr>
            </w:pPr>
            <w:r>
              <w:rPr>
                <w:rFonts w:hint="eastAsia" w:ascii="宋体" w:hAnsi="宋体" w:cs="宋体"/>
                <w:sz w:val="24"/>
                <w:szCs w:val="24"/>
                <w:highlight w:val="none"/>
              </w:rPr>
              <w:t>联系方式：029-33320910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460" w:hRule="atLeast"/>
        </w:trPr>
        <w:tc>
          <w:tcPr>
            <w:tcW w:w="487" w:type="dxa"/>
            <w:tcBorders>
              <w:top w:val="single" w:color="auto" w:sz="4" w:space="0"/>
              <w:bottom w:val="single" w:color="auto" w:sz="4" w:space="0"/>
            </w:tcBorders>
            <w:vAlign w:val="center"/>
          </w:tcPr>
          <w:p>
            <w:pPr>
              <w:spacing w:beforeLines="50" w:line="360" w:lineRule="auto"/>
              <w:jc w:val="center"/>
              <w:rPr>
                <w:rFonts w:ascii="宋体" w:hAnsi="宋体" w:cs="宋体"/>
                <w:b/>
                <w:bCs/>
                <w:sz w:val="24"/>
                <w:szCs w:val="24"/>
              </w:rPr>
            </w:pPr>
            <w:r>
              <w:rPr>
                <w:rFonts w:hint="eastAsia" w:ascii="宋体" w:hAnsi="宋体" w:cs="宋体"/>
                <w:sz w:val="24"/>
                <w:szCs w:val="24"/>
              </w:rPr>
              <w:t>3</w:t>
            </w:r>
          </w:p>
        </w:tc>
        <w:tc>
          <w:tcPr>
            <w:tcW w:w="1200" w:type="dxa"/>
            <w:tcBorders>
              <w:top w:val="single" w:color="auto" w:sz="4" w:space="0"/>
              <w:bottom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采购代理机构</w:t>
            </w:r>
          </w:p>
        </w:tc>
        <w:tc>
          <w:tcPr>
            <w:tcW w:w="7453"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采购代理机构：陕西万泽招标有限公司</w:t>
            </w:r>
          </w:p>
          <w:p>
            <w:pPr>
              <w:spacing w:line="360" w:lineRule="auto"/>
              <w:jc w:val="left"/>
              <w:rPr>
                <w:rFonts w:ascii="宋体" w:hAnsi="宋体" w:cs="宋体"/>
                <w:sz w:val="24"/>
                <w:szCs w:val="24"/>
              </w:rPr>
            </w:pPr>
            <w:r>
              <w:rPr>
                <w:rFonts w:hint="eastAsia" w:ascii="宋体" w:hAnsi="宋体" w:cs="宋体"/>
                <w:sz w:val="24"/>
                <w:szCs w:val="24"/>
              </w:rPr>
              <w:t>地        址：西安市莲湖区西关正街英达大厦1507室</w:t>
            </w:r>
          </w:p>
          <w:p>
            <w:pPr>
              <w:spacing w:line="360" w:lineRule="auto"/>
              <w:jc w:val="left"/>
              <w:rPr>
                <w:rFonts w:ascii="宋体" w:hAnsi="宋体" w:cs="宋体"/>
                <w:sz w:val="24"/>
                <w:szCs w:val="24"/>
              </w:rPr>
            </w:pPr>
            <w:r>
              <w:rPr>
                <w:rFonts w:hint="eastAsia" w:ascii="宋体" w:hAnsi="宋体" w:cs="宋体"/>
                <w:sz w:val="24"/>
                <w:szCs w:val="24"/>
              </w:rPr>
              <w:t>联   系   人：张刘艳 于晓晶  郝思思</w:t>
            </w:r>
          </w:p>
          <w:p>
            <w:pPr>
              <w:spacing w:line="360" w:lineRule="auto"/>
              <w:jc w:val="left"/>
              <w:rPr>
                <w:rFonts w:ascii="宋体" w:hAnsi="宋体" w:cs="宋体"/>
                <w:sz w:val="24"/>
                <w:szCs w:val="24"/>
              </w:rPr>
            </w:pPr>
            <w:r>
              <w:rPr>
                <w:rFonts w:hint="eastAsia" w:ascii="宋体" w:hAnsi="宋体" w:cs="宋体"/>
                <w:sz w:val="24"/>
                <w:szCs w:val="24"/>
              </w:rPr>
              <w:t>电        话：029-88319689-807/806</w:t>
            </w:r>
          </w:p>
          <w:p>
            <w:pPr>
              <w:spacing w:line="360" w:lineRule="auto"/>
              <w:jc w:val="left"/>
              <w:rPr>
                <w:rFonts w:ascii="宋体" w:hAnsi="宋体" w:cs="宋体"/>
                <w:sz w:val="24"/>
                <w:szCs w:val="24"/>
              </w:rPr>
            </w:pPr>
            <w:r>
              <w:rPr>
                <w:rFonts w:hint="eastAsia" w:ascii="宋体" w:hAnsi="宋体" w:cs="宋体"/>
                <w:sz w:val="24"/>
                <w:szCs w:val="24"/>
              </w:rPr>
              <w:t>邮        箱：</w:t>
            </w:r>
            <w:r>
              <w:fldChar w:fldCharType="begin"/>
            </w:r>
            <w:r>
              <w:instrText xml:space="preserve"> HYPERLINK "mailto:sxwzzb123@163.com" </w:instrText>
            </w:r>
            <w:r>
              <w:fldChar w:fldCharType="separate"/>
            </w:r>
            <w:r>
              <w:rPr>
                <w:rStyle w:val="35"/>
                <w:rFonts w:hint="eastAsia" w:ascii="宋体" w:hAnsi="宋体" w:cs="宋体"/>
                <w:color w:val="auto"/>
                <w:sz w:val="24"/>
                <w:szCs w:val="24"/>
              </w:rPr>
              <w:t>sxwzzb123@163.com</w:t>
            </w:r>
            <w:r>
              <w:rPr>
                <w:rStyle w:val="35"/>
                <w:rFonts w:hint="eastAsia" w:ascii="宋体" w:hAnsi="宋体" w:cs="宋体"/>
                <w:color w:val="auto"/>
                <w:sz w:val="24"/>
                <w:szCs w:val="24"/>
              </w:rPr>
              <w:fldChar w:fldCharType="end"/>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49" w:hRule="atLeast"/>
        </w:trPr>
        <w:tc>
          <w:tcPr>
            <w:tcW w:w="487" w:type="dxa"/>
            <w:vAlign w:val="center"/>
          </w:tcPr>
          <w:p>
            <w:pPr>
              <w:spacing w:beforeLines="50" w:line="360" w:lineRule="auto"/>
              <w:jc w:val="center"/>
              <w:rPr>
                <w:rFonts w:ascii="宋体" w:hAnsi="宋体" w:cs="宋体"/>
                <w:sz w:val="24"/>
                <w:szCs w:val="24"/>
              </w:rPr>
            </w:pPr>
            <w:r>
              <w:rPr>
                <w:rFonts w:hint="eastAsia" w:ascii="宋体" w:hAnsi="宋体" w:cs="宋体"/>
                <w:sz w:val="24"/>
                <w:szCs w:val="24"/>
              </w:rPr>
              <w:t>4</w:t>
            </w:r>
          </w:p>
        </w:tc>
        <w:tc>
          <w:tcPr>
            <w:tcW w:w="1200" w:type="dxa"/>
            <w:vAlign w:val="center"/>
          </w:tcPr>
          <w:p>
            <w:pPr>
              <w:spacing w:line="360" w:lineRule="auto"/>
              <w:jc w:val="center"/>
              <w:rPr>
                <w:rFonts w:ascii="宋体" w:hAnsi="宋体" w:cs="宋体"/>
                <w:sz w:val="24"/>
                <w:szCs w:val="24"/>
              </w:rPr>
            </w:pPr>
            <w:r>
              <w:rPr>
                <w:rFonts w:hint="eastAsia" w:ascii="宋体" w:hAnsi="宋体" w:cs="宋体"/>
                <w:sz w:val="24"/>
                <w:szCs w:val="24"/>
              </w:rPr>
              <w:t>联合体形式</w:t>
            </w:r>
          </w:p>
        </w:tc>
        <w:tc>
          <w:tcPr>
            <w:tcW w:w="7453" w:type="dxa"/>
            <w:vAlign w:val="center"/>
          </w:tcPr>
          <w:p>
            <w:pPr>
              <w:spacing w:line="360" w:lineRule="auto"/>
              <w:rPr>
                <w:rFonts w:ascii="宋体" w:hAnsi="宋体" w:cs="宋体"/>
                <w:sz w:val="24"/>
                <w:szCs w:val="24"/>
              </w:rPr>
            </w:pPr>
            <w:r>
              <w:rPr>
                <w:rFonts w:hint="eastAsia" w:ascii="宋体" w:hAnsi="宋体" w:cs="宋体"/>
                <w:sz w:val="24"/>
                <w:szCs w:val="24"/>
              </w:rPr>
              <w:t>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49" w:hRule="atLeast"/>
        </w:trPr>
        <w:tc>
          <w:tcPr>
            <w:tcW w:w="487" w:type="dxa"/>
            <w:vAlign w:val="center"/>
          </w:tcPr>
          <w:p>
            <w:pPr>
              <w:spacing w:line="360" w:lineRule="auto"/>
              <w:jc w:val="center"/>
              <w:rPr>
                <w:rFonts w:ascii="宋体" w:hAnsi="宋体" w:cs="宋体"/>
                <w:sz w:val="24"/>
                <w:szCs w:val="24"/>
              </w:rPr>
            </w:pPr>
            <w:r>
              <w:rPr>
                <w:rFonts w:hint="eastAsia" w:ascii="宋体" w:hAnsi="宋体" w:cs="宋体"/>
                <w:sz w:val="24"/>
                <w:szCs w:val="24"/>
              </w:rPr>
              <w:t>5</w:t>
            </w:r>
          </w:p>
        </w:tc>
        <w:tc>
          <w:tcPr>
            <w:tcW w:w="1200" w:type="dxa"/>
            <w:vAlign w:val="center"/>
          </w:tcPr>
          <w:p>
            <w:pPr>
              <w:spacing w:line="360" w:lineRule="auto"/>
              <w:rPr>
                <w:rFonts w:ascii="宋体" w:hAnsi="宋体" w:cs="宋体"/>
                <w:sz w:val="24"/>
                <w:szCs w:val="24"/>
              </w:rPr>
            </w:pPr>
            <w:r>
              <w:rPr>
                <w:rFonts w:hint="eastAsia" w:ascii="宋体" w:hAnsi="宋体" w:cs="宋体"/>
                <w:sz w:val="24"/>
                <w:szCs w:val="24"/>
              </w:rPr>
              <w:t>备选方案</w:t>
            </w:r>
          </w:p>
        </w:tc>
        <w:tc>
          <w:tcPr>
            <w:tcW w:w="7453" w:type="dxa"/>
            <w:vAlign w:val="center"/>
          </w:tcPr>
          <w:p>
            <w:pPr>
              <w:spacing w:line="360" w:lineRule="auto"/>
              <w:rPr>
                <w:rFonts w:ascii="宋体" w:hAnsi="宋体" w:cs="宋体"/>
                <w:sz w:val="24"/>
                <w:szCs w:val="24"/>
              </w:rPr>
            </w:pPr>
            <w:r>
              <w:rPr>
                <w:rFonts w:hint="eastAsia" w:ascii="宋体" w:hAnsi="宋体" w:cs="宋体"/>
                <w:sz w:val="24"/>
                <w:szCs w:val="24"/>
              </w:rPr>
              <w:t>不允许提供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72" w:hRule="atLeast"/>
        </w:trPr>
        <w:tc>
          <w:tcPr>
            <w:tcW w:w="487" w:type="dxa"/>
            <w:vAlign w:val="center"/>
          </w:tcPr>
          <w:p>
            <w:pPr>
              <w:spacing w:line="360" w:lineRule="auto"/>
              <w:jc w:val="center"/>
              <w:rPr>
                <w:rFonts w:ascii="宋体" w:hAnsi="宋体" w:cs="宋体"/>
                <w:sz w:val="24"/>
                <w:szCs w:val="24"/>
              </w:rPr>
            </w:pPr>
            <w:r>
              <w:rPr>
                <w:rFonts w:hint="eastAsia" w:ascii="宋体" w:hAnsi="宋体" w:cs="宋体"/>
                <w:sz w:val="24"/>
                <w:szCs w:val="24"/>
              </w:rPr>
              <w:t>6</w:t>
            </w:r>
          </w:p>
        </w:tc>
        <w:tc>
          <w:tcPr>
            <w:tcW w:w="1200" w:type="dxa"/>
            <w:vAlign w:val="center"/>
          </w:tcPr>
          <w:p>
            <w:pPr>
              <w:spacing w:line="360" w:lineRule="auto"/>
              <w:jc w:val="center"/>
              <w:rPr>
                <w:rFonts w:ascii="宋体" w:hAnsi="宋体" w:cs="宋体"/>
                <w:sz w:val="24"/>
                <w:szCs w:val="24"/>
              </w:rPr>
            </w:pPr>
            <w:r>
              <w:rPr>
                <w:rFonts w:hint="eastAsia" w:ascii="宋体" w:hAnsi="宋体" w:cs="宋体"/>
                <w:sz w:val="24"/>
                <w:szCs w:val="24"/>
              </w:rPr>
              <w:t>打包</w:t>
            </w:r>
          </w:p>
        </w:tc>
        <w:tc>
          <w:tcPr>
            <w:tcW w:w="7453" w:type="dxa"/>
            <w:vAlign w:val="center"/>
          </w:tcPr>
          <w:p>
            <w:pPr>
              <w:spacing w:line="360" w:lineRule="auto"/>
              <w:jc w:val="left"/>
              <w:rPr>
                <w:rFonts w:ascii="宋体" w:hAnsi="宋体" w:cs="宋体"/>
                <w:sz w:val="24"/>
                <w:szCs w:val="24"/>
              </w:rPr>
            </w:pPr>
            <w:r>
              <w:rPr>
                <w:rFonts w:hint="eastAsia" w:ascii="宋体" w:hAnsi="宋体" w:cs="宋体"/>
                <w:sz w:val="24"/>
                <w:szCs w:val="24"/>
              </w:rPr>
              <w:t>本次采购不分包，供应商可根据自身的资质情况和经营范围对本项目进行投标，不得将其自行分解或只对本次项目中的品目进行不完全投标，任何不完全的投标将按无效投标处理。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49" w:hRule="atLeast"/>
        </w:trPr>
        <w:tc>
          <w:tcPr>
            <w:tcW w:w="487" w:type="dxa"/>
            <w:vAlign w:val="center"/>
          </w:tcPr>
          <w:p>
            <w:pPr>
              <w:spacing w:line="360" w:lineRule="auto"/>
              <w:jc w:val="center"/>
              <w:rPr>
                <w:rFonts w:ascii="宋体" w:hAnsi="宋体" w:cs="宋体"/>
                <w:sz w:val="24"/>
                <w:szCs w:val="24"/>
              </w:rPr>
            </w:pPr>
            <w:r>
              <w:rPr>
                <w:rFonts w:hint="eastAsia" w:ascii="宋体" w:hAnsi="宋体" w:cs="宋体"/>
                <w:sz w:val="24"/>
                <w:szCs w:val="24"/>
              </w:rPr>
              <w:t>7</w:t>
            </w:r>
          </w:p>
        </w:tc>
        <w:tc>
          <w:tcPr>
            <w:tcW w:w="1200" w:type="dxa"/>
            <w:vAlign w:val="center"/>
          </w:tcPr>
          <w:p>
            <w:pPr>
              <w:spacing w:line="360" w:lineRule="auto"/>
              <w:jc w:val="center"/>
              <w:rPr>
                <w:rFonts w:ascii="宋体" w:hAnsi="宋体" w:cs="宋体"/>
                <w:sz w:val="24"/>
                <w:szCs w:val="24"/>
              </w:rPr>
            </w:pPr>
            <w:r>
              <w:rPr>
                <w:rFonts w:hint="eastAsia" w:ascii="宋体" w:hAnsi="宋体" w:cs="宋体"/>
                <w:sz w:val="24"/>
                <w:szCs w:val="24"/>
              </w:rPr>
              <w:t>投标</w:t>
            </w:r>
          </w:p>
          <w:p>
            <w:pPr>
              <w:spacing w:line="360" w:lineRule="auto"/>
              <w:jc w:val="center"/>
              <w:rPr>
                <w:rFonts w:ascii="宋体" w:hAnsi="宋体" w:cs="宋体"/>
                <w:sz w:val="24"/>
                <w:szCs w:val="24"/>
              </w:rPr>
            </w:pPr>
            <w:r>
              <w:rPr>
                <w:rFonts w:hint="eastAsia" w:ascii="宋体" w:hAnsi="宋体" w:cs="宋体"/>
                <w:sz w:val="24"/>
                <w:szCs w:val="24"/>
              </w:rPr>
              <w:t>有效期</w:t>
            </w:r>
          </w:p>
        </w:tc>
        <w:tc>
          <w:tcPr>
            <w:tcW w:w="7453" w:type="dxa"/>
            <w:vAlign w:val="center"/>
          </w:tcPr>
          <w:p>
            <w:pPr>
              <w:spacing w:line="360" w:lineRule="auto"/>
              <w:rPr>
                <w:rFonts w:ascii="宋体" w:hAnsi="宋体" w:cs="宋体"/>
                <w:sz w:val="24"/>
                <w:szCs w:val="24"/>
              </w:rPr>
            </w:pPr>
            <w:r>
              <w:rPr>
                <w:rFonts w:hint="eastAsia" w:ascii="宋体" w:hAnsi="宋体" w:cs="宋体"/>
                <w:sz w:val="24"/>
                <w:szCs w:val="24"/>
              </w:rPr>
              <w:t>投标文件及法定代表人授权书自递交截止之日起有效期为90日历日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84" w:hRule="atLeast"/>
        </w:trPr>
        <w:tc>
          <w:tcPr>
            <w:tcW w:w="487" w:type="dxa"/>
            <w:vAlign w:val="center"/>
          </w:tcPr>
          <w:p>
            <w:pPr>
              <w:spacing w:line="360" w:lineRule="auto"/>
              <w:jc w:val="center"/>
              <w:rPr>
                <w:rFonts w:ascii="宋体" w:hAnsi="宋体" w:cs="宋体"/>
                <w:sz w:val="24"/>
                <w:szCs w:val="24"/>
              </w:rPr>
            </w:pPr>
            <w:r>
              <w:rPr>
                <w:rFonts w:hint="eastAsia" w:ascii="宋体" w:hAnsi="宋体" w:cs="宋体"/>
                <w:sz w:val="24"/>
                <w:szCs w:val="24"/>
              </w:rPr>
              <w:t>8</w:t>
            </w:r>
          </w:p>
        </w:tc>
        <w:tc>
          <w:tcPr>
            <w:tcW w:w="1200" w:type="dxa"/>
            <w:vAlign w:val="center"/>
          </w:tcPr>
          <w:p>
            <w:pPr>
              <w:spacing w:line="360" w:lineRule="auto"/>
              <w:rPr>
                <w:rFonts w:ascii="宋体" w:hAnsi="宋体" w:cs="宋体"/>
                <w:sz w:val="24"/>
                <w:szCs w:val="24"/>
              </w:rPr>
            </w:pPr>
            <w:r>
              <w:rPr>
                <w:rFonts w:hint="eastAsia" w:ascii="宋体" w:hAnsi="宋体" w:cs="宋体"/>
                <w:sz w:val="24"/>
                <w:szCs w:val="24"/>
              </w:rPr>
              <w:t>资格要求</w:t>
            </w:r>
          </w:p>
        </w:tc>
        <w:tc>
          <w:tcPr>
            <w:tcW w:w="7453" w:type="dxa"/>
          </w:tcPr>
          <w:p>
            <w:pPr>
              <w:spacing w:line="360" w:lineRule="auto"/>
              <w:rPr>
                <w:rFonts w:ascii="宋体" w:hAnsi="宋体" w:cs="宋体"/>
                <w:sz w:val="24"/>
                <w:szCs w:val="24"/>
              </w:rPr>
            </w:pPr>
            <w:r>
              <w:rPr>
                <w:rFonts w:hint="eastAsia" w:ascii="宋体" w:hAnsi="宋体" w:cs="宋体"/>
                <w:sz w:val="24"/>
                <w:szCs w:val="24"/>
              </w:rPr>
              <w:t>符合《中华人民共和国政府采购法》第二十二条规定，并提供以下材料：</w:t>
            </w:r>
          </w:p>
          <w:p>
            <w:pPr>
              <w:spacing w:line="360" w:lineRule="auto"/>
              <w:ind w:firstLine="420" w:firstLineChars="175"/>
              <w:jc w:val="left"/>
              <w:rPr>
                <w:rFonts w:ascii="宋体" w:hAnsi="宋体" w:cs="宋体"/>
                <w:color w:val="000000"/>
                <w:sz w:val="24"/>
                <w:szCs w:val="24"/>
              </w:rPr>
            </w:pPr>
            <w:r>
              <w:rPr>
                <w:rFonts w:hint="eastAsia" w:ascii="宋体" w:hAnsi="宋体" w:cs="宋体"/>
                <w:color w:val="000000"/>
                <w:sz w:val="24"/>
                <w:szCs w:val="24"/>
              </w:rPr>
              <w:t>1、具有独立承担民事责任能力的法人、其他组织或自然人，并出具合法有效的营业执照或事业单位法人证书等国家规定的相关证明，自然人参与的提供其身份证明；</w:t>
            </w:r>
          </w:p>
          <w:p>
            <w:pPr>
              <w:spacing w:line="360" w:lineRule="auto"/>
              <w:ind w:firstLine="420" w:firstLineChars="175"/>
              <w:jc w:val="left"/>
              <w:rPr>
                <w:rFonts w:ascii="宋体" w:hAnsi="宋体" w:cs="宋体"/>
                <w:color w:val="000000"/>
                <w:sz w:val="24"/>
                <w:szCs w:val="24"/>
              </w:rPr>
            </w:pPr>
            <w:r>
              <w:rPr>
                <w:rFonts w:hint="eastAsia" w:ascii="宋体" w:hAnsi="宋体" w:cs="宋体"/>
                <w:color w:val="000000"/>
                <w:sz w:val="24"/>
                <w:szCs w:val="24"/>
              </w:rPr>
              <w:t>2、社会保障资金缴纳证明：2022年1月至今已缴纳的至少一个月的社会保障资金缴存单据或社保机构开具的社会保险参保缴费情况证明，单据或证明上应有社保机构或代收机构的公章。依法不需要缴纳社会保障资金的供应商应提供相关文件证明；</w:t>
            </w:r>
          </w:p>
          <w:p>
            <w:pPr>
              <w:spacing w:line="360" w:lineRule="auto"/>
              <w:ind w:firstLine="420" w:firstLineChars="175"/>
              <w:jc w:val="left"/>
              <w:rPr>
                <w:rFonts w:ascii="宋体" w:hAnsi="宋体" w:cs="宋体"/>
                <w:color w:val="000000"/>
                <w:sz w:val="24"/>
                <w:szCs w:val="24"/>
              </w:rPr>
            </w:pPr>
            <w:r>
              <w:rPr>
                <w:rFonts w:hint="eastAsia" w:ascii="宋体" w:hAnsi="宋体" w:cs="宋体"/>
                <w:color w:val="000000"/>
                <w:sz w:val="24"/>
                <w:szCs w:val="24"/>
              </w:rPr>
              <w:t>3、税收缴纳证明：2022年1月至今已缴纳的至少一个月纳税证明或完税证明，依法免税的单位应提供相关证明材料； </w:t>
            </w:r>
          </w:p>
          <w:p>
            <w:pPr>
              <w:spacing w:line="360" w:lineRule="auto"/>
              <w:ind w:firstLine="420" w:firstLineChars="175"/>
              <w:jc w:val="left"/>
              <w:rPr>
                <w:rFonts w:ascii="宋体" w:hAnsi="宋体" w:cs="宋体"/>
                <w:color w:val="000000"/>
                <w:sz w:val="24"/>
                <w:szCs w:val="24"/>
              </w:rPr>
            </w:pPr>
            <w:r>
              <w:rPr>
                <w:rFonts w:hint="eastAsia" w:ascii="宋体" w:hAnsi="宋体" w:cs="宋体"/>
                <w:color w:val="000000"/>
                <w:sz w:val="24"/>
                <w:szCs w:val="24"/>
              </w:rPr>
              <w:t xml:space="preserve">4、财务状况证明：提供经会计师事务所审计的2020年或2021年的财务审计报告或在开标日期前六个月内其基本开户银行出具的资信证明；  </w:t>
            </w:r>
          </w:p>
          <w:p>
            <w:pPr>
              <w:spacing w:line="360" w:lineRule="auto"/>
              <w:ind w:firstLine="420" w:firstLineChars="175"/>
              <w:jc w:val="left"/>
              <w:rPr>
                <w:rFonts w:ascii="宋体" w:hAnsi="宋体" w:cs="宋体"/>
                <w:color w:val="000000"/>
                <w:sz w:val="24"/>
                <w:szCs w:val="24"/>
              </w:rPr>
            </w:pPr>
            <w:r>
              <w:rPr>
                <w:rFonts w:hint="eastAsia" w:ascii="宋体" w:hAnsi="宋体" w:cs="宋体"/>
                <w:color w:val="000000"/>
                <w:sz w:val="24"/>
                <w:szCs w:val="24"/>
              </w:rPr>
              <w:t>5、供应商应出具参加本次政府采购活动前3年内在经营活动中没有重大违法违纪，以及未被列入失信被执行人、重大税收违法案件当事人名单、政府采购严重违法失信行为记录名单的书面声明；</w:t>
            </w:r>
          </w:p>
          <w:p>
            <w:pPr>
              <w:spacing w:line="360" w:lineRule="auto"/>
              <w:ind w:firstLine="420" w:firstLineChars="175"/>
              <w:jc w:val="left"/>
              <w:rPr>
                <w:rFonts w:ascii="宋体" w:hAnsi="宋体" w:cs="宋体"/>
                <w:color w:val="000000"/>
                <w:sz w:val="24"/>
                <w:szCs w:val="24"/>
              </w:rPr>
            </w:pPr>
            <w:r>
              <w:rPr>
                <w:rFonts w:hint="eastAsia" w:ascii="宋体" w:hAnsi="宋体" w:cs="宋体"/>
                <w:color w:val="000000"/>
                <w:sz w:val="24"/>
                <w:szCs w:val="24"/>
              </w:rPr>
              <w:t>6、非法定代表人参加投标，须提供法定代表人授权委托书及被授权人身份证原件；法定代表人参加投标时,只须提供法定代表人身份证原件；</w:t>
            </w:r>
          </w:p>
          <w:p>
            <w:pPr>
              <w:spacing w:line="360" w:lineRule="auto"/>
              <w:ind w:firstLine="420" w:firstLineChars="175"/>
              <w:jc w:val="left"/>
              <w:rPr>
                <w:rFonts w:ascii="宋体" w:hAnsi="宋体" w:cs="宋体"/>
                <w:color w:val="000000"/>
                <w:sz w:val="24"/>
                <w:szCs w:val="24"/>
              </w:rPr>
            </w:pPr>
            <w:r>
              <w:rPr>
                <w:rFonts w:hint="eastAsia" w:ascii="宋体" w:hAnsi="宋体" w:cs="宋体"/>
                <w:color w:val="000000"/>
                <w:sz w:val="24"/>
                <w:szCs w:val="24"/>
              </w:rPr>
              <w:t>7、供应商须提供投标保证金汇款凭证或担保机构出具的保函；</w:t>
            </w:r>
          </w:p>
          <w:p>
            <w:pPr>
              <w:spacing w:line="360" w:lineRule="auto"/>
              <w:ind w:firstLine="420" w:firstLineChars="175"/>
              <w:jc w:val="left"/>
              <w:rPr>
                <w:rFonts w:ascii="宋体" w:hAnsi="宋体" w:cs="宋体"/>
                <w:color w:val="000000"/>
                <w:sz w:val="24"/>
                <w:szCs w:val="24"/>
              </w:rPr>
            </w:pPr>
            <w:r>
              <w:rPr>
                <w:rFonts w:hint="eastAsia" w:ascii="宋体" w:hAnsi="宋体" w:cs="宋体"/>
                <w:color w:val="000000"/>
                <w:sz w:val="24"/>
                <w:szCs w:val="24"/>
              </w:rPr>
              <w:t>8、</w:t>
            </w:r>
            <w:r>
              <w:rPr>
                <w:rFonts w:hint="eastAsia" w:ascii="宋体" w:hAnsi="宋体" w:cs="宋体"/>
                <w:kern w:val="0"/>
                <w:sz w:val="24"/>
              </w:rPr>
              <w:t>供应商为经销商应出具医疗器械经营许可证（提供的设备须在其经营范围内）和所投设备的医疗器械注册证复印件加盖公章；制造厂家直接参与投标的应出具医疗器械生产许可证（提供的设备须在其生产范围内）和所投设备医疗器械注册证复印件加盖公章；</w:t>
            </w:r>
          </w:p>
          <w:p>
            <w:pPr>
              <w:spacing w:line="360" w:lineRule="auto"/>
              <w:ind w:firstLine="420" w:firstLineChars="175"/>
              <w:jc w:val="left"/>
              <w:rPr>
                <w:rFonts w:ascii="宋体" w:hAnsi="宋体" w:cs="宋体"/>
                <w:color w:val="000000"/>
                <w:sz w:val="24"/>
                <w:szCs w:val="24"/>
              </w:rPr>
            </w:pPr>
            <w:r>
              <w:rPr>
                <w:rFonts w:hint="eastAsia" w:ascii="宋体" w:hAnsi="宋体" w:cs="宋体"/>
                <w:color w:val="000000"/>
                <w:sz w:val="24"/>
                <w:szCs w:val="24"/>
              </w:rPr>
              <w:t>9、供应商为非所投进口设备制造厂家的，需提供设备制造厂家对所投进口设备的授权书，或具有授权权限的代理商对所投进口设备的授权书（且需提供该代理商具有有效授权权限的相关证明文件，证明文件需能显示进口设备制造厂家对所投设备授权链条的完整性），进口设备制造厂家直投不需要提供；</w:t>
            </w:r>
          </w:p>
          <w:p>
            <w:pPr>
              <w:spacing w:line="360" w:lineRule="auto"/>
              <w:ind w:firstLine="420" w:firstLineChars="175"/>
              <w:jc w:val="left"/>
              <w:rPr>
                <w:rFonts w:ascii="宋体" w:hAnsi="宋体" w:cs="宋体"/>
                <w:color w:val="000000"/>
                <w:sz w:val="24"/>
                <w:szCs w:val="24"/>
              </w:rPr>
            </w:pPr>
            <w:r>
              <w:rPr>
                <w:rFonts w:hint="eastAsia" w:ascii="宋体" w:hAnsi="宋体" w:cs="宋体"/>
                <w:color w:val="000000"/>
                <w:sz w:val="24"/>
                <w:szCs w:val="24"/>
              </w:rPr>
              <w:t>10、本项目不接受联合体投标。</w:t>
            </w:r>
          </w:p>
          <w:p>
            <w:pPr>
              <w:spacing w:line="360" w:lineRule="auto"/>
              <w:ind w:firstLine="420" w:firstLineChars="175"/>
              <w:jc w:val="left"/>
              <w:rPr>
                <w:rFonts w:ascii="宋体" w:hAnsi="宋体" w:cs="宋体"/>
                <w:sz w:val="24"/>
                <w:szCs w:val="24"/>
              </w:rPr>
            </w:pPr>
            <w:r>
              <w:rPr>
                <w:rFonts w:hint="eastAsia" w:ascii="宋体" w:hAnsi="宋体" w:cs="宋体"/>
                <w:color w:val="000000"/>
                <w:sz w:val="24"/>
                <w:szCs w:val="24"/>
              </w:rPr>
              <w:t>以上项为资格审查必备资质。评审时，根据供应商响应文件中提供的上述资格证明文件（复印件加盖公章，原件备查）进行资格审查，未通过资格审查的，其响应文件将按无效响应处理。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06" w:hRule="atLeast"/>
        </w:trPr>
        <w:tc>
          <w:tcPr>
            <w:tcW w:w="487" w:type="dxa"/>
            <w:vAlign w:val="center"/>
          </w:tcPr>
          <w:p>
            <w:pPr>
              <w:spacing w:line="360" w:lineRule="auto"/>
              <w:jc w:val="center"/>
              <w:rPr>
                <w:rFonts w:ascii="宋体" w:hAnsi="宋体" w:cs="宋体"/>
                <w:sz w:val="24"/>
                <w:szCs w:val="24"/>
              </w:rPr>
            </w:pPr>
            <w:r>
              <w:rPr>
                <w:rFonts w:hint="eastAsia" w:ascii="宋体" w:hAnsi="宋体" w:cs="宋体"/>
                <w:sz w:val="24"/>
                <w:szCs w:val="24"/>
              </w:rPr>
              <w:t>9</w:t>
            </w:r>
          </w:p>
        </w:tc>
        <w:tc>
          <w:tcPr>
            <w:tcW w:w="1200" w:type="dxa"/>
            <w:vAlign w:val="center"/>
          </w:tcPr>
          <w:p>
            <w:pPr>
              <w:spacing w:line="360" w:lineRule="auto"/>
              <w:jc w:val="center"/>
              <w:rPr>
                <w:rFonts w:ascii="宋体" w:hAnsi="宋体" w:cs="宋体"/>
                <w:sz w:val="24"/>
                <w:szCs w:val="24"/>
              </w:rPr>
            </w:pPr>
            <w:r>
              <w:rPr>
                <w:rFonts w:hint="eastAsia" w:ascii="宋体" w:hAnsi="宋体" w:cs="宋体"/>
                <w:sz w:val="24"/>
                <w:szCs w:val="24"/>
              </w:rPr>
              <w:t>投标保证金缴纳</w:t>
            </w:r>
          </w:p>
        </w:tc>
        <w:tc>
          <w:tcPr>
            <w:tcW w:w="7453" w:type="dxa"/>
          </w:tcPr>
          <w:p>
            <w:pPr>
              <w:spacing w:line="360" w:lineRule="auto"/>
              <w:jc w:val="left"/>
              <w:rPr>
                <w:rFonts w:ascii="宋体" w:hAnsi="宋体" w:cs="宋体"/>
                <w:b/>
                <w:bCs/>
                <w:sz w:val="24"/>
                <w:szCs w:val="24"/>
              </w:rPr>
            </w:pPr>
            <w:r>
              <w:rPr>
                <w:rFonts w:hint="eastAsia" w:ascii="宋体" w:hAnsi="宋体" w:cs="宋体"/>
                <w:b/>
                <w:bCs/>
                <w:sz w:val="24"/>
                <w:szCs w:val="24"/>
              </w:rPr>
              <w:t xml:space="preserve"> 投标保证金 ：人民币壹万元整（¥10000.00元）</w:t>
            </w:r>
          </w:p>
          <w:p>
            <w:pPr>
              <w:spacing w:line="360" w:lineRule="auto"/>
              <w:ind w:firstLine="482" w:firstLineChars="200"/>
              <w:jc w:val="left"/>
              <w:rPr>
                <w:rFonts w:ascii="宋体" w:hAnsi="宋体" w:cs="宋体"/>
                <w:color w:val="000000"/>
                <w:sz w:val="24"/>
                <w:szCs w:val="24"/>
              </w:rPr>
            </w:pPr>
            <w:r>
              <w:rPr>
                <w:rFonts w:hint="eastAsia" w:ascii="宋体" w:hAnsi="宋体" w:cs="宋体"/>
                <w:b/>
                <w:bCs/>
                <w:sz w:val="24"/>
                <w:szCs w:val="24"/>
              </w:rPr>
              <w:t>投标保证金</w:t>
            </w:r>
            <w:r>
              <w:rPr>
                <w:rFonts w:hint="eastAsia" w:ascii="宋体" w:hAnsi="宋体" w:cs="宋体"/>
                <w:color w:val="000000"/>
                <w:sz w:val="24"/>
                <w:szCs w:val="24"/>
              </w:rPr>
              <w:t>采用银行对公转账、电汇或者金融机构、担保机构出具的保函等非现金的形式对公形式交纳，投标保证金交纳截止时间为响应文件递交截止时间前（以到账时间为准），</w:t>
            </w:r>
            <w:r>
              <w:rPr>
                <w:rFonts w:hint="eastAsia" w:ascii="宋体" w:hAnsi="宋体" w:cs="宋体"/>
                <w:b/>
                <w:bCs/>
                <w:color w:val="000000"/>
                <w:sz w:val="24"/>
                <w:szCs w:val="24"/>
              </w:rPr>
              <w:t>且应在开标前致电代理机构财务部门确认保证金到账情况，须在投标响应文件中附保证金汇款凭证（复印件加盖公章）（注：投标保证金以供应商名称汇款）。</w:t>
            </w:r>
          </w:p>
          <w:p>
            <w:pPr>
              <w:spacing w:line="360" w:lineRule="auto"/>
              <w:jc w:val="left"/>
              <w:rPr>
                <w:rFonts w:ascii="宋体" w:hAnsi="宋体" w:cs="宋体"/>
                <w:b/>
                <w:bCs/>
                <w:color w:val="000000"/>
                <w:sz w:val="24"/>
                <w:szCs w:val="24"/>
              </w:rPr>
            </w:pPr>
            <w:r>
              <w:rPr>
                <w:rFonts w:hint="eastAsia" w:ascii="宋体" w:hAnsi="宋体" w:cs="宋体"/>
                <w:b/>
                <w:bCs/>
                <w:color w:val="000000"/>
                <w:sz w:val="24"/>
                <w:szCs w:val="24"/>
              </w:rPr>
              <w:t>户    名：陕西万泽招标有限公司</w:t>
            </w:r>
          </w:p>
          <w:p>
            <w:pPr>
              <w:spacing w:line="360" w:lineRule="auto"/>
              <w:jc w:val="left"/>
              <w:rPr>
                <w:rFonts w:ascii="宋体" w:hAnsi="宋体" w:cs="宋体"/>
                <w:b/>
                <w:bCs/>
                <w:color w:val="000000"/>
                <w:sz w:val="24"/>
                <w:szCs w:val="24"/>
              </w:rPr>
            </w:pPr>
            <w:r>
              <w:rPr>
                <w:rFonts w:hint="eastAsia" w:ascii="宋体" w:hAnsi="宋体" w:cs="宋体"/>
                <w:b/>
                <w:bCs/>
                <w:color w:val="000000"/>
                <w:sz w:val="24"/>
                <w:szCs w:val="24"/>
              </w:rPr>
              <w:t>开户行名称：西安银行朝阳门支行</w:t>
            </w:r>
          </w:p>
          <w:p>
            <w:pPr>
              <w:spacing w:line="360" w:lineRule="auto"/>
              <w:jc w:val="left"/>
              <w:rPr>
                <w:rFonts w:ascii="宋体" w:hAnsi="宋体" w:cs="宋体"/>
                <w:b/>
                <w:bCs/>
                <w:color w:val="000000"/>
                <w:sz w:val="24"/>
                <w:szCs w:val="24"/>
              </w:rPr>
            </w:pPr>
            <w:r>
              <w:rPr>
                <w:rFonts w:hint="eastAsia" w:ascii="宋体" w:hAnsi="宋体" w:cs="宋体"/>
                <w:b/>
                <w:bCs/>
                <w:color w:val="000000"/>
                <w:sz w:val="24"/>
                <w:szCs w:val="24"/>
              </w:rPr>
              <w:t>账    号：211011580000015489</w:t>
            </w:r>
          </w:p>
          <w:p>
            <w:pPr>
              <w:spacing w:line="500" w:lineRule="exact"/>
              <w:jc w:val="left"/>
              <w:rPr>
                <w:rFonts w:ascii="宋体" w:hAnsi="宋体" w:cs="宋体"/>
                <w:b/>
                <w:bCs/>
                <w:color w:val="000000"/>
                <w:sz w:val="24"/>
                <w:szCs w:val="24"/>
              </w:rPr>
            </w:pPr>
            <w:r>
              <w:rPr>
                <w:rFonts w:hint="eastAsia" w:ascii="宋体" w:hAnsi="宋体" w:cs="宋体"/>
                <w:b/>
                <w:bCs/>
                <w:color w:val="000000"/>
                <w:sz w:val="24"/>
                <w:szCs w:val="24"/>
              </w:rPr>
              <w:t>咨询电话：苏老师 029-88319689-808</w:t>
            </w:r>
          </w:p>
          <w:p>
            <w:pPr>
              <w:spacing w:line="360" w:lineRule="auto"/>
              <w:jc w:val="left"/>
              <w:rPr>
                <w:rFonts w:ascii="宋体" w:hAnsi="宋体" w:cs="宋体"/>
                <w:sz w:val="24"/>
                <w:szCs w:val="24"/>
              </w:rPr>
            </w:pPr>
            <w:r>
              <w:rPr>
                <w:rFonts w:hint="eastAsia" w:ascii="宋体" w:hAnsi="宋体" w:cs="宋体"/>
                <w:b/>
                <w:bCs/>
                <w:color w:val="000000"/>
                <w:sz w:val="24"/>
                <w:szCs w:val="24"/>
              </w:rPr>
              <w:t>转账事由：陕西中医药大学附属医院-064投标保证金（按照要求填写转账事由）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487" w:type="dxa"/>
            <w:vAlign w:val="center"/>
          </w:tcPr>
          <w:p>
            <w:pPr>
              <w:spacing w:line="360" w:lineRule="auto"/>
              <w:jc w:val="center"/>
              <w:rPr>
                <w:rFonts w:ascii="宋体" w:hAnsi="宋体" w:cs="宋体"/>
                <w:sz w:val="24"/>
                <w:szCs w:val="24"/>
              </w:rPr>
            </w:pPr>
            <w:r>
              <w:rPr>
                <w:rFonts w:hint="eastAsia" w:ascii="宋体" w:hAnsi="宋体" w:cs="宋体"/>
                <w:sz w:val="24"/>
                <w:szCs w:val="24"/>
              </w:rPr>
              <w:t>10</w:t>
            </w:r>
          </w:p>
        </w:tc>
        <w:tc>
          <w:tcPr>
            <w:tcW w:w="1200" w:type="dxa"/>
            <w:vAlign w:val="center"/>
          </w:tcPr>
          <w:p>
            <w:pPr>
              <w:spacing w:line="360" w:lineRule="auto"/>
              <w:jc w:val="center"/>
              <w:rPr>
                <w:rFonts w:ascii="宋体" w:hAnsi="宋体" w:cs="宋体"/>
                <w:sz w:val="24"/>
                <w:szCs w:val="24"/>
              </w:rPr>
            </w:pPr>
            <w:r>
              <w:rPr>
                <w:rFonts w:hint="eastAsia" w:ascii="宋体" w:hAnsi="宋体" w:cs="宋体"/>
                <w:sz w:val="24"/>
                <w:szCs w:val="24"/>
              </w:rPr>
              <w:t>投标文件</w:t>
            </w:r>
          </w:p>
        </w:tc>
        <w:tc>
          <w:tcPr>
            <w:tcW w:w="7453" w:type="dxa"/>
            <w:vAlign w:val="center"/>
          </w:tcPr>
          <w:p>
            <w:pPr>
              <w:spacing w:line="360" w:lineRule="auto"/>
              <w:jc w:val="left"/>
              <w:rPr>
                <w:rFonts w:ascii="宋体" w:hAnsi="宋体" w:cs="宋体"/>
                <w:sz w:val="24"/>
                <w:szCs w:val="24"/>
              </w:rPr>
            </w:pPr>
            <w:r>
              <w:rPr>
                <w:rFonts w:hint="eastAsia" w:ascii="宋体" w:hAnsi="宋体" w:cs="宋体"/>
                <w:sz w:val="24"/>
                <w:szCs w:val="24"/>
              </w:rPr>
              <w:t>投标文</w:t>
            </w:r>
            <w:r>
              <w:rPr>
                <w:rFonts w:hint="eastAsia" w:ascii="宋体" w:hAnsi="宋体" w:cs="宋体"/>
                <w:color w:val="000000" w:themeColor="text1"/>
                <w:sz w:val="24"/>
                <w:szCs w:val="24"/>
                <w14:textFill>
                  <w14:solidFill>
                    <w14:schemeClr w14:val="tx1"/>
                  </w14:solidFill>
                </w14:textFill>
              </w:rPr>
              <w:t>件</w:t>
            </w:r>
            <w:r>
              <w:rPr>
                <w:rFonts w:hint="eastAsia" w:ascii="宋体" w:hAnsi="宋体" w:cs="宋体"/>
                <w:b/>
                <w:bCs/>
                <w:color w:val="000000" w:themeColor="text1"/>
                <w:sz w:val="24"/>
                <w:szCs w:val="24"/>
                <w14:textFill>
                  <w14:solidFill>
                    <w14:schemeClr w14:val="tx1"/>
                  </w14:solidFill>
                </w14:textFill>
              </w:rPr>
              <w:t>正本壹份、副本肆份</w:t>
            </w:r>
            <w:r>
              <w:rPr>
                <w:rFonts w:hint="eastAsia" w:ascii="宋体" w:hAnsi="宋体" w:cs="宋体"/>
                <w:sz w:val="24"/>
                <w:szCs w:val="24"/>
              </w:rPr>
              <w:t>，分别胶装装订成册，且封面须清楚地标明“正本”或“副本”；若正本和副本不符，以正本书面文件为准；同时提供与正本内容一致的电子版</w:t>
            </w:r>
            <w:r>
              <w:rPr>
                <w:rFonts w:hint="eastAsia" w:ascii="宋体" w:hAnsi="宋体" w:cs="宋体"/>
                <w:sz w:val="24"/>
                <w:szCs w:val="24"/>
                <w:lang w:val="en-US" w:eastAsia="zh-CN"/>
              </w:rPr>
              <w:t>一份</w:t>
            </w:r>
            <w:r>
              <w:rPr>
                <w:rFonts w:hint="eastAsia" w:ascii="宋体" w:hAnsi="宋体" w:cs="宋体"/>
                <w:sz w:val="24"/>
                <w:szCs w:val="24"/>
              </w:rPr>
              <w:t>（U盘、</w:t>
            </w:r>
            <w:r>
              <w:rPr>
                <w:rFonts w:hint="eastAsia" w:ascii="宋体" w:hAnsi="宋体" w:cs="宋体"/>
                <w:b/>
                <w:bCs/>
                <w:sz w:val="24"/>
                <w:szCs w:val="24"/>
              </w:rPr>
              <w:t>电子文档应为PDF与WORD格式各一份</w:t>
            </w:r>
            <w:r>
              <w:rPr>
                <w:rFonts w:hint="eastAsia" w:ascii="宋体" w:hAnsi="宋体" w:cs="宋体"/>
                <w:sz w:val="24"/>
                <w:szCs w:val="24"/>
              </w:rPr>
              <w:t>）、开标一览表一份</w:t>
            </w:r>
            <w:r>
              <w:rPr>
                <w:rFonts w:hint="eastAsia" w:ascii="宋体" w:hAnsi="宋体" w:cs="宋体"/>
                <w:b/>
                <w:bCs/>
                <w:sz w:val="24"/>
                <w:szCs w:val="24"/>
              </w:rPr>
              <w:t>（</w:t>
            </w:r>
            <w:r>
              <w:rPr>
                <w:rFonts w:hint="eastAsia" w:ascii="宋体" w:hAnsi="宋体" w:cs="宋体"/>
                <w:sz w:val="24"/>
                <w:szCs w:val="24"/>
              </w:rPr>
              <w:t>用于开标唱标单独提交的“开标一览表”须为原件）。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487" w:type="dxa"/>
            <w:vAlign w:val="center"/>
          </w:tcPr>
          <w:p>
            <w:pPr>
              <w:jc w:val="center"/>
              <w:rPr>
                <w:rFonts w:ascii="宋体" w:hAnsi="宋体" w:cs="宋体"/>
                <w:color w:val="000000"/>
                <w:sz w:val="24"/>
                <w:szCs w:val="24"/>
              </w:rPr>
            </w:pPr>
            <w:r>
              <w:rPr>
                <w:rFonts w:hint="eastAsia" w:ascii="宋体" w:hAnsi="宋体" w:cs="宋体"/>
                <w:sz w:val="24"/>
                <w:szCs w:val="24"/>
              </w:rPr>
              <w:t>11</w:t>
            </w:r>
          </w:p>
        </w:tc>
        <w:tc>
          <w:tcPr>
            <w:tcW w:w="1200" w:type="dxa"/>
            <w:vAlign w:val="center"/>
          </w:tcPr>
          <w:p>
            <w:pPr>
              <w:jc w:val="center"/>
              <w:rPr>
                <w:rFonts w:ascii="宋体" w:hAnsi="宋体" w:cs="宋体"/>
                <w:sz w:val="24"/>
                <w:szCs w:val="24"/>
              </w:rPr>
            </w:pPr>
            <w:r>
              <w:rPr>
                <w:rFonts w:hint="eastAsia" w:ascii="宋体" w:hAnsi="宋体" w:cs="宋体"/>
                <w:sz w:val="24"/>
                <w:szCs w:val="24"/>
              </w:rPr>
              <w:t>投标</w:t>
            </w:r>
          </w:p>
          <w:p>
            <w:pPr>
              <w:jc w:val="center"/>
              <w:rPr>
                <w:rFonts w:ascii="宋体" w:hAnsi="宋体" w:cs="宋体"/>
                <w:color w:val="000000"/>
                <w:sz w:val="24"/>
                <w:szCs w:val="24"/>
              </w:rPr>
            </w:pPr>
            <w:r>
              <w:rPr>
                <w:rFonts w:hint="eastAsia" w:ascii="宋体" w:hAnsi="宋体" w:cs="宋体"/>
                <w:sz w:val="24"/>
                <w:szCs w:val="24"/>
              </w:rPr>
              <w:t>文件的签署</w:t>
            </w:r>
          </w:p>
        </w:tc>
        <w:tc>
          <w:tcPr>
            <w:tcW w:w="7453" w:type="dxa"/>
            <w:vAlign w:val="center"/>
          </w:tcPr>
          <w:p>
            <w:pPr>
              <w:spacing w:line="360" w:lineRule="auto"/>
              <w:ind w:firstLine="480" w:firstLineChars="200"/>
              <w:jc w:val="left"/>
              <w:rPr>
                <w:rFonts w:ascii="宋体" w:hAnsi="宋体" w:cs="宋体"/>
                <w:sz w:val="24"/>
                <w:szCs w:val="24"/>
              </w:rPr>
            </w:pPr>
            <w:r>
              <w:rPr>
                <w:rFonts w:hint="eastAsia" w:ascii="宋体" w:hAnsi="宋体" w:cs="宋体"/>
                <w:sz w:val="24"/>
                <w:szCs w:val="24"/>
              </w:rPr>
              <w:t>1、供应商在投标文件中指定的页面的落款处，按招标文件要求由供应商的法定代表人或其授权代表在规定的签章处签字或盖章。</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2、供应商应按照招标文件要求，在每一份投标文件的正本和副本封面下方以及其他投标文件要求的位置填写供应商全称并加盖公章。</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3、投标文件应字迹清楚、内容齐全、不得涂改或增删。如有修改和增删，必须有供应商公章及法定代表人或其授权代表签字。</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4、因投标文件字迹潦草或表达不清所引起的不利后果由供应商承担。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487" w:type="dxa"/>
            <w:vAlign w:val="center"/>
          </w:tcPr>
          <w:p>
            <w:pPr>
              <w:spacing w:line="360" w:lineRule="auto"/>
              <w:jc w:val="center"/>
              <w:rPr>
                <w:rFonts w:ascii="宋体" w:hAnsi="宋体" w:cs="宋体"/>
                <w:sz w:val="24"/>
                <w:szCs w:val="24"/>
              </w:rPr>
            </w:pPr>
            <w:r>
              <w:rPr>
                <w:rFonts w:hint="eastAsia" w:ascii="宋体" w:hAnsi="宋体" w:cs="宋体"/>
                <w:sz w:val="24"/>
                <w:szCs w:val="24"/>
              </w:rPr>
              <w:t>12</w:t>
            </w:r>
          </w:p>
        </w:tc>
        <w:tc>
          <w:tcPr>
            <w:tcW w:w="1200" w:type="dxa"/>
            <w:vAlign w:val="center"/>
          </w:tcPr>
          <w:p>
            <w:pPr>
              <w:jc w:val="center"/>
              <w:rPr>
                <w:rFonts w:ascii="宋体" w:hAnsi="宋体" w:cs="宋体"/>
                <w:sz w:val="24"/>
                <w:szCs w:val="24"/>
              </w:rPr>
            </w:pPr>
            <w:r>
              <w:rPr>
                <w:rFonts w:hint="eastAsia" w:ascii="宋体" w:hAnsi="宋体" w:cs="宋体"/>
                <w:sz w:val="24"/>
                <w:szCs w:val="24"/>
              </w:rPr>
              <w:t>包装</w:t>
            </w:r>
          </w:p>
          <w:p>
            <w:pPr>
              <w:jc w:val="center"/>
              <w:rPr>
                <w:rFonts w:ascii="宋体" w:hAnsi="宋体" w:cs="宋体"/>
                <w:sz w:val="24"/>
                <w:szCs w:val="24"/>
              </w:rPr>
            </w:pPr>
            <w:r>
              <w:rPr>
                <w:rFonts w:hint="eastAsia" w:ascii="宋体" w:hAnsi="宋体" w:cs="宋体"/>
                <w:sz w:val="24"/>
                <w:szCs w:val="24"/>
              </w:rPr>
              <w:t>密封</w:t>
            </w:r>
          </w:p>
        </w:tc>
        <w:tc>
          <w:tcPr>
            <w:tcW w:w="7453" w:type="dxa"/>
            <w:vAlign w:val="center"/>
          </w:tcPr>
          <w:p>
            <w:pPr>
              <w:spacing w:line="360" w:lineRule="auto"/>
              <w:ind w:firstLine="480" w:firstLineChars="200"/>
              <w:jc w:val="left"/>
              <w:rPr>
                <w:rFonts w:ascii="宋体" w:hAnsi="宋体" w:cs="宋体"/>
                <w:kern w:val="0"/>
                <w:sz w:val="24"/>
                <w:szCs w:val="24"/>
              </w:rPr>
            </w:pPr>
            <w:r>
              <w:rPr>
                <w:rFonts w:hint="eastAsia" w:ascii="宋体" w:hAnsi="宋体" w:cs="宋体"/>
                <w:sz w:val="24"/>
                <w:szCs w:val="24"/>
              </w:rPr>
              <w:t>投标文件正本、所有的副本、电子版、开标一览表需分开密封装在单独的封袋中（封袋不得有破损），且在封袋正面标明“正本”“副本”“电子版”“开标一览表”字样。封袋应密封，并在封线处加盖供应商鲜章，封袋正面要粘贴供应商全称、项目名称、编号、标段号等标识，且</w:t>
            </w:r>
            <w:r>
              <w:rPr>
                <w:rFonts w:hint="eastAsia" w:ascii="宋体" w:hAnsi="宋体" w:cs="宋体"/>
                <w:kern w:val="0"/>
                <w:sz w:val="24"/>
                <w:szCs w:val="24"/>
              </w:rPr>
              <w:t>投标文件袋上应加盖供应商公章（</w:t>
            </w:r>
            <w:r>
              <w:rPr>
                <w:rFonts w:hint="eastAsia" w:ascii="宋体" w:hAnsi="宋体" w:cs="宋体"/>
                <w:sz w:val="24"/>
                <w:szCs w:val="24"/>
              </w:rPr>
              <w:t>封面标识见招标文件</w:t>
            </w:r>
            <w:r>
              <w:rPr>
                <w:rFonts w:hint="eastAsia" w:ascii="宋体" w:hAnsi="宋体" w:cs="宋体"/>
                <w:b/>
                <w:bCs/>
                <w:sz w:val="24"/>
                <w:szCs w:val="24"/>
              </w:rPr>
              <w:t>附件一</w:t>
            </w:r>
            <w:r>
              <w:rPr>
                <w:rFonts w:hint="eastAsia" w:ascii="宋体" w:hAnsi="宋体" w:cs="宋体"/>
                <w:sz w:val="24"/>
                <w:szCs w:val="24"/>
              </w:rPr>
              <w:t>）</w:t>
            </w:r>
            <w:r>
              <w:rPr>
                <w:rFonts w:hint="eastAsia" w:ascii="宋体" w:hAnsi="宋体" w:cs="宋体"/>
                <w:kern w:val="0"/>
                <w:sz w:val="24"/>
                <w:szCs w:val="24"/>
              </w:rPr>
              <w:t>如果未按上述规定进行密封，供应商的投标文件有权被拒绝</w:t>
            </w:r>
            <w:r>
              <w:rPr>
                <w:rFonts w:hint="eastAsia" w:ascii="宋体" w:hAnsi="宋体" w:cs="宋体"/>
                <w:sz w:val="24"/>
                <w:szCs w:val="24"/>
              </w:rPr>
              <w:t>。</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如果供应商未按上述要求密封及加写标记，误投或过早启封的投标文件，将自行承担其投标文件被视为无效投标文件的风险。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02" w:hRule="atLeast"/>
        </w:trPr>
        <w:tc>
          <w:tcPr>
            <w:tcW w:w="487" w:type="dxa"/>
            <w:vAlign w:val="center"/>
          </w:tcPr>
          <w:p>
            <w:pPr>
              <w:spacing w:line="360" w:lineRule="auto"/>
              <w:jc w:val="center"/>
              <w:rPr>
                <w:rFonts w:ascii="宋体" w:hAnsi="宋体" w:cs="宋体"/>
                <w:sz w:val="24"/>
                <w:szCs w:val="24"/>
              </w:rPr>
            </w:pPr>
            <w:r>
              <w:rPr>
                <w:rFonts w:hint="eastAsia" w:ascii="宋体" w:hAnsi="宋体" w:cs="宋体"/>
                <w:sz w:val="24"/>
                <w:szCs w:val="24"/>
              </w:rPr>
              <w:t>13</w:t>
            </w:r>
          </w:p>
        </w:tc>
        <w:tc>
          <w:tcPr>
            <w:tcW w:w="1200" w:type="dxa"/>
            <w:vAlign w:val="center"/>
          </w:tcPr>
          <w:p>
            <w:pPr>
              <w:spacing w:line="360" w:lineRule="auto"/>
              <w:rPr>
                <w:rFonts w:ascii="宋体" w:hAnsi="宋体" w:cs="宋体"/>
                <w:sz w:val="24"/>
                <w:szCs w:val="24"/>
              </w:rPr>
            </w:pPr>
            <w:r>
              <w:rPr>
                <w:rFonts w:hint="eastAsia" w:ascii="宋体" w:hAnsi="宋体" w:cs="宋体"/>
                <w:color w:val="000000"/>
                <w:sz w:val="24"/>
                <w:szCs w:val="24"/>
              </w:rPr>
              <w:t>评分标准</w:t>
            </w:r>
          </w:p>
        </w:tc>
        <w:tc>
          <w:tcPr>
            <w:tcW w:w="7453" w:type="dxa"/>
            <w:vAlign w:val="center"/>
          </w:tcPr>
          <w:p>
            <w:pPr>
              <w:spacing w:line="360" w:lineRule="auto"/>
              <w:rPr>
                <w:rFonts w:ascii="宋体" w:hAnsi="宋体" w:cs="宋体"/>
                <w:sz w:val="24"/>
                <w:szCs w:val="24"/>
              </w:rPr>
            </w:pPr>
            <w:r>
              <w:rPr>
                <w:rFonts w:hint="eastAsia" w:ascii="宋体" w:hAnsi="宋体" w:cs="宋体"/>
                <w:sz w:val="24"/>
                <w:szCs w:val="24"/>
              </w:rPr>
              <w:t>综合评分法（详见第四部分）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3" w:hRule="atLeast"/>
        </w:trPr>
        <w:tc>
          <w:tcPr>
            <w:tcW w:w="487" w:type="dxa"/>
            <w:vMerge w:val="restart"/>
            <w:vAlign w:val="center"/>
          </w:tcPr>
          <w:p>
            <w:pPr>
              <w:spacing w:line="360" w:lineRule="auto"/>
              <w:jc w:val="center"/>
              <w:rPr>
                <w:rFonts w:ascii="宋体" w:hAnsi="宋体" w:cs="宋体"/>
                <w:sz w:val="24"/>
                <w:szCs w:val="24"/>
              </w:rPr>
            </w:pPr>
            <w:r>
              <w:rPr>
                <w:rFonts w:hint="eastAsia" w:ascii="宋体" w:hAnsi="宋体" w:cs="宋体"/>
                <w:sz w:val="24"/>
                <w:szCs w:val="24"/>
              </w:rPr>
              <w:t>14</w:t>
            </w:r>
          </w:p>
        </w:tc>
        <w:tc>
          <w:tcPr>
            <w:tcW w:w="1200" w:type="dxa"/>
            <w:vAlign w:val="center"/>
          </w:tcPr>
          <w:p>
            <w:pPr>
              <w:spacing w:line="360" w:lineRule="auto"/>
              <w:jc w:val="left"/>
              <w:rPr>
                <w:rFonts w:ascii="宋体" w:hAnsi="宋体" w:cs="宋体"/>
                <w:sz w:val="24"/>
                <w:szCs w:val="24"/>
              </w:rPr>
            </w:pPr>
            <w:r>
              <w:rPr>
                <w:rFonts w:hint="eastAsia" w:ascii="宋体" w:hAnsi="宋体" w:cs="宋体"/>
                <w:kern w:val="0"/>
                <w:sz w:val="24"/>
                <w:szCs w:val="24"/>
              </w:rPr>
              <w:t>支持中小企业发展</w:t>
            </w:r>
          </w:p>
        </w:tc>
        <w:tc>
          <w:tcPr>
            <w:tcW w:w="7453" w:type="dxa"/>
            <w:vAlign w:val="center"/>
          </w:tcPr>
          <w:p>
            <w:pPr>
              <w:spacing w:line="360" w:lineRule="auto"/>
              <w:jc w:val="left"/>
              <w:rPr>
                <w:rFonts w:ascii="宋体" w:hAnsi="宋体" w:cs="宋体"/>
                <w:kern w:val="0"/>
                <w:sz w:val="24"/>
                <w:szCs w:val="24"/>
              </w:rPr>
            </w:pPr>
            <w:r>
              <w:rPr>
                <w:rFonts w:hint="eastAsia" w:ascii="宋体" w:hAnsi="宋体" w:cs="宋体"/>
                <w:kern w:val="0"/>
                <w:sz w:val="24"/>
                <w:szCs w:val="24"/>
              </w:rPr>
              <w:t>非专门面向中小企业采购项目(价格扣除)：</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对小型和微型企业的价格给予10%～20%的扣除，用扣除后的价格参与评审。本项目的扣除比例为：小型企业扣除10%，微型企业扣除10%。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2" w:hRule="atLeast"/>
        </w:trPr>
        <w:tc>
          <w:tcPr>
            <w:tcW w:w="487" w:type="dxa"/>
            <w:vMerge w:val="continue"/>
            <w:vAlign w:val="center"/>
          </w:tcPr>
          <w:p>
            <w:pPr>
              <w:spacing w:line="360" w:lineRule="auto"/>
              <w:jc w:val="center"/>
              <w:rPr>
                <w:rFonts w:ascii="宋体" w:hAnsi="宋体" w:cs="宋体"/>
                <w:sz w:val="24"/>
                <w:szCs w:val="24"/>
              </w:rPr>
            </w:pPr>
          </w:p>
        </w:tc>
        <w:tc>
          <w:tcPr>
            <w:tcW w:w="1200" w:type="dxa"/>
            <w:vAlign w:val="center"/>
          </w:tcPr>
          <w:p>
            <w:pPr>
              <w:spacing w:line="360" w:lineRule="auto"/>
              <w:ind w:left="480" w:hanging="480" w:hangingChars="200"/>
              <w:rPr>
                <w:rFonts w:ascii="宋体" w:hAnsi="宋体" w:cs="宋体"/>
                <w:sz w:val="24"/>
                <w:szCs w:val="24"/>
              </w:rPr>
            </w:pPr>
            <w:r>
              <w:rPr>
                <w:rFonts w:hint="eastAsia" w:ascii="宋体" w:hAnsi="宋体" w:cs="宋体"/>
                <w:kern w:val="0"/>
                <w:sz w:val="24"/>
                <w:szCs w:val="24"/>
              </w:rPr>
              <w:t>支持监狱企业</w:t>
            </w:r>
          </w:p>
        </w:tc>
        <w:tc>
          <w:tcPr>
            <w:tcW w:w="7453" w:type="dxa"/>
            <w:vAlign w:val="center"/>
          </w:tcPr>
          <w:p>
            <w:pPr>
              <w:spacing w:line="360" w:lineRule="auto"/>
              <w:ind w:firstLine="480" w:firstLineChars="200"/>
              <w:jc w:val="left"/>
              <w:rPr>
                <w:rFonts w:ascii="宋体" w:hAnsi="宋体" w:cs="宋体"/>
                <w:sz w:val="24"/>
                <w:szCs w:val="24"/>
              </w:rPr>
            </w:pPr>
            <w:r>
              <w:rPr>
                <w:rFonts w:hint="eastAsia" w:ascii="宋体" w:hAnsi="宋体" w:cs="宋体"/>
                <w:sz w:val="24"/>
                <w:szCs w:val="24"/>
              </w:rPr>
              <w:t>1、非专门面向监狱采购项目(价格扣除)：监狱企业可视同小微企业在价格评审时给予10%～20%的扣除，用扣除后的价格参与评审。本项目的扣除比例为：扣除10%。</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2、监狱企业属于小型、微型企业的，不重复享受政策。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2" w:hRule="atLeast"/>
        </w:trPr>
        <w:tc>
          <w:tcPr>
            <w:tcW w:w="487" w:type="dxa"/>
            <w:vAlign w:val="center"/>
          </w:tcPr>
          <w:p>
            <w:pPr>
              <w:spacing w:line="360" w:lineRule="auto"/>
              <w:jc w:val="center"/>
              <w:rPr>
                <w:rFonts w:ascii="宋体" w:hAnsi="宋体" w:cs="宋体"/>
                <w:sz w:val="24"/>
                <w:szCs w:val="24"/>
              </w:rPr>
            </w:pPr>
            <w:r>
              <w:rPr>
                <w:rFonts w:hint="eastAsia" w:ascii="宋体" w:hAnsi="宋体" w:cs="宋体"/>
                <w:sz w:val="24"/>
                <w:szCs w:val="24"/>
              </w:rPr>
              <w:t>15</w:t>
            </w:r>
          </w:p>
        </w:tc>
        <w:tc>
          <w:tcPr>
            <w:tcW w:w="1200" w:type="dxa"/>
            <w:vAlign w:val="center"/>
          </w:tcPr>
          <w:p>
            <w:pPr>
              <w:spacing w:line="360" w:lineRule="auto"/>
              <w:jc w:val="left"/>
              <w:rPr>
                <w:rFonts w:ascii="宋体" w:hAnsi="宋体" w:cs="宋体"/>
                <w:sz w:val="24"/>
                <w:szCs w:val="24"/>
              </w:rPr>
            </w:pPr>
            <w:r>
              <w:rPr>
                <w:rFonts w:hint="eastAsia" w:ascii="宋体" w:hAnsi="宋体" w:cs="宋体"/>
                <w:kern w:val="0"/>
                <w:sz w:val="24"/>
                <w:szCs w:val="24"/>
              </w:rPr>
              <w:t>其他法律法规强制性规定或扶持政策</w:t>
            </w:r>
          </w:p>
        </w:tc>
        <w:tc>
          <w:tcPr>
            <w:tcW w:w="7453" w:type="dxa"/>
            <w:vAlign w:val="center"/>
          </w:tcPr>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残疾人福利性单位可视同小微企业在价格评审时给予10%～20%的扣除，用扣除后的价格参与评审。</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本项目的扣除比例为：扣除10%；但应满足下列条件：</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1、残疾人福利性单位应符合《财政部、民政部、中国残疾人联合会关于促进残疾人就业政府采购政策的通知》（财库[2017]141号）文件规定，并提供《残疾人福利性单位声明函》。</w:t>
            </w:r>
          </w:p>
          <w:p>
            <w:pPr>
              <w:spacing w:line="360" w:lineRule="auto"/>
              <w:ind w:firstLine="480" w:firstLineChars="200"/>
              <w:jc w:val="left"/>
              <w:rPr>
                <w:rFonts w:ascii="宋体" w:hAnsi="宋体" w:cs="宋体"/>
                <w:sz w:val="24"/>
                <w:szCs w:val="24"/>
              </w:rPr>
            </w:pPr>
            <w:r>
              <w:rPr>
                <w:rFonts w:hint="eastAsia" w:ascii="宋体" w:hAnsi="宋体" w:cs="宋体"/>
                <w:kern w:val="0"/>
                <w:sz w:val="24"/>
                <w:szCs w:val="24"/>
              </w:rPr>
              <w:t>2、残疾人福利性单位属于小型、微型企业的，不重复享受政策。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7" w:hRule="atLeast"/>
        </w:trPr>
        <w:tc>
          <w:tcPr>
            <w:tcW w:w="487" w:type="dxa"/>
            <w:vAlign w:val="center"/>
          </w:tcPr>
          <w:p>
            <w:pPr>
              <w:spacing w:line="360" w:lineRule="auto"/>
              <w:jc w:val="center"/>
              <w:rPr>
                <w:rFonts w:ascii="宋体" w:hAnsi="宋体" w:cs="宋体"/>
                <w:sz w:val="24"/>
                <w:szCs w:val="24"/>
              </w:rPr>
            </w:pPr>
            <w:r>
              <w:rPr>
                <w:rFonts w:hint="eastAsia" w:ascii="宋体" w:hAnsi="宋体" w:cs="宋体"/>
                <w:sz w:val="24"/>
                <w:szCs w:val="24"/>
              </w:rPr>
              <w:t>16</w:t>
            </w:r>
          </w:p>
        </w:tc>
        <w:tc>
          <w:tcPr>
            <w:tcW w:w="1200" w:type="dxa"/>
            <w:vAlign w:val="center"/>
          </w:tcPr>
          <w:p>
            <w:pPr>
              <w:spacing w:line="360" w:lineRule="auto"/>
              <w:jc w:val="left"/>
              <w:rPr>
                <w:rFonts w:ascii="宋体" w:hAnsi="宋体" w:cs="宋体"/>
                <w:kern w:val="0"/>
                <w:sz w:val="24"/>
                <w:szCs w:val="24"/>
              </w:rPr>
            </w:pPr>
            <w:r>
              <w:rPr>
                <w:rFonts w:hint="eastAsia" w:ascii="宋体" w:hAnsi="宋体" w:cs="宋体"/>
                <w:kern w:val="0"/>
                <w:sz w:val="24"/>
                <w:szCs w:val="24"/>
              </w:rPr>
              <w:t>履约保</w:t>
            </w:r>
          </w:p>
          <w:p>
            <w:pPr>
              <w:spacing w:line="360" w:lineRule="auto"/>
              <w:jc w:val="left"/>
              <w:rPr>
                <w:rFonts w:ascii="宋体" w:hAnsi="宋体" w:cs="宋体"/>
                <w:sz w:val="24"/>
                <w:szCs w:val="24"/>
              </w:rPr>
            </w:pPr>
            <w:r>
              <w:rPr>
                <w:rFonts w:hint="eastAsia" w:ascii="宋体" w:hAnsi="宋体" w:cs="宋体"/>
                <w:kern w:val="0"/>
                <w:sz w:val="24"/>
                <w:szCs w:val="24"/>
              </w:rPr>
              <w:t>证金</w:t>
            </w:r>
          </w:p>
        </w:tc>
        <w:tc>
          <w:tcPr>
            <w:tcW w:w="7453" w:type="dxa"/>
            <w:vAlign w:val="center"/>
          </w:tcPr>
          <w:p>
            <w:pPr>
              <w:pStyle w:val="26"/>
              <w:spacing w:line="360" w:lineRule="auto"/>
              <w:ind w:firstLine="480" w:firstLineChars="200"/>
              <w:rPr>
                <w:rFonts w:ascii="宋体" w:hAnsi="宋体" w:cs="宋体"/>
                <w:sz w:val="24"/>
                <w:szCs w:val="24"/>
              </w:rPr>
            </w:pPr>
            <w:r>
              <w:rPr>
                <w:rFonts w:hint="eastAsia" w:ascii="宋体" w:hAnsi="宋体" w:cs="宋体"/>
                <w:sz w:val="24"/>
                <w:szCs w:val="24"/>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7" w:hRule="atLeast"/>
        </w:trPr>
        <w:tc>
          <w:tcPr>
            <w:tcW w:w="487" w:type="dxa"/>
            <w:vAlign w:val="center"/>
          </w:tcPr>
          <w:p>
            <w:pPr>
              <w:spacing w:line="360" w:lineRule="auto"/>
              <w:jc w:val="center"/>
              <w:rPr>
                <w:rFonts w:ascii="宋体" w:hAnsi="宋体" w:cs="宋体"/>
                <w:sz w:val="24"/>
                <w:szCs w:val="24"/>
              </w:rPr>
            </w:pPr>
            <w:r>
              <w:rPr>
                <w:rFonts w:hint="eastAsia" w:ascii="宋体" w:hAnsi="宋体" w:cs="宋体"/>
                <w:sz w:val="24"/>
                <w:szCs w:val="24"/>
              </w:rPr>
              <w:t>17</w:t>
            </w:r>
          </w:p>
        </w:tc>
        <w:tc>
          <w:tcPr>
            <w:tcW w:w="1200" w:type="dxa"/>
            <w:vAlign w:val="center"/>
          </w:tcPr>
          <w:p>
            <w:pPr>
              <w:spacing w:line="360" w:lineRule="auto"/>
              <w:jc w:val="left"/>
              <w:rPr>
                <w:rFonts w:ascii="宋体" w:hAnsi="宋体" w:cs="宋体"/>
                <w:kern w:val="0"/>
                <w:sz w:val="24"/>
                <w:szCs w:val="24"/>
              </w:rPr>
            </w:pPr>
            <w:r>
              <w:rPr>
                <w:rFonts w:hint="eastAsia" w:ascii="宋体" w:hAnsi="宋体" w:cs="宋体"/>
                <w:kern w:val="0"/>
                <w:sz w:val="24"/>
                <w:szCs w:val="24"/>
              </w:rPr>
              <w:t>招标代理服务费</w:t>
            </w:r>
          </w:p>
        </w:tc>
        <w:tc>
          <w:tcPr>
            <w:tcW w:w="7453" w:type="dxa"/>
            <w:vAlign w:val="center"/>
          </w:tcPr>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1、采购代理服务费按以下标准计取：</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采购代理机构参照国家计委关于印发《招标代理服务收费管理暂行办法》的通知（计价格〔2002〕1980号）、《国家发展和改革委员会办公厅关于招标代理服务收费有关问题的通知》（发改办价格〔2003〕857号）规定下浮30%向中标（成交）供应商收取代理服务费。</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2、支付方式：中标人应在领取通知书的同时，向陕西万泽招标有限公司交纳本项目招标代理服务费。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7" w:hRule="atLeast"/>
        </w:trPr>
        <w:tc>
          <w:tcPr>
            <w:tcW w:w="487" w:type="dxa"/>
            <w:vAlign w:val="center"/>
          </w:tcPr>
          <w:p>
            <w:pPr>
              <w:spacing w:line="360" w:lineRule="auto"/>
              <w:jc w:val="center"/>
              <w:rPr>
                <w:rFonts w:ascii="宋体" w:hAnsi="宋体" w:cs="宋体"/>
                <w:sz w:val="24"/>
                <w:szCs w:val="24"/>
              </w:rPr>
            </w:pPr>
            <w:r>
              <w:rPr>
                <w:rFonts w:hint="eastAsia" w:ascii="宋体" w:hAnsi="宋体" w:cs="宋体"/>
                <w:sz w:val="24"/>
                <w:szCs w:val="24"/>
              </w:rPr>
              <w:t>18</w:t>
            </w:r>
          </w:p>
        </w:tc>
        <w:tc>
          <w:tcPr>
            <w:tcW w:w="1200" w:type="dxa"/>
            <w:vAlign w:val="center"/>
          </w:tcPr>
          <w:p>
            <w:pPr>
              <w:pStyle w:val="13"/>
              <w:spacing w:line="336" w:lineRule="auto"/>
              <w:jc w:val="left"/>
              <w:rPr>
                <w:rFonts w:hAnsi="宋体" w:cs="宋体"/>
                <w:sz w:val="24"/>
                <w:szCs w:val="24"/>
              </w:rPr>
            </w:pPr>
            <w:r>
              <w:rPr>
                <w:rFonts w:hint="eastAsia" w:hAnsi="宋体" w:cs="宋体"/>
                <w:sz w:val="24"/>
                <w:szCs w:val="24"/>
              </w:rPr>
              <w:t>供应商信用查询</w:t>
            </w:r>
          </w:p>
        </w:tc>
        <w:tc>
          <w:tcPr>
            <w:tcW w:w="7453" w:type="dxa"/>
            <w:vAlign w:val="center"/>
          </w:tcPr>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1、“信用中国”（www.creditchina.gov.cn）和“中国政府采购”（ccgp.gov.cn）为供应商信用信息查询渠道。</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2、供应商自行查询上述记录；</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3、如果供应商在开标截止时间前已列入失信被执行人、重大税收违法案件当事人名单、政府采购严重违法失信行为记录名单，其响应无效。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7" w:hRule="atLeast"/>
        </w:trPr>
        <w:tc>
          <w:tcPr>
            <w:tcW w:w="487" w:type="dxa"/>
            <w:vAlign w:val="center"/>
          </w:tcPr>
          <w:p>
            <w:pPr>
              <w:spacing w:line="360" w:lineRule="auto"/>
              <w:jc w:val="center"/>
              <w:rPr>
                <w:rFonts w:ascii="宋体" w:hAnsi="宋体" w:cs="宋体"/>
                <w:sz w:val="24"/>
                <w:szCs w:val="24"/>
              </w:rPr>
            </w:pPr>
            <w:r>
              <w:rPr>
                <w:rFonts w:hint="eastAsia" w:ascii="宋体" w:hAnsi="宋体" w:cs="宋体"/>
                <w:sz w:val="24"/>
                <w:szCs w:val="24"/>
              </w:rPr>
              <w:t>19</w:t>
            </w:r>
          </w:p>
        </w:tc>
        <w:tc>
          <w:tcPr>
            <w:tcW w:w="1200" w:type="dxa"/>
            <w:vAlign w:val="center"/>
          </w:tcPr>
          <w:p>
            <w:pPr>
              <w:spacing w:line="360" w:lineRule="auto"/>
              <w:jc w:val="center"/>
              <w:rPr>
                <w:rFonts w:ascii="宋体" w:hAnsi="宋体" w:cs="宋体"/>
                <w:sz w:val="24"/>
                <w:szCs w:val="24"/>
              </w:rPr>
            </w:pPr>
            <w:r>
              <w:rPr>
                <w:rFonts w:hint="eastAsia" w:ascii="宋体" w:hAnsi="宋体" w:cs="宋体"/>
                <w:sz w:val="24"/>
                <w:szCs w:val="24"/>
              </w:rPr>
              <w:t>是否允许采购进口产品</w:t>
            </w:r>
          </w:p>
        </w:tc>
        <w:tc>
          <w:tcPr>
            <w:tcW w:w="7453" w:type="dxa"/>
            <w:vAlign w:val="center"/>
          </w:tcPr>
          <w:p>
            <w:pPr>
              <w:spacing w:line="360" w:lineRule="auto"/>
              <w:jc w:val="left"/>
              <w:rPr>
                <w:rFonts w:ascii="宋体" w:hAnsi="宋体" w:cs="宋体"/>
                <w:sz w:val="24"/>
                <w:szCs w:val="24"/>
              </w:rPr>
            </w:pPr>
            <w:r>
              <w:rPr>
                <w:rFonts w:hint="eastAsia" w:ascii="宋体" w:hAnsi="宋体" w:cs="宋体"/>
                <w:sz w:val="24"/>
                <w:szCs w:val="24"/>
              </w:rPr>
              <w:t>☑允许</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第五部分采购要求标注为“允许采购进口产品”的可采购进口产品</w:t>
            </w:r>
          </w:p>
          <w:p>
            <w:pPr>
              <w:spacing w:line="360" w:lineRule="auto"/>
              <w:jc w:val="left"/>
              <w:rPr>
                <w:rFonts w:ascii="宋体" w:hAnsi="宋体" w:cs="宋体"/>
                <w:sz w:val="24"/>
                <w:szCs w:val="24"/>
              </w:rPr>
            </w:pPr>
            <w:r>
              <w:rPr>
                <w:rFonts w:hint="eastAsia" w:ascii="宋体" w:hAnsi="宋体" w:cs="宋体"/>
                <w:sz w:val="24"/>
                <w:szCs w:val="24"/>
              </w:rPr>
              <w:t>根据《政府采购进口产品管理办法》（财库【2007】119号）的规定，采购人采购进口产</w:t>
            </w:r>
            <w:r>
              <w:rPr>
                <w:rFonts w:hint="eastAsia" w:ascii="宋体" w:hAnsi="宋体" w:cs="宋体"/>
                <w:sz w:val="24"/>
                <w:szCs w:val="24"/>
                <w:highlight w:val="none"/>
              </w:rPr>
              <w:t>品，</w:t>
            </w:r>
            <w:r>
              <w:rPr>
                <w:rFonts w:hint="eastAsia" w:ascii="宋体" w:hAnsi="宋体" w:cs="宋体"/>
                <w:sz w:val="24"/>
                <w:szCs w:val="24"/>
              </w:rPr>
              <w:t>必须在采购活动开始前向财政部门提出申请并获得财政部门审核同意后，才能开展采购活动。且不得因此排斥国产产品，满足需求的国产产品依然可以参与竞争。“进口产品的认定”参见《关于政府采购进口产品管理有关问题的通知》（财办库【2008】248号）文件有关规定。</w:t>
            </w:r>
          </w:p>
          <w:p>
            <w:pPr>
              <w:spacing w:line="360" w:lineRule="auto"/>
              <w:jc w:val="left"/>
              <w:rPr>
                <w:rFonts w:ascii="宋体" w:hAnsi="宋体" w:cs="宋体"/>
                <w:sz w:val="24"/>
                <w:szCs w:val="24"/>
              </w:rPr>
            </w:pPr>
            <w:r>
              <w:rPr>
                <w:rFonts w:hint="eastAsia" w:ascii="宋体" w:hAnsi="宋体" w:cs="宋体"/>
                <w:sz w:val="24"/>
                <w:szCs w:val="24"/>
              </w:rPr>
              <w:t>□不允许</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所投产品为进口产品时，将被视为无效投标。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7" w:hRule="atLeast"/>
        </w:trPr>
        <w:tc>
          <w:tcPr>
            <w:tcW w:w="487" w:type="dxa"/>
            <w:vAlign w:val="center"/>
          </w:tcPr>
          <w:p>
            <w:pPr>
              <w:spacing w:line="360" w:lineRule="auto"/>
              <w:jc w:val="center"/>
              <w:rPr>
                <w:rFonts w:ascii="宋体" w:hAnsi="宋体" w:cs="宋体"/>
                <w:sz w:val="24"/>
                <w:szCs w:val="24"/>
              </w:rPr>
            </w:pPr>
            <w:r>
              <w:rPr>
                <w:rFonts w:hint="eastAsia" w:ascii="宋体" w:hAnsi="宋体" w:cs="宋体"/>
                <w:sz w:val="24"/>
                <w:szCs w:val="24"/>
              </w:rPr>
              <w:t>20</w:t>
            </w:r>
          </w:p>
        </w:tc>
        <w:tc>
          <w:tcPr>
            <w:tcW w:w="1200" w:type="dxa"/>
            <w:vAlign w:val="center"/>
          </w:tcPr>
          <w:p>
            <w:pPr>
              <w:spacing w:line="360" w:lineRule="auto"/>
              <w:jc w:val="center"/>
              <w:rPr>
                <w:rFonts w:ascii="宋体" w:hAnsi="宋体" w:cs="宋体"/>
                <w:color w:val="000000"/>
                <w:sz w:val="24"/>
                <w:szCs w:val="24"/>
              </w:rPr>
            </w:pPr>
            <w:r>
              <w:rPr>
                <w:rFonts w:hint="eastAsia" w:ascii="宋体" w:hAnsi="宋体" w:cs="宋体"/>
                <w:sz w:val="24"/>
                <w:szCs w:val="24"/>
              </w:rPr>
              <w:t>是否组织踏勘或答疑会</w:t>
            </w:r>
          </w:p>
        </w:tc>
        <w:tc>
          <w:tcPr>
            <w:tcW w:w="7453" w:type="dxa"/>
            <w:vAlign w:val="center"/>
          </w:tcPr>
          <w:p>
            <w:pPr>
              <w:pStyle w:val="2"/>
              <w:spacing w:line="360" w:lineRule="auto"/>
              <w:rPr>
                <w:rFonts w:ascii="宋体" w:hAnsi="宋体" w:cs="宋体"/>
                <w:sz w:val="24"/>
                <w:szCs w:val="24"/>
                <w:u w:val="single"/>
              </w:rPr>
            </w:pPr>
            <w:r>
              <w:rPr>
                <w:rFonts w:hint="eastAsia" w:ascii="宋体" w:hAnsi="宋体" w:cs="宋体"/>
                <w:sz w:val="24"/>
                <w:szCs w:val="24"/>
              </w:rPr>
              <w:t>□组织,集结地点为:</w:t>
            </w:r>
          </w:p>
          <w:p>
            <w:pPr>
              <w:spacing w:line="360" w:lineRule="auto"/>
              <w:rPr>
                <w:rFonts w:ascii="宋体" w:hAnsi="宋体" w:cs="宋体"/>
                <w:sz w:val="24"/>
                <w:szCs w:val="24"/>
              </w:rPr>
            </w:pPr>
            <w:r>
              <w:rPr>
                <w:rFonts w:hint="eastAsia" w:ascii="宋体" w:hAnsi="宋体" w:cs="宋体"/>
                <w:sz w:val="24"/>
                <w:szCs w:val="24"/>
              </w:rPr>
              <w:t>☑不组织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7" w:hRule="atLeast"/>
        </w:trPr>
        <w:tc>
          <w:tcPr>
            <w:tcW w:w="487" w:type="dxa"/>
            <w:vAlign w:val="center"/>
          </w:tcPr>
          <w:p>
            <w:pPr>
              <w:spacing w:line="360" w:lineRule="auto"/>
              <w:jc w:val="center"/>
              <w:rPr>
                <w:rFonts w:ascii="宋体" w:hAnsi="宋体" w:cs="宋体"/>
                <w:sz w:val="24"/>
                <w:szCs w:val="24"/>
              </w:rPr>
            </w:pPr>
            <w:r>
              <w:rPr>
                <w:rFonts w:hint="eastAsia" w:ascii="宋体" w:hAnsi="宋体" w:cs="宋体"/>
                <w:sz w:val="24"/>
                <w:szCs w:val="24"/>
              </w:rPr>
              <w:t>21</w:t>
            </w:r>
          </w:p>
        </w:tc>
        <w:tc>
          <w:tcPr>
            <w:tcW w:w="1200" w:type="dxa"/>
            <w:vAlign w:val="center"/>
          </w:tcPr>
          <w:p>
            <w:pPr>
              <w:spacing w:line="360" w:lineRule="auto"/>
              <w:jc w:val="center"/>
              <w:rPr>
                <w:rFonts w:ascii="宋体" w:hAnsi="宋体" w:cs="宋体"/>
                <w:kern w:val="0"/>
                <w:sz w:val="24"/>
                <w:szCs w:val="24"/>
              </w:rPr>
            </w:pPr>
            <w:r>
              <w:rPr>
                <w:rFonts w:hint="eastAsia" w:ascii="宋体" w:hAnsi="宋体" w:cs="宋体"/>
                <w:sz w:val="24"/>
                <w:szCs w:val="24"/>
              </w:rPr>
              <w:t>政府采购融资政策</w:t>
            </w:r>
          </w:p>
        </w:tc>
        <w:tc>
          <w:tcPr>
            <w:tcW w:w="7453" w:type="dxa"/>
            <w:vAlign w:val="center"/>
          </w:tcPr>
          <w:p>
            <w:pPr>
              <w:spacing w:line="360" w:lineRule="auto"/>
              <w:rPr>
                <w:rFonts w:ascii="宋体" w:hAnsi="宋体" w:cs="宋体"/>
                <w:kern w:val="0"/>
                <w:sz w:val="24"/>
                <w:szCs w:val="24"/>
              </w:rPr>
            </w:pPr>
            <w:r>
              <w:rPr>
                <w:rFonts w:hint="eastAsia" w:ascii="宋体" w:hAnsi="宋体" w:cs="宋体"/>
                <w:sz w:val="24"/>
                <w:szCs w:val="24"/>
              </w:rPr>
              <w:t>陕西省政府采购信用担保及信用融资政策：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供应商提供政府采购信用担保，并按照程序确定了合作的担保机构。供应商在缴纳投标保证金及中标供应商缴纳履约保证金时可自愿选择通过担保机构保函的形式缴纳；中标供应商如果需要融资贷款服务的，可凭中标通知书、政府采购合同等相关资料，按照文件规定的程序申请办理，具体规定可登陆陕西省政府采购网(</w:t>
            </w:r>
            <w:r>
              <w:rPr>
                <w:rFonts w:hint="eastAsia" w:ascii="宋体" w:hAnsi="宋体" w:cs="宋体"/>
                <w:sz w:val="24"/>
                <w:szCs w:val="24"/>
              </w:rPr>
              <w:drawing>
                <wp:inline distT="0" distB="0" distL="114300" distR="114300">
                  <wp:extent cx="190500" cy="142875"/>
                  <wp:effectExtent l="0" t="0" r="0" b="952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21"/>
                          <a:stretch>
                            <a:fillRect/>
                          </a:stretch>
                        </pic:blipFill>
                        <pic:spPr>
                          <a:xfrm>
                            <a:off x="0" y="0"/>
                            <a:ext cx="190500" cy="142875"/>
                          </a:xfrm>
                          <a:prstGeom prst="rect">
                            <a:avLst/>
                          </a:prstGeom>
                          <a:noFill/>
                          <a:ln w="9525">
                            <a:noFill/>
                          </a:ln>
                        </pic:spPr>
                      </pic:pic>
                    </a:graphicData>
                  </a:graphic>
                </wp:inline>
              </w:drawing>
            </w:r>
            <w:r>
              <w:rPr>
                <w:rFonts w:hint="eastAsia" w:ascii="宋体" w:hAnsi="宋体" w:cs="宋体"/>
                <w:sz w:val="24"/>
                <w:szCs w:val="24"/>
              </w:rPr>
              <w:t>www.ccgp-shaanxi.gov.cn/)重要通知专栏中查询了解。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7" w:hRule="atLeast"/>
        </w:trPr>
        <w:tc>
          <w:tcPr>
            <w:tcW w:w="487" w:type="dxa"/>
            <w:vAlign w:val="center"/>
          </w:tcPr>
          <w:p>
            <w:pPr>
              <w:spacing w:line="360" w:lineRule="auto"/>
              <w:jc w:val="center"/>
              <w:rPr>
                <w:rFonts w:ascii="宋体" w:hAnsi="宋体" w:cs="宋体"/>
                <w:sz w:val="24"/>
                <w:szCs w:val="24"/>
              </w:rPr>
            </w:pPr>
            <w:r>
              <w:rPr>
                <w:rFonts w:hint="eastAsia" w:ascii="宋体" w:hAnsi="宋体" w:cs="宋体"/>
                <w:sz w:val="24"/>
                <w:szCs w:val="24"/>
              </w:rPr>
              <w:t>22</w:t>
            </w:r>
          </w:p>
        </w:tc>
        <w:tc>
          <w:tcPr>
            <w:tcW w:w="1200" w:type="dxa"/>
            <w:vAlign w:val="center"/>
          </w:tcPr>
          <w:p>
            <w:pPr>
              <w:spacing w:line="360" w:lineRule="auto"/>
              <w:jc w:val="center"/>
              <w:rPr>
                <w:rFonts w:ascii="宋体" w:hAnsi="宋体" w:cs="宋体"/>
                <w:sz w:val="24"/>
                <w:szCs w:val="24"/>
              </w:rPr>
            </w:pPr>
            <w:r>
              <w:rPr>
                <w:rFonts w:hint="eastAsia" w:ascii="宋体" w:hAnsi="宋体" w:cs="宋体"/>
                <w:sz w:val="24"/>
                <w:szCs w:val="24"/>
              </w:rPr>
              <w:t>所属行业</w:t>
            </w:r>
          </w:p>
        </w:tc>
        <w:tc>
          <w:tcPr>
            <w:tcW w:w="7453" w:type="dxa"/>
            <w:vAlign w:val="center"/>
          </w:tcPr>
          <w:p>
            <w:pPr>
              <w:spacing w:line="360" w:lineRule="auto"/>
              <w:jc w:val="center"/>
              <w:rPr>
                <w:rFonts w:ascii="宋体" w:hAnsi="宋体" w:cs="宋体"/>
                <w:sz w:val="24"/>
                <w:szCs w:val="24"/>
              </w:rPr>
            </w:pPr>
            <w:r>
              <w:rPr>
                <w:rFonts w:hint="eastAsia" w:ascii="宋体" w:hAnsi="宋体" w:cs="宋体"/>
                <w:sz w:val="24"/>
                <w:szCs w:val="24"/>
              </w:rPr>
              <w:t>其他</w:t>
            </w:r>
          </w:p>
        </w:tc>
      </w:tr>
      <w:bookmarkEnd w:id="2"/>
      <w:bookmarkEnd w:id="3"/>
      <w:bookmarkEnd w:id="4"/>
      <w:bookmarkEnd w:id="5"/>
      <w:bookmarkEnd w:id="6"/>
    </w:tbl>
    <w:p>
      <w:pPr>
        <w:pStyle w:val="3"/>
        <w:keepLines w:val="0"/>
        <w:spacing w:afterLines="100" w:line="240" w:lineRule="auto"/>
        <w:rPr>
          <w:rFonts w:ascii="宋体" w:hAnsi="宋体" w:cs="宋体"/>
          <w:sz w:val="36"/>
          <w:szCs w:val="36"/>
        </w:rPr>
        <w:sectPr>
          <w:headerReference r:id="rId7" w:type="default"/>
          <w:footerReference r:id="rId8" w:type="default"/>
          <w:pgSz w:w="11906" w:h="16838"/>
          <w:pgMar w:top="1440" w:right="1650" w:bottom="1440" w:left="1689" w:header="851" w:footer="992" w:gutter="0"/>
          <w:pgNumType w:fmt="decimal"/>
          <w:cols w:space="0" w:num="1"/>
          <w:docGrid w:type="lines" w:linePitch="312" w:charSpace="0"/>
        </w:sectPr>
      </w:pPr>
    </w:p>
    <w:p>
      <w:pPr>
        <w:pStyle w:val="3"/>
        <w:keepLines w:val="0"/>
        <w:spacing w:afterLines="100" w:line="240" w:lineRule="auto"/>
        <w:rPr>
          <w:rFonts w:ascii="宋体" w:hAnsi="宋体" w:cs="宋体"/>
          <w:sz w:val="36"/>
          <w:szCs w:val="36"/>
        </w:rPr>
      </w:pPr>
      <w:bookmarkStart w:id="15" w:name="_Toc24776"/>
      <w:bookmarkStart w:id="16" w:name="_Toc19272"/>
      <w:bookmarkStart w:id="17" w:name="_Toc16519"/>
      <w:bookmarkStart w:id="18" w:name="_Toc16173"/>
      <w:bookmarkStart w:id="19" w:name="_Toc4695"/>
      <w:bookmarkStart w:id="20" w:name="_Toc13402"/>
      <w:r>
        <w:rPr>
          <w:rFonts w:hint="eastAsia" w:ascii="宋体" w:hAnsi="宋体" w:cs="宋体"/>
          <w:sz w:val="36"/>
          <w:szCs w:val="36"/>
        </w:rPr>
        <w:t>第三部分  供应商须知</w:t>
      </w:r>
      <w:bookmarkEnd w:id="15"/>
      <w:bookmarkEnd w:id="16"/>
      <w:bookmarkEnd w:id="17"/>
      <w:bookmarkEnd w:id="18"/>
      <w:bookmarkEnd w:id="19"/>
      <w:bookmarkEnd w:id="20"/>
    </w:p>
    <w:p>
      <w:pPr>
        <w:widowControl/>
        <w:numPr>
          <w:ilvl w:val="0"/>
          <w:numId w:val="4"/>
        </w:numPr>
        <w:spacing w:afterLines="50" w:line="500" w:lineRule="exact"/>
        <w:ind w:firstLine="0"/>
        <w:jc w:val="center"/>
        <w:outlineLvl w:val="1"/>
        <w:rPr>
          <w:rFonts w:ascii="宋体" w:hAnsi="宋体" w:cs="宋体"/>
          <w:b/>
          <w:bCs/>
          <w:kern w:val="0"/>
          <w:sz w:val="32"/>
          <w:szCs w:val="32"/>
        </w:rPr>
      </w:pPr>
      <w:bookmarkStart w:id="21" w:name="_Toc26739"/>
      <w:bookmarkStart w:id="22" w:name="_Toc17085"/>
      <w:bookmarkStart w:id="23" w:name="_Toc24547"/>
      <w:bookmarkStart w:id="24" w:name="_Toc10272"/>
      <w:bookmarkStart w:id="25" w:name="_Toc31751"/>
      <w:bookmarkStart w:id="26" w:name="_Toc24617"/>
      <w:r>
        <w:rPr>
          <w:rFonts w:hint="eastAsia" w:ascii="宋体" w:hAnsi="宋体" w:cs="宋体"/>
          <w:b/>
          <w:bCs/>
          <w:kern w:val="0"/>
          <w:sz w:val="32"/>
          <w:szCs w:val="32"/>
        </w:rPr>
        <w:t>总 则</w:t>
      </w:r>
      <w:bookmarkEnd w:id="21"/>
      <w:bookmarkEnd w:id="22"/>
      <w:bookmarkEnd w:id="23"/>
      <w:bookmarkEnd w:id="24"/>
      <w:bookmarkEnd w:id="25"/>
      <w:bookmarkEnd w:id="26"/>
    </w:p>
    <w:p>
      <w:pPr>
        <w:pStyle w:val="5"/>
        <w:numPr>
          <w:ilvl w:val="0"/>
          <w:numId w:val="5"/>
        </w:numPr>
        <w:spacing w:before="0" w:after="0" w:line="500" w:lineRule="exact"/>
        <w:ind w:firstLine="482" w:firstLineChars="200"/>
        <w:rPr>
          <w:rFonts w:ascii="宋体" w:hAnsi="宋体" w:cs="宋体"/>
          <w:sz w:val="24"/>
          <w:szCs w:val="24"/>
        </w:rPr>
      </w:pPr>
      <w:bookmarkStart w:id="27" w:name="_Toc358364319"/>
      <w:bookmarkStart w:id="28" w:name="_Toc380336725"/>
      <w:bookmarkStart w:id="29" w:name="_Toc6742"/>
      <w:bookmarkStart w:id="30" w:name="_Toc9257"/>
      <w:r>
        <w:rPr>
          <w:rFonts w:hint="eastAsia" w:ascii="宋体" w:hAnsi="宋体" w:cs="宋体"/>
          <w:sz w:val="24"/>
          <w:szCs w:val="24"/>
        </w:rPr>
        <w:t>适用范围</w:t>
      </w:r>
      <w:bookmarkEnd w:id="27"/>
      <w:bookmarkEnd w:id="28"/>
      <w:bookmarkEnd w:id="29"/>
      <w:bookmarkEnd w:id="30"/>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1.1本招标文件适用于本次招标活动的全过程。</w:t>
      </w:r>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1.2本次采购属政府采购，采购人、采购代理机构、供应商、评标委员会的相关行为均受《中华人民共和国政府采购法》及实施条例、财政部规章及政府采购项目所在地有关法规、规章的约束，其权利受到上述法律法规的保护。</w:t>
      </w:r>
    </w:p>
    <w:p>
      <w:pPr>
        <w:pStyle w:val="5"/>
        <w:numPr>
          <w:ilvl w:val="0"/>
          <w:numId w:val="5"/>
        </w:numPr>
        <w:spacing w:before="0" w:after="0" w:line="500" w:lineRule="exact"/>
        <w:ind w:firstLine="482" w:firstLineChars="200"/>
        <w:rPr>
          <w:rFonts w:ascii="宋体" w:hAnsi="宋体" w:cs="宋体"/>
          <w:sz w:val="24"/>
          <w:szCs w:val="24"/>
        </w:rPr>
      </w:pPr>
      <w:bookmarkStart w:id="31" w:name="_Toc7922"/>
      <w:bookmarkStart w:id="32" w:name="_Toc11287"/>
      <w:bookmarkStart w:id="33" w:name="_Toc358364320"/>
      <w:bookmarkStart w:id="34" w:name="_Toc380336726"/>
      <w:r>
        <w:rPr>
          <w:rFonts w:hint="eastAsia" w:ascii="宋体" w:hAnsi="宋体" w:cs="宋体"/>
          <w:sz w:val="24"/>
          <w:szCs w:val="24"/>
        </w:rPr>
        <w:t>定义</w:t>
      </w:r>
      <w:bookmarkEnd w:id="31"/>
      <w:bookmarkEnd w:id="32"/>
      <w:bookmarkEnd w:id="33"/>
      <w:bookmarkEnd w:id="34"/>
    </w:p>
    <w:p>
      <w:pPr>
        <w:widowControl/>
        <w:spacing w:line="500" w:lineRule="exact"/>
        <w:ind w:firstLine="480" w:firstLineChars="200"/>
        <w:rPr>
          <w:rFonts w:ascii="宋体" w:hAnsi="宋体" w:cs="宋体"/>
          <w:kern w:val="0"/>
          <w:sz w:val="24"/>
          <w:szCs w:val="24"/>
        </w:rPr>
      </w:pPr>
      <w:bookmarkStart w:id="35" w:name="_Toc17676"/>
      <w:bookmarkStart w:id="36" w:name="_Toc358364321"/>
      <w:bookmarkStart w:id="37" w:name="_Toc23781"/>
      <w:bookmarkStart w:id="38" w:name="_Toc380336727"/>
      <w:r>
        <w:rPr>
          <w:rFonts w:hint="eastAsia" w:ascii="宋体" w:hAnsi="宋体" w:cs="宋体"/>
          <w:kern w:val="0"/>
          <w:sz w:val="24"/>
          <w:szCs w:val="24"/>
        </w:rPr>
        <w:t>2.1 “采购人”是指依法进行政府采购的国家机关、事业单位、团体组织。本次政府采购的采购人名称、地址、电话见供应商须知前附表。</w:t>
      </w:r>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2.2 “采购代理机构”是指接受采购人委托，代理采购项目的集中采购机构和其他采购代理机构。本次采购代理机构名称、地址、电话见供应商须知前附表。</w:t>
      </w:r>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2.3 “供应商”是</w:t>
      </w:r>
      <w:r>
        <w:rPr>
          <w:rFonts w:hint="eastAsia" w:ascii="宋体" w:hAnsi="宋体" w:cs="宋体"/>
          <w:sz w:val="24"/>
          <w:szCs w:val="24"/>
        </w:rPr>
        <w:t>参与本项目投标活动的</w:t>
      </w:r>
      <w:r>
        <w:rPr>
          <w:rFonts w:hint="eastAsia" w:ascii="宋体" w:hAnsi="宋体" w:cs="宋体"/>
          <w:color w:val="000000"/>
          <w:sz w:val="24"/>
          <w:szCs w:val="24"/>
        </w:rPr>
        <w:t>法人、其他组织或自然人</w:t>
      </w:r>
      <w:r>
        <w:rPr>
          <w:rFonts w:hint="eastAsia" w:ascii="宋体" w:hAnsi="宋体" w:cs="宋体"/>
          <w:kern w:val="0"/>
          <w:sz w:val="24"/>
          <w:szCs w:val="24"/>
        </w:rPr>
        <w:t>。</w:t>
      </w:r>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2.4 “货物” 是指各种形态和种类的物品，包括原材料、燃料、设备、产品等。按照财政部《政府采购进口产品管理办法》（财库[2007]119号）的有关规定，本招标文件涉及的所有采购内容除特别标注为“允许采购进口产品”外，均必须采购国产产品。进口产品特指“通过中国海关报关验放进入中国境内且产自关境外的产品”。</w:t>
      </w:r>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2.5 “服务”指除了货物和工程外的其他政府采购对象。包含除货物以外规定由供应商承担的与货物有关的辅助服务。</w:t>
      </w:r>
    </w:p>
    <w:p>
      <w:pPr>
        <w:widowControl/>
        <w:spacing w:line="500" w:lineRule="exact"/>
        <w:rPr>
          <w:rFonts w:ascii="宋体" w:hAnsi="宋体" w:cs="宋体"/>
        </w:rPr>
      </w:pPr>
      <w:r>
        <w:rPr>
          <w:rFonts w:hint="eastAsia" w:ascii="宋体" w:hAnsi="宋体" w:cs="宋体"/>
          <w:kern w:val="0"/>
          <w:sz w:val="24"/>
          <w:szCs w:val="24"/>
        </w:rPr>
        <w:t xml:space="preserve">    2.6“工程”是指建设工程，包括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w:t>
      </w:r>
    </w:p>
    <w:p>
      <w:pPr>
        <w:pStyle w:val="5"/>
        <w:numPr>
          <w:ilvl w:val="0"/>
          <w:numId w:val="5"/>
        </w:numPr>
        <w:spacing w:before="0" w:after="0" w:line="500" w:lineRule="exact"/>
        <w:ind w:firstLine="482" w:firstLineChars="200"/>
        <w:rPr>
          <w:rFonts w:ascii="宋体" w:hAnsi="宋体" w:cs="宋体"/>
          <w:sz w:val="24"/>
          <w:szCs w:val="24"/>
        </w:rPr>
      </w:pPr>
      <w:r>
        <w:rPr>
          <w:rFonts w:hint="eastAsia" w:ascii="宋体" w:hAnsi="宋体" w:cs="宋体"/>
          <w:sz w:val="24"/>
          <w:szCs w:val="24"/>
        </w:rPr>
        <w:t>合格的</w:t>
      </w:r>
      <w:bookmarkEnd w:id="35"/>
      <w:bookmarkEnd w:id="36"/>
      <w:bookmarkEnd w:id="37"/>
      <w:bookmarkEnd w:id="38"/>
      <w:r>
        <w:rPr>
          <w:rFonts w:hint="eastAsia" w:ascii="宋体" w:hAnsi="宋体" w:cs="宋体"/>
          <w:sz w:val="24"/>
          <w:szCs w:val="24"/>
        </w:rPr>
        <w:t>供应商</w:t>
      </w:r>
    </w:p>
    <w:p>
      <w:pPr>
        <w:tabs>
          <w:tab w:val="left" w:pos="0"/>
        </w:tabs>
        <w:spacing w:line="500" w:lineRule="exact"/>
        <w:ind w:firstLine="480" w:firstLineChars="200"/>
        <w:jc w:val="left"/>
        <w:rPr>
          <w:rFonts w:ascii="宋体" w:hAnsi="宋体" w:cs="宋体"/>
          <w:sz w:val="24"/>
          <w:szCs w:val="24"/>
        </w:rPr>
      </w:pPr>
      <w:r>
        <w:rPr>
          <w:rFonts w:hint="eastAsia" w:ascii="宋体" w:hAnsi="宋体" w:cs="宋体"/>
          <w:sz w:val="24"/>
          <w:szCs w:val="24"/>
        </w:rPr>
        <w:t>3.1具有本项目生产、制造、加工、供应或实施能力，符合、承认并承诺履行本招标文件各项规定的国内供应商。</w:t>
      </w:r>
    </w:p>
    <w:p>
      <w:pPr>
        <w:tabs>
          <w:tab w:val="left" w:pos="0"/>
        </w:tabs>
        <w:spacing w:line="500" w:lineRule="exact"/>
        <w:ind w:firstLine="480" w:firstLineChars="200"/>
        <w:jc w:val="left"/>
        <w:rPr>
          <w:rFonts w:ascii="宋体" w:hAnsi="宋体" w:cs="宋体"/>
          <w:sz w:val="24"/>
          <w:szCs w:val="24"/>
        </w:rPr>
      </w:pPr>
      <w:r>
        <w:rPr>
          <w:rFonts w:hint="eastAsia" w:ascii="宋体" w:hAnsi="宋体" w:cs="宋体"/>
          <w:sz w:val="24"/>
          <w:szCs w:val="24"/>
        </w:rPr>
        <w:t>3.2供应商应遵守有关的国家法律、法规和条例，具备《中华人民共和国政府采购法》和本文件中规定的条件：</w:t>
      </w:r>
    </w:p>
    <w:p>
      <w:pPr>
        <w:numPr>
          <w:ilvl w:val="0"/>
          <w:numId w:val="6"/>
        </w:numPr>
        <w:spacing w:line="500" w:lineRule="exact"/>
        <w:ind w:left="105" w:leftChars="50" w:firstLine="480" w:firstLineChars="200"/>
        <w:jc w:val="left"/>
        <w:rPr>
          <w:rFonts w:ascii="宋体" w:hAnsi="宋体" w:cs="宋体"/>
          <w:sz w:val="24"/>
          <w:szCs w:val="24"/>
        </w:rPr>
      </w:pPr>
      <w:r>
        <w:rPr>
          <w:rFonts w:hint="eastAsia" w:ascii="宋体" w:hAnsi="宋体" w:cs="宋体"/>
          <w:sz w:val="24"/>
          <w:szCs w:val="24"/>
        </w:rPr>
        <w:t>具有独立承担民事责任的能力；</w:t>
      </w:r>
    </w:p>
    <w:p>
      <w:pPr>
        <w:numPr>
          <w:ilvl w:val="0"/>
          <w:numId w:val="6"/>
        </w:numPr>
        <w:spacing w:line="500" w:lineRule="exact"/>
        <w:ind w:left="105" w:leftChars="50" w:firstLine="480" w:firstLineChars="200"/>
        <w:jc w:val="left"/>
        <w:rPr>
          <w:rFonts w:ascii="宋体" w:hAnsi="宋体" w:cs="宋体"/>
          <w:sz w:val="24"/>
          <w:szCs w:val="24"/>
        </w:rPr>
      </w:pPr>
      <w:r>
        <w:rPr>
          <w:rFonts w:hint="eastAsia" w:ascii="宋体" w:hAnsi="宋体" w:cs="宋体"/>
          <w:sz w:val="24"/>
          <w:szCs w:val="24"/>
        </w:rPr>
        <w:t>具有良好的商业信誉和健全的财务会计制度；</w:t>
      </w:r>
    </w:p>
    <w:p>
      <w:pPr>
        <w:numPr>
          <w:ilvl w:val="0"/>
          <w:numId w:val="6"/>
        </w:numPr>
        <w:spacing w:line="500" w:lineRule="exact"/>
        <w:ind w:left="105" w:leftChars="50" w:firstLine="480" w:firstLineChars="200"/>
        <w:jc w:val="left"/>
        <w:rPr>
          <w:rFonts w:ascii="宋体" w:hAnsi="宋体" w:cs="宋体"/>
          <w:sz w:val="24"/>
          <w:szCs w:val="24"/>
        </w:rPr>
      </w:pPr>
      <w:r>
        <w:rPr>
          <w:rFonts w:hint="eastAsia" w:ascii="宋体" w:hAnsi="宋体" w:cs="宋体"/>
          <w:sz w:val="24"/>
          <w:szCs w:val="24"/>
        </w:rPr>
        <w:t>具有履行合同所必需的设备和专业技术能力；</w:t>
      </w:r>
    </w:p>
    <w:p>
      <w:pPr>
        <w:numPr>
          <w:ilvl w:val="0"/>
          <w:numId w:val="6"/>
        </w:numPr>
        <w:spacing w:line="500" w:lineRule="exact"/>
        <w:ind w:left="105" w:leftChars="50" w:firstLine="480" w:firstLineChars="200"/>
        <w:jc w:val="left"/>
        <w:rPr>
          <w:rFonts w:ascii="宋体" w:hAnsi="宋体" w:cs="宋体"/>
          <w:sz w:val="24"/>
          <w:szCs w:val="24"/>
        </w:rPr>
      </w:pPr>
      <w:r>
        <w:rPr>
          <w:rFonts w:hint="eastAsia" w:ascii="宋体" w:hAnsi="宋体" w:cs="宋体"/>
          <w:sz w:val="24"/>
          <w:szCs w:val="24"/>
        </w:rPr>
        <w:t>具有依法缴纳税收和社会保障资金的良好记录；</w:t>
      </w:r>
    </w:p>
    <w:p>
      <w:pPr>
        <w:numPr>
          <w:ilvl w:val="0"/>
          <w:numId w:val="6"/>
        </w:numPr>
        <w:spacing w:line="500" w:lineRule="exact"/>
        <w:ind w:left="105" w:leftChars="50" w:firstLine="480" w:firstLineChars="200"/>
        <w:jc w:val="left"/>
        <w:rPr>
          <w:rFonts w:ascii="宋体" w:hAnsi="宋体" w:cs="宋体"/>
          <w:sz w:val="24"/>
          <w:szCs w:val="24"/>
        </w:rPr>
      </w:pPr>
      <w:r>
        <w:rPr>
          <w:rFonts w:hint="eastAsia" w:ascii="宋体" w:hAnsi="宋体" w:cs="宋体"/>
          <w:sz w:val="24"/>
          <w:szCs w:val="24"/>
        </w:rPr>
        <w:t>参加此项采购活动前三年内，在经营活动中没有重大违法记录；</w:t>
      </w:r>
    </w:p>
    <w:p>
      <w:pPr>
        <w:numPr>
          <w:ilvl w:val="0"/>
          <w:numId w:val="6"/>
        </w:numPr>
        <w:spacing w:line="500" w:lineRule="exact"/>
        <w:ind w:left="105" w:leftChars="50" w:firstLine="480" w:firstLineChars="200"/>
        <w:jc w:val="left"/>
        <w:rPr>
          <w:rFonts w:ascii="宋体" w:hAnsi="宋体" w:cs="宋体"/>
          <w:sz w:val="24"/>
          <w:szCs w:val="24"/>
        </w:rPr>
      </w:pPr>
      <w:r>
        <w:rPr>
          <w:rFonts w:hint="eastAsia" w:ascii="宋体" w:hAnsi="宋体" w:cs="宋体"/>
          <w:sz w:val="24"/>
          <w:szCs w:val="24"/>
        </w:rPr>
        <w:t>法律、行政法规规定的其他条件。</w:t>
      </w:r>
    </w:p>
    <w:p>
      <w:pPr>
        <w:tabs>
          <w:tab w:val="left" w:pos="0"/>
        </w:tabs>
        <w:spacing w:line="500" w:lineRule="exact"/>
        <w:ind w:firstLine="480" w:firstLineChars="200"/>
        <w:rPr>
          <w:rFonts w:ascii="宋体" w:hAnsi="宋体" w:cs="宋体"/>
          <w:sz w:val="24"/>
          <w:szCs w:val="24"/>
        </w:rPr>
      </w:pPr>
      <w:bookmarkStart w:id="39" w:name="_Toc380336728"/>
      <w:bookmarkStart w:id="40" w:name="_Toc22444"/>
      <w:bookmarkStart w:id="41" w:name="_Toc540"/>
      <w:bookmarkStart w:id="42" w:name="_Toc358364322"/>
      <w:r>
        <w:rPr>
          <w:rFonts w:hint="eastAsia" w:ascii="宋体" w:hAnsi="宋体" w:cs="宋体"/>
          <w:sz w:val="24"/>
          <w:szCs w:val="24"/>
        </w:rPr>
        <w:t>3.3供应商购买招标文件时应登记备案，并提供有效联系方式。</w:t>
      </w:r>
    </w:p>
    <w:p>
      <w:pPr>
        <w:tabs>
          <w:tab w:val="left" w:pos="0"/>
        </w:tabs>
        <w:spacing w:line="500" w:lineRule="exact"/>
        <w:ind w:firstLine="480" w:firstLineChars="200"/>
        <w:rPr>
          <w:rFonts w:ascii="宋体" w:hAnsi="宋体" w:cs="宋体"/>
          <w:kern w:val="0"/>
          <w:sz w:val="24"/>
          <w:szCs w:val="24"/>
        </w:rPr>
      </w:pPr>
      <w:r>
        <w:rPr>
          <w:rFonts w:hint="eastAsia" w:ascii="宋体" w:hAnsi="宋体" w:cs="宋体"/>
          <w:sz w:val="24"/>
          <w:szCs w:val="24"/>
        </w:rPr>
        <w:t>3.4供应商应独立于采购人，不得直接或间接地与采购人为采购本次招标的货物进行设计、编制技术规格和其它文件所委托的咨询公司或其附属机构有任何关联。</w:t>
      </w:r>
    </w:p>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3.5供应商不得存在下列情形之一：</w:t>
      </w:r>
    </w:p>
    <w:p>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rPr>
        <w:t>（1）与采购人采购代理机构存在隶属关系或者其他利害关系；</w:t>
      </w:r>
    </w:p>
    <w:p>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rPr>
        <w:t>（2）与其他供应商的法定代表人（或者负责人）为同一人，或者与其他供应商存在直接控股、管理关系；</w:t>
      </w:r>
    </w:p>
    <w:p>
      <w:pPr>
        <w:tabs>
          <w:tab w:val="left" w:pos="0"/>
        </w:tabs>
        <w:spacing w:line="500" w:lineRule="exact"/>
        <w:ind w:firstLine="480" w:firstLineChars="200"/>
        <w:rPr>
          <w:rFonts w:ascii="宋体" w:hAnsi="宋体" w:cs="宋体"/>
          <w:kern w:val="0"/>
          <w:sz w:val="24"/>
          <w:szCs w:val="24"/>
        </w:rPr>
      </w:pPr>
      <w:r>
        <w:rPr>
          <w:rFonts w:hint="eastAsia" w:ascii="宋体" w:hAnsi="宋体" w:cs="宋体"/>
          <w:sz w:val="24"/>
          <w:szCs w:val="24"/>
        </w:rPr>
        <w:t>（3）受到刑事处罚，或者受到三万元以上罚款，责令停产停业、在一年至三年内禁止参加政府采购活动、暂扣或吊销许可证、暂扣或吊销执照等情形之一的行政处罚，或者存在财政部门认定的其</w:t>
      </w:r>
      <w:r>
        <w:rPr>
          <w:rFonts w:hint="eastAsia" w:ascii="宋体" w:hAnsi="宋体" w:cs="宋体"/>
          <w:kern w:val="0"/>
          <w:sz w:val="24"/>
          <w:szCs w:val="24"/>
        </w:rPr>
        <w:t>他重大违法记录。</w:t>
      </w:r>
    </w:p>
    <w:p>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rPr>
        <w:t>（4）在投标截止日前被列入失信被执行人、重大税收违法案件当事人名单、政府采购严重违法失信行为记录名单（处罚期限届满的除外）（以信用中国网（www.creditchina.gov.cn）、中国政府采购网（www.ccgp.gov.cn）查询结果为准。</w:t>
      </w:r>
    </w:p>
    <w:p>
      <w:pPr>
        <w:tabs>
          <w:tab w:val="left" w:pos="0"/>
        </w:tabs>
        <w:spacing w:line="500" w:lineRule="exact"/>
        <w:ind w:firstLine="482" w:firstLineChars="200"/>
        <w:outlineLvl w:val="2"/>
        <w:rPr>
          <w:rFonts w:ascii="宋体" w:hAnsi="宋体" w:cs="宋体"/>
          <w:b/>
          <w:bCs/>
          <w:kern w:val="0"/>
          <w:sz w:val="24"/>
          <w:szCs w:val="24"/>
        </w:rPr>
      </w:pPr>
      <w:r>
        <w:rPr>
          <w:rFonts w:hint="eastAsia" w:ascii="宋体" w:hAnsi="宋体" w:cs="宋体"/>
          <w:b/>
          <w:bCs/>
          <w:kern w:val="0"/>
          <w:sz w:val="24"/>
          <w:szCs w:val="24"/>
        </w:rPr>
        <w:t>4、费用</w:t>
      </w:r>
      <w:bookmarkEnd w:id="39"/>
      <w:bookmarkEnd w:id="40"/>
      <w:bookmarkEnd w:id="41"/>
      <w:bookmarkEnd w:id="42"/>
    </w:p>
    <w:p>
      <w:pPr>
        <w:widowControl/>
        <w:wordWrap w:val="0"/>
        <w:snapToGrid w:val="0"/>
        <w:spacing w:line="360" w:lineRule="auto"/>
        <w:ind w:right="-92" w:rightChars="-44" w:firstLine="480" w:firstLineChars="200"/>
        <w:jc w:val="left"/>
        <w:rPr>
          <w:rFonts w:ascii="宋体" w:hAnsi="宋体" w:cs="宋体"/>
          <w:kern w:val="0"/>
          <w:sz w:val="24"/>
          <w:szCs w:val="24"/>
        </w:rPr>
      </w:pPr>
      <w:r>
        <w:rPr>
          <w:rFonts w:hint="eastAsia" w:ascii="宋体" w:hAnsi="宋体" w:cs="宋体"/>
          <w:sz w:val="24"/>
          <w:szCs w:val="24"/>
        </w:rPr>
        <w:t>供应商</w:t>
      </w:r>
      <w:r>
        <w:rPr>
          <w:rFonts w:hint="eastAsia" w:ascii="宋体" w:hAnsi="宋体" w:cs="宋体"/>
          <w:kern w:val="0"/>
          <w:sz w:val="24"/>
          <w:szCs w:val="24"/>
        </w:rPr>
        <w:t>应承担所有与准备和参加投标有关的费用，采购代理机构（或采购人)在任何情况下均无义务和责任承担这些费用。</w:t>
      </w:r>
    </w:p>
    <w:p>
      <w:pPr>
        <w:pStyle w:val="5"/>
        <w:spacing w:before="0" w:afterLines="100" w:line="500" w:lineRule="exact"/>
        <w:ind w:firstLine="482" w:firstLineChars="200"/>
        <w:rPr>
          <w:rFonts w:ascii="宋体" w:hAnsi="宋体" w:cs="宋体"/>
          <w:sz w:val="24"/>
          <w:szCs w:val="24"/>
        </w:rPr>
      </w:pPr>
      <w:r>
        <w:rPr>
          <w:rFonts w:hint="eastAsia" w:ascii="宋体" w:hAnsi="宋体" w:cs="宋体"/>
          <w:sz w:val="24"/>
          <w:szCs w:val="24"/>
        </w:rPr>
        <w:t>5、政府采购政策支持</w:t>
      </w:r>
    </w:p>
    <w:p>
      <w:pPr>
        <w:widowControl/>
        <w:wordWrap w:val="0"/>
        <w:snapToGrid w:val="0"/>
        <w:spacing w:line="360" w:lineRule="auto"/>
        <w:ind w:right="-92" w:rightChars="-44" w:firstLine="480" w:firstLineChars="200"/>
        <w:jc w:val="left"/>
        <w:rPr>
          <w:rFonts w:ascii="宋体" w:hAnsi="宋体" w:cs="宋体"/>
          <w:kern w:val="0"/>
          <w:sz w:val="24"/>
          <w:szCs w:val="24"/>
        </w:rPr>
      </w:pPr>
      <w:r>
        <w:rPr>
          <w:rFonts w:hint="eastAsia" w:ascii="宋体" w:hAnsi="宋体" w:cs="宋体"/>
          <w:kern w:val="0"/>
          <w:sz w:val="24"/>
          <w:szCs w:val="24"/>
        </w:rPr>
        <w:t xml:space="preserve">5.1对列入财政部、国家发改委发布的《节能产品品目清单》且属于应当“强制采购的节能产品”，按照规定实行强制采购。 </w:t>
      </w:r>
    </w:p>
    <w:p>
      <w:pPr>
        <w:widowControl/>
        <w:wordWrap w:val="0"/>
        <w:snapToGrid w:val="0"/>
        <w:spacing w:line="360" w:lineRule="auto"/>
        <w:ind w:right="-92" w:rightChars="-44" w:firstLine="480" w:firstLineChars="200"/>
        <w:rPr>
          <w:rFonts w:ascii="宋体" w:hAnsi="宋体" w:cs="宋体"/>
          <w:kern w:val="0"/>
          <w:sz w:val="24"/>
          <w:szCs w:val="24"/>
        </w:rPr>
      </w:pPr>
      <w:r>
        <w:rPr>
          <w:rFonts w:hint="eastAsia" w:ascii="宋体" w:hAnsi="宋体" w:cs="宋体"/>
          <w:kern w:val="0"/>
          <w:sz w:val="24"/>
          <w:szCs w:val="24"/>
        </w:rPr>
        <w:t>5.2对列入财政部、国家发展改革委员会发布的《节能产品品目清单》的“非强制采购节能产品”，财政部、环境保护部发布的《环境标志产品品目清单》的“环境标志产品”以及中小企业（监狱企业视同小型、微型企业），实行优先采购，按照省级以上财政部门有关政策规定，评标时进行价格扣除或者加分。</w:t>
      </w:r>
    </w:p>
    <w:p>
      <w:pPr>
        <w:widowControl/>
        <w:wordWrap w:val="0"/>
        <w:snapToGrid w:val="0"/>
        <w:spacing w:line="360" w:lineRule="auto"/>
        <w:ind w:right="-92" w:rightChars="-44" w:firstLine="480" w:firstLineChars="200"/>
        <w:jc w:val="left"/>
        <w:rPr>
          <w:rFonts w:ascii="宋体" w:hAnsi="宋体" w:cs="宋体"/>
          <w:kern w:val="0"/>
          <w:sz w:val="24"/>
          <w:szCs w:val="24"/>
        </w:rPr>
      </w:pPr>
      <w:r>
        <w:rPr>
          <w:rFonts w:hint="eastAsia" w:ascii="宋体" w:hAnsi="宋体" w:cs="宋体"/>
          <w:kern w:val="0"/>
          <w:sz w:val="24"/>
          <w:szCs w:val="24"/>
        </w:rPr>
        <w:t>5.3产品同时属于“非强制采购节能产品”、环境标志产品的，评标时只有其中一项能享受优先待遇（</w:t>
      </w:r>
      <w:r>
        <w:rPr>
          <w:rFonts w:hint="eastAsia" w:ascii="宋体" w:hAnsi="宋体" w:cs="宋体"/>
          <w:sz w:val="24"/>
          <w:szCs w:val="24"/>
        </w:rPr>
        <w:t>供应商</w:t>
      </w:r>
      <w:r>
        <w:rPr>
          <w:rFonts w:hint="eastAsia" w:ascii="宋体" w:hAnsi="宋体" w:cs="宋体"/>
          <w:kern w:val="0"/>
          <w:sz w:val="24"/>
          <w:szCs w:val="24"/>
        </w:rPr>
        <w:t>自行选择，并在报价文件中填写相关信息及数据）。</w:t>
      </w:r>
    </w:p>
    <w:p>
      <w:pPr>
        <w:spacing w:line="360" w:lineRule="auto"/>
        <w:rPr>
          <w:rFonts w:ascii="宋体" w:hAnsi="宋体" w:cs="宋体"/>
          <w:sz w:val="24"/>
          <w:szCs w:val="24"/>
        </w:rPr>
      </w:pPr>
      <w:r>
        <w:rPr>
          <w:rFonts w:hint="eastAsia" w:ascii="宋体" w:hAnsi="宋体" w:cs="宋体"/>
          <w:sz w:val="24"/>
          <w:szCs w:val="24"/>
        </w:rPr>
        <w:t xml:space="preserve">  5.4供应商有融资、担保需求的，具体办理流程按照财政厅及相关政策执行。</w:t>
      </w:r>
    </w:p>
    <w:p>
      <w:pPr>
        <w:widowControl/>
        <w:wordWrap w:val="0"/>
        <w:snapToGrid w:val="0"/>
        <w:spacing w:line="360" w:lineRule="auto"/>
        <w:ind w:right="-90" w:rightChars="-43" w:firstLine="480" w:firstLineChars="200"/>
        <w:jc w:val="left"/>
        <w:rPr>
          <w:rFonts w:ascii="宋体" w:hAnsi="宋体" w:cs="宋体"/>
          <w:kern w:val="0"/>
          <w:sz w:val="24"/>
          <w:szCs w:val="24"/>
        </w:rPr>
      </w:pPr>
    </w:p>
    <w:p>
      <w:pPr>
        <w:widowControl/>
        <w:wordWrap w:val="0"/>
        <w:snapToGrid w:val="0"/>
        <w:spacing w:line="360" w:lineRule="auto"/>
        <w:ind w:right="-92" w:rightChars="-44" w:firstLine="480" w:firstLineChars="200"/>
        <w:jc w:val="left"/>
        <w:rPr>
          <w:rFonts w:ascii="宋体" w:hAnsi="宋体" w:cs="宋体"/>
          <w:kern w:val="0"/>
          <w:sz w:val="24"/>
          <w:szCs w:val="24"/>
        </w:rPr>
      </w:pPr>
    </w:p>
    <w:p>
      <w:pPr>
        <w:widowControl/>
        <w:wordWrap w:val="0"/>
        <w:snapToGrid w:val="0"/>
        <w:spacing w:line="360" w:lineRule="auto"/>
        <w:ind w:right="-92" w:rightChars="-44" w:firstLine="480" w:firstLineChars="200"/>
        <w:jc w:val="left"/>
        <w:rPr>
          <w:rFonts w:ascii="宋体" w:hAnsi="宋体" w:cs="宋体"/>
          <w:kern w:val="0"/>
          <w:sz w:val="24"/>
          <w:szCs w:val="24"/>
        </w:rPr>
        <w:sectPr>
          <w:headerReference r:id="rId9" w:type="default"/>
          <w:footerReference r:id="rId10" w:type="default"/>
          <w:pgSz w:w="11906" w:h="16838"/>
          <w:pgMar w:top="1440" w:right="1706" w:bottom="1440" w:left="1800" w:header="851" w:footer="992" w:gutter="0"/>
          <w:pgNumType w:fmt="decimal"/>
          <w:cols w:space="720" w:num="1"/>
          <w:docGrid w:type="lines" w:linePitch="312" w:charSpace="0"/>
        </w:sectPr>
      </w:pPr>
    </w:p>
    <w:p>
      <w:pPr>
        <w:widowControl/>
        <w:numPr>
          <w:ilvl w:val="0"/>
          <w:numId w:val="4"/>
        </w:numPr>
        <w:spacing w:beforeLines="50" w:afterLines="50" w:line="500" w:lineRule="exact"/>
        <w:ind w:firstLine="0"/>
        <w:jc w:val="center"/>
        <w:outlineLvl w:val="1"/>
        <w:rPr>
          <w:rFonts w:ascii="宋体" w:hAnsi="宋体" w:cs="宋体"/>
          <w:b/>
          <w:bCs/>
          <w:kern w:val="0"/>
          <w:sz w:val="32"/>
          <w:szCs w:val="32"/>
        </w:rPr>
      </w:pPr>
      <w:bookmarkStart w:id="43" w:name="_Toc5442"/>
      <w:bookmarkStart w:id="44" w:name="_Toc22364"/>
      <w:bookmarkStart w:id="45" w:name="_Toc4435"/>
      <w:bookmarkStart w:id="46" w:name="_Toc7144"/>
      <w:bookmarkStart w:id="47" w:name="_Toc21097"/>
      <w:bookmarkStart w:id="48" w:name="_Toc15540"/>
      <w:r>
        <w:rPr>
          <w:rFonts w:hint="eastAsia" w:ascii="宋体" w:hAnsi="宋体" w:cs="宋体"/>
          <w:b/>
          <w:bCs/>
          <w:kern w:val="0"/>
          <w:sz w:val="32"/>
          <w:szCs w:val="32"/>
        </w:rPr>
        <w:t>招标文件</w:t>
      </w:r>
      <w:bookmarkEnd w:id="43"/>
      <w:bookmarkEnd w:id="44"/>
      <w:bookmarkEnd w:id="45"/>
      <w:bookmarkEnd w:id="46"/>
      <w:bookmarkEnd w:id="47"/>
      <w:bookmarkEnd w:id="48"/>
    </w:p>
    <w:p>
      <w:pPr>
        <w:pStyle w:val="5"/>
        <w:keepNext w:val="0"/>
        <w:keepLines w:val="0"/>
        <w:numPr>
          <w:ilvl w:val="0"/>
          <w:numId w:val="7"/>
        </w:numPr>
        <w:spacing w:before="0" w:after="0" w:line="500" w:lineRule="exact"/>
        <w:ind w:firstLine="482" w:firstLineChars="200"/>
        <w:rPr>
          <w:rFonts w:ascii="宋体" w:hAnsi="宋体" w:cs="宋体"/>
          <w:sz w:val="24"/>
          <w:szCs w:val="24"/>
        </w:rPr>
      </w:pPr>
      <w:bookmarkStart w:id="49" w:name="_Toc17817"/>
      <w:bookmarkStart w:id="50" w:name="_Toc5801"/>
      <w:r>
        <w:rPr>
          <w:rFonts w:hint="eastAsia" w:ascii="宋体" w:hAnsi="宋体" w:cs="宋体"/>
          <w:sz w:val="24"/>
          <w:szCs w:val="24"/>
        </w:rPr>
        <w:t>招标文件</w:t>
      </w:r>
      <w:bookmarkEnd w:id="49"/>
      <w:r>
        <w:rPr>
          <w:rFonts w:hint="eastAsia" w:ascii="宋体" w:hAnsi="宋体" w:cs="宋体"/>
          <w:sz w:val="24"/>
          <w:szCs w:val="24"/>
        </w:rPr>
        <w:t>的构成</w:t>
      </w:r>
      <w:bookmarkEnd w:id="50"/>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1.1 招标文件是供应商准备投标文件和参加投标的依据，同时也是评标的重要依据，具有准法律文件性质。本招标文件包括以下内容：</w:t>
      </w:r>
    </w:p>
    <w:p>
      <w:pPr>
        <w:numPr>
          <w:ilvl w:val="0"/>
          <w:numId w:val="8"/>
        </w:num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公开招标公告；</w:t>
      </w:r>
    </w:p>
    <w:p>
      <w:pPr>
        <w:numPr>
          <w:ilvl w:val="0"/>
          <w:numId w:val="8"/>
        </w:num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供应商须知前附表；</w:t>
      </w:r>
    </w:p>
    <w:p>
      <w:pPr>
        <w:numPr>
          <w:ilvl w:val="0"/>
          <w:numId w:val="8"/>
        </w:num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供应商须知；</w:t>
      </w:r>
    </w:p>
    <w:p>
      <w:pPr>
        <w:numPr>
          <w:ilvl w:val="0"/>
          <w:numId w:val="8"/>
        </w:num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评</w:t>
      </w:r>
      <w:r>
        <w:rPr>
          <w:rFonts w:hint="eastAsia" w:ascii="宋体" w:hAnsi="宋体" w:cs="宋体"/>
          <w:sz w:val="24"/>
          <w:szCs w:val="24"/>
          <w:lang w:val="en-US" w:eastAsia="zh-CN"/>
        </w:rPr>
        <w:t>审</w:t>
      </w:r>
      <w:r>
        <w:rPr>
          <w:rFonts w:hint="eastAsia" w:ascii="宋体" w:hAnsi="宋体" w:cs="宋体"/>
          <w:sz w:val="24"/>
          <w:szCs w:val="24"/>
        </w:rPr>
        <w:t>标准；</w:t>
      </w:r>
    </w:p>
    <w:p>
      <w:pPr>
        <w:numPr>
          <w:ilvl w:val="0"/>
          <w:numId w:val="8"/>
        </w:num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商务条款与采购要求；</w:t>
      </w:r>
    </w:p>
    <w:p>
      <w:pPr>
        <w:numPr>
          <w:ilvl w:val="0"/>
          <w:numId w:val="8"/>
        </w:num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合同条款；</w:t>
      </w:r>
    </w:p>
    <w:p>
      <w:pPr>
        <w:numPr>
          <w:ilvl w:val="0"/>
          <w:numId w:val="8"/>
        </w:num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投标文件格式。</w:t>
      </w:r>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1.2 供应商应认真阅读招标文件中所有的条款、事项、格式和技术规范、参数及要求等。供应商没有按照招标文件要求提交全部资料，或者没有对招标文件在各方面都做出实质性响应是供应商的风险，有可能导致其投标被拒绝或被认定为无效投标。</w:t>
      </w:r>
    </w:p>
    <w:p>
      <w:pPr>
        <w:pStyle w:val="5"/>
        <w:keepNext w:val="0"/>
        <w:keepLines w:val="0"/>
        <w:numPr>
          <w:ilvl w:val="0"/>
          <w:numId w:val="7"/>
        </w:numPr>
        <w:spacing w:before="0" w:after="0" w:line="500" w:lineRule="exact"/>
        <w:ind w:firstLine="482" w:firstLineChars="200"/>
        <w:rPr>
          <w:rFonts w:ascii="宋体" w:hAnsi="宋体" w:cs="宋体"/>
          <w:sz w:val="24"/>
          <w:szCs w:val="24"/>
        </w:rPr>
      </w:pPr>
      <w:bookmarkStart w:id="51" w:name="_Toc19797"/>
      <w:r>
        <w:rPr>
          <w:rFonts w:hint="eastAsia" w:ascii="宋体" w:hAnsi="宋体" w:cs="宋体"/>
          <w:sz w:val="24"/>
          <w:szCs w:val="24"/>
        </w:rPr>
        <w:t>招标文件的澄清</w:t>
      </w:r>
      <w:bookmarkEnd w:id="51"/>
    </w:p>
    <w:p>
      <w:pPr>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2.1 供应商应认真阅读和充分理解招标文件中所有的事项，如有问题或疑议请及时函告。否则，视为同意招标文件的一切条款和要求并承担由此引起的一切法律责任。凡因供应商对公开招标文件阅读不深、理解不透、误解、疏漏、或因市场行情了解不清造成的后果和风险均由供应商自负。</w:t>
      </w:r>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2.2 任何对公开招标文件进行询问或要求进行澄清的供应商，均应在收到招标文件后七个工作日内按公开招标文件中的通讯地址以书面形式递交代理机构，采购人或代理机构对收到的任何询问或澄清要求将在三个工作日内作出书面答复。</w:t>
      </w:r>
    </w:p>
    <w:p>
      <w:pPr>
        <w:pStyle w:val="5"/>
        <w:keepNext w:val="0"/>
        <w:keepLines w:val="0"/>
        <w:numPr>
          <w:ilvl w:val="0"/>
          <w:numId w:val="7"/>
        </w:numPr>
        <w:spacing w:before="0" w:after="0" w:line="500" w:lineRule="exact"/>
        <w:ind w:firstLine="482" w:firstLineChars="200"/>
        <w:rPr>
          <w:rFonts w:ascii="宋体" w:hAnsi="宋体" w:cs="宋体"/>
          <w:sz w:val="24"/>
          <w:szCs w:val="24"/>
        </w:rPr>
      </w:pPr>
      <w:bookmarkStart w:id="52" w:name="_Toc6390"/>
      <w:r>
        <w:rPr>
          <w:rFonts w:hint="eastAsia" w:ascii="宋体" w:hAnsi="宋体" w:cs="宋体"/>
          <w:sz w:val="24"/>
          <w:szCs w:val="24"/>
        </w:rPr>
        <w:t>招标文件的修改</w:t>
      </w:r>
      <w:bookmarkEnd w:id="52"/>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3.1 在投标截止时间十五日前，无论出于何种原因，代理机构可主动地或在解答供应商提出的澄清问题时，对公开招标文件进行修改。公开招标文件的澄清和修改将以书面形式通知所有供应商，并作为公开招标文件的补充，与其具有同等法律效力。</w:t>
      </w:r>
    </w:p>
    <w:p>
      <w:pPr>
        <w:tabs>
          <w:tab w:val="left" w:pos="0"/>
        </w:tabs>
        <w:adjustRightInd w:val="0"/>
        <w:snapToGrid w:val="0"/>
        <w:spacing w:line="500" w:lineRule="exact"/>
        <w:ind w:firstLine="480" w:firstLineChars="200"/>
        <w:jc w:val="left"/>
        <w:rPr>
          <w:rFonts w:ascii="宋体" w:hAnsi="宋体" w:cs="宋体"/>
          <w:b/>
          <w:bCs/>
          <w:sz w:val="24"/>
          <w:szCs w:val="24"/>
        </w:rPr>
      </w:pPr>
      <w:r>
        <w:rPr>
          <w:rFonts w:hint="eastAsia" w:ascii="宋体" w:hAnsi="宋体" w:cs="宋体"/>
          <w:sz w:val="24"/>
          <w:szCs w:val="24"/>
        </w:rPr>
        <w:t>3.2 为方便供应商对招标文件修改或澄清内容有充分的时间进行补充修改，代理机构可适当延长投标截止时间和开标时间，在招标文件要求提交投标文件的截止期三日前，将变更时间书面通知所有购买招标文件的供应商。</w:t>
      </w:r>
    </w:p>
    <w:p>
      <w:pPr>
        <w:pStyle w:val="5"/>
        <w:keepNext w:val="0"/>
        <w:keepLines w:val="0"/>
        <w:numPr>
          <w:ilvl w:val="0"/>
          <w:numId w:val="7"/>
        </w:numPr>
        <w:spacing w:before="0" w:after="0" w:line="500" w:lineRule="exact"/>
        <w:ind w:firstLine="482" w:firstLineChars="200"/>
        <w:rPr>
          <w:rFonts w:ascii="宋体" w:hAnsi="宋体" w:cs="宋体"/>
          <w:sz w:val="24"/>
          <w:szCs w:val="24"/>
        </w:rPr>
      </w:pPr>
      <w:bookmarkStart w:id="53" w:name="_Toc31188"/>
      <w:r>
        <w:rPr>
          <w:rFonts w:hint="eastAsia" w:ascii="宋体" w:hAnsi="宋体" w:cs="宋体"/>
          <w:sz w:val="24"/>
          <w:szCs w:val="24"/>
        </w:rPr>
        <w:t>招标文件的获取</w:t>
      </w:r>
      <w:bookmarkEnd w:id="53"/>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供应商必须从代理机构购买招标文件，供应商自行转让或复制招标文件视为无效。招标文件一经售出，一律不退，仅作为本次公开招标使用。</w:t>
      </w:r>
    </w:p>
    <w:p>
      <w:pPr>
        <w:pStyle w:val="5"/>
        <w:numPr>
          <w:ilvl w:val="0"/>
          <w:numId w:val="7"/>
        </w:numPr>
        <w:spacing w:before="0" w:after="0" w:line="500" w:lineRule="exact"/>
        <w:ind w:firstLine="482" w:firstLineChars="200"/>
        <w:rPr>
          <w:rFonts w:ascii="宋体" w:hAnsi="宋体" w:cs="宋体"/>
          <w:sz w:val="24"/>
          <w:szCs w:val="24"/>
        </w:rPr>
      </w:pPr>
      <w:bookmarkStart w:id="54" w:name="_Toc5095"/>
      <w:r>
        <w:rPr>
          <w:rFonts w:hint="eastAsia" w:ascii="宋体" w:hAnsi="宋体" w:cs="宋体"/>
          <w:sz w:val="24"/>
          <w:szCs w:val="24"/>
        </w:rPr>
        <w:t>招标文件的解释权归代理机构</w:t>
      </w:r>
      <w:bookmarkEnd w:id="54"/>
    </w:p>
    <w:p>
      <w:pPr>
        <w:widowControl/>
        <w:numPr>
          <w:ilvl w:val="0"/>
          <w:numId w:val="4"/>
        </w:numPr>
        <w:spacing w:line="360" w:lineRule="auto"/>
        <w:ind w:firstLine="482" w:firstLineChars="200"/>
        <w:jc w:val="center"/>
        <w:outlineLvl w:val="1"/>
        <w:rPr>
          <w:rFonts w:ascii="宋体" w:hAnsi="宋体" w:cs="宋体"/>
          <w:b/>
          <w:bCs/>
          <w:kern w:val="0"/>
          <w:sz w:val="24"/>
          <w:szCs w:val="24"/>
        </w:rPr>
        <w:sectPr>
          <w:pgSz w:w="11906" w:h="16838"/>
          <w:pgMar w:top="1440" w:right="1706" w:bottom="1440" w:left="1800" w:header="851" w:footer="992" w:gutter="0"/>
          <w:pgNumType w:fmt="decimal"/>
          <w:cols w:space="720" w:num="1"/>
          <w:docGrid w:type="lines" w:linePitch="312" w:charSpace="0"/>
        </w:sectPr>
      </w:pPr>
    </w:p>
    <w:p>
      <w:pPr>
        <w:widowControl/>
        <w:numPr>
          <w:ilvl w:val="0"/>
          <w:numId w:val="4"/>
        </w:numPr>
        <w:spacing w:beforeLines="50" w:afterLines="50" w:line="500" w:lineRule="exact"/>
        <w:ind w:firstLine="0"/>
        <w:jc w:val="center"/>
        <w:outlineLvl w:val="1"/>
        <w:rPr>
          <w:rFonts w:ascii="宋体" w:hAnsi="宋体" w:cs="宋体"/>
          <w:b/>
          <w:bCs/>
          <w:kern w:val="0"/>
          <w:sz w:val="32"/>
          <w:szCs w:val="32"/>
        </w:rPr>
      </w:pPr>
      <w:bookmarkStart w:id="55" w:name="_Toc15601"/>
      <w:bookmarkStart w:id="56" w:name="_Toc23605"/>
      <w:bookmarkStart w:id="57" w:name="_Toc24897"/>
      <w:bookmarkStart w:id="58" w:name="_Toc16243"/>
      <w:bookmarkStart w:id="59" w:name="_Toc25168"/>
      <w:bookmarkStart w:id="60" w:name="_Toc12280"/>
      <w:r>
        <w:rPr>
          <w:rFonts w:hint="eastAsia" w:ascii="宋体" w:hAnsi="宋体" w:cs="宋体"/>
          <w:b/>
          <w:bCs/>
          <w:kern w:val="0"/>
          <w:sz w:val="32"/>
          <w:szCs w:val="32"/>
        </w:rPr>
        <w:t>投标文件</w:t>
      </w:r>
      <w:bookmarkEnd w:id="55"/>
      <w:bookmarkEnd w:id="56"/>
      <w:bookmarkEnd w:id="57"/>
      <w:bookmarkEnd w:id="58"/>
      <w:bookmarkEnd w:id="59"/>
      <w:bookmarkEnd w:id="60"/>
    </w:p>
    <w:p>
      <w:pPr>
        <w:pStyle w:val="5"/>
        <w:numPr>
          <w:ilvl w:val="0"/>
          <w:numId w:val="9"/>
        </w:numPr>
        <w:spacing w:before="0" w:after="0" w:line="500" w:lineRule="exact"/>
        <w:ind w:firstLine="482" w:firstLineChars="200"/>
        <w:rPr>
          <w:rFonts w:ascii="宋体" w:hAnsi="宋体" w:cs="宋体"/>
          <w:sz w:val="24"/>
          <w:szCs w:val="24"/>
        </w:rPr>
      </w:pPr>
      <w:bookmarkStart w:id="61" w:name="_Toc17549"/>
      <w:r>
        <w:rPr>
          <w:rFonts w:hint="eastAsia" w:ascii="宋体" w:hAnsi="宋体" w:cs="宋体"/>
          <w:sz w:val="24"/>
          <w:szCs w:val="24"/>
        </w:rPr>
        <w:t>投标文件的编制</w:t>
      </w:r>
      <w:bookmarkEnd w:id="61"/>
    </w:p>
    <w:p>
      <w:pPr>
        <w:spacing w:line="500" w:lineRule="exact"/>
        <w:ind w:firstLine="480" w:firstLineChars="200"/>
        <w:jc w:val="left"/>
        <w:rPr>
          <w:rFonts w:ascii="宋体" w:hAnsi="宋体" w:cs="宋体"/>
          <w:sz w:val="24"/>
          <w:szCs w:val="24"/>
        </w:rPr>
      </w:pPr>
      <w:r>
        <w:rPr>
          <w:rFonts w:hint="eastAsia" w:ascii="宋体" w:hAnsi="宋体" w:cs="宋体"/>
          <w:sz w:val="24"/>
          <w:szCs w:val="24"/>
        </w:rPr>
        <w:t>1.1 投标文件应根据代理机构发售的招标文件格式和顺序认真编制。具体内容包括：</w:t>
      </w:r>
    </w:p>
    <w:p>
      <w:pPr>
        <w:numPr>
          <w:ilvl w:val="0"/>
          <w:numId w:val="10"/>
        </w:numPr>
        <w:tabs>
          <w:tab w:val="left" w:pos="0"/>
        </w:tabs>
        <w:spacing w:line="500" w:lineRule="exact"/>
        <w:ind w:firstLine="480"/>
        <w:jc w:val="left"/>
        <w:rPr>
          <w:rFonts w:ascii="宋体" w:hAnsi="宋体" w:cs="宋体"/>
          <w:sz w:val="24"/>
          <w:szCs w:val="24"/>
        </w:rPr>
      </w:pPr>
      <w:r>
        <w:rPr>
          <w:rFonts w:hint="eastAsia" w:ascii="宋体" w:hAnsi="宋体" w:cs="宋体"/>
          <w:sz w:val="24"/>
          <w:szCs w:val="24"/>
        </w:rPr>
        <w:t>投标函；</w:t>
      </w:r>
    </w:p>
    <w:p>
      <w:pPr>
        <w:numPr>
          <w:ilvl w:val="0"/>
          <w:numId w:val="10"/>
        </w:numPr>
        <w:tabs>
          <w:tab w:val="left" w:pos="0"/>
        </w:tabs>
        <w:spacing w:line="500" w:lineRule="exact"/>
        <w:ind w:firstLine="480"/>
        <w:jc w:val="left"/>
        <w:rPr>
          <w:rFonts w:ascii="宋体" w:hAnsi="宋体" w:cs="宋体"/>
          <w:sz w:val="24"/>
          <w:szCs w:val="24"/>
        </w:rPr>
      </w:pPr>
      <w:r>
        <w:rPr>
          <w:rFonts w:hint="eastAsia" w:ascii="宋体" w:hAnsi="宋体" w:cs="宋体"/>
          <w:sz w:val="24"/>
          <w:szCs w:val="24"/>
        </w:rPr>
        <w:t>开标一览表；</w:t>
      </w:r>
    </w:p>
    <w:p>
      <w:pPr>
        <w:numPr>
          <w:ilvl w:val="0"/>
          <w:numId w:val="10"/>
        </w:numPr>
        <w:tabs>
          <w:tab w:val="left" w:pos="0"/>
        </w:tabs>
        <w:spacing w:line="500" w:lineRule="exact"/>
        <w:ind w:firstLine="480"/>
        <w:jc w:val="left"/>
        <w:rPr>
          <w:rFonts w:ascii="宋体" w:hAnsi="宋体" w:cs="宋体"/>
          <w:sz w:val="24"/>
          <w:szCs w:val="24"/>
        </w:rPr>
      </w:pPr>
      <w:r>
        <w:rPr>
          <w:rFonts w:hint="eastAsia" w:ascii="宋体" w:hAnsi="宋体" w:cs="宋体"/>
          <w:sz w:val="24"/>
          <w:szCs w:val="24"/>
        </w:rPr>
        <w:t>报价明细表；</w:t>
      </w:r>
    </w:p>
    <w:p>
      <w:pPr>
        <w:numPr>
          <w:ilvl w:val="0"/>
          <w:numId w:val="10"/>
        </w:numPr>
        <w:tabs>
          <w:tab w:val="left" w:pos="0"/>
        </w:tabs>
        <w:spacing w:line="500" w:lineRule="exact"/>
        <w:ind w:firstLine="480"/>
        <w:jc w:val="left"/>
        <w:rPr>
          <w:rFonts w:ascii="宋体" w:hAnsi="宋体" w:cs="宋体"/>
          <w:sz w:val="24"/>
          <w:szCs w:val="24"/>
        </w:rPr>
      </w:pPr>
      <w:r>
        <w:rPr>
          <w:rFonts w:hint="eastAsia" w:ascii="宋体" w:hAnsi="宋体" w:cs="宋体"/>
          <w:sz w:val="24"/>
          <w:szCs w:val="24"/>
        </w:rPr>
        <w:t>投标保证金；</w:t>
      </w:r>
    </w:p>
    <w:p>
      <w:pPr>
        <w:numPr>
          <w:ilvl w:val="0"/>
          <w:numId w:val="10"/>
        </w:numPr>
        <w:tabs>
          <w:tab w:val="left" w:pos="0"/>
        </w:tabs>
        <w:spacing w:line="500" w:lineRule="exact"/>
        <w:ind w:firstLine="480"/>
        <w:jc w:val="left"/>
        <w:rPr>
          <w:rFonts w:ascii="宋体" w:hAnsi="宋体" w:cs="宋体"/>
          <w:sz w:val="24"/>
          <w:szCs w:val="24"/>
        </w:rPr>
      </w:pPr>
      <w:r>
        <w:rPr>
          <w:rFonts w:hint="eastAsia" w:ascii="宋体" w:hAnsi="宋体" w:cs="宋体"/>
          <w:sz w:val="24"/>
          <w:szCs w:val="24"/>
        </w:rPr>
        <w:t>供应商资质证明资料；</w:t>
      </w:r>
    </w:p>
    <w:p>
      <w:pPr>
        <w:numPr>
          <w:ilvl w:val="0"/>
          <w:numId w:val="10"/>
        </w:numPr>
        <w:tabs>
          <w:tab w:val="left" w:pos="0"/>
        </w:tabs>
        <w:spacing w:line="500" w:lineRule="exact"/>
        <w:ind w:firstLine="480"/>
        <w:jc w:val="left"/>
        <w:rPr>
          <w:rFonts w:ascii="宋体" w:hAnsi="宋体" w:cs="宋体"/>
          <w:sz w:val="24"/>
          <w:szCs w:val="24"/>
        </w:rPr>
      </w:pPr>
      <w:r>
        <w:rPr>
          <w:rFonts w:hint="eastAsia" w:ascii="宋体" w:hAnsi="宋体" w:cs="宋体"/>
          <w:sz w:val="24"/>
          <w:szCs w:val="24"/>
        </w:rPr>
        <w:t>商务和技术响应偏离表；</w:t>
      </w:r>
    </w:p>
    <w:p>
      <w:pPr>
        <w:numPr>
          <w:ilvl w:val="0"/>
          <w:numId w:val="10"/>
        </w:numPr>
        <w:tabs>
          <w:tab w:val="left" w:pos="0"/>
        </w:tabs>
        <w:spacing w:line="500" w:lineRule="exact"/>
        <w:ind w:firstLine="480"/>
        <w:jc w:val="left"/>
        <w:rPr>
          <w:rFonts w:ascii="宋体" w:hAnsi="宋体" w:cs="宋体"/>
          <w:sz w:val="24"/>
          <w:szCs w:val="24"/>
        </w:rPr>
      </w:pPr>
      <w:r>
        <w:rPr>
          <w:rFonts w:hint="eastAsia" w:ascii="宋体" w:hAnsi="宋体" w:cs="宋体"/>
          <w:sz w:val="24"/>
          <w:szCs w:val="24"/>
        </w:rPr>
        <w:t>技术支持资料；</w:t>
      </w:r>
    </w:p>
    <w:p>
      <w:pPr>
        <w:numPr>
          <w:ilvl w:val="0"/>
          <w:numId w:val="10"/>
        </w:numPr>
        <w:tabs>
          <w:tab w:val="left" w:pos="0"/>
        </w:tabs>
        <w:spacing w:line="500" w:lineRule="exact"/>
        <w:ind w:firstLine="480"/>
        <w:jc w:val="left"/>
        <w:rPr>
          <w:rFonts w:ascii="宋体" w:hAnsi="宋体" w:cs="宋体"/>
          <w:sz w:val="24"/>
          <w:szCs w:val="24"/>
        </w:rPr>
      </w:pPr>
      <w:r>
        <w:rPr>
          <w:rFonts w:hint="eastAsia" w:ascii="宋体" w:hAnsi="宋体" w:cs="宋体"/>
          <w:sz w:val="24"/>
          <w:szCs w:val="24"/>
        </w:rPr>
        <w:t>供应商业绩一览表；</w:t>
      </w:r>
    </w:p>
    <w:p>
      <w:pPr>
        <w:numPr>
          <w:ilvl w:val="0"/>
          <w:numId w:val="10"/>
        </w:numPr>
        <w:tabs>
          <w:tab w:val="left" w:pos="0"/>
        </w:tabs>
        <w:spacing w:line="500" w:lineRule="exact"/>
        <w:ind w:firstLine="480"/>
        <w:jc w:val="left"/>
        <w:rPr>
          <w:rFonts w:ascii="宋体" w:hAnsi="宋体" w:cs="宋体"/>
          <w:sz w:val="24"/>
          <w:szCs w:val="24"/>
        </w:rPr>
      </w:pPr>
      <w:r>
        <w:rPr>
          <w:rFonts w:hint="eastAsia" w:ascii="宋体" w:hAnsi="宋体" w:cs="宋体"/>
          <w:sz w:val="24"/>
          <w:szCs w:val="24"/>
        </w:rPr>
        <w:t>供应商认为有必要说明的其他问题；</w:t>
      </w:r>
    </w:p>
    <w:p>
      <w:pPr>
        <w:numPr>
          <w:ilvl w:val="0"/>
          <w:numId w:val="10"/>
        </w:numPr>
        <w:tabs>
          <w:tab w:val="left" w:pos="0"/>
        </w:tabs>
        <w:spacing w:line="500" w:lineRule="exact"/>
        <w:ind w:firstLine="480"/>
        <w:jc w:val="left"/>
        <w:rPr>
          <w:rFonts w:ascii="宋体" w:hAnsi="宋体" w:cs="宋体"/>
          <w:sz w:val="24"/>
          <w:szCs w:val="24"/>
        </w:rPr>
      </w:pPr>
      <w:r>
        <w:rPr>
          <w:rFonts w:hint="eastAsia" w:ascii="宋体" w:hAnsi="宋体" w:cs="宋体"/>
          <w:sz w:val="24"/>
          <w:szCs w:val="24"/>
        </w:rPr>
        <w:t>供应商承诺书</w:t>
      </w:r>
    </w:p>
    <w:p>
      <w:pPr>
        <w:widowControl/>
        <w:spacing w:line="500" w:lineRule="exact"/>
        <w:ind w:firstLine="480" w:firstLineChars="200"/>
        <w:jc w:val="left"/>
        <w:rPr>
          <w:rFonts w:ascii="宋体" w:hAnsi="宋体" w:cs="宋体"/>
          <w:sz w:val="24"/>
          <w:szCs w:val="24"/>
        </w:rPr>
      </w:pPr>
      <w:bookmarkStart w:id="62" w:name="_Toc27646"/>
      <w:r>
        <w:rPr>
          <w:rFonts w:hint="eastAsia" w:ascii="宋体" w:hAnsi="宋体" w:cs="宋体"/>
          <w:sz w:val="24"/>
          <w:szCs w:val="24"/>
        </w:rPr>
        <w:t>1.2 供应商须依据招标文件内容和投标文件格式的要求编制投标文件；</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投标文件规格幅面（A4），推荐采用双面打印，按照招标文件所规定的内容顺序，统一编目、编页码装订，技术文件中的各项表格须按照招标文件第七部分投标文件格式要求制作。由于编排混乱导致投标文件被误读或查找不到，其责任应当由供应商承担。</w:t>
      </w:r>
    </w:p>
    <w:p>
      <w:pPr>
        <w:pStyle w:val="5"/>
        <w:numPr>
          <w:ilvl w:val="0"/>
          <w:numId w:val="9"/>
        </w:numPr>
        <w:spacing w:before="0" w:after="0" w:line="500" w:lineRule="exact"/>
        <w:ind w:firstLine="482" w:firstLineChars="200"/>
        <w:rPr>
          <w:rFonts w:ascii="宋体" w:hAnsi="宋体" w:cs="宋体"/>
          <w:sz w:val="24"/>
          <w:szCs w:val="24"/>
        </w:rPr>
      </w:pPr>
      <w:r>
        <w:rPr>
          <w:rFonts w:hint="eastAsia" w:ascii="宋体" w:hAnsi="宋体" w:cs="宋体"/>
          <w:sz w:val="24"/>
          <w:szCs w:val="24"/>
        </w:rPr>
        <w:t>投标报价</w:t>
      </w:r>
      <w:bookmarkEnd w:id="62"/>
    </w:p>
    <w:p>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rPr>
        <w:t>2.1 供应商应在投标报价表中标明完成本次招标所要求的货物、服务且验收合格的所有费用，包括设备费、技术培训费、检测费、人工费、安装费、税金及进口产品（如果有）国家按现行税收政策征收的一切税费等，采购人无需为此项目再支付其他费用。投标报价表中标明本次货物、服务的所有单项价格和总价，任何有选择的报价将不予接受，否则按无效投标处理。</w:t>
      </w:r>
    </w:p>
    <w:p>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rPr>
        <w:t>2.2 供应商应在投标文件中的开标一览表上，标明所投货物的单价、交货期、质保期等，并由法定代表人或被授权人代表签署；任何有选择的报价不予接受。</w:t>
      </w:r>
    </w:p>
    <w:p>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rPr>
        <w:t>2.3投标报价表中标的价格，在合同执行过程中，不得以任何理由变更。</w:t>
      </w:r>
    </w:p>
    <w:p>
      <w:pPr>
        <w:tabs>
          <w:tab w:val="left" w:pos="0"/>
        </w:tabs>
        <w:spacing w:line="500" w:lineRule="exact"/>
        <w:ind w:firstLine="480" w:firstLineChars="200"/>
        <w:rPr>
          <w:rFonts w:ascii="宋体" w:hAnsi="宋体" w:cs="宋体"/>
        </w:rPr>
      </w:pPr>
      <w:r>
        <w:rPr>
          <w:rFonts w:hint="eastAsia" w:ascii="宋体" w:hAnsi="宋体" w:cs="宋体"/>
          <w:sz w:val="24"/>
          <w:szCs w:val="24"/>
        </w:rPr>
        <w:t>2.4 采用综合评分法的，最低报价不能作为中标的保证。</w:t>
      </w:r>
    </w:p>
    <w:p>
      <w:pPr>
        <w:pStyle w:val="5"/>
        <w:numPr>
          <w:ilvl w:val="0"/>
          <w:numId w:val="9"/>
        </w:numPr>
        <w:spacing w:before="0" w:after="0" w:line="500" w:lineRule="exact"/>
        <w:ind w:firstLine="482" w:firstLineChars="200"/>
        <w:rPr>
          <w:rFonts w:ascii="宋体" w:hAnsi="宋体" w:cs="宋体"/>
          <w:sz w:val="24"/>
          <w:szCs w:val="24"/>
        </w:rPr>
      </w:pPr>
      <w:bookmarkStart w:id="63" w:name="_Toc29200"/>
      <w:bookmarkStart w:id="64" w:name="_Toc1311"/>
      <w:r>
        <w:rPr>
          <w:rFonts w:hint="eastAsia" w:ascii="宋体" w:hAnsi="宋体" w:cs="宋体"/>
          <w:sz w:val="24"/>
          <w:szCs w:val="24"/>
        </w:rPr>
        <w:t>投标货币</w:t>
      </w:r>
      <w:bookmarkEnd w:id="63"/>
    </w:p>
    <w:p>
      <w:pPr>
        <w:spacing w:line="360" w:lineRule="auto"/>
        <w:ind w:firstLine="480" w:firstLineChars="200"/>
        <w:rPr>
          <w:rFonts w:ascii="宋体" w:hAnsi="宋体" w:cs="宋体"/>
        </w:rPr>
      </w:pPr>
      <w:r>
        <w:rPr>
          <w:rFonts w:hint="eastAsia" w:ascii="宋体" w:hAnsi="宋体" w:cs="宋体"/>
          <w:kern w:val="0"/>
          <w:sz w:val="24"/>
        </w:rPr>
        <w:t>采购人只接受人民币作为唯一投标货币。</w:t>
      </w:r>
    </w:p>
    <w:p>
      <w:pPr>
        <w:pStyle w:val="5"/>
        <w:numPr>
          <w:ilvl w:val="0"/>
          <w:numId w:val="9"/>
        </w:numPr>
        <w:spacing w:before="0" w:after="0" w:line="500" w:lineRule="exact"/>
        <w:ind w:firstLine="482" w:firstLineChars="200"/>
        <w:rPr>
          <w:rFonts w:ascii="宋体" w:hAnsi="宋体" w:cs="宋体"/>
          <w:sz w:val="24"/>
          <w:szCs w:val="24"/>
        </w:rPr>
      </w:pPr>
      <w:r>
        <w:rPr>
          <w:rFonts w:hint="eastAsia" w:ascii="宋体" w:hAnsi="宋体" w:cs="宋体"/>
          <w:sz w:val="24"/>
          <w:szCs w:val="24"/>
        </w:rPr>
        <w:t>投标保证金</w:t>
      </w:r>
      <w:bookmarkEnd w:id="64"/>
    </w:p>
    <w:p>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rPr>
        <w:t>4.1 投标保证金按照供应商须知前附表要求缴纳。</w:t>
      </w:r>
    </w:p>
    <w:p>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rPr>
        <w:t>4.2 供应商未按照招标文件要求交纳投标保证金的或投标保证金的交付单位和供应商的名称</w:t>
      </w:r>
      <w:r>
        <w:rPr>
          <w:rFonts w:hint="eastAsia" w:ascii="宋体" w:hAnsi="宋体" w:cs="宋体"/>
          <w:sz w:val="24"/>
          <w:szCs w:val="24"/>
          <w:lang w:val="en-US" w:eastAsia="zh-CN"/>
        </w:rPr>
        <w:t>不</w:t>
      </w:r>
      <w:r>
        <w:rPr>
          <w:rFonts w:hint="eastAsia" w:ascii="宋体" w:hAnsi="宋体" w:cs="宋体"/>
          <w:sz w:val="24"/>
          <w:szCs w:val="24"/>
        </w:rPr>
        <w:t>一致，视为无效投标。</w:t>
      </w:r>
    </w:p>
    <w:p>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rPr>
        <w:t>4.3 未中标供应商的投标保证金，在中标通知书发出后5个工作日内无息退还；中标供应商的投标保证金在合同签订后5个工作日内无息退还。</w:t>
      </w:r>
    </w:p>
    <w:p>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rPr>
        <w:t>4.4 发生下列情形之一的，代理机构将不予退还供应商交纳的投标保证金：</w:t>
      </w:r>
    </w:p>
    <w:p>
      <w:pPr>
        <w:numPr>
          <w:ilvl w:val="0"/>
          <w:numId w:val="11"/>
        </w:numPr>
        <w:tabs>
          <w:tab w:val="left" w:pos="0"/>
        </w:tabs>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开标后在招标文件规定的投标有效期间，供应商撤回其所投投标文件；</w:t>
      </w:r>
    </w:p>
    <w:p>
      <w:pPr>
        <w:numPr>
          <w:ilvl w:val="0"/>
          <w:numId w:val="11"/>
        </w:numPr>
        <w:tabs>
          <w:tab w:val="left" w:pos="0"/>
        </w:tabs>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在采购人确定中标供应商以前放弃中标候选资格的；</w:t>
      </w:r>
    </w:p>
    <w:p>
      <w:pPr>
        <w:numPr>
          <w:ilvl w:val="0"/>
          <w:numId w:val="11"/>
        </w:numPr>
        <w:tabs>
          <w:tab w:val="left" w:pos="0"/>
        </w:tabs>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在评标期间，供应商企图影响采购机构或评标委员会的任何活动，将导致投标被拒绝，并由其承担相应的法律责任；</w:t>
      </w:r>
    </w:p>
    <w:p>
      <w:pPr>
        <w:numPr>
          <w:ilvl w:val="0"/>
          <w:numId w:val="11"/>
        </w:num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由于中标供应商原因未能按照招标文件的规定与采购人签订合同；</w:t>
      </w:r>
    </w:p>
    <w:p>
      <w:pPr>
        <w:numPr>
          <w:ilvl w:val="0"/>
          <w:numId w:val="11"/>
        </w:num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由于中标供应商原因未能按照招标文件的规定交纳履约保证金；</w:t>
      </w:r>
    </w:p>
    <w:p>
      <w:pPr>
        <w:numPr>
          <w:ilvl w:val="0"/>
          <w:numId w:val="11"/>
        </w:num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投标有效期内，供应商在政府采购活动中有违法、违规、违纪行为。</w:t>
      </w:r>
    </w:p>
    <w:p>
      <w:pPr>
        <w:numPr>
          <w:ilvl w:val="0"/>
          <w:numId w:val="11"/>
        </w:num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中标供应商与采购人订立背离合同实质性内容的其它协议；</w:t>
      </w:r>
    </w:p>
    <w:p>
      <w:pPr>
        <w:numPr>
          <w:ilvl w:val="0"/>
          <w:numId w:val="11"/>
        </w:num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供应商未按招标文件规定和合同约定履行义务的。</w:t>
      </w:r>
    </w:p>
    <w:p>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rPr>
        <w:t>4.5 未中标的供应商在退取投标保证金时，须携带以下资料到代理机构的财务部门办理：</w:t>
      </w:r>
    </w:p>
    <w:p>
      <w:pPr>
        <w:numPr>
          <w:ilvl w:val="0"/>
          <w:numId w:val="12"/>
        </w:num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保证金汇款凭证复印件加盖公章；</w:t>
      </w:r>
    </w:p>
    <w:p>
      <w:pPr>
        <w:numPr>
          <w:ilvl w:val="0"/>
          <w:numId w:val="12"/>
        </w:num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供应商对公银行账户信息（加盖公章）见</w:t>
      </w:r>
      <w:r>
        <w:rPr>
          <w:rFonts w:hint="eastAsia" w:ascii="宋体" w:hAnsi="宋体" w:cs="宋体"/>
          <w:b/>
          <w:bCs/>
          <w:sz w:val="24"/>
          <w:szCs w:val="24"/>
        </w:rPr>
        <w:t>附件七</w:t>
      </w:r>
      <w:r>
        <w:rPr>
          <w:rFonts w:hint="eastAsia" w:ascii="宋体" w:hAnsi="宋体" w:cs="宋体"/>
          <w:sz w:val="24"/>
          <w:szCs w:val="24"/>
        </w:rPr>
        <w:t>。</w:t>
      </w:r>
    </w:p>
    <w:p>
      <w:pPr>
        <w:numPr>
          <w:ilvl w:val="0"/>
          <w:numId w:val="13"/>
        </w:numPr>
        <w:adjustRightInd w:val="0"/>
        <w:snapToGrid w:val="0"/>
        <w:spacing w:line="360" w:lineRule="auto"/>
        <w:ind w:left="0" w:firstLine="482" w:firstLineChars="200"/>
        <w:rPr>
          <w:rFonts w:ascii="宋体" w:hAnsi="宋体" w:cs="宋体"/>
          <w:b/>
          <w:bCs/>
          <w:sz w:val="24"/>
          <w:szCs w:val="24"/>
        </w:rPr>
      </w:pPr>
      <w:r>
        <w:rPr>
          <w:rFonts w:hint="eastAsia" w:ascii="宋体" w:hAnsi="宋体" w:cs="宋体"/>
          <w:b/>
          <w:bCs/>
          <w:sz w:val="24"/>
          <w:szCs w:val="24"/>
        </w:rPr>
        <w:t>供应商可在投标当天将保证金退还账户信息确认表与投标保证金汇款凭证（复印件加盖公章）一并交给工作人员，当天未提交保证金退还账户信息确认表与投标保证金汇款凭证（复印件加盖公章）的供应商，在投标后将以上资料加盖公章的扫描件发送至邮箱sxwzzb123@163.com；并致电告知。</w:t>
      </w:r>
    </w:p>
    <w:p>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rPr>
        <w:t>4.6 中标供应商在退取投标保证金时，除携带上述资料外还需递交与采购人签订的采购合同一份（原件）。</w:t>
      </w:r>
    </w:p>
    <w:p>
      <w:pPr>
        <w:pStyle w:val="5"/>
        <w:numPr>
          <w:ilvl w:val="0"/>
          <w:numId w:val="9"/>
        </w:numPr>
        <w:spacing w:before="0" w:after="0" w:line="500" w:lineRule="exact"/>
        <w:ind w:firstLine="482" w:firstLineChars="200"/>
        <w:rPr>
          <w:rFonts w:ascii="宋体" w:hAnsi="宋体" w:cs="宋体"/>
          <w:sz w:val="24"/>
          <w:szCs w:val="24"/>
        </w:rPr>
      </w:pPr>
      <w:bookmarkStart w:id="65" w:name="_Toc19668"/>
      <w:r>
        <w:rPr>
          <w:rFonts w:hint="eastAsia" w:ascii="宋体" w:hAnsi="宋体" w:cs="宋体"/>
          <w:sz w:val="24"/>
          <w:szCs w:val="24"/>
        </w:rPr>
        <w:t>投标有效期</w:t>
      </w:r>
      <w:bookmarkEnd w:id="65"/>
    </w:p>
    <w:p>
      <w:pPr>
        <w:adjustRightInd w:val="0"/>
        <w:snapToGrid w:val="0"/>
        <w:spacing w:line="500" w:lineRule="exact"/>
        <w:ind w:firstLine="480" w:firstLineChars="200"/>
        <w:rPr>
          <w:rFonts w:ascii="宋体" w:hAnsi="宋体" w:cs="宋体"/>
          <w:sz w:val="24"/>
          <w:szCs w:val="24"/>
        </w:rPr>
      </w:pPr>
      <w:bookmarkStart w:id="66" w:name="_Toc24827"/>
      <w:r>
        <w:rPr>
          <w:rFonts w:hint="eastAsia" w:ascii="宋体" w:hAnsi="宋体" w:cs="宋体"/>
          <w:sz w:val="24"/>
          <w:szCs w:val="24"/>
        </w:rPr>
        <w:t>投标有效期见供应商须知前附表，无投标有效期或投标有效期短于此规定期限的投标文件，视为无效文件，其投标将被拒绝。中标单位的投标文件有效期延长至合同执行完毕。</w:t>
      </w:r>
    </w:p>
    <w:p>
      <w:pPr>
        <w:pStyle w:val="5"/>
        <w:numPr>
          <w:ilvl w:val="0"/>
          <w:numId w:val="9"/>
        </w:numPr>
        <w:spacing w:before="0" w:after="0" w:line="500" w:lineRule="exact"/>
        <w:ind w:firstLine="482" w:firstLineChars="200"/>
        <w:rPr>
          <w:rFonts w:ascii="宋体" w:hAnsi="宋体" w:cs="宋体"/>
          <w:sz w:val="24"/>
          <w:szCs w:val="24"/>
        </w:rPr>
      </w:pPr>
      <w:r>
        <w:rPr>
          <w:rFonts w:hint="eastAsia" w:ascii="宋体" w:hAnsi="宋体" w:cs="宋体"/>
          <w:sz w:val="24"/>
          <w:szCs w:val="24"/>
        </w:rPr>
        <w:t>投标文件的装订、密封和签署</w:t>
      </w:r>
      <w:bookmarkEnd w:id="66"/>
    </w:p>
    <w:p>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rPr>
        <w:t>6.1 投标文件的装订</w:t>
      </w:r>
    </w:p>
    <w:p>
      <w:pPr>
        <w:spacing w:line="500" w:lineRule="exact"/>
        <w:ind w:firstLine="482" w:firstLineChars="200"/>
        <w:jc w:val="left"/>
        <w:rPr>
          <w:rFonts w:ascii="宋体" w:hAnsi="宋体" w:cs="宋体"/>
          <w:b/>
          <w:bCs/>
          <w:sz w:val="24"/>
          <w:szCs w:val="24"/>
        </w:rPr>
      </w:pPr>
      <w:r>
        <w:rPr>
          <w:rFonts w:hint="eastAsia" w:ascii="宋体" w:hAnsi="宋体" w:cs="宋体"/>
          <w:b/>
          <w:bCs/>
          <w:sz w:val="24"/>
          <w:szCs w:val="24"/>
        </w:rPr>
        <w:t>详见供应商须知前附表。</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6.2 投标文件的签署</w:t>
      </w:r>
    </w:p>
    <w:p>
      <w:pPr>
        <w:spacing w:line="500" w:lineRule="exact"/>
        <w:ind w:firstLine="482" w:firstLineChars="200"/>
        <w:jc w:val="left"/>
        <w:rPr>
          <w:rFonts w:ascii="宋体" w:hAnsi="宋体" w:cs="宋体"/>
          <w:kern w:val="0"/>
          <w:sz w:val="24"/>
          <w:szCs w:val="24"/>
        </w:rPr>
      </w:pPr>
      <w:r>
        <w:rPr>
          <w:rFonts w:hint="eastAsia" w:ascii="宋体" w:hAnsi="宋体" w:cs="宋体"/>
          <w:b/>
          <w:bCs/>
          <w:sz w:val="24"/>
          <w:szCs w:val="24"/>
        </w:rPr>
        <w:t>详见供应商须知前附表。</w:t>
      </w:r>
    </w:p>
    <w:p>
      <w:pPr>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6.3 投标文件的密封</w:t>
      </w:r>
    </w:p>
    <w:p>
      <w:pPr>
        <w:spacing w:line="500" w:lineRule="exact"/>
        <w:ind w:firstLine="482" w:firstLineChars="200"/>
        <w:jc w:val="left"/>
        <w:rPr>
          <w:rFonts w:ascii="宋体" w:hAnsi="宋体" w:cs="宋体"/>
        </w:rPr>
      </w:pPr>
      <w:r>
        <w:rPr>
          <w:rFonts w:hint="eastAsia" w:ascii="宋体" w:hAnsi="宋体" w:cs="宋体"/>
          <w:b/>
          <w:bCs/>
          <w:sz w:val="24"/>
          <w:szCs w:val="24"/>
        </w:rPr>
        <w:t>详见供应商须知前附表。</w:t>
      </w:r>
    </w:p>
    <w:p>
      <w:pPr>
        <w:pStyle w:val="5"/>
        <w:numPr>
          <w:ilvl w:val="0"/>
          <w:numId w:val="9"/>
        </w:numPr>
        <w:spacing w:before="0" w:after="0" w:line="500" w:lineRule="exact"/>
        <w:ind w:firstLine="482" w:firstLineChars="200"/>
        <w:rPr>
          <w:rFonts w:ascii="宋体" w:hAnsi="宋体" w:cs="宋体"/>
          <w:sz w:val="24"/>
          <w:szCs w:val="24"/>
        </w:rPr>
      </w:pPr>
      <w:bookmarkStart w:id="67" w:name="_Toc22752"/>
      <w:r>
        <w:rPr>
          <w:rFonts w:hint="eastAsia" w:ascii="宋体" w:hAnsi="宋体" w:cs="宋体"/>
          <w:sz w:val="24"/>
          <w:szCs w:val="24"/>
        </w:rPr>
        <w:t>知识产权</w:t>
      </w:r>
      <w:bookmarkEnd w:id="67"/>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7.1 供应商应保证在本项目使用的任何产品和服务（包括部分使用）时，不会产生因第三方提出侵犯其专利权、商标权或其它知识产权而引起的法律和经济纠纷，如因专利权、商标权或其它知识产权而引起法律纠纷和经济纠纷，由供应商承担所有相关责任。</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7.2 采购人享有本项目在实施过程中产生的知识成果及知识产权。</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7.3 供应商如欲在项目实施过程中采用自有知识成果，需在投标文件中声明，并提供相关知识产权证明文件。使用该知识成果后，供应商须提供开发接口和开发手册等技术文档，并承诺提供无限期技术支持，采购人享有永久使用权。</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7.4 如供应商所不拥有的知识产权，则在投标报价中必须包括合法获取该知识产权的相关费用。</w:t>
      </w:r>
    </w:p>
    <w:p>
      <w:pPr>
        <w:widowControl/>
        <w:numPr>
          <w:ilvl w:val="0"/>
          <w:numId w:val="4"/>
        </w:numPr>
        <w:spacing w:line="500" w:lineRule="exact"/>
        <w:ind w:firstLine="482" w:firstLineChars="200"/>
        <w:jc w:val="center"/>
        <w:outlineLvl w:val="1"/>
        <w:rPr>
          <w:rFonts w:ascii="宋体" w:hAnsi="宋体" w:cs="宋体"/>
          <w:b/>
          <w:bCs/>
          <w:kern w:val="0"/>
          <w:sz w:val="24"/>
          <w:szCs w:val="24"/>
        </w:rPr>
        <w:sectPr>
          <w:pgSz w:w="11906" w:h="16838"/>
          <w:pgMar w:top="1440" w:right="1706" w:bottom="1440" w:left="1800" w:header="851" w:footer="992" w:gutter="0"/>
          <w:pgNumType w:fmt="decimal"/>
          <w:cols w:space="720" w:num="1"/>
          <w:docGrid w:type="lines" w:linePitch="312" w:charSpace="0"/>
        </w:sectPr>
      </w:pPr>
      <w:bookmarkStart w:id="68" w:name="_Toc3736"/>
    </w:p>
    <w:p>
      <w:pPr>
        <w:widowControl/>
        <w:numPr>
          <w:ilvl w:val="0"/>
          <w:numId w:val="4"/>
        </w:numPr>
        <w:spacing w:beforeLines="50" w:afterLines="50" w:line="500" w:lineRule="exact"/>
        <w:ind w:firstLine="0"/>
        <w:jc w:val="center"/>
        <w:outlineLvl w:val="1"/>
        <w:rPr>
          <w:rFonts w:ascii="宋体" w:hAnsi="宋体" w:cs="宋体"/>
          <w:b/>
          <w:bCs/>
          <w:kern w:val="0"/>
          <w:sz w:val="32"/>
          <w:szCs w:val="32"/>
        </w:rPr>
      </w:pPr>
      <w:bookmarkStart w:id="69" w:name="_Toc3565"/>
      <w:bookmarkStart w:id="70" w:name="_Toc32547"/>
      <w:bookmarkStart w:id="71" w:name="_Toc21101"/>
      <w:bookmarkStart w:id="72" w:name="_Toc25743"/>
      <w:bookmarkStart w:id="73" w:name="_Toc16722"/>
      <w:bookmarkStart w:id="74" w:name="_Toc21250"/>
      <w:r>
        <w:rPr>
          <w:rFonts w:hint="eastAsia" w:ascii="宋体" w:hAnsi="宋体" w:cs="宋体"/>
          <w:b/>
          <w:bCs/>
          <w:kern w:val="0"/>
          <w:sz w:val="32"/>
          <w:szCs w:val="32"/>
        </w:rPr>
        <w:t>投标文件的递交</w:t>
      </w:r>
      <w:bookmarkEnd w:id="68"/>
      <w:bookmarkEnd w:id="69"/>
      <w:bookmarkEnd w:id="70"/>
      <w:bookmarkEnd w:id="71"/>
      <w:bookmarkEnd w:id="72"/>
      <w:bookmarkEnd w:id="73"/>
      <w:bookmarkEnd w:id="74"/>
    </w:p>
    <w:p>
      <w:pPr>
        <w:pStyle w:val="5"/>
        <w:keepNext w:val="0"/>
        <w:keepLines w:val="0"/>
        <w:numPr>
          <w:ilvl w:val="0"/>
          <w:numId w:val="14"/>
        </w:numPr>
        <w:spacing w:before="0" w:after="0" w:line="500" w:lineRule="exact"/>
        <w:ind w:firstLine="482" w:firstLineChars="200"/>
        <w:rPr>
          <w:rFonts w:ascii="宋体" w:hAnsi="宋体" w:cs="宋体"/>
          <w:sz w:val="24"/>
          <w:szCs w:val="24"/>
        </w:rPr>
      </w:pPr>
      <w:bookmarkStart w:id="75" w:name="_Toc3685"/>
      <w:r>
        <w:rPr>
          <w:rFonts w:hint="eastAsia" w:ascii="宋体" w:hAnsi="宋体" w:cs="宋体"/>
          <w:sz w:val="24"/>
          <w:szCs w:val="24"/>
        </w:rPr>
        <w:t>投标文件递交</w:t>
      </w:r>
      <w:bookmarkEnd w:id="75"/>
    </w:p>
    <w:p>
      <w:pPr>
        <w:adjustRightInd w:val="0"/>
        <w:snapToGrid w:val="0"/>
        <w:spacing w:line="500" w:lineRule="exact"/>
        <w:ind w:firstLine="480" w:firstLineChars="200"/>
        <w:rPr>
          <w:rFonts w:ascii="宋体" w:hAnsi="宋体" w:cs="宋体"/>
          <w:sz w:val="24"/>
          <w:szCs w:val="24"/>
        </w:rPr>
      </w:pPr>
      <w:bookmarkStart w:id="76" w:name="_Toc12741"/>
      <w:r>
        <w:rPr>
          <w:rFonts w:hint="eastAsia" w:ascii="宋体" w:hAnsi="宋体" w:cs="宋体"/>
          <w:sz w:val="24"/>
          <w:szCs w:val="24"/>
        </w:rPr>
        <w:t xml:space="preserve"> 1.1供应商应当在招标文件要求提交投标文件的截止时间前，将投标文件密封送达投标地点。采购代理机构收到投标文件后，应当如实记载投标文件的送达时间和密封情况，签收保存，并向供应商出具签收回执。任何单位和个人不得在开标前开启投标文件。代理机构项目承办人在招标文件规定的投标文件递交截止时间前，只负责投标文件的接收、清点、造册登记工作，并请供应商代表签字确认，对其有效性不负任何责任。</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1.2逾期送达或者未按照招标文件要求密封的投标文件，采购代理机构应当拒收。</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1.3代理机构不接受邮寄的投标文件。</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1.4 无论供应商中标与否，其投标文件恕不退还。</w:t>
      </w:r>
    </w:p>
    <w:p>
      <w:pPr>
        <w:pStyle w:val="5"/>
        <w:keepNext w:val="0"/>
        <w:keepLines w:val="0"/>
        <w:numPr>
          <w:ilvl w:val="0"/>
          <w:numId w:val="14"/>
        </w:numPr>
        <w:spacing w:before="0" w:after="0" w:line="500" w:lineRule="exact"/>
        <w:ind w:firstLine="482" w:firstLineChars="200"/>
        <w:rPr>
          <w:rFonts w:ascii="宋体" w:hAnsi="宋体" w:cs="宋体"/>
          <w:sz w:val="24"/>
          <w:szCs w:val="24"/>
        </w:rPr>
      </w:pPr>
      <w:r>
        <w:rPr>
          <w:rFonts w:hint="eastAsia" w:ascii="宋体" w:hAnsi="宋体" w:cs="宋体"/>
          <w:sz w:val="24"/>
          <w:szCs w:val="24"/>
        </w:rPr>
        <w:t>投标文件的修改和撤回</w:t>
      </w:r>
      <w:bookmarkEnd w:id="76"/>
    </w:p>
    <w:p>
      <w:pPr>
        <w:spacing w:line="360" w:lineRule="auto"/>
        <w:ind w:firstLine="480" w:firstLineChars="200"/>
        <w:rPr>
          <w:rFonts w:ascii="宋体" w:hAnsi="宋体" w:cs="宋体"/>
          <w:sz w:val="24"/>
        </w:rPr>
      </w:pPr>
      <w:bookmarkStart w:id="77" w:name="_Toc25178"/>
      <w:bookmarkStart w:id="78" w:name="_Toc27066"/>
      <w:bookmarkStart w:id="79" w:name="_Toc30172"/>
      <w:bookmarkStart w:id="80" w:name="_Toc14415"/>
      <w:bookmarkStart w:id="81" w:name="_Toc15135"/>
      <w:bookmarkStart w:id="82" w:name="_Toc23034"/>
      <w:r>
        <w:rPr>
          <w:rFonts w:hint="eastAsia" w:ascii="宋体" w:hAnsi="宋体" w:cs="宋体"/>
          <w:sz w:val="24"/>
        </w:rPr>
        <w:t>2.1投标文件递交后，如果</w:t>
      </w:r>
      <w:r>
        <w:rPr>
          <w:rFonts w:hint="eastAsia" w:ascii="宋体" w:hAnsi="宋体" w:cs="宋体"/>
          <w:sz w:val="24"/>
          <w:szCs w:val="24"/>
        </w:rPr>
        <w:t>供应商</w:t>
      </w:r>
      <w:r>
        <w:rPr>
          <w:rFonts w:hint="eastAsia" w:ascii="宋体" w:hAnsi="宋体" w:cs="宋体"/>
          <w:sz w:val="24"/>
        </w:rPr>
        <w:t>提出书面修改、补充和撤回投标文件要求，在投标截止时间前以书面形式送达采购代理机构；</w:t>
      </w:r>
    </w:p>
    <w:p>
      <w:pPr>
        <w:spacing w:line="500" w:lineRule="exact"/>
        <w:ind w:firstLine="480" w:firstLineChars="200"/>
        <w:jc w:val="left"/>
        <w:rPr>
          <w:rFonts w:ascii="宋体" w:hAnsi="宋体" w:cs="宋体"/>
          <w:sz w:val="24"/>
        </w:rPr>
      </w:pPr>
      <w:r>
        <w:rPr>
          <w:rFonts w:hint="eastAsia" w:ascii="宋体" w:hAnsi="宋体" w:cs="宋体"/>
          <w:sz w:val="24"/>
        </w:rPr>
        <w:t>2.2供应商修改投标文件的书面材料，须密封送达采购代理机构，修改或补充的内容应按招标文件要求签署、盖章、密封、标记，</w:t>
      </w:r>
      <w:r>
        <w:rPr>
          <w:rFonts w:hint="eastAsia" w:ascii="宋体" w:hAnsi="宋体" w:cs="宋体"/>
          <w:sz w:val="24"/>
          <w:szCs w:val="24"/>
        </w:rPr>
        <w:t>同时应在封套上标明“修改投标文件(并注明项目编号)”和“开标时启封”字样</w:t>
      </w:r>
      <w:r>
        <w:rPr>
          <w:rFonts w:hint="eastAsia" w:ascii="宋体" w:hAnsi="宋体" w:cs="宋体"/>
          <w:sz w:val="24"/>
        </w:rPr>
        <w:t>，并作为投标文件的组成部分；</w:t>
      </w:r>
    </w:p>
    <w:p>
      <w:pPr>
        <w:spacing w:line="360" w:lineRule="auto"/>
        <w:ind w:firstLine="480" w:firstLineChars="200"/>
        <w:rPr>
          <w:rFonts w:ascii="宋体" w:hAnsi="宋体" w:cs="宋体"/>
          <w:sz w:val="24"/>
        </w:rPr>
      </w:pPr>
      <w:r>
        <w:rPr>
          <w:rFonts w:hint="eastAsia" w:ascii="宋体" w:hAnsi="宋体" w:cs="宋体"/>
          <w:sz w:val="24"/>
        </w:rPr>
        <w:t>2.3撤回投标文件应以书面的形式通知采购代理机构。采取书面形式撤回投标文件，随后必须补充有法定代表人或被授权人签署的要求撤回投标文件的正式文件；撤回投标文件的时间以送达采购代理机构到达日期为准；</w:t>
      </w:r>
    </w:p>
    <w:p>
      <w:pPr>
        <w:spacing w:line="360" w:lineRule="auto"/>
        <w:ind w:firstLine="480" w:firstLineChars="200"/>
        <w:rPr>
          <w:rFonts w:ascii="宋体" w:hAnsi="宋体" w:cs="宋体"/>
          <w:sz w:val="24"/>
        </w:rPr>
      </w:pPr>
      <w:r>
        <w:rPr>
          <w:rFonts w:hint="eastAsia" w:ascii="宋体" w:hAnsi="宋体" w:cs="宋体"/>
          <w:sz w:val="24"/>
        </w:rPr>
        <w:t>2.4在投标截止时间后到招标文件规定的投标有效期满之间的这段时间内，供应商不得撤回其投标文件；</w:t>
      </w:r>
    </w:p>
    <w:p>
      <w:pPr>
        <w:spacing w:line="360" w:lineRule="auto"/>
        <w:ind w:firstLine="480" w:firstLineChars="200"/>
        <w:rPr>
          <w:rFonts w:ascii="宋体" w:hAnsi="宋体" w:cs="宋体"/>
          <w:sz w:val="24"/>
        </w:rPr>
      </w:pPr>
      <w:bookmarkStart w:id="83" w:name="_Toc14734"/>
      <w:r>
        <w:rPr>
          <w:rFonts w:hint="eastAsia" w:ascii="宋体" w:hAnsi="宋体" w:cs="宋体"/>
          <w:sz w:val="24"/>
        </w:rPr>
        <w:t>2.5在招标截止时间之后，供应商不得对其递交的投标文件做任何修改或撤回。</w:t>
      </w:r>
      <w:bookmarkEnd w:id="83"/>
    </w:p>
    <w:p>
      <w:pPr>
        <w:widowControl/>
        <w:spacing w:beforeLines="50" w:afterLines="50" w:line="500" w:lineRule="exact"/>
        <w:jc w:val="center"/>
        <w:outlineLvl w:val="1"/>
        <w:rPr>
          <w:rFonts w:ascii="宋体" w:hAnsi="宋体" w:cs="宋体"/>
          <w:b/>
          <w:bCs/>
          <w:kern w:val="0"/>
          <w:sz w:val="32"/>
          <w:szCs w:val="32"/>
        </w:rPr>
      </w:pPr>
      <w:bookmarkStart w:id="84" w:name="_Toc8950"/>
      <w:r>
        <w:rPr>
          <w:rFonts w:hint="eastAsia" w:ascii="宋体" w:hAnsi="宋体" w:cs="宋体"/>
          <w:b/>
          <w:bCs/>
          <w:kern w:val="0"/>
          <w:sz w:val="32"/>
          <w:szCs w:val="32"/>
        </w:rPr>
        <w:t>五、开标、评审、定标</w:t>
      </w:r>
      <w:bookmarkEnd w:id="77"/>
      <w:bookmarkEnd w:id="78"/>
      <w:bookmarkEnd w:id="79"/>
      <w:bookmarkEnd w:id="80"/>
      <w:bookmarkEnd w:id="81"/>
      <w:bookmarkEnd w:id="82"/>
      <w:bookmarkEnd w:id="84"/>
    </w:p>
    <w:p>
      <w:pPr>
        <w:pStyle w:val="5"/>
        <w:keepNext w:val="0"/>
        <w:keepLines w:val="0"/>
        <w:numPr>
          <w:ilvl w:val="0"/>
          <w:numId w:val="15"/>
        </w:numPr>
        <w:spacing w:before="0" w:after="0" w:line="500" w:lineRule="exact"/>
        <w:ind w:firstLine="482" w:firstLineChars="200"/>
        <w:rPr>
          <w:rFonts w:ascii="宋体" w:hAnsi="宋体" w:cs="宋体"/>
          <w:sz w:val="24"/>
          <w:szCs w:val="24"/>
        </w:rPr>
      </w:pPr>
      <w:bookmarkStart w:id="85" w:name="_Toc27216"/>
      <w:r>
        <w:rPr>
          <w:rFonts w:hint="eastAsia" w:ascii="宋体" w:hAnsi="宋体" w:cs="宋体"/>
          <w:sz w:val="24"/>
          <w:szCs w:val="24"/>
        </w:rPr>
        <w:t>开标</w:t>
      </w:r>
      <w:bookmarkEnd w:id="85"/>
    </w:p>
    <w:p>
      <w:pPr>
        <w:widowControl/>
        <w:tabs>
          <w:tab w:val="left" w:pos="0"/>
        </w:tabs>
        <w:spacing w:line="500" w:lineRule="exact"/>
        <w:ind w:firstLine="480" w:firstLineChars="200"/>
        <w:jc w:val="left"/>
        <w:rPr>
          <w:rFonts w:ascii="宋体" w:hAnsi="宋体" w:cs="宋体"/>
          <w:sz w:val="24"/>
          <w:szCs w:val="24"/>
        </w:rPr>
      </w:pPr>
      <w:r>
        <w:rPr>
          <w:rFonts w:hint="eastAsia" w:ascii="宋体" w:hAnsi="宋体" w:cs="宋体"/>
          <w:sz w:val="24"/>
          <w:szCs w:val="24"/>
        </w:rPr>
        <w:t>1.1 采购代理机构按招标公告中规定的时间和地点接收供应商递交的投标文件，主持开标会议，邀请供应商参加。</w:t>
      </w:r>
    </w:p>
    <w:p>
      <w:pPr>
        <w:widowControl/>
        <w:tabs>
          <w:tab w:val="left" w:pos="0"/>
        </w:tabs>
        <w:spacing w:line="500" w:lineRule="exact"/>
        <w:ind w:firstLine="480" w:firstLineChars="200"/>
        <w:jc w:val="left"/>
        <w:rPr>
          <w:rFonts w:ascii="宋体" w:hAnsi="宋体" w:cs="宋体"/>
          <w:sz w:val="24"/>
          <w:szCs w:val="24"/>
        </w:rPr>
      </w:pPr>
      <w:r>
        <w:rPr>
          <w:rFonts w:hint="eastAsia" w:ascii="宋体" w:hAnsi="宋体" w:cs="宋体"/>
          <w:sz w:val="24"/>
          <w:szCs w:val="24"/>
        </w:rPr>
        <w:t>1.2 开标时，由供应商或者其推选的代表检查投标文件的密封情况；经确认无误后，由采购代理机构工作人员当众拆封，宣布供应商名称、投标价格和招标文件规定的需要宣布的其他内容。所有投标唱标完毕，如供应商代表对宣读的“开标一览表”上的内容有异议的，应在获得开标会议主持人同意后当场提出。如确实属于唱标人员宣读错误，经供应商代表核实后，当场予以更正，不属于唱标人员宣读错误的，以单独密封的开标一览表为准。</w:t>
      </w:r>
    </w:p>
    <w:p>
      <w:pPr>
        <w:widowControl/>
        <w:tabs>
          <w:tab w:val="left" w:pos="0"/>
        </w:tabs>
        <w:spacing w:line="500" w:lineRule="exact"/>
        <w:ind w:firstLine="480" w:firstLineChars="200"/>
        <w:jc w:val="left"/>
        <w:rPr>
          <w:rFonts w:ascii="宋体" w:hAnsi="宋体" w:cs="宋体"/>
          <w:sz w:val="24"/>
          <w:szCs w:val="24"/>
        </w:rPr>
      </w:pPr>
      <w:r>
        <w:rPr>
          <w:rFonts w:hint="eastAsia" w:ascii="宋体" w:hAnsi="宋体" w:cs="宋体"/>
          <w:sz w:val="24"/>
          <w:szCs w:val="24"/>
        </w:rPr>
        <w:t>1.3代理机构指定专人负责将供应商的名称、投标项目名称、投标价格等开标过程进行记录，由参加开标的各供应商代表和相关工作人员签字确认，并存档备案。供应商未参加开标或未签字确认的，视同认可开标结果。</w:t>
      </w:r>
    </w:p>
    <w:p>
      <w:pPr>
        <w:widowControl/>
        <w:tabs>
          <w:tab w:val="left" w:pos="0"/>
        </w:tabs>
        <w:spacing w:line="500" w:lineRule="exact"/>
        <w:ind w:firstLine="480" w:firstLineChars="200"/>
        <w:jc w:val="left"/>
        <w:rPr>
          <w:rFonts w:ascii="宋体" w:hAnsi="宋体" w:cs="宋体"/>
          <w:sz w:val="24"/>
          <w:szCs w:val="24"/>
        </w:rPr>
      </w:pPr>
      <w:r>
        <w:rPr>
          <w:rFonts w:hint="eastAsia" w:ascii="宋体" w:hAnsi="宋体" w:cs="宋体"/>
          <w:sz w:val="24"/>
          <w:szCs w:val="24"/>
        </w:rPr>
        <w:t>1.4 开标时，投标文件中出现下列情况，修正原则为：</w:t>
      </w:r>
    </w:p>
    <w:p>
      <w:pPr>
        <w:numPr>
          <w:ilvl w:val="0"/>
          <w:numId w:val="16"/>
        </w:numPr>
        <w:spacing w:line="500" w:lineRule="exact"/>
        <w:jc w:val="left"/>
        <w:rPr>
          <w:rFonts w:ascii="宋体" w:hAnsi="宋体" w:cs="宋体"/>
          <w:sz w:val="24"/>
          <w:szCs w:val="24"/>
        </w:rPr>
      </w:pPr>
      <w:r>
        <w:rPr>
          <w:rFonts w:hint="eastAsia" w:ascii="宋体" w:hAnsi="宋体" w:cs="宋体"/>
          <w:sz w:val="24"/>
          <w:szCs w:val="24"/>
        </w:rPr>
        <w:t>投标文件中开标一览表（报价表）内容与投标文件中相应内容不一致的，以开标一览表（报价表）为准；</w:t>
      </w:r>
    </w:p>
    <w:p>
      <w:pPr>
        <w:numPr>
          <w:ilvl w:val="0"/>
          <w:numId w:val="16"/>
        </w:numPr>
        <w:spacing w:line="500" w:lineRule="exact"/>
        <w:jc w:val="left"/>
        <w:rPr>
          <w:rFonts w:ascii="宋体" w:hAnsi="宋体" w:cs="宋体"/>
          <w:sz w:val="24"/>
          <w:szCs w:val="24"/>
        </w:rPr>
      </w:pPr>
      <w:r>
        <w:rPr>
          <w:rFonts w:hint="eastAsia" w:ascii="宋体" w:hAnsi="宋体" w:cs="宋体"/>
          <w:sz w:val="24"/>
          <w:szCs w:val="24"/>
        </w:rPr>
        <w:t>大写金额和小写金额不一致的，以大写金额为准；</w:t>
      </w:r>
    </w:p>
    <w:p>
      <w:pPr>
        <w:numPr>
          <w:ilvl w:val="0"/>
          <w:numId w:val="16"/>
        </w:numPr>
        <w:spacing w:line="500" w:lineRule="exact"/>
        <w:jc w:val="left"/>
        <w:rPr>
          <w:rFonts w:ascii="宋体" w:hAnsi="宋体" w:cs="宋体"/>
          <w:sz w:val="24"/>
          <w:szCs w:val="24"/>
        </w:rPr>
      </w:pPr>
      <w:r>
        <w:rPr>
          <w:rFonts w:hint="eastAsia" w:ascii="宋体" w:hAnsi="宋体" w:cs="宋体"/>
          <w:sz w:val="24"/>
          <w:szCs w:val="24"/>
        </w:rPr>
        <w:t>单价金额小数点或者百分比有明显错位的，以开标一览表的单价为准，并修改单价；</w:t>
      </w:r>
    </w:p>
    <w:p>
      <w:pPr>
        <w:numPr>
          <w:ilvl w:val="0"/>
          <w:numId w:val="16"/>
        </w:numPr>
        <w:spacing w:line="500" w:lineRule="exact"/>
        <w:jc w:val="left"/>
        <w:rPr>
          <w:rFonts w:ascii="宋体" w:hAnsi="宋体" w:cs="宋体"/>
          <w:sz w:val="24"/>
          <w:szCs w:val="24"/>
        </w:rPr>
      </w:pPr>
      <w:r>
        <w:rPr>
          <w:rFonts w:hint="eastAsia" w:ascii="宋体" w:hAnsi="宋体" w:cs="宋体"/>
          <w:sz w:val="24"/>
          <w:szCs w:val="24"/>
        </w:rPr>
        <w:t xml:space="preserve">综合单价与按单价汇总金额不一致的，以单价金额计算结果为准； </w:t>
      </w:r>
    </w:p>
    <w:p>
      <w:pPr>
        <w:numPr>
          <w:ilvl w:val="0"/>
          <w:numId w:val="16"/>
        </w:numPr>
        <w:spacing w:line="500" w:lineRule="exact"/>
        <w:jc w:val="left"/>
        <w:rPr>
          <w:rFonts w:ascii="宋体" w:hAnsi="宋体" w:cs="宋体"/>
          <w:sz w:val="24"/>
          <w:szCs w:val="24"/>
        </w:rPr>
      </w:pPr>
      <w:r>
        <w:rPr>
          <w:rFonts w:hint="eastAsia" w:ascii="宋体" w:hAnsi="宋体" w:cs="宋体"/>
          <w:sz w:val="24"/>
          <w:szCs w:val="24"/>
        </w:rPr>
        <w:t>投标文件正本与副本不一致的，以正本为准；</w:t>
      </w:r>
    </w:p>
    <w:p>
      <w:pPr>
        <w:numPr>
          <w:ilvl w:val="0"/>
          <w:numId w:val="16"/>
        </w:numPr>
        <w:spacing w:line="500" w:lineRule="exact"/>
        <w:jc w:val="left"/>
        <w:rPr>
          <w:rFonts w:ascii="宋体" w:hAnsi="宋体" w:cs="宋体"/>
          <w:sz w:val="24"/>
          <w:szCs w:val="24"/>
        </w:rPr>
      </w:pPr>
      <w:r>
        <w:rPr>
          <w:rFonts w:hint="eastAsia" w:ascii="宋体" w:hAnsi="宋体" w:cs="宋体"/>
          <w:sz w:val="24"/>
          <w:szCs w:val="24"/>
        </w:rPr>
        <w:t xml:space="preserve">报价金额精确到小数点后两位，不进行四舍五入； </w:t>
      </w:r>
    </w:p>
    <w:p>
      <w:pPr>
        <w:numPr>
          <w:ilvl w:val="0"/>
          <w:numId w:val="16"/>
        </w:numPr>
        <w:spacing w:line="500" w:lineRule="exact"/>
        <w:jc w:val="left"/>
        <w:rPr>
          <w:rFonts w:ascii="宋体" w:hAnsi="宋体" w:cs="宋体"/>
          <w:sz w:val="24"/>
          <w:szCs w:val="24"/>
        </w:rPr>
      </w:pPr>
      <w:r>
        <w:rPr>
          <w:rFonts w:hint="eastAsia" w:ascii="宋体" w:hAnsi="宋体" w:cs="宋体"/>
          <w:sz w:val="24"/>
          <w:szCs w:val="24"/>
        </w:rPr>
        <w:t>投标文件单独密封递交的开标一览表与正本不一致的，以单独密封递交的开标一览表为准；</w:t>
      </w:r>
    </w:p>
    <w:p>
      <w:pPr>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同时出现两种以上不一致的，按照前款规定的顺序修正。修正后的报价按照《政府采购货物和服务招标投标管理办法》第五十一条第二款的规定经供应商确认后产生约束力，供应商不确认的，其投标无效。</w:t>
      </w:r>
    </w:p>
    <w:p>
      <w:pPr>
        <w:spacing w:line="500" w:lineRule="exact"/>
        <w:ind w:firstLine="480" w:firstLineChars="200"/>
        <w:jc w:val="left"/>
        <w:rPr>
          <w:rFonts w:ascii="宋体" w:hAnsi="宋体" w:cs="宋体"/>
        </w:rPr>
      </w:pPr>
      <w:r>
        <w:rPr>
          <w:rFonts w:hint="eastAsia" w:ascii="宋体" w:hAnsi="宋体" w:cs="宋体"/>
          <w:kern w:val="0"/>
          <w:sz w:val="24"/>
          <w:szCs w:val="24"/>
        </w:rPr>
        <w:t>1.5供应商代表对开标过程和开标记录有疑义，以及认为采购人、采购代理机构相关工作人员有需要回避的情形的，应当场提出询问或者回避申请。</w:t>
      </w:r>
    </w:p>
    <w:p>
      <w:pPr>
        <w:pStyle w:val="5"/>
        <w:keepNext w:val="0"/>
        <w:keepLines w:val="0"/>
        <w:numPr>
          <w:ilvl w:val="0"/>
          <w:numId w:val="15"/>
        </w:numPr>
        <w:spacing w:before="0" w:after="0" w:line="500" w:lineRule="exact"/>
        <w:ind w:firstLine="482" w:firstLineChars="200"/>
        <w:rPr>
          <w:rFonts w:ascii="宋体" w:hAnsi="宋体" w:cs="宋体"/>
          <w:sz w:val="24"/>
          <w:szCs w:val="24"/>
        </w:rPr>
      </w:pPr>
      <w:bookmarkStart w:id="86" w:name="_Toc358364344"/>
      <w:bookmarkStart w:id="87" w:name="_Toc801"/>
      <w:bookmarkStart w:id="88" w:name="_Toc20569"/>
      <w:bookmarkStart w:id="89" w:name="_Toc380336750"/>
      <w:r>
        <w:rPr>
          <w:rFonts w:hint="eastAsia" w:ascii="宋体" w:hAnsi="宋体" w:cs="宋体"/>
          <w:sz w:val="24"/>
          <w:szCs w:val="24"/>
        </w:rPr>
        <w:t>评标委员会</w:t>
      </w:r>
      <w:bookmarkEnd w:id="86"/>
      <w:bookmarkEnd w:id="87"/>
      <w:bookmarkEnd w:id="88"/>
      <w:bookmarkEnd w:id="89"/>
    </w:p>
    <w:p>
      <w:pPr>
        <w:widowControl/>
        <w:spacing w:line="460" w:lineRule="exact"/>
        <w:ind w:firstLine="420" w:firstLineChars="175"/>
        <w:jc w:val="left"/>
        <w:rPr>
          <w:rFonts w:ascii="宋体" w:hAnsi="宋体" w:cs="宋体"/>
          <w:sz w:val="24"/>
          <w:szCs w:val="24"/>
        </w:rPr>
      </w:pPr>
      <w:bookmarkStart w:id="90" w:name="_Toc28085"/>
      <w:bookmarkStart w:id="91" w:name="_Toc27940"/>
      <w:bookmarkStart w:id="92" w:name="_Toc386129876"/>
      <w:bookmarkStart w:id="93" w:name="_Toc385958808"/>
      <w:r>
        <w:rPr>
          <w:rFonts w:hint="eastAsia" w:ascii="宋体" w:hAnsi="宋体" w:cs="宋体"/>
          <w:kern w:val="0"/>
          <w:sz w:val="24"/>
          <w:szCs w:val="24"/>
        </w:rPr>
        <w:t>2.1</w:t>
      </w:r>
      <w:r>
        <w:rPr>
          <w:rFonts w:hint="eastAsia" w:ascii="宋体" w:hAnsi="宋体" w:cs="宋体"/>
          <w:sz w:val="24"/>
          <w:szCs w:val="24"/>
        </w:rPr>
        <w:t>为确保评标工作公开、公平、公正，依法成立评标委员会。 评标委员会由采购人代表和评审专家组成，成员人数应当为5人以上单数，其中评审专家不得少于成员总数的三分之二。评标委员会成员应当遵守并履行下列责任和义务：</w:t>
      </w:r>
    </w:p>
    <w:p>
      <w:pPr>
        <w:spacing w:line="500" w:lineRule="exact"/>
        <w:ind w:firstLine="360" w:firstLineChars="150"/>
        <w:jc w:val="left"/>
        <w:rPr>
          <w:rFonts w:ascii="宋体" w:hAnsi="宋体" w:cs="宋体"/>
          <w:sz w:val="24"/>
          <w:szCs w:val="24"/>
        </w:rPr>
      </w:pPr>
      <w:r>
        <w:rPr>
          <w:rFonts w:hint="eastAsia" w:ascii="宋体" w:hAnsi="宋体" w:cs="宋体"/>
          <w:kern w:val="0"/>
          <w:sz w:val="24"/>
          <w:szCs w:val="24"/>
        </w:rPr>
        <w:t>2.1.1遵纪守</w:t>
      </w:r>
      <w:r>
        <w:rPr>
          <w:rFonts w:hint="eastAsia" w:ascii="宋体" w:hAnsi="宋体" w:cs="宋体"/>
          <w:sz w:val="24"/>
          <w:szCs w:val="24"/>
        </w:rPr>
        <w:t>法，客观、公正、认真负责地履行职责，审查投标文件是否符合招标文件的要求，并做出评价；</w:t>
      </w:r>
    </w:p>
    <w:p>
      <w:pPr>
        <w:spacing w:line="360" w:lineRule="auto"/>
        <w:ind w:firstLine="360" w:firstLineChars="150"/>
        <w:jc w:val="left"/>
        <w:rPr>
          <w:rFonts w:ascii="宋体" w:hAnsi="宋体" w:cs="宋体"/>
          <w:sz w:val="24"/>
          <w:szCs w:val="24"/>
        </w:rPr>
      </w:pPr>
      <w:r>
        <w:rPr>
          <w:rFonts w:hint="eastAsia" w:ascii="宋体" w:hAnsi="宋体" w:cs="宋体"/>
          <w:sz w:val="24"/>
          <w:szCs w:val="24"/>
        </w:rPr>
        <w:t>2.1.2审查、评价投标文件是否符合招标文件的商务、技术等实质性要求；</w:t>
      </w:r>
    </w:p>
    <w:p>
      <w:pPr>
        <w:spacing w:line="360" w:lineRule="auto"/>
        <w:ind w:firstLine="360" w:firstLineChars="150"/>
        <w:jc w:val="left"/>
        <w:rPr>
          <w:rFonts w:ascii="宋体" w:hAnsi="宋体" w:cs="宋体"/>
          <w:sz w:val="24"/>
          <w:szCs w:val="24"/>
        </w:rPr>
      </w:pPr>
      <w:r>
        <w:rPr>
          <w:rFonts w:hint="eastAsia" w:ascii="宋体" w:hAnsi="宋体" w:cs="宋体"/>
          <w:sz w:val="24"/>
          <w:szCs w:val="24"/>
        </w:rPr>
        <w:t>2.1.3要求供应商对投标文件有关事项作出解释或澄清；</w:t>
      </w:r>
    </w:p>
    <w:p>
      <w:pPr>
        <w:spacing w:line="360" w:lineRule="auto"/>
        <w:ind w:firstLine="360" w:firstLineChars="150"/>
        <w:jc w:val="left"/>
        <w:rPr>
          <w:rFonts w:ascii="宋体" w:hAnsi="宋体" w:cs="宋体"/>
          <w:sz w:val="24"/>
          <w:szCs w:val="24"/>
        </w:rPr>
      </w:pPr>
      <w:r>
        <w:rPr>
          <w:rFonts w:hint="eastAsia" w:ascii="宋体" w:hAnsi="宋体" w:cs="宋体"/>
          <w:sz w:val="24"/>
          <w:szCs w:val="24"/>
        </w:rPr>
        <w:t>2.1.4对投标文件进行比较和评价，确定中标候选人名单，对评审意见承担个人责任；</w:t>
      </w:r>
    </w:p>
    <w:p>
      <w:pPr>
        <w:spacing w:line="360" w:lineRule="auto"/>
        <w:ind w:firstLine="360" w:firstLineChars="150"/>
        <w:jc w:val="left"/>
        <w:rPr>
          <w:rFonts w:ascii="宋体" w:hAnsi="宋体" w:cs="宋体"/>
          <w:sz w:val="24"/>
          <w:szCs w:val="24"/>
        </w:rPr>
      </w:pPr>
      <w:r>
        <w:rPr>
          <w:rFonts w:hint="eastAsia" w:ascii="宋体" w:hAnsi="宋体" w:cs="宋体"/>
          <w:sz w:val="24"/>
          <w:szCs w:val="24"/>
        </w:rPr>
        <w:t>2.1.5对评标过程和结果以及供应商的商业秘密保密；</w:t>
      </w:r>
    </w:p>
    <w:p>
      <w:pPr>
        <w:spacing w:line="360" w:lineRule="auto"/>
        <w:ind w:firstLine="360" w:firstLineChars="150"/>
        <w:jc w:val="left"/>
        <w:rPr>
          <w:rFonts w:ascii="宋体" w:hAnsi="宋体" w:cs="宋体"/>
          <w:sz w:val="24"/>
          <w:szCs w:val="24"/>
        </w:rPr>
      </w:pPr>
      <w:r>
        <w:rPr>
          <w:rFonts w:hint="eastAsia" w:ascii="宋体" w:hAnsi="宋体" w:cs="宋体"/>
          <w:sz w:val="24"/>
          <w:szCs w:val="24"/>
        </w:rPr>
        <w:t>2.1.6参与评标结果报告的起草；</w:t>
      </w:r>
    </w:p>
    <w:p>
      <w:pPr>
        <w:spacing w:line="360" w:lineRule="auto"/>
        <w:ind w:firstLine="360" w:firstLineChars="150"/>
        <w:jc w:val="left"/>
        <w:rPr>
          <w:rFonts w:ascii="宋体" w:hAnsi="宋体" w:cs="宋体"/>
        </w:rPr>
      </w:pPr>
      <w:r>
        <w:rPr>
          <w:rFonts w:hint="eastAsia" w:ascii="宋体" w:hAnsi="宋体" w:cs="宋体"/>
          <w:sz w:val="24"/>
          <w:szCs w:val="24"/>
        </w:rPr>
        <w:t>2.1.7配合采购人、代理机构答复供应商提出的质疑，配合财政部门处理投诉工作；</w:t>
      </w:r>
    </w:p>
    <w:p>
      <w:pPr>
        <w:spacing w:line="360" w:lineRule="auto"/>
        <w:ind w:firstLine="360" w:firstLineChars="150"/>
        <w:jc w:val="left"/>
        <w:rPr>
          <w:rFonts w:ascii="宋体" w:hAnsi="宋体" w:cs="宋体"/>
          <w:kern w:val="0"/>
          <w:sz w:val="24"/>
          <w:szCs w:val="24"/>
        </w:rPr>
      </w:pPr>
      <w:r>
        <w:rPr>
          <w:rFonts w:hint="eastAsia" w:ascii="宋体" w:hAnsi="宋体" w:cs="宋体"/>
          <w:sz w:val="24"/>
          <w:szCs w:val="24"/>
        </w:rPr>
        <w:t>2.2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5"/>
        <w:numPr>
          <w:ilvl w:val="0"/>
          <w:numId w:val="15"/>
        </w:numPr>
        <w:spacing w:before="0" w:after="0" w:line="500" w:lineRule="exact"/>
        <w:ind w:firstLine="482" w:firstLineChars="200"/>
        <w:rPr>
          <w:rFonts w:ascii="宋体" w:hAnsi="宋体" w:cs="宋体"/>
          <w:sz w:val="24"/>
          <w:szCs w:val="24"/>
        </w:rPr>
      </w:pPr>
      <w:r>
        <w:rPr>
          <w:rFonts w:hint="eastAsia" w:ascii="宋体" w:hAnsi="宋体" w:cs="宋体"/>
          <w:sz w:val="24"/>
          <w:szCs w:val="24"/>
        </w:rPr>
        <w:t>投标文件初审</w:t>
      </w:r>
      <w:bookmarkEnd w:id="90"/>
      <w:bookmarkEnd w:id="91"/>
      <w:bookmarkEnd w:id="92"/>
      <w:bookmarkEnd w:id="93"/>
    </w:p>
    <w:p>
      <w:pPr>
        <w:overflowPunct w:val="0"/>
        <w:adjustRightInd w:val="0"/>
        <w:snapToGrid w:val="0"/>
        <w:spacing w:line="500" w:lineRule="exact"/>
        <w:ind w:firstLine="480" w:firstLineChars="200"/>
        <w:rPr>
          <w:rFonts w:ascii="宋体" w:hAnsi="宋体" w:cs="宋体"/>
          <w:kern w:val="0"/>
          <w:sz w:val="24"/>
          <w:szCs w:val="24"/>
        </w:rPr>
      </w:pPr>
      <w:r>
        <w:rPr>
          <w:rFonts w:hint="eastAsia" w:ascii="宋体" w:hAnsi="宋体" w:cs="宋体"/>
          <w:kern w:val="0"/>
          <w:sz w:val="24"/>
          <w:szCs w:val="24"/>
        </w:rPr>
        <w:t>3.1 投标文件的资格性审查</w:t>
      </w:r>
    </w:p>
    <w:p>
      <w:pPr>
        <w:overflowPunct w:val="0"/>
        <w:adjustRightInd w:val="0"/>
        <w:snapToGrid w:val="0"/>
        <w:spacing w:line="500" w:lineRule="exact"/>
        <w:ind w:firstLine="480" w:firstLineChars="200"/>
        <w:rPr>
          <w:rFonts w:ascii="宋体" w:hAnsi="宋体" w:cs="宋体"/>
          <w:kern w:val="0"/>
          <w:sz w:val="24"/>
          <w:szCs w:val="24"/>
        </w:rPr>
      </w:pPr>
      <w:r>
        <w:rPr>
          <w:rFonts w:hint="eastAsia" w:ascii="宋体" w:hAnsi="宋体" w:cs="宋体"/>
          <w:kern w:val="0"/>
          <w:sz w:val="24"/>
          <w:szCs w:val="24"/>
        </w:rPr>
        <w:t>依据法律法规和招标文件的规定，对投标文件中的资格证明文件、投标保证金等进行审查，以确保供应商是否具备相应资格。</w:t>
      </w:r>
    </w:p>
    <w:p>
      <w:pPr>
        <w:overflowPunct w:val="0"/>
        <w:adjustRightInd w:val="0"/>
        <w:snapToGrid w:val="0"/>
        <w:spacing w:line="500" w:lineRule="exact"/>
        <w:ind w:firstLine="480" w:firstLineChars="200"/>
        <w:rPr>
          <w:rFonts w:ascii="宋体" w:hAnsi="宋体" w:cs="宋体"/>
          <w:kern w:val="0"/>
          <w:sz w:val="24"/>
          <w:szCs w:val="24"/>
        </w:rPr>
      </w:pPr>
      <w:r>
        <w:rPr>
          <w:rFonts w:hint="eastAsia" w:ascii="宋体" w:hAnsi="宋体" w:cs="宋体"/>
          <w:kern w:val="0"/>
          <w:sz w:val="24"/>
          <w:szCs w:val="24"/>
        </w:rPr>
        <w:t>3.2 投标文件符合性审查</w:t>
      </w:r>
    </w:p>
    <w:p>
      <w:pPr>
        <w:overflowPunct w:val="0"/>
        <w:adjustRightInd w:val="0"/>
        <w:snapToGrid w:val="0"/>
        <w:spacing w:line="500" w:lineRule="exact"/>
        <w:ind w:firstLine="480" w:firstLineChars="200"/>
        <w:rPr>
          <w:rFonts w:ascii="宋体" w:hAnsi="宋体" w:cs="宋体"/>
          <w:kern w:val="0"/>
          <w:sz w:val="24"/>
          <w:szCs w:val="24"/>
        </w:rPr>
      </w:pPr>
      <w:r>
        <w:rPr>
          <w:rFonts w:hint="eastAsia" w:ascii="宋体" w:hAnsi="宋体" w:cs="宋体"/>
          <w:kern w:val="0"/>
          <w:sz w:val="24"/>
          <w:szCs w:val="24"/>
        </w:rPr>
        <w:t>依据法律法规和招标文件的规定，由评标委员会对符合资格要求的供应商的投标文件有效性、完整性和对招标文件的响应程度进行符合性审查，以确定是否对招标文件的实质性内容作出响应，下列情况有一项不满足者（但不限于）不得进入下一轮评审：</w:t>
      </w:r>
    </w:p>
    <w:tbl>
      <w:tblPr>
        <w:tblStyle w:val="28"/>
        <w:tblW w:w="8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333"/>
        <w:gridCol w:w="6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22" w:type="dxa"/>
            <w:vMerge w:val="restart"/>
            <w:vAlign w:val="center"/>
          </w:tcPr>
          <w:p>
            <w:pPr>
              <w:overflowPunct w:val="0"/>
              <w:adjustRightInd w:val="0"/>
              <w:snapToGrid w:val="0"/>
              <w:spacing w:line="500" w:lineRule="exact"/>
              <w:rPr>
                <w:rFonts w:ascii="宋体" w:hAnsi="宋体" w:cs="宋体"/>
                <w:kern w:val="0"/>
                <w:sz w:val="22"/>
                <w:szCs w:val="22"/>
              </w:rPr>
            </w:pPr>
            <w:r>
              <w:rPr>
                <w:rFonts w:hint="eastAsia" w:ascii="宋体" w:hAnsi="宋体" w:cs="宋体"/>
                <w:kern w:val="0"/>
                <w:sz w:val="22"/>
                <w:szCs w:val="22"/>
              </w:rPr>
              <w:t>符合性</w:t>
            </w:r>
          </w:p>
          <w:p>
            <w:pPr>
              <w:overflowPunct w:val="0"/>
              <w:adjustRightInd w:val="0"/>
              <w:snapToGrid w:val="0"/>
              <w:spacing w:line="500" w:lineRule="exact"/>
              <w:rPr>
                <w:rFonts w:ascii="宋体" w:hAnsi="宋体" w:cs="宋体"/>
                <w:kern w:val="0"/>
                <w:sz w:val="22"/>
                <w:szCs w:val="22"/>
              </w:rPr>
            </w:pPr>
            <w:r>
              <w:rPr>
                <w:rFonts w:hint="eastAsia" w:ascii="宋体" w:hAnsi="宋体" w:cs="宋体"/>
                <w:kern w:val="0"/>
                <w:sz w:val="22"/>
                <w:szCs w:val="22"/>
              </w:rPr>
              <w:t>审查</w:t>
            </w:r>
          </w:p>
        </w:tc>
        <w:tc>
          <w:tcPr>
            <w:tcW w:w="333" w:type="dxa"/>
          </w:tcPr>
          <w:p>
            <w:pPr>
              <w:overflowPunct w:val="0"/>
              <w:adjustRightInd w:val="0"/>
              <w:snapToGrid w:val="0"/>
              <w:spacing w:line="500" w:lineRule="exact"/>
              <w:rPr>
                <w:rFonts w:ascii="宋体" w:hAnsi="宋体" w:cs="宋体"/>
                <w:kern w:val="0"/>
                <w:sz w:val="22"/>
                <w:szCs w:val="22"/>
              </w:rPr>
            </w:pPr>
            <w:r>
              <w:rPr>
                <w:rFonts w:hint="eastAsia" w:ascii="宋体" w:hAnsi="宋体" w:cs="宋体"/>
                <w:kern w:val="0"/>
                <w:sz w:val="22"/>
                <w:szCs w:val="22"/>
              </w:rPr>
              <w:t>1</w:t>
            </w:r>
          </w:p>
        </w:tc>
        <w:tc>
          <w:tcPr>
            <w:tcW w:w="6924" w:type="dxa"/>
          </w:tcPr>
          <w:p>
            <w:pPr>
              <w:overflowPunct w:val="0"/>
              <w:adjustRightInd w:val="0"/>
              <w:snapToGrid w:val="0"/>
              <w:spacing w:line="500" w:lineRule="exact"/>
              <w:rPr>
                <w:rFonts w:ascii="宋体" w:hAnsi="宋体" w:cs="宋体"/>
                <w:kern w:val="0"/>
                <w:sz w:val="22"/>
                <w:szCs w:val="22"/>
              </w:rPr>
            </w:pPr>
            <w:r>
              <w:rPr>
                <w:rFonts w:hint="eastAsia" w:ascii="宋体" w:hAnsi="宋体" w:cs="宋体"/>
                <w:kern w:val="0"/>
                <w:sz w:val="22"/>
                <w:szCs w:val="22"/>
              </w:rPr>
              <w:t>投标报价是否超过预算或最高限价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22" w:type="dxa"/>
            <w:vMerge w:val="continue"/>
          </w:tcPr>
          <w:p>
            <w:pPr>
              <w:overflowPunct w:val="0"/>
              <w:adjustRightInd w:val="0"/>
              <w:snapToGrid w:val="0"/>
              <w:spacing w:line="500" w:lineRule="exact"/>
              <w:rPr>
                <w:rFonts w:ascii="宋体" w:hAnsi="宋体" w:cs="宋体"/>
                <w:kern w:val="0"/>
                <w:sz w:val="22"/>
                <w:szCs w:val="22"/>
              </w:rPr>
            </w:pPr>
          </w:p>
        </w:tc>
        <w:tc>
          <w:tcPr>
            <w:tcW w:w="333" w:type="dxa"/>
          </w:tcPr>
          <w:p>
            <w:pPr>
              <w:overflowPunct w:val="0"/>
              <w:adjustRightInd w:val="0"/>
              <w:snapToGrid w:val="0"/>
              <w:spacing w:line="500" w:lineRule="exact"/>
              <w:rPr>
                <w:rFonts w:ascii="宋体" w:hAnsi="宋体" w:cs="宋体"/>
                <w:kern w:val="0"/>
                <w:sz w:val="22"/>
                <w:szCs w:val="22"/>
              </w:rPr>
            </w:pPr>
            <w:r>
              <w:rPr>
                <w:rFonts w:hint="eastAsia" w:ascii="宋体" w:hAnsi="宋体" w:cs="宋体"/>
                <w:kern w:val="0"/>
                <w:sz w:val="22"/>
                <w:szCs w:val="22"/>
              </w:rPr>
              <w:t>2</w:t>
            </w:r>
          </w:p>
        </w:tc>
        <w:tc>
          <w:tcPr>
            <w:tcW w:w="6924" w:type="dxa"/>
          </w:tcPr>
          <w:p>
            <w:pPr>
              <w:overflowPunct w:val="0"/>
              <w:adjustRightInd w:val="0"/>
              <w:snapToGrid w:val="0"/>
              <w:spacing w:line="500" w:lineRule="exact"/>
              <w:rPr>
                <w:rFonts w:ascii="宋体" w:hAnsi="宋体" w:cs="宋体"/>
                <w:kern w:val="0"/>
                <w:sz w:val="22"/>
                <w:szCs w:val="22"/>
              </w:rPr>
            </w:pPr>
            <w:r>
              <w:rPr>
                <w:rFonts w:hint="eastAsia" w:ascii="宋体" w:hAnsi="宋体" w:cs="宋体"/>
                <w:kern w:val="0"/>
                <w:sz w:val="22"/>
                <w:szCs w:val="22"/>
              </w:rPr>
              <w:t>投标文件签字、盖章、装订是否满足招标文件要求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22" w:type="dxa"/>
            <w:vMerge w:val="continue"/>
          </w:tcPr>
          <w:p>
            <w:pPr>
              <w:overflowPunct w:val="0"/>
              <w:adjustRightInd w:val="0"/>
              <w:snapToGrid w:val="0"/>
              <w:spacing w:line="500" w:lineRule="exact"/>
              <w:rPr>
                <w:rFonts w:ascii="宋体" w:hAnsi="宋体" w:cs="宋体"/>
                <w:kern w:val="0"/>
                <w:sz w:val="22"/>
                <w:szCs w:val="22"/>
              </w:rPr>
            </w:pPr>
          </w:p>
        </w:tc>
        <w:tc>
          <w:tcPr>
            <w:tcW w:w="333" w:type="dxa"/>
          </w:tcPr>
          <w:p>
            <w:pPr>
              <w:overflowPunct w:val="0"/>
              <w:adjustRightInd w:val="0"/>
              <w:snapToGrid w:val="0"/>
              <w:spacing w:line="500" w:lineRule="exact"/>
              <w:rPr>
                <w:rFonts w:ascii="宋体" w:hAnsi="宋体" w:cs="宋体"/>
                <w:kern w:val="0"/>
                <w:sz w:val="22"/>
                <w:szCs w:val="22"/>
              </w:rPr>
            </w:pPr>
            <w:r>
              <w:rPr>
                <w:rFonts w:hint="eastAsia" w:ascii="宋体" w:hAnsi="宋体" w:cs="宋体"/>
                <w:kern w:val="0"/>
                <w:sz w:val="22"/>
                <w:szCs w:val="22"/>
              </w:rPr>
              <w:t>3</w:t>
            </w:r>
          </w:p>
        </w:tc>
        <w:tc>
          <w:tcPr>
            <w:tcW w:w="6924" w:type="dxa"/>
          </w:tcPr>
          <w:p>
            <w:pPr>
              <w:overflowPunct w:val="0"/>
              <w:adjustRightInd w:val="0"/>
              <w:snapToGrid w:val="0"/>
              <w:spacing w:line="500" w:lineRule="exact"/>
              <w:rPr>
                <w:rFonts w:ascii="宋体" w:hAnsi="宋体" w:cs="宋体"/>
                <w:kern w:val="0"/>
                <w:sz w:val="22"/>
                <w:szCs w:val="22"/>
              </w:rPr>
            </w:pPr>
            <w:r>
              <w:rPr>
                <w:rFonts w:hint="eastAsia" w:ascii="宋体" w:hAnsi="宋体" w:cs="宋体"/>
                <w:kern w:val="0"/>
                <w:sz w:val="22"/>
                <w:szCs w:val="22"/>
              </w:rPr>
              <w:t>交货期是否满足招标文件要求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22" w:type="dxa"/>
            <w:vMerge w:val="continue"/>
          </w:tcPr>
          <w:p>
            <w:pPr>
              <w:overflowPunct w:val="0"/>
              <w:adjustRightInd w:val="0"/>
              <w:snapToGrid w:val="0"/>
              <w:spacing w:line="500" w:lineRule="exact"/>
              <w:rPr>
                <w:rFonts w:ascii="宋体" w:hAnsi="宋体" w:cs="宋体"/>
                <w:kern w:val="0"/>
                <w:sz w:val="22"/>
                <w:szCs w:val="22"/>
              </w:rPr>
            </w:pPr>
          </w:p>
        </w:tc>
        <w:tc>
          <w:tcPr>
            <w:tcW w:w="333" w:type="dxa"/>
          </w:tcPr>
          <w:p>
            <w:pPr>
              <w:overflowPunct w:val="0"/>
              <w:adjustRightInd w:val="0"/>
              <w:snapToGrid w:val="0"/>
              <w:spacing w:line="500" w:lineRule="exact"/>
              <w:rPr>
                <w:rFonts w:ascii="宋体" w:hAnsi="宋体" w:cs="宋体"/>
                <w:kern w:val="0"/>
                <w:sz w:val="22"/>
                <w:szCs w:val="22"/>
              </w:rPr>
            </w:pPr>
            <w:r>
              <w:rPr>
                <w:rFonts w:hint="eastAsia" w:ascii="宋体" w:hAnsi="宋体" w:cs="宋体"/>
                <w:kern w:val="0"/>
                <w:sz w:val="22"/>
                <w:szCs w:val="22"/>
              </w:rPr>
              <w:t>4</w:t>
            </w:r>
          </w:p>
        </w:tc>
        <w:tc>
          <w:tcPr>
            <w:tcW w:w="6924" w:type="dxa"/>
          </w:tcPr>
          <w:p>
            <w:pPr>
              <w:overflowPunct w:val="0"/>
              <w:adjustRightInd w:val="0"/>
              <w:snapToGrid w:val="0"/>
              <w:spacing w:line="500" w:lineRule="exact"/>
              <w:rPr>
                <w:rFonts w:ascii="宋体" w:hAnsi="宋体" w:cs="宋体"/>
                <w:kern w:val="0"/>
                <w:sz w:val="22"/>
                <w:szCs w:val="22"/>
              </w:rPr>
            </w:pPr>
            <w:r>
              <w:rPr>
                <w:rFonts w:hint="eastAsia" w:ascii="宋体" w:hAnsi="宋体" w:cs="宋体"/>
                <w:kern w:val="0"/>
                <w:sz w:val="22"/>
                <w:szCs w:val="22"/>
              </w:rPr>
              <w:t>质保期是否满足招标文件要求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22" w:type="dxa"/>
            <w:vMerge w:val="continue"/>
          </w:tcPr>
          <w:p>
            <w:pPr>
              <w:overflowPunct w:val="0"/>
              <w:adjustRightInd w:val="0"/>
              <w:snapToGrid w:val="0"/>
              <w:spacing w:line="500" w:lineRule="exact"/>
              <w:rPr>
                <w:rFonts w:ascii="宋体" w:hAnsi="宋体" w:cs="宋体"/>
                <w:kern w:val="0"/>
                <w:sz w:val="22"/>
                <w:szCs w:val="22"/>
              </w:rPr>
            </w:pPr>
          </w:p>
        </w:tc>
        <w:tc>
          <w:tcPr>
            <w:tcW w:w="333" w:type="dxa"/>
          </w:tcPr>
          <w:p>
            <w:pPr>
              <w:overflowPunct w:val="0"/>
              <w:adjustRightInd w:val="0"/>
              <w:snapToGrid w:val="0"/>
              <w:spacing w:line="500" w:lineRule="exact"/>
              <w:rPr>
                <w:rFonts w:ascii="宋体" w:hAnsi="宋体" w:cs="宋体"/>
                <w:kern w:val="0"/>
                <w:sz w:val="22"/>
                <w:szCs w:val="22"/>
              </w:rPr>
            </w:pPr>
            <w:r>
              <w:rPr>
                <w:rFonts w:hint="eastAsia" w:ascii="宋体" w:hAnsi="宋体" w:cs="宋体"/>
                <w:kern w:val="0"/>
                <w:sz w:val="22"/>
                <w:szCs w:val="22"/>
              </w:rPr>
              <w:t>5</w:t>
            </w:r>
          </w:p>
        </w:tc>
        <w:tc>
          <w:tcPr>
            <w:tcW w:w="6924" w:type="dxa"/>
          </w:tcPr>
          <w:p>
            <w:pPr>
              <w:overflowPunct w:val="0"/>
              <w:adjustRightInd w:val="0"/>
              <w:snapToGrid w:val="0"/>
              <w:spacing w:line="500" w:lineRule="exact"/>
              <w:rPr>
                <w:rFonts w:ascii="宋体" w:hAnsi="宋体" w:cs="宋体"/>
                <w:kern w:val="0"/>
                <w:sz w:val="22"/>
                <w:szCs w:val="22"/>
              </w:rPr>
            </w:pPr>
            <w:r>
              <w:rPr>
                <w:rFonts w:hint="eastAsia" w:ascii="宋体" w:hAnsi="宋体" w:cs="宋体"/>
                <w:kern w:val="0"/>
                <w:sz w:val="22"/>
                <w:szCs w:val="22"/>
              </w:rPr>
              <w:t>投标有效期是否满足招标文件要求</w:t>
            </w:r>
          </w:p>
        </w:tc>
      </w:tr>
    </w:tbl>
    <w:p>
      <w:pPr>
        <w:overflowPunct w:val="0"/>
        <w:adjustRightInd w:val="0"/>
        <w:snapToGrid w:val="0"/>
        <w:spacing w:line="500" w:lineRule="exact"/>
        <w:ind w:firstLine="480" w:firstLineChars="200"/>
        <w:rPr>
          <w:rFonts w:ascii="宋体" w:hAnsi="宋体" w:cs="宋体"/>
          <w:sz w:val="24"/>
          <w:szCs w:val="24"/>
        </w:rPr>
      </w:pPr>
      <w:r>
        <w:rPr>
          <w:rFonts w:hint="eastAsia" w:ascii="宋体" w:hAnsi="宋体" w:cs="宋体"/>
          <w:kern w:val="0"/>
          <w:sz w:val="24"/>
          <w:szCs w:val="24"/>
        </w:rPr>
        <w:t>3.3 经过对供应商及投标文件审查，出现下列情况者（但不限于），按无效投标处理：</w:t>
      </w:r>
    </w:p>
    <w:p>
      <w:pPr>
        <w:numPr>
          <w:ilvl w:val="0"/>
          <w:numId w:val="17"/>
        </w:numPr>
        <w:spacing w:line="500" w:lineRule="exact"/>
        <w:rPr>
          <w:rFonts w:ascii="宋体" w:hAnsi="宋体" w:cs="宋体"/>
          <w:sz w:val="24"/>
          <w:szCs w:val="24"/>
        </w:rPr>
      </w:pPr>
      <w:r>
        <w:rPr>
          <w:rFonts w:hint="eastAsia" w:ascii="宋体" w:hAnsi="宋体" w:cs="宋体"/>
          <w:sz w:val="24"/>
          <w:szCs w:val="24"/>
        </w:rPr>
        <w:t>供应商未经过正常渠道购买招标文件，或供应商名称与购买招标文件时登记的供应商名称不符的；</w:t>
      </w:r>
    </w:p>
    <w:p>
      <w:pPr>
        <w:numPr>
          <w:ilvl w:val="0"/>
          <w:numId w:val="17"/>
        </w:numPr>
        <w:spacing w:line="500" w:lineRule="exact"/>
        <w:rPr>
          <w:rFonts w:ascii="宋体" w:hAnsi="宋体" w:cs="宋体"/>
          <w:sz w:val="24"/>
          <w:szCs w:val="24"/>
        </w:rPr>
      </w:pPr>
      <w:r>
        <w:rPr>
          <w:rFonts w:hint="eastAsia" w:ascii="宋体" w:hAnsi="宋体" w:cs="宋体"/>
          <w:sz w:val="24"/>
          <w:szCs w:val="24"/>
        </w:rPr>
        <w:t>供应商针对同一项目递交两份或多份内容不同的投标文件，未书面声明哪一份是有效的或出现选择性报价的；</w:t>
      </w:r>
    </w:p>
    <w:p>
      <w:pPr>
        <w:numPr>
          <w:ilvl w:val="0"/>
          <w:numId w:val="17"/>
        </w:numPr>
        <w:spacing w:line="500" w:lineRule="exact"/>
        <w:rPr>
          <w:rFonts w:ascii="宋体" w:hAnsi="宋体" w:cs="宋体"/>
          <w:sz w:val="24"/>
          <w:szCs w:val="24"/>
        </w:rPr>
      </w:pPr>
      <w:r>
        <w:rPr>
          <w:rFonts w:hint="eastAsia" w:ascii="宋体" w:hAnsi="宋体" w:cs="宋体"/>
          <w:sz w:val="24"/>
          <w:szCs w:val="24"/>
        </w:rPr>
        <w:t>供应商未按招标文件要求提供产品的技术参数及产品供货渠道不明确的；</w:t>
      </w:r>
    </w:p>
    <w:p>
      <w:pPr>
        <w:numPr>
          <w:ilvl w:val="0"/>
          <w:numId w:val="17"/>
        </w:numPr>
        <w:spacing w:line="500" w:lineRule="exact"/>
        <w:rPr>
          <w:rFonts w:ascii="宋体" w:hAnsi="宋体" w:cs="宋体"/>
          <w:sz w:val="24"/>
          <w:szCs w:val="24"/>
        </w:rPr>
      </w:pPr>
      <w:r>
        <w:rPr>
          <w:rFonts w:hint="eastAsia" w:ascii="宋体" w:hAnsi="宋体" w:cs="宋体"/>
          <w:sz w:val="24"/>
          <w:szCs w:val="24"/>
        </w:rPr>
        <w:t>供应商的报价明显低于其他通过符合性审查供应商的报价，有可能影响货物质量或者不能诚信履约的，不能按照评标委员会要求在评标现场合理的时间内提供书面说明及相关证明材料且证明其报价合理性的；</w:t>
      </w:r>
    </w:p>
    <w:p>
      <w:pPr>
        <w:numPr>
          <w:ilvl w:val="0"/>
          <w:numId w:val="17"/>
        </w:numPr>
        <w:spacing w:line="500" w:lineRule="exact"/>
        <w:rPr>
          <w:rFonts w:ascii="宋体" w:hAnsi="宋体" w:cs="宋体"/>
          <w:sz w:val="24"/>
          <w:szCs w:val="24"/>
        </w:rPr>
      </w:pPr>
      <w:r>
        <w:rPr>
          <w:rFonts w:hint="eastAsia" w:ascii="宋体" w:hAnsi="宋体" w:cs="宋体"/>
          <w:sz w:val="24"/>
          <w:szCs w:val="24"/>
        </w:rPr>
        <w:t>投标报价出现漏项或货物数量与要求不符的；</w:t>
      </w:r>
    </w:p>
    <w:p>
      <w:pPr>
        <w:numPr>
          <w:ilvl w:val="0"/>
          <w:numId w:val="17"/>
        </w:numPr>
        <w:spacing w:line="500" w:lineRule="exact"/>
        <w:rPr>
          <w:rFonts w:ascii="宋体" w:hAnsi="宋体" w:cs="宋体"/>
          <w:sz w:val="24"/>
          <w:szCs w:val="24"/>
        </w:rPr>
      </w:pPr>
      <w:r>
        <w:rPr>
          <w:rFonts w:hint="eastAsia" w:ascii="宋体" w:hAnsi="宋体" w:cs="宋体"/>
          <w:sz w:val="24"/>
          <w:szCs w:val="24"/>
        </w:rPr>
        <w:t>投标货物的技术参数、性能指标与招标文件要求出现重大负偏差的；或者提供虚假证明（包括第三方的虚假证明），除按无效文件处理外，还将按照政府采购法的有关规定进行处罚；</w:t>
      </w:r>
    </w:p>
    <w:p>
      <w:pPr>
        <w:numPr>
          <w:ilvl w:val="0"/>
          <w:numId w:val="17"/>
        </w:numPr>
        <w:spacing w:line="500" w:lineRule="exact"/>
        <w:rPr>
          <w:rFonts w:ascii="宋体" w:hAnsi="宋体" w:cs="宋体"/>
          <w:b/>
          <w:bCs/>
          <w:sz w:val="24"/>
          <w:szCs w:val="24"/>
        </w:rPr>
      </w:pPr>
      <w:r>
        <w:rPr>
          <w:rFonts w:hint="eastAsia" w:ascii="宋体" w:hAnsi="宋体" w:cs="宋体"/>
          <w:b/>
          <w:bCs/>
          <w:sz w:val="24"/>
          <w:szCs w:val="24"/>
        </w:rPr>
        <w:t>投标文件在商务响应方面（详见招标文件第五部分商务条款与采购要求）与招标文件要求不一致或附加了采购单位难以接受的条件或条款的；</w:t>
      </w:r>
    </w:p>
    <w:p>
      <w:pPr>
        <w:numPr>
          <w:ilvl w:val="0"/>
          <w:numId w:val="17"/>
        </w:numPr>
        <w:spacing w:line="500" w:lineRule="exact"/>
        <w:rPr>
          <w:rFonts w:ascii="宋体" w:hAnsi="宋体" w:cs="宋体"/>
          <w:sz w:val="24"/>
          <w:szCs w:val="24"/>
        </w:rPr>
      </w:pPr>
      <w:r>
        <w:rPr>
          <w:rFonts w:hint="eastAsia" w:ascii="宋体" w:hAnsi="宋体" w:cs="宋体"/>
          <w:sz w:val="24"/>
          <w:szCs w:val="24"/>
        </w:rPr>
        <w:t>如澄清、补正、说明的内容与投标文件内容有重大相悖或矛盾，将被认定为无效投标。</w:t>
      </w:r>
    </w:p>
    <w:p>
      <w:pPr>
        <w:numPr>
          <w:ilvl w:val="0"/>
          <w:numId w:val="17"/>
        </w:numPr>
        <w:spacing w:line="500" w:lineRule="exact"/>
        <w:rPr>
          <w:rFonts w:ascii="宋体" w:hAnsi="宋体" w:cs="宋体"/>
          <w:kern w:val="0"/>
          <w:sz w:val="24"/>
          <w:szCs w:val="24"/>
        </w:rPr>
      </w:pPr>
      <w:r>
        <w:rPr>
          <w:rFonts w:hint="eastAsia" w:ascii="宋体" w:hAnsi="宋体" w:cs="宋体"/>
          <w:sz w:val="24"/>
          <w:szCs w:val="24"/>
        </w:rPr>
        <w:t>招标文件规定的其他投标无效的情形。</w:t>
      </w:r>
    </w:p>
    <w:p>
      <w:pPr>
        <w:overflowPunct w:val="0"/>
        <w:adjustRightInd w:val="0"/>
        <w:snapToGrid w:val="0"/>
        <w:spacing w:line="500" w:lineRule="exact"/>
        <w:ind w:firstLine="480" w:firstLineChars="200"/>
        <w:rPr>
          <w:rFonts w:ascii="宋体" w:hAnsi="宋体" w:cs="宋体"/>
          <w:kern w:val="0"/>
          <w:sz w:val="24"/>
          <w:szCs w:val="24"/>
        </w:rPr>
      </w:pPr>
      <w:r>
        <w:rPr>
          <w:rFonts w:hint="eastAsia" w:ascii="宋体" w:hAnsi="宋体" w:cs="宋体"/>
          <w:kern w:val="0"/>
          <w:sz w:val="24"/>
          <w:szCs w:val="24"/>
        </w:rPr>
        <w:t>3.4 根据《政府采购货物和服务招标投标管理办法》相关规定，单一产品采购项目提供相同品牌产品或非单一产品采购项目多家供应商提供的核心产品品牌相同的且通过资格审查、符合性审查的不同供应商参加同一合同项下投标的，按一家供应商计算，评审后得分最高的同品牌供应商获得中标供应商推荐资格；评审得分相同的，由采购人或者采购人委托评标委员会按照报价得分最高的方式确定一个供应商获得中标供应商推荐资格。</w:t>
      </w:r>
    </w:p>
    <w:p>
      <w:pPr>
        <w:pStyle w:val="5"/>
        <w:numPr>
          <w:ilvl w:val="0"/>
          <w:numId w:val="15"/>
        </w:numPr>
        <w:spacing w:before="0" w:after="0" w:line="500" w:lineRule="exact"/>
        <w:ind w:firstLine="482" w:firstLineChars="200"/>
        <w:rPr>
          <w:rFonts w:ascii="宋体" w:hAnsi="宋体" w:cs="宋体"/>
          <w:sz w:val="24"/>
          <w:szCs w:val="24"/>
        </w:rPr>
      </w:pPr>
      <w:bookmarkStart w:id="94" w:name="_Toc17705"/>
      <w:r>
        <w:rPr>
          <w:rFonts w:hint="eastAsia" w:ascii="宋体" w:hAnsi="宋体" w:cs="宋体"/>
          <w:sz w:val="24"/>
          <w:szCs w:val="24"/>
        </w:rPr>
        <w:t>投标文件澄清</w:t>
      </w:r>
      <w:bookmarkEnd w:id="94"/>
    </w:p>
    <w:p>
      <w:pPr>
        <w:overflowPunct w:val="0"/>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4.1 在评标期间,采购代理机构可根据评标委员会对其投标文件有疑义不清楚的内容，要求供应商对其投标文件进行澄清。</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 xml:space="preserve">4.2 供应商必须按照评标委员会通知的内容和时间做出书面答复，该答复经法定代表人或供应商代表的签字认可，将作为投标文件内容的一部分。澄清、说明或者补正不得超出投标文件的范围或者改变投标文件的实质性内容。供应商拒不按照要求对投标文件进行澄清、说明或者补正的，供应商将自行承担评标委员会视其投标无效的风险。 </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4.3 如评标委员会一致认为某个供应商的报价明显不合理，有降低质量、不能诚信履行的可能时，评标委员会有权决定是否通知供应商限期进行书面解释或提供相关证明材料。若已要求，而该供应商在规定期限内未做出解释、做出的解释不合理或不能提供证明材料的，评标委员会有权拒绝该投标。</w:t>
      </w:r>
    </w:p>
    <w:p>
      <w:pPr>
        <w:pStyle w:val="5"/>
        <w:numPr>
          <w:ilvl w:val="0"/>
          <w:numId w:val="15"/>
        </w:numPr>
        <w:spacing w:before="0" w:after="0" w:line="500" w:lineRule="exact"/>
        <w:ind w:firstLine="482" w:firstLineChars="200"/>
        <w:rPr>
          <w:rFonts w:ascii="宋体" w:hAnsi="宋体" w:cs="宋体"/>
          <w:sz w:val="24"/>
          <w:szCs w:val="24"/>
        </w:rPr>
      </w:pPr>
      <w:bookmarkStart w:id="95" w:name="_Toc8353"/>
      <w:r>
        <w:rPr>
          <w:rFonts w:hint="eastAsia" w:ascii="宋体" w:hAnsi="宋体" w:cs="宋体"/>
          <w:sz w:val="24"/>
          <w:szCs w:val="24"/>
        </w:rPr>
        <w:t>评标</w:t>
      </w:r>
      <w:bookmarkEnd w:id="95"/>
    </w:p>
    <w:p>
      <w:pPr>
        <w:spacing w:line="500" w:lineRule="exact"/>
        <w:ind w:firstLine="480" w:firstLineChars="200"/>
        <w:jc w:val="left"/>
        <w:rPr>
          <w:rFonts w:ascii="宋体" w:hAnsi="宋体" w:cs="宋体"/>
          <w:sz w:val="24"/>
          <w:szCs w:val="24"/>
        </w:rPr>
      </w:pPr>
      <w:r>
        <w:rPr>
          <w:rFonts w:hint="eastAsia" w:ascii="宋体" w:hAnsi="宋体" w:cs="宋体"/>
          <w:sz w:val="24"/>
          <w:szCs w:val="24"/>
        </w:rPr>
        <w:t>1、评标委员会有权对在开标、评标过程中出现的一切问题，根据《中华人民共和国政府采购法》和《政府采购货物和服务招标投标管理办法》的条款，本着公开、公平、公正的原则进行处理。</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2、采用综合评分法：采取逐项分步评审方式，每一步评审不符合者，不进入下一步评审，全部评审合格的供应商由评标委员会按照公开招标文件中第四部分评审标准规定的各项因素进行比较、自主打分、综合评审。评标委员会将评审得分汇总后，按评标总得分由高到低汇总排序，推荐1～3名中标候选人；若有两个或两个以上供应商得分相同，供应商名次按报价得分高低排序；得分且投标报价相同的，按技术指标优劣顺序排列，并填报评标报告。</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3、评标委员会只对实质上响应招标文件的投标进行评价和比较；评审应严格按照招标文件的要求和条件进行；具体评审原则和中标条件详见招标文件第四部分“评审办法”。</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4、评标委员会成员对需要共同认定的事项存在争议的，应当按照少数服从多数的原则作出结论。持不同意见的评标委员会成员应当在评标报告上签署不同意见及理由，否则视为同意评标报告。</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5、评标结果汇总完成后，除下列情形外，任何人不得修改评标结果：</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　　（一）分值汇总计算错误的；</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　　（二）分项评分超出评分标准范围的；</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　　（三）评标委员会成员对客观评审因素评分不一致的；</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　　（四）经评标委员会认定评分畸高、畸低的。</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pStyle w:val="5"/>
        <w:numPr>
          <w:ilvl w:val="0"/>
          <w:numId w:val="15"/>
        </w:numPr>
        <w:spacing w:before="0" w:after="0" w:line="500" w:lineRule="exact"/>
        <w:ind w:firstLine="482" w:firstLineChars="200"/>
        <w:rPr>
          <w:rFonts w:ascii="宋体" w:hAnsi="宋体" w:cs="宋体"/>
          <w:sz w:val="24"/>
          <w:szCs w:val="24"/>
        </w:rPr>
      </w:pPr>
      <w:bookmarkStart w:id="96" w:name="_Toc12947"/>
      <w:r>
        <w:rPr>
          <w:rFonts w:hint="eastAsia" w:ascii="宋体" w:hAnsi="宋体" w:cs="宋体"/>
          <w:sz w:val="24"/>
          <w:szCs w:val="24"/>
        </w:rPr>
        <w:t>定标</w:t>
      </w:r>
      <w:bookmarkEnd w:id="96"/>
    </w:p>
    <w:p>
      <w:pPr>
        <w:spacing w:line="500" w:lineRule="exact"/>
        <w:ind w:firstLine="480" w:firstLineChars="200"/>
        <w:jc w:val="left"/>
        <w:rPr>
          <w:rFonts w:ascii="宋体" w:hAnsi="宋体" w:cs="宋体"/>
          <w:sz w:val="24"/>
          <w:szCs w:val="24"/>
        </w:rPr>
      </w:pPr>
      <w:r>
        <w:rPr>
          <w:rFonts w:hint="eastAsia" w:ascii="宋体" w:hAnsi="宋体" w:cs="宋体"/>
          <w:sz w:val="24"/>
          <w:szCs w:val="24"/>
        </w:rPr>
        <w:t>6.1代理机构在评标结束后2个工作日内将评标报告送达采购单位，采购单位在收到评标报告后5个工作日内，按照评标报告中推荐的中标候选人顺序确认第一中标候选人为中标单位，同时书面复函代理机构；</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6.2代理机构收到采购单位“定标复函”后2个工作日内，在财政部门指定的政府采购信息媒体上发布公告，并向中标供应商发出“中标通知书”。</w:t>
      </w:r>
    </w:p>
    <w:p>
      <w:pPr>
        <w:pStyle w:val="5"/>
        <w:numPr>
          <w:ilvl w:val="0"/>
          <w:numId w:val="15"/>
        </w:numPr>
        <w:spacing w:before="0" w:after="0" w:line="500" w:lineRule="exact"/>
        <w:ind w:firstLine="482" w:firstLineChars="200"/>
        <w:rPr>
          <w:rFonts w:ascii="宋体" w:hAnsi="宋体" w:cs="宋体"/>
          <w:sz w:val="24"/>
          <w:szCs w:val="24"/>
        </w:rPr>
      </w:pPr>
      <w:r>
        <w:rPr>
          <w:rFonts w:hint="eastAsia" w:ascii="宋体" w:hAnsi="宋体" w:cs="宋体"/>
          <w:sz w:val="24"/>
          <w:szCs w:val="24"/>
        </w:rPr>
        <w:t>信用担保</w:t>
      </w:r>
    </w:p>
    <w:p>
      <w:pPr>
        <w:pStyle w:val="2"/>
        <w:spacing w:line="360" w:lineRule="auto"/>
        <w:ind w:firstLine="480" w:firstLineChars="200"/>
        <w:rPr>
          <w:rFonts w:ascii="宋体" w:hAnsi="宋体" w:cs="宋体"/>
        </w:rPr>
      </w:pPr>
      <w:r>
        <w:rPr>
          <w:rFonts w:hint="eastAsia" w:ascii="宋体" w:hAnsi="宋体" w:cs="宋体"/>
          <w:kern w:val="2"/>
          <w:sz w:val="24"/>
          <w:szCs w:val="24"/>
        </w:rPr>
        <w:t>陕西省政府采购信用担保及信用融资政策：为支持和促进中小企业发展，进一步发挥政府采购政策功能作用，有效缓解中小企业融资难等问题，根据陕财办采〔2018〕23号文件的精神，陕西省财政厅制订了《陕西省中小企业政府采购信用融资办法》，为参与陕西省政府采购项目的供应商提供政府采购信用担保，并按照程序确定了合作的担保机构。供应商在缴纳投标保证金及中标人缴纳履约保证金时可自愿选择通过担保机构保函的形式缴纳；中标供应商如果需要融资贷款服务的，可凭中标通知书、政府采购合同等相关资料，按照文件规定的程序申请办理，具体规定可登陆陕西省政府采购网(www.ccgp-shaanxi.gov.cn/)重要通知专栏中查询了解。</w:t>
      </w:r>
    </w:p>
    <w:p>
      <w:pPr>
        <w:widowControl/>
        <w:spacing w:beforeLines="50" w:afterLines="50" w:line="500" w:lineRule="exact"/>
        <w:jc w:val="center"/>
        <w:outlineLvl w:val="1"/>
        <w:rPr>
          <w:rFonts w:ascii="宋体" w:hAnsi="宋体" w:cs="宋体"/>
          <w:b/>
          <w:bCs/>
          <w:kern w:val="0"/>
          <w:sz w:val="32"/>
          <w:szCs w:val="32"/>
        </w:rPr>
      </w:pPr>
      <w:bookmarkStart w:id="97" w:name="_Toc13042"/>
      <w:bookmarkStart w:id="98" w:name="_Toc10158"/>
      <w:bookmarkStart w:id="99" w:name="_Toc756"/>
      <w:bookmarkStart w:id="100" w:name="_Toc23812"/>
      <w:bookmarkStart w:id="101" w:name="_Toc25308"/>
      <w:bookmarkStart w:id="102" w:name="_Toc19972"/>
      <w:bookmarkStart w:id="103" w:name="_Toc24933"/>
      <w:r>
        <w:rPr>
          <w:rFonts w:hint="eastAsia" w:ascii="宋体" w:hAnsi="宋体" w:cs="宋体"/>
          <w:b/>
          <w:bCs/>
          <w:kern w:val="0"/>
          <w:sz w:val="32"/>
          <w:szCs w:val="32"/>
        </w:rPr>
        <w:t>六、签订合同</w:t>
      </w:r>
      <w:bookmarkEnd w:id="97"/>
      <w:bookmarkEnd w:id="98"/>
      <w:bookmarkEnd w:id="99"/>
      <w:bookmarkEnd w:id="100"/>
      <w:bookmarkEnd w:id="101"/>
      <w:bookmarkEnd w:id="102"/>
      <w:bookmarkEnd w:id="103"/>
    </w:p>
    <w:p>
      <w:pPr>
        <w:spacing w:line="360" w:lineRule="auto"/>
        <w:ind w:firstLine="420" w:firstLineChars="175"/>
        <w:jc w:val="left"/>
        <w:rPr>
          <w:rFonts w:ascii="宋体" w:hAnsi="宋体" w:cs="宋体"/>
          <w:sz w:val="24"/>
          <w:szCs w:val="24"/>
        </w:rPr>
      </w:pPr>
      <w:bookmarkStart w:id="104" w:name="_Toc28110"/>
      <w:bookmarkStart w:id="105" w:name="_Toc26132"/>
      <w:bookmarkStart w:id="106" w:name="_Toc23592"/>
      <w:bookmarkStart w:id="107" w:name="_Toc9879"/>
      <w:bookmarkStart w:id="108" w:name="_Toc7380"/>
      <w:bookmarkStart w:id="109" w:name="_Toc2560"/>
      <w:r>
        <w:rPr>
          <w:rFonts w:hint="eastAsia" w:ascii="宋体" w:hAnsi="宋体" w:cs="宋体"/>
          <w:sz w:val="24"/>
          <w:szCs w:val="24"/>
        </w:rPr>
        <w:t>1、中标供应商需在中标通知书发出之日起30个日历日内，与采购人洽谈合同条款，并签订供货合同，同时送代理机构归档。</w:t>
      </w:r>
    </w:p>
    <w:p>
      <w:pPr>
        <w:spacing w:line="360" w:lineRule="auto"/>
        <w:ind w:firstLine="420" w:firstLineChars="175"/>
        <w:jc w:val="left"/>
        <w:rPr>
          <w:rFonts w:ascii="宋体" w:hAnsi="宋体" w:cs="宋体"/>
          <w:sz w:val="24"/>
          <w:szCs w:val="24"/>
        </w:rPr>
      </w:pPr>
      <w:r>
        <w:rPr>
          <w:rFonts w:hint="eastAsia" w:ascii="宋体" w:hAnsi="宋体" w:cs="宋体"/>
          <w:sz w:val="24"/>
          <w:szCs w:val="24"/>
        </w:rPr>
        <w:t>2、所签订的合同不得对招标文件和中标单位投标文件作实质性修改。</w:t>
      </w:r>
    </w:p>
    <w:p>
      <w:pPr>
        <w:spacing w:line="360" w:lineRule="auto"/>
        <w:ind w:firstLine="420" w:firstLineChars="175"/>
        <w:jc w:val="left"/>
        <w:rPr>
          <w:rFonts w:ascii="宋体" w:hAnsi="宋体" w:cs="宋体"/>
          <w:sz w:val="24"/>
          <w:szCs w:val="24"/>
        </w:rPr>
      </w:pPr>
      <w:r>
        <w:rPr>
          <w:rFonts w:hint="eastAsia" w:ascii="宋体" w:hAnsi="宋体" w:cs="宋体"/>
          <w:sz w:val="24"/>
          <w:szCs w:val="24"/>
        </w:rPr>
        <w:t>3、招标文件、中标供应商的投标文件及澄清文件等，均作为合同的附件，是签订合同的依据。</w:t>
      </w:r>
    </w:p>
    <w:p>
      <w:pPr>
        <w:widowControl/>
        <w:spacing w:beforeLines="50" w:afterLines="50" w:line="500" w:lineRule="exact"/>
        <w:jc w:val="center"/>
        <w:outlineLvl w:val="1"/>
        <w:rPr>
          <w:rFonts w:ascii="宋体" w:hAnsi="宋体" w:cs="宋体"/>
          <w:b/>
          <w:bCs/>
          <w:kern w:val="0"/>
          <w:sz w:val="32"/>
          <w:szCs w:val="32"/>
        </w:rPr>
      </w:pPr>
      <w:bookmarkStart w:id="110" w:name="_Toc18594"/>
      <w:r>
        <w:rPr>
          <w:rFonts w:hint="eastAsia" w:ascii="宋体" w:hAnsi="宋体" w:cs="宋体"/>
          <w:b/>
          <w:bCs/>
          <w:kern w:val="0"/>
          <w:sz w:val="32"/>
          <w:szCs w:val="32"/>
        </w:rPr>
        <w:t>七、代理服务费</w:t>
      </w:r>
      <w:bookmarkEnd w:id="104"/>
      <w:bookmarkEnd w:id="105"/>
      <w:bookmarkEnd w:id="106"/>
      <w:bookmarkEnd w:id="107"/>
      <w:bookmarkEnd w:id="108"/>
      <w:bookmarkEnd w:id="109"/>
      <w:bookmarkEnd w:id="110"/>
    </w:p>
    <w:p>
      <w:pPr>
        <w:spacing w:line="560" w:lineRule="exact"/>
        <w:ind w:firstLine="480" w:firstLineChars="200"/>
        <w:jc w:val="left"/>
        <w:rPr>
          <w:rFonts w:ascii="宋体" w:hAnsi="宋体" w:cs="宋体"/>
          <w:strike/>
          <w:color w:val="FF0000"/>
          <w:sz w:val="24"/>
          <w:szCs w:val="24"/>
        </w:rPr>
      </w:pPr>
      <w:bookmarkStart w:id="111" w:name="_Toc16019"/>
      <w:bookmarkStart w:id="112" w:name="_Toc21950"/>
      <w:bookmarkStart w:id="113" w:name="_Toc7191"/>
      <w:bookmarkStart w:id="114" w:name="_Toc32056"/>
      <w:r>
        <w:rPr>
          <w:rFonts w:hint="eastAsia" w:ascii="宋体" w:hAnsi="宋体" w:cs="宋体"/>
          <w:sz w:val="24"/>
          <w:szCs w:val="24"/>
        </w:rPr>
        <w:t xml:space="preserve">参照（计价格[2002]1980号）文件规定收费标准下浮30%收费，由中标人在领取中标通知书时向代理机构缴纳代理服务费。 </w:t>
      </w:r>
    </w:p>
    <w:bookmarkEnd w:id="111"/>
    <w:bookmarkEnd w:id="112"/>
    <w:bookmarkEnd w:id="113"/>
    <w:bookmarkEnd w:id="114"/>
    <w:p>
      <w:pPr>
        <w:pStyle w:val="2"/>
        <w:numPr>
          <w:ilvl w:val="0"/>
          <w:numId w:val="18"/>
        </w:numPr>
        <w:jc w:val="center"/>
        <w:outlineLvl w:val="1"/>
        <w:rPr>
          <w:rFonts w:ascii="宋体" w:hAnsi="宋体" w:cs="宋体"/>
          <w:b/>
          <w:bCs/>
          <w:sz w:val="32"/>
          <w:szCs w:val="32"/>
        </w:rPr>
      </w:pPr>
      <w:bookmarkStart w:id="115" w:name="_Toc11658"/>
      <w:bookmarkStart w:id="116" w:name="_Toc25339"/>
      <w:r>
        <w:rPr>
          <w:rFonts w:hint="eastAsia" w:ascii="宋体" w:hAnsi="宋体" w:cs="宋体"/>
          <w:b/>
          <w:bCs/>
          <w:sz w:val="32"/>
          <w:szCs w:val="32"/>
        </w:rPr>
        <w:t>履约验收</w:t>
      </w:r>
      <w:bookmarkEnd w:id="115"/>
      <w:bookmarkEnd w:id="116"/>
    </w:p>
    <w:p>
      <w:pPr>
        <w:spacing w:line="360" w:lineRule="auto"/>
        <w:ind w:firstLine="480" w:firstLineChars="200"/>
        <w:jc w:val="left"/>
        <w:rPr>
          <w:rFonts w:ascii="宋体" w:hAnsi="宋体" w:cs="宋体"/>
          <w:sz w:val="24"/>
          <w:szCs w:val="24"/>
        </w:rPr>
      </w:pPr>
      <w:r>
        <w:rPr>
          <w:rFonts w:hint="eastAsia" w:ascii="宋体" w:hAnsi="宋体" w:cs="宋体"/>
          <w:sz w:val="24"/>
          <w:szCs w:val="24"/>
        </w:rPr>
        <w:t>政府采购合同的履行、违约责任和解决争议的方法等适用《中华人民共和国民法典》。采购人按照政府采购合同规定的技术、服务、安全标准组织对供应商履约情况进行验收，并出具验收书，代理机构有义务协助验收。</w:t>
      </w:r>
    </w:p>
    <w:p>
      <w:pPr>
        <w:pStyle w:val="2"/>
        <w:numPr>
          <w:ilvl w:val="0"/>
          <w:numId w:val="18"/>
        </w:numPr>
        <w:jc w:val="center"/>
        <w:outlineLvl w:val="1"/>
        <w:rPr>
          <w:rFonts w:ascii="宋体" w:hAnsi="宋体" w:cs="宋体"/>
          <w:b/>
          <w:bCs/>
          <w:sz w:val="32"/>
          <w:szCs w:val="32"/>
        </w:rPr>
      </w:pPr>
      <w:bookmarkStart w:id="117" w:name="_Toc12124"/>
      <w:bookmarkStart w:id="118" w:name="_Toc29943"/>
      <w:bookmarkStart w:id="119" w:name="_Toc15532"/>
      <w:r>
        <w:rPr>
          <w:rFonts w:hint="eastAsia" w:ascii="宋体" w:hAnsi="宋体" w:cs="宋体"/>
          <w:b/>
          <w:bCs/>
          <w:sz w:val="32"/>
          <w:szCs w:val="32"/>
        </w:rPr>
        <w:t>质疑和投诉</w:t>
      </w:r>
      <w:bookmarkEnd w:id="117"/>
      <w:bookmarkEnd w:id="118"/>
      <w:bookmarkEnd w:id="119"/>
    </w:p>
    <w:p>
      <w:pPr>
        <w:spacing w:line="360" w:lineRule="auto"/>
        <w:ind w:firstLine="480" w:firstLineChars="200"/>
        <w:rPr>
          <w:rFonts w:ascii="宋体" w:hAnsi="宋体" w:cs="宋体"/>
          <w:sz w:val="24"/>
          <w:szCs w:val="24"/>
        </w:rPr>
      </w:pPr>
      <w:r>
        <w:rPr>
          <w:rFonts w:hint="eastAsia" w:ascii="宋体" w:hAnsi="宋体" w:cs="宋体"/>
          <w:sz w:val="24"/>
          <w:szCs w:val="24"/>
        </w:rPr>
        <w:t xml:space="preserve">质疑、投诉的接收和处理严格按照《中华人共和国政府采购法》、《政府采购质疑和投诉办法》财政部令第94号、《财政部关于加强政府采购供应商投诉受理审查工作的通知》等的相关规定办理。 </w:t>
      </w:r>
    </w:p>
    <w:p>
      <w:pPr>
        <w:spacing w:line="360" w:lineRule="auto"/>
        <w:ind w:firstLine="480" w:firstLineChars="200"/>
        <w:rPr>
          <w:rFonts w:ascii="宋体" w:hAnsi="宋体" w:cs="宋体"/>
          <w:sz w:val="24"/>
          <w:szCs w:val="24"/>
        </w:rPr>
      </w:pPr>
      <w:r>
        <w:rPr>
          <w:rFonts w:hint="eastAsia" w:ascii="宋体" w:hAnsi="宋体" w:cs="宋体"/>
          <w:sz w:val="24"/>
          <w:szCs w:val="24"/>
        </w:rPr>
        <w:t>9.1供应商认为招标文件、采购过程和中标结果使自己的权益受到损害的，可以在知道或者应知其权益受到损害之日起七个工作日内，以书面原件形式向采购人或采购代理机构提出质疑，供应商</w:t>
      </w:r>
      <w:r>
        <w:rPr>
          <w:rFonts w:hint="eastAsia" w:ascii="宋体" w:hAnsi="宋体" w:cs="宋体"/>
          <w:color w:val="333333"/>
          <w:sz w:val="24"/>
          <w:szCs w:val="24"/>
          <w:shd w:val="clear" w:color="auto" w:fill="FFFFFF"/>
        </w:rPr>
        <w:t>应该在法定质疑期内一次性提出针对同一采购程序环节的质疑，</w:t>
      </w:r>
      <w:r>
        <w:rPr>
          <w:rFonts w:hint="eastAsia" w:ascii="宋体" w:hAnsi="宋体" w:cs="宋体"/>
          <w:sz w:val="24"/>
          <w:szCs w:val="24"/>
        </w:rPr>
        <w:t>逾期质疑无效。</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9.2 质疑文件应当包括下列主要内容：</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1）质疑供应商和相关供应商的名称、地址、联系人及联系电话等；</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2）质疑项目及编号、质疑事项；</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3）认为采购文件、采购过程、中标和成交结果使自己的合法权益受到损害的法律依据、事实依据、相关证明材料及证据来源；</w:t>
      </w:r>
    </w:p>
    <w:p>
      <w:pPr>
        <w:tabs>
          <w:tab w:val="left" w:pos="840"/>
        </w:tabs>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4）提出质疑的日期。</w:t>
      </w:r>
    </w:p>
    <w:p>
      <w:pPr>
        <w:spacing w:line="360" w:lineRule="auto"/>
        <w:ind w:firstLine="480" w:firstLineChars="200"/>
        <w:rPr>
          <w:rFonts w:ascii="宋体" w:hAnsi="宋体" w:cs="宋体"/>
          <w:sz w:val="24"/>
          <w:szCs w:val="24"/>
        </w:rPr>
      </w:pPr>
      <w:r>
        <w:rPr>
          <w:rFonts w:hint="eastAsia" w:ascii="宋体" w:hAnsi="宋体" w:cs="宋体"/>
          <w:sz w:val="24"/>
          <w:szCs w:val="24"/>
        </w:rPr>
        <w:t>9.3 质疑函应当署名。质疑供应商为自然人的，应当由本人签字；质疑供应商为法人或者其他组织的，应当由法定代表人或者主要负责人签字盖章并加盖公章。</w:t>
      </w:r>
    </w:p>
    <w:p>
      <w:pPr>
        <w:spacing w:line="360" w:lineRule="auto"/>
        <w:ind w:firstLine="480" w:firstLineChars="200"/>
        <w:rPr>
          <w:rFonts w:ascii="宋体" w:hAnsi="宋体" w:cs="宋体"/>
          <w:sz w:val="24"/>
          <w:szCs w:val="24"/>
        </w:rPr>
      </w:pPr>
      <w:r>
        <w:rPr>
          <w:rFonts w:hint="eastAsia" w:ascii="宋体" w:hAnsi="宋体" w:cs="宋体"/>
          <w:sz w:val="24"/>
          <w:szCs w:val="24"/>
        </w:rPr>
        <w:t>9.4 供应商质疑应当有明确的请求和必要的证明材料。</w:t>
      </w:r>
      <w:r>
        <w:rPr>
          <w:rFonts w:hint="eastAsia" w:ascii="宋体" w:hAnsi="宋体" w:cs="宋体"/>
          <w:color w:val="000000" w:themeColor="text1"/>
          <w:sz w:val="24"/>
          <w:szCs w:val="24"/>
          <w14:textFill>
            <w14:solidFill>
              <w14:schemeClr w14:val="tx1"/>
            </w14:solidFill>
          </w14:textFill>
        </w:rPr>
        <w:t>质疑内容不得含有虚假、恶意成份。依照谁主张谁举证的原则，提出质疑者必须同时提交相关确凿的证据材料和注明证据的确切来源，证据来源必须合法，采购代理机构有权将质疑函转发质疑事项各关联方，请</w:t>
      </w:r>
      <w:r>
        <w:rPr>
          <w:rFonts w:hint="eastAsia" w:ascii="宋体" w:hAnsi="宋体" w:cs="宋体"/>
          <w:sz w:val="24"/>
          <w:szCs w:val="24"/>
        </w:rPr>
        <w:t>其作出解释说明。对捏造事实、滥用维权扰乱采购秩序的恶意质疑者，将依法处理。</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9.5质疑文件提交方式：由自然人本人或法定代表人或者主要负责人携带书面原件及身份证明原件到现场提交（自然人本人或法定代表人或者主要负责人不能到达现场的，可以委托他人到现场代交，但必须出具授权委托书原件，明确委托事宜。同时被委托人须携带身份证明原件），否则不予受理 。 </w:t>
      </w:r>
    </w:p>
    <w:p>
      <w:pPr>
        <w:spacing w:line="360" w:lineRule="auto"/>
        <w:ind w:firstLine="480"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9.6质疑供应商对采购人、采购代理机构的质疑答复不满意，或者采购人、采购代理机构未在规定期限内作出答复的，可以在答复期满后15个工作日内向采购人的同级政府采购监督管理部门提起投诉。</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9.7 质疑受理部门：陕西万泽招标有限公司。</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9.8 提交质疑文件地点：西安市西关正街英达大厦1507室。</w:t>
      </w:r>
    </w:p>
    <w:p>
      <w:pPr>
        <w:tabs>
          <w:tab w:val="left" w:pos="0"/>
          <w:tab w:val="left" w:pos="600"/>
          <w:tab w:val="left" w:pos="4700"/>
        </w:tabs>
        <w:autoSpaceDE w:val="0"/>
        <w:autoSpaceDN w:val="0"/>
        <w:spacing w:line="360" w:lineRule="auto"/>
        <w:ind w:firstLine="480" w:firstLineChars="200"/>
        <w:textAlignment w:val="bottom"/>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9.9 本次采购活动中，采购代理机构对质疑回复等文件的送达方式为现场取件。</w:t>
      </w:r>
    </w:p>
    <w:p>
      <w:pPr>
        <w:spacing w:line="360" w:lineRule="auto"/>
        <w:ind w:firstLine="480" w:firstLineChars="200"/>
        <w:jc w:val="left"/>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9.10 质疑函应当使用中文。质疑函范本详见财政部制定的范本即招标文件附件六。</w:t>
      </w:r>
    </w:p>
    <w:p>
      <w:pPr>
        <w:spacing w:line="560" w:lineRule="exact"/>
        <w:ind w:firstLine="723" w:firstLineChars="200"/>
        <w:jc w:val="center"/>
        <w:rPr>
          <w:rFonts w:ascii="宋体" w:hAnsi="宋体" w:cs="宋体"/>
          <w:b/>
          <w:bCs/>
          <w:sz w:val="36"/>
          <w:szCs w:val="36"/>
        </w:rPr>
        <w:sectPr>
          <w:headerReference r:id="rId11" w:type="default"/>
          <w:footerReference r:id="rId12" w:type="default"/>
          <w:pgSz w:w="11906" w:h="16838"/>
          <w:pgMar w:top="1440" w:right="1803" w:bottom="1440" w:left="1803" w:header="851" w:footer="992" w:gutter="0"/>
          <w:pgNumType w:fmt="decimal"/>
          <w:cols w:space="720" w:num="1"/>
          <w:docGrid w:type="lines" w:linePitch="319" w:charSpace="0"/>
        </w:sectPr>
      </w:pPr>
    </w:p>
    <w:p>
      <w:pPr>
        <w:pStyle w:val="3"/>
        <w:keepLines w:val="0"/>
        <w:ind w:firstLine="723" w:firstLineChars="200"/>
        <w:rPr>
          <w:rFonts w:ascii="宋体" w:hAnsi="宋体" w:cs="宋体"/>
          <w:sz w:val="36"/>
          <w:szCs w:val="36"/>
        </w:rPr>
      </w:pPr>
      <w:bookmarkStart w:id="120" w:name="_Toc10904"/>
      <w:bookmarkStart w:id="121" w:name="_Toc262"/>
      <w:bookmarkStart w:id="122" w:name="_Toc21716"/>
      <w:bookmarkStart w:id="123" w:name="_Toc25445"/>
      <w:bookmarkStart w:id="124" w:name="_Toc17369"/>
      <w:bookmarkStart w:id="125" w:name="_Toc15647"/>
      <w:bookmarkStart w:id="126" w:name="_Toc7227"/>
      <w:bookmarkStart w:id="127" w:name="_Toc6835"/>
      <w:bookmarkStart w:id="128" w:name="_Toc4467"/>
      <w:bookmarkStart w:id="129" w:name="_Toc1330"/>
      <w:bookmarkStart w:id="130" w:name="_Toc3209"/>
      <w:bookmarkStart w:id="131" w:name="_Toc12650"/>
      <w:r>
        <w:rPr>
          <w:rFonts w:hint="eastAsia" w:ascii="宋体" w:hAnsi="宋体" w:cs="宋体"/>
          <w:sz w:val="36"/>
          <w:szCs w:val="36"/>
        </w:rPr>
        <w:t>第四部分 评审标准</w:t>
      </w:r>
      <w:bookmarkEnd w:id="120"/>
    </w:p>
    <w:p>
      <w:pPr>
        <w:spacing w:line="360" w:lineRule="auto"/>
        <w:ind w:firstLine="480" w:firstLineChars="200"/>
        <w:rPr>
          <w:rFonts w:ascii="宋体" w:hAnsi="宋体" w:cs="宋体"/>
        </w:rPr>
      </w:pPr>
      <w:r>
        <w:rPr>
          <w:rFonts w:hint="eastAsia" w:ascii="宋体" w:hAnsi="宋体" w:cs="宋体"/>
          <w:sz w:val="24"/>
          <w:szCs w:val="24"/>
        </w:rPr>
        <w:t>本次评标采用综合评分法，综合评分因素的主要因素为价格、技术、业绩、服务等以及对招标文件的响应程度。每一供应商的最终得分为所有评委评分的算数平均值</w:t>
      </w:r>
    </w:p>
    <w:tbl>
      <w:tblPr>
        <w:tblStyle w:val="27"/>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854"/>
        <w:gridCol w:w="7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9" w:type="dxa"/>
            <w:noWrap/>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评审项</w:t>
            </w:r>
          </w:p>
        </w:tc>
        <w:tc>
          <w:tcPr>
            <w:tcW w:w="854" w:type="dxa"/>
            <w:noWrap/>
            <w:vAlign w:val="center"/>
          </w:tcPr>
          <w:p>
            <w:pPr>
              <w:spacing w:line="360" w:lineRule="auto"/>
              <w:jc w:val="left"/>
              <w:rPr>
                <w:rFonts w:ascii="宋体" w:hAnsi="宋体" w:cs="宋体"/>
                <w:color w:val="000000"/>
                <w:sz w:val="24"/>
                <w:szCs w:val="24"/>
              </w:rPr>
            </w:pPr>
            <w:r>
              <w:rPr>
                <w:rFonts w:hint="eastAsia" w:ascii="宋体" w:hAnsi="宋体" w:cs="宋体"/>
                <w:color w:val="000000"/>
                <w:sz w:val="24"/>
                <w:szCs w:val="24"/>
              </w:rPr>
              <w:t>分值100分</w:t>
            </w:r>
          </w:p>
        </w:tc>
        <w:tc>
          <w:tcPr>
            <w:tcW w:w="7776" w:type="dxa"/>
            <w:noWrap/>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69" w:type="dxa"/>
            <w:noWrap/>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报价</w:t>
            </w:r>
          </w:p>
        </w:tc>
        <w:tc>
          <w:tcPr>
            <w:tcW w:w="854" w:type="dxa"/>
            <w:noWrap/>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30分</w:t>
            </w:r>
          </w:p>
        </w:tc>
        <w:tc>
          <w:tcPr>
            <w:tcW w:w="7776" w:type="dxa"/>
            <w:noWrap/>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经初审合格的供应商，其投标报价为有效报价。</w:t>
            </w:r>
          </w:p>
          <w:p>
            <w:pPr>
              <w:spacing w:line="360" w:lineRule="auto"/>
              <w:rPr>
                <w:rFonts w:ascii="宋体" w:hAnsi="宋体" w:cs="宋体"/>
                <w:color w:val="000000"/>
                <w:sz w:val="24"/>
                <w:szCs w:val="24"/>
              </w:rPr>
            </w:pPr>
            <w:r>
              <w:rPr>
                <w:rFonts w:hint="eastAsia" w:ascii="宋体" w:hAnsi="宋体" w:cs="宋体"/>
                <w:color w:val="000000"/>
                <w:sz w:val="24"/>
                <w:szCs w:val="24"/>
              </w:rPr>
              <w:t>评标基准价：即满足采购文件要求且报价最低的为评标基准价。</w:t>
            </w:r>
          </w:p>
          <w:p>
            <w:pPr>
              <w:spacing w:line="360" w:lineRule="auto"/>
              <w:rPr>
                <w:rFonts w:ascii="宋体" w:hAnsi="宋体" w:cs="宋体"/>
                <w:color w:val="000000"/>
                <w:sz w:val="24"/>
                <w:szCs w:val="24"/>
              </w:rPr>
            </w:pPr>
            <w:r>
              <w:rPr>
                <w:rFonts w:hint="eastAsia" w:ascii="宋体" w:hAnsi="宋体" w:cs="宋体"/>
                <w:color w:val="000000"/>
                <w:sz w:val="24"/>
                <w:szCs w:val="24"/>
              </w:rPr>
              <w:t>其他供应商的价格分统一按照下列公式计算。</w:t>
            </w:r>
          </w:p>
          <w:p>
            <w:pPr>
              <w:spacing w:line="360" w:lineRule="auto"/>
              <w:rPr>
                <w:rFonts w:ascii="宋体" w:hAnsi="宋体" w:cs="宋体"/>
                <w:color w:val="000000"/>
                <w:sz w:val="24"/>
                <w:szCs w:val="24"/>
              </w:rPr>
            </w:pPr>
            <w:r>
              <w:rPr>
                <w:rFonts w:hint="eastAsia" w:ascii="宋体" w:hAnsi="宋体" w:cs="宋体"/>
                <w:color w:val="000000"/>
                <w:sz w:val="24"/>
                <w:szCs w:val="24"/>
              </w:rPr>
              <w:t>报价得分=(评标基准价/投标报价)×30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769" w:type="dxa"/>
            <w:noWrap/>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技术指标、功能及配置</w:t>
            </w:r>
          </w:p>
        </w:tc>
        <w:tc>
          <w:tcPr>
            <w:tcW w:w="854" w:type="dxa"/>
            <w:noWrap/>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35分</w:t>
            </w:r>
          </w:p>
        </w:tc>
        <w:tc>
          <w:tcPr>
            <w:tcW w:w="7776" w:type="dxa"/>
            <w:noWrap/>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投标产品的技术参数、配置和功能需求（35分）。评审依据为生产厂家出具的、相应的功能证明材料（包括但不限于测试报告、官网和功能截图等）及投标产品技术参数偏离表等；</w:t>
            </w:r>
          </w:p>
          <w:p>
            <w:pPr>
              <w:numPr>
                <w:ilvl w:val="0"/>
                <w:numId w:val="19"/>
              </w:numPr>
              <w:spacing w:line="360" w:lineRule="auto"/>
              <w:rPr>
                <w:rFonts w:ascii="宋体" w:hAnsi="宋体" w:cs="宋体"/>
                <w:color w:val="000000"/>
                <w:sz w:val="24"/>
                <w:szCs w:val="24"/>
              </w:rPr>
            </w:pPr>
            <w:r>
              <w:rPr>
                <w:rFonts w:hint="eastAsia" w:ascii="宋体" w:hAnsi="宋体" w:cs="宋体"/>
                <w:color w:val="000000"/>
                <w:sz w:val="24"/>
                <w:szCs w:val="24"/>
              </w:rPr>
              <w:t>基本分（30分），完全响应招标文件要求，满足采购需求、技术参数没有负偏离，计基本分20分；参数中每有一条</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sz w:val="24"/>
                <w:szCs w:val="24"/>
              </w:rPr>
              <w:t>技术指标负偏离扣5分，参数中每有一条非</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sz w:val="24"/>
                <w:szCs w:val="24"/>
              </w:rPr>
              <w:t>技术指标负偏离扣3分，扣完为止；如出现技术参数复制情况，由专家视其情况给予1-5分的扣分；</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在完全满足技术要求的基础上，产品的主要技术指标、参数经评审专家认定优于招标文件规定的相应技术指标、参数，并且有实质性能提升的每正偏离一项“★”项指标的结合优于程度加2分，每正偏离一项非“★”项指标的结合优于程度加1分，最高加10分。</w:t>
            </w:r>
          </w:p>
          <w:p>
            <w:pPr>
              <w:keepNext/>
              <w:keepLines/>
              <w:spacing w:line="360" w:lineRule="auto"/>
              <w:jc w:val="left"/>
              <w:outlineLvl w:val="3"/>
              <w:rPr>
                <w:rFonts w:ascii="宋体" w:hAnsi="宋体" w:cs="宋体"/>
                <w:color w:val="000000"/>
                <w:sz w:val="24"/>
                <w:szCs w:val="24"/>
              </w:rPr>
            </w:pPr>
            <w:r>
              <w:rPr>
                <w:rFonts w:hint="eastAsia" w:ascii="宋体" w:hAnsi="宋体" w:cs="宋体"/>
                <w:color w:val="000000"/>
                <w:sz w:val="24"/>
                <w:szCs w:val="24"/>
              </w:rPr>
              <w:t>2、功能及配置分（5分）：所投产品功能、技术参数优于或完全满足招标文件要求，且所提供的检测报告、产品认证证书等资料齐全、产品彩页清晰，技术方案和设备功能描述详细，产品选型有充分的依据，配套设施完善，各类证明材料完整，计4.1-5分；</w:t>
            </w:r>
          </w:p>
          <w:p>
            <w:pPr>
              <w:keepNext/>
              <w:keepLines/>
              <w:spacing w:line="360" w:lineRule="auto"/>
              <w:ind w:firstLine="480" w:firstLineChars="200"/>
              <w:jc w:val="left"/>
              <w:outlineLvl w:val="3"/>
              <w:rPr>
                <w:rFonts w:ascii="宋体" w:hAnsi="宋体" w:cs="宋体"/>
                <w:color w:val="000000"/>
                <w:sz w:val="24"/>
                <w:szCs w:val="24"/>
              </w:rPr>
            </w:pPr>
            <w:r>
              <w:rPr>
                <w:rFonts w:hint="eastAsia" w:ascii="宋体" w:hAnsi="宋体" w:cs="宋体"/>
                <w:color w:val="000000"/>
                <w:sz w:val="24"/>
                <w:szCs w:val="24"/>
              </w:rPr>
              <w:t>所投产品功能满足基本要求，技术参数佐证材料较完善，产品认证证书等资料较齐全，有技术方案和设备功能描述，产品选型合理，有产品配套内容，各类证明材料较为完整，计2.1-4分；</w:t>
            </w:r>
          </w:p>
          <w:p>
            <w:pPr>
              <w:pStyle w:val="6"/>
              <w:spacing w:line="360" w:lineRule="auto"/>
              <w:ind w:firstLine="480" w:firstLineChars="200"/>
              <w:rPr>
                <w:rFonts w:hint="default" w:ascii="宋体" w:hAnsi="宋体" w:cs="宋体"/>
                <w:color w:val="000000"/>
                <w:sz w:val="24"/>
                <w:szCs w:val="24"/>
              </w:rPr>
            </w:pPr>
            <w:r>
              <w:rPr>
                <w:rFonts w:ascii="宋体" w:hAnsi="宋体" w:cs="宋体"/>
                <w:b w:val="0"/>
                <w:color w:val="000000"/>
                <w:sz w:val="24"/>
                <w:szCs w:val="24"/>
              </w:rPr>
              <w:t>所投产品功能不能完全满足要求（有负偏离），技术资料、检测报告、产品认证证书等资料不完整，产品功能描述一般，技术参数不明确，产品选型和配套不合理，各类证明材料不完整，计1-2分；未提供不计分；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69" w:type="dxa"/>
            <w:noWrap/>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实施方案</w:t>
            </w:r>
          </w:p>
        </w:tc>
        <w:tc>
          <w:tcPr>
            <w:tcW w:w="854" w:type="dxa"/>
            <w:noWrap/>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10分</w:t>
            </w:r>
          </w:p>
        </w:tc>
        <w:tc>
          <w:tcPr>
            <w:tcW w:w="7776" w:type="dxa"/>
            <w:noWrap/>
            <w:vAlign w:val="center"/>
          </w:tcPr>
          <w:p>
            <w:pPr>
              <w:keepNext/>
              <w:keepLines/>
              <w:spacing w:line="360" w:lineRule="auto"/>
              <w:ind w:firstLine="480" w:firstLineChars="200"/>
              <w:jc w:val="left"/>
              <w:outlineLvl w:val="3"/>
              <w:rPr>
                <w:rFonts w:ascii="宋体" w:hAnsi="宋体" w:cs="宋体"/>
                <w:sz w:val="24"/>
                <w:szCs w:val="24"/>
              </w:rPr>
            </w:pPr>
            <w:r>
              <w:rPr>
                <w:rFonts w:hint="eastAsia" w:ascii="宋体" w:hAnsi="宋体" w:cs="宋体"/>
                <w:color w:val="000000"/>
                <w:sz w:val="24"/>
                <w:szCs w:val="24"/>
              </w:rPr>
              <w:t>供应商对本项目的供货、安装调试、验收组织、人员配备等方面制订具体的实施方案，做出合理计划及制订工作保障措施。方案完整、科学合理、操作性强，计7.1-10分；方案较完整，工作目标不明确、工作保障措施不到位， 4.1-7分；方案可执行性差，计1-4分，未提供不计分。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9" w:type="dxa"/>
            <w:noWrap/>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质量保证</w:t>
            </w:r>
          </w:p>
        </w:tc>
        <w:tc>
          <w:tcPr>
            <w:tcW w:w="854" w:type="dxa"/>
            <w:noWrap/>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5分</w:t>
            </w:r>
          </w:p>
        </w:tc>
        <w:tc>
          <w:tcPr>
            <w:tcW w:w="7776" w:type="dxa"/>
            <w:noWrap/>
            <w:vAlign w:val="center"/>
          </w:tcPr>
          <w:p>
            <w:pPr>
              <w:keepNext/>
              <w:keepLines/>
              <w:spacing w:line="360" w:lineRule="auto"/>
              <w:ind w:firstLine="240" w:firstLineChars="100"/>
              <w:jc w:val="left"/>
              <w:outlineLvl w:val="3"/>
              <w:rPr>
                <w:rFonts w:ascii="宋体" w:hAnsi="宋体" w:cs="宋体"/>
                <w:color w:val="000000"/>
                <w:sz w:val="24"/>
                <w:szCs w:val="24"/>
              </w:rPr>
            </w:pPr>
            <w:r>
              <w:rPr>
                <w:rFonts w:hint="eastAsia" w:ascii="宋体" w:hAnsi="宋体" w:cs="宋体"/>
                <w:color w:val="000000"/>
                <w:sz w:val="24"/>
                <w:szCs w:val="24"/>
              </w:rPr>
              <w:t>投标产品货源渠道正规，确保产品无假货、水货、翻新货且无产权纠纷，提供所投产品的合法来源渠道证明文件（包括但不限于产品授权书、代理证明、销售协议等）。合法来源渠道和生产厂家实力证明等材料种类齐全、详细、充分，计4.1-5分；合法来源渠道和生产厂家实力等证明材料较完整，计2.1-4分，一般计1-2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69" w:type="dxa"/>
            <w:noWrap/>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售后服务及培训方案</w:t>
            </w:r>
          </w:p>
        </w:tc>
        <w:tc>
          <w:tcPr>
            <w:tcW w:w="854" w:type="dxa"/>
            <w:noWrap/>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10分</w:t>
            </w:r>
          </w:p>
        </w:tc>
        <w:tc>
          <w:tcPr>
            <w:tcW w:w="7776" w:type="dxa"/>
            <w:noWrap/>
            <w:vAlign w:val="center"/>
          </w:tcPr>
          <w:p>
            <w:pPr>
              <w:spacing w:line="360" w:lineRule="auto"/>
              <w:ind w:firstLine="240" w:firstLineChars="100"/>
              <w:rPr>
                <w:rFonts w:ascii="宋体" w:hAnsi="宋体" w:cs="宋体"/>
                <w:sz w:val="24"/>
                <w:szCs w:val="24"/>
              </w:rPr>
            </w:pPr>
            <w:r>
              <w:rPr>
                <w:rFonts w:hint="eastAsia" w:ascii="宋体" w:hAnsi="宋体" w:cs="宋体"/>
                <w:sz w:val="24"/>
                <w:szCs w:val="24"/>
              </w:rPr>
              <w:t>1、根据供应商提供的针对本项目特点的售后服务进行综合评分。方案完善、科学合理，针对性强、服务承诺明确，计4.1-5分，方案较完整、合理可行、特点和承诺不明确，计2.1-4分，方案较差，计1-2分，未提供不计分。</w:t>
            </w:r>
          </w:p>
          <w:p>
            <w:pPr>
              <w:pStyle w:val="6"/>
              <w:spacing w:line="360" w:lineRule="auto"/>
              <w:ind w:firstLine="240" w:firstLineChars="100"/>
              <w:rPr>
                <w:rFonts w:hint="default" w:ascii="宋体" w:hAnsi="宋体" w:cs="宋体"/>
                <w:color w:val="000000"/>
                <w:sz w:val="24"/>
                <w:szCs w:val="24"/>
              </w:rPr>
            </w:pPr>
            <w:r>
              <w:rPr>
                <w:rFonts w:ascii="宋体" w:hAnsi="宋体" w:cs="宋体"/>
                <w:b w:val="0"/>
                <w:sz w:val="24"/>
                <w:szCs w:val="24"/>
              </w:rPr>
              <w:t>2、根据供应商提供的培训方案及培训效果保证措施等进行综合评分，方案完善、工作目标明确、科学合理、培训效果保证措施充分，计4.1-5分，有培训方案、可行、措施和各项工作目标、条理性不强，计2.1-4分，方案较差，计1-2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9" w:type="dxa"/>
            <w:noWrap/>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业绩</w:t>
            </w:r>
          </w:p>
        </w:tc>
        <w:tc>
          <w:tcPr>
            <w:tcW w:w="854" w:type="dxa"/>
            <w:noWrap/>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5分</w:t>
            </w:r>
          </w:p>
        </w:tc>
        <w:tc>
          <w:tcPr>
            <w:tcW w:w="7776" w:type="dxa"/>
            <w:noWrap/>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提供供应商2019年1月1日至今的类似项目供货合同复印件加盖公章，每份计1分，计满5分为止；（携带合同原件备查，以签订合同时间为准）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9" w:type="dxa"/>
            <w:noWrap/>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商务</w:t>
            </w:r>
          </w:p>
          <w:p>
            <w:pPr>
              <w:spacing w:line="360" w:lineRule="auto"/>
              <w:rPr>
                <w:rFonts w:ascii="宋体" w:hAnsi="宋体" w:cs="宋体"/>
                <w:color w:val="000000"/>
                <w:sz w:val="24"/>
                <w:szCs w:val="24"/>
              </w:rPr>
            </w:pPr>
            <w:r>
              <w:rPr>
                <w:rFonts w:hint="eastAsia" w:ascii="宋体" w:hAnsi="宋体" w:cs="宋体"/>
                <w:color w:val="000000"/>
                <w:sz w:val="24"/>
                <w:szCs w:val="24"/>
              </w:rPr>
              <w:t>条款</w:t>
            </w:r>
          </w:p>
        </w:tc>
        <w:tc>
          <w:tcPr>
            <w:tcW w:w="854" w:type="dxa"/>
            <w:noWrap/>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4分</w:t>
            </w:r>
          </w:p>
        </w:tc>
        <w:tc>
          <w:tcPr>
            <w:tcW w:w="7776" w:type="dxa"/>
            <w:noWrap/>
            <w:vAlign w:val="center"/>
          </w:tcPr>
          <w:p>
            <w:pPr>
              <w:spacing w:line="360" w:lineRule="auto"/>
              <w:rPr>
                <w:rFonts w:ascii="宋体" w:hAnsi="宋体" w:cs="宋体"/>
                <w:sz w:val="24"/>
                <w:szCs w:val="24"/>
              </w:rPr>
            </w:pPr>
            <w:r>
              <w:rPr>
                <w:rFonts w:hint="eastAsia" w:ascii="宋体" w:hAnsi="宋体" w:cs="宋体"/>
                <w:sz w:val="24"/>
                <w:szCs w:val="24"/>
              </w:rPr>
              <w:t>根据供应商的交货期、质保期等商务进行评分，在商务响应都满足的前提下，根据商务响应情况进行综合比较，交货期每提前5天加0.5分，质保期每延长一年，加1分。最高计4分，未提供不计分。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69" w:type="dxa"/>
            <w:noWrap/>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节能</w:t>
            </w:r>
          </w:p>
          <w:p>
            <w:pPr>
              <w:spacing w:line="360" w:lineRule="auto"/>
              <w:rPr>
                <w:rFonts w:ascii="宋体" w:hAnsi="宋体" w:cs="宋体"/>
                <w:color w:val="000000"/>
                <w:sz w:val="24"/>
                <w:szCs w:val="24"/>
              </w:rPr>
            </w:pPr>
            <w:r>
              <w:rPr>
                <w:rFonts w:hint="eastAsia" w:ascii="宋体" w:hAnsi="宋体" w:cs="宋体"/>
                <w:color w:val="000000"/>
                <w:sz w:val="24"/>
                <w:szCs w:val="24"/>
              </w:rPr>
              <w:t>环保</w:t>
            </w:r>
          </w:p>
        </w:tc>
        <w:tc>
          <w:tcPr>
            <w:tcW w:w="854" w:type="dxa"/>
            <w:noWrap/>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1分</w:t>
            </w:r>
          </w:p>
        </w:tc>
        <w:tc>
          <w:tcPr>
            <w:tcW w:w="7776" w:type="dxa"/>
            <w:noWrap/>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供应商响应产品中每有一项为节能产品的得0.5分，每有一项为环境标志产品的得0.5分，供应商所投产品中每有一项产品同时为节能产品和环境标志产品的得1分，最多得1分。（须提供相应产品的国家确定的认证机构出具的、处于有效期内的节能产品、环境标志产品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769" w:type="dxa"/>
            <w:noWrap/>
            <w:vAlign w:val="center"/>
          </w:tcPr>
          <w:p>
            <w:pPr>
              <w:spacing w:line="360" w:lineRule="auto"/>
              <w:rPr>
                <w:rFonts w:ascii="宋体" w:hAnsi="宋体" w:cs="宋体"/>
                <w:color w:val="000000"/>
                <w:sz w:val="24"/>
                <w:szCs w:val="24"/>
              </w:rPr>
            </w:pPr>
            <w:r>
              <w:rPr>
                <w:rFonts w:hint="eastAsia" w:ascii="宋体" w:hAnsi="宋体" w:cs="宋体"/>
                <w:sz w:val="24"/>
                <w:szCs w:val="24"/>
              </w:rPr>
              <w:t>说明</w:t>
            </w:r>
          </w:p>
        </w:tc>
        <w:tc>
          <w:tcPr>
            <w:tcW w:w="8630" w:type="dxa"/>
            <w:gridSpan w:val="2"/>
            <w:noWrap/>
            <w:vAlign w:val="center"/>
          </w:tcPr>
          <w:p>
            <w:pPr>
              <w:pStyle w:val="41"/>
              <w:pBdr>
                <w:between w:val="single" w:color="auto" w:sz="4" w:space="1"/>
              </w:pBdr>
              <w:spacing w:line="360" w:lineRule="auto"/>
              <w:rPr>
                <w:rFonts w:hAnsi="宋体"/>
                <w:color w:val="auto"/>
              </w:rPr>
            </w:pPr>
            <w:r>
              <w:rPr>
                <w:rFonts w:hint="eastAsia" w:hAnsi="宋体"/>
                <w:color w:val="auto"/>
              </w:rPr>
              <w:t>1、评标委员会成员必须按照本评审要素据实打分，各类数字计算均按“四舍五入”保留小数点后两位；</w:t>
            </w:r>
          </w:p>
          <w:p>
            <w:pPr>
              <w:pStyle w:val="41"/>
              <w:pBdr>
                <w:between w:val="single" w:color="auto" w:sz="4" w:space="1"/>
              </w:pBdr>
              <w:spacing w:line="360" w:lineRule="auto"/>
              <w:rPr>
                <w:rFonts w:hAnsi="宋体"/>
                <w:color w:val="auto"/>
              </w:rPr>
            </w:pPr>
            <w:r>
              <w:rPr>
                <w:rFonts w:hint="eastAsia" w:hAnsi="宋体"/>
                <w:color w:val="auto"/>
              </w:rPr>
              <w:t>2、对小型和微型企业的报价给予10%的价格扣除，用扣除后的价格参与评审；未提供中小企业声明函的不享受价格折扣。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769" w:type="dxa"/>
            <w:vMerge w:val="restart"/>
            <w:noWrap/>
            <w:vAlign w:val="center"/>
          </w:tcPr>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政</w:t>
            </w:r>
          </w:p>
          <w:p>
            <w:pPr>
              <w:spacing w:line="360" w:lineRule="auto"/>
              <w:rPr>
                <w:rFonts w:ascii="宋体" w:hAnsi="宋体" w:cs="宋体"/>
                <w:sz w:val="24"/>
                <w:szCs w:val="24"/>
              </w:rPr>
            </w:pPr>
            <w:r>
              <w:rPr>
                <w:rFonts w:hint="eastAsia" w:ascii="宋体" w:hAnsi="宋体" w:cs="宋体"/>
                <w:sz w:val="24"/>
                <w:szCs w:val="24"/>
              </w:rPr>
              <w:t>府</w:t>
            </w:r>
          </w:p>
          <w:p>
            <w:pPr>
              <w:spacing w:line="360" w:lineRule="auto"/>
              <w:rPr>
                <w:rFonts w:ascii="宋体" w:hAnsi="宋体" w:cs="宋体"/>
                <w:sz w:val="24"/>
                <w:szCs w:val="24"/>
              </w:rPr>
            </w:pPr>
            <w:r>
              <w:rPr>
                <w:rFonts w:hint="eastAsia" w:ascii="宋体" w:hAnsi="宋体" w:cs="宋体"/>
                <w:sz w:val="24"/>
                <w:szCs w:val="24"/>
              </w:rPr>
              <w:t>采</w:t>
            </w:r>
          </w:p>
          <w:p>
            <w:pPr>
              <w:spacing w:line="360" w:lineRule="auto"/>
              <w:rPr>
                <w:rFonts w:ascii="宋体" w:hAnsi="宋体" w:cs="宋体"/>
                <w:sz w:val="24"/>
                <w:szCs w:val="24"/>
              </w:rPr>
            </w:pPr>
            <w:r>
              <w:rPr>
                <w:rFonts w:hint="eastAsia" w:ascii="宋体" w:hAnsi="宋体" w:cs="宋体"/>
                <w:sz w:val="24"/>
                <w:szCs w:val="24"/>
              </w:rPr>
              <w:t>购</w:t>
            </w:r>
          </w:p>
          <w:p>
            <w:pPr>
              <w:spacing w:line="360" w:lineRule="auto"/>
              <w:rPr>
                <w:rFonts w:ascii="宋体" w:hAnsi="宋体" w:cs="宋体"/>
                <w:sz w:val="24"/>
                <w:szCs w:val="24"/>
              </w:rPr>
            </w:pPr>
            <w:r>
              <w:rPr>
                <w:rFonts w:hint="eastAsia" w:ascii="宋体" w:hAnsi="宋体" w:cs="宋体"/>
                <w:sz w:val="24"/>
                <w:szCs w:val="24"/>
              </w:rPr>
              <w:t>政</w:t>
            </w:r>
          </w:p>
          <w:p>
            <w:pPr>
              <w:spacing w:line="360" w:lineRule="auto"/>
              <w:rPr>
                <w:rFonts w:ascii="宋体" w:hAnsi="宋体" w:cs="宋体"/>
                <w:color w:val="000000"/>
                <w:sz w:val="24"/>
                <w:szCs w:val="24"/>
              </w:rPr>
            </w:pPr>
            <w:r>
              <w:rPr>
                <w:rFonts w:hint="eastAsia" w:ascii="宋体" w:hAnsi="宋体" w:cs="宋体"/>
                <w:sz w:val="24"/>
                <w:szCs w:val="24"/>
              </w:rPr>
              <w:t>策</w:t>
            </w:r>
          </w:p>
        </w:tc>
        <w:tc>
          <w:tcPr>
            <w:tcW w:w="8630" w:type="dxa"/>
            <w:gridSpan w:val="2"/>
            <w:noWrap/>
            <w:vAlign w:val="center"/>
          </w:tcPr>
          <w:p>
            <w:pPr>
              <w:spacing w:line="360" w:lineRule="auto"/>
              <w:ind w:firstLine="241" w:firstLineChars="100"/>
              <w:rPr>
                <w:rFonts w:ascii="宋体" w:hAnsi="宋体" w:cs="宋体"/>
                <w:b/>
                <w:bCs/>
                <w:sz w:val="24"/>
                <w:szCs w:val="24"/>
              </w:rPr>
            </w:pPr>
            <w:r>
              <w:rPr>
                <w:rFonts w:hint="eastAsia" w:ascii="宋体" w:hAnsi="宋体" w:cs="宋体"/>
                <w:b/>
                <w:bCs/>
                <w:sz w:val="24"/>
                <w:szCs w:val="24"/>
              </w:rPr>
              <w:t>对小型或微型企业参加政府采购投标的扶持：</w:t>
            </w:r>
          </w:p>
          <w:p>
            <w:pPr>
              <w:pStyle w:val="41"/>
              <w:pBdr>
                <w:between w:val="single" w:color="auto" w:sz="4" w:space="1"/>
              </w:pBdr>
              <w:spacing w:line="360" w:lineRule="auto"/>
              <w:rPr>
                <w:rFonts w:hAnsi="宋体"/>
                <w:color w:val="auto"/>
              </w:rPr>
            </w:pPr>
            <w:r>
              <w:rPr>
                <w:rFonts w:hint="eastAsia" w:hAnsi="宋体"/>
              </w:rPr>
              <w:t>根据《政府采购促进中小企业发展管理办法》（财库[2020]46号）的规定，对于非专门面向中小企业的项目，对小型和微型企业产品的价格给予10%的扣除，用扣除后的价格参与评审；供应商可在投标文件中提供小型和微型企业声明，具体格式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769" w:type="dxa"/>
            <w:vMerge w:val="continue"/>
            <w:noWrap/>
            <w:vAlign w:val="center"/>
          </w:tcPr>
          <w:p>
            <w:pPr>
              <w:spacing w:line="360" w:lineRule="auto"/>
              <w:rPr>
                <w:rFonts w:ascii="宋体" w:hAnsi="宋体" w:cs="宋体"/>
                <w:color w:val="000000"/>
                <w:sz w:val="24"/>
                <w:szCs w:val="24"/>
              </w:rPr>
            </w:pPr>
          </w:p>
        </w:tc>
        <w:tc>
          <w:tcPr>
            <w:tcW w:w="8630" w:type="dxa"/>
            <w:gridSpan w:val="2"/>
            <w:noWrap/>
            <w:vAlign w:val="center"/>
          </w:tcPr>
          <w:p>
            <w:pPr>
              <w:spacing w:line="360" w:lineRule="auto"/>
              <w:ind w:firstLine="482" w:firstLineChars="200"/>
              <w:rPr>
                <w:rFonts w:ascii="宋体" w:hAnsi="宋体" w:cs="宋体"/>
                <w:b/>
                <w:bCs/>
                <w:sz w:val="24"/>
                <w:szCs w:val="24"/>
              </w:rPr>
            </w:pPr>
            <w:r>
              <w:rPr>
                <w:rFonts w:hint="eastAsia" w:ascii="宋体" w:hAnsi="宋体" w:cs="宋体"/>
                <w:b/>
                <w:bCs/>
                <w:sz w:val="24"/>
                <w:szCs w:val="24"/>
              </w:rPr>
              <w:t>对监狱企业、残疾人福利企业的扶持</w:t>
            </w:r>
          </w:p>
          <w:p>
            <w:pPr>
              <w:pStyle w:val="41"/>
              <w:pBdr>
                <w:between w:val="single" w:color="auto" w:sz="4" w:space="1"/>
              </w:pBdr>
              <w:spacing w:line="360" w:lineRule="auto"/>
              <w:rPr>
                <w:rFonts w:hAnsi="宋体"/>
              </w:rPr>
            </w:pPr>
            <w:r>
              <w:rPr>
                <w:rFonts w:hint="eastAsia" w:hAnsi="宋体"/>
              </w:rPr>
              <w:t>根据《关于政府采购支持监狱企业发展有关问题的通知》（财库[2014]68号）（提供由省级以上监狱管理局、戒毒管理局（含新疆生产建设兵团）出具的属于监狱企业的证明文件）、《三部门联合发布关于促进残疾人就业政府采购政策的通知》（财库〔2017〕141号）的规定，对监狱企业、残疾人福利企业给予10%的价格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9" w:type="dxa"/>
            <w:vMerge w:val="continue"/>
            <w:noWrap/>
            <w:vAlign w:val="center"/>
          </w:tcPr>
          <w:p>
            <w:pPr>
              <w:spacing w:line="360" w:lineRule="auto"/>
              <w:rPr>
                <w:rFonts w:ascii="宋体" w:hAnsi="宋体" w:cs="宋体"/>
                <w:color w:val="000000"/>
                <w:sz w:val="24"/>
                <w:szCs w:val="24"/>
              </w:rPr>
            </w:pPr>
          </w:p>
        </w:tc>
        <w:tc>
          <w:tcPr>
            <w:tcW w:w="8630" w:type="dxa"/>
            <w:gridSpan w:val="2"/>
            <w:noWrap/>
            <w:vAlign w:val="center"/>
          </w:tcPr>
          <w:p>
            <w:pPr>
              <w:pStyle w:val="41"/>
              <w:pBdr>
                <w:between w:val="single" w:color="auto" w:sz="4" w:space="1"/>
              </w:pBdr>
              <w:spacing w:line="360" w:lineRule="auto"/>
              <w:ind w:firstLine="482" w:firstLineChars="200"/>
              <w:rPr>
                <w:rFonts w:hAnsi="宋体"/>
              </w:rPr>
            </w:pPr>
            <w:r>
              <w:rPr>
                <w:rFonts w:hint="eastAsia" w:hAnsi="宋体"/>
                <w:b/>
                <w:bCs/>
              </w:rPr>
              <w:t>对同时属于小微企业、监狱企业或残疾人福利性单位的， 不重复享受政策。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769" w:type="dxa"/>
            <w:vMerge w:val="continue"/>
            <w:noWrap/>
            <w:vAlign w:val="center"/>
          </w:tcPr>
          <w:p>
            <w:pPr>
              <w:spacing w:line="360" w:lineRule="auto"/>
              <w:rPr>
                <w:rFonts w:ascii="宋体" w:hAnsi="宋体" w:cs="宋体"/>
                <w:color w:val="000000"/>
                <w:sz w:val="24"/>
                <w:szCs w:val="24"/>
              </w:rPr>
            </w:pPr>
          </w:p>
        </w:tc>
        <w:tc>
          <w:tcPr>
            <w:tcW w:w="8630" w:type="dxa"/>
            <w:gridSpan w:val="2"/>
            <w:noWrap/>
            <w:vAlign w:val="center"/>
          </w:tcPr>
          <w:p>
            <w:pPr>
              <w:spacing w:line="360" w:lineRule="auto"/>
              <w:ind w:firstLine="482" w:firstLineChars="200"/>
              <w:rPr>
                <w:rFonts w:ascii="宋体" w:hAnsi="宋体" w:cs="宋体"/>
                <w:b/>
                <w:bCs/>
                <w:sz w:val="24"/>
                <w:szCs w:val="24"/>
              </w:rPr>
            </w:pPr>
            <w:r>
              <w:rPr>
                <w:rFonts w:hint="eastAsia" w:ascii="宋体" w:hAnsi="宋体" w:cs="宋体"/>
                <w:b/>
                <w:bCs/>
                <w:sz w:val="24"/>
                <w:szCs w:val="24"/>
              </w:rPr>
              <w:t>对节能、环保政策的支持</w:t>
            </w:r>
          </w:p>
          <w:p>
            <w:pPr>
              <w:spacing w:line="360" w:lineRule="auto"/>
              <w:ind w:firstLine="480" w:firstLineChars="200"/>
              <w:rPr>
                <w:rFonts w:ascii="宋体" w:hAnsi="宋体" w:cs="宋体"/>
                <w:sz w:val="24"/>
                <w:szCs w:val="24"/>
              </w:rPr>
            </w:pPr>
            <w:r>
              <w:rPr>
                <w:rFonts w:hint="eastAsia" w:ascii="宋体" w:hAnsi="宋体" w:cs="宋体"/>
                <w:sz w:val="24"/>
                <w:szCs w:val="24"/>
              </w:rPr>
              <w:t>1、根据《财政部发展改革委 生态环境部 市场监管总局关于调整优化节能产品 环境标志产品政府采购执行机制的通知》（财库〔2019〕9号）和财政部、发展改革委发布的《关于印发节能产品政府采购品目清单的通知》（财库〔2019〕19号）的规定，若投标货物属于“节能产品政府采购清单”中品目的产品，供应商提供国家确定的认证机构出具的、处于有效期之内的节能产品认证证书，对获得证书的产品实施政府优先采购或强制采购。</w:t>
            </w:r>
          </w:p>
          <w:p>
            <w:pPr>
              <w:spacing w:line="360" w:lineRule="auto"/>
              <w:ind w:firstLine="480" w:firstLineChars="200"/>
              <w:rPr>
                <w:rFonts w:ascii="宋体" w:hAnsi="宋体" w:cs="宋体"/>
                <w:sz w:val="24"/>
                <w:szCs w:val="24"/>
              </w:rPr>
            </w:pPr>
            <w:r>
              <w:rPr>
                <w:rFonts w:hint="eastAsia" w:ascii="宋体" w:hAnsi="宋体" w:cs="宋体"/>
                <w:sz w:val="24"/>
                <w:szCs w:val="24"/>
              </w:rPr>
              <w:t>2、根据《财政部发展改革委 生态环境部 市场监管总局关于调整优化节能产品 环境标志产品政府采购执行机制的通知》（财库〔2019〕9号），及 财政部、生态环境部《关于印发环境标志产品政府采购品目清单的通知》财库〔2019〕18号的规定，若投标货物属于“环境标志产品政府采购清单”中品目的产品，供应商提供国家确定的认证机构出具的、处于有效期之内的环境标志产品认证证书，对获得证书的产品实施政府优先采购或强制采购。</w:t>
            </w:r>
          </w:p>
          <w:p>
            <w:pPr>
              <w:pStyle w:val="41"/>
              <w:pBdr>
                <w:between w:val="single" w:color="auto" w:sz="4" w:space="1"/>
              </w:pBdr>
              <w:spacing w:line="360" w:lineRule="auto"/>
              <w:rPr>
                <w:rFonts w:hAnsi="宋体"/>
                <w:b/>
                <w:bCs/>
              </w:rPr>
            </w:pPr>
            <w:r>
              <w:rPr>
                <w:rFonts w:hint="eastAsia" w:hAnsi="宋体"/>
              </w:rPr>
              <w:t>3、产品同时属于“非强制采购节能产品”、环境标志产品的，评审时只有其中一项能享受优先待遇（供应商自行选择，并在报价文件中填写相关信息及数据）。</w:t>
            </w:r>
          </w:p>
        </w:tc>
      </w:tr>
    </w:tbl>
    <w:p>
      <w:pPr>
        <w:rPr>
          <w:rFonts w:ascii="宋体" w:hAnsi="宋体" w:cs="宋体"/>
        </w:rPr>
      </w:pPr>
      <w:r>
        <w:rPr>
          <w:rFonts w:hint="eastAsia" w:ascii="宋体" w:hAnsi="宋体" w:cs="宋体"/>
        </w:rPr>
        <w:br w:type="page"/>
      </w:r>
    </w:p>
    <w:p>
      <w:pPr>
        <w:pStyle w:val="8"/>
        <w:ind w:left="1440" w:hanging="1020"/>
        <w:rPr>
          <w:rFonts w:ascii="宋体" w:hAnsi="宋体" w:cs="宋体"/>
        </w:rPr>
        <w:sectPr>
          <w:footerReference r:id="rId13" w:type="even"/>
          <w:pgSz w:w="11906" w:h="16838"/>
          <w:pgMar w:top="1418" w:right="1423" w:bottom="1418" w:left="1644" w:header="720" w:footer="720" w:gutter="0"/>
          <w:pgNumType w:fmt="decimal"/>
          <w:cols w:space="720" w:num="1"/>
          <w:docGrid w:linePitch="288" w:charSpace="-3449"/>
        </w:sectPr>
      </w:pPr>
    </w:p>
    <w:p>
      <w:pPr>
        <w:pStyle w:val="3"/>
        <w:pageBreakBefore/>
        <w:spacing w:beforeLines="100" w:afterLines="100" w:line="500" w:lineRule="exact"/>
        <w:rPr>
          <w:rFonts w:ascii="宋体" w:hAnsi="宋体" w:cs="宋体"/>
          <w:sz w:val="36"/>
          <w:szCs w:val="36"/>
        </w:rPr>
      </w:pPr>
      <w:bookmarkStart w:id="132" w:name="_Toc20556"/>
      <w:r>
        <w:rPr>
          <w:rFonts w:hint="eastAsia" w:ascii="宋体" w:hAnsi="宋体" w:cs="宋体"/>
          <w:sz w:val="36"/>
          <w:szCs w:val="36"/>
        </w:rPr>
        <w:t>第五部分</w:t>
      </w:r>
      <w:bookmarkEnd w:id="121"/>
      <w:r>
        <w:rPr>
          <w:rFonts w:hint="eastAsia" w:ascii="宋体" w:hAnsi="宋体" w:cs="宋体"/>
          <w:sz w:val="36"/>
          <w:szCs w:val="36"/>
        </w:rPr>
        <w:t xml:space="preserve">  商务条款与采购要求</w:t>
      </w:r>
      <w:bookmarkEnd w:id="122"/>
      <w:bookmarkEnd w:id="123"/>
      <w:bookmarkEnd w:id="124"/>
      <w:bookmarkEnd w:id="125"/>
      <w:bookmarkEnd w:id="126"/>
      <w:bookmarkEnd w:id="127"/>
      <w:bookmarkEnd w:id="128"/>
      <w:bookmarkEnd w:id="129"/>
      <w:bookmarkEnd w:id="130"/>
      <w:bookmarkEnd w:id="131"/>
      <w:bookmarkEnd w:id="132"/>
    </w:p>
    <w:p>
      <w:pPr>
        <w:rPr>
          <w:rFonts w:ascii="宋体" w:hAnsi="宋体" w:cs="宋体"/>
          <w:b/>
          <w:sz w:val="24"/>
          <w:szCs w:val="24"/>
        </w:rPr>
      </w:pPr>
      <w:bookmarkStart w:id="133" w:name="_Toc19835"/>
      <w:bookmarkStart w:id="134" w:name="_Toc22869"/>
      <w:bookmarkStart w:id="135" w:name="_Toc2234"/>
      <w:r>
        <w:rPr>
          <w:rFonts w:hint="eastAsia" w:ascii="宋体" w:hAnsi="宋体" w:cs="宋体"/>
          <w:b/>
          <w:sz w:val="24"/>
          <w:szCs w:val="24"/>
        </w:rPr>
        <w:t>一、商务条款</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rPr>
        <w:t>1</w:t>
      </w:r>
      <w:r>
        <w:rPr>
          <w:rFonts w:hint="eastAsia" w:ascii="宋体" w:hAnsi="宋体" w:cs="宋体"/>
          <w:sz w:val="24"/>
          <w:szCs w:val="24"/>
          <w:highlight w:val="none"/>
        </w:rPr>
        <w:t>、交货期：自领取中标通知书之日起60个日历日；</w:t>
      </w:r>
    </w:p>
    <w:p>
      <w:pPr>
        <w:spacing w:line="360" w:lineRule="auto"/>
        <w:ind w:firstLine="480" w:firstLineChars="200"/>
        <w:rPr>
          <w:rFonts w:ascii="宋体" w:hAnsi="宋体" w:cs="宋体"/>
          <w:highlight w:val="none"/>
        </w:rPr>
      </w:pPr>
      <w:r>
        <w:rPr>
          <w:rFonts w:hint="eastAsia" w:ascii="宋体" w:hAnsi="宋体" w:cs="宋体"/>
          <w:sz w:val="24"/>
          <w:szCs w:val="24"/>
          <w:highlight w:val="none"/>
        </w:rPr>
        <w:t>2、质保期：验收合格后3年。</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3、交货地点：陕西中医药大学附属医院指定地点</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4、付款方式：</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（1）验收合格后一个月内支付合同款的60%。</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（2）验收合格后三个月后支付合同款的30%。</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（3）验收合格、正常使用满一年后支付合同款的5%，验收合格、正常使用满三年后支付合同款的5%。</w:t>
      </w:r>
    </w:p>
    <w:p>
      <w:pPr>
        <w:numPr>
          <w:ilvl w:val="0"/>
          <w:numId w:val="20"/>
        </w:numPr>
        <w:ind w:left="420" w:leftChars="200"/>
        <w:rPr>
          <w:rFonts w:ascii="宋体" w:hAnsi="宋体" w:cs="宋体"/>
          <w:b/>
          <w:sz w:val="24"/>
          <w:szCs w:val="24"/>
        </w:rPr>
      </w:pPr>
      <w:r>
        <w:rPr>
          <w:rFonts w:hint="eastAsia" w:ascii="宋体" w:hAnsi="宋体" w:cs="宋体"/>
          <w:b/>
          <w:sz w:val="24"/>
          <w:szCs w:val="24"/>
        </w:rPr>
        <w:t>采购内容及要求</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产品名称：数字口内扫描仪（正畸用）</w:t>
      </w:r>
    </w:p>
    <w:p>
      <w:pPr>
        <w:spacing w:line="360" w:lineRule="auto"/>
        <w:ind w:firstLine="480" w:firstLineChars="200"/>
        <w:rPr>
          <w:rFonts w:ascii="Times New Roman" w:hAnsi="Times New Roman" w:cs="Times New Roman"/>
          <w:b/>
          <w:bCs/>
          <w:color w:val="000000"/>
          <w:sz w:val="24"/>
          <w:szCs w:val="24"/>
        </w:rPr>
      </w:pPr>
      <w:r>
        <w:rPr>
          <w:rFonts w:hint="eastAsia" w:ascii="宋体" w:hAnsi="宋体" w:cs="宋体"/>
          <w:kern w:val="0"/>
          <w:sz w:val="24"/>
          <w:szCs w:val="24"/>
        </w:rPr>
        <w:t>数量：1套</w:t>
      </w:r>
    </w:p>
    <w:p>
      <w:pPr>
        <w:spacing w:line="360" w:lineRule="auto"/>
        <w:ind w:firstLine="482" w:firstLineChars="200"/>
        <w:rPr>
          <w:rFonts w:ascii="Times New Roman" w:hAnsi="Times New Roman" w:cs="Times New Roman"/>
          <w:b/>
          <w:bCs/>
          <w:color w:val="000000"/>
          <w:sz w:val="24"/>
          <w:szCs w:val="24"/>
        </w:rPr>
      </w:pPr>
      <w:r>
        <w:rPr>
          <w:rFonts w:hint="eastAsia" w:ascii="Times New Roman" w:hAnsi="Times New Roman" w:cs="Times New Roman"/>
          <w:b/>
          <w:bCs/>
          <w:color w:val="000000"/>
          <w:sz w:val="24"/>
          <w:szCs w:val="24"/>
        </w:rPr>
        <w:t>1、</w:t>
      </w:r>
      <w:r>
        <w:rPr>
          <w:rFonts w:ascii="Times New Roman" w:hAnsi="Times New Roman" w:cs="Times New Roman"/>
          <w:b/>
          <w:bCs/>
          <w:color w:val="000000"/>
          <w:sz w:val="24"/>
          <w:szCs w:val="24"/>
        </w:rPr>
        <w:t>硬件</w:t>
      </w:r>
    </w:p>
    <w:p>
      <w:pPr>
        <w:spacing w:line="360" w:lineRule="auto"/>
        <w:ind w:firstLine="480" w:firstLineChars="200"/>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hint="eastAsia" w:ascii="Times New Roman" w:hAnsi="Times New Roman" w:cs="Times New Roman"/>
          <w:color w:val="000000"/>
          <w:sz w:val="24"/>
          <w:szCs w:val="24"/>
        </w:rPr>
        <w:t xml:space="preserve">.1 </w:t>
      </w:r>
      <w:r>
        <w:rPr>
          <w:rFonts w:ascii="Times New Roman" w:hAnsi="Times New Roman" w:cs="Times New Roman"/>
          <w:color w:val="000000"/>
          <w:sz w:val="24"/>
          <w:szCs w:val="24"/>
        </w:rPr>
        <w:t>即刻全彩色拍摄患者口内情况</w:t>
      </w:r>
      <w:r>
        <w:rPr>
          <w:rFonts w:hint="eastAsia" w:ascii="Times New Roman" w:hAnsi="Times New Roman" w:cs="Times New Roman"/>
          <w:color w:val="000000"/>
          <w:sz w:val="24"/>
          <w:szCs w:val="24"/>
        </w:rPr>
        <w:t>；</w:t>
      </w:r>
    </w:p>
    <w:p>
      <w:pPr>
        <w:spacing w:line="360" w:lineRule="auto"/>
        <w:ind w:firstLine="480" w:firstLineChars="200"/>
        <w:rPr>
          <w:rFonts w:ascii="Times New Roman" w:hAnsi="Times New Roman" w:cs="Times New Roman"/>
          <w:color w:val="000000"/>
          <w:sz w:val="24"/>
          <w:szCs w:val="24"/>
        </w:rPr>
      </w:pPr>
      <w:r>
        <w:rPr>
          <w:rFonts w:hint="eastAsia" w:ascii="Times New Roman" w:hAnsi="Times New Roman" w:cs="Times New Roman"/>
          <w:color w:val="000000"/>
          <w:sz w:val="24"/>
          <w:szCs w:val="24"/>
        </w:rPr>
        <w:t>1.</w:t>
      </w:r>
      <w:r>
        <w:rPr>
          <w:rFonts w:ascii="Times New Roman" w:hAnsi="Times New Roman" w:cs="Times New Roman"/>
          <w:color w:val="000000"/>
          <w:sz w:val="24"/>
          <w:szCs w:val="24"/>
        </w:rPr>
        <w:t>2具有内置内窥镜系统，可拍摄照片及录制视频</w:t>
      </w:r>
      <w:r>
        <w:rPr>
          <w:rFonts w:hint="eastAsia" w:ascii="Times New Roman" w:hAnsi="Times New Roman" w:cs="Times New Roman"/>
          <w:color w:val="000000"/>
          <w:sz w:val="24"/>
          <w:szCs w:val="24"/>
        </w:rPr>
        <w:t>；</w:t>
      </w:r>
    </w:p>
    <w:p>
      <w:pPr>
        <w:spacing w:line="360" w:lineRule="auto"/>
        <w:ind w:firstLine="480" w:firstLineChars="200"/>
        <w:rPr>
          <w:rFonts w:ascii="Times New Roman" w:hAnsi="Times New Roman" w:cs="Times New Roman"/>
          <w:color w:val="000000"/>
          <w:sz w:val="24"/>
          <w:szCs w:val="24"/>
        </w:rPr>
      </w:pPr>
      <w:r>
        <w:rPr>
          <w:rFonts w:hint="eastAsia" w:ascii="Times New Roman" w:hAnsi="Times New Roman" w:cs="Times New Roman"/>
          <w:color w:val="000000"/>
          <w:sz w:val="24"/>
          <w:szCs w:val="24"/>
        </w:rPr>
        <w:t>★1.</w:t>
      </w:r>
      <w:r>
        <w:rPr>
          <w:rFonts w:ascii="Times New Roman" w:hAnsi="Times New Roman" w:cs="Times New Roman"/>
          <w:color w:val="000000"/>
          <w:sz w:val="24"/>
          <w:szCs w:val="24"/>
        </w:rPr>
        <w:t>3摄像头筒身为金属材质</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规格尺寸：</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16mm</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16mm</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高度</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宽度</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w:t>
      </w:r>
    </w:p>
    <w:p>
      <w:pPr>
        <w:spacing w:line="360" w:lineRule="auto"/>
        <w:ind w:firstLine="480" w:firstLineChars="200"/>
        <w:rPr>
          <w:rFonts w:ascii="Times New Roman" w:hAnsi="Times New Roman" w:cs="Times New Roman"/>
          <w:color w:val="000000"/>
          <w:sz w:val="24"/>
          <w:szCs w:val="24"/>
        </w:rPr>
      </w:pPr>
      <w:r>
        <w:rPr>
          <w:rFonts w:hint="eastAsia" w:ascii="Times New Roman" w:hAnsi="Times New Roman" w:cs="Times New Roman"/>
          <w:color w:val="000000"/>
          <w:sz w:val="24"/>
          <w:szCs w:val="24"/>
        </w:rPr>
        <w:t>★1.</w:t>
      </w:r>
      <w:r>
        <w:rPr>
          <w:rFonts w:ascii="Times New Roman" w:hAnsi="Times New Roman" w:cs="Times New Roman"/>
          <w:color w:val="000000"/>
          <w:sz w:val="24"/>
          <w:szCs w:val="24"/>
        </w:rPr>
        <w:t>4配备一体式鼠标及内藏密封式键盘</w:t>
      </w:r>
      <w:r>
        <w:rPr>
          <w:rFonts w:hint="eastAsia" w:ascii="Times New Roman" w:hAnsi="Times New Roman" w:cs="Times New Roman"/>
          <w:color w:val="000000"/>
          <w:sz w:val="24"/>
          <w:szCs w:val="24"/>
        </w:rPr>
        <w:t>；</w:t>
      </w:r>
    </w:p>
    <w:p>
      <w:pPr>
        <w:spacing w:line="360" w:lineRule="auto"/>
        <w:ind w:firstLine="480" w:firstLineChars="200"/>
        <w:rPr>
          <w:rFonts w:ascii="Times New Roman" w:hAnsi="Times New Roman" w:cs="Times New Roman"/>
          <w:color w:val="000000"/>
          <w:sz w:val="24"/>
          <w:szCs w:val="24"/>
        </w:rPr>
      </w:pPr>
      <w:r>
        <w:rPr>
          <w:rFonts w:hint="eastAsia" w:ascii="Times New Roman" w:hAnsi="Times New Roman" w:cs="Times New Roman"/>
          <w:color w:val="000000"/>
          <w:sz w:val="24"/>
          <w:szCs w:val="24"/>
        </w:rPr>
        <w:t>1.</w:t>
      </w:r>
      <w:r>
        <w:rPr>
          <w:rFonts w:ascii="Times New Roman" w:hAnsi="Times New Roman" w:cs="Times New Roman"/>
          <w:color w:val="000000"/>
          <w:sz w:val="24"/>
          <w:szCs w:val="24"/>
        </w:rPr>
        <w:t>5无需喷粉，连续摄像方式扫描；</w:t>
      </w:r>
    </w:p>
    <w:p>
      <w:pPr>
        <w:spacing w:line="360" w:lineRule="auto"/>
        <w:ind w:firstLine="480" w:firstLineChars="200"/>
        <w:rPr>
          <w:rFonts w:ascii="Times New Roman" w:hAnsi="Times New Roman" w:cs="Times New Roman"/>
          <w:color w:val="000000"/>
          <w:sz w:val="24"/>
          <w:szCs w:val="24"/>
        </w:rPr>
      </w:pPr>
      <w:r>
        <w:rPr>
          <w:rFonts w:hint="eastAsia" w:ascii="Times New Roman" w:hAnsi="Times New Roman" w:cs="Times New Roman"/>
          <w:color w:val="000000"/>
          <w:sz w:val="24"/>
          <w:szCs w:val="24"/>
        </w:rPr>
        <w:t>1.</w:t>
      </w:r>
      <w:r>
        <w:rPr>
          <w:rFonts w:ascii="Times New Roman" w:hAnsi="Times New Roman" w:cs="Times New Roman"/>
          <w:color w:val="000000"/>
          <w:sz w:val="24"/>
          <w:szCs w:val="24"/>
        </w:rPr>
        <w:t>6</w:t>
      </w:r>
      <w:r>
        <w:rPr>
          <w:rFonts w:hint="eastAsia" w:ascii="Times New Roman" w:hAnsi="Times New Roman" w:cs="Times New Roman"/>
          <w:color w:val="000000"/>
          <w:sz w:val="24"/>
          <w:szCs w:val="24"/>
        </w:rPr>
        <w:t xml:space="preserve"> 配备≥</w:t>
      </w:r>
      <w:r>
        <w:rPr>
          <w:rFonts w:ascii="Times New Roman" w:hAnsi="Times New Roman" w:cs="Times New Roman"/>
          <w:color w:val="000000"/>
          <w:sz w:val="24"/>
          <w:szCs w:val="24"/>
        </w:rPr>
        <w:t>19寸液晶显示器</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内置专用电脑及无线网卡</w:t>
      </w:r>
      <w:r>
        <w:rPr>
          <w:rFonts w:hint="eastAsia" w:ascii="Times New Roman" w:hAnsi="Times New Roman" w:cs="Times New Roman"/>
          <w:color w:val="000000"/>
          <w:sz w:val="24"/>
          <w:szCs w:val="24"/>
        </w:rPr>
        <w:t>；</w:t>
      </w:r>
    </w:p>
    <w:p>
      <w:pPr>
        <w:spacing w:line="360" w:lineRule="auto"/>
        <w:ind w:firstLine="480" w:firstLineChars="200"/>
        <w:rPr>
          <w:rFonts w:ascii="Times New Roman" w:hAnsi="Times New Roman" w:cs="Times New Roman"/>
          <w:color w:val="000000"/>
          <w:sz w:val="24"/>
          <w:szCs w:val="24"/>
        </w:rPr>
      </w:pPr>
      <w:r>
        <w:rPr>
          <w:rFonts w:hint="eastAsia" w:ascii="Times New Roman" w:hAnsi="Times New Roman" w:cs="Times New Roman"/>
          <w:color w:val="000000"/>
          <w:sz w:val="24"/>
          <w:szCs w:val="24"/>
        </w:rPr>
        <w:t>★1.</w:t>
      </w:r>
      <w:r>
        <w:rPr>
          <w:rFonts w:ascii="Times New Roman" w:hAnsi="Times New Roman" w:cs="Times New Roman"/>
          <w:color w:val="000000"/>
          <w:sz w:val="24"/>
          <w:szCs w:val="24"/>
        </w:rPr>
        <w:t>7带有UPS不间断电源保护</w:t>
      </w:r>
      <w:r>
        <w:rPr>
          <w:rFonts w:hint="eastAsia" w:ascii="Times New Roman" w:hAnsi="Times New Roman" w:cs="Times New Roman"/>
          <w:color w:val="000000"/>
          <w:sz w:val="24"/>
          <w:szCs w:val="24"/>
        </w:rPr>
        <w:t>；</w:t>
      </w:r>
    </w:p>
    <w:p>
      <w:pPr>
        <w:spacing w:line="360" w:lineRule="auto"/>
        <w:ind w:firstLine="480" w:firstLineChars="200"/>
        <w:rPr>
          <w:rFonts w:ascii="Times New Roman" w:hAnsi="Times New Roman" w:cs="Times New Roman"/>
          <w:color w:val="000000"/>
          <w:sz w:val="24"/>
          <w:szCs w:val="24"/>
        </w:rPr>
      </w:pPr>
      <w:r>
        <w:rPr>
          <w:rFonts w:hint="eastAsia" w:ascii="Times New Roman" w:hAnsi="Times New Roman" w:cs="Times New Roman"/>
          <w:color w:val="000000"/>
          <w:sz w:val="24"/>
          <w:szCs w:val="24"/>
        </w:rPr>
        <w:t>1.</w:t>
      </w:r>
      <w:r>
        <w:rPr>
          <w:rFonts w:ascii="Times New Roman" w:hAnsi="Times New Roman" w:cs="Times New Roman"/>
          <w:color w:val="000000"/>
          <w:sz w:val="24"/>
          <w:szCs w:val="24"/>
        </w:rPr>
        <w:t>8执笔式握持手柄，方便形成支点连续稳定地完成扫描</w:t>
      </w:r>
      <w:r>
        <w:rPr>
          <w:rFonts w:hint="eastAsia" w:ascii="Times New Roman" w:hAnsi="Times New Roman" w:cs="Times New Roman"/>
          <w:color w:val="000000"/>
          <w:sz w:val="24"/>
          <w:szCs w:val="24"/>
        </w:rPr>
        <w:t>；</w:t>
      </w:r>
    </w:p>
    <w:p>
      <w:pPr>
        <w:spacing w:line="360" w:lineRule="auto"/>
        <w:ind w:firstLine="482" w:firstLineChars="200"/>
        <w:rPr>
          <w:rFonts w:ascii="Times New Roman" w:hAnsi="Times New Roman" w:cs="Times New Roman"/>
          <w:b/>
          <w:bCs/>
          <w:color w:val="000000"/>
          <w:sz w:val="24"/>
          <w:szCs w:val="24"/>
        </w:rPr>
      </w:pPr>
      <w:r>
        <w:rPr>
          <w:rFonts w:hint="eastAsia" w:ascii="Times New Roman" w:hAnsi="Times New Roman" w:cs="Times New Roman"/>
          <w:b/>
          <w:bCs/>
          <w:color w:val="000000"/>
          <w:sz w:val="24"/>
          <w:szCs w:val="24"/>
        </w:rPr>
        <w:t>2、</w:t>
      </w:r>
      <w:r>
        <w:rPr>
          <w:rFonts w:ascii="Times New Roman" w:hAnsi="Times New Roman" w:cs="Times New Roman"/>
          <w:b/>
          <w:bCs/>
          <w:color w:val="000000"/>
          <w:sz w:val="24"/>
          <w:szCs w:val="24"/>
        </w:rPr>
        <w:t>软件</w:t>
      </w:r>
    </w:p>
    <w:p>
      <w:pPr>
        <w:spacing w:line="360" w:lineRule="auto"/>
        <w:ind w:firstLine="480" w:firstLineChars="200"/>
        <w:rPr>
          <w:rFonts w:ascii="Times New Roman" w:hAnsi="Times New Roman" w:cs="Times New Roman"/>
          <w:color w:val="000000"/>
          <w:sz w:val="24"/>
          <w:szCs w:val="24"/>
        </w:rPr>
      </w:pPr>
      <w:r>
        <w:rPr>
          <w:rFonts w:hint="eastAsia" w:ascii="Times New Roman" w:hAnsi="Times New Roman" w:cs="Times New Roman"/>
          <w:color w:val="000000"/>
          <w:sz w:val="24"/>
          <w:szCs w:val="24"/>
        </w:rPr>
        <w:t>★2.</w:t>
      </w:r>
      <w:r>
        <w:rPr>
          <w:rFonts w:ascii="Times New Roman" w:hAnsi="Times New Roman" w:cs="Times New Roman"/>
          <w:color w:val="000000"/>
          <w:sz w:val="24"/>
          <w:szCs w:val="24"/>
        </w:rPr>
        <w:t>1软件无年费，无后期使用费用</w:t>
      </w:r>
      <w:r>
        <w:rPr>
          <w:rFonts w:hint="eastAsia" w:ascii="Times New Roman" w:hAnsi="Times New Roman" w:cs="Times New Roman"/>
          <w:color w:val="000000"/>
          <w:sz w:val="24"/>
          <w:szCs w:val="24"/>
        </w:rPr>
        <w:t>；</w:t>
      </w:r>
    </w:p>
    <w:p>
      <w:pPr>
        <w:spacing w:line="360" w:lineRule="auto"/>
        <w:ind w:firstLine="480" w:firstLineChars="200"/>
        <w:rPr>
          <w:rFonts w:ascii="Times New Roman" w:hAnsi="Times New Roman" w:cs="Times New Roman"/>
          <w:color w:val="000000"/>
          <w:sz w:val="24"/>
          <w:szCs w:val="24"/>
        </w:rPr>
      </w:pPr>
      <w:r>
        <w:rPr>
          <w:rFonts w:hint="eastAsia" w:ascii="Times New Roman" w:hAnsi="Times New Roman" w:cs="Times New Roman"/>
          <w:color w:val="000000"/>
          <w:sz w:val="24"/>
          <w:szCs w:val="24"/>
        </w:rPr>
        <w:t>2.</w:t>
      </w:r>
      <w:r>
        <w:rPr>
          <w:rFonts w:ascii="Times New Roman" w:hAnsi="Times New Roman" w:cs="Times New Roman"/>
          <w:color w:val="000000"/>
          <w:sz w:val="24"/>
          <w:szCs w:val="24"/>
        </w:rPr>
        <w:t>2</w:t>
      </w:r>
      <w:r>
        <w:rPr>
          <w:rFonts w:hint="eastAsia" w:ascii="Times New Roman" w:hAnsi="Times New Roman" w:cs="Times New Roman"/>
          <w:color w:val="000000"/>
          <w:sz w:val="24"/>
          <w:szCs w:val="24"/>
        </w:rPr>
        <w:t xml:space="preserve"> 能够进行</w:t>
      </w:r>
      <w:r>
        <w:rPr>
          <w:rFonts w:ascii="Times New Roman" w:hAnsi="Times New Roman" w:cs="Times New Roman"/>
          <w:color w:val="000000"/>
          <w:sz w:val="24"/>
          <w:szCs w:val="24"/>
        </w:rPr>
        <w:t>咬合关系检查</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不同咬合接触力度以不同颜色显示；</w:t>
      </w:r>
    </w:p>
    <w:p>
      <w:pPr>
        <w:spacing w:line="360" w:lineRule="auto"/>
        <w:ind w:firstLine="480" w:firstLineChars="200"/>
        <w:rPr>
          <w:rFonts w:ascii="Times New Roman" w:hAnsi="Times New Roman" w:cs="Times New Roman"/>
          <w:color w:val="000000"/>
          <w:sz w:val="24"/>
          <w:szCs w:val="24"/>
        </w:rPr>
      </w:pPr>
      <w:r>
        <w:rPr>
          <w:rFonts w:hint="eastAsia" w:ascii="Times New Roman" w:hAnsi="Times New Roman" w:cs="Times New Roman"/>
          <w:color w:val="000000"/>
          <w:sz w:val="24"/>
          <w:szCs w:val="24"/>
        </w:rPr>
        <w:t>★2.</w:t>
      </w:r>
      <w:r>
        <w:rPr>
          <w:rFonts w:ascii="Times New Roman" w:hAnsi="Times New Roman" w:cs="Times New Roman"/>
          <w:color w:val="000000"/>
          <w:sz w:val="24"/>
          <w:szCs w:val="24"/>
        </w:rPr>
        <w:t>3扫描软件支持直接导出标准STL模型数据，无需上传下载</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无需借助其他软件转换格式</w:t>
      </w:r>
      <w:r>
        <w:rPr>
          <w:rFonts w:hint="eastAsia" w:ascii="Times New Roman" w:hAnsi="Times New Roman" w:cs="Times New Roman"/>
          <w:color w:val="000000"/>
          <w:sz w:val="24"/>
          <w:szCs w:val="24"/>
        </w:rPr>
        <w:t>；</w:t>
      </w:r>
    </w:p>
    <w:p>
      <w:pPr>
        <w:spacing w:line="360" w:lineRule="auto"/>
        <w:ind w:firstLine="480" w:firstLineChars="200"/>
        <w:rPr>
          <w:rFonts w:ascii="宋体" w:hAnsi="宋体" w:cs="宋体"/>
          <w:bCs/>
          <w:sz w:val="24"/>
          <w:szCs w:val="24"/>
        </w:rPr>
      </w:pPr>
      <w:r>
        <w:rPr>
          <w:rFonts w:hint="eastAsia" w:ascii="Times New Roman" w:hAnsi="Times New Roman" w:cs="Times New Roman"/>
          <w:color w:val="000000"/>
          <w:sz w:val="24"/>
          <w:szCs w:val="24"/>
        </w:rPr>
        <w:t>2.</w:t>
      </w:r>
      <w:r>
        <w:rPr>
          <w:rFonts w:ascii="Times New Roman" w:hAnsi="Times New Roman" w:cs="Times New Roman"/>
          <w:color w:val="000000"/>
          <w:sz w:val="24"/>
          <w:szCs w:val="24"/>
        </w:rPr>
        <w:t>4支持种植扫描，可添加牙龈信息扫描，牙龈信息与工作模自动对齐</w:t>
      </w:r>
      <w:r>
        <w:rPr>
          <w:rFonts w:hint="eastAsia" w:ascii="Times New Roman" w:hAnsi="Times New Roman" w:cs="Times New Roman"/>
          <w:color w:val="000000"/>
          <w:sz w:val="24"/>
          <w:szCs w:val="24"/>
        </w:rPr>
        <w:t>，并</w:t>
      </w:r>
      <w:r>
        <w:rPr>
          <w:rFonts w:ascii="Times New Roman" w:hAnsi="Times New Roman" w:cs="Times New Roman"/>
          <w:color w:val="000000"/>
          <w:sz w:val="24"/>
          <w:szCs w:val="24"/>
        </w:rPr>
        <w:t>支持自动对齐咬合</w:t>
      </w:r>
      <w:r>
        <w:rPr>
          <w:rFonts w:hint="eastAsia" w:ascii="Times New Roman" w:hAnsi="Times New Roman" w:cs="Times New Roman"/>
          <w:color w:val="000000"/>
          <w:sz w:val="24"/>
          <w:szCs w:val="24"/>
        </w:rPr>
        <w:t>。</w:t>
      </w:r>
    </w:p>
    <w:p>
      <w:pPr>
        <w:rPr>
          <w:rFonts w:ascii="宋体" w:hAnsi="宋体" w:cs="宋体"/>
          <w:b/>
          <w:bCs/>
          <w:kern w:val="44"/>
          <w:sz w:val="36"/>
          <w:szCs w:val="36"/>
        </w:rPr>
      </w:pPr>
      <w:r>
        <w:rPr>
          <w:rFonts w:hint="eastAsia" w:ascii="宋体" w:hAnsi="宋体" w:cs="宋体"/>
          <w:b/>
          <w:bCs/>
          <w:kern w:val="44"/>
          <w:sz w:val="36"/>
          <w:szCs w:val="36"/>
        </w:rPr>
        <w:br w:type="page"/>
      </w:r>
    </w:p>
    <w:p>
      <w:pPr>
        <w:kinsoku w:val="0"/>
        <w:ind w:firstLine="723" w:firstLineChars="200"/>
        <w:jc w:val="center"/>
        <w:outlineLvl w:val="0"/>
        <w:rPr>
          <w:rFonts w:ascii="宋体" w:hAnsi="宋体" w:cs="宋体"/>
          <w:b/>
          <w:bCs/>
          <w:kern w:val="44"/>
          <w:sz w:val="36"/>
          <w:szCs w:val="36"/>
        </w:rPr>
      </w:pPr>
      <w:bookmarkStart w:id="136" w:name="_Toc12151"/>
      <w:r>
        <w:rPr>
          <w:rFonts w:hint="eastAsia" w:ascii="宋体" w:hAnsi="宋体" w:cs="宋体"/>
          <w:b/>
          <w:bCs/>
          <w:kern w:val="44"/>
          <w:sz w:val="36"/>
          <w:szCs w:val="36"/>
        </w:rPr>
        <w:t>第六部分  合同条款</w:t>
      </w:r>
      <w:bookmarkEnd w:id="133"/>
      <w:bookmarkEnd w:id="134"/>
      <w:bookmarkEnd w:id="136"/>
    </w:p>
    <w:p>
      <w:pPr>
        <w:pStyle w:val="2"/>
        <w:rPr>
          <w:rFonts w:ascii="宋体" w:hAnsi="宋体" w:cs="宋体"/>
        </w:rPr>
      </w:pPr>
    </w:p>
    <w:p>
      <w:pPr>
        <w:jc w:val="center"/>
        <w:rPr>
          <w:rFonts w:ascii="宋体" w:hAnsi="宋体" w:cs="宋体"/>
          <w:b/>
          <w:sz w:val="48"/>
          <w:szCs w:val="48"/>
        </w:rPr>
      </w:pPr>
      <w:bookmarkStart w:id="137" w:name="_Toc27777"/>
      <w:bookmarkStart w:id="138" w:name="_Toc26115"/>
      <w:bookmarkStart w:id="139" w:name="_Toc31291"/>
      <w:bookmarkStart w:id="140" w:name="_Toc20061"/>
    </w:p>
    <w:p>
      <w:pPr>
        <w:jc w:val="center"/>
        <w:rPr>
          <w:rFonts w:ascii="黑体" w:hAnsi="宋体" w:eastAsia="黑体"/>
          <w:b/>
          <w:sz w:val="48"/>
          <w:szCs w:val="48"/>
        </w:rPr>
      </w:pPr>
      <w:r>
        <w:rPr>
          <w:rFonts w:hint="eastAsia" w:ascii="黑体" w:hAnsi="宋体" w:eastAsia="黑体"/>
          <w:b/>
          <w:sz w:val="48"/>
          <w:szCs w:val="48"/>
        </w:rPr>
        <w:t>陕西中医药大学附属医院</w:t>
      </w:r>
    </w:p>
    <w:p>
      <w:pPr>
        <w:jc w:val="center"/>
        <w:rPr>
          <w:rFonts w:ascii="黑体" w:eastAsia="黑体"/>
          <w:b/>
          <w:sz w:val="48"/>
          <w:szCs w:val="48"/>
        </w:rPr>
      </w:pPr>
      <w:r>
        <w:rPr>
          <w:rFonts w:hint="eastAsia" w:ascii="黑体" w:eastAsia="黑体"/>
          <w:b/>
          <w:sz w:val="48"/>
          <w:szCs w:val="48"/>
        </w:rPr>
        <w:t>医疗设备</w:t>
      </w:r>
    </w:p>
    <w:p>
      <w:pPr>
        <w:rPr>
          <w:rFonts w:ascii="黑体" w:eastAsia="黑体"/>
          <w:b/>
          <w:sz w:val="72"/>
          <w:szCs w:val="72"/>
        </w:rPr>
      </w:pPr>
    </w:p>
    <w:p>
      <w:pPr>
        <w:jc w:val="center"/>
        <w:rPr>
          <w:b/>
          <w:sz w:val="72"/>
          <w:szCs w:val="72"/>
        </w:rPr>
      </w:pPr>
    </w:p>
    <w:p>
      <w:pPr>
        <w:jc w:val="center"/>
        <w:rPr>
          <w:rFonts w:ascii="黑体" w:eastAsia="黑体"/>
          <w:b/>
          <w:sz w:val="72"/>
          <w:szCs w:val="72"/>
        </w:rPr>
      </w:pPr>
      <w:r>
        <w:rPr>
          <w:rFonts w:hint="eastAsia" w:ascii="黑体" w:eastAsia="黑体"/>
          <w:b/>
          <w:sz w:val="72"/>
          <w:szCs w:val="72"/>
        </w:rPr>
        <w:t>供 货 合 同</w:t>
      </w:r>
    </w:p>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ind w:firstLine="2240" w:firstLineChars="700"/>
        <w:rPr>
          <w:rFonts w:ascii="黑体" w:eastAsia="黑体"/>
          <w:sz w:val="32"/>
          <w:szCs w:val="32"/>
        </w:rPr>
      </w:pPr>
    </w:p>
    <w:p>
      <w:pPr>
        <w:ind w:firstLine="1920" w:firstLineChars="600"/>
        <w:rPr>
          <w:rFonts w:ascii="黑体" w:eastAsia="黑体"/>
          <w:sz w:val="32"/>
          <w:szCs w:val="32"/>
        </w:rPr>
      </w:pPr>
      <w:r>
        <w:rPr>
          <w:rFonts w:hint="eastAsia" w:ascii="黑体" w:eastAsia="黑体"/>
          <w:sz w:val="32"/>
          <w:szCs w:val="32"/>
        </w:rPr>
        <w:t>甲  方：陕西中医药大学附属医院</w:t>
      </w:r>
    </w:p>
    <w:p>
      <w:pPr>
        <w:ind w:firstLine="1920" w:firstLineChars="600"/>
        <w:rPr>
          <w:rFonts w:ascii="黑体" w:eastAsia="黑体"/>
          <w:sz w:val="32"/>
          <w:szCs w:val="32"/>
        </w:rPr>
      </w:pPr>
      <w:r>
        <w:rPr>
          <w:rFonts w:hint="eastAsia" w:ascii="黑体" w:eastAsia="黑体"/>
          <w:sz w:val="32"/>
          <w:szCs w:val="32"/>
        </w:rPr>
        <w:t>乙  方：</w:t>
      </w:r>
    </w:p>
    <w:p>
      <w:pPr>
        <w:ind w:firstLine="1920" w:firstLineChars="600"/>
        <w:rPr>
          <w:rFonts w:ascii="黑体" w:eastAsia="黑体"/>
          <w:sz w:val="32"/>
          <w:szCs w:val="32"/>
        </w:rPr>
      </w:pPr>
    </w:p>
    <w:p>
      <w:pPr>
        <w:ind w:firstLine="1920" w:firstLineChars="600"/>
        <w:rPr>
          <w:rFonts w:ascii="黑体" w:eastAsia="黑体"/>
          <w:sz w:val="32"/>
          <w:szCs w:val="32"/>
        </w:rPr>
      </w:pPr>
    </w:p>
    <w:p>
      <w:pPr>
        <w:ind w:firstLine="1928" w:firstLineChars="600"/>
        <w:rPr>
          <w:rFonts w:ascii="黑体" w:hAnsi="宋体" w:eastAsia="黑体"/>
          <w:b/>
          <w:sz w:val="32"/>
          <w:szCs w:val="32"/>
        </w:rPr>
      </w:pPr>
    </w:p>
    <w:p>
      <w:pPr>
        <w:rPr>
          <w:rFonts w:ascii="黑体" w:eastAsia="黑体"/>
          <w:b/>
          <w:sz w:val="32"/>
          <w:szCs w:val="32"/>
        </w:rPr>
      </w:pPr>
    </w:p>
    <w:p>
      <w:pPr>
        <w:jc w:val="center"/>
        <w:rPr>
          <w:bCs/>
        </w:rPr>
      </w:pPr>
      <w:r>
        <w:rPr>
          <w:rFonts w:hint="eastAsia"/>
          <w:bCs/>
          <w:sz w:val="24"/>
        </w:rPr>
        <w:t>合同签订地：咸阳市秦都区</w:t>
      </w:r>
    </w:p>
    <w:p>
      <w:pPr>
        <w:spacing w:line="360" w:lineRule="auto"/>
        <w:rPr>
          <w:sz w:val="24"/>
        </w:rPr>
      </w:pPr>
    </w:p>
    <w:p>
      <w:pPr>
        <w:spacing w:line="360" w:lineRule="auto"/>
        <w:rPr>
          <w:sz w:val="24"/>
        </w:rPr>
      </w:pPr>
    </w:p>
    <w:p>
      <w:pPr>
        <w:spacing w:line="500" w:lineRule="exact"/>
        <w:rPr>
          <w:sz w:val="24"/>
        </w:rPr>
      </w:pPr>
      <w:r>
        <w:rPr>
          <w:rFonts w:hint="eastAsia"/>
          <w:sz w:val="24"/>
        </w:rPr>
        <w:t xml:space="preserve">甲方（需方）：陕西中医药大学附属医院                     </w:t>
      </w:r>
    </w:p>
    <w:p>
      <w:pPr>
        <w:spacing w:line="500" w:lineRule="exact"/>
        <w:rPr>
          <w:sz w:val="24"/>
        </w:rPr>
      </w:pPr>
      <w:r>
        <w:rPr>
          <w:rFonts w:hint="eastAsia"/>
          <w:sz w:val="24"/>
        </w:rPr>
        <w:t>乙方（供方）：</w:t>
      </w:r>
    </w:p>
    <w:p>
      <w:pPr>
        <w:spacing w:line="500" w:lineRule="exact"/>
        <w:ind w:firstLine="480" w:firstLineChars="200"/>
        <w:rPr>
          <w:sz w:val="24"/>
        </w:rPr>
      </w:pPr>
      <w:r>
        <w:rPr>
          <w:rFonts w:hint="eastAsia"/>
          <w:sz w:val="24"/>
          <w:szCs w:val="24"/>
        </w:rPr>
        <w:t>甲乙双方依照国家相关法律、法规，签订本合同并信守下列条款，双方共同遵守。</w:t>
      </w:r>
    </w:p>
    <w:p>
      <w:pPr>
        <w:numPr>
          <w:ilvl w:val="0"/>
          <w:numId w:val="21"/>
        </w:numPr>
        <w:spacing w:line="500" w:lineRule="exact"/>
        <w:rPr>
          <w:sz w:val="24"/>
        </w:rPr>
      </w:pPr>
      <w:r>
        <w:rPr>
          <w:rFonts w:hint="eastAsia"/>
          <w:sz w:val="24"/>
        </w:rPr>
        <w:t xml:space="preserve">产品名称、型号、厂家、数量、单价、总金额：        </w:t>
      </w:r>
      <w:r>
        <w:rPr>
          <w:rFonts w:hint="eastAsia"/>
        </w:rPr>
        <w:t>单位：人民币元</w:t>
      </w:r>
    </w:p>
    <w:tbl>
      <w:tblPr>
        <w:tblStyle w:val="27"/>
        <w:tblW w:w="9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1537"/>
        <w:gridCol w:w="1537"/>
        <w:gridCol w:w="1418"/>
        <w:gridCol w:w="1135"/>
        <w:gridCol w:w="869"/>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284" w:type="dxa"/>
            <w:noWrap/>
            <w:vAlign w:val="center"/>
          </w:tcPr>
          <w:p>
            <w:pPr>
              <w:spacing w:line="500" w:lineRule="exact"/>
              <w:jc w:val="center"/>
              <w:rPr>
                <w:rFonts w:ascii="宋体" w:hAnsi="宋体"/>
                <w:b/>
                <w:bCs/>
              </w:rPr>
            </w:pPr>
            <w:r>
              <w:rPr>
                <w:rFonts w:hint="eastAsia" w:ascii="宋体" w:hAnsi="宋体"/>
                <w:b/>
                <w:bCs/>
              </w:rPr>
              <w:t>公司名称</w:t>
            </w:r>
          </w:p>
        </w:tc>
        <w:tc>
          <w:tcPr>
            <w:tcW w:w="1537" w:type="dxa"/>
            <w:noWrap/>
            <w:vAlign w:val="center"/>
          </w:tcPr>
          <w:p>
            <w:pPr>
              <w:spacing w:line="500" w:lineRule="exact"/>
              <w:jc w:val="center"/>
              <w:rPr>
                <w:rFonts w:ascii="宋体" w:hAnsi="宋体"/>
                <w:b/>
                <w:bCs/>
              </w:rPr>
            </w:pPr>
            <w:r>
              <w:rPr>
                <w:rFonts w:hint="eastAsia" w:ascii="宋体" w:hAnsi="宋体"/>
                <w:b/>
                <w:bCs/>
              </w:rPr>
              <w:t>项目名称</w:t>
            </w:r>
          </w:p>
        </w:tc>
        <w:tc>
          <w:tcPr>
            <w:tcW w:w="1537" w:type="dxa"/>
            <w:noWrap/>
            <w:vAlign w:val="center"/>
          </w:tcPr>
          <w:p>
            <w:pPr>
              <w:spacing w:line="500" w:lineRule="exact"/>
              <w:jc w:val="center"/>
              <w:rPr>
                <w:rFonts w:ascii="宋体" w:hAnsi="宋体"/>
                <w:b/>
                <w:bCs/>
              </w:rPr>
            </w:pPr>
            <w:r>
              <w:rPr>
                <w:rFonts w:hint="eastAsia" w:ascii="宋体" w:hAnsi="宋体"/>
                <w:b/>
                <w:bCs/>
              </w:rPr>
              <w:t>产品名称</w:t>
            </w:r>
          </w:p>
        </w:tc>
        <w:tc>
          <w:tcPr>
            <w:tcW w:w="1418" w:type="dxa"/>
            <w:noWrap/>
            <w:vAlign w:val="center"/>
          </w:tcPr>
          <w:p>
            <w:pPr>
              <w:spacing w:line="500" w:lineRule="exact"/>
              <w:jc w:val="center"/>
              <w:rPr>
                <w:rFonts w:ascii="宋体" w:hAnsi="宋体" w:cs="Times New Roman"/>
                <w:b/>
                <w:bCs/>
                <w:szCs w:val="24"/>
              </w:rPr>
            </w:pPr>
            <w:r>
              <w:rPr>
                <w:rFonts w:hint="eastAsia" w:ascii="宋体" w:hAnsi="宋体"/>
                <w:b/>
                <w:bCs/>
              </w:rPr>
              <w:t>型号规格</w:t>
            </w:r>
          </w:p>
        </w:tc>
        <w:tc>
          <w:tcPr>
            <w:tcW w:w="1135" w:type="dxa"/>
            <w:noWrap/>
            <w:vAlign w:val="center"/>
          </w:tcPr>
          <w:p>
            <w:pPr>
              <w:spacing w:line="500" w:lineRule="exact"/>
              <w:jc w:val="center"/>
              <w:rPr>
                <w:rFonts w:ascii="宋体" w:hAnsi="宋体"/>
                <w:b/>
                <w:bCs/>
              </w:rPr>
            </w:pPr>
            <w:r>
              <w:rPr>
                <w:rFonts w:hint="eastAsia" w:ascii="宋体" w:hAnsi="宋体"/>
                <w:b/>
                <w:bCs/>
              </w:rPr>
              <w:t>生产厂家</w:t>
            </w:r>
          </w:p>
        </w:tc>
        <w:tc>
          <w:tcPr>
            <w:tcW w:w="869" w:type="dxa"/>
            <w:noWrap/>
            <w:vAlign w:val="center"/>
          </w:tcPr>
          <w:p>
            <w:pPr>
              <w:spacing w:line="500" w:lineRule="exact"/>
              <w:jc w:val="center"/>
              <w:rPr>
                <w:rFonts w:ascii="宋体" w:hAnsi="宋体" w:cs="Times New Roman"/>
                <w:b/>
                <w:bCs/>
                <w:szCs w:val="24"/>
              </w:rPr>
            </w:pPr>
            <w:r>
              <w:rPr>
                <w:rFonts w:hint="eastAsia" w:ascii="宋体" w:hAnsi="宋体"/>
                <w:b/>
                <w:bCs/>
              </w:rPr>
              <w:t>数量</w:t>
            </w:r>
          </w:p>
        </w:tc>
        <w:tc>
          <w:tcPr>
            <w:tcW w:w="1448" w:type="dxa"/>
            <w:noWrap/>
            <w:vAlign w:val="center"/>
          </w:tcPr>
          <w:p>
            <w:pPr>
              <w:spacing w:line="500" w:lineRule="exact"/>
              <w:jc w:val="center"/>
              <w:rPr>
                <w:rFonts w:ascii="宋体" w:hAnsi="宋体"/>
                <w:b/>
                <w:bCs/>
              </w:rPr>
            </w:pPr>
            <w:r>
              <w:rPr>
                <w:rFonts w:hint="eastAsia" w:ascii="宋体" w:hAnsi="宋体"/>
                <w:b/>
                <w:bCs/>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1284" w:type="dxa"/>
            <w:noWrap/>
            <w:vAlign w:val="center"/>
          </w:tcPr>
          <w:p>
            <w:pPr>
              <w:widowControl/>
              <w:spacing w:line="500" w:lineRule="exact"/>
              <w:jc w:val="center"/>
              <w:textAlignment w:val="center"/>
              <w:rPr>
                <w:rFonts w:ascii="宋体" w:hAnsi="宋体" w:cs="宋体"/>
                <w:bCs/>
                <w:color w:val="000000"/>
              </w:rPr>
            </w:pPr>
          </w:p>
        </w:tc>
        <w:tc>
          <w:tcPr>
            <w:tcW w:w="1537" w:type="dxa"/>
            <w:noWrap/>
            <w:vAlign w:val="center"/>
          </w:tcPr>
          <w:p>
            <w:pPr>
              <w:widowControl/>
              <w:spacing w:line="500" w:lineRule="exact"/>
              <w:jc w:val="center"/>
              <w:textAlignment w:val="center"/>
              <w:rPr>
                <w:rFonts w:ascii="宋体" w:hAnsi="宋体" w:cs="宋体"/>
                <w:color w:val="000000"/>
                <w:sz w:val="24"/>
                <w:szCs w:val="24"/>
              </w:rPr>
            </w:pPr>
          </w:p>
        </w:tc>
        <w:tc>
          <w:tcPr>
            <w:tcW w:w="1537" w:type="dxa"/>
            <w:noWrap/>
            <w:vAlign w:val="center"/>
          </w:tcPr>
          <w:p>
            <w:pPr>
              <w:widowControl/>
              <w:spacing w:line="500" w:lineRule="exact"/>
              <w:jc w:val="center"/>
              <w:textAlignment w:val="center"/>
              <w:rPr>
                <w:rFonts w:ascii="宋体" w:hAnsi="宋体" w:cs="宋体"/>
                <w:color w:val="000000"/>
                <w:sz w:val="24"/>
                <w:szCs w:val="24"/>
              </w:rPr>
            </w:pPr>
          </w:p>
        </w:tc>
        <w:tc>
          <w:tcPr>
            <w:tcW w:w="1418" w:type="dxa"/>
            <w:noWrap/>
            <w:vAlign w:val="center"/>
          </w:tcPr>
          <w:p>
            <w:pPr>
              <w:widowControl/>
              <w:spacing w:line="500" w:lineRule="exact"/>
              <w:jc w:val="center"/>
              <w:textAlignment w:val="center"/>
              <w:rPr>
                <w:rFonts w:ascii="宋体" w:hAnsi="宋体" w:cs="宋体"/>
                <w:color w:val="000000"/>
                <w:sz w:val="24"/>
                <w:szCs w:val="24"/>
              </w:rPr>
            </w:pPr>
          </w:p>
        </w:tc>
        <w:tc>
          <w:tcPr>
            <w:tcW w:w="1135" w:type="dxa"/>
            <w:noWrap/>
            <w:vAlign w:val="center"/>
          </w:tcPr>
          <w:p>
            <w:pPr>
              <w:pStyle w:val="41"/>
              <w:spacing w:line="500" w:lineRule="exact"/>
              <w:jc w:val="center"/>
              <w:rPr>
                <w:rFonts w:hAnsi="宋体"/>
              </w:rPr>
            </w:pPr>
          </w:p>
        </w:tc>
        <w:tc>
          <w:tcPr>
            <w:tcW w:w="869" w:type="dxa"/>
            <w:noWrap/>
            <w:vAlign w:val="center"/>
          </w:tcPr>
          <w:p>
            <w:pPr>
              <w:widowControl/>
              <w:spacing w:line="500" w:lineRule="exact"/>
              <w:jc w:val="center"/>
              <w:textAlignment w:val="center"/>
              <w:rPr>
                <w:rFonts w:ascii="宋体" w:hAnsi="宋体" w:cs="宋体"/>
                <w:bCs/>
                <w:color w:val="000000"/>
                <w:sz w:val="24"/>
                <w:szCs w:val="24"/>
              </w:rPr>
            </w:pPr>
          </w:p>
        </w:tc>
        <w:tc>
          <w:tcPr>
            <w:tcW w:w="1448" w:type="dxa"/>
            <w:noWrap/>
            <w:vAlign w:val="center"/>
          </w:tcPr>
          <w:p>
            <w:pPr>
              <w:widowControl/>
              <w:spacing w:line="500" w:lineRule="exact"/>
              <w:jc w:val="center"/>
              <w:textAlignment w:val="center"/>
              <w:rPr>
                <w:rFonts w:ascii="宋体" w:hAnsi="宋体" w:cs="宋体"/>
                <w:bCs/>
                <w:color w:val="000000"/>
                <w:sz w:val="24"/>
                <w:szCs w:val="24"/>
              </w:rPr>
            </w:pPr>
          </w:p>
        </w:tc>
      </w:tr>
    </w:tbl>
    <w:p>
      <w:pPr>
        <w:widowControl/>
        <w:spacing w:line="500" w:lineRule="exact"/>
        <w:rPr>
          <w:sz w:val="24"/>
          <w:szCs w:val="24"/>
        </w:rPr>
      </w:pPr>
      <w:r>
        <w:rPr>
          <w:rFonts w:hint="eastAsia" w:ascii="Times New Roman" w:cs="Times New Roman"/>
          <w:sz w:val="24"/>
          <w:szCs w:val="24"/>
        </w:rPr>
        <w:t xml:space="preserve"> 本合同价格为含税价</w:t>
      </w:r>
    </w:p>
    <w:p>
      <w:pPr>
        <w:spacing w:line="500" w:lineRule="exact"/>
      </w:pPr>
      <w:r>
        <w:rPr>
          <w:rFonts w:hint="eastAsia"/>
          <w:sz w:val="24"/>
          <w:szCs w:val="24"/>
        </w:rPr>
        <w:t>二、交货时间：</w:t>
      </w:r>
    </w:p>
    <w:p>
      <w:pPr>
        <w:spacing w:line="500" w:lineRule="exact"/>
        <w:ind w:firstLine="480" w:firstLineChars="200"/>
        <w:rPr>
          <w:sz w:val="24"/>
        </w:rPr>
      </w:pPr>
      <w:r>
        <w:rPr>
          <w:rFonts w:hint="eastAsia"/>
          <w:sz w:val="24"/>
        </w:rPr>
        <w:t>乙方应在合同签订之日起天内将货送到医院。</w:t>
      </w:r>
    </w:p>
    <w:p>
      <w:pPr>
        <w:spacing w:line="500" w:lineRule="exact"/>
        <w:rPr>
          <w:sz w:val="24"/>
        </w:rPr>
      </w:pPr>
      <w:r>
        <w:rPr>
          <w:rFonts w:hint="eastAsia"/>
          <w:sz w:val="24"/>
        </w:rPr>
        <w:t>三、随机的必备品、配件、工具数量、供应方法及配置清单以投标文件为准。</w:t>
      </w:r>
    </w:p>
    <w:p>
      <w:pPr>
        <w:spacing w:line="500" w:lineRule="exact"/>
        <w:ind w:firstLine="480" w:firstLineChars="200"/>
        <w:rPr>
          <w:sz w:val="24"/>
        </w:rPr>
      </w:pPr>
      <w:r>
        <w:rPr>
          <w:rFonts w:hint="eastAsia"/>
          <w:sz w:val="24"/>
        </w:rPr>
        <w:t>按装箱单提供所有设备，详细配置见配置清单，并提供电路图。甲方对以上设备有保密责任不得外传第三方。乙方不得随意更改，如特殊原因更改参数及数量，必须经甲方书面同意。</w:t>
      </w:r>
    </w:p>
    <w:p>
      <w:pPr>
        <w:spacing w:line="500" w:lineRule="exact"/>
        <w:rPr>
          <w:sz w:val="24"/>
        </w:rPr>
      </w:pPr>
      <w:r>
        <w:rPr>
          <w:rFonts w:hint="eastAsia"/>
          <w:sz w:val="24"/>
        </w:rPr>
        <w:t>四、运输方式、到达站（港）费用负担、安装、培训及其他：</w:t>
      </w:r>
    </w:p>
    <w:p>
      <w:pPr>
        <w:spacing w:line="500" w:lineRule="exact"/>
        <w:ind w:firstLine="480" w:firstLineChars="200"/>
        <w:rPr>
          <w:sz w:val="24"/>
        </w:rPr>
      </w:pPr>
      <w:r>
        <w:rPr>
          <w:rFonts w:hint="eastAsia"/>
          <w:sz w:val="24"/>
        </w:rPr>
        <w:t>乙方负责送货到甲方指定地点，设备发货时间需提前通知甲方，以便甲方准备安装场地。乙方负责卸货安装调试并承担其费用。</w:t>
      </w:r>
    </w:p>
    <w:p>
      <w:pPr>
        <w:spacing w:line="500" w:lineRule="exact"/>
        <w:ind w:firstLine="480" w:firstLineChars="200"/>
        <w:rPr>
          <w:sz w:val="24"/>
        </w:rPr>
      </w:pPr>
      <w:r>
        <w:rPr>
          <w:rFonts w:hint="eastAsia"/>
          <w:sz w:val="24"/>
        </w:rPr>
        <w:t>甲方按照乙方提供的安装环境参数，负责安装现场水、电、气及配套设备的工作。乙方需提供同型号机型的操作手册、维修手册及安装环境参数，设备到达后对使用科室进行现场操作培训。</w:t>
      </w:r>
    </w:p>
    <w:p>
      <w:pPr>
        <w:spacing w:line="500" w:lineRule="exact"/>
        <w:ind w:firstLine="480" w:firstLineChars="200"/>
        <w:rPr>
          <w:sz w:val="24"/>
        </w:rPr>
      </w:pPr>
      <w:r>
        <w:rPr>
          <w:rFonts w:hint="eastAsia"/>
          <w:sz w:val="24"/>
        </w:rPr>
        <w:t>乙方所供设备的耗材、试剂必须按照陕西中医药大学附属医院耗材、试剂规范流程保证供应。</w:t>
      </w:r>
    </w:p>
    <w:p>
      <w:pPr>
        <w:spacing w:line="500" w:lineRule="exact"/>
        <w:ind w:firstLine="480" w:firstLineChars="200"/>
        <w:rPr>
          <w:sz w:val="24"/>
        </w:rPr>
      </w:pPr>
      <w:r>
        <w:rPr>
          <w:rFonts w:hint="eastAsia"/>
          <w:sz w:val="24"/>
        </w:rPr>
        <w:t>质保期：验收合格之日起年。售后：电话随时响应，2小时</w:t>
      </w:r>
      <w:r>
        <w:rPr>
          <w:rFonts w:hint="eastAsia"/>
          <w:sz w:val="24"/>
          <w:szCs w:val="24"/>
        </w:rPr>
        <w:t>到位。</w:t>
      </w:r>
      <w:r>
        <w:rPr>
          <w:rFonts w:hint="eastAsia"/>
          <w:color w:val="000000" w:themeColor="text1"/>
          <w:sz w:val="24"/>
          <w14:textFill>
            <w14:solidFill>
              <w14:schemeClr w14:val="tx1"/>
            </w14:solidFill>
          </w14:textFill>
        </w:rPr>
        <w:t>一次不按时到场，乙方应向甲方支付1000元违约金。质保期满后乙方应继续提供保修和保养服务，只收配件成本费，免服务费。终身维修维护。</w:t>
      </w:r>
    </w:p>
    <w:p>
      <w:pPr>
        <w:spacing w:line="500" w:lineRule="exact"/>
        <w:ind w:firstLine="480" w:firstLineChars="200"/>
        <w:rPr>
          <w:sz w:val="24"/>
        </w:rPr>
      </w:pPr>
      <w:r>
        <w:rPr>
          <w:rFonts w:hint="eastAsia"/>
          <w:sz w:val="24"/>
        </w:rPr>
        <w:t>合理损耗及计算方法： 无</w:t>
      </w:r>
    </w:p>
    <w:p>
      <w:pPr>
        <w:spacing w:line="500" w:lineRule="exact"/>
        <w:rPr>
          <w:sz w:val="24"/>
        </w:rPr>
      </w:pPr>
      <w:r>
        <w:rPr>
          <w:rFonts w:hint="eastAsia"/>
          <w:sz w:val="24"/>
        </w:rPr>
        <w:t>五、包装标准、包装物的供应与回收：</w:t>
      </w:r>
    </w:p>
    <w:p>
      <w:pPr>
        <w:spacing w:line="500" w:lineRule="exact"/>
        <w:ind w:firstLine="480" w:firstLineChars="200"/>
        <w:rPr>
          <w:sz w:val="24"/>
        </w:rPr>
      </w:pPr>
      <w:r>
        <w:rPr>
          <w:rFonts w:hint="eastAsia"/>
          <w:sz w:val="24"/>
        </w:rPr>
        <w:t>原厂商包装，包装物不回收。</w:t>
      </w:r>
    </w:p>
    <w:p>
      <w:pPr>
        <w:spacing w:line="500" w:lineRule="exact"/>
        <w:rPr>
          <w:sz w:val="24"/>
        </w:rPr>
      </w:pPr>
      <w:r>
        <w:rPr>
          <w:rFonts w:hint="eastAsia"/>
          <w:sz w:val="24"/>
        </w:rPr>
        <w:t>六、验收标准、方法、地点、期限及提出异议期限：</w:t>
      </w:r>
    </w:p>
    <w:p>
      <w:pPr>
        <w:spacing w:line="500" w:lineRule="exact"/>
        <w:ind w:firstLine="480" w:firstLineChars="200"/>
        <w:rPr>
          <w:sz w:val="24"/>
        </w:rPr>
      </w:pPr>
      <w:r>
        <w:rPr>
          <w:rFonts w:hint="eastAsia"/>
          <w:sz w:val="24"/>
        </w:rPr>
        <w:t>1.乙方安装调试完毕后，先试运行一个月，之后由</w:t>
      </w:r>
      <w:r>
        <w:rPr>
          <w:rFonts w:hint="eastAsia"/>
          <w:sz w:val="24"/>
          <w:szCs w:val="24"/>
        </w:rPr>
        <w:t>乙方书面申请甲方进行验收，甲方应按照合同约定或者招投标确定的验收标准进行验收</w:t>
      </w:r>
      <w:r>
        <w:rPr>
          <w:rFonts w:hint="eastAsia"/>
          <w:sz w:val="24"/>
        </w:rPr>
        <w:t>；验收地点在设备安装地。</w:t>
      </w:r>
    </w:p>
    <w:p>
      <w:pPr>
        <w:pStyle w:val="41"/>
        <w:spacing w:line="500" w:lineRule="exact"/>
        <w:ind w:firstLine="480"/>
        <w:rPr>
          <w:rFonts w:ascii="Calibri" w:cs="Calibri"/>
        </w:rPr>
      </w:pPr>
      <w:r>
        <w:rPr>
          <w:rFonts w:hint="eastAsia" w:ascii="Calibri" w:cs="Calibri"/>
        </w:rPr>
        <w:t>2.经甲方验收不合格的，乙方应在 7个工作日内重新调试维修或者换货。如乙方未在约定期限重新调试维修或者换货，或者经乙方重新调试维修或者换货，甲方再次验收仍然不合格的，甲方有权解除合同，乙方应向甲方支付货款20%的违约金。</w:t>
      </w:r>
    </w:p>
    <w:p>
      <w:pPr>
        <w:pStyle w:val="41"/>
        <w:spacing w:line="500" w:lineRule="exact"/>
        <w:ind w:firstLine="480"/>
        <w:rPr>
          <w:rFonts w:ascii="Calibri" w:cs="Calibri"/>
        </w:rPr>
      </w:pPr>
      <w:r>
        <w:rPr>
          <w:rFonts w:hint="eastAsia" w:ascii="Calibri" w:cs="Calibri"/>
        </w:rPr>
        <w:t>3.如乙方对验收结果有异议的，经乙方书面申请，双方共同确定第三方进行鉴定，鉴定费由乙方承担。</w:t>
      </w:r>
    </w:p>
    <w:p>
      <w:pPr>
        <w:spacing w:line="500" w:lineRule="exact"/>
        <w:rPr>
          <w:rFonts w:ascii="宋体" w:hAnsi="宋体"/>
          <w:sz w:val="24"/>
        </w:rPr>
      </w:pPr>
      <w:r>
        <w:rPr>
          <w:rFonts w:hint="eastAsia" w:ascii="宋体" w:hAnsi="宋体"/>
          <w:sz w:val="24"/>
        </w:rPr>
        <w:t>七、付款方式：</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（1）验收合格后一个月内支付合同款的60%。</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（2）验收合格后三个月后支付合同款的30%。</w:t>
      </w:r>
    </w:p>
    <w:p>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（3）验收合格、正常使用满一年后支付合同款的5%，验收合格、正常使用满三年后支付合同款的5%。</w:t>
      </w:r>
    </w:p>
    <w:p>
      <w:pPr>
        <w:spacing w:line="500" w:lineRule="exact"/>
        <w:rPr>
          <w:sz w:val="24"/>
        </w:rPr>
      </w:pPr>
      <w:r>
        <w:rPr>
          <w:rFonts w:hint="eastAsia"/>
          <w:sz w:val="24"/>
        </w:rPr>
        <w:t>八、违约责任：</w:t>
      </w:r>
    </w:p>
    <w:p>
      <w:pPr>
        <w:spacing w:line="500" w:lineRule="exact"/>
        <w:ind w:firstLine="480" w:firstLineChars="200"/>
        <w:rPr>
          <w:sz w:val="24"/>
          <w:szCs w:val="24"/>
        </w:rPr>
      </w:pPr>
      <w:r>
        <w:rPr>
          <w:sz w:val="24"/>
          <w:szCs w:val="24"/>
        </w:rPr>
        <w:t>1.乙方如果未按</w:t>
      </w:r>
      <w:r>
        <w:rPr>
          <w:rFonts w:hint="eastAsia"/>
          <w:sz w:val="24"/>
          <w:szCs w:val="24"/>
        </w:rPr>
        <w:t>约</w:t>
      </w:r>
      <w:r>
        <w:rPr>
          <w:sz w:val="24"/>
          <w:szCs w:val="24"/>
        </w:rPr>
        <w:t>定时间</w:t>
      </w:r>
      <w:r>
        <w:rPr>
          <w:rFonts w:hint="eastAsia"/>
          <w:sz w:val="24"/>
          <w:szCs w:val="24"/>
        </w:rPr>
        <w:t>提供货物</w:t>
      </w:r>
      <w:r>
        <w:rPr>
          <w:sz w:val="24"/>
          <w:szCs w:val="24"/>
        </w:rPr>
        <w:t>，</w:t>
      </w:r>
      <w:r>
        <w:rPr>
          <w:rFonts w:hint="eastAsia"/>
          <w:sz w:val="24"/>
          <w:szCs w:val="24"/>
        </w:rPr>
        <w:t>每迟延一天承担</w:t>
      </w:r>
      <w:r>
        <w:rPr>
          <w:sz w:val="24"/>
          <w:szCs w:val="24"/>
        </w:rPr>
        <w:t>200元</w:t>
      </w:r>
      <w:r>
        <w:rPr>
          <w:rFonts w:hint="eastAsia"/>
          <w:sz w:val="24"/>
          <w:szCs w:val="24"/>
        </w:rPr>
        <w:t>的违约金，迟延超过</w:t>
      </w:r>
      <w:r>
        <w:rPr>
          <w:rFonts w:hint="eastAsia"/>
          <w:sz w:val="24"/>
          <w:szCs w:val="24"/>
          <w:u w:val="single"/>
        </w:rPr>
        <w:t>15</w:t>
      </w:r>
      <w:r>
        <w:rPr>
          <w:rFonts w:hint="eastAsia"/>
          <w:sz w:val="24"/>
          <w:szCs w:val="24"/>
        </w:rPr>
        <w:t>天的，甲方有权解除合同，乙方应向甲方支付合同总价款20%的违约金。</w:t>
      </w:r>
    </w:p>
    <w:p>
      <w:pPr>
        <w:spacing w:line="500" w:lineRule="exact"/>
        <w:ind w:firstLine="480" w:firstLineChars="200"/>
        <w:rPr>
          <w:sz w:val="24"/>
          <w:szCs w:val="24"/>
        </w:rPr>
      </w:pPr>
      <w:r>
        <w:rPr>
          <w:sz w:val="24"/>
          <w:szCs w:val="24"/>
        </w:rPr>
        <w:t>2.乙方</w:t>
      </w:r>
      <w:r>
        <w:rPr>
          <w:rFonts w:hint="eastAsia"/>
          <w:sz w:val="24"/>
          <w:szCs w:val="24"/>
        </w:rPr>
        <w:t>提供的货物</w:t>
      </w:r>
      <w:r>
        <w:rPr>
          <w:sz w:val="24"/>
          <w:szCs w:val="24"/>
        </w:rPr>
        <w:t>均应符合</w:t>
      </w:r>
      <w:r>
        <w:rPr>
          <w:rFonts w:hint="eastAsia"/>
          <w:sz w:val="24"/>
          <w:szCs w:val="24"/>
        </w:rPr>
        <w:t>约定</w:t>
      </w:r>
      <w:r>
        <w:rPr>
          <w:sz w:val="24"/>
          <w:szCs w:val="24"/>
        </w:rPr>
        <w:t>，如质量不能达到招</w:t>
      </w:r>
      <w:r>
        <w:rPr>
          <w:rFonts w:hint="eastAsia"/>
          <w:sz w:val="24"/>
          <w:szCs w:val="24"/>
        </w:rPr>
        <w:t>投</w:t>
      </w:r>
      <w:r>
        <w:rPr>
          <w:sz w:val="24"/>
          <w:szCs w:val="24"/>
        </w:rPr>
        <w:t>标文件和合同约定的技术要求，乙方应立即退货，重新供应符合要求的</w:t>
      </w:r>
      <w:r>
        <w:rPr>
          <w:rFonts w:hint="eastAsia"/>
          <w:sz w:val="24"/>
          <w:szCs w:val="24"/>
        </w:rPr>
        <w:t>货物</w:t>
      </w:r>
      <w:r>
        <w:rPr>
          <w:sz w:val="24"/>
          <w:szCs w:val="24"/>
        </w:rPr>
        <w:t>，由此造成的一切损失由乙方承担。</w:t>
      </w:r>
      <w:r>
        <w:rPr>
          <w:rFonts w:hint="eastAsia"/>
          <w:sz w:val="24"/>
          <w:szCs w:val="24"/>
        </w:rPr>
        <w:t>乙方收到退货通知后5日内，拒不配合退货的，或者重新供应的货物仍不符合约定的，甲方有权解除合同，乙方应向甲方支付合同总价款20%的违约金。</w:t>
      </w:r>
    </w:p>
    <w:p>
      <w:pPr>
        <w:spacing w:line="500" w:lineRule="exact"/>
        <w:ind w:firstLine="480" w:firstLineChars="200"/>
        <w:rPr>
          <w:sz w:val="24"/>
          <w:szCs w:val="24"/>
        </w:rPr>
      </w:pPr>
      <w:r>
        <w:rPr>
          <w:sz w:val="24"/>
          <w:szCs w:val="24"/>
        </w:rPr>
        <w:t>3.甲方无正当理由未按合同约定时间付款，且在收到乙方的书面催告通知后在五个工作日内仍未支付的，应从催告期满之日起，向乙方支付相当于应付款项同期贷款</w:t>
      </w:r>
      <w:r>
        <w:rPr>
          <w:rFonts w:hint="eastAsia"/>
          <w:sz w:val="24"/>
          <w:szCs w:val="24"/>
        </w:rPr>
        <w:t>市场报价</w:t>
      </w:r>
      <w:r>
        <w:rPr>
          <w:sz w:val="24"/>
          <w:szCs w:val="24"/>
        </w:rPr>
        <w:t>利率的违约金。</w:t>
      </w:r>
    </w:p>
    <w:p>
      <w:pPr>
        <w:spacing w:line="50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九、</w:t>
      </w:r>
      <w:r>
        <w:rPr>
          <w:rFonts w:hint="eastAsia" w:asciiTheme="majorEastAsia" w:hAnsiTheme="majorEastAsia" w:eastAsiaTheme="majorEastAsia" w:cstheme="majorEastAsia"/>
          <w:sz w:val="24"/>
          <w:szCs w:val="24"/>
        </w:rPr>
        <w:t>合同变更与解除</w:t>
      </w:r>
    </w:p>
    <w:p>
      <w:pPr>
        <w:spacing w:line="50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经本合同双方同意，可以变更或解除本合同；由于战争或其他军事行动、地震、水灾、火灾、台风、政府政策变化等不可抗力引起的合同变更、延期和中止，甲乙双方不负违约责任。受不可抗力直接影响的一方应在不可抗力发生后5日之内及时通知另一方，并采取合理措施止损，如未及时通知或采取措施而造成的损失扩大的，应赔偿相应损失。</w:t>
      </w:r>
    </w:p>
    <w:p>
      <w:pPr>
        <w:spacing w:line="50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因不可抗力导致合同目的不能实现的，则双方均有权解除合同，未履行的部分终止履行，已经履行的部分按照法律规定进行清算结算。</w:t>
      </w:r>
    </w:p>
    <w:p>
      <w:pPr>
        <w:spacing w:line="50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十、解决合同纠纷的方式：</w:t>
      </w:r>
    </w:p>
    <w:p>
      <w:pPr>
        <w:spacing w:line="50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双方友好协商，协商未果，向甲方所在地人民法院提起诉讼解决。</w:t>
      </w:r>
    </w:p>
    <w:p>
      <w:pPr>
        <w:spacing w:line="50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十一、其他事宜：</w:t>
      </w:r>
    </w:p>
    <w:p>
      <w:pPr>
        <w:spacing w:line="500" w:lineRule="exact"/>
        <w:ind w:firstLine="480" w:firstLineChars="200"/>
        <w:rPr>
          <w:sz w:val="24"/>
          <w:szCs w:val="24"/>
        </w:rPr>
      </w:pPr>
      <w:r>
        <w:rPr>
          <w:rFonts w:hint="eastAsia" w:asciiTheme="majorEastAsia" w:hAnsiTheme="majorEastAsia" w:eastAsiaTheme="majorEastAsia" w:cstheme="majorEastAsia"/>
          <w:sz w:val="24"/>
          <w:szCs w:val="24"/>
        </w:rPr>
        <w:t>1.本合同壹式伍份，甲方叁份，乙方壹份</w:t>
      </w:r>
      <w:r>
        <w:rPr>
          <w:rFonts w:hint="eastAsia"/>
          <w:sz w:val="24"/>
          <w:szCs w:val="24"/>
        </w:rPr>
        <w:t>，招标代理公司壹份，双方签字盖章后生效，具有同等法律效力，合同未尽事宜双方可协商解决或另立补充协议。</w:t>
      </w:r>
    </w:p>
    <w:p>
      <w:pPr>
        <w:spacing w:line="500" w:lineRule="exact"/>
        <w:ind w:firstLine="480" w:firstLineChars="200"/>
        <w:rPr>
          <w:rFonts w:hint="eastAsia"/>
          <w:sz w:val="24"/>
          <w:szCs w:val="24"/>
        </w:rPr>
      </w:pPr>
      <w:r>
        <w:rPr>
          <w:rFonts w:hint="eastAsia"/>
          <w:sz w:val="24"/>
          <w:szCs w:val="24"/>
        </w:rPr>
        <w:t>2.招标文件与投标文件及装箱单、彩色宣传页均为本合同不可分割的组成部分，与本合同具有同等法律效力。</w:t>
      </w:r>
    </w:p>
    <w:p>
      <w:pPr>
        <w:spacing w:line="500" w:lineRule="exact"/>
        <w:ind w:firstLine="480" w:firstLineChars="200"/>
        <w:rPr>
          <w:rFonts w:asciiTheme="majorEastAsia" w:hAnsiTheme="majorEastAsia" w:eastAsiaTheme="majorEastAsia" w:cstheme="majorEastAsia"/>
          <w:sz w:val="24"/>
          <w:szCs w:val="24"/>
        </w:rPr>
      </w:pPr>
      <w:r>
        <w:rPr>
          <w:rFonts w:asciiTheme="majorEastAsia" w:hAnsiTheme="majorEastAsia" w:eastAsiaTheme="majorEastAsia" w:cstheme="majorEastAsia"/>
          <w:sz w:val="24"/>
          <w:szCs w:val="24"/>
        </w:rPr>
        <w:t>3.本</w:t>
      </w:r>
      <w:r>
        <w:rPr>
          <w:rFonts w:hint="eastAsia" w:asciiTheme="majorEastAsia" w:hAnsiTheme="majorEastAsia" w:eastAsiaTheme="majorEastAsia" w:cstheme="majorEastAsia"/>
          <w:sz w:val="24"/>
          <w:szCs w:val="24"/>
        </w:rPr>
        <w:t>合同</w:t>
      </w:r>
      <w:r>
        <w:rPr>
          <w:rFonts w:asciiTheme="majorEastAsia" w:hAnsiTheme="majorEastAsia" w:eastAsiaTheme="majorEastAsia" w:cstheme="majorEastAsia"/>
          <w:sz w:val="24"/>
          <w:szCs w:val="24"/>
        </w:rPr>
        <w:t>签字盖章栏所列明的双方地址、电话、</w:t>
      </w:r>
      <w:r>
        <w:rPr>
          <w:rFonts w:hint="eastAsia" w:asciiTheme="majorEastAsia" w:hAnsiTheme="majorEastAsia" w:eastAsiaTheme="majorEastAsia" w:cstheme="majorEastAsia"/>
          <w:sz w:val="24"/>
          <w:szCs w:val="24"/>
        </w:rPr>
        <w:t>委托代理人</w:t>
      </w:r>
      <w:r>
        <w:rPr>
          <w:rFonts w:asciiTheme="majorEastAsia" w:hAnsiTheme="majorEastAsia" w:eastAsiaTheme="majorEastAsia" w:cstheme="majorEastAsia"/>
          <w:sz w:val="24"/>
          <w:szCs w:val="24"/>
        </w:rPr>
        <w:t>为双方在合同履行</w:t>
      </w:r>
      <w:r>
        <w:rPr>
          <w:rFonts w:hint="eastAsia" w:asciiTheme="majorEastAsia" w:hAnsiTheme="majorEastAsia" w:eastAsiaTheme="majorEastAsia" w:cstheme="majorEastAsia"/>
          <w:sz w:val="24"/>
          <w:szCs w:val="24"/>
        </w:rPr>
        <w:t>及争议解决</w:t>
      </w:r>
      <w:r>
        <w:rPr>
          <w:rFonts w:asciiTheme="majorEastAsia" w:hAnsiTheme="majorEastAsia" w:eastAsiaTheme="majorEastAsia" w:cstheme="majorEastAsia"/>
          <w:sz w:val="24"/>
          <w:szCs w:val="24"/>
        </w:rPr>
        <w:t>期间的有效联系方式，如有变更，变更一方应当在变更后三日内书面通知另一方。本合同履行过程中需要书面通知另一方的，一方应将书面通知送达本协议列明的地址及</w:t>
      </w:r>
      <w:r>
        <w:rPr>
          <w:rFonts w:hint="eastAsia" w:asciiTheme="majorEastAsia" w:hAnsiTheme="majorEastAsia" w:eastAsiaTheme="majorEastAsia" w:cstheme="majorEastAsia"/>
          <w:sz w:val="24"/>
          <w:szCs w:val="24"/>
        </w:rPr>
        <w:t>委托代理人</w:t>
      </w:r>
      <w:r>
        <w:rPr>
          <w:rFonts w:asciiTheme="majorEastAsia" w:hAnsiTheme="majorEastAsia" w:eastAsiaTheme="majorEastAsia" w:cstheme="majorEastAsia"/>
          <w:sz w:val="24"/>
          <w:szCs w:val="24"/>
        </w:rPr>
        <w:t>，只要该书面通知按照以上地址寄送、发送的，寄送、发送之日起第2日，应视为另一方已经知晓该通知内容。任何一方变更联系方式而未书面通知对方的，均视为未变更，由此产生的一切不利后果均由变更方自行承担。</w:t>
      </w:r>
    </w:p>
    <w:p>
      <w:pPr>
        <w:spacing w:line="500" w:lineRule="exact"/>
        <w:rPr>
          <w:rFonts w:asciiTheme="majorEastAsia" w:hAnsiTheme="majorEastAsia" w:eastAsiaTheme="majorEastAsia" w:cstheme="majorEastAsia"/>
          <w:sz w:val="24"/>
          <w:szCs w:val="24"/>
        </w:rPr>
      </w:pPr>
    </w:p>
    <w:p>
      <w:pPr>
        <w:spacing w:line="500" w:lineRule="exact"/>
        <w:rPr>
          <w:sz w:val="24"/>
        </w:rPr>
      </w:pPr>
      <w:r>
        <w:rPr>
          <w:rFonts w:hint="eastAsia"/>
          <w:sz w:val="24"/>
        </w:rPr>
        <w:t xml:space="preserve">甲方：陕西中医药大学附属医院    乙方： </w:t>
      </w:r>
    </w:p>
    <w:p>
      <w:pPr>
        <w:spacing w:line="500" w:lineRule="exact"/>
        <w:rPr>
          <w:sz w:val="24"/>
        </w:rPr>
      </w:pPr>
      <w:r>
        <w:rPr>
          <w:rFonts w:hint="eastAsia"/>
          <w:sz w:val="24"/>
        </w:rPr>
        <w:t xml:space="preserve">地址：咸阳市渭阳西路副2号      地址： </w:t>
      </w:r>
    </w:p>
    <w:p>
      <w:pPr>
        <w:spacing w:line="500" w:lineRule="exact"/>
        <w:ind w:left="5630" w:leftChars="1824" w:hanging="1800" w:hangingChars="750"/>
        <w:rPr>
          <w:sz w:val="24"/>
        </w:rPr>
      </w:pPr>
      <w:r>
        <w:rPr>
          <w:rFonts w:hint="eastAsia"/>
          <w:sz w:val="24"/>
        </w:rPr>
        <w:t>法人代表：</w:t>
      </w:r>
    </w:p>
    <w:p>
      <w:pPr>
        <w:spacing w:line="500" w:lineRule="exact"/>
        <w:rPr>
          <w:rFonts w:ascii="宋体" w:hAnsi="宋体"/>
          <w:sz w:val="24"/>
        </w:rPr>
      </w:pPr>
      <w:r>
        <w:rPr>
          <w:rFonts w:hint="eastAsia"/>
          <w:sz w:val="24"/>
        </w:rPr>
        <w:t>委托代理人：                    委托代理人：</w:t>
      </w:r>
    </w:p>
    <w:p>
      <w:pPr>
        <w:spacing w:line="500" w:lineRule="exact"/>
        <w:rPr>
          <w:rFonts w:ascii="Dotum" w:hAnsi="Dotum"/>
          <w:color w:val="000000"/>
          <w:sz w:val="24"/>
        </w:rPr>
      </w:pPr>
      <w:r>
        <w:rPr>
          <w:rFonts w:hint="eastAsia"/>
          <w:sz w:val="24"/>
        </w:rPr>
        <w:t xml:space="preserve">                                开户银行：</w:t>
      </w:r>
    </w:p>
    <w:p>
      <w:pPr>
        <w:spacing w:line="500" w:lineRule="exact"/>
        <w:ind w:firstLine="720" w:firstLineChars="300"/>
        <w:rPr>
          <w:sz w:val="24"/>
        </w:rPr>
      </w:pPr>
      <w:r>
        <w:rPr>
          <w:rFonts w:hint="eastAsia"/>
          <w:sz w:val="24"/>
        </w:rPr>
        <w:t xml:space="preserve">                          银行账号：</w:t>
      </w:r>
    </w:p>
    <w:p>
      <w:pPr>
        <w:spacing w:line="500" w:lineRule="exact"/>
        <w:rPr>
          <w:sz w:val="24"/>
        </w:rPr>
      </w:pPr>
      <w:r>
        <w:rPr>
          <w:rFonts w:hint="eastAsia"/>
          <w:sz w:val="24"/>
        </w:rPr>
        <w:t>电话：029-33125597电话：</w:t>
      </w:r>
    </w:p>
    <w:p>
      <w:pPr>
        <w:spacing w:line="500" w:lineRule="exact"/>
      </w:pPr>
      <w:r>
        <w:rPr>
          <w:rFonts w:hint="eastAsia"/>
          <w:sz w:val="24"/>
        </w:rPr>
        <w:t>日期： 年 月 日                 日期： 年 月 日</w:t>
      </w:r>
    </w:p>
    <w:p>
      <w:pPr>
        <w:spacing w:line="500" w:lineRule="exact"/>
        <w:rPr>
          <w:rFonts w:ascii="宋体" w:hAnsi="宋体" w:cs="宋体"/>
          <w:sz w:val="36"/>
          <w:szCs w:val="36"/>
        </w:rPr>
      </w:pPr>
    </w:p>
    <w:p>
      <w:pPr>
        <w:spacing w:line="500" w:lineRule="exact"/>
        <w:rPr>
          <w:rFonts w:hint="default" w:eastAsia="宋体"/>
          <w:lang w:val="en-US" w:eastAsia="zh-CN"/>
        </w:rPr>
      </w:pPr>
      <w:r>
        <w:rPr>
          <w:rFonts w:hint="eastAsia"/>
          <w:lang w:val="en-US" w:eastAsia="zh-CN"/>
        </w:rPr>
        <w:t>鉴证方：陕西万泽招标有限公司</w:t>
      </w:r>
    </w:p>
    <w:p>
      <w:pPr>
        <w:spacing w:line="500" w:lineRule="exact"/>
      </w:pPr>
    </w:p>
    <w:p>
      <w:pPr>
        <w:spacing w:line="480" w:lineRule="exact"/>
        <w:jc w:val="center"/>
        <w:outlineLvl w:val="0"/>
        <w:rPr>
          <w:rFonts w:ascii="宋体" w:hAnsi="宋体" w:cs="宋体"/>
          <w:b/>
          <w:bCs/>
        </w:rPr>
      </w:pPr>
      <w:bookmarkStart w:id="141" w:name="_Toc1295"/>
      <w:r>
        <w:rPr>
          <w:rFonts w:hint="eastAsia" w:ascii="宋体" w:hAnsi="宋体" w:cs="宋体"/>
          <w:b/>
          <w:bCs/>
          <w:sz w:val="36"/>
          <w:szCs w:val="36"/>
        </w:rPr>
        <w:t>第七部分  投标文件格式</w:t>
      </w:r>
      <w:bookmarkEnd w:id="135"/>
      <w:bookmarkEnd w:id="137"/>
      <w:bookmarkEnd w:id="138"/>
      <w:bookmarkEnd w:id="139"/>
      <w:bookmarkEnd w:id="140"/>
      <w:bookmarkEnd w:id="141"/>
    </w:p>
    <w:p>
      <w:pPr>
        <w:adjustRightInd w:val="0"/>
        <w:snapToGrid w:val="0"/>
        <w:spacing w:line="500" w:lineRule="exact"/>
        <w:jc w:val="left"/>
        <w:rPr>
          <w:rFonts w:ascii="宋体" w:hAnsi="宋体" w:cs="宋体"/>
          <w:b/>
          <w:bCs/>
          <w:w w:val="120"/>
          <w:sz w:val="28"/>
          <w:szCs w:val="28"/>
        </w:rPr>
      </w:pPr>
      <w:r>
        <w:rPr>
          <w:rFonts w:hint="eastAsia" w:ascii="宋体" w:hAnsi="宋体" w:cs="宋体"/>
          <w:b/>
          <w:bCs/>
          <w:w w:val="120"/>
          <w:sz w:val="28"/>
          <w:szCs w:val="28"/>
        </w:rPr>
        <w:t>项目编号：SXWZ2022ZB-SZFY-064       （正本或副本）</w:t>
      </w:r>
    </w:p>
    <w:p>
      <w:pPr>
        <w:adjustRightInd w:val="0"/>
        <w:snapToGrid w:val="0"/>
        <w:spacing w:line="360" w:lineRule="auto"/>
        <w:jc w:val="center"/>
        <w:rPr>
          <w:rFonts w:ascii="宋体" w:hAnsi="宋体" w:cs="宋体"/>
          <w:b/>
          <w:bCs/>
          <w:sz w:val="52"/>
          <w:szCs w:val="52"/>
        </w:rPr>
      </w:pPr>
    </w:p>
    <w:p>
      <w:pPr>
        <w:adjustRightInd w:val="0"/>
        <w:snapToGrid w:val="0"/>
        <w:spacing w:line="360" w:lineRule="auto"/>
        <w:jc w:val="center"/>
        <w:rPr>
          <w:rFonts w:ascii="宋体" w:hAnsi="宋体" w:cs="宋体"/>
          <w:b/>
          <w:bCs/>
          <w:sz w:val="52"/>
          <w:szCs w:val="52"/>
        </w:rPr>
      </w:pPr>
      <w:r>
        <w:rPr>
          <w:rFonts w:hint="eastAsia" w:ascii="宋体" w:hAnsi="宋体" w:cs="宋体"/>
          <w:b/>
          <w:bCs/>
          <w:sz w:val="52"/>
          <w:szCs w:val="52"/>
        </w:rPr>
        <w:t>陕西中医药大学附属医院</w:t>
      </w:r>
    </w:p>
    <w:p>
      <w:pPr>
        <w:adjustRightInd w:val="0"/>
        <w:snapToGrid w:val="0"/>
        <w:spacing w:line="360" w:lineRule="auto"/>
        <w:jc w:val="center"/>
        <w:rPr>
          <w:rFonts w:ascii="宋体" w:hAnsi="宋体" w:cs="宋体"/>
          <w:b/>
          <w:bCs/>
          <w:sz w:val="52"/>
          <w:szCs w:val="52"/>
        </w:rPr>
      </w:pPr>
      <w:r>
        <w:rPr>
          <w:rFonts w:hint="eastAsia" w:ascii="宋体" w:hAnsi="宋体" w:cs="宋体"/>
          <w:b/>
          <w:bCs/>
          <w:sz w:val="52"/>
          <w:szCs w:val="52"/>
        </w:rPr>
        <w:t>数字口内扫描仪（正畸用）采购项目</w:t>
      </w:r>
    </w:p>
    <w:p>
      <w:pPr>
        <w:rPr>
          <w:rFonts w:ascii="宋体" w:hAnsi="宋体" w:cs="宋体"/>
        </w:rPr>
      </w:pPr>
    </w:p>
    <w:p>
      <w:pPr>
        <w:snapToGrid w:val="0"/>
        <w:spacing w:line="360" w:lineRule="auto"/>
        <w:jc w:val="center"/>
        <w:rPr>
          <w:rFonts w:ascii="宋体" w:hAnsi="宋体" w:cs="宋体"/>
          <w:b/>
          <w:bCs/>
          <w:sz w:val="72"/>
          <w:szCs w:val="72"/>
        </w:rPr>
      </w:pPr>
      <w:r>
        <w:rPr>
          <w:rFonts w:hint="eastAsia" w:ascii="宋体" w:hAnsi="宋体" w:cs="宋体"/>
          <w:b/>
          <w:bCs/>
          <w:sz w:val="72"/>
          <w:szCs w:val="72"/>
        </w:rPr>
        <w:t>投</w:t>
      </w:r>
    </w:p>
    <w:p>
      <w:pPr>
        <w:snapToGrid w:val="0"/>
        <w:spacing w:line="360" w:lineRule="auto"/>
        <w:jc w:val="center"/>
        <w:rPr>
          <w:rFonts w:ascii="宋体" w:hAnsi="宋体" w:cs="宋体"/>
          <w:b/>
          <w:bCs/>
          <w:sz w:val="72"/>
          <w:szCs w:val="72"/>
        </w:rPr>
      </w:pPr>
      <w:r>
        <w:rPr>
          <w:rFonts w:hint="eastAsia" w:ascii="宋体" w:hAnsi="宋体" w:cs="宋体"/>
          <w:b/>
          <w:bCs/>
          <w:sz w:val="72"/>
          <w:szCs w:val="72"/>
        </w:rPr>
        <w:t>标</w:t>
      </w:r>
    </w:p>
    <w:p>
      <w:pPr>
        <w:snapToGrid w:val="0"/>
        <w:spacing w:line="360" w:lineRule="auto"/>
        <w:jc w:val="center"/>
        <w:rPr>
          <w:rFonts w:ascii="宋体" w:hAnsi="宋体" w:cs="宋体"/>
          <w:b/>
          <w:bCs/>
          <w:sz w:val="72"/>
          <w:szCs w:val="72"/>
        </w:rPr>
      </w:pPr>
      <w:r>
        <w:rPr>
          <w:rFonts w:hint="eastAsia" w:ascii="宋体" w:hAnsi="宋体" w:cs="宋体"/>
          <w:b/>
          <w:bCs/>
          <w:sz w:val="72"/>
          <w:szCs w:val="72"/>
        </w:rPr>
        <w:t>文</w:t>
      </w:r>
    </w:p>
    <w:p>
      <w:pPr>
        <w:snapToGrid w:val="0"/>
        <w:spacing w:line="360" w:lineRule="auto"/>
        <w:jc w:val="center"/>
        <w:rPr>
          <w:rFonts w:ascii="宋体" w:hAnsi="宋体" w:cs="宋体"/>
          <w:sz w:val="28"/>
          <w:szCs w:val="28"/>
          <w:lang w:val="zh-CN"/>
        </w:rPr>
      </w:pPr>
      <w:r>
        <w:rPr>
          <w:rFonts w:hint="eastAsia" w:ascii="宋体" w:hAnsi="宋体" w:cs="宋体"/>
          <w:b/>
          <w:bCs/>
          <w:sz w:val="72"/>
          <w:szCs w:val="72"/>
        </w:rPr>
        <w:t>件</w:t>
      </w:r>
    </w:p>
    <w:p>
      <w:pPr>
        <w:snapToGrid w:val="0"/>
        <w:spacing w:line="360" w:lineRule="auto"/>
        <w:ind w:firstLine="560" w:firstLineChars="200"/>
        <w:jc w:val="left"/>
        <w:rPr>
          <w:rFonts w:ascii="宋体" w:hAnsi="宋体" w:cs="宋体"/>
          <w:sz w:val="28"/>
          <w:szCs w:val="28"/>
          <w:lang w:val="zh-CN"/>
        </w:rPr>
      </w:pPr>
    </w:p>
    <w:p>
      <w:pPr>
        <w:snapToGrid w:val="0"/>
        <w:spacing w:line="360" w:lineRule="auto"/>
        <w:ind w:firstLine="560" w:firstLineChars="200"/>
        <w:jc w:val="left"/>
        <w:rPr>
          <w:rFonts w:ascii="宋体" w:hAnsi="宋体" w:cs="宋体"/>
          <w:sz w:val="28"/>
          <w:szCs w:val="28"/>
          <w:lang w:val="zh-CN"/>
        </w:rPr>
      </w:pPr>
      <w:r>
        <w:rPr>
          <w:rFonts w:hint="eastAsia" w:ascii="宋体" w:hAnsi="宋体" w:cs="宋体"/>
          <w:sz w:val="28"/>
          <w:szCs w:val="28"/>
          <w:lang w:val="zh-CN"/>
        </w:rPr>
        <w:t>供应商（单位名称及公章）：</w:t>
      </w:r>
      <w:r>
        <w:rPr>
          <w:rFonts w:hint="eastAsia" w:ascii="宋体" w:hAnsi="宋体" w:cs="宋体"/>
          <w:sz w:val="28"/>
          <w:szCs w:val="28"/>
        </w:rPr>
        <w:t>_________________</w:t>
      </w:r>
    </w:p>
    <w:p>
      <w:pPr>
        <w:snapToGrid w:val="0"/>
        <w:spacing w:line="360" w:lineRule="auto"/>
        <w:ind w:firstLine="560" w:firstLineChars="200"/>
        <w:jc w:val="left"/>
        <w:rPr>
          <w:rFonts w:ascii="宋体" w:hAnsi="宋体" w:cs="宋体"/>
          <w:sz w:val="28"/>
          <w:szCs w:val="28"/>
          <w:lang w:val="zh-CN"/>
        </w:rPr>
      </w:pPr>
      <w:r>
        <w:rPr>
          <w:rFonts w:hint="eastAsia" w:ascii="宋体" w:hAnsi="宋体" w:cs="宋体"/>
          <w:sz w:val="28"/>
          <w:szCs w:val="28"/>
          <w:lang w:val="zh-CN"/>
        </w:rPr>
        <w:t>法定代表人或被授权人（签字或盖章）：</w:t>
      </w:r>
      <w:r>
        <w:rPr>
          <w:rFonts w:hint="eastAsia" w:ascii="宋体" w:hAnsi="宋体" w:cs="宋体"/>
          <w:sz w:val="28"/>
          <w:szCs w:val="28"/>
        </w:rPr>
        <w:t>_________________</w:t>
      </w:r>
    </w:p>
    <w:p>
      <w:pPr>
        <w:snapToGrid w:val="0"/>
        <w:spacing w:line="360" w:lineRule="auto"/>
        <w:ind w:firstLine="560" w:firstLineChars="200"/>
        <w:jc w:val="left"/>
        <w:rPr>
          <w:rFonts w:ascii="宋体" w:hAnsi="宋体" w:cs="宋体"/>
          <w:sz w:val="28"/>
          <w:szCs w:val="28"/>
          <w:lang w:val="zh-CN"/>
        </w:rPr>
      </w:pPr>
      <w:r>
        <w:rPr>
          <w:rFonts w:hint="eastAsia" w:ascii="宋体" w:hAnsi="宋体" w:cs="宋体"/>
          <w:sz w:val="28"/>
          <w:szCs w:val="28"/>
          <w:lang w:val="zh-CN"/>
        </w:rPr>
        <w:t>日期：</w:t>
      </w:r>
      <w:r>
        <w:rPr>
          <w:rFonts w:hint="eastAsia" w:ascii="宋体" w:hAnsi="宋体" w:cs="宋体"/>
          <w:sz w:val="28"/>
          <w:szCs w:val="28"/>
        </w:rPr>
        <w:t>_________________</w:t>
      </w:r>
    </w:p>
    <w:p>
      <w:pPr>
        <w:pageBreakBefore/>
        <w:spacing w:beforeLines="100" w:afterLines="150" w:line="500" w:lineRule="exact"/>
        <w:ind w:firstLine="723" w:firstLineChars="200"/>
        <w:jc w:val="center"/>
        <w:rPr>
          <w:rFonts w:ascii="宋体" w:hAnsi="宋体" w:cs="宋体"/>
          <w:b/>
          <w:bCs/>
          <w:sz w:val="50"/>
          <w:szCs w:val="50"/>
        </w:rPr>
      </w:pPr>
      <w:r>
        <w:rPr>
          <w:rFonts w:hint="eastAsia" w:ascii="宋体" w:hAnsi="宋体" w:cs="宋体"/>
          <w:b/>
          <w:bCs/>
          <w:sz w:val="36"/>
          <w:szCs w:val="36"/>
        </w:rPr>
        <w:t>目 录</w:t>
      </w:r>
    </w:p>
    <w:p>
      <w:pPr>
        <w:pStyle w:val="13"/>
        <w:snapToGrid w:val="0"/>
        <w:spacing w:line="480" w:lineRule="auto"/>
        <w:ind w:firstLine="562" w:firstLineChars="200"/>
        <w:jc w:val="left"/>
        <w:rPr>
          <w:rFonts w:hAnsi="宋体" w:cs="宋体"/>
          <w:b/>
          <w:bCs/>
          <w:sz w:val="28"/>
          <w:szCs w:val="28"/>
        </w:rPr>
      </w:pPr>
      <w:r>
        <w:rPr>
          <w:rFonts w:hint="eastAsia" w:hAnsi="宋体" w:cs="宋体"/>
          <w:b/>
          <w:bCs/>
          <w:sz w:val="28"/>
          <w:szCs w:val="28"/>
        </w:rPr>
        <w:t>第一章   投标函</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 xml:space="preserve">第二章   开标一览表 </w:t>
      </w:r>
    </w:p>
    <w:p>
      <w:pPr>
        <w:pStyle w:val="13"/>
        <w:snapToGrid w:val="0"/>
        <w:spacing w:line="480" w:lineRule="auto"/>
        <w:ind w:firstLine="562" w:firstLineChars="200"/>
        <w:jc w:val="left"/>
        <w:rPr>
          <w:rFonts w:hAnsi="宋体" w:cs="宋体"/>
          <w:b/>
          <w:bCs/>
          <w:sz w:val="28"/>
          <w:szCs w:val="28"/>
        </w:rPr>
      </w:pPr>
      <w:r>
        <w:rPr>
          <w:rFonts w:hint="eastAsia" w:hAnsi="宋体" w:cs="宋体"/>
          <w:b/>
          <w:bCs/>
          <w:sz w:val="28"/>
          <w:szCs w:val="28"/>
        </w:rPr>
        <w:t>第三章   报价明细表</w:t>
      </w:r>
    </w:p>
    <w:p>
      <w:pPr>
        <w:pStyle w:val="13"/>
        <w:snapToGrid w:val="0"/>
        <w:spacing w:line="480" w:lineRule="auto"/>
        <w:ind w:firstLine="562" w:firstLineChars="200"/>
        <w:jc w:val="left"/>
        <w:rPr>
          <w:rFonts w:hAnsi="宋体" w:cs="宋体"/>
          <w:b/>
          <w:bCs/>
          <w:sz w:val="28"/>
          <w:szCs w:val="28"/>
        </w:rPr>
      </w:pPr>
      <w:r>
        <w:rPr>
          <w:rFonts w:hint="eastAsia" w:hAnsi="宋体" w:cs="宋体"/>
          <w:b/>
          <w:bCs/>
          <w:sz w:val="28"/>
          <w:szCs w:val="28"/>
        </w:rPr>
        <w:t>第四章   投标保证金</w:t>
      </w:r>
    </w:p>
    <w:p>
      <w:pPr>
        <w:pStyle w:val="13"/>
        <w:snapToGrid w:val="0"/>
        <w:spacing w:line="480" w:lineRule="auto"/>
        <w:ind w:firstLine="562" w:firstLineChars="200"/>
        <w:jc w:val="left"/>
        <w:rPr>
          <w:rFonts w:hAnsi="宋体" w:cs="宋体"/>
          <w:b/>
          <w:bCs/>
          <w:sz w:val="28"/>
          <w:szCs w:val="28"/>
        </w:rPr>
      </w:pPr>
      <w:r>
        <w:rPr>
          <w:rFonts w:hint="eastAsia" w:hAnsi="宋体" w:cs="宋体"/>
          <w:b/>
          <w:bCs/>
          <w:sz w:val="28"/>
          <w:szCs w:val="28"/>
        </w:rPr>
        <w:t>第五章   供应商资质证明资料</w:t>
      </w:r>
    </w:p>
    <w:p>
      <w:pPr>
        <w:pStyle w:val="13"/>
        <w:snapToGrid w:val="0"/>
        <w:spacing w:line="480" w:lineRule="auto"/>
        <w:ind w:firstLine="562" w:firstLineChars="200"/>
        <w:jc w:val="left"/>
        <w:rPr>
          <w:rFonts w:hAnsi="宋体" w:cs="宋体"/>
          <w:b/>
          <w:bCs/>
          <w:sz w:val="28"/>
          <w:szCs w:val="28"/>
        </w:rPr>
      </w:pPr>
      <w:r>
        <w:rPr>
          <w:rFonts w:hint="eastAsia" w:hAnsi="宋体" w:cs="宋体"/>
          <w:b/>
          <w:bCs/>
          <w:sz w:val="28"/>
          <w:szCs w:val="28"/>
        </w:rPr>
        <w:t>第六章   商务和技术响应偏离表</w:t>
      </w:r>
    </w:p>
    <w:p>
      <w:pPr>
        <w:pStyle w:val="13"/>
        <w:snapToGrid w:val="0"/>
        <w:spacing w:line="480" w:lineRule="auto"/>
        <w:ind w:firstLine="562" w:firstLineChars="200"/>
        <w:jc w:val="left"/>
        <w:rPr>
          <w:rFonts w:hAnsi="宋体" w:cs="宋体"/>
          <w:b/>
          <w:bCs/>
          <w:sz w:val="28"/>
          <w:szCs w:val="28"/>
        </w:rPr>
      </w:pPr>
      <w:r>
        <w:rPr>
          <w:rFonts w:hint="eastAsia" w:hAnsi="宋体" w:cs="宋体"/>
          <w:b/>
          <w:bCs/>
          <w:sz w:val="28"/>
          <w:szCs w:val="28"/>
        </w:rPr>
        <w:t>第七章   技术支持资料</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第八章   供应商业绩一览表</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第九章   供应商认为有必要说明的其他问题</w:t>
      </w:r>
    </w:p>
    <w:p>
      <w:pPr>
        <w:pStyle w:val="2"/>
        <w:ind w:firstLine="562" w:firstLineChars="200"/>
        <w:rPr>
          <w:rFonts w:ascii="宋体" w:hAnsi="宋体" w:cs="宋体"/>
        </w:rPr>
      </w:pPr>
      <w:r>
        <w:rPr>
          <w:rFonts w:hint="eastAsia" w:ascii="宋体" w:hAnsi="宋体" w:cs="宋体"/>
          <w:b/>
          <w:bCs/>
          <w:sz w:val="28"/>
          <w:szCs w:val="28"/>
        </w:rPr>
        <w:t>第十章   供应商承诺书</w:t>
      </w:r>
    </w:p>
    <w:p>
      <w:pPr>
        <w:pStyle w:val="4"/>
        <w:pageBreakBefore/>
        <w:spacing w:line="440" w:lineRule="exact"/>
        <w:ind w:firstLine="2891" w:firstLineChars="800"/>
        <w:jc w:val="both"/>
        <w:rPr>
          <w:rFonts w:ascii="宋体" w:hAnsi="宋体" w:cs="宋体"/>
          <w:sz w:val="36"/>
          <w:szCs w:val="36"/>
        </w:rPr>
      </w:pPr>
      <w:bookmarkStart w:id="142" w:name="_Toc1625"/>
      <w:bookmarkStart w:id="143" w:name="_Toc25587"/>
      <w:bookmarkStart w:id="144" w:name="_Toc13878"/>
      <w:bookmarkStart w:id="145" w:name="_Toc6991"/>
      <w:bookmarkStart w:id="146" w:name="_Toc2536"/>
      <w:bookmarkStart w:id="147" w:name="_Toc16177"/>
      <w:r>
        <w:rPr>
          <w:rFonts w:hint="eastAsia" w:ascii="宋体" w:hAnsi="宋体" w:cs="宋体"/>
          <w:sz w:val="36"/>
          <w:szCs w:val="36"/>
        </w:rPr>
        <w:t>第一章  投标函</w:t>
      </w:r>
      <w:bookmarkEnd w:id="142"/>
      <w:bookmarkEnd w:id="143"/>
      <w:bookmarkEnd w:id="144"/>
      <w:bookmarkEnd w:id="145"/>
      <w:bookmarkEnd w:id="146"/>
      <w:bookmarkEnd w:id="147"/>
    </w:p>
    <w:p>
      <w:pPr>
        <w:adjustRightInd w:val="0"/>
        <w:snapToGrid w:val="0"/>
        <w:spacing w:line="440" w:lineRule="exact"/>
        <w:jc w:val="left"/>
        <w:rPr>
          <w:rFonts w:ascii="宋体" w:hAnsi="宋体" w:cs="宋体"/>
          <w:sz w:val="24"/>
          <w:szCs w:val="24"/>
        </w:rPr>
      </w:pPr>
      <w:r>
        <w:rPr>
          <w:rFonts w:hint="eastAsia" w:ascii="宋体" w:hAnsi="宋体" w:cs="宋体"/>
          <w:b/>
          <w:bCs/>
          <w:sz w:val="28"/>
          <w:szCs w:val="28"/>
        </w:rPr>
        <w:t>陕西万泽招标有限公司</w:t>
      </w:r>
      <w:r>
        <w:rPr>
          <w:rFonts w:hint="eastAsia" w:ascii="宋体" w:hAnsi="宋体" w:cs="宋体"/>
          <w:sz w:val="28"/>
          <w:szCs w:val="28"/>
        </w:rPr>
        <w:t>：</w:t>
      </w:r>
    </w:p>
    <w:p>
      <w:pPr>
        <w:adjustRightInd w:val="0"/>
        <w:snapToGrid w:val="0"/>
        <w:spacing w:line="440" w:lineRule="exact"/>
        <w:ind w:firstLine="480" w:firstLineChars="200"/>
        <w:jc w:val="left"/>
        <w:rPr>
          <w:rFonts w:ascii="宋体" w:hAnsi="宋体" w:cs="宋体"/>
          <w:sz w:val="24"/>
          <w:szCs w:val="24"/>
        </w:rPr>
      </w:pPr>
      <w:bookmarkStart w:id="148" w:name="_Toc1453"/>
      <w:bookmarkStart w:id="149" w:name="_Toc7118"/>
      <w:r>
        <w:rPr>
          <w:rFonts w:hint="eastAsia" w:ascii="宋体" w:hAnsi="宋体" w:cs="宋体"/>
          <w:sz w:val="24"/>
          <w:szCs w:val="24"/>
        </w:rPr>
        <w:t>我单位收到</w:t>
      </w:r>
      <w:r>
        <w:rPr>
          <w:rFonts w:hint="eastAsia" w:ascii="宋体" w:hAnsi="宋体" w:cs="宋体"/>
          <w:color w:val="000000" w:themeColor="text1"/>
          <w:sz w:val="24"/>
          <w14:textFill>
            <w14:solidFill>
              <w14:schemeClr w14:val="tx1"/>
            </w14:solidFill>
          </w14:textFill>
        </w:rPr>
        <w:t>项目名称</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sz w:val="24"/>
          <w:szCs w:val="24"/>
        </w:rPr>
        <w:t>编号为：</w:t>
      </w:r>
      <w:r>
        <w:rPr>
          <w:rFonts w:hint="eastAsia" w:ascii="宋体" w:hAnsi="宋体" w:cs="宋体"/>
          <w:sz w:val="24"/>
          <w:szCs w:val="24"/>
          <w:u w:val="single"/>
          <w:lang w:val="en-US" w:eastAsia="zh-CN"/>
        </w:rPr>
        <w:t xml:space="preserve">      </w:t>
      </w:r>
      <w:r>
        <w:rPr>
          <w:rFonts w:hint="eastAsia" w:ascii="宋体" w:hAnsi="宋体" w:cs="宋体"/>
          <w:sz w:val="24"/>
          <w:szCs w:val="24"/>
        </w:rPr>
        <w:t>的招标文件，经详细研究，我公司决定参加本次招标活动。为此，我方郑重承诺以下诸点，并负法律责任。</w:t>
      </w:r>
    </w:p>
    <w:p>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1、愿意按照招标文件中的全部要求，提供合格的产品及完善的技术服务，履行合同的责任和义务。</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2、按照招标文件的规定，完成总体供货和服务的投标总报价为：</w:t>
      </w:r>
    </w:p>
    <w:p>
      <w:pPr>
        <w:adjustRightInd w:val="0"/>
        <w:snapToGrid w:val="0"/>
        <w:spacing w:line="360" w:lineRule="auto"/>
        <w:ind w:left="210" w:leftChars="100" w:firstLine="240" w:firstLineChars="100"/>
        <w:rPr>
          <w:rFonts w:ascii="宋体" w:hAnsi="宋体" w:cs="宋体"/>
          <w:sz w:val="24"/>
          <w:szCs w:val="24"/>
        </w:rPr>
      </w:pPr>
      <w:r>
        <w:rPr>
          <w:rFonts w:hint="eastAsia" w:ascii="宋体" w:hAnsi="宋体" w:cs="宋体"/>
          <w:sz w:val="24"/>
          <w:szCs w:val="24"/>
        </w:rPr>
        <w:t>人民币（大写）</w:t>
      </w:r>
      <w:r>
        <w:rPr>
          <w:rFonts w:hint="eastAsia" w:ascii="宋体" w:hAnsi="宋体" w:cs="宋体"/>
          <w:sz w:val="24"/>
          <w:szCs w:val="24"/>
          <w:u w:val="single"/>
        </w:rPr>
        <w:t xml:space="preserve">：        </w:t>
      </w:r>
      <w:r>
        <w:rPr>
          <w:rFonts w:hint="eastAsia" w:ascii="宋体" w:hAnsi="宋体" w:cs="宋体"/>
          <w:sz w:val="24"/>
          <w:szCs w:val="24"/>
        </w:rPr>
        <w:t>；（小写）</w:t>
      </w:r>
      <w:r>
        <w:rPr>
          <w:rFonts w:hint="eastAsia" w:ascii="宋体" w:hAnsi="宋体" w:cs="宋体"/>
          <w:spacing w:val="-6"/>
          <w:sz w:val="24"/>
          <w:szCs w:val="24"/>
        </w:rPr>
        <w:t>￥</w:t>
      </w:r>
      <w:r>
        <w:rPr>
          <w:rFonts w:hint="eastAsia" w:ascii="宋体" w:hAnsi="宋体" w:cs="宋体"/>
          <w:sz w:val="24"/>
          <w:szCs w:val="24"/>
          <w:u w:val="single"/>
        </w:rPr>
        <w:t xml:space="preserve">：          </w:t>
      </w:r>
      <w:r>
        <w:rPr>
          <w:rFonts w:hint="eastAsia" w:ascii="宋体" w:hAnsi="宋体" w:cs="宋体"/>
          <w:sz w:val="24"/>
          <w:szCs w:val="24"/>
        </w:rPr>
        <w:t>元。</w:t>
      </w:r>
    </w:p>
    <w:p>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3、我方提交的投标文件正本一份、副本四份，电子文档一份、开标一览表一份。</w:t>
      </w:r>
    </w:p>
    <w:p>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4、我们已详细阅读了招标文件，完全理解并同意放弃提出含糊不清和误解问题的权力。</w:t>
      </w:r>
    </w:p>
    <w:p>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5、如果我方在投标后到规定的投标有效期内撤回投标文件及承诺，我们的保证金将被对方没收。</w:t>
      </w:r>
    </w:p>
    <w:p>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6、同意向贵方提供贵方可能要求的、与本次投标有关的任何证据资料。</w:t>
      </w:r>
    </w:p>
    <w:p>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7、我方承诺投标文件及法定代表人授权书自递交截止之日起有效期为</w:t>
      </w:r>
      <w:r>
        <w:rPr>
          <w:rFonts w:hint="eastAsia" w:ascii="宋体" w:hAnsi="宋体" w:cs="宋体"/>
          <w:sz w:val="24"/>
          <w:szCs w:val="24"/>
          <w:u w:val="single"/>
        </w:rPr>
        <w:t>90</w:t>
      </w:r>
      <w:r>
        <w:rPr>
          <w:rFonts w:hint="eastAsia" w:ascii="宋体" w:hAnsi="宋体" w:cs="宋体"/>
          <w:sz w:val="24"/>
          <w:szCs w:val="24"/>
        </w:rPr>
        <w:t>日历日。</w:t>
      </w:r>
    </w:p>
    <w:p>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8、所有关于本次投标的函电，请按下列地址联系：</w:t>
      </w:r>
    </w:p>
    <w:p>
      <w:pPr>
        <w:adjustRightInd w:val="0"/>
        <w:snapToGrid w:val="0"/>
        <w:spacing w:line="440" w:lineRule="exact"/>
        <w:ind w:firstLine="480" w:firstLineChars="200"/>
        <w:jc w:val="left"/>
        <w:rPr>
          <w:rFonts w:ascii="宋体" w:hAnsi="宋体" w:cs="宋体"/>
          <w:sz w:val="24"/>
          <w:szCs w:val="24"/>
          <w:u w:val="single"/>
        </w:rPr>
      </w:pPr>
      <w:r>
        <w:rPr>
          <w:rFonts w:hint="eastAsia" w:ascii="宋体" w:hAnsi="宋体" w:cs="宋体"/>
          <w:sz w:val="24"/>
          <w:szCs w:val="24"/>
        </w:rPr>
        <w:t>供应商（单位名称及公章）：</w:t>
      </w:r>
    </w:p>
    <w:p>
      <w:pPr>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法定代表人或被授权人（签字或盖章）：</w:t>
      </w:r>
    </w:p>
    <w:p>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 xml:space="preserve">地    址： </w:t>
      </w:r>
    </w:p>
    <w:p>
      <w:pPr>
        <w:adjustRightInd w:val="0"/>
        <w:snapToGrid w:val="0"/>
        <w:spacing w:line="440" w:lineRule="exact"/>
        <w:ind w:firstLine="480" w:firstLineChars="200"/>
        <w:jc w:val="left"/>
        <w:rPr>
          <w:rFonts w:ascii="宋体" w:hAnsi="宋体" w:cs="宋体"/>
          <w:sz w:val="24"/>
          <w:szCs w:val="24"/>
          <w:u w:val="single"/>
        </w:rPr>
      </w:pPr>
      <w:r>
        <w:rPr>
          <w:rFonts w:hint="eastAsia" w:ascii="宋体" w:hAnsi="宋体" w:cs="宋体"/>
          <w:sz w:val="24"/>
          <w:szCs w:val="24"/>
        </w:rPr>
        <w:t xml:space="preserve">开户银行： </w:t>
      </w:r>
    </w:p>
    <w:p>
      <w:pPr>
        <w:adjustRightInd w:val="0"/>
        <w:snapToGrid w:val="0"/>
        <w:spacing w:line="440" w:lineRule="exact"/>
        <w:ind w:firstLine="480" w:firstLineChars="200"/>
        <w:jc w:val="left"/>
        <w:rPr>
          <w:rFonts w:ascii="宋体" w:hAnsi="宋体" w:cs="宋体"/>
          <w:sz w:val="24"/>
          <w:szCs w:val="24"/>
          <w:u w:val="single"/>
        </w:rPr>
      </w:pPr>
      <w:r>
        <w:rPr>
          <w:rFonts w:hint="eastAsia" w:ascii="宋体" w:hAnsi="宋体" w:cs="宋体"/>
          <w:sz w:val="24"/>
          <w:szCs w:val="24"/>
        </w:rPr>
        <w:t>帐    号：</w:t>
      </w:r>
    </w:p>
    <w:p>
      <w:pPr>
        <w:adjustRightInd w:val="0"/>
        <w:snapToGrid w:val="0"/>
        <w:spacing w:line="440" w:lineRule="exact"/>
        <w:ind w:firstLine="480" w:firstLineChars="200"/>
        <w:jc w:val="left"/>
        <w:rPr>
          <w:rFonts w:ascii="宋体" w:hAnsi="宋体" w:cs="宋体"/>
          <w:sz w:val="24"/>
          <w:szCs w:val="24"/>
          <w:u w:val="single"/>
        </w:rPr>
      </w:pPr>
      <w:r>
        <w:rPr>
          <w:rFonts w:hint="eastAsia" w:ascii="宋体" w:hAnsi="宋体" w:cs="宋体"/>
          <w:sz w:val="24"/>
          <w:szCs w:val="24"/>
        </w:rPr>
        <w:t>电    话：</w:t>
      </w:r>
    </w:p>
    <w:p>
      <w:pPr>
        <w:adjustRightInd w:val="0"/>
        <w:snapToGrid w:val="0"/>
        <w:spacing w:line="440" w:lineRule="exact"/>
        <w:ind w:firstLine="480" w:firstLineChars="200"/>
        <w:jc w:val="left"/>
        <w:rPr>
          <w:rFonts w:ascii="宋体" w:hAnsi="宋体" w:cs="宋体"/>
          <w:sz w:val="24"/>
          <w:szCs w:val="24"/>
          <w:u w:val="single"/>
        </w:rPr>
      </w:pPr>
      <w:r>
        <w:rPr>
          <w:rFonts w:hint="eastAsia" w:ascii="宋体" w:hAnsi="宋体" w:cs="宋体"/>
          <w:sz w:val="24"/>
          <w:szCs w:val="24"/>
        </w:rPr>
        <w:t>传    真：</w:t>
      </w:r>
    </w:p>
    <w:p>
      <w:pPr>
        <w:adjustRightInd w:val="0"/>
        <w:snapToGrid w:val="0"/>
        <w:spacing w:line="440" w:lineRule="exact"/>
        <w:ind w:firstLine="480" w:firstLineChars="200"/>
        <w:jc w:val="left"/>
        <w:rPr>
          <w:rFonts w:ascii="宋体" w:hAnsi="宋体" w:cs="宋体"/>
          <w:sz w:val="24"/>
          <w:szCs w:val="24"/>
          <w:u w:val="single"/>
        </w:rPr>
      </w:pPr>
      <w:r>
        <w:rPr>
          <w:rFonts w:hint="eastAsia" w:ascii="宋体" w:hAnsi="宋体" w:cs="宋体"/>
          <w:sz w:val="24"/>
          <w:szCs w:val="24"/>
        </w:rPr>
        <w:t>邮    编：</w:t>
      </w:r>
    </w:p>
    <w:p>
      <w:pPr>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日    期：年月日</w:t>
      </w:r>
    </w:p>
    <w:p>
      <w:pPr>
        <w:adjustRightInd w:val="0"/>
        <w:snapToGrid w:val="0"/>
        <w:spacing w:line="440" w:lineRule="exact"/>
        <w:jc w:val="left"/>
        <w:rPr>
          <w:rFonts w:ascii="宋体" w:hAnsi="宋体" w:cs="宋体"/>
          <w:sz w:val="36"/>
          <w:szCs w:val="36"/>
        </w:rPr>
      </w:pPr>
      <w:r>
        <w:rPr>
          <w:rFonts w:hint="eastAsia" w:ascii="宋体" w:hAnsi="宋体" w:cs="宋体"/>
          <w:sz w:val="36"/>
          <w:szCs w:val="36"/>
        </w:rPr>
        <w:br w:type="page"/>
      </w:r>
    </w:p>
    <w:p>
      <w:pPr>
        <w:ind w:firstLine="2891" w:firstLineChars="800"/>
        <w:outlineLvl w:val="1"/>
        <w:rPr>
          <w:rFonts w:ascii="宋体" w:hAnsi="宋体" w:cs="宋体"/>
          <w:b/>
          <w:bCs/>
          <w:sz w:val="36"/>
          <w:szCs w:val="36"/>
        </w:rPr>
      </w:pPr>
      <w:bookmarkStart w:id="150" w:name="_Toc25469"/>
      <w:r>
        <w:rPr>
          <w:rFonts w:hint="eastAsia" w:ascii="宋体" w:hAnsi="宋体" w:cs="宋体"/>
          <w:b/>
          <w:bCs/>
          <w:sz w:val="36"/>
          <w:szCs w:val="36"/>
        </w:rPr>
        <w:t xml:space="preserve">第二章  </w:t>
      </w:r>
      <w:bookmarkEnd w:id="148"/>
      <w:r>
        <w:rPr>
          <w:rFonts w:hint="eastAsia" w:ascii="宋体" w:hAnsi="宋体" w:cs="宋体"/>
          <w:b/>
          <w:bCs/>
          <w:sz w:val="36"/>
          <w:szCs w:val="36"/>
        </w:rPr>
        <w:t>开标一览表</w:t>
      </w:r>
      <w:bookmarkEnd w:id="149"/>
      <w:bookmarkEnd w:id="150"/>
    </w:p>
    <w:p>
      <w:pPr>
        <w:widowControl/>
        <w:wordWrap w:val="0"/>
        <w:spacing w:line="360" w:lineRule="auto"/>
        <w:jc w:val="left"/>
        <w:rPr>
          <w:rFonts w:ascii="宋体" w:hAnsi="宋体" w:cs="宋体"/>
          <w:kern w:val="0"/>
          <w:sz w:val="24"/>
          <w:szCs w:val="24"/>
          <w:u w:val="single"/>
        </w:rPr>
      </w:pPr>
      <w:r>
        <w:rPr>
          <w:rFonts w:hint="eastAsia" w:ascii="宋体" w:hAnsi="宋体" w:cs="宋体"/>
          <w:sz w:val="24"/>
        </w:rPr>
        <w:t>项目名称：陕西中医药大学附属医院数字口内扫描仪（正畸用）采购项目</w:t>
      </w:r>
    </w:p>
    <w:p>
      <w:pPr>
        <w:adjustRightInd w:val="0"/>
        <w:snapToGrid w:val="0"/>
        <w:spacing w:line="360" w:lineRule="auto"/>
        <w:jc w:val="left"/>
        <w:rPr>
          <w:rFonts w:ascii="宋体" w:hAnsi="宋体" w:cs="宋体"/>
          <w:sz w:val="24"/>
        </w:rPr>
      </w:pPr>
      <w:r>
        <w:rPr>
          <w:rFonts w:hint="eastAsia" w:ascii="宋体" w:hAnsi="宋体" w:cs="宋体"/>
          <w:sz w:val="24"/>
        </w:rPr>
        <w:t>项目编号：SXWZ2022ZB-SZFY-064</w:t>
      </w:r>
    </w:p>
    <w:p>
      <w:pPr>
        <w:widowControl/>
        <w:wordWrap w:val="0"/>
        <w:spacing w:line="360" w:lineRule="auto"/>
        <w:ind w:firstLine="2640" w:firstLineChars="1100"/>
        <w:jc w:val="left"/>
        <w:rPr>
          <w:rFonts w:ascii="宋体" w:hAnsi="宋体" w:cs="宋体"/>
          <w:sz w:val="24"/>
        </w:rPr>
      </w:pPr>
    </w:p>
    <w:tbl>
      <w:tblPr>
        <w:tblStyle w:val="27"/>
        <w:tblW w:w="8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7"/>
        <w:gridCol w:w="2074"/>
        <w:gridCol w:w="1934"/>
        <w:gridCol w:w="2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2837" w:type="dxa"/>
            <w:tcBorders>
              <w:tl2br w:val="single" w:color="auto" w:sz="4" w:space="0"/>
            </w:tcBorders>
          </w:tcPr>
          <w:p>
            <w:pPr>
              <w:kinsoku w:val="0"/>
              <w:spacing w:line="480" w:lineRule="auto"/>
              <w:ind w:firstLine="960" w:firstLineChars="400"/>
              <w:jc w:val="left"/>
              <w:rPr>
                <w:rFonts w:ascii="宋体" w:hAnsi="宋体" w:cs="宋体"/>
                <w:sz w:val="24"/>
                <w:szCs w:val="24"/>
              </w:rPr>
            </w:pPr>
            <w:r>
              <w:rPr>
                <w:rFonts w:hint="eastAsia" w:ascii="宋体" w:hAnsi="宋体" w:cs="宋体"/>
                <w:sz w:val="24"/>
                <w:szCs w:val="24"/>
              </w:rPr>
              <w:t>报价内容</w:t>
            </w:r>
          </w:p>
          <w:p>
            <w:pPr>
              <w:kinsoku w:val="0"/>
              <w:spacing w:line="480" w:lineRule="auto"/>
              <w:jc w:val="left"/>
              <w:rPr>
                <w:rFonts w:ascii="宋体" w:hAnsi="宋体" w:cs="宋体"/>
                <w:sz w:val="24"/>
                <w:szCs w:val="24"/>
              </w:rPr>
            </w:pPr>
            <w:r>
              <w:rPr>
                <w:rFonts w:hint="eastAsia" w:ascii="宋体" w:hAnsi="宋体" w:cs="宋体"/>
                <w:sz w:val="24"/>
                <w:szCs w:val="24"/>
              </w:rPr>
              <w:t>投标内容</w:t>
            </w:r>
          </w:p>
        </w:tc>
        <w:tc>
          <w:tcPr>
            <w:tcW w:w="2074" w:type="dxa"/>
            <w:vAlign w:val="center"/>
          </w:tcPr>
          <w:p>
            <w:pPr>
              <w:kinsoku w:val="0"/>
              <w:spacing w:line="480" w:lineRule="auto"/>
              <w:jc w:val="center"/>
              <w:rPr>
                <w:rFonts w:ascii="宋体" w:hAnsi="宋体" w:cs="宋体"/>
                <w:sz w:val="24"/>
                <w:szCs w:val="24"/>
              </w:rPr>
            </w:pPr>
            <w:r>
              <w:rPr>
                <w:rFonts w:hint="eastAsia" w:ascii="宋体" w:hAnsi="宋体" w:cs="宋体"/>
                <w:sz w:val="24"/>
                <w:szCs w:val="24"/>
              </w:rPr>
              <w:t>投标总报价（元）</w:t>
            </w:r>
          </w:p>
        </w:tc>
        <w:tc>
          <w:tcPr>
            <w:tcW w:w="1934" w:type="dxa"/>
            <w:vAlign w:val="center"/>
          </w:tcPr>
          <w:p>
            <w:pPr>
              <w:kinsoku w:val="0"/>
              <w:spacing w:line="480" w:lineRule="auto"/>
              <w:jc w:val="center"/>
              <w:rPr>
                <w:rFonts w:ascii="宋体" w:hAnsi="宋体" w:cs="宋体"/>
                <w:sz w:val="24"/>
                <w:szCs w:val="24"/>
              </w:rPr>
            </w:pPr>
            <w:r>
              <w:rPr>
                <w:rFonts w:hint="eastAsia" w:ascii="宋体" w:hAnsi="宋体" w:cs="宋体"/>
                <w:sz w:val="24"/>
                <w:szCs w:val="24"/>
              </w:rPr>
              <w:t>交货期</w:t>
            </w:r>
          </w:p>
        </w:tc>
        <w:tc>
          <w:tcPr>
            <w:tcW w:w="2152" w:type="dxa"/>
            <w:vAlign w:val="center"/>
          </w:tcPr>
          <w:p>
            <w:pPr>
              <w:kinsoku w:val="0"/>
              <w:spacing w:line="480" w:lineRule="auto"/>
              <w:jc w:val="center"/>
              <w:rPr>
                <w:rFonts w:ascii="宋体" w:hAnsi="宋体" w:cs="宋体"/>
                <w:sz w:val="24"/>
                <w:szCs w:val="24"/>
              </w:rPr>
            </w:pPr>
            <w:r>
              <w:rPr>
                <w:rFonts w:hint="eastAsia" w:ascii="宋体" w:hAnsi="宋体" w:cs="宋体"/>
                <w:sz w:val="24"/>
                <w:szCs w:val="24"/>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7" w:hRule="atLeast"/>
          <w:jc w:val="center"/>
        </w:trPr>
        <w:tc>
          <w:tcPr>
            <w:tcW w:w="2837" w:type="dxa"/>
            <w:vAlign w:val="center"/>
          </w:tcPr>
          <w:p>
            <w:pPr>
              <w:kinsoku w:val="0"/>
              <w:spacing w:line="480" w:lineRule="auto"/>
              <w:jc w:val="left"/>
              <w:rPr>
                <w:rFonts w:ascii="宋体" w:hAnsi="宋体" w:cs="宋体"/>
                <w:sz w:val="24"/>
                <w:szCs w:val="24"/>
              </w:rPr>
            </w:pPr>
            <w:r>
              <w:rPr>
                <w:rFonts w:hint="eastAsia" w:ascii="宋体" w:hAnsi="宋体" w:cs="宋体"/>
                <w:sz w:val="24"/>
                <w:szCs w:val="24"/>
              </w:rPr>
              <w:t>陕西中医药大学附属医院数字口内扫描仪（正畸用）采购项目</w:t>
            </w:r>
          </w:p>
        </w:tc>
        <w:tc>
          <w:tcPr>
            <w:tcW w:w="2074" w:type="dxa"/>
            <w:vAlign w:val="center"/>
          </w:tcPr>
          <w:p>
            <w:pPr>
              <w:kinsoku w:val="0"/>
              <w:spacing w:line="480" w:lineRule="auto"/>
              <w:jc w:val="left"/>
              <w:rPr>
                <w:rFonts w:ascii="宋体" w:hAnsi="宋体" w:cs="宋体"/>
                <w:sz w:val="24"/>
                <w:szCs w:val="24"/>
              </w:rPr>
            </w:pPr>
          </w:p>
        </w:tc>
        <w:tc>
          <w:tcPr>
            <w:tcW w:w="1934" w:type="dxa"/>
            <w:vAlign w:val="center"/>
          </w:tcPr>
          <w:p>
            <w:pPr>
              <w:kinsoku w:val="0"/>
              <w:spacing w:line="480" w:lineRule="auto"/>
              <w:ind w:firstLine="480" w:firstLineChars="200"/>
              <w:jc w:val="left"/>
              <w:rPr>
                <w:rFonts w:ascii="宋体" w:hAnsi="宋体" w:cs="宋体"/>
                <w:sz w:val="24"/>
                <w:szCs w:val="24"/>
              </w:rPr>
            </w:pPr>
          </w:p>
        </w:tc>
        <w:tc>
          <w:tcPr>
            <w:tcW w:w="2152" w:type="dxa"/>
            <w:vAlign w:val="center"/>
          </w:tcPr>
          <w:p>
            <w:pPr>
              <w:kinsoku w:val="0"/>
              <w:spacing w:line="480" w:lineRule="auto"/>
              <w:ind w:firstLine="480" w:firstLineChars="200"/>
              <w:jc w:val="lef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8997" w:type="dxa"/>
            <w:gridSpan w:val="4"/>
            <w:vAlign w:val="center"/>
          </w:tcPr>
          <w:p>
            <w:pPr>
              <w:kinsoku w:val="0"/>
              <w:spacing w:line="480" w:lineRule="auto"/>
              <w:ind w:firstLine="480" w:firstLineChars="200"/>
              <w:jc w:val="left"/>
              <w:rPr>
                <w:rFonts w:ascii="宋体" w:hAnsi="宋体" w:cs="宋体"/>
                <w:sz w:val="24"/>
                <w:szCs w:val="24"/>
              </w:rPr>
            </w:pPr>
            <w:r>
              <w:rPr>
                <w:rFonts w:hint="eastAsia" w:ascii="宋体" w:hAnsi="宋体" w:cs="宋体"/>
                <w:sz w:val="24"/>
                <w:szCs w:val="24"/>
              </w:rPr>
              <w:t>投标总报价：人民币</w:t>
            </w:r>
            <w:r>
              <w:rPr>
                <w:rFonts w:hint="eastAsia" w:ascii="宋体" w:hAnsi="宋体" w:cs="宋体"/>
                <w:sz w:val="24"/>
                <w:szCs w:val="24"/>
                <w:u w:val="single"/>
              </w:rPr>
              <w:t>（大写）                           （小写）￥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2" w:hRule="atLeast"/>
          <w:jc w:val="center"/>
        </w:trPr>
        <w:tc>
          <w:tcPr>
            <w:tcW w:w="8997" w:type="dxa"/>
            <w:gridSpan w:val="4"/>
            <w:vAlign w:val="center"/>
          </w:tcPr>
          <w:p>
            <w:pPr>
              <w:kinsoku w:val="0"/>
              <w:spacing w:line="480" w:lineRule="auto"/>
              <w:ind w:firstLine="480" w:firstLineChars="200"/>
              <w:jc w:val="left"/>
              <w:rPr>
                <w:rFonts w:ascii="宋体" w:hAnsi="宋体" w:cs="宋体"/>
                <w:sz w:val="24"/>
                <w:szCs w:val="24"/>
              </w:rPr>
            </w:pPr>
            <w:r>
              <w:rPr>
                <w:rFonts w:hint="eastAsia" w:ascii="宋体" w:hAnsi="宋体" w:cs="宋体"/>
                <w:sz w:val="24"/>
                <w:szCs w:val="24"/>
              </w:rPr>
              <w:t>备注：</w:t>
            </w:r>
          </w:p>
          <w:p>
            <w:pPr>
              <w:kinsoku w:val="0"/>
              <w:spacing w:line="480" w:lineRule="auto"/>
              <w:ind w:firstLine="480" w:firstLineChars="200"/>
              <w:jc w:val="left"/>
              <w:rPr>
                <w:rFonts w:ascii="宋体" w:hAnsi="宋体" w:cs="宋体"/>
                <w:sz w:val="24"/>
                <w:szCs w:val="24"/>
              </w:rPr>
            </w:pPr>
            <w:r>
              <w:rPr>
                <w:rFonts w:hint="eastAsia" w:ascii="宋体" w:hAnsi="宋体" w:cs="宋体"/>
                <w:sz w:val="24"/>
                <w:szCs w:val="24"/>
              </w:rPr>
              <w:t xml:space="preserve">1、表内报价内容以元为单位，精确到小数点后两位。 </w:t>
            </w:r>
          </w:p>
          <w:p>
            <w:pPr>
              <w:ind w:firstLine="480" w:firstLineChars="200"/>
              <w:rPr>
                <w:color w:val="FF0000"/>
                <w:sz w:val="24"/>
                <w:szCs w:val="24"/>
              </w:rPr>
            </w:pPr>
            <w:r>
              <w:rPr>
                <w:rFonts w:ascii="宋体" w:hAnsi="宋体" w:cs="宋体"/>
                <w:sz w:val="24"/>
                <w:szCs w:val="24"/>
              </w:rPr>
              <w:t>2、交货期、质保期要求详见第五部分采购要求</w:t>
            </w:r>
          </w:p>
        </w:tc>
      </w:tr>
    </w:tbl>
    <w:p>
      <w:pPr>
        <w:adjustRightInd w:val="0"/>
        <w:snapToGrid w:val="0"/>
        <w:spacing w:line="480" w:lineRule="auto"/>
        <w:jc w:val="left"/>
        <w:rPr>
          <w:rFonts w:ascii="宋体" w:hAnsi="宋体" w:cs="宋体"/>
          <w:sz w:val="24"/>
        </w:rPr>
      </w:pPr>
      <w:r>
        <w:rPr>
          <w:rFonts w:hint="eastAsia" w:ascii="宋体" w:hAnsi="宋体" w:cs="宋体"/>
          <w:b/>
          <w:bCs/>
          <w:sz w:val="28"/>
          <w:szCs w:val="24"/>
        </w:rPr>
        <w:t>此表应再制作一份，单独密封递交。</w:t>
      </w:r>
    </w:p>
    <w:p>
      <w:pPr>
        <w:adjustRightInd w:val="0"/>
        <w:snapToGrid w:val="0"/>
        <w:spacing w:line="480" w:lineRule="auto"/>
        <w:jc w:val="left"/>
        <w:rPr>
          <w:rFonts w:ascii="宋体" w:hAnsi="宋体" w:cs="宋体"/>
          <w:sz w:val="24"/>
        </w:rPr>
      </w:pPr>
      <w:r>
        <w:rPr>
          <w:rFonts w:hint="eastAsia" w:ascii="宋体" w:hAnsi="宋体" w:cs="宋体"/>
          <w:sz w:val="24"/>
        </w:rPr>
        <w:t>供应商（单位名称及公章）：___________________________</w:t>
      </w:r>
    </w:p>
    <w:p>
      <w:pPr>
        <w:adjustRightInd w:val="0"/>
        <w:snapToGrid w:val="0"/>
        <w:spacing w:line="480" w:lineRule="auto"/>
        <w:jc w:val="left"/>
        <w:rPr>
          <w:rFonts w:ascii="宋体" w:hAnsi="宋体" w:cs="宋体"/>
        </w:rPr>
      </w:pPr>
      <w:r>
        <w:rPr>
          <w:rFonts w:hint="eastAsia" w:ascii="宋体" w:hAnsi="宋体" w:cs="宋体"/>
          <w:sz w:val="24"/>
        </w:rPr>
        <w:t>法定代表人或被授权人（签字或盖章）：__________________</w:t>
      </w:r>
    </w:p>
    <w:p>
      <w:pPr>
        <w:adjustRightInd w:val="0"/>
        <w:snapToGrid w:val="0"/>
        <w:spacing w:line="480" w:lineRule="auto"/>
        <w:jc w:val="left"/>
        <w:rPr>
          <w:rFonts w:ascii="宋体" w:hAnsi="宋体" w:cs="宋体"/>
          <w:sz w:val="24"/>
        </w:rPr>
      </w:pPr>
      <w:r>
        <w:rPr>
          <w:rFonts w:hint="eastAsia" w:ascii="宋体" w:hAnsi="宋体" w:cs="宋体"/>
          <w:sz w:val="24"/>
        </w:rPr>
        <w:t>时间：_______年________月_______日</w:t>
      </w:r>
    </w:p>
    <w:p>
      <w:pPr>
        <w:rPr>
          <w:rFonts w:ascii="宋体" w:hAnsi="宋体" w:cs="宋体"/>
          <w:sz w:val="24"/>
        </w:rPr>
      </w:pPr>
      <w:r>
        <w:rPr>
          <w:rFonts w:hint="eastAsia" w:ascii="宋体" w:hAnsi="宋体" w:cs="宋体"/>
          <w:sz w:val="24"/>
        </w:rPr>
        <w:br w:type="page"/>
      </w:r>
    </w:p>
    <w:p>
      <w:pPr>
        <w:pStyle w:val="4"/>
        <w:rPr>
          <w:rFonts w:ascii="宋体" w:hAnsi="宋体" w:cs="宋体"/>
          <w:sz w:val="36"/>
          <w:szCs w:val="36"/>
        </w:rPr>
      </w:pPr>
      <w:bookmarkStart w:id="151" w:name="_Toc4269"/>
      <w:bookmarkStart w:id="152" w:name="_Toc13363"/>
      <w:r>
        <w:rPr>
          <w:rFonts w:hint="eastAsia" w:ascii="宋体" w:hAnsi="宋体" w:cs="宋体"/>
          <w:sz w:val="36"/>
          <w:szCs w:val="36"/>
        </w:rPr>
        <w:t>第三章 报价明细表</w:t>
      </w:r>
      <w:bookmarkEnd w:id="151"/>
      <w:bookmarkEnd w:id="152"/>
    </w:p>
    <w:p>
      <w:pPr>
        <w:widowControl/>
        <w:wordWrap w:val="0"/>
        <w:spacing w:line="360" w:lineRule="auto"/>
        <w:jc w:val="left"/>
        <w:rPr>
          <w:rFonts w:ascii="宋体" w:hAnsi="宋体" w:cs="宋体"/>
          <w:sz w:val="24"/>
          <w:szCs w:val="24"/>
          <w:u w:val="single"/>
        </w:rPr>
      </w:pPr>
      <w:r>
        <w:rPr>
          <w:rFonts w:hint="eastAsia" w:ascii="宋体" w:hAnsi="宋体" w:cs="宋体"/>
          <w:sz w:val="24"/>
          <w:szCs w:val="24"/>
        </w:rPr>
        <w:t>项目名称：陕西中医药大学附属医院数字口内扫描仪（正畸用）采购项目</w:t>
      </w:r>
    </w:p>
    <w:p>
      <w:pPr>
        <w:rPr>
          <w:rFonts w:ascii="宋体" w:hAnsi="宋体" w:cs="宋体"/>
          <w:sz w:val="24"/>
          <w:szCs w:val="24"/>
          <w:u w:val="single"/>
        </w:rPr>
      </w:pPr>
      <w:r>
        <w:rPr>
          <w:rFonts w:hint="eastAsia" w:ascii="宋体" w:hAnsi="宋体" w:cs="宋体"/>
          <w:sz w:val="24"/>
          <w:szCs w:val="24"/>
        </w:rPr>
        <w:t>编    号：</w:t>
      </w:r>
      <w:r>
        <w:rPr>
          <w:rFonts w:hint="eastAsia" w:ascii="宋体" w:hAnsi="宋体" w:cs="宋体"/>
          <w:sz w:val="24"/>
          <w:szCs w:val="24"/>
          <w:u w:val="single"/>
        </w:rPr>
        <w:t>SXWZ2022ZB-SZFY-064</w:t>
      </w:r>
    </w:p>
    <w:p>
      <w:pPr>
        <w:widowControl/>
        <w:tabs>
          <w:tab w:val="left" w:pos="7719"/>
        </w:tabs>
        <w:spacing w:line="360" w:lineRule="auto"/>
        <w:jc w:val="left"/>
        <w:rPr>
          <w:rFonts w:ascii="宋体" w:hAnsi="宋体" w:cs="宋体"/>
          <w:b/>
          <w:sz w:val="24"/>
          <w:szCs w:val="24"/>
        </w:rPr>
      </w:pPr>
      <w:r>
        <w:rPr>
          <w:rFonts w:hint="eastAsia" w:ascii="宋体" w:hAnsi="宋体" w:cs="宋体"/>
          <w:sz w:val="24"/>
          <w:szCs w:val="24"/>
        </w:rPr>
        <w:t xml:space="preserve">共页，第页                                           </w:t>
      </w:r>
    </w:p>
    <w:tbl>
      <w:tblPr>
        <w:tblStyle w:val="27"/>
        <w:tblW w:w="9020" w:type="dxa"/>
        <w:jc w:val="center"/>
        <w:tblLayout w:type="fixed"/>
        <w:tblCellMar>
          <w:top w:w="0" w:type="dxa"/>
          <w:left w:w="28" w:type="dxa"/>
          <w:bottom w:w="0" w:type="dxa"/>
          <w:right w:w="28" w:type="dxa"/>
        </w:tblCellMar>
      </w:tblPr>
      <w:tblGrid>
        <w:gridCol w:w="1143"/>
        <w:gridCol w:w="528"/>
        <w:gridCol w:w="785"/>
        <w:gridCol w:w="586"/>
        <w:gridCol w:w="958"/>
        <w:gridCol w:w="1563"/>
        <w:gridCol w:w="962"/>
        <w:gridCol w:w="1347"/>
        <w:gridCol w:w="1148"/>
      </w:tblGrid>
      <w:tr>
        <w:tblPrEx>
          <w:tblCellMar>
            <w:top w:w="0" w:type="dxa"/>
            <w:left w:w="28" w:type="dxa"/>
            <w:bottom w:w="0" w:type="dxa"/>
            <w:right w:w="28" w:type="dxa"/>
          </w:tblCellMar>
        </w:tblPrEx>
        <w:trPr>
          <w:trHeight w:val="865" w:hRule="atLeast"/>
          <w:jc w:val="center"/>
        </w:trPr>
        <w:tc>
          <w:tcPr>
            <w:tcW w:w="1143" w:type="dxa"/>
            <w:vMerge w:val="restart"/>
            <w:tcBorders>
              <w:top w:val="single" w:color="auto" w:sz="6" w:space="0"/>
              <w:left w:val="single" w:color="auto" w:sz="6" w:space="0"/>
              <w:right w:val="single" w:color="auto" w:sz="4" w:space="0"/>
            </w:tcBorders>
            <w:vAlign w:val="center"/>
          </w:tcPr>
          <w:p>
            <w:pPr>
              <w:jc w:val="left"/>
              <w:rPr>
                <w:rFonts w:ascii="宋体" w:hAnsi="宋体" w:cs="宋体"/>
                <w:sz w:val="24"/>
                <w:szCs w:val="24"/>
              </w:rPr>
            </w:pPr>
            <w:r>
              <w:rPr>
                <w:rFonts w:hint="eastAsia" w:ascii="宋体" w:hAnsi="宋体" w:cs="宋体"/>
                <w:sz w:val="24"/>
                <w:szCs w:val="24"/>
              </w:rPr>
              <w:t>产品费用</w:t>
            </w:r>
          </w:p>
        </w:tc>
        <w:tc>
          <w:tcPr>
            <w:tcW w:w="528" w:type="dxa"/>
            <w:tcBorders>
              <w:top w:val="single" w:color="auto" w:sz="6" w:space="0"/>
              <w:left w:val="single" w:color="auto" w:sz="4" w:space="0"/>
              <w:bottom w:val="single" w:color="auto" w:sz="6" w:space="0"/>
            </w:tcBorders>
            <w:vAlign w:val="center"/>
          </w:tcPr>
          <w:p>
            <w:pPr>
              <w:spacing w:after="120"/>
              <w:jc w:val="center"/>
              <w:rPr>
                <w:rFonts w:ascii="宋体" w:hAnsi="宋体" w:cs="宋体"/>
                <w:sz w:val="24"/>
                <w:szCs w:val="24"/>
              </w:rPr>
            </w:pPr>
            <w:r>
              <w:rPr>
                <w:rFonts w:hint="eastAsia" w:ascii="宋体" w:hAnsi="宋体" w:cs="宋体"/>
                <w:sz w:val="24"/>
                <w:szCs w:val="24"/>
              </w:rPr>
              <w:t>序号</w:t>
            </w:r>
          </w:p>
        </w:tc>
        <w:tc>
          <w:tcPr>
            <w:tcW w:w="785"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hAnsi="宋体" w:cs="宋体"/>
                <w:sz w:val="24"/>
                <w:szCs w:val="24"/>
              </w:rPr>
            </w:pPr>
            <w:r>
              <w:rPr>
                <w:rFonts w:hint="eastAsia" w:ascii="宋体" w:hAnsi="宋体" w:cs="宋体"/>
                <w:sz w:val="24"/>
                <w:szCs w:val="24"/>
              </w:rPr>
              <w:t>名称</w:t>
            </w:r>
          </w:p>
        </w:tc>
        <w:tc>
          <w:tcPr>
            <w:tcW w:w="586" w:type="dxa"/>
            <w:tcBorders>
              <w:top w:val="single" w:color="auto" w:sz="6" w:space="0"/>
              <w:left w:val="single" w:color="auto" w:sz="6" w:space="0"/>
              <w:bottom w:val="single" w:color="auto" w:sz="6" w:space="0"/>
              <w:right w:val="single" w:color="auto" w:sz="4" w:space="0"/>
            </w:tcBorders>
            <w:vAlign w:val="center"/>
          </w:tcPr>
          <w:p>
            <w:pPr>
              <w:spacing w:after="120"/>
              <w:jc w:val="center"/>
              <w:rPr>
                <w:rFonts w:ascii="宋体" w:hAnsi="宋体" w:cs="宋体"/>
                <w:sz w:val="24"/>
                <w:szCs w:val="24"/>
              </w:rPr>
            </w:pPr>
            <w:r>
              <w:rPr>
                <w:rFonts w:hint="eastAsia" w:ascii="宋体" w:hAnsi="宋体" w:cs="宋体"/>
                <w:sz w:val="24"/>
                <w:szCs w:val="24"/>
              </w:rPr>
              <w:t>品牌</w:t>
            </w:r>
          </w:p>
        </w:tc>
        <w:tc>
          <w:tcPr>
            <w:tcW w:w="958" w:type="dxa"/>
            <w:tcBorders>
              <w:top w:val="single" w:color="auto" w:sz="6" w:space="0"/>
              <w:left w:val="single" w:color="auto" w:sz="4" w:space="0"/>
              <w:bottom w:val="single" w:color="auto" w:sz="6" w:space="0"/>
              <w:right w:val="single" w:color="auto" w:sz="6" w:space="0"/>
            </w:tcBorders>
            <w:vAlign w:val="center"/>
          </w:tcPr>
          <w:p>
            <w:pPr>
              <w:spacing w:after="120"/>
              <w:jc w:val="center"/>
              <w:rPr>
                <w:rFonts w:ascii="宋体" w:hAnsi="宋体" w:cs="宋体"/>
                <w:sz w:val="24"/>
                <w:szCs w:val="24"/>
              </w:rPr>
            </w:pPr>
            <w:r>
              <w:rPr>
                <w:rFonts w:hint="eastAsia" w:ascii="宋体" w:hAnsi="宋体" w:cs="宋体"/>
                <w:sz w:val="24"/>
                <w:szCs w:val="24"/>
              </w:rPr>
              <w:t>型号和规格</w:t>
            </w:r>
          </w:p>
        </w:tc>
        <w:tc>
          <w:tcPr>
            <w:tcW w:w="1563" w:type="dxa"/>
            <w:tcBorders>
              <w:top w:val="single" w:color="auto" w:sz="6" w:space="0"/>
              <w:left w:val="single" w:color="auto" w:sz="6" w:space="0"/>
              <w:bottom w:val="single" w:color="auto" w:sz="6" w:space="0"/>
              <w:right w:val="single" w:color="auto" w:sz="6" w:space="0"/>
            </w:tcBorders>
            <w:vAlign w:val="center"/>
          </w:tcPr>
          <w:p>
            <w:pPr>
              <w:spacing w:beforeLines="50" w:after="120"/>
              <w:jc w:val="center"/>
              <w:rPr>
                <w:rFonts w:ascii="宋体" w:hAnsi="宋体" w:cs="宋体"/>
                <w:sz w:val="24"/>
                <w:szCs w:val="24"/>
              </w:rPr>
            </w:pPr>
            <w:r>
              <w:rPr>
                <w:rFonts w:hint="eastAsia" w:ascii="宋体" w:hAnsi="宋体" w:cs="宋体"/>
                <w:sz w:val="24"/>
                <w:szCs w:val="24"/>
              </w:rPr>
              <w:t>原产地及制造厂名</w:t>
            </w:r>
          </w:p>
        </w:tc>
        <w:tc>
          <w:tcPr>
            <w:tcW w:w="962"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hAnsi="宋体" w:cs="宋体"/>
                <w:sz w:val="24"/>
                <w:szCs w:val="24"/>
              </w:rPr>
            </w:pPr>
            <w:r>
              <w:rPr>
                <w:rFonts w:hint="eastAsia" w:ascii="宋体" w:hAnsi="宋体" w:cs="宋体"/>
                <w:sz w:val="24"/>
                <w:szCs w:val="24"/>
              </w:rPr>
              <w:t>数量</w:t>
            </w:r>
          </w:p>
        </w:tc>
        <w:tc>
          <w:tcPr>
            <w:tcW w:w="1347"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hAnsi="宋体" w:cs="宋体"/>
                <w:sz w:val="24"/>
                <w:szCs w:val="24"/>
              </w:rPr>
            </w:pPr>
            <w:r>
              <w:rPr>
                <w:rFonts w:hint="eastAsia" w:ascii="宋体" w:hAnsi="宋体" w:cs="宋体"/>
                <w:sz w:val="24"/>
                <w:szCs w:val="24"/>
              </w:rPr>
              <w:t>单价</w:t>
            </w:r>
          </w:p>
          <w:p>
            <w:pPr>
              <w:spacing w:after="120"/>
              <w:jc w:val="center"/>
              <w:rPr>
                <w:rFonts w:ascii="宋体" w:hAnsi="宋体" w:cs="宋体"/>
                <w:bCs/>
                <w:sz w:val="24"/>
                <w:szCs w:val="24"/>
              </w:rPr>
            </w:pPr>
            <w:r>
              <w:rPr>
                <w:rFonts w:hint="eastAsia" w:ascii="宋体" w:hAnsi="宋体" w:cs="宋体"/>
                <w:sz w:val="24"/>
                <w:szCs w:val="24"/>
              </w:rPr>
              <w:t>（元）</w:t>
            </w:r>
          </w:p>
        </w:tc>
        <w:tc>
          <w:tcPr>
            <w:tcW w:w="1148"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hAnsi="宋体" w:cs="宋体"/>
                <w:bCs/>
                <w:sz w:val="24"/>
                <w:szCs w:val="24"/>
              </w:rPr>
            </w:pPr>
            <w:r>
              <w:rPr>
                <w:rFonts w:hint="eastAsia" w:ascii="宋体" w:hAnsi="宋体" w:cs="宋体"/>
                <w:bCs/>
                <w:sz w:val="24"/>
                <w:szCs w:val="24"/>
              </w:rPr>
              <w:t>总价</w:t>
            </w:r>
          </w:p>
          <w:p>
            <w:pPr>
              <w:spacing w:after="120"/>
              <w:jc w:val="center"/>
              <w:rPr>
                <w:rFonts w:ascii="宋体" w:hAnsi="宋体" w:cs="宋体"/>
                <w:bCs/>
                <w:sz w:val="24"/>
                <w:szCs w:val="24"/>
              </w:rPr>
            </w:pPr>
            <w:r>
              <w:rPr>
                <w:rFonts w:hint="eastAsia" w:ascii="宋体" w:hAnsi="宋体" w:cs="宋体"/>
                <w:bCs/>
                <w:sz w:val="24"/>
                <w:szCs w:val="24"/>
              </w:rPr>
              <w:t>（元）</w:t>
            </w:r>
          </w:p>
        </w:tc>
      </w:tr>
      <w:tr>
        <w:tblPrEx>
          <w:tblCellMar>
            <w:top w:w="0" w:type="dxa"/>
            <w:left w:w="28" w:type="dxa"/>
            <w:bottom w:w="0" w:type="dxa"/>
            <w:right w:w="28" w:type="dxa"/>
          </w:tblCellMar>
        </w:tblPrEx>
        <w:trPr>
          <w:trHeight w:val="605" w:hRule="atLeast"/>
          <w:jc w:val="center"/>
        </w:trPr>
        <w:tc>
          <w:tcPr>
            <w:tcW w:w="1143" w:type="dxa"/>
            <w:vMerge w:val="continue"/>
            <w:tcBorders>
              <w:left w:val="single" w:color="auto" w:sz="6" w:space="0"/>
              <w:right w:val="single" w:color="auto" w:sz="4" w:space="0"/>
            </w:tcBorders>
            <w:vAlign w:val="center"/>
          </w:tcPr>
          <w:p>
            <w:pPr>
              <w:spacing w:beforeLines="100"/>
              <w:jc w:val="center"/>
              <w:rPr>
                <w:rFonts w:ascii="宋体" w:hAnsi="宋体" w:cs="宋体"/>
                <w:sz w:val="24"/>
                <w:szCs w:val="24"/>
              </w:rPr>
            </w:pPr>
          </w:p>
        </w:tc>
        <w:tc>
          <w:tcPr>
            <w:tcW w:w="528" w:type="dxa"/>
            <w:tcBorders>
              <w:top w:val="single" w:color="auto" w:sz="6" w:space="0"/>
              <w:left w:val="single" w:color="auto" w:sz="4" w:space="0"/>
              <w:bottom w:val="single" w:color="auto" w:sz="4" w:space="0"/>
            </w:tcBorders>
            <w:vAlign w:val="center"/>
          </w:tcPr>
          <w:p>
            <w:pPr>
              <w:spacing w:beforeLines="100"/>
              <w:jc w:val="center"/>
              <w:rPr>
                <w:rFonts w:ascii="宋体" w:hAnsi="宋体" w:cs="宋体"/>
                <w:sz w:val="24"/>
                <w:szCs w:val="24"/>
              </w:rPr>
            </w:pPr>
            <w:r>
              <w:rPr>
                <w:rFonts w:hint="eastAsia" w:ascii="宋体" w:hAnsi="宋体" w:cs="宋体"/>
                <w:sz w:val="24"/>
                <w:szCs w:val="24"/>
              </w:rPr>
              <w:t>1</w:t>
            </w:r>
          </w:p>
        </w:tc>
        <w:tc>
          <w:tcPr>
            <w:tcW w:w="785"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ascii="宋体" w:hAnsi="宋体" w:cs="宋体"/>
                <w:sz w:val="24"/>
                <w:szCs w:val="24"/>
              </w:rPr>
            </w:pPr>
          </w:p>
        </w:tc>
        <w:tc>
          <w:tcPr>
            <w:tcW w:w="586" w:type="dxa"/>
            <w:tcBorders>
              <w:top w:val="single" w:color="auto" w:sz="6" w:space="0"/>
              <w:left w:val="single" w:color="auto" w:sz="6" w:space="0"/>
              <w:bottom w:val="single" w:color="auto" w:sz="4" w:space="0"/>
              <w:right w:val="single" w:color="auto" w:sz="4" w:space="0"/>
            </w:tcBorders>
            <w:vAlign w:val="center"/>
          </w:tcPr>
          <w:p>
            <w:pPr>
              <w:spacing w:beforeLines="50"/>
              <w:jc w:val="center"/>
              <w:rPr>
                <w:rFonts w:ascii="宋体" w:hAnsi="宋体" w:cs="宋体"/>
                <w:sz w:val="24"/>
                <w:szCs w:val="24"/>
              </w:rPr>
            </w:pPr>
          </w:p>
        </w:tc>
        <w:tc>
          <w:tcPr>
            <w:tcW w:w="958" w:type="dxa"/>
            <w:tcBorders>
              <w:top w:val="single" w:color="auto" w:sz="6" w:space="0"/>
              <w:left w:val="single" w:color="auto" w:sz="4" w:space="0"/>
              <w:bottom w:val="single" w:color="auto" w:sz="4" w:space="0"/>
              <w:right w:val="single" w:color="auto" w:sz="6" w:space="0"/>
            </w:tcBorders>
            <w:vAlign w:val="center"/>
          </w:tcPr>
          <w:p>
            <w:pPr>
              <w:spacing w:beforeLines="50"/>
              <w:jc w:val="center"/>
              <w:rPr>
                <w:rFonts w:ascii="宋体" w:hAnsi="宋体" w:cs="宋体"/>
                <w:sz w:val="24"/>
                <w:szCs w:val="24"/>
              </w:rPr>
            </w:pPr>
          </w:p>
        </w:tc>
        <w:tc>
          <w:tcPr>
            <w:tcW w:w="1563"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ascii="宋体" w:hAnsi="宋体" w:cs="宋体"/>
                <w:sz w:val="24"/>
                <w:szCs w:val="24"/>
              </w:rPr>
            </w:pPr>
          </w:p>
        </w:tc>
        <w:tc>
          <w:tcPr>
            <w:tcW w:w="962"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ascii="宋体" w:hAnsi="宋体" w:cs="宋体"/>
                <w:sz w:val="24"/>
                <w:szCs w:val="24"/>
              </w:rPr>
            </w:pPr>
          </w:p>
        </w:tc>
        <w:tc>
          <w:tcPr>
            <w:tcW w:w="1347"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ascii="宋体" w:hAnsi="宋体" w:cs="宋体"/>
                <w:sz w:val="24"/>
                <w:szCs w:val="24"/>
              </w:rPr>
            </w:pPr>
          </w:p>
        </w:tc>
        <w:tc>
          <w:tcPr>
            <w:tcW w:w="1148"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ascii="宋体" w:hAnsi="宋体" w:cs="宋体"/>
                <w:sz w:val="24"/>
                <w:szCs w:val="24"/>
              </w:rPr>
            </w:pPr>
          </w:p>
        </w:tc>
      </w:tr>
      <w:tr>
        <w:tblPrEx>
          <w:tblCellMar>
            <w:top w:w="0" w:type="dxa"/>
            <w:left w:w="28" w:type="dxa"/>
            <w:bottom w:w="0" w:type="dxa"/>
            <w:right w:w="28" w:type="dxa"/>
          </w:tblCellMar>
        </w:tblPrEx>
        <w:trPr>
          <w:trHeight w:val="601" w:hRule="atLeast"/>
          <w:jc w:val="center"/>
        </w:trPr>
        <w:tc>
          <w:tcPr>
            <w:tcW w:w="1143" w:type="dxa"/>
            <w:vMerge w:val="continue"/>
            <w:tcBorders>
              <w:left w:val="single" w:color="auto" w:sz="6" w:space="0"/>
              <w:right w:val="single" w:color="auto" w:sz="4" w:space="0"/>
            </w:tcBorders>
            <w:vAlign w:val="center"/>
          </w:tcPr>
          <w:p>
            <w:pPr>
              <w:spacing w:beforeLines="100"/>
              <w:jc w:val="center"/>
              <w:rPr>
                <w:rFonts w:ascii="宋体" w:hAnsi="宋体" w:cs="宋体"/>
                <w:sz w:val="24"/>
                <w:szCs w:val="24"/>
              </w:rPr>
            </w:pPr>
          </w:p>
        </w:tc>
        <w:tc>
          <w:tcPr>
            <w:tcW w:w="528" w:type="dxa"/>
            <w:tcBorders>
              <w:top w:val="single" w:color="auto" w:sz="4" w:space="0"/>
              <w:left w:val="single" w:color="auto" w:sz="4" w:space="0"/>
              <w:bottom w:val="single" w:color="auto" w:sz="6" w:space="0"/>
            </w:tcBorders>
            <w:vAlign w:val="center"/>
          </w:tcPr>
          <w:p>
            <w:pPr>
              <w:spacing w:beforeLines="100"/>
              <w:jc w:val="center"/>
              <w:rPr>
                <w:rFonts w:ascii="宋体" w:hAnsi="宋体" w:cs="宋体"/>
                <w:sz w:val="24"/>
                <w:szCs w:val="24"/>
              </w:rPr>
            </w:pPr>
            <w:r>
              <w:rPr>
                <w:rFonts w:hint="eastAsia" w:ascii="宋体" w:hAnsi="宋体" w:cs="宋体"/>
                <w:sz w:val="24"/>
                <w:szCs w:val="24"/>
              </w:rPr>
              <w:t>2</w:t>
            </w:r>
          </w:p>
        </w:tc>
        <w:tc>
          <w:tcPr>
            <w:tcW w:w="785" w:type="dxa"/>
            <w:tcBorders>
              <w:top w:val="single" w:color="auto" w:sz="4" w:space="0"/>
              <w:left w:val="single" w:color="auto" w:sz="6" w:space="0"/>
              <w:bottom w:val="single" w:color="auto" w:sz="6" w:space="0"/>
              <w:right w:val="single" w:color="auto" w:sz="6" w:space="0"/>
            </w:tcBorders>
            <w:vAlign w:val="center"/>
          </w:tcPr>
          <w:p>
            <w:pPr>
              <w:spacing w:beforeLines="100"/>
              <w:jc w:val="center"/>
              <w:rPr>
                <w:rFonts w:ascii="宋体" w:hAnsi="宋体" w:cs="宋体"/>
                <w:sz w:val="24"/>
                <w:szCs w:val="24"/>
              </w:rPr>
            </w:pPr>
          </w:p>
        </w:tc>
        <w:tc>
          <w:tcPr>
            <w:tcW w:w="586" w:type="dxa"/>
            <w:tcBorders>
              <w:top w:val="single" w:color="auto" w:sz="4" w:space="0"/>
              <w:left w:val="single" w:color="auto" w:sz="6" w:space="0"/>
              <w:bottom w:val="single" w:color="auto" w:sz="6" w:space="0"/>
              <w:right w:val="single" w:color="auto" w:sz="4" w:space="0"/>
            </w:tcBorders>
            <w:vAlign w:val="center"/>
          </w:tcPr>
          <w:p>
            <w:pPr>
              <w:spacing w:beforeLines="50"/>
              <w:jc w:val="center"/>
              <w:rPr>
                <w:rFonts w:ascii="宋体" w:hAnsi="宋体" w:cs="宋体"/>
                <w:sz w:val="24"/>
                <w:szCs w:val="24"/>
              </w:rPr>
            </w:pPr>
          </w:p>
        </w:tc>
        <w:tc>
          <w:tcPr>
            <w:tcW w:w="958" w:type="dxa"/>
            <w:tcBorders>
              <w:top w:val="single" w:color="auto" w:sz="4" w:space="0"/>
              <w:left w:val="single" w:color="auto" w:sz="4" w:space="0"/>
              <w:bottom w:val="single" w:color="auto" w:sz="6" w:space="0"/>
              <w:right w:val="single" w:color="auto" w:sz="6" w:space="0"/>
            </w:tcBorders>
            <w:vAlign w:val="center"/>
          </w:tcPr>
          <w:p>
            <w:pPr>
              <w:spacing w:beforeLines="50"/>
              <w:jc w:val="center"/>
              <w:rPr>
                <w:rFonts w:ascii="宋体" w:hAnsi="宋体" w:cs="宋体"/>
                <w:sz w:val="24"/>
                <w:szCs w:val="24"/>
              </w:rPr>
            </w:pPr>
          </w:p>
        </w:tc>
        <w:tc>
          <w:tcPr>
            <w:tcW w:w="1563"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4"/>
                <w:szCs w:val="24"/>
              </w:rPr>
            </w:pPr>
          </w:p>
        </w:tc>
        <w:tc>
          <w:tcPr>
            <w:tcW w:w="962"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4"/>
                <w:szCs w:val="24"/>
              </w:rPr>
            </w:pPr>
          </w:p>
        </w:tc>
        <w:tc>
          <w:tcPr>
            <w:tcW w:w="1347"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4"/>
                <w:szCs w:val="24"/>
              </w:rPr>
            </w:pPr>
          </w:p>
        </w:tc>
        <w:tc>
          <w:tcPr>
            <w:tcW w:w="1148"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4"/>
                <w:szCs w:val="24"/>
              </w:rPr>
            </w:pPr>
          </w:p>
        </w:tc>
      </w:tr>
      <w:tr>
        <w:tblPrEx>
          <w:tblCellMar>
            <w:top w:w="0" w:type="dxa"/>
            <w:left w:w="28" w:type="dxa"/>
            <w:bottom w:w="0" w:type="dxa"/>
            <w:right w:w="28" w:type="dxa"/>
          </w:tblCellMar>
        </w:tblPrEx>
        <w:trPr>
          <w:trHeight w:val="605" w:hRule="atLeast"/>
          <w:jc w:val="center"/>
        </w:trPr>
        <w:tc>
          <w:tcPr>
            <w:tcW w:w="1143" w:type="dxa"/>
            <w:vMerge w:val="continue"/>
            <w:tcBorders>
              <w:left w:val="single" w:color="auto" w:sz="6" w:space="0"/>
              <w:right w:val="single" w:color="auto" w:sz="4" w:space="0"/>
            </w:tcBorders>
            <w:vAlign w:val="center"/>
          </w:tcPr>
          <w:p>
            <w:pPr>
              <w:spacing w:beforeLines="100"/>
              <w:jc w:val="center"/>
              <w:rPr>
                <w:rFonts w:ascii="宋体" w:hAnsi="宋体" w:cs="宋体"/>
                <w:sz w:val="24"/>
                <w:szCs w:val="24"/>
              </w:rPr>
            </w:pPr>
          </w:p>
        </w:tc>
        <w:tc>
          <w:tcPr>
            <w:tcW w:w="528" w:type="dxa"/>
            <w:tcBorders>
              <w:top w:val="single" w:color="auto" w:sz="4" w:space="0"/>
              <w:left w:val="single" w:color="auto" w:sz="4" w:space="0"/>
              <w:bottom w:val="single" w:color="auto" w:sz="6" w:space="0"/>
            </w:tcBorders>
            <w:vAlign w:val="center"/>
          </w:tcPr>
          <w:p>
            <w:pPr>
              <w:spacing w:beforeLines="100"/>
              <w:jc w:val="center"/>
              <w:rPr>
                <w:rFonts w:ascii="宋体" w:hAnsi="宋体" w:cs="宋体"/>
                <w:sz w:val="24"/>
                <w:szCs w:val="24"/>
              </w:rPr>
            </w:pPr>
            <w:r>
              <w:rPr>
                <w:rFonts w:hint="eastAsia" w:ascii="宋体" w:hAnsi="宋体" w:cs="宋体"/>
                <w:sz w:val="24"/>
                <w:szCs w:val="24"/>
              </w:rPr>
              <w:t>3</w:t>
            </w:r>
          </w:p>
        </w:tc>
        <w:tc>
          <w:tcPr>
            <w:tcW w:w="785" w:type="dxa"/>
            <w:tcBorders>
              <w:top w:val="single" w:color="auto" w:sz="4" w:space="0"/>
              <w:left w:val="single" w:color="auto" w:sz="6" w:space="0"/>
              <w:bottom w:val="single" w:color="auto" w:sz="6" w:space="0"/>
              <w:right w:val="single" w:color="auto" w:sz="6" w:space="0"/>
            </w:tcBorders>
            <w:vAlign w:val="center"/>
          </w:tcPr>
          <w:p>
            <w:pPr>
              <w:spacing w:beforeLines="100"/>
              <w:jc w:val="center"/>
              <w:rPr>
                <w:rFonts w:ascii="宋体" w:hAnsi="宋体" w:cs="宋体"/>
                <w:sz w:val="24"/>
                <w:szCs w:val="24"/>
              </w:rPr>
            </w:pPr>
          </w:p>
        </w:tc>
        <w:tc>
          <w:tcPr>
            <w:tcW w:w="586" w:type="dxa"/>
            <w:tcBorders>
              <w:top w:val="single" w:color="auto" w:sz="4" w:space="0"/>
              <w:left w:val="single" w:color="auto" w:sz="6" w:space="0"/>
              <w:bottom w:val="single" w:color="auto" w:sz="6" w:space="0"/>
              <w:right w:val="single" w:color="auto" w:sz="4" w:space="0"/>
            </w:tcBorders>
            <w:vAlign w:val="center"/>
          </w:tcPr>
          <w:p>
            <w:pPr>
              <w:spacing w:beforeLines="50"/>
              <w:jc w:val="center"/>
              <w:rPr>
                <w:rFonts w:ascii="宋体" w:hAnsi="宋体" w:cs="宋体"/>
                <w:sz w:val="24"/>
                <w:szCs w:val="24"/>
              </w:rPr>
            </w:pPr>
          </w:p>
        </w:tc>
        <w:tc>
          <w:tcPr>
            <w:tcW w:w="958" w:type="dxa"/>
            <w:tcBorders>
              <w:top w:val="single" w:color="auto" w:sz="4" w:space="0"/>
              <w:left w:val="single" w:color="auto" w:sz="4" w:space="0"/>
              <w:bottom w:val="single" w:color="auto" w:sz="6" w:space="0"/>
              <w:right w:val="single" w:color="auto" w:sz="6" w:space="0"/>
            </w:tcBorders>
            <w:vAlign w:val="center"/>
          </w:tcPr>
          <w:p>
            <w:pPr>
              <w:spacing w:beforeLines="50"/>
              <w:jc w:val="center"/>
              <w:rPr>
                <w:rFonts w:ascii="宋体" w:hAnsi="宋体" w:cs="宋体"/>
                <w:sz w:val="24"/>
                <w:szCs w:val="24"/>
              </w:rPr>
            </w:pPr>
          </w:p>
        </w:tc>
        <w:tc>
          <w:tcPr>
            <w:tcW w:w="1563"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4"/>
                <w:szCs w:val="24"/>
              </w:rPr>
            </w:pPr>
          </w:p>
        </w:tc>
        <w:tc>
          <w:tcPr>
            <w:tcW w:w="962"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4"/>
                <w:szCs w:val="24"/>
              </w:rPr>
            </w:pPr>
          </w:p>
        </w:tc>
        <w:tc>
          <w:tcPr>
            <w:tcW w:w="1347"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4"/>
                <w:szCs w:val="24"/>
              </w:rPr>
            </w:pPr>
          </w:p>
        </w:tc>
        <w:tc>
          <w:tcPr>
            <w:tcW w:w="1148"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4"/>
                <w:szCs w:val="24"/>
              </w:rPr>
            </w:pPr>
          </w:p>
        </w:tc>
      </w:tr>
      <w:tr>
        <w:tblPrEx>
          <w:tblCellMar>
            <w:top w:w="0" w:type="dxa"/>
            <w:left w:w="28" w:type="dxa"/>
            <w:bottom w:w="0" w:type="dxa"/>
            <w:right w:w="28" w:type="dxa"/>
          </w:tblCellMar>
        </w:tblPrEx>
        <w:trPr>
          <w:trHeight w:val="863" w:hRule="atLeast"/>
          <w:jc w:val="center"/>
        </w:trPr>
        <w:tc>
          <w:tcPr>
            <w:tcW w:w="1143" w:type="dxa"/>
            <w:vMerge w:val="continue"/>
            <w:tcBorders>
              <w:left w:val="single" w:color="auto" w:sz="6" w:space="0"/>
              <w:right w:val="single" w:color="auto" w:sz="4" w:space="0"/>
            </w:tcBorders>
            <w:vAlign w:val="center"/>
          </w:tcPr>
          <w:p>
            <w:pPr>
              <w:spacing w:beforeLines="100"/>
              <w:jc w:val="center"/>
              <w:rPr>
                <w:rFonts w:ascii="宋体" w:hAnsi="宋体" w:cs="宋体"/>
                <w:sz w:val="24"/>
                <w:szCs w:val="24"/>
              </w:rPr>
            </w:pPr>
          </w:p>
        </w:tc>
        <w:tc>
          <w:tcPr>
            <w:tcW w:w="528" w:type="dxa"/>
            <w:tcBorders>
              <w:top w:val="single" w:color="auto" w:sz="4" w:space="0"/>
              <w:left w:val="single" w:color="auto" w:sz="4" w:space="0"/>
              <w:bottom w:val="single" w:color="auto" w:sz="6" w:space="0"/>
            </w:tcBorders>
            <w:vAlign w:val="center"/>
          </w:tcPr>
          <w:p>
            <w:pPr>
              <w:spacing w:beforeLines="100"/>
              <w:jc w:val="center"/>
              <w:rPr>
                <w:rFonts w:ascii="宋体" w:hAnsi="宋体" w:cs="宋体"/>
                <w:sz w:val="24"/>
                <w:szCs w:val="24"/>
              </w:rPr>
            </w:pPr>
            <w:r>
              <w:rPr>
                <w:rFonts w:hint="eastAsia" w:ascii="宋体" w:hAnsi="宋体" w:cs="宋体"/>
                <w:sz w:val="24"/>
                <w:szCs w:val="24"/>
              </w:rPr>
              <w:t>……</w:t>
            </w:r>
          </w:p>
        </w:tc>
        <w:tc>
          <w:tcPr>
            <w:tcW w:w="785"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4"/>
                <w:szCs w:val="24"/>
              </w:rPr>
            </w:pPr>
          </w:p>
        </w:tc>
        <w:tc>
          <w:tcPr>
            <w:tcW w:w="586" w:type="dxa"/>
            <w:tcBorders>
              <w:top w:val="single" w:color="auto" w:sz="4" w:space="0"/>
              <w:left w:val="single" w:color="auto" w:sz="6" w:space="0"/>
              <w:bottom w:val="single" w:color="auto" w:sz="6" w:space="0"/>
              <w:right w:val="single" w:color="auto" w:sz="4" w:space="0"/>
            </w:tcBorders>
            <w:vAlign w:val="center"/>
          </w:tcPr>
          <w:p>
            <w:pPr>
              <w:spacing w:beforeLines="50"/>
              <w:jc w:val="center"/>
              <w:rPr>
                <w:rFonts w:ascii="宋体" w:hAnsi="宋体" w:cs="宋体"/>
                <w:sz w:val="24"/>
                <w:szCs w:val="24"/>
              </w:rPr>
            </w:pPr>
          </w:p>
        </w:tc>
        <w:tc>
          <w:tcPr>
            <w:tcW w:w="958" w:type="dxa"/>
            <w:tcBorders>
              <w:top w:val="single" w:color="auto" w:sz="4" w:space="0"/>
              <w:left w:val="single" w:color="auto" w:sz="4" w:space="0"/>
              <w:bottom w:val="single" w:color="auto" w:sz="6" w:space="0"/>
              <w:right w:val="single" w:color="auto" w:sz="6" w:space="0"/>
            </w:tcBorders>
            <w:vAlign w:val="center"/>
          </w:tcPr>
          <w:p>
            <w:pPr>
              <w:spacing w:beforeLines="50"/>
              <w:jc w:val="center"/>
              <w:rPr>
                <w:rFonts w:ascii="宋体" w:hAnsi="宋体" w:cs="宋体"/>
                <w:sz w:val="24"/>
                <w:szCs w:val="24"/>
              </w:rPr>
            </w:pPr>
          </w:p>
        </w:tc>
        <w:tc>
          <w:tcPr>
            <w:tcW w:w="1563"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4"/>
                <w:szCs w:val="24"/>
              </w:rPr>
            </w:pPr>
          </w:p>
        </w:tc>
        <w:tc>
          <w:tcPr>
            <w:tcW w:w="962"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4"/>
                <w:szCs w:val="24"/>
              </w:rPr>
            </w:pPr>
          </w:p>
        </w:tc>
        <w:tc>
          <w:tcPr>
            <w:tcW w:w="1347"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4"/>
                <w:szCs w:val="24"/>
              </w:rPr>
            </w:pPr>
          </w:p>
        </w:tc>
        <w:tc>
          <w:tcPr>
            <w:tcW w:w="1148"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4"/>
                <w:szCs w:val="24"/>
              </w:rPr>
            </w:pPr>
          </w:p>
        </w:tc>
      </w:tr>
      <w:tr>
        <w:tblPrEx>
          <w:tblCellMar>
            <w:top w:w="0" w:type="dxa"/>
            <w:left w:w="28" w:type="dxa"/>
            <w:bottom w:w="0" w:type="dxa"/>
            <w:right w:w="28" w:type="dxa"/>
          </w:tblCellMar>
        </w:tblPrEx>
        <w:trPr>
          <w:trHeight w:val="863" w:hRule="atLeast"/>
          <w:jc w:val="center"/>
        </w:trPr>
        <w:tc>
          <w:tcPr>
            <w:tcW w:w="1143" w:type="dxa"/>
            <w:vMerge w:val="continue"/>
            <w:tcBorders>
              <w:left w:val="single" w:color="auto" w:sz="6" w:space="0"/>
              <w:bottom w:val="single" w:color="auto" w:sz="6" w:space="0"/>
              <w:right w:val="single" w:color="auto" w:sz="4" w:space="0"/>
            </w:tcBorders>
            <w:vAlign w:val="center"/>
          </w:tcPr>
          <w:p>
            <w:pPr>
              <w:spacing w:beforeLines="100"/>
              <w:jc w:val="center"/>
              <w:rPr>
                <w:rFonts w:ascii="宋体" w:hAnsi="宋体" w:cs="宋体"/>
                <w:sz w:val="24"/>
                <w:szCs w:val="24"/>
              </w:rPr>
            </w:pPr>
          </w:p>
        </w:tc>
        <w:tc>
          <w:tcPr>
            <w:tcW w:w="528" w:type="dxa"/>
            <w:tcBorders>
              <w:top w:val="single" w:color="auto" w:sz="4" w:space="0"/>
              <w:left w:val="single" w:color="auto" w:sz="4" w:space="0"/>
              <w:bottom w:val="single" w:color="auto" w:sz="6" w:space="0"/>
            </w:tcBorders>
            <w:vAlign w:val="center"/>
          </w:tcPr>
          <w:p>
            <w:pPr>
              <w:spacing w:beforeLines="100"/>
              <w:jc w:val="center"/>
              <w:rPr>
                <w:rFonts w:ascii="宋体" w:hAnsi="宋体" w:cs="宋体"/>
                <w:b/>
                <w:sz w:val="24"/>
                <w:szCs w:val="24"/>
              </w:rPr>
            </w:pPr>
            <w:r>
              <w:rPr>
                <w:rFonts w:hint="eastAsia" w:ascii="宋体" w:hAnsi="宋体" w:cs="宋体"/>
                <w:sz w:val="24"/>
                <w:szCs w:val="24"/>
              </w:rPr>
              <w:t>……</w:t>
            </w:r>
          </w:p>
        </w:tc>
        <w:tc>
          <w:tcPr>
            <w:tcW w:w="785"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4"/>
                <w:szCs w:val="24"/>
              </w:rPr>
            </w:pPr>
          </w:p>
        </w:tc>
        <w:tc>
          <w:tcPr>
            <w:tcW w:w="586" w:type="dxa"/>
            <w:tcBorders>
              <w:top w:val="single" w:color="auto" w:sz="4" w:space="0"/>
              <w:left w:val="single" w:color="auto" w:sz="6" w:space="0"/>
              <w:bottom w:val="single" w:color="auto" w:sz="6" w:space="0"/>
              <w:right w:val="single" w:color="auto" w:sz="4" w:space="0"/>
            </w:tcBorders>
            <w:vAlign w:val="center"/>
          </w:tcPr>
          <w:p>
            <w:pPr>
              <w:spacing w:beforeLines="50"/>
              <w:jc w:val="center"/>
              <w:rPr>
                <w:rFonts w:ascii="宋体" w:hAnsi="宋体" w:cs="宋体"/>
                <w:sz w:val="24"/>
                <w:szCs w:val="24"/>
              </w:rPr>
            </w:pPr>
          </w:p>
        </w:tc>
        <w:tc>
          <w:tcPr>
            <w:tcW w:w="958" w:type="dxa"/>
            <w:tcBorders>
              <w:top w:val="single" w:color="auto" w:sz="4" w:space="0"/>
              <w:left w:val="single" w:color="auto" w:sz="4" w:space="0"/>
              <w:bottom w:val="single" w:color="auto" w:sz="6" w:space="0"/>
              <w:right w:val="single" w:color="auto" w:sz="6" w:space="0"/>
            </w:tcBorders>
            <w:vAlign w:val="center"/>
          </w:tcPr>
          <w:p>
            <w:pPr>
              <w:spacing w:beforeLines="50"/>
              <w:jc w:val="center"/>
              <w:rPr>
                <w:rFonts w:ascii="宋体" w:hAnsi="宋体" w:cs="宋体"/>
                <w:sz w:val="24"/>
                <w:szCs w:val="24"/>
              </w:rPr>
            </w:pPr>
          </w:p>
        </w:tc>
        <w:tc>
          <w:tcPr>
            <w:tcW w:w="1563"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4"/>
                <w:szCs w:val="24"/>
              </w:rPr>
            </w:pPr>
          </w:p>
        </w:tc>
        <w:tc>
          <w:tcPr>
            <w:tcW w:w="962"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4"/>
                <w:szCs w:val="24"/>
              </w:rPr>
            </w:pPr>
          </w:p>
        </w:tc>
        <w:tc>
          <w:tcPr>
            <w:tcW w:w="1347"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4"/>
                <w:szCs w:val="24"/>
              </w:rPr>
            </w:pPr>
          </w:p>
        </w:tc>
        <w:tc>
          <w:tcPr>
            <w:tcW w:w="1148"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4"/>
                <w:szCs w:val="24"/>
              </w:rPr>
            </w:pPr>
          </w:p>
        </w:tc>
      </w:tr>
      <w:tr>
        <w:tblPrEx>
          <w:tblCellMar>
            <w:top w:w="0" w:type="dxa"/>
            <w:left w:w="28" w:type="dxa"/>
            <w:bottom w:w="0" w:type="dxa"/>
            <w:right w:w="28" w:type="dxa"/>
          </w:tblCellMar>
        </w:tblPrEx>
        <w:trPr>
          <w:trHeight w:val="534" w:hRule="atLeast"/>
          <w:jc w:val="center"/>
        </w:trPr>
        <w:tc>
          <w:tcPr>
            <w:tcW w:w="2456"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运杂费</w:t>
            </w:r>
          </w:p>
        </w:tc>
        <w:tc>
          <w:tcPr>
            <w:tcW w:w="6564" w:type="dxa"/>
            <w:gridSpan w:val="6"/>
            <w:tcBorders>
              <w:top w:val="single" w:color="auto" w:sz="4"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w:t>
            </w:r>
          </w:p>
        </w:tc>
      </w:tr>
      <w:tr>
        <w:tblPrEx>
          <w:tblCellMar>
            <w:top w:w="0" w:type="dxa"/>
            <w:left w:w="28" w:type="dxa"/>
            <w:bottom w:w="0" w:type="dxa"/>
            <w:right w:w="28" w:type="dxa"/>
          </w:tblCellMar>
        </w:tblPrEx>
        <w:trPr>
          <w:trHeight w:val="534" w:hRule="atLeast"/>
          <w:jc w:val="center"/>
        </w:trPr>
        <w:tc>
          <w:tcPr>
            <w:tcW w:w="2456"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其他费用</w:t>
            </w:r>
          </w:p>
        </w:tc>
        <w:tc>
          <w:tcPr>
            <w:tcW w:w="6564" w:type="dxa"/>
            <w:gridSpan w:val="6"/>
            <w:tcBorders>
              <w:top w:val="single" w:color="auto" w:sz="4"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w:t>
            </w:r>
          </w:p>
        </w:tc>
      </w:tr>
      <w:tr>
        <w:tblPrEx>
          <w:tblCellMar>
            <w:top w:w="0" w:type="dxa"/>
            <w:left w:w="28" w:type="dxa"/>
            <w:bottom w:w="0" w:type="dxa"/>
            <w:right w:w="28" w:type="dxa"/>
          </w:tblCellMar>
        </w:tblPrEx>
        <w:trPr>
          <w:trHeight w:val="534" w:hRule="atLeast"/>
          <w:jc w:val="center"/>
        </w:trPr>
        <w:tc>
          <w:tcPr>
            <w:tcW w:w="2456"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w:t>
            </w:r>
          </w:p>
        </w:tc>
        <w:tc>
          <w:tcPr>
            <w:tcW w:w="6564" w:type="dxa"/>
            <w:gridSpan w:val="6"/>
            <w:tcBorders>
              <w:top w:val="single" w:color="auto" w:sz="4"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4"/>
                <w:szCs w:val="24"/>
              </w:rPr>
              <w:t>……</w:t>
            </w:r>
          </w:p>
        </w:tc>
      </w:tr>
      <w:tr>
        <w:tblPrEx>
          <w:tblCellMar>
            <w:top w:w="0" w:type="dxa"/>
            <w:left w:w="28" w:type="dxa"/>
            <w:bottom w:w="0" w:type="dxa"/>
            <w:right w:w="28" w:type="dxa"/>
          </w:tblCellMar>
        </w:tblPrEx>
        <w:trPr>
          <w:trHeight w:val="534" w:hRule="atLeast"/>
          <w:jc w:val="center"/>
        </w:trPr>
        <w:tc>
          <w:tcPr>
            <w:tcW w:w="1671" w:type="dxa"/>
            <w:gridSpan w:val="2"/>
            <w:tcBorders>
              <w:top w:val="single" w:color="auto" w:sz="4" w:space="0"/>
              <w:left w:val="single" w:color="auto" w:sz="6" w:space="0"/>
              <w:bottom w:val="single" w:color="auto" w:sz="6" w:space="0"/>
            </w:tcBorders>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投标总报价</w:t>
            </w:r>
          </w:p>
        </w:tc>
        <w:tc>
          <w:tcPr>
            <w:tcW w:w="7349" w:type="dxa"/>
            <w:gridSpan w:val="7"/>
            <w:tcBorders>
              <w:top w:val="single" w:color="auto" w:sz="4" w:space="0"/>
              <w:left w:val="single" w:color="auto" w:sz="6" w:space="0"/>
              <w:bottom w:val="single" w:color="auto" w:sz="6" w:space="0"/>
              <w:right w:val="single" w:color="auto" w:sz="6" w:space="0"/>
            </w:tcBorders>
            <w:vAlign w:val="center"/>
          </w:tcPr>
          <w:p>
            <w:pPr>
              <w:spacing w:beforeLines="50"/>
              <w:jc w:val="left"/>
              <w:rPr>
                <w:rFonts w:ascii="宋体" w:hAnsi="宋体" w:cs="宋体"/>
                <w:sz w:val="24"/>
                <w:szCs w:val="24"/>
              </w:rPr>
            </w:pPr>
            <w:r>
              <w:rPr>
                <w:rFonts w:hint="eastAsia" w:ascii="宋体" w:hAnsi="宋体" w:cs="宋体"/>
                <w:sz w:val="24"/>
                <w:szCs w:val="24"/>
              </w:rPr>
              <w:t>大写：                       小写：元</w:t>
            </w:r>
          </w:p>
        </w:tc>
      </w:tr>
      <w:tr>
        <w:tblPrEx>
          <w:tblCellMar>
            <w:top w:w="0" w:type="dxa"/>
            <w:left w:w="28" w:type="dxa"/>
            <w:bottom w:w="0" w:type="dxa"/>
            <w:right w:w="28" w:type="dxa"/>
          </w:tblCellMar>
        </w:tblPrEx>
        <w:trPr>
          <w:trHeight w:val="585" w:hRule="atLeast"/>
          <w:jc w:val="center"/>
        </w:trPr>
        <w:tc>
          <w:tcPr>
            <w:tcW w:w="1671" w:type="dxa"/>
            <w:gridSpan w:val="2"/>
            <w:tcBorders>
              <w:top w:val="single" w:color="auto" w:sz="4" w:space="0"/>
              <w:left w:val="single" w:color="auto" w:sz="6" w:space="0"/>
              <w:bottom w:val="single" w:color="auto" w:sz="6" w:space="0"/>
            </w:tcBorders>
            <w:vAlign w:val="center"/>
          </w:tcPr>
          <w:p>
            <w:pPr>
              <w:jc w:val="center"/>
              <w:rPr>
                <w:rFonts w:ascii="宋体" w:hAnsi="宋体" w:cs="宋体"/>
                <w:sz w:val="24"/>
                <w:szCs w:val="24"/>
              </w:rPr>
            </w:pPr>
            <w:r>
              <w:rPr>
                <w:rFonts w:hint="eastAsia" w:ascii="宋体" w:hAnsi="宋体" w:cs="宋体"/>
                <w:sz w:val="24"/>
                <w:szCs w:val="24"/>
              </w:rPr>
              <w:t>备注</w:t>
            </w:r>
          </w:p>
        </w:tc>
        <w:tc>
          <w:tcPr>
            <w:tcW w:w="7349" w:type="dxa"/>
            <w:gridSpan w:val="7"/>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4"/>
                <w:szCs w:val="24"/>
              </w:rPr>
            </w:pPr>
            <w:r>
              <w:rPr>
                <w:rFonts w:hint="eastAsia" w:ascii="宋体" w:hAnsi="宋体" w:cs="宋体"/>
                <w:sz w:val="24"/>
                <w:szCs w:val="24"/>
              </w:rPr>
              <w:t>精确到小数点后两位</w:t>
            </w:r>
            <w:r>
              <w:rPr>
                <w:rFonts w:hint="eastAsia" w:ascii="宋体" w:hAnsi="宋体" w:cs="宋体"/>
                <w:spacing w:val="-6"/>
                <w:sz w:val="24"/>
                <w:szCs w:val="24"/>
              </w:rPr>
              <w:t>。</w:t>
            </w:r>
          </w:p>
        </w:tc>
      </w:tr>
    </w:tbl>
    <w:p>
      <w:pPr>
        <w:adjustRightInd w:val="0"/>
        <w:snapToGrid w:val="0"/>
        <w:spacing w:line="480" w:lineRule="auto"/>
        <w:jc w:val="left"/>
        <w:rPr>
          <w:rFonts w:ascii="宋体" w:hAnsi="宋体" w:cs="宋体"/>
          <w:sz w:val="24"/>
          <w:szCs w:val="24"/>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w:t>
      </w:r>
    </w:p>
    <w:p>
      <w:pPr>
        <w:adjustRightInd w:val="0"/>
        <w:snapToGrid w:val="0"/>
        <w:spacing w:line="480" w:lineRule="auto"/>
        <w:rPr>
          <w:rFonts w:ascii="宋体" w:hAnsi="宋体" w:cs="宋体"/>
        </w:rPr>
      </w:pPr>
      <w:r>
        <w:rPr>
          <w:rFonts w:hint="eastAsia" w:ascii="宋体" w:hAnsi="宋体" w:cs="宋体"/>
          <w:sz w:val="24"/>
          <w:szCs w:val="24"/>
        </w:rPr>
        <w:t>日    期：年月日</w:t>
      </w:r>
    </w:p>
    <w:p>
      <w:pPr>
        <w:adjustRightInd w:val="0"/>
        <w:snapToGrid w:val="0"/>
        <w:spacing w:line="480" w:lineRule="auto"/>
        <w:rPr>
          <w:rFonts w:ascii="宋体" w:hAnsi="宋体" w:cs="宋体"/>
        </w:rPr>
      </w:pPr>
      <w:r>
        <w:rPr>
          <w:rFonts w:hint="eastAsia" w:ascii="宋体" w:hAnsi="宋体" w:cs="宋体"/>
          <w:b/>
          <w:bCs/>
          <w:sz w:val="28"/>
          <w:szCs w:val="28"/>
        </w:rPr>
        <w:br w:type="page"/>
      </w:r>
    </w:p>
    <w:p>
      <w:pPr>
        <w:pStyle w:val="4"/>
        <w:rPr>
          <w:rFonts w:ascii="宋体" w:hAnsi="宋体" w:cs="宋体"/>
        </w:rPr>
      </w:pPr>
      <w:bookmarkStart w:id="153" w:name="_Toc10288"/>
      <w:bookmarkStart w:id="154" w:name="_Toc30557"/>
      <w:r>
        <w:rPr>
          <w:rFonts w:hint="eastAsia" w:ascii="宋体" w:hAnsi="宋体" w:cs="宋体"/>
          <w:sz w:val="36"/>
          <w:szCs w:val="36"/>
        </w:rPr>
        <w:t>第四章 投标保证金</w:t>
      </w:r>
      <w:bookmarkEnd w:id="153"/>
    </w:p>
    <w:p>
      <w:pPr>
        <w:pStyle w:val="7"/>
        <w:rPr>
          <w:rFonts w:ascii="宋体" w:hAnsi="宋体" w:cs="宋体"/>
          <w:sz w:val="28"/>
          <w:szCs w:val="24"/>
        </w:rPr>
      </w:pPr>
      <w:r>
        <w:rPr>
          <w:rFonts w:hint="eastAsia" w:ascii="宋体" w:hAnsi="宋体" w:cs="宋体"/>
          <w:sz w:val="28"/>
          <w:szCs w:val="24"/>
        </w:rPr>
        <w:t>供应商在此处提供保证金缴纳凭证扫描件加盖公章，或者财政部门指定的担保机构出具的保函；</w:t>
      </w:r>
    </w:p>
    <w:p>
      <w:pPr>
        <w:pStyle w:val="7"/>
        <w:rPr>
          <w:rFonts w:ascii="宋体" w:hAnsi="宋体" w:cs="宋体"/>
          <w:sz w:val="28"/>
          <w:szCs w:val="24"/>
        </w:rPr>
      </w:pPr>
    </w:p>
    <w:tbl>
      <w:tblPr>
        <w:tblStyle w:val="28"/>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3" w:hRule="atLeast"/>
        </w:trPr>
        <w:tc>
          <w:tcPr>
            <w:tcW w:w="9000" w:type="dxa"/>
          </w:tcPr>
          <w:p>
            <w:pPr>
              <w:pStyle w:val="7"/>
              <w:rPr>
                <w:rFonts w:ascii="宋体" w:hAnsi="宋体" w:cs="宋体"/>
                <w:sz w:val="28"/>
                <w:szCs w:val="24"/>
              </w:rPr>
            </w:pPr>
          </w:p>
        </w:tc>
      </w:tr>
    </w:tbl>
    <w:p>
      <w:pPr>
        <w:rPr>
          <w:rFonts w:ascii="宋体" w:hAnsi="宋体" w:cs="宋体"/>
        </w:rPr>
      </w:pPr>
      <w:r>
        <w:rPr>
          <w:rFonts w:hint="eastAsia" w:ascii="宋体" w:hAnsi="宋体" w:cs="宋体"/>
        </w:rPr>
        <w:br w:type="page"/>
      </w:r>
    </w:p>
    <w:p>
      <w:pPr>
        <w:pStyle w:val="4"/>
        <w:rPr>
          <w:rFonts w:ascii="宋体" w:hAnsi="宋体" w:cs="宋体"/>
          <w:sz w:val="36"/>
          <w:szCs w:val="36"/>
        </w:rPr>
      </w:pPr>
      <w:bookmarkStart w:id="155" w:name="_Toc32012"/>
      <w:r>
        <w:rPr>
          <w:rFonts w:hint="eastAsia" w:ascii="宋体" w:hAnsi="宋体" w:cs="宋体"/>
          <w:sz w:val="36"/>
          <w:szCs w:val="36"/>
        </w:rPr>
        <w:t>第五章  供应商资质证明资料</w:t>
      </w:r>
      <w:bookmarkEnd w:id="154"/>
      <w:bookmarkEnd w:id="155"/>
    </w:p>
    <w:p>
      <w:pPr>
        <w:pStyle w:val="7"/>
        <w:rPr>
          <w:rFonts w:ascii="宋体" w:hAnsi="宋体" w:cs="宋体"/>
          <w:b/>
          <w:bCs/>
          <w:sz w:val="28"/>
          <w:szCs w:val="24"/>
        </w:rPr>
      </w:pPr>
      <w:r>
        <w:rPr>
          <w:rFonts w:hint="eastAsia" w:ascii="宋体" w:hAnsi="宋体" w:cs="宋体"/>
          <w:b/>
          <w:bCs/>
          <w:sz w:val="28"/>
          <w:szCs w:val="24"/>
        </w:rPr>
        <w:t>供应商需在此页附招标公告或招标文件中要求的资质证明文件，投标文件附资质复印件或扫描件加盖供应商公章。格式参考见下页。</w:t>
      </w:r>
    </w:p>
    <w:p>
      <w:pPr>
        <w:rPr>
          <w:rFonts w:ascii="宋体" w:hAnsi="宋体" w:cs="宋体"/>
          <w:b/>
          <w:bCs/>
          <w:sz w:val="28"/>
          <w:szCs w:val="28"/>
        </w:rPr>
      </w:pPr>
      <w:r>
        <w:rPr>
          <w:rFonts w:hint="eastAsia" w:ascii="宋体" w:hAnsi="宋体" w:cs="宋体"/>
          <w:b/>
          <w:bCs/>
          <w:sz w:val="28"/>
          <w:szCs w:val="28"/>
        </w:rPr>
        <w:br w:type="page"/>
      </w:r>
    </w:p>
    <w:p>
      <w:pPr>
        <w:pStyle w:val="7"/>
        <w:ind w:firstLine="0"/>
        <w:rPr>
          <w:rFonts w:ascii="宋体" w:hAnsi="宋体" w:cs="宋体"/>
          <w:b/>
          <w:bCs/>
          <w:sz w:val="32"/>
          <w:szCs w:val="28"/>
        </w:rPr>
      </w:pPr>
      <w:r>
        <w:rPr>
          <w:rFonts w:hint="eastAsia" w:ascii="宋体" w:hAnsi="宋体" w:cs="宋体"/>
          <w:b/>
          <w:bCs/>
          <w:sz w:val="32"/>
          <w:szCs w:val="28"/>
        </w:rPr>
        <w:t>附：资质证明文件格式：</w:t>
      </w:r>
    </w:p>
    <w:p>
      <w:pPr>
        <w:rPr>
          <w:rFonts w:ascii="宋体" w:hAnsi="宋体" w:cs="宋体"/>
        </w:rPr>
      </w:pPr>
      <w:r>
        <w:rPr>
          <w:rFonts w:hint="eastAsia" w:ascii="宋体" w:hAnsi="宋体" w:cs="宋体"/>
          <w:sz w:val="24"/>
          <w:szCs w:val="24"/>
        </w:rPr>
        <w:t>1、供应商符合《政府采购法》第二十二条规定条件的承诺函</w:t>
      </w:r>
    </w:p>
    <w:p>
      <w:pPr>
        <w:pStyle w:val="9"/>
        <w:spacing w:line="360" w:lineRule="auto"/>
        <w:ind w:left="0" w:leftChars="0"/>
        <w:rPr>
          <w:rFonts w:ascii="宋体" w:hAnsi="宋体" w:cs="宋体"/>
          <w:sz w:val="24"/>
          <w:szCs w:val="24"/>
        </w:rPr>
      </w:pPr>
      <w:r>
        <w:rPr>
          <w:rFonts w:hint="eastAsia" w:ascii="宋体" w:hAnsi="宋体" w:cs="宋体"/>
          <w:sz w:val="24"/>
          <w:szCs w:val="24"/>
        </w:rPr>
        <w:t xml:space="preserve">致陕西万泽招标有限公司： </w:t>
      </w:r>
    </w:p>
    <w:p>
      <w:pPr>
        <w:pStyle w:val="9"/>
        <w:spacing w:line="360" w:lineRule="auto"/>
        <w:ind w:left="0" w:leftChars="0" w:firstLine="540" w:firstLineChars="225"/>
        <w:rPr>
          <w:rFonts w:ascii="宋体" w:hAnsi="宋体" w:cs="宋体"/>
          <w:sz w:val="24"/>
          <w:szCs w:val="24"/>
        </w:rPr>
      </w:pPr>
      <w:r>
        <w:rPr>
          <w:rFonts w:hint="eastAsia" w:ascii="宋体" w:hAnsi="宋体" w:cs="宋体"/>
          <w:sz w:val="24"/>
          <w:szCs w:val="24"/>
        </w:rPr>
        <w:t>本公司</w:t>
      </w:r>
      <w:r>
        <w:rPr>
          <w:rFonts w:hint="eastAsia" w:ascii="宋体" w:hAnsi="宋体" w:cs="宋体"/>
          <w:sz w:val="24"/>
          <w:szCs w:val="24"/>
          <w:u w:val="single"/>
        </w:rPr>
        <w:t xml:space="preserve">             （公司名称）</w:t>
      </w:r>
      <w:r>
        <w:rPr>
          <w:rFonts w:hint="eastAsia" w:ascii="宋体" w:hAnsi="宋体" w:cs="宋体"/>
          <w:sz w:val="24"/>
          <w:szCs w:val="24"/>
        </w:rPr>
        <w:t>参加的投标活动，现承诺：</w:t>
      </w:r>
    </w:p>
    <w:p>
      <w:pPr>
        <w:pStyle w:val="9"/>
        <w:spacing w:line="360" w:lineRule="auto"/>
        <w:ind w:left="0" w:leftChars="0" w:firstLine="540" w:firstLineChars="225"/>
        <w:rPr>
          <w:rFonts w:ascii="宋体" w:hAnsi="宋体" w:cs="宋体"/>
          <w:sz w:val="24"/>
          <w:szCs w:val="24"/>
        </w:rPr>
      </w:pPr>
      <w:r>
        <w:rPr>
          <w:rFonts w:hint="eastAsia" w:ascii="宋体" w:hAnsi="宋体" w:cs="宋体"/>
          <w:sz w:val="24"/>
          <w:szCs w:val="24"/>
        </w:rPr>
        <w:t>我公司满足政府采购法第二十二条关于供应商的资格要求：</w:t>
      </w:r>
    </w:p>
    <w:p>
      <w:pPr>
        <w:pStyle w:val="9"/>
        <w:spacing w:line="360" w:lineRule="auto"/>
        <w:ind w:left="0" w:leftChars="0" w:firstLine="540" w:firstLineChars="225"/>
        <w:rPr>
          <w:rFonts w:ascii="宋体" w:hAnsi="宋体" w:cs="宋体"/>
          <w:sz w:val="24"/>
          <w:szCs w:val="24"/>
        </w:rPr>
      </w:pPr>
      <w:r>
        <w:rPr>
          <w:rFonts w:hint="eastAsia" w:ascii="宋体" w:hAnsi="宋体" w:cs="宋体"/>
          <w:sz w:val="24"/>
          <w:szCs w:val="24"/>
        </w:rPr>
        <w:t xml:space="preserve">（一）具有独立承担民事责任的能力； </w:t>
      </w:r>
    </w:p>
    <w:p>
      <w:pPr>
        <w:pStyle w:val="9"/>
        <w:spacing w:line="360" w:lineRule="auto"/>
        <w:ind w:left="0" w:leftChars="0" w:firstLine="540" w:firstLineChars="225"/>
        <w:rPr>
          <w:rFonts w:ascii="宋体" w:hAnsi="宋体" w:cs="宋体"/>
          <w:sz w:val="24"/>
          <w:szCs w:val="24"/>
        </w:rPr>
      </w:pPr>
      <w:r>
        <w:rPr>
          <w:rFonts w:hint="eastAsia" w:ascii="宋体" w:hAnsi="宋体" w:cs="宋体"/>
          <w:sz w:val="24"/>
          <w:szCs w:val="24"/>
        </w:rPr>
        <w:t xml:space="preserve">（二）具有良好的商业信誉和健全的财务会计制度； </w:t>
      </w:r>
    </w:p>
    <w:p>
      <w:pPr>
        <w:pStyle w:val="9"/>
        <w:spacing w:line="360" w:lineRule="auto"/>
        <w:ind w:left="0" w:leftChars="0" w:firstLine="540" w:firstLineChars="225"/>
        <w:rPr>
          <w:rFonts w:ascii="宋体" w:hAnsi="宋体" w:cs="宋体"/>
          <w:sz w:val="24"/>
          <w:szCs w:val="24"/>
        </w:rPr>
      </w:pPr>
      <w:r>
        <w:rPr>
          <w:rFonts w:hint="eastAsia" w:ascii="宋体" w:hAnsi="宋体" w:cs="宋体"/>
          <w:sz w:val="24"/>
          <w:szCs w:val="24"/>
        </w:rPr>
        <w:t xml:space="preserve">（三）具有履行合同所必需的设备和专业技术能力； </w:t>
      </w:r>
    </w:p>
    <w:p>
      <w:pPr>
        <w:pStyle w:val="9"/>
        <w:spacing w:line="360" w:lineRule="auto"/>
        <w:ind w:left="0" w:leftChars="0" w:firstLine="540" w:firstLineChars="225"/>
        <w:rPr>
          <w:rFonts w:ascii="宋体" w:hAnsi="宋体" w:cs="宋体"/>
          <w:sz w:val="24"/>
          <w:szCs w:val="24"/>
        </w:rPr>
      </w:pPr>
      <w:r>
        <w:rPr>
          <w:rFonts w:hint="eastAsia" w:ascii="宋体" w:hAnsi="宋体" w:cs="宋体"/>
          <w:sz w:val="24"/>
          <w:szCs w:val="24"/>
        </w:rPr>
        <w:t xml:space="preserve">（四）有依法缴纳税收的良好记录； </w:t>
      </w:r>
    </w:p>
    <w:p>
      <w:pPr>
        <w:pStyle w:val="9"/>
        <w:spacing w:line="360" w:lineRule="auto"/>
        <w:ind w:left="0" w:leftChars="0" w:firstLine="540" w:firstLineChars="225"/>
        <w:rPr>
          <w:rFonts w:ascii="宋体" w:hAnsi="宋体" w:cs="宋体"/>
          <w:sz w:val="24"/>
          <w:szCs w:val="24"/>
        </w:rPr>
      </w:pPr>
      <w:r>
        <w:rPr>
          <w:rFonts w:hint="eastAsia" w:ascii="宋体" w:hAnsi="宋体" w:cs="宋体"/>
          <w:sz w:val="24"/>
          <w:szCs w:val="24"/>
        </w:rPr>
        <w:t xml:space="preserve">（五）参加政府采购活动前三年内，在经营活动中没有重大违法记录； </w:t>
      </w:r>
    </w:p>
    <w:p>
      <w:pPr>
        <w:pStyle w:val="9"/>
        <w:spacing w:line="360" w:lineRule="auto"/>
        <w:ind w:left="0" w:leftChars="0" w:firstLine="540" w:firstLineChars="225"/>
        <w:rPr>
          <w:rFonts w:ascii="宋体" w:hAnsi="宋体" w:cs="宋体"/>
          <w:sz w:val="24"/>
          <w:szCs w:val="24"/>
        </w:rPr>
      </w:pPr>
      <w:r>
        <w:rPr>
          <w:rFonts w:hint="eastAsia" w:ascii="宋体" w:hAnsi="宋体" w:cs="宋体"/>
          <w:sz w:val="24"/>
          <w:szCs w:val="24"/>
        </w:rPr>
        <w:t>（六）法律、行政法规规定的其他条件。</w:t>
      </w:r>
    </w:p>
    <w:p>
      <w:pPr>
        <w:pStyle w:val="9"/>
        <w:spacing w:line="360" w:lineRule="auto"/>
        <w:ind w:left="0" w:leftChars="0" w:firstLine="540" w:firstLineChars="225"/>
        <w:rPr>
          <w:rFonts w:ascii="宋体" w:hAnsi="宋体" w:cs="宋体"/>
          <w:sz w:val="24"/>
          <w:szCs w:val="24"/>
        </w:rPr>
      </w:pPr>
      <w:r>
        <w:rPr>
          <w:rFonts w:hint="eastAsia" w:ascii="宋体" w:hAnsi="宋体" w:cs="宋体"/>
          <w:sz w:val="24"/>
          <w:szCs w:val="24"/>
        </w:rPr>
        <w:t>同时也满足本项目法律法规规章规定关于供应商的其他资格性条件，未参与本采购项目前期咨询论证，不属于禁止参加投标的供应商。</w:t>
      </w:r>
    </w:p>
    <w:p>
      <w:pPr>
        <w:pStyle w:val="9"/>
        <w:spacing w:line="360" w:lineRule="auto"/>
        <w:ind w:left="0" w:leftChars="0" w:firstLine="540" w:firstLineChars="225"/>
        <w:rPr>
          <w:rFonts w:ascii="宋体" w:hAnsi="宋体" w:cs="宋体"/>
          <w:sz w:val="24"/>
          <w:szCs w:val="24"/>
        </w:rPr>
      </w:pPr>
      <w:r>
        <w:rPr>
          <w:rFonts w:hint="eastAsia" w:ascii="宋体" w:hAnsi="宋体" w:cs="宋体"/>
          <w:sz w:val="24"/>
          <w:szCs w:val="24"/>
        </w:rPr>
        <w:t>如违反以上承诺，本公司愿承担一切法律责任。</w:t>
      </w:r>
    </w:p>
    <w:p>
      <w:pPr>
        <w:pStyle w:val="9"/>
        <w:spacing w:line="360" w:lineRule="auto"/>
        <w:ind w:left="0" w:leftChars="0"/>
        <w:rPr>
          <w:rFonts w:ascii="宋体" w:hAnsi="宋体" w:cs="宋体"/>
          <w:sz w:val="24"/>
          <w:szCs w:val="24"/>
        </w:rPr>
      </w:pPr>
    </w:p>
    <w:p>
      <w:pPr>
        <w:spacing w:line="360" w:lineRule="auto"/>
        <w:rPr>
          <w:rFonts w:ascii="宋体" w:hAnsi="宋体" w:cs="宋体"/>
          <w:sz w:val="24"/>
          <w:szCs w:val="24"/>
          <w:u w:val="single"/>
        </w:rPr>
      </w:pPr>
      <w:r>
        <w:rPr>
          <w:rFonts w:hint="eastAsia" w:ascii="宋体" w:hAnsi="宋体" w:cs="宋体"/>
          <w:sz w:val="24"/>
          <w:szCs w:val="24"/>
        </w:rPr>
        <w:t>供应商名称：</w:t>
      </w:r>
      <w:r>
        <w:rPr>
          <w:rFonts w:hint="eastAsia" w:ascii="宋体" w:hAnsi="宋体" w:cs="宋体"/>
          <w:sz w:val="24"/>
          <w:szCs w:val="24"/>
          <w:u w:val="single"/>
        </w:rPr>
        <w:t xml:space="preserve">        （名称及盖章）</w:t>
      </w: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法定代表人或委托代理人（签字或盖章）：</w:t>
      </w:r>
    </w:p>
    <w:p>
      <w:pPr>
        <w:spacing w:line="360" w:lineRule="auto"/>
        <w:rPr>
          <w:rFonts w:ascii="宋体" w:hAnsi="宋体" w:cs="宋体"/>
          <w:sz w:val="24"/>
          <w:szCs w:val="24"/>
        </w:rPr>
      </w:pPr>
    </w:p>
    <w:p>
      <w:pPr>
        <w:rPr>
          <w:rFonts w:ascii="宋体" w:hAnsi="宋体" w:cs="宋体"/>
          <w:b/>
          <w:bCs/>
          <w:sz w:val="28"/>
          <w:szCs w:val="28"/>
        </w:rPr>
      </w:pPr>
      <w:r>
        <w:rPr>
          <w:rFonts w:hint="eastAsia" w:ascii="宋体" w:hAnsi="宋体" w:cs="宋体"/>
          <w:sz w:val="24"/>
          <w:szCs w:val="24"/>
        </w:rPr>
        <w:t>日期：</w:t>
      </w:r>
      <w:r>
        <w:rPr>
          <w:rFonts w:hint="eastAsia" w:ascii="宋体" w:hAnsi="宋体" w:cs="宋体"/>
          <w:b/>
          <w:bCs/>
          <w:sz w:val="28"/>
          <w:szCs w:val="28"/>
        </w:rPr>
        <w:br w:type="page"/>
      </w:r>
    </w:p>
    <w:p>
      <w:pPr>
        <w:ind w:firstLine="2240" w:firstLineChars="700"/>
        <w:rPr>
          <w:rFonts w:ascii="宋体" w:hAnsi="宋体" w:cs="宋体"/>
          <w:sz w:val="32"/>
          <w:szCs w:val="36"/>
        </w:rPr>
      </w:pPr>
      <w:r>
        <w:rPr>
          <w:rFonts w:hint="eastAsia" w:ascii="宋体" w:hAnsi="宋体" w:cs="宋体"/>
          <w:sz w:val="32"/>
          <w:szCs w:val="36"/>
        </w:rPr>
        <w:t>2、供应商基本情况一览表</w:t>
      </w:r>
    </w:p>
    <w:p>
      <w:pPr>
        <w:rPr>
          <w:rFonts w:ascii="宋体" w:hAnsi="宋体" w:cs="宋体"/>
          <w:sz w:val="28"/>
          <w:szCs w:val="32"/>
        </w:rPr>
      </w:pPr>
      <w:r>
        <w:rPr>
          <w:rFonts w:hint="eastAsia" w:ascii="宋体" w:hAnsi="宋体" w:cs="宋体"/>
          <w:sz w:val="24"/>
          <w:szCs w:val="28"/>
        </w:rPr>
        <w:t>2-1供应商基本情况一览表</w:t>
      </w:r>
    </w:p>
    <w:tbl>
      <w:tblPr>
        <w:tblStyle w:val="27"/>
        <w:tblW w:w="8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15"/>
        <w:gridCol w:w="1016"/>
        <w:gridCol w:w="1315"/>
        <w:gridCol w:w="1324"/>
        <w:gridCol w:w="1401"/>
        <w:gridCol w:w="168"/>
        <w:gridCol w:w="734"/>
        <w:gridCol w:w="1147"/>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73" w:hRule="atLeast"/>
        </w:trPr>
        <w:tc>
          <w:tcPr>
            <w:tcW w:w="1616" w:type="dxa"/>
            <w:vAlign w:val="center"/>
          </w:tcPr>
          <w:p>
            <w:pPr>
              <w:rPr>
                <w:rFonts w:ascii="宋体" w:hAnsi="宋体" w:cs="宋体"/>
                <w:sz w:val="24"/>
                <w:szCs w:val="24"/>
              </w:rPr>
            </w:pPr>
            <w:bookmarkStart w:id="156" w:name="_Toc5452"/>
            <w:bookmarkStart w:id="157" w:name="_Toc29518"/>
            <w:bookmarkStart w:id="158" w:name="_Toc15823"/>
            <w:bookmarkStart w:id="159" w:name="_Toc18556"/>
            <w:r>
              <w:rPr>
                <w:rFonts w:hint="eastAsia" w:ascii="宋体" w:hAnsi="宋体" w:cs="宋体"/>
                <w:sz w:val="24"/>
                <w:szCs w:val="24"/>
              </w:rPr>
              <w:t>供应商名称</w:t>
            </w:r>
            <w:bookmarkEnd w:id="156"/>
            <w:bookmarkEnd w:id="157"/>
            <w:bookmarkEnd w:id="158"/>
            <w:bookmarkEnd w:id="159"/>
          </w:p>
        </w:tc>
        <w:tc>
          <w:tcPr>
            <w:tcW w:w="7104" w:type="dxa"/>
            <w:gridSpan w:val="7"/>
            <w:vAlign w:val="center"/>
          </w:tcPr>
          <w:p>
            <w:pPr>
              <w:rPr>
                <w:rFonts w:ascii="宋体" w:hAnsi="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5" w:hRule="atLeast"/>
        </w:trPr>
        <w:tc>
          <w:tcPr>
            <w:tcW w:w="1616" w:type="dxa"/>
            <w:vAlign w:val="center"/>
          </w:tcPr>
          <w:p>
            <w:pPr>
              <w:rPr>
                <w:rFonts w:ascii="宋体" w:hAnsi="宋体" w:cs="宋体"/>
                <w:sz w:val="24"/>
                <w:szCs w:val="24"/>
              </w:rPr>
            </w:pPr>
            <w:bookmarkStart w:id="160" w:name="_Toc26127"/>
            <w:bookmarkStart w:id="161" w:name="_Toc15986"/>
            <w:bookmarkStart w:id="162" w:name="_Toc32432"/>
            <w:bookmarkStart w:id="163" w:name="_Toc32438"/>
            <w:r>
              <w:rPr>
                <w:rFonts w:hint="eastAsia" w:ascii="宋体" w:hAnsi="宋体" w:cs="宋体"/>
                <w:sz w:val="24"/>
                <w:szCs w:val="24"/>
              </w:rPr>
              <w:t>注册地址</w:t>
            </w:r>
            <w:bookmarkEnd w:id="160"/>
            <w:bookmarkEnd w:id="161"/>
            <w:bookmarkEnd w:id="162"/>
            <w:bookmarkEnd w:id="163"/>
          </w:p>
        </w:tc>
        <w:tc>
          <w:tcPr>
            <w:tcW w:w="3655" w:type="dxa"/>
            <w:gridSpan w:val="3"/>
            <w:vAlign w:val="center"/>
          </w:tcPr>
          <w:p>
            <w:pPr>
              <w:rPr>
                <w:rFonts w:ascii="宋体" w:hAnsi="宋体" w:cs="宋体"/>
                <w:sz w:val="24"/>
                <w:szCs w:val="24"/>
              </w:rPr>
            </w:pPr>
          </w:p>
        </w:tc>
        <w:tc>
          <w:tcPr>
            <w:tcW w:w="1401" w:type="dxa"/>
            <w:vAlign w:val="center"/>
          </w:tcPr>
          <w:p>
            <w:pPr>
              <w:rPr>
                <w:rFonts w:ascii="宋体" w:hAnsi="宋体" w:cs="宋体"/>
                <w:sz w:val="24"/>
                <w:szCs w:val="24"/>
              </w:rPr>
            </w:pPr>
            <w:bookmarkStart w:id="164" w:name="_Toc5829"/>
            <w:bookmarkStart w:id="165" w:name="_Toc2965"/>
            <w:bookmarkStart w:id="166" w:name="_Toc20217"/>
            <w:bookmarkStart w:id="167" w:name="_Toc13370"/>
            <w:r>
              <w:rPr>
                <w:rFonts w:hint="eastAsia" w:ascii="宋体" w:hAnsi="宋体" w:cs="宋体"/>
                <w:sz w:val="24"/>
                <w:szCs w:val="24"/>
              </w:rPr>
              <w:t>邮政编码</w:t>
            </w:r>
            <w:bookmarkEnd w:id="164"/>
            <w:bookmarkEnd w:id="165"/>
            <w:bookmarkEnd w:id="166"/>
            <w:bookmarkEnd w:id="167"/>
          </w:p>
        </w:tc>
        <w:tc>
          <w:tcPr>
            <w:tcW w:w="2048" w:type="dxa"/>
            <w:gridSpan w:val="3"/>
            <w:vAlign w:val="center"/>
          </w:tcPr>
          <w:p>
            <w:pPr>
              <w:rPr>
                <w:rFonts w:ascii="宋体" w:hAnsi="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616" w:type="dxa"/>
            <w:vAlign w:val="center"/>
          </w:tcPr>
          <w:p>
            <w:pPr>
              <w:rPr>
                <w:rFonts w:ascii="宋体" w:hAnsi="宋体" w:cs="宋体"/>
                <w:sz w:val="24"/>
                <w:szCs w:val="24"/>
              </w:rPr>
            </w:pPr>
            <w:bookmarkStart w:id="168" w:name="_Toc14242"/>
            <w:bookmarkStart w:id="169" w:name="_Toc24152"/>
            <w:bookmarkStart w:id="170" w:name="_Toc5933"/>
            <w:bookmarkStart w:id="171" w:name="_Toc29861"/>
            <w:r>
              <w:rPr>
                <w:rFonts w:hint="eastAsia" w:ascii="宋体" w:hAnsi="宋体" w:cs="宋体"/>
                <w:sz w:val="24"/>
                <w:szCs w:val="24"/>
              </w:rPr>
              <w:t>联系方式</w:t>
            </w:r>
            <w:bookmarkEnd w:id="168"/>
            <w:bookmarkEnd w:id="169"/>
            <w:bookmarkEnd w:id="170"/>
            <w:bookmarkEnd w:id="171"/>
          </w:p>
        </w:tc>
        <w:tc>
          <w:tcPr>
            <w:tcW w:w="1016" w:type="dxa"/>
            <w:vAlign w:val="center"/>
          </w:tcPr>
          <w:p>
            <w:pPr>
              <w:rPr>
                <w:rFonts w:ascii="宋体" w:hAnsi="宋体" w:cs="宋体"/>
                <w:sz w:val="24"/>
                <w:szCs w:val="24"/>
              </w:rPr>
            </w:pPr>
            <w:bookmarkStart w:id="172" w:name="_Toc22630"/>
            <w:bookmarkStart w:id="173" w:name="_Toc23469"/>
            <w:bookmarkStart w:id="174" w:name="_Toc32228"/>
            <w:bookmarkStart w:id="175" w:name="_Toc11708"/>
            <w:r>
              <w:rPr>
                <w:rFonts w:hint="eastAsia" w:ascii="宋体" w:hAnsi="宋体" w:cs="宋体"/>
                <w:sz w:val="24"/>
                <w:szCs w:val="24"/>
              </w:rPr>
              <w:t>联系人</w:t>
            </w:r>
            <w:bookmarkEnd w:id="172"/>
            <w:bookmarkEnd w:id="173"/>
            <w:bookmarkEnd w:id="174"/>
            <w:bookmarkEnd w:id="175"/>
          </w:p>
        </w:tc>
        <w:tc>
          <w:tcPr>
            <w:tcW w:w="2639" w:type="dxa"/>
            <w:gridSpan w:val="2"/>
            <w:vAlign w:val="center"/>
          </w:tcPr>
          <w:p>
            <w:pPr>
              <w:rPr>
                <w:rFonts w:ascii="宋体" w:hAnsi="宋体" w:cs="宋体"/>
                <w:sz w:val="24"/>
                <w:szCs w:val="24"/>
              </w:rPr>
            </w:pPr>
          </w:p>
        </w:tc>
        <w:tc>
          <w:tcPr>
            <w:tcW w:w="1401" w:type="dxa"/>
            <w:vAlign w:val="center"/>
          </w:tcPr>
          <w:p>
            <w:pPr>
              <w:rPr>
                <w:rFonts w:ascii="宋体" w:hAnsi="宋体" w:cs="宋体"/>
                <w:sz w:val="24"/>
                <w:szCs w:val="24"/>
              </w:rPr>
            </w:pPr>
            <w:bookmarkStart w:id="176" w:name="_Toc29495"/>
            <w:bookmarkStart w:id="177" w:name="_Toc22121"/>
            <w:bookmarkStart w:id="178" w:name="_Toc28825"/>
            <w:bookmarkStart w:id="179" w:name="_Toc31524"/>
            <w:r>
              <w:rPr>
                <w:rFonts w:hint="eastAsia" w:ascii="宋体" w:hAnsi="宋体" w:cs="宋体"/>
                <w:sz w:val="24"/>
                <w:szCs w:val="24"/>
              </w:rPr>
              <w:t>电话</w:t>
            </w:r>
            <w:bookmarkEnd w:id="176"/>
            <w:bookmarkEnd w:id="177"/>
            <w:bookmarkEnd w:id="178"/>
            <w:bookmarkEnd w:id="179"/>
          </w:p>
        </w:tc>
        <w:tc>
          <w:tcPr>
            <w:tcW w:w="2048" w:type="dxa"/>
            <w:gridSpan w:val="3"/>
            <w:vAlign w:val="center"/>
          </w:tcPr>
          <w:p>
            <w:pPr>
              <w:rPr>
                <w:rFonts w:ascii="宋体" w:hAnsi="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616" w:type="dxa"/>
            <w:vAlign w:val="center"/>
          </w:tcPr>
          <w:p>
            <w:pPr>
              <w:rPr>
                <w:rFonts w:ascii="宋体" w:hAnsi="宋体" w:cs="宋体"/>
                <w:sz w:val="24"/>
                <w:szCs w:val="24"/>
              </w:rPr>
            </w:pPr>
            <w:bookmarkStart w:id="180" w:name="_Toc12754"/>
            <w:bookmarkStart w:id="181" w:name="_Toc8331"/>
            <w:bookmarkStart w:id="182" w:name="_Toc21326"/>
            <w:bookmarkStart w:id="183" w:name="_Toc27355"/>
            <w:r>
              <w:rPr>
                <w:rFonts w:hint="eastAsia" w:ascii="宋体" w:hAnsi="宋体" w:cs="宋体"/>
                <w:sz w:val="24"/>
                <w:szCs w:val="24"/>
              </w:rPr>
              <w:t>组织结构</w:t>
            </w:r>
            <w:bookmarkEnd w:id="180"/>
            <w:bookmarkEnd w:id="181"/>
            <w:bookmarkEnd w:id="182"/>
            <w:bookmarkEnd w:id="183"/>
          </w:p>
        </w:tc>
        <w:tc>
          <w:tcPr>
            <w:tcW w:w="7104" w:type="dxa"/>
            <w:gridSpan w:val="7"/>
            <w:vAlign w:val="center"/>
          </w:tcPr>
          <w:p>
            <w:pPr>
              <w:rPr>
                <w:rFonts w:ascii="宋体" w:hAnsi="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15" w:hRule="atLeast"/>
        </w:trPr>
        <w:tc>
          <w:tcPr>
            <w:tcW w:w="1616" w:type="dxa"/>
            <w:vAlign w:val="center"/>
          </w:tcPr>
          <w:p>
            <w:pPr>
              <w:rPr>
                <w:rFonts w:ascii="宋体" w:hAnsi="宋体" w:cs="宋体"/>
                <w:sz w:val="24"/>
                <w:szCs w:val="24"/>
              </w:rPr>
            </w:pPr>
            <w:bookmarkStart w:id="184" w:name="_Toc22082"/>
            <w:bookmarkStart w:id="185" w:name="_Toc5018"/>
            <w:bookmarkStart w:id="186" w:name="_Toc28736"/>
            <w:bookmarkStart w:id="187" w:name="_Toc29110"/>
            <w:r>
              <w:rPr>
                <w:rFonts w:hint="eastAsia" w:ascii="宋体" w:hAnsi="宋体" w:cs="宋体"/>
                <w:sz w:val="24"/>
                <w:szCs w:val="24"/>
              </w:rPr>
              <w:t>法定代表人</w:t>
            </w:r>
            <w:bookmarkEnd w:id="184"/>
            <w:bookmarkEnd w:id="185"/>
            <w:bookmarkEnd w:id="186"/>
            <w:bookmarkEnd w:id="187"/>
          </w:p>
        </w:tc>
        <w:tc>
          <w:tcPr>
            <w:tcW w:w="1016" w:type="dxa"/>
            <w:vAlign w:val="center"/>
          </w:tcPr>
          <w:p>
            <w:pPr>
              <w:rPr>
                <w:rFonts w:ascii="宋体" w:hAnsi="宋体" w:cs="宋体"/>
                <w:sz w:val="24"/>
                <w:szCs w:val="24"/>
              </w:rPr>
            </w:pPr>
            <w:bookmarkStart w:id="188" w:name="_Toc8313"/>
            <w:bookmarkStart w:id="189" w:name="_Toc429"/>
            <w:bookmarkStart w:id="190" w:name="_Toc24566"/>
            <w:bookmarkStart w:id="191" w:name="_Toc3509"/>
            <w:r>
              <w:rPr>
                <w:rFonts w:hint="eastAsia" w:ascii="宋体" w:hAnsi="宋体" w:cs="宋体"/>
                <w:sz w:val="24"/>
                <w:szCs w:val="24"/>
              </w:rPr>
              <w:t>姓名</w:t>
            </w:r>
            <w:bookmarkEnd w:id="188"/>
            <w:bookmarkEnd w:id="189"/>
            <w:bookmarkEnd w:id="190"/>
            <w:bookmarkEnd w:id="191"/>
          </w:p>
        </w:tc>
        <w:tc>
          <w:tcPr>
            <w:tcW w:w="1315" w:type="dxa"/>
            <w:vAlign w:val="center"/>
          </w:tcPr>
          <w:p>
            <w:pPr>
              <w:rPr>
                <w:rFonts w:ascii="宋体" w:hAnsi="宋体" w:cs="宋体"/>
                <w:sz w:val="24"/>
                <w:szCs w:val="24"/>
              </w:rPr>
            </w:pPr>
          </w:p>
        </w:tc>
        <w:tc>
          <w:tcPr>
            <w:tcW w:w="1324" w:type="dxa"/>
            <w:vAlign w:val="center"/>
          </w:tcPr>
          <w:p>
            <w:pPr>
              <w:rPr>
                <w:rFonts w:ascii="宋体" w:hAnsi="宋体" w:cs="宋体"/>
                <w:sz w:val="24"/>
                <w:szCs w:val="24"/>
              </w:rPr>
            </w:pPr>
            <w:bookmarkStart w:id="192" w:name="_Toc5089"/>
            <w:bookmarkStart w:id="193" w:name="_Toc11392"/>
            <w:bookmarkStart w:id="194" w:name="_Toc552"/>
            <w:bookmarkStart w:id="195" w:name="_Toc2791"/>
            <w:r>
              <w:rPr>
                <w:rFonts w:hint="eastAsia" w:ascii="宋体" w:hAnsi="宋体" w:cs="宋体"/>
                <w:sz w:val="24"/>
                <w:szCs w:val="24"/>
              </w:rPr>
              <w:t>技术职称</w:t>
            </w:r>
            <w:bookmarkEnd w:id="192"/>
            <w:bookmarkEnd w:id="193"/>
            <w:bookmarkEnd w:id="194"/>
            <w:bookmarkEnd w:id="195"/>
          </w:p>
        </w:tc>
        <w:tc>
          <w:tcPr>
            <w:tcW w:w="1401" w:type="dxa"/>
            <w:vAlign w:val="center"/>
          </w:tcPr>
          <w:p>
            <w:pPr>
              <w:rPr>
                <w:rFonts w:ascii="宋体" w:hAnsi="宋体" w:cs="宋体"/>
                <w:sz w:val="24"/>
                <w:szCs w:val="24"/>
              </w:rPr>
            </w:pPr>
          </w:p>
        </w:tc>
        <w:tc>
          <w:tcPr>
            <w:tcW w:w="902" w:type="dxa"/>
            <w:gridSpan w:val="2"/>
            <w:vAlign w:val="center"/>
          </w:tcPr>
          <w:p>
            <w:pPr>
              <w:rPr>
                <w:rFonts w:ascii="宋体" w:hAnsi="宋体" w:cs="宋体"/>
                <w:sz w:val="24"/>
                <w:szCs w:val="24"/>
              </w:rPr>
            </w:pPr>
            <w:bookmarkStart w:id="196" w:name="_Toc21732"/>
            <w:bookmarkStart w:id="197" w:name="_Toc18413"/>
            <w:bookmarkStart w:id="198" w:name="_Toc15179"/>
            <w:bookmarkStart w:id="199" w:name="_Toc24036"/>
            <w:r>
              <w:rPr>
                <w:rFonts w:hint="eastAsia" w:ascii="宋体" w:hAnsi="宋体" w:cs="宋体"/>
                <w:sz w:val="24"/>
                <w:szCs w:val="24"/>
              </w:rPr>
              <w:t>电话</w:t>
            </w:r>
            <w:bookmarkEnd w:id="196"/>
            <w:bookmarkEnd w:id="197"/>
            <w:bookmarkEnd w:id="198"/>
            <w:bookmarkEnd w:id="199"/>
          </w:p>
        </w:tc>
        <w:tc>
          <w:tcPr>
            <w:tcW w:w="1146" w:type="dxa"/>
            <w:vAlign w:val="center"/>
          </w:tcPr>
          <w:p>
            <w:pPr>
              <w:rPr>
                <w:rFonts w:ascii="宋体" w:hAnsi="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94" w:hRule="atLeast"/>
        </w:trPr>
        <w:tc>
          <w:tcPr>
            <w:tcW w:w="1616" w:type="dxa"/>
            <w:vAlign w:val="center"/>
          </w:tcPr>
          <w:p>
            <w:pPr>
              <w:rPr>
                <w:rFonts w:ascii="宋体" w:hAnsi="宋体" w:cs="宋体"/>
                <w:sz w:val="24"/>
                <w:szCs w:val="24"/>
              </w:rPr>
            </w:pPr>
            <w:bookmarkStart w:id="200" w:name="_Toc6397"/>
            <w:bookmarkStart w:id="201" w:name="_Toc18654"/>
            <w:bookmarkStart w:id="202" w:name="_Toc30758"/>
            <w:bookmarkStart w:id="203" w:name="_Toc832"/>
            <w:r>
              <w:rPr>
                <w:rFonts w:hint="eastAsia" w:ascii="宋体" w:hAnsi="宋体" w:cs="宋体"/>
                <w:sz w:val="24"/>
                <w:szCs w:val="24"/>
              </w:rPr>
              <w:t>技术负责人</w:t>
            </w:r>
            <w:bookmarkEnd w:id="200"/>
            <w:bookmarkEnd w:id="201"/>
            <w:bookmarkEnd w:id="202"/>
            <w:bookmarkEnd w:id="203"/>
          </w:p>
        </w:tc>
        <w:tc>
          <w:tcPr>
            <w:tcW w:w="1016" w:type="dxa"/>
            <w:vAlign w:val="center"/>
          </w:tcPr>
          <w:p>
            <w:pPr>
              <w:rPr>
                <w:rFonts w:ascii="宋体" w:hAnsi="宋体" w:cs="宋体"/>
                <w:sz w:val="24"/>
                <w:szCs w:val="24"/>
              </w:rPr>
            </w:pPr>
            <w:bookmarkStart w:id="204" w:name="_Toc17841"/>
            <w:bookmarkStart w:id="205" w:name="_Toc32237"/>
            <w:bookmarkStart w:id="206" w:name="_Toc5794"/>
            <w:bookmarkStart w:id="207" w:name="_Toc6829"/>
            <w:r>
              <w:rPr>
                <w:rFonts w:hint="eastAsia" w:ascii="宋体" w:hAnsi="宋体" w:cs="宋体"/>
                <w:sz w:val="24"/>
                <w:szCs w:val="24"/>
              </w:rPr>
              <w:t>姓名</w:t>
            </w:r>
            <w:bookmarkEnd w:id="204"/>
            <w:bookmarkEnd w:id="205"/>
            <w:bookmarkEnd w:id="206"/>
            <w:bookmarkEnd w:id="207"/>
          </w:p>
        </w:tc>
        <w:tc>
          <w:tcPr>
            <w:tcW w:w="1315" w:type="dxa"/>
            <w:vAlign w:val="center"/>
          </w:tcPr>
          <w:p>
            <w:pPr>
              <w:rPr>
                <w:rFonts w:ascii="宋体" w:hAnsi="宋体" w:cs="宋体"/>
                <w:sz w:val="24"/>
                <w:szCs w:val="24"/>
              </w:rPr>
            </w:pPr>
          </w:p>
        </w:tc>
        <w:tc>
          <w:tcPr>
            <w:tcW w:w="1324" w:type="dxa"/>
            <w:vAlign w:val="center"/>
          </w:tcPr>
          <w:p>
            <w:pPr>
              <w:rPr>
                <w:rFonts w:ascii="宋体" w:hAnsi="宋体" w:cs="宋体"/>
                <w:sz w:val="24"/>
                <w:szCs w:val="24"/>
              </w:rPr>
            </w:pPr>
            <w:bookmarkStart w:id="208" w:name="_Toc27222"/>
            <w:bookmarkStart w:id="209" w:name="_Toc25207"/>
            <w:bookmarkStart w:id="210" w:name="_Toc17957"/>
            <w:bookmarkStart w:id="211" w:name="_Toc25059"/>
            <w:r>
              <w:rPr>
                <w:rFonts w:hint="eastAsia" w:ascii="宋体" w:hAnsi="宋体" w:cs="宋体"/>
                <w:sz w:val="24"/>
                <w:szCs w:val="24"/>
              </w:rPr>
              <w:t>技术职称</w:t>
            </w:r>
            <w:bookmarkEnd w:id="208"/>
            <w:bookmarkEnd w:id="209"/>
            <w:bookmarkEnd w:id="210"/>
            <w:bookmarkEnd w:id="211"/>
          </w:p>
        </w:tc>
        <w:tc>
          <w:tcPr>
            <w:tcW w:w="1401" w:type="dxa"/>
            <w:vAlign w:val="center"/>
          </w:tcPr>
          <w:p>
            <w:pPr>
              <w:rPr>
                <w:rFonts w:ascii="宋体" w:hAnsi="宋体" w:cs="宋体"/>
                <w:sz w:val="24"/>
                <w:szCs w:val="24"/>
              </w:rPr>
            </w:pPr>
          </w:p>
        </w:tc>
        <w:tc>
          <w:tcPr>
            <w:tcW w:w="902" w:type="dxa"/>
            <w:gridSpan w:val="2"/>
            <w:vAlign w:val="center"/>
          </w:tcPr>
          <w:p>
            <w:pPr>
              <w:rPr>
                <w:rFonts w:ascii="宋体" w:hAnsi="宋体" w:cs="宋体"/>
                <w:sz w:val="24"/>
                <w:szCs w:val="24"/>
              </w:rPr>
            </w:pPr>
            <w:bookmarkStart w:id="212" w:name="_Toc321"/>
            <w:bookmarkStart w:id="213" w:name="_Toc26943"/>
            <w:bookmarkStart w:id="214" w:name="_Toc12165"/>
            <w:bookmarkStart w:id="215" w:name="_Toc14501"/>
            <w:r>
              <w:rPr>
                <w:rFonts w:hint="eastAsia" w:ascii="宋体" w:hAnsi="宋体" w:cs="宋体"/>
                <w:sz w:val="24"/>
                <w:szCs w:val="24"/>
              </w:rPr>
              <w:t>电话</w:t>
            </w:r>
            <w:bookmarkEnd w:id="212"/>
            <w:bookmarkEnd w:id="213"/>
            <w:bookmarkEnd w:id="214"/>
            <w:bookmarkEnd w:id="215"/>
          </w:p>
        </w:tc>
        <w:tc>
          <w:tcPr>
            <w:tcW w:w="1146" w:type="dxa"/>
            <w:vAlign w:val="center"/>
          </w:tcPr>
          <w:p>
            <w:pPr>
              <w:rPr>
                <w:rFonts w:ascii="宋体" w:hAnsi="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616" w:type="dxa"/>
            <w:vAlign w:val="center"/>
          </w:tcPr>
          <w:p>
            <w:pPr>
              <w:rPr>
                <w:rFonts w:ascii="宋体" w:hAnsi="宋体" w:cs="宋体"/>
                <w:sz w:val="24"/>
                <w:szCs w:val="24"/>
              </w:rPr>
            </w:pPr>
            <w:bookmarkStart w:id="216" w:name="_Toc13190"/>
            <w:bookmarkStart w:id="217" w:name="_Toc5056"/>
            <w:bookmarkStart w:id="218" w:name="_Toc15849"/>
            <w:bookmarkStart w:id="219" w:name="_Toc1183"/>
            <w:r>
              <w:rPr>
                <w:rFonts w:hint="eastAsia" w:ascii="宋体" w:hAnsi="宋体" w:cs="宋体"/>
                <w:sz w:val="24"/>
                <w:szCs w:val="24"/>
              </w:rPr>
              <w:t>成立时间</w:t>
            </w:r>
            <w:bookmarkEnd w:id="216"/>
            <w:bookmarkEnd w:id="217"/>
            <w:bookmarkEnd w:id="218"/>
            <w:bookmarkEnd w:id="219"/>
          </w:p>
        </w:tc>
        <w:tc>
          <w:tcPr>
            <w:tcW w:w="2331" w:type="dxa"/>
            <w:gridSpan w:val="2"/>
            <w:vAlign w:val="center"/>
          </w:tcPr>
          <w:p>
            <w:pPr>
              <w:rPr>
                <w:rFonts w:ascii="宋体" w:hAnsi="宋体" w:cs="宋体"/>
                <w:sz w:val="24"/>
                <w:szCs w:val="24"/>
              </w:rPr>
            </w:pPr>
          </w:p>
        </w:tc>
        <w:tc>
          <w:tcPr>
            <w:tcW w:w="4773" w:type="dxa"/>
            <w:gridSpan w:val="5"/>
            <w:vAlign w:val="center"/>
          </w:tcPr>
          <w:p>
            <w:pPr>
              <w:rPr>
                <w:rFonts w:ascii="宋体" w:hAnsi="宋体" w:cs="宋体"/>
                <w:sz w:val="24"/>
                <w:szCs w:val="24"/>
              </w:rPr>
            </w:pPr>
            <w:bookmarkStart w:id="220" w:name="_Toc7458"/>
            <w:bookmarkStart w:id="221" w:name="_Toc5918"/>
            <w:bookmarkStart w:id="222" w:name="_Toc9920"/>
            <w:bookmarkStart w:id="223" w:name="_Toc23476"/>
            <w:r>
              <w:rPr>
                <w:rFonts w:hint="eastAsia" w:ascii="宋体" w:hAnsi="宋体" w:cs="宋体"/>
                <w:sz w:val="24"/>
                <w:szCs w:val="24"/>
              </w:rPr>
              <w:t>员工总人数：</w:t>
            </w:r>
            <w:bookmarkEnd w:id="220"/>
            <w:bookmarkEnd w:id="221"/>
            <w:bookmarkEnd w:id="222"/>
            <w:bookmarkEnd w:id="223"/>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86" w:hRule="atLeast"/>
        </w:trPr>
        <w:tc>
          <w:tcPr>
            <w:tcW w:w="1616" w:type="dxa"/>
            <w:vAlign w:val="center"/>
          </w:tcPr>
          <w:p>
            <w:pPr>
              <w:rPr>
                <w:rFonts w:ascii="宋体" w:hAnsi="宋体" w:cs="宋体"/>
                <w:sz w:val="24"/>
                <w:szCs w:val="24"/>
              </w:rPr>
            </w:pPr>
            <w:bookmarkStart w:id="224" w:name="_Toc2495"/>
            <w:bookmarkStart w:id="225" w:name="_Toc24347"/>
            <w:bookmarkStart w:id="226" w:name="_Toc19832"/>
            <w:bookmarkStart w:id="227" w:name="_Toc13811"/>
            <w:r>
              <w:rPr>
                <w:rFonts w:hint="eastAsia" w:ascii="宋体" w:hAnsi="宋体" w:cs="宋体"/>
                <w:sz w:val="24"/>
                <w:szCs w:val="24"/>
              </w:rPr>
              <w:t>营业执照号</w:t>
            </w:r>
            <w:bookmarkEnd w:id="224"/>
            <w:bookmarkEnd w:id="225"/>
            <w:bookmarkEnd w:id="226"/>
            <w:bookmarkEnd w:id="227"/>
          </w:p>
        </w:tc>
        <w:tc>
          <w:tcPr>
            <w:tcW w:w="2331" w:type="dxa"/>
            <w:gridSpan w:val="2"/>
            <w:vAlign w:val="center"/>
          </w:tcPr>
          <w:p>
            <w:pPr>
              <w:rPr>
                <w:rFonts w:ascii="宋体" w:hAnsi="宋体" w:cs="宋体"/>
                <w:sz w:val="24"/>
                <w:szCs w:val="24"/>
              </w:rPr>
            </w:pPr>
          </w:p>
        </w:tc>
        <w:tc>
          <w:tcPr>
            <w:tcW w:w="1323" w:type="dxa"/>
            <w:vMerge w:val="restart"/>
            <w:vAlign w:val="center"/>
          </w:tcPr>
          <w:p>
            <w:pPr>
              <w:rPr>
                <w:rFonts w:ascii="宋体" w:hAnsi="宋体" w:cs="宋体"/>
                <w:sz w:val="24"/>
                <w:szCs w:val="24"/>
              </w:rPr>
            </w:pPr>
            <w:r>
              <w:rPr>
                <w:rFonts w:hint="eastAsia" w:ascii="宋体" w:hAnsi="宋体" w:cs="宋体"/>
                <w:sz w:val="24"/>
                <w:szCs w:val="24"/>
              </w:rPr>
              <w:t>其中</w:t>
            </w:r>
          </w:p>
        </w:tc>
        <w:tc>
          <w:tcPr>
            <w:tcW w:w="1569" w:type="dxa"/>
            <w:gridSpan w:val="2"/>
            <w:vAlign w:val="center"/>
          </w:tcPr>
          <w:p>
            <w:pPr>
              <w:rPr>
                <w:rFonts w:ascii="宋体" w:hAnsi="宋体" w:cs="宋体"/>
                <w:sz w:val="24"/>
                <w:szCs w:val="24"/>
              </w:rPr>
            </w:pPr>
            <w:bookmarkStart w:id="228" w:name="_Toc16273"/>
            <w:bookmarkStart w:id="229" w:name="_Toc13361"/>
            <w:bookmarkStart w:id="230" w:name="_Toc19894"/>
            <w:bookmarkStart w:id="231" w:name="_Toc15246"/>
            <w:r>
              <w:rPr>
                <w:rFonts w:hint="eastAsia" w:ascii="宋体" w:hAnsi="宋体" w:cs="宋体"/>
                <w:sz w:val="24"/>
                <w:szCs w:val="24"/>
              </w:rPr>
              <w:t>高级职称人员</w:t>
            </w:r>
            <w:bookmarkEnd w:id="228"/>
            <w:bookmarkEnd w:id="229"/>
            <w:bookmarkEnd w:id="230"/>
            <w:bookmarkEnd w:id="231"/>
          </w:p>
        </w:tc>
        <w:tc>
          <w:tcPr>
            <w:tcW w:w="1881" w:type="dxa"/>
            <w:gridSpan w:val="2"/>
            <w:vAlign w:val="center"/>
          </w:tcPr>
          <w:p>
            <w:pPr>
              <w:rPr>
                <w:rFonts w:ascii="宋体" w:hAnsi="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86" w:hRule="atLeast"/>
        </w:trPr>
        <w:tc>
          <w:tcPr>
            <w:tcW w:w="1616" w:type="dxa"/>
            <w:vAlign w:val="center"/>
          </w:tcPr>
          <w:p>
            <w:pPr>
              <w:rPr>
                <w:rFonts w:ascii="宋体" w:hAnsi="宋体" w:cs="宋体"/>
                <w:sz w:val="24"/>
                <w:szCs w:val="24"/>
              </w:rPr>
            </w:pPr>
            <w:bookmarkStart w:id="232" w:name="_Toc3476"/>
            <w:bookmarkStart w:id="233" w:name="_Toc20237"/>
            <w:bookmarkStart w:id="234" w:name="_Toc12522"/>
            <w:bookmarkStart w:id="235" w:name="_Toc30242"/>
            <w:r>
              <w:rPr>
                <w:rFonts w:hint="eastAsia" w:ascii="宋体" w:hAnsi="宋体" w:cs="宋体"/>
                <w:sz w:val="24"/>
                <w:szCs w:val="24"/>
              </w:rPr>
              <w:t>注册资金</w:t>
            </w:r>
            <w:bookmarkEnd w:id="232"/>
            <w:bookmarkEnd w:id="233"/>
            <w:bookmarkEnd w:id="234"/>
            <w:bookmarkEnd w:id="235"/>
          </w:p>
        </w:tc>
        <w:tc>
          <w:tcPr>
            <w:tcW w:w="2331" w:type="dxa"/>
            <w:gridSpan w:val="2"/>
            <w:vAlign w:val="center"/>
          </w:tcPr>
          <w:p>
            <w:pPr>
              <w:rPr>
                <w:rFonts w:ascii="宋体" w:hAnsi="宋体" w:cs="宋体"/>
                <w:sz w:val="24"/>
                <w:szCs w:val="24"/>
              </w:rPr>
            </w:pPr>
          </w:p>
        </w:tc>
        <w:tc>
          <w:tcPr>
            <w:tcW w:w="1323" w:type="dxa"/>
            <w:vMerge w:val="continue"/>
            <w:vAlign w:val="center"/>
          </w:tcPr>
          <w:p>
            <w:pPr>
              <w:rPr>
                <w:rFonts w:ascii="宋体" w:hAnsi="宋体" w:cs="宋体"/>
                <w:sz w:val="24"/>
                <w:szCs w:val="24"/>
              </w:rPr>
            </w:pPr>
          </w:p>
        </w:tc>
        <w:tc>
          <w:tcPr>
            <w:tcW w:w="1569" w:type="dxa"/>
            <w:gridSpan w:val="2"/>
            <w:vAlign w:val="center"/>
          </w:tcPr>
          <w:p>
            <w:pPr>
              <w:rPr>
                <w:rFonts w:ascii="宋体" w:hAnsi="宋体" w:cs="宋体"/>
                <w:sz w:val="24"/>
                <w:szCs w:val="24"/>
              </w:rPr>
            </w:pPr>
            <w:bookmarkStart w:id="236" w:name="_Toc1834"/>
            <w:bookmarkStart w:id="237" w:name="_Toc30244"/>
            <w:bookmarkStart w:id="238" w:name="_Toc16642"/>
            <w:bookmarkStart w:id="239" w:name="_Toc7916"/>
            <w:r>
              <w:rPr>
                <w:rFonts w:hint="eastAsia" w:ascii="宋体" w:hAnsi="宋体" w:cs="宋体"/>
                <w:sz w:val="24"/>
                <w:szCs w:val="24"/>
              </w:rPr>
              <w:t>中级职称人员</w:t>
            </w:r>
            <w:bookmarkEnd w:id="236"/>
            <w:bookmarkEnd w:id="237"/>
            <w:bookmarkEnd w:id="238"/>
            <w:bookmarkEnd w:id="239"/>
          </w:p>
        </w:tc>
        <w:tc>
          <w:tcPr>
            <w:tcW w:w="1881" w:type="dxa"/>
            <w:gridSpan w:val="2"/>
            <w:vAlign w:val="center"/>
          </w:tcPr>
          <w:p>
            <w:pPr>
              <w:rPr>
                <w:rFonts w:ascii="宋体" w:hAnsi="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86" w:hRule="atLeast"/>
        </w:trPr>
        <w:tc>
          <w:tcPr>
            <w:tcW w:w="1616" w:type="dxa"/>
            <w:vAlign w:val="center"/>
          </w:tcPr>
          <w:p>
            <w:pPr>
              <w:rPr>
                <w:rFonts w:ascii="宋体" w:hAnsi="宋体" w:cs="宋体"/>
                <w:sz w:val="24"/>
                <w:szCs w:val="24"/>
              </w:rPr>
            </w:pPr>
            <w:bookmarkStart w:id="240" w:name="_Toc24406"/>
            <w:bookmarkStart w:id="241" w:name="_Toc21663"/>
            <w:bookmarkStart w:id="242" w:name="_Toc17149"/>
            <w:bookmarkStart w:id="243" w:name="_Toc18512"/>
            <w:r>
              <w:rPr>
                <w:rFonts w:hint="eastAsia" w:ascii="宋体" w:hAnsi="宋体" w:cs="宋体"/>
                <w:sz w:val="24"/>
                <w:szCs w:val="24"/>
              </w:rPr>
              <w:t>开户银行</w:t>
            </w:r>
            <w:bookmarkEnd w:id="240"/>
            <w:bookmarkEnd w:id="241"/>
            <w:bookmarkEnd w:id="242"/>
            <w:bookmarkEnd w:id="243"/>
          </w:p>
        </w:tc>
        <w:tc>
          <w:tcPr>
            <w:tcW w:w="2331" w:type="dxa"/>
            <w:gridSpan w:val="2"/>
            <w:vAlign w:val="center"/>
          </w:tcPr>
          <w:p>
            <w:pPr>
              <w:rPr>
                <w:rFonts w:ascii="宋体" w:hAnsi="宋体" w:cs="宋体"/>
                <w:sz w:val="24"/>
                <w:szCs w:val="24"/>
              </w:rPr>
            </w:pPr>
          </w:p>
        </w:tc>
        <w:tc>
          <w:tcPr>
            <w:tcW w:w="1323" w:type="dxa"/>
            <w:vMerge w:val="continue"/>
            <w:vAlign w:val="center"/>
          </w:tcPr>
          <w:p>
            <w:pPr>
              <w:rPr>
                <w:rFonts w:ascii="宋体" w:hAnsi="宋体" w:cs="宋体"/>
                <w:sz w:val="24"/>
                <w:szCs w:val="24"/>
              </w:rPr>
            </w:pPr>
          </w:p>
        </w:tc>
        <w:tc>
          <w:tcPr>
            <w:tcW w:w="1569" w:type="dxa"/>
            <w:gridSpan w:val="2"/>
            <w:vAlign w:val="center"/>
          </w:tcPr>
          <w:p>
            <w:pPr>
              <w:rPr>
                <w:rFonts w:ascii="宋体" w:hAnsi="宋体" w:cs="宋体"/>
                <w:sz w:val="24"/>
                <w:szCs w:val="24"/>
              </w:rPr>
            </w:pPr>
            <w:bookmarkStart w:id="244" w:name="_Toc24761"/>
            <w:bookmarkStart w:id="245" w:name="_Toc15110"/>
            <w:bookmarkStart w:id="246" w:name="_Toc12330"/>
            <w:bookmarkStart w:id="247" w:name="_Toc23409"/>
            <w:r>
              <w:rPr>
                <w:rFonts w:hint="eastAsia" w:ascii="宋体" w:hAnsi="宋体" w:cs="宋体"/>
                <w:sz w:val="24"/>
                <w:szCs w:val="24"/>
              </w:rPr>
              <w:t>初级职称人员</w:t>
            </w:r>
            <w:bookmarkEnd w:id="244"/>
            <w:bookmarkEnd w:id="245"/>
            <w:bookmarkEnd w:id="246"/>
            <w:bookmarkEnd w:id="247"/>
          </w:p>
        </w:tc>
        <w:tc>
          <w:tcPr>
            <w:tcW w:w="1881" w:type="dxa"/>
            <w:gridSpan w:val="2"/>
            <w:vAlign w:val="center"/>
          </w:tcPr>
          <w:p>
            <w:pPr>
              <w:rPr>
                <w:rFonts w:ascii="宋体" w:hAnsi="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9" w:hRule="atLeast"/>
        </w:trPr>
        <w:tc>
          <w:tcPr>
            <w:tcW w:w="1616" w:type="dxa"/>
            <w:vAlign w:val="center"/>
          </w:tcPr>
          <w:p>
            <w:pPr>
              <w:rPr>
                <w:rFonts w:ascii="宋体" w:hAnsi="宋体" w:cs="宋体"/>
                <w:sz w:val="24"/>
                <w:szCs w:val="24"/>
              </w:rPr>
            </w:pPr>
            <w:bookmarkStart w:id="248" w:name="_Toc7482"/>
            <w:bookmarkStart w:id="249" w:name="_Toc7855"/>
            <w:bookmarkStart w:id="250" w:name="_Toc19211"/>
            <w:bookmarkStart w:id="251" w:name="_Toc11996"/>
            <w:r>
              <w:rPr>
                <w:rFonts w:hint="eastAsia" w:ascii="宋体" w:hAnsi="宋体" w:cs="宋体"/>
                <w:sz w:val="24"/>
                <w:szCs w:val="24"/>
              </w:rPr>
              <w:t>账号</w:t>
            </w:r>
            <w:bookmarkEnd w:id="248"/>
            <w:bookmarkEnd w:id="249"/>
            <w:bookmarkEnd w:id="250"/>
            <w:bookmarkEnd w:id="251"/>
          </w:p>
        </w:tc>
        <w:tc>
          <w:tcPr>
            <w:tcW w:w="2331" w:type="dxa"/>
            <w:gridSpan w:val="2"/>
            <w:vAlign w:val="center"/>
          </w:tcPr>
          <w:p>
            <w:pPr>
              <w:rPr>
                <w:rFonts w:ascii="宋体" w:hAnsi="宋体" w:cs="宋体"/>
                <w:sz w:val="24"/>
                <w:szCs w:val="24"/>
              </w:rPr>
            </w:pPr>
          </w:p>
        </w:tc>
        <w:tc>
          <w:tcPr>
            <w:tcW w:w="1323" w:type="dxa"/>
            <w:vMerge w:val="continue"/>
            <w:vAlign w:val="center"/>
          </w:tcPr>
          <w:p>
            <w:pPr>
              <w:rPr>
                <w:rFonts w:ascii="宋体" w:hAnsi="宋体" w:cs="宋体"/>
                <w:sz w:val="24"/>
                <w:szCs w:val="24"/>
              </w:rPr>
            </w:pPr>
          </w:p>
        </w:tc>
        <w:tc>
          <w:tcPr>
            <w:tcW w:w="1569" w:type="dxa"/>
            <w:gridSpan w:val="2"/>
            <w:vAlign w:val="center"/>
          </w:tcPr>
          <w:p>
            <w:pPr>
              <w:rPr>
                <w:rFonts w:ascii="宋体" w:hAnsi="宋体" w:cs="宋体"/>
                <w:sz w:val="24"/>
                <w:szCs w:val="24"/>
              </w:rPr>
            </w:pPr>
            <w:bookmarkStart w:id="252" w:name="_Toc16123"/>
            <w:bookmarkStart w:id="253" w:name="_Toc23890"/>
            <w:bookmarkStart w:id="254" w:name="_Toc10662"/>
            <w:bookmarkStart w:id="255" w:name="_Toc7296"/>
            <w:r>
              <w:rPr>
                <w:rFonts w:hint="eastAsia" w:ascii="宋体" w:hAnsi="宋体" w:cs="宋体"/>
                <w:sz w:val="24"/>
                <w:szCs w:val="24"/>
              </w:rPr>
              <w:t>技 工</w:t>
            </w:r>
            <w:bookmarkEnd w:id="252"/>
            <w:bookmarkEnd w:id="253"/>
            <w:bookmarkEnd w:id="254"/>
            <w:bookmarkEnd w:id="255"/>
          </w:p>
        </w:tc>
        <w:tc>
          <w:tcPr>
            <w:tcW w:w="1881" w:type="dxa"/>
            <w:gridSpan w:val="2"/>
            <w:vAlign w:val="center"/>
          </w:tcPr>
          <w:p>
            <w:pPr>
              <w:rPr>
                <w:rFonts w:ascii="宋体" w:hAnsi="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71" w:hRule="atLeast"/>
        </w:trPr>
        <w:tc>
          <w:tcPr>
            <w:tcW w:w="1616" w:type="dxa"/>
            <w:vAlign w:val="center"/>
          </w:tcPr>
          <w:p>
            <w:pPr>
              <w:rPr>
                <w:rFonts w:ascii="宋体" w:hAnsi="宋体" w:cs="宋体"/>
                <w:sz w:val="24"/>
                <w:szCs w:val="24"/>
              </w:rPr>
            </w:pPr>
            <w:bookmarkStart w:id="256" w:name="_Toc19840"/>
            <w:bookmarkStart w:id="257" w:name="_Toc30075"/>
            <w:bookmarkStart w:id="258" w:name="_Toc516"/>
            <w:bookmarkStart w:id="259" w:name="_Toc2745"/>
            <w:r>
              <w:rPr>
                <w:rFonts w:hint="eastAsia" w:ascii="宋体" w:hAnsi="宋体" w:cs="宋体"/>
                <w:sz w:val="24"/>
                <w:szCs w:val="24"/>
              </w:rPr>
              <w:t>经营范围</w:t>
            </w:r>
            <w:bookmarkEnd w:id="256"/>
            <w:bookmarkEnd w:id="257"/>
            <w:bookmarkEnd w:id="258"/>
            <w:bookmarkEnd w:id="259"/>
          </w:p>
        </w:tc>
        <w:tc>
          <w:tcPr>
            <w:tcW w:w="7104" w:type="dxa"/>
            <w:gridSpan w:val="7"/>
            <w:vAlign w:val="center"/>
          </w:tcPr>
          <w:p>
            <w:pPr>
              <w:rPr>
                <w:rFonts w:ascii="宋体" w:hAnsi="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4" w:hRule="atLeast"/>
        </w:trPr>
        <w:tc>
          <w:tcPr>
            <w:tcW w:w="1616" w:type="dxa"/>
          </w:tcPr>
          <w:p>
            <w:pPr>
              <w:rPr>
                <w:rFonts w:ascii="宋体" w:hAnsi="宋体" w:cs="宋体"/>
                <w:sz w:val="24"/>
                <w:szCs w:val="24"/>
              </w:rPr>
            </w:pPr>
            <w:bookmarkStart w:id="260" w:name="_Toc26754"/>
            <w:bookmarkStart w:id="261" w:name="_Toc22690"/>
            <w:bookmarkStart w:id="262" w:name="_Toc19290"/>
            <w:bookmarkStart w:id="263" w:name="_Toc12320"/>
            <w:r>
              <w:rPr>
                <w:rFonts w:hint="eastAsia" w:ascii="宋体" w:hAnsi="宋体" w:cs="宋体"/>
                <w:sz w:val="24"/>
                <w:szCs w:val="24"/>
              </w:rPr>
              <w:t>备注</w:t>
            </w:r>
            <w:bookmarkEnd w:id="260"/>
            <w:bookmarkEnd w:id="261"/>
            <w:bookmarkEnd w:id="262"/>
            <w:bookmarkEnd w:id="263"/>
          </w:p>
        </w:tc>
        <w:tc>
          <w:tcPr>
            <w:tcW w:w="7104" w:type="dxa"/>
            <w:gridSpan w:val="7"/>
          </w:tcPr>
          <w:p>
            <w:pPr>
              <w:rPr>
                <w:rFonts w:ascii="宋体" w:hAnsi="宋体" w:cs="宋体"/>
                <w:sz w:val="24"/>
                <w:szCs w:val="24"/>
              </w:rPr>
            </w:pPr>
          </w:p>
        </w:tc>
      </w:tr>
    </w:tbl>
    <w:p>
      <w:pPr>
        <w:rPr>
          <w:rFonts w:ascii="宋体" w:hAnsi="宋体" w:cs="宋体"/>
        </w:rPr>
      </w:pPr>
    </w:p>
    <w:p>
      <w:pPr>
        <w:spacing w:line="360" w:lineRule="auto"/>
        <w:rPr>
          <w:rFonts w:ascii="宋体" w:hAnsi="宋体" w:cs="宋体"/>
          <w:sz w:val="24"/>
          <w:szCs w:val="24"/>
        </w:rPr>
      </w:pPr>
    </w:p>
    <w:p>
      <w:pPr>
        <w:spacing w:line="360" w:lineRule="auto"/>
        <w:rPr>
          <w:rFonts w:ascii="宋体" w:hAnsi="宋体" w:cs="宋体"/>
          <w:sz w:val="24"/>
          <w:szCs w:val="24"/>
          <w:u w:val="single"/>
        </w:rPr>
      </w:pPr>
    </w:p>
    <w:p>
      <w:pPr>
        <w:rPr>
          <w:rFonts w:ascii="宋体" w:hAnsi="宋体" w:cs="宋体"/>
          <w:b/>
          <w:bCs/>
          <w:sz w:val="28"/>
          <w:szCs w:val="28"/>
        </w:rPr>
      </w:pPr>
      <w:r>
        <w:rPr>
          <w:rFonts w:hint="eastAsia" w:ascii="宋体" w:hAnsi="宋体" w:cs="宋体"/>
          <w:b/>
          <w:bCs/>
          <w:sz w:val="24"/>
          <w:szCs w:val="24"/>
        </w:rPr>
        <w:t>2-2供应商营业执照等资质证明材料</w:t>
      </w:r>
      <w:r>
        <w:rPr>
          <w:rFonts w:hint="eastAsia" w:ascii="宋体" w:hAnsi="宋体" w:cs="宋体"/>
          <w:b/>
          <w:bCs/>
        </w:rPr>
        <w:t>。</w:t>
      </w:r>
      <w:r>
        <w:rPr>
          <w:rFonts w:hint="eastAsia" w:ascii="宋体" w:hAnsi="宋体" w:cs="宋体"/>
          <w:b/>
          <w:bCs/>
          <w:sz w:val="28"/>
          <w:szCs w:val="28"/>
        </w:rPr>
        <w:br w:type="page"/>
      </w:r>
    </w:p>
    <w:p>
      <w:pPr>
        <w:rPr>
          <w:rFonts w:ascii="宋体" w:hAnsi="宋体" w:cs="宋体"/>
          <w:sz w:val="32"/>
          <w:szCs w:val="36"/>
        </w:rPr>
      </w:pPr>
      <w:r>
        <w:rPr>
          <w:rFonts w:hint="eastAsia" w:ascii="宋体" w:hAnsi="宋体" w:cs="宋体"/>
          <w:sz w:val="32"/>
          <w:szCs w:val="36"/>
        </w:rPr>
        <w:t>3、法定代表人证明书及法定代表人授权书</w:t>
      </w:r>
    </w:p>
    <w:p>
      <w:pPr>
        <w:rPr>
          <w:rFonts w:ascii="宋体" w:hAnsi="宋体" w:cs="宋体"/>
          <w:sz w:val="28"/>
          <w:szCs w:val="32"/>
        </w:rPr>
      </w:pPr>
      <w:r>
        <w:rPr>
          <w:rFonts w:hint="eastAsia" w:ascii="宋体" w:hAnsi="宋体" w:cs="宋体"/>
          <w:sz w:val="28"/>
          <w:szCs w:val="32"/>
        </w:rPr>
        <w:t>3-1法定代表人证明书</w:t>
      </w:r>
    </w:p>
    <w:tbl>
      <w:tblPr>
        <w:tblStyle w:val="27"/>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2156"/>
        <w:gridCol w:w="184"/>
        <w:gridCol w:w="2156"/>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938" w:type="dxa"/>
            <w:gridSpan w:val="6"/>
            <w:vAlign w:val="center"/>
          </w:tcPr>
          <w:p>
            <w:pPr>
              <w:tabs>
                <w:tab w:val="left" w:pos="210"/>
              </w:tabs>
              <w:spacing w:line="360" w:lineRule="auto"/>
              <w:jc w:val="left"/>
              <w:rPr>
                <w:rFonts w:ascii="宋体" w:hAnsi="宋体" w:cs="宋体"/>
                <w:kern w:val="0"/>
                <w:sz w:val="24"/>
                <w:szCs w:val="24"/>
              </w:rPr>
            </w:pPr>
            <w:r>
              <w:rPr>
                <w:rFonts w:hint="eastAsia" w:ascii="宋体" w:hAnsi="宋体" w:cs="宋体"/>
                <w:kern w:val="0"/>
                <w:sz w:val="24"/>
                <w:szCs w:val="24"/>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cs="宋体"/>
                <w:kern w:val="0"/>
                <w:sz w:val="24"/>
                <w:szCs w:val="24"/>
              </w:rPr>
            </w:pPr>
            <w:r>
              <w:rPr>
                <w:rFonts w:hint="eastAsia" w:ascii="宋体" w:hAnsi="宋体" w:cs="宋体"/>
                <w:kern w:val="0"/>
                <w:sz w:val="24"/>
                <w:szCs w:val="24"/>
              </w:rPr>
              <w:t>企</w:t>
            </w:r>
          </w:p>
          <w:p>
            <w:pPr>
              <w:tabs>
                <w:tab w:val="left" w:pos="210"/>
              </w:tabs>
              <w:spacing w:line="360" w:lineRule="auto"/>
              <w:jc w:val="center"/>
              <w:rPr>
                <w:rFonts w:ascii="宋体" w:hAnsi="宋体" w:cs="宋体"/>
                <w:kern w:val="0"/>
                <w:sz w:val="24"/>
                <w:szCs w:val="24"/>
              </w:rPr>
            </w:pPr>
            <w:r>
              <w:rPr>
                <w:rFonts w:hint="eastAsia" w:ascii="宋体" w:hAnsi="宋体" w:cs="宋体"/>
                <w:kern w:val="0"/>
                <w:sz w:val="24"/>
                <w:szCs w:val="24"/>
              </w:rPr>
              <w:t>业</w:t>
            </w:r>
          </w:p>
          <w:p>
            <w:pPr>
              <w:tabs>
                <w:tab w:val="left" w:pos="210"/>
              </w:tabs>
              <w:spacing w:line="360" w:lineRule="auto"/>
              <w:jc w:val="center"/>
              <w:rPr>
                <w:rFonts w:ascii="宋体" w:hAnsi="宋体" w:cs="宋体"/>
                <w:kern w:val="0"/>
                <w:sz w:val="24"/>
                <w:szCs w:val="24"/>
              </w:rPr>
            </w:pPr>
            <w:r>
              <w:rPr>
                <w:rFonts w:hint="eastAsia" w:ascii="宋体" w:hAnsi="宋体" w:cs="宋体"/>
                <w:kern w:val="0"/>
                <w:sz w:val="24"/>
                <w:szCs w:val="24"/>
              </w:rPr>
              <w:t>法</w:t>
            </w:r>
          </w:p>
          <w:p>
            <w:pPr>
              <w:tabs>
                <w:tab w:val="left" w:pos="210"/>
              </w:tabs>
              <w:spacing w:line="360" w:lineRule="auto"/>
              <w:jc w:val="center"/>
              <w:rPr>
                <w:rFonts w:ascii="宋体" w:hAnsi="宋体" w:cs="宋体"/>
                <w:kern w:val="0"/>
                <w:sz w:val="24"/>
                <w:szCs w:val="24"/>
              </w:rPr>
            </w:pPr>
            <w:r>
              <w:rPr>
                <w:rFonts w:hint="eastAsia" w:ascii="宋体" w:hAnsi="宋体" w:cs="宋体"/>
                <w:kern w:val="0"/>
                <w:sz w:val="24"/>
                <w:szCs w:val="24"/>
              </w:rPr>
              <w:t>人</w:t>
            </w:r>
          </w:p>
        </w:tc>
        <w:tc>
          <w:tcPr>
            <w:tcW w:w="2160" w:type="dxa"/>
            <w:vAlign w:val="center"/>
          </w:tcPr>
          <w:p>
            <w:pPr>
              <w:tabs>
                <w:tab w:val="left" w:pos="210"/>
              </w:tabs>
              <w:spacing w:line="360" w:lineRule="auto"/>
              <w:rPr>
                <w:rFonts w:ascii="宋体" w:hAnsi="宋体" w:cs="宋体"/>
                <w:kern w:val="0"/>
                <w:sz w:val="24"/>
                <w:szCs w:val="24"/>
              </w:rPr>
            </w:pPr>
            <w:r>
              <w:rPr>
                <w:rFonts w:hint="eastAsia" w:ascii="宋体" w:hAnsi="宋体" w:cs="宋体"/>
                <w:kern w:val="0"/>
                <w:sz w:val="24"/>
                <w:szCs w:val="24"/>
              </w:rPr>
              <w:t>企业名称</w:t>
            </w:r>
          </w:p>
        </w:tc>
        <w:tc>
          <w:tcPr>
            <w:tcW w:w="6184" w:type="dxa"/>
            <w:gridSpan w:val="4"/>
            <w:vAlign w:val="center"/>
          </w:tcPr>
          <w:p>
            <w:pPr>
              <w:tabs>
                <w:tab w:val="left" w:pos="210"/>
              </w:tabs>
              <w:spacing w:line="360" w:lineRule="auto"/>
              <w:jc w:val="left"/>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80" w:firstLineChars="200"/>
              <w:jc w:val="center"/>
              <w:rPr>
                <w:rFonts w:ascii="宋体" w:hAnsi="宋体" w:cs="宋体"/>
                <w:kern w:val="0"/>
                <w:sz w:val="24"/>
                <w:szCs w:val="24"/>
              </w:rPr>
            </w:pPr>
          </w:p>
        </w:tc>
        <w:tc>
          <w:tcPr>
            <w:tcW w:w="2160" w:type="dxa"/>
            <w:vAlign w:val="center"/>
          </w:tcPr>
          <w:p>
            <w:pPr>
              <w:tabs>
                <w:tab w:val="left" w:pos="210"/>
              </w:tabs>
              <w:spacing w:line="360" w:lineRule="auto"/>
              <w:rPr>
                <w:rFonts w:ascii="宋体" w:hAnsi="宋体" w:cs="宋体"/>
                <w:kern w:val="0"/>
                <w:sz w:val="24"/>
                <w:szCs w:val="24"/>
              </w:rPr>
            </w:pPr>
            <w:r>
              <w:rPr>
                <w:rFonts w:hint="eastAsia" w:ascii="宋体" w:hAnsi="宋体" w:cs="宋体"/>
                <w:kern w:val="0"/>
                <w:sz w:val="24"/>
                <w:szCs w:val="24"/>
              </w:rPr>
              <w:t>法定地址</w:t>
            </w:r>
          </w:p>
        </w:tc>
        <w:tc>
          <w:tcPr>
            <w:tcW w:w="6184" w:type="dxa"/>
            <w:gridSpan w:val="4"/>
            <w:vAlign w:val="center"/>
          </w:tcPr>
          <w:p>
            <w:pPr>
              <w:tabs>
                <w:tab w:val="left" w:pos="210"/>
              </w:tabs>
              <w:spacing w:line="360" w:lineRule="auto"/>
              <w:jc w:val="left"/>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80" w:firstLineChars="200"/>
              <w:jc w:val="center"/>
              <w:rPr>
                <w:rFonts w:ascii="宋体" w:hAnsi="宋体" w:cs="宋体"/>
                <w:kern w:val="0"/>
                <w:sz w:val="24"/>
                <w:szCs w:val="24"/>
              </w:rPr>
            </w:pPr>
          </w:p>
        </w:tc>
        <w:tc>
          <w:tcPr>
            <w:tcW w:w="2160" w:type="dxa"/>
            <w:vAlign w:val="center"/>
          </w:tcPr>
          <w:p>
            <w:pPr>
              <w:tabs>
                <w:tab w:val="left" w:pos="210"/>
              </w:tabs>
              <w:spacing w:line="360" w:lineRule="auto"/>
              <w:rPr>
                <w:rFonts w:ascii="宋体" w:hAnsi="宋体" w:cs="宋体"/>
                <w:kern w:val="0"/>
                <w:sz w:val="24"/>
                <w:szCs w:val="24"/>
              </w:rPr>
            </w:pPr>
            <w:r>
              <w:rPr>
                <w:rFonts w:hint="eastAsia" w:ascii="宋体" w:hAnsi="宋体" w:cs="宋体"/>
                <w:kern w:val="0"/>
                <w:sz w:val="24"/>
                <w:szCs w:val="24"/>
              </w:rPr>
              <w:t>注册资金</w:t>
            </w:r>
          </w:p>
        </w:tc>
        <w:tc>
          <w:tcPr>
            <w:tcW w:w="6184" w:type="dxa"/>
            <w:gridSpan w:val="4"/>
            <w:vAlign w:val="center"/>
          </w:tcPr>
          <w:p>
            <w:pPr>
              <w:tabs>
                <w:tab w:val="left" w:pos="210"/>
              </w:tabs>
              <w:spacing w:line="360" w:lineRule="auto"/>
              <w:jc w:val="left"/>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80" w:firstLineChars="200"/>
              <w:jc w:val="center"/>
              <w:rPr>
                <w:rFonts w:ascii="宋体" w:hAnsi="宋体" w:cs="宋体"/>
                <w:kern w:val="0"/>
                <w:sz w:val="24"/>
                <w:szCs w:val="24"/>
              </w:rPr>
            </w:pPr>
          </w:p>
        </w:tc>
        <w:tc>
          <w:tcPr>
            <w:tcW w:w="2160" w:type="dxa"/>
            <w:vAlign w:val="center"/>
          </w:tcPr>
          <w:p>
            <w:pPr>
              <w:tabs>
                <w:tab w:val="left" w:pos="210"/>
              </w:tabs>
              <w:spacing w:line="360" w:lineRule="auto"/>
              <w:rPr>
                <w:rFonts w:ascii="宋体" w:hAnsi="宋体" w:cs="宋体"/>
                <w:kern w:val="0"/>
                <w:sz w:val="24"/>
                <w:szCs w:val="24"/>
              </w:rPr>
            </w:pPr>
            <w:r>
              <w:rPr>
                <w:rFonts w:hint="eastAsia" w:ascii="宋体" w:hAnsi="宋体" w:cs="宋体"/>
                <w:kern w:val="0"/>
                <w:sz w:val="24"/>
                <w:szCs w:val="24"/>
              </w:rPr>
              <w:t>工商登记机关</w:t>
            </w:r>
          </w:p>
        </w:tc>
        <w:tc>
          <w:tcPr>
            <w:tcW w:w="6184" w:type="dxa"/>
            <w:gridSpan w:val="4"/>
            <w:vAlign w:val="center"/>
          </w:tcPr>
          <w:p>
            <w:pPr>
              <w:tabs>
                <w:tab w:val="left" w:pos="210"/>
              </w:tabs>
              <w:spacing w:line="360" w:lineRule="auto"/>
              <w:jc w:val="left"/>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80" w:firstLineChars="200"/>
              <w:jc w:val="center"/>
              <w:rPr>
                <w:rFonts w:ascii="宋体" w:hAnsi="宋体" w:cs="宋体"/>
                <w:kern w:val="0"/>
                <w:sz w:val="24"/>
                <w:szCs w:val="24"/>
              </w:rPr>
            </w:pPr>
          </w:p>
        </w:tc>
        <w:tc>
          <w:tcPr>
            <w:tcW w:w="2160" w:type="dxa"/>
            <w:vAlign w:val="center"/>
          </w:tcPr>
          <w:p>
            <w:pPr>
              <w:tabs>
                <w:tab w:val="left" w:pos="210"/>
              </w:tabs>
              <w:spacing w:line="360" w:lineRule="auto"/>
              <w:rPr>
                <w:rFonts w:ascii="宋体" w:hAnsi="宋体" w:cs="宋体"/>
                <w:kern w:val="0"/>
                <w:sz w:val="24"/>
                <w:szCs w:val="24"/>
              </w:rPr>
            </w:pPr>
            <w:r>
              <w:rPr>
                <w:rFonts w:hint="eastAsia" w:ascii="宋体" w:hAnsi="宋体" w:cs="宋体"/>
                <w:kern w:val="0"/>
                <w:sz w:val="24"/>
                <w:szCs w:val="24"/>
              </w:rPr>
              <w:t>统一社会信用代码</w:t>
            </w:r>
          </w:p>
        </w:tc>
        <w:tc>
          <w:tcPr>
            <w:tcW w:w="6184" w:type="dxa"/>
            <w:gridSpan w:val="4"/>
            <w:vAlign w:val="center"/>
          </w:tcPr>
          <w:p>
            <w:pPr>
              <w:tabs>
                <w:tab w:val="left" w:pos="210"/>
              </w:tabs>
              <w:spacing w:line="360" w:lineRule="auto"/>
              <w:jc w:val="left"/>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cs="宋体"/>
                <w:kern w:val="0"/>
                <w:sz w:val="24"/>
                <w:szCs w:val="24"/>
              </w:rPr>
            </w:pPr>
            <w:r>
              <w:rPr>
                <w:rFonts w:hint="eastAsia" w:ascii="宋体" w:hAnsi="宋体" w:cs="宋体"/>
                <w:kern w:val="0"/>
                <w:sz w:val="24"/>
                <w:szCs w:val="24"/>
              </w:rPr>
              <w:t>法</w:t>
            </w:r>
          </w:p>
          <w:p>
            <w:pPr>
              <w:tabs>
                <w:tab w:val="left" w:pos="210"/>
              </w:tabs>
              <w:spacing w:line="360" w:lineRule="auto"/>
              <w:jc w:val="center"/>
              <w:rPr>
                <w:rFonts w:ascii="宋体" w:hAnsi="宋体" w:cs="宋体"/>
                <w:kern w:val="0"/>
                <w:sz w:val="24"/>
                <w:szCs w:val="24"/>
              </w:rPr>
            </w:pPr>
            <w:r>
              <w:rPr>
                <w:rFonts w:hint="eastAsia" w:ascii="宋体" w:hAnsi="宋体" w:cs="宋体"/>
                <w:kern w:val="0"/>
                <w:sz w:val="24"/>
                <w:szCs w:val="24"/>
              </w:rPr>
              <w:t>定</w:t>
            </w:r>
          </w:p>
          <w:p>
            <w:pPr>
              <w:tabs>
                <w:tab w:val="left" w:pos="210"/>
              </w:tabs>
              <w:spacing w:line="360" w:lineRule="auto"/>
              <w:jc w:val="center"/>
              <w:rPr>
                <w:rFonts w:ascii="宋体" w:hAnsi="宋体" w:cs="宋体"/>
                <w:kern w:val="0"/>
                <w:sz w:val="24"/>
                <w:szCs w:val="24"/>
              </w:rPr>
            </w:pPr>
            <w:r>
              <w:rPr>
                <w:rFonts w:hint="eastAsia" w:ascii="宋体" w:hAnsi="宋体" w:cs="宋体"/>
                <w:kern w:val="0"/>
                <w:sz w:val="24"/>
                <w:szCs w:val="24"/>
              </w:rPr>
              <w:t>代</w:t>
            </w:r>
          </w:p>
          <w:p>
            <w:pPr>
              <w:tabs>
                <w:tab w:val="left" w:pos="210"/>
              </w:tabs>
              <w:spacing w:line="360" w:lineRule="auto"/>
              <w:jc w:val="center"/>
              <w:rPr>
                <w:rFonts w:ascii="宋体" w:hAnsi="宋体" w:cs="宋体"/>
                <w:kern w:val="0"/>
                <w:sz w:val="24"/>
                <w:szCs w:val="24"/>
              </w:rPr>
            </w:pPr>
            <w:r>
              <w:rPr>
                <w:rFonts w:hint="eastAsia" w:ascii="宋体" w:hAnsi="宋体" w:cs="宋体"/>
                <w:kern w:val="0"/>
                <w:sz w:val="24"/>
                <w:szCs w:val="24"/>
              </w:rPr>
              <w:t>表</w:t>
            </w:r>
          </w:p>
          <w:p>
            <w:pPr>
              <w:tabs>
                <w:tab w:val="left" w:pos="210"/>
              </w:tabs>
              <w:spacing w:line="360" w:lineRule="auto"/>
              <w:jc w:val="center"/>
              <w:rPr>
                <w:rFonts w:ascii="宋体" w:hAnsi="宋体" w:cs="宋体"/>
                <w:kern w:val="0"/>
                <w:sz w:val="24"/>
                <w:szCs w:val="24"/>
              </w:rPr>
            </w:pPr>
            <w:r>
              <w:rPr>
                <w:rFonts w:hint="eastAsia" w:ascii="宋体" w:hAnsi="宋体" w:cs="宋体"/>
                <w:kern w:val="0"/>
                <w:sz w:val="24"/>
                <w:szCs w:val="24"/>
              </w:rPr>
              <w:t>人</w:t>
            </w:r>
          </w:p>
        </w:tc>
        <w:tc>
          <w:tcPr>
            <w:tcW w:w="2160" w:type="dxa"/>
            <w:vAlign w:val="center"/>
          </w:tcPr>
          <w:p>
            <w:pPr>
              <w:tabs>
                <w:tab w:val="left" w:pos="210"/>
              </w:tabs>
              <w:spacing w:line="360" w:lineRule="auto"/>
              <w:rPr>
                <w:rFonts w:ascii="宋体" w:hAnsi="宋体" w:cs="宋体"/>
                <w:kern w:val="0"/>
                <w:sz w:val="24"/>
                <w:szCs w:val="24"/>
              </w:rPr>
            </w:pPr>
            <w:r>
              <w:rPr>
                <w:rFonts w:hint="eastAsia" w:ascii="宋体" w:hAnsi="宋体" w:cs="宋体"/>
                <w:kern w:val="0"/>
                <w:sz w:val="24"/>
                <w:szCs w:val="24"/>
              </w:rPr>
              <w:t>姓名</w:t>
            </w:r>
          </w:p>
        </w:tc>
        <w:tc>
          <w:tcPr>
            <w:tcW w:w="2340" w:type="dxa"/>
            <w:gridSpan w:val="2"/>
            <w:vAlign w:val="center"/>
          </w:tcPr>
          <w:p>
            <w:pPr>
              <w:tabs>
                <w:tab w:val="left" w:pos="210"/>
              </w:tabs>
              <w:spacing w:line="360" w:lineRule="auto"/>
              <w:ind w:firstLine="480" w:firstLineChars="200"/>
              <w:jc w:val="left"/>
              <w:rPr>
                <w:rFonts w:ascii="宋体" w:hAnsi="宋体" w:cs="宋体"/>
                <w:kern w:val="0"/>
                <w:sz w:val="24"/>
                <w:szCs w:val="24"/>
              </w:rPr>
            </w:pPr>
          </w:p>
        </w:tc>
        <w:tc>
          <w:tcPr>
            <w:tcW w:w="2156" w:type="dxa"/>
            <w:vAlign w:val="center"/>
          </w:tcPr>
          <w:p>
            <w:pPr>
              <w:tabs>
                <w:tab w:val="left" w:pos="210"/>
              </w:tabs>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性别</w:t>
            </w:r>
          </w:p>
        </w:tc>
        <w:tc>
          <w:tcPr>
            <w:tcW w:w="1688" w:type="dxa"/>
            <w:vAlign w:val="center"/>
          </w:tcPr>
          <w:p>
            <w:pPr>
              <w:tabs>
                <w:tab w:val="left" w:pos="210"/>
              </w:tabs>
              <w:spacing w:line="360" w:lineRule="auto"/>
              <w:ind w:firstLine="480" w:firstLineChars="200"/>
              <w:jc w:val="left"/>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80" w:firstLineChars="200"/>
              <w:jc w:val="center"/>
              <w:rPr>
                <w:rFonts w:ascii="宋体" w:hAnsi="宋体" w:cs="宋体"/>
                <w:kern w:val="0"/>
                <w:sz w:val="24"/>
                <w:szCs w:val="24"/>
              </w:rPr>
            </w:pPr>
          </w:p>
        </w:tc>
        <w:tc>
          <w:tcPr>
            <w:tcW w:w="2160" w:type="dxa"/>
            <w:vAlign w:val="center"/>
          </w:tcPr>
          <w:p>
            <w:pPr>
              <w:tabs>
                <w:tab w:val="left" w:pos="210"/>
              </w:tabs>
              <w:spacing w:line="360" w:lineRule="auto"/>
              <w:rPr>
                <w:rFonts w:ascii="宋体" w:hAnsi="宋体" w:cs="宋体"/>
                <w:kern w:val="0"/>
                <w:sz w:val="24"/>
                <w:szCs w:val="24"/>
              </w:rPr>
            </w:pPr>
            <w:r>
              <w:rPr>
                <w:rFonts w:hint="eastAsia" w:ascii="宋体" w:hAnsi="宋体" w:cs="宋体"/>
                <w:kern w:val="0"/>
                <w:sz w:val="24"/>
                <w:szCs w:val="24"/>
              </w:rPr>
              <w:t>职务</w:t>
            </w:r>
          </w:p>
        </w:tc>
        <w:tc>
          <w:tcPr>
            <w:tcW w:w="2340" w:type="dxa"/>
            <w:gridSpan w:val="2"/>
            <w:vAlign w:val="center"/>
          </w:tcPr>
          <w:p>
            <w:pPr>
              <w:tabs>
                <w:tab w:val="left" w:pos="210"/>
              </w:tabs>
              <w:spacing w:line="360" w:lineRule="auto"/>
              <w:jc w:val="left"/>
              <w:rPr>
                <w:rFonts w:ascii="宋体" w:hAnsi="宋体" w:cs="宋体"/>
                <w:kern w:val="0"/>
                <w:sz w:val="24"/>
                <w:szCs w:val="24"/>
              </w:rPr>
            </w:pPr>
          </w:p>
        </w:tc>
        <w:tc>
          <w:tcPr>
            <w:tcW w:w="2156" w:type="dxa"/>
            <w:vAlign w:val="center"/>
          </w:tcPr>
          <w:p>
            <w:pPr>
              <w:tabs>
                <w:tab w:val="left" w:pos="210"/>
              </w:tabs>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联系电话</w:t>
            </w:r>
          </w:p>
        </w:tc>
        <w:tc>
          <w:tcPr>
            <w:tcW w:w="1688" w:type="dxa"/>
            <w:vAlign w:val="center"/>
          </w:tcPr>
          <w:p>
            <w:pPr>
              <w:tabs>
                <w:tab w:val="left" w:pos="210"/>
              </w:tabs>
              <w:spacing w:line="360" w:lineRule="auto"/>
              <w:ind w:firstLine="480" w:firstLineChars="200"/>
              <w:jc w:val="left"/>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594" w:type="dxa"/>
            <w:vMerge w:val="continue"/>
            <w:vAlign w:val="center"/>
          </w:tcPr>
          <w:p>
            <w:pPr>
              <w:tabs>
                <w:tab w:val="left" w:pos="210"/>
              </w:tabs>
              <w:spacing w:line="360" w:lineRule="auto"/>
              <w:ind w:firstLine="480" w:firstLineChars="200"/>
              <w:jc w:val="center"/>
              <w:rPr>
                <w:rFonts w:ascii="宋体" w:hAnsi="宋体" w:cs="宋体"/>
                <w:kern w:val="0"/>
                <w:sz w:val="24"/>
                <w:szCs w:val="24"/>
              </w:rPr>
            </w:pPr>
          </w:p>
        </w:tc>
        <w:tc>
          <w:tcPr>
            <w:tcW w:w="2160" w:type="dxa"/>
            <w:vAlign w:val="center"/>
          </w:tcPr>
          <w:p>
            <w:pPr>
              <w:tabs>
                <w:tab w:val="left" w:pos="210"/>
              </w:tabs>
              <w:spacing w:line="360" w:lineRule="auto"/>
              <w:rPr>
                <w:rFonts w:ascii="宋体" w:hAnsi="宋体" w:cs="宋体"/>
                <w:kern w:val="0"/>
                <w:sz w:val="24"/>
                <w:szCs w:val="24"/>
              </w:rPr>
            </w:pPr>
            <w:r>
              <w:rPr>
                <w:rFonts w:hint="eastAsia" w:ascii="宋体" w:hAnsi="宋体" w:cs="宋体"/>
                <w:kern w:val="0"/>
                <w:sz w:val="24"/>
                <w:szCs w:val="24"/>
              </w:rPr>
              <w:t>传真</w:t>
            </w:r>
          </w:p>
        </w:tc>
        <w:tc>
          <w:tcPr>
            <w:tcW w:w="6184" w:type="dxa"/>
            <w:gridSpan w:val="4"/>
            <w:vAlign w:val="center"/>
          </w:tcPr>
          <w:p>
            <w:pPr>
              <w:tabs>
                <w:tab w:val="left" w:pos="210"/>
              </w:tabs>
              <w:spacing w:line="360" w:lineRule="auto"/>
              <w:jc w:val="left"/>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594" w:type="dxa"/>
            <w:vMerge w:val="restart"/>
            <w:vAlign w:val="center"/>
          </w:tcPr>
          <w:p>
            <w:pPr>
              <w:tabs>
                <w:tab w:val="left" w:pos="210"/>
              </w:tabs>
              <w:spacing w:line="360" w:lineRule="auto"/>
              <w:jc w:val="center"/>
              <w:rPr>
                <w:rFonts w:ascii="宋体" w:hAnsi="宋体" w:cs="宋体"/>
                <w:kern w:val="0"/>
                <w:sz w:val="24"/>
                <w:szCs w:val="24"/>
              </w:rPr>
            </w:pPr>
            <w:r>
              <w:rPr>
                <w:rFonts w:hint="eastAsia" w:ascii="宋体" w:hAnsi="宋体" w:cs="宋体"/>
                <w:kern w:val="0"/>
                <w:sz w:val="24"/>
                <w:szCs w:val="24"/>
              </w:rPr>
              <w:t>法</w:t>
            </w:r>
          </w:p>
          <w:p>
            <w:pPr>
              <w:tabs>
                <w:tab w:val="left" w:pos="210"/>
              </w:tabs>
              <w:spacing w:line="360" w:lineRule="auto"/>
              <w:jc w:val="center"/>
              <w:rPr>
                <w:rFonts w:ascii="宋体" w:hAnsi="宋体" w:cs="宋体"/>
                <w:kern w:val="0"/>
                <w:sz w:val="24"/>
                <w:szCs w:val="24"/>
              </w:rPr>
            </w:pPr>
            <w:r>
              <w:rPr>
                <w:rFonts w:hint="eastAsia" w:ascii="宋体" w:hAnsi="宋体" w:cs="宋体"/>
                <w:kern w:val="0"/>
                <w:sz w:val="24"/>
                <w:szCs w:val="24"/>
              </w:rPr>
              <w:t>定</w:t>
            </w:r>
          </w:p>
          <w:p>
            <w:pPr>
              <w:tabs>
                <w:tab w:val="left" w:pos="210"/>
              </w:tabs>
              <w:spacing w:line="360" w:lineRule="auto"/>
              <w:jc w:val="center"/>
              <w:rPr>
                <w:rFonts w:ascii="宋体" w:hAnsi="宋体" w:cs="宋体"/>
                <w:kern w:val="0"/>
                <w:sz w:val="24"/>
                <w:szCs w:val="24"/>
              </w:rPr>
            </w:pPr>
            <w:r>
              <w:rPr>
                <w:rFonts w:hint="eastAsia" w:ascii="宋体" w:hAnsi="宋体" w:cs="宋体"/>
                <w:kern w:val="0"/>
                <w:sz w:val="24"/>
                <w:szCs w:val="24"/>
              </w:rPr>
              <w:t>代</w:t>
            </w:r>
          </w:p>
          <w:p>
            <w:pPr>
              <w:tabs>
                <w:tab w:val="left" w:pos="210"/>
              </w:tabs>
              <w:spacing w:line="360" w:lineRule="auto"/>
              <w:jc w:val="center"/>
              <w:rPr>
                <w:rFonts w:ascii="宋体" w:hAnsi="宋体" w:cs="宋体"/>
                <w:kern w:val="0"/>
                <w:sz w:val="24"/>
                <w:szCs w:val="24"/>
              </w:rPr>
            </w:pPr>
            <w:r>
              <w:rPr>
                <w:rFonts w:hint="eastAsia" w:ascii="宋体" w:hAnsi="宋体" w:cs="宋体"/>
                <w:kern w:val="0"/>
                <w:sz w:val="24"/>
                <w:szCs w:val="24"/>
              </w:rPr>
              <w:t>表</w:t>
            </w:r>
          </w:p>
          <w:p>
            <w:pPr>
              <w:tabs>
                <w:tab w:val="left" w:pos="210"/>
              </w:tabs>
              <w:spacing w:line="360" w:lineRule="auto"/>
              <w:jc w:val="center"/>
              <w:rPr>
                <w:rFonts w:ascii="宋体" w:hAnsi="宋体" w:cs="宋体"/>
                <w:kern w:val="0"/>
                <w:sz w:val="24"/>
                <w:szCs w:val="24"/>
              </w:rPr>
            </w:pPr>
            <w:r>
              <w:rPr>
                <w:rFonts w:hint="eastAsia" w:ascii="宋体" w:hAnsi="宋体" w:cs="宋体"/>
                <w:kern w:val="0"/>
                <w:sz w:val="24"/>
                <w:szCs w:val="24"/>
              </w:rPr>
              <w:t>人</w:t>
            </w:r>
          </w:p>
          <w:p>
            <w:pPr>
              <w:tabs>
                <w:tab w:val="left" w:pos="210"/>
              </w:tabs>
              <w:spacing w:line="360" w:lineRule="auto"/>
              <w:jc w:val="center"/>
              <w:rPr>
                <w:rFonts w:ascii="宋体" w:hAnsi="宋体" w:cs="宋体"/>
                <w:kern w:val="0"/>
                <w:sz w:val="24"/>
                <w:szCs w:val="24"/>
              </w:rPr>
            </w:pPr>
            <w:r>
              <w:rPr>
                <w:rFonts w:hint="eastAsia" w:ascii="宋体" w:hAnsi="宋体" w:cs="宋体"/>
                <w:kern w:val="0"/>
                <w:sz w:val="24"/>
                <w:szCs w:val="24"/>
              </w:rPr>
              <w:t>身</w:t>
            </w:r>
          </w:p>
          <w:p>
            <w:pPr>
              <w:tabs>
                <w:tab w:val="left" w:pos="210"/>
              </w:tabs>
              <w:spacing w:line="360" w:lineRule="auto"/>
              <w:jc w:val="center"/>
              <w:rPr>
                <w:rFonts w:ascii="宋体" w:hAnsi="宋体" w:cs="宋体"/>
                <w:kern w:val="0"/>
                <w:sz w:val="24"/>
                <w:szCs w:val="24"/>
              </w:rPr>
            </w:pPr>
            <w:r>
              <w:rPr>
                <w:rFonts w:hint="eastAsia" w:ascii="宋体" w:hAnsi="宋体" w:cs="宋体"/>
                <w:kern w:val="0"/>
                <w:sz w:val="24"/>
                <w:szCs w:val="24"/>
              </w:rPr>
              <w:t>份</w:t>
            </w:r>
          </w:p>
          <w:p>
            <w:pPr>
              <w:tabs>
                <w:tab w:val="left" w:pos="210"/>
              </w:tabs>
              <w:spacing w:line="360" w:lineRule="auto"/>
              <w:jc w:val="center"/>
              <w:rPr>
                <w:rFonts w:ascii="宋体" w:hAnsi="宋体" w:cs="宋体"/>
                <w:kern w:val="0"/>
                <w:sz w:val="24"/>
                <w:szCs w:val="24"/>
              </w:rPr>
            </w:pPr>
            <w:r>
              <w:rPr>
                <w:rFonts w:hint="eastAsia" w:ascii="宋体" w:hAnsi="宋体" w:cs="宋体"/>
                <w:kern w:val="0"/>
                <w:sz w:val="24"/>
                <w:szCs w:val="24"/>
              </w:rPr>
              <w:t>证</w:t>
            </w:r>
          </w:p>
          <w:p>
            <w:pPr>
              <w:tabs>
                <w:tab w:val="left" w:pos="210"/>
              </w:tabs>
              <w:spacing w:line="360" w:lineRule="auto"/>
              <w:jc w:val="center"/>
              <w:rPr>
                <w:rFonts w:ascii="宋体" w:hAnsi="宋体" w:cs="宋体"/>
                <w:kern w:val="0"/>
                <w:sz w:val="24"/>
                <w:szCs w:val="24"/>
              </w:rPr>
            </w:pPr>
            <w:r>
              <w:rPr>
                <w:rFonts w:hint="eastAsia" w:ascii="宋体" w:hAnsi="宋体" w:cs="宋体"/>
                <w:kern w:val="0"/>
                <w:sz w:val="24"/>
                <w:szCs w:val="24"/>
              </w:rPr>
              <w:t>复</w:t>
            </w:r>
          </w:p>
          <w:p>
            <w:pPr>
              <w:tabs>
                <w:tab w:val="left" w:pos="210"/>
              </w:tabs>
              <w:spacing w:line="360" w:lineRule="auto"/>
              <w:jc w:val="center"/>
              <w:rPr>
                <w:rFonts w:ascii="宋体" w:hAnsi="宋体" w:cs="宋体"/>
                <w:kern w:val="0"/>
                <w:sz w:val="24"/>
                <w:szCs w:val="24"/>
              </w:rPr>
            </w:pPr>
            <w:r>
              <w:rPr>
                <w:rFonts w:hint="eastAsia" w:ascii="宋体" w:hAnsi="宋体" w:cs="宋体"/>
                <w:kern w:val="0"/>
                <w:sz w:val="24"/>
                <w:szCs w:val="24"/>
              </w:rPr>
              <w:t>印</w:t>
            </w:r>
          </w:p>
          <w:p>
            <w:pPr>
              <w:tabs>
                <w:tab w:val="left" w:pos="210"/>
              </w:tabs>
              <w:spacing w:line="360" w:lineRule="auto"/>
              <w:jc w:val="center"/>
              <w:rPr>
                <w:rFonts w:ascii="宋体" w:hAnsi="宋体" w:cs="宋体"/>
                <w:kern w:val="0"/>
                <w:sz w:val="24"/>
                <w:szCs w:val="24"/>
              </w:rPr>
            </w:pPr>
            <w:r>
              <w:rPr>
                <w:rFonts w:hint="eastAsia" w:ascii="宋体" w:hAnsi="宋体" w:cs="宋体"/>
                <w:kern w:val="0"/>
                <w:sz w:val="24"/>
                <w:szCs w:val="24"/>
              </w:rPr>
              <w:t>件</w:t>
            </w:r>
          </w:p>
        </w:tc>
        <w:tc>
          <w:tcPr>
            <w:tcW w:w="4316" w:type="dxa"/>
            <w:gridSpan w:val="2"/>
            <w:vMerge w:val="restart"/>
            <w:vAlign w:val="center"/>
          </w:tcPr>
          <w:p>
            <w:pPr>
              <w:tabs>
                <w:tab w:val="left" w:pos="210"/>
              </w:tabs>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（正反面）</w:t>
            </w:r>
          </w:p>
        </w:tc>
        <w:tc>
          <w:tcPr>
            <w:tcW w:w="4028" w:type="dxa"/>
            <w:gridSpan w:val="3"/>
            <w:vAlign w:val="center"/>
          </w:tcPr>
          <w:p>
            <w:pPr>
              <w:tabs>
                <w:tab w:val="left" w:pos="210"/>
              </w:tabs>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594" w:type="dxa"/>
            <w:vMerge w:val="continue"/>
            <w:vAlign w:val="center"/>
          </w:tcPr>
          <w:p>
            <w:pPr>
              <w:tabs>
                <w:tab w:val="left" w:pos="210"/>
              </w:tabs>
              <w:spacing w:line="360" w:lineRule="auto"/>
              <w:ind w:firstLine="480" w:firstLineChars="200"/>
              <w:jc w:val="left"/>
              <w:rPr>
                <w:rFonts w:ascii="宋体" w:hAnsi="宋体" w:cs="宋体"/>
                <w:kern w:val="0"/>
                <w:sz w:val="24"/>
                <w:szCs w:val="24"/>
              </w:rPr>
            </w:pPr>
          </w:p>
        </w:tc>
        <w:tc>
          <w:tcPr>
            <w:tcW w:w="4316" w:type="dxa"/>
            <w:gridSpan w:val="2"/>
            <w:vMerge w:val="continue"/>
            <w:vAlign w:val="center"/>
          </w:tcPr>
          <w:p>
            <w:pPr>
              <w:tabs>
                <w:tab w:val="left" w:pos="210"/>
              </w:tabs>
              <w:spacing w:line="360" w:lineRule="auto"/>
              <w:ind w:firstLine="480" w:firstLineChars="200"/>
              <w:jc w:val="left"/>
              <w:rPr>
                <w:rFonts w:ascii="宋体" w:hAnsi="宋体" w:cs="宋体"/>
                <w:kern w:val="0"/>
                <w:sz w:val="24"/>
                <w:szCs w:val="24"/>
              </w:rPr>
            </w:pPr>
          </w:p>
        </w:tc>
        <w:tc>
          <w:tcPr>
            <w:tcW w:w="4028" w:type="dxa"/>
            <w:gridSpan w:val="3"/>
            <w:vAlign w:val="bottom"/>
          </w:tcPr>
          <w:p>
            <w:pPr>
              <w:tabs>
                <w:tab w:val="left" w:pos="210"/>
              </w:tabs>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（供应商公章）</w:t>
            </w:r>
          </w:p>
          <w:p>
            <w:pPr>
              <w:tabs>
                <w:tab w:val="left" w:pos="210"/>
              </w:tabs>
              <w:spacing w:line="360" w:lineRule="auto"/>
              <w:jc w:val="left"/>
              <w:rPr>
                <w:rFonts w:ascii="宋体" w:hAnsi="宋体" w:cs="宋体"/>
                <w:kern w:val="0"/>
                <w:sz w:val="24"/>
                <w:szCs w:val="24"/>
              </w:rPr>
            </w:pPr>
          </w:p>
          <w:p>
            <w:pPr>
              <w:tabs>
                <w:tab w:val="left" w:pos="210"/>
              </w:tabs>
              <w:spacing w:line="360" w:lineRule="auto"/>
              <w:jc w:val="left"/>
              <w:rPr>
                <w:rFonts w:ascii="宋体" w:hAnsi="宋体" w:cs="宋体"/>
                <w:kern w:val="0"/>
                <w:sz w:val="24"/>
                <w:szCs w:val="24"/>
              </w:rPr>
            </w:pPr>
          </w:p>
          <w:p>
            <w:pPr>
              <w:tabs>
                <w:tab w:val="left" w:pos="210"/>
              </w:tabs>
              <w:spacing w:line="360" w:lineRule="auto"/>
              <w:jc w:val="left"/>
              <w:rPr>
                <w:rFonts w:ascii="宋体" w:hAnsi="宋体" w:cs="宋体"/>
                <w:kern w:val="0"/>
                <w:sz w:val="24"/>
                <w:szCs w:val="24"/>
              </w:rPr>
            </w:pPr>
          </w:p>
          <w:p>
            <w:pPr>
              <w:adjustRightInd w:val="0"/>
              <w:snapToGrid w:val="0"/>
              <w:spacing w:line="480" w:lineRule="auto"/>
              <w:ind w:firstLine="480" w:firstLineChars="200"/>
              <w:jc w:val="right"/>
              <w:rPr>
                <w:rFonts w:ascii="宋体" w:hAnsi="宋体" w:cs="宋体"/>
                <w:kern w:val="0"/>
                <w:sz w:val="24"/>
                <w:szCs w:val="24"/>
              </w:rPr>
            </w:pPr>
            <w:r>
              <w:rPr>
                <w:rFonts w:hint="eastAsia" w:ascii="宋体" w:hAnsi="宋体" w:cs="宋体"/>
                <w:sz w:val="24"/>
                <w:szCs w:val="24"/>
              </w:rPr>
              <w:t>年  月 日</w:t>
            </w:r>
          </w:p>
        </w:tc>
      </w:tr>
    </w:tbl>
    <w:p>
      <w:pPr>
        <w:rPr>
          <w:rFonts w:ascii="宋体" w:hAnsi="宋体" w:cs="宋体"/>
          <w:b/>
          <w:bCs/>
          <w:sz w:val="28"/>
          <w:szCs w:val="28"/>
        </w:rPr>
      </w:pPr>
      <w:r>
        <w:rPr>
          <w:rFonts w:hint="eastAsia" w:ascii="宋体" w:hAnsi="宋体" w:cs="宋体"/>
          <w:b/>
          <w:bCs/>
          <w:sz w:val="28"/>
          <w:szCs w:val="28"/>
        </w:rPr>
        <w:br w:type="page"/>
      </w:r>
    </w:p>
    <w:p>
      <w:pPr>
        <w:pageBreakBefore/>
        <w:tabs>
          <w:tab w:val="left" w:pos="210"/>
        </w:tabs>
        <w:spacing w:line="320" w:lineRule="exact"/>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3-2法定代表人授权书</w:t>
      </w:r>
    </w:p>
    <w:p>
      <w:pPr>
        <w:pStyle w:val="13"/>
        <w:spacing w:line="500" w:lineRule="exact"/>
        <w:jc w:val="center"/>
        <w:rPr>
          <w:rFonts w:hAnsi="宋体" w:cs="宋体"/>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法定代表人授权书</w:t>
      </w:r>
    </w:p>
    <w:p>
      <w:pPr>
        <w:pStyle w:val="13"/>
        <w:spacing w:line="500" w:lineRule="exact"/>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陕西万泽招标有限公司：</w:t>
      </w:r>
    </w:p>
    <w:p>
      <w:pPr>
        <w:tabs>
          <w:tab w:val="left" w:pos="8820"/>
        </w:tabs>
        <w:spacing w:line="360" w:lineRule="auto"/>
        <w:ind w:firstLine="57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本授权委托书声明：我</w:t>
      </w:r>
      <w:r>
        <w:rPr>
          <w:rFonts w:hint="eastAsia" w:ascii="宋体" w:hAnsi="宋体" w:cs="宋体"/>
          <w:color w:val="000000" w:themeColor="text1"/>
          <w:sz w:val="24"/>
          <w:u w:val="single"/>
          <w14:textFill>
            <w14:solidFill>
              <w14:schemeClr w14:val="tx1"/>
            </w14:solidFill>
          </w14:textFill>
        </w:rPr>
        <w:t xml:space="preserve">（法定代表人姓名）   </w:t>
      </w:r>
      <w:r>
        <w:rPr>
          <w:rFonts w:hint="eastAsia" w:ascii="宋体" w:hAnsi="宋体" w:cs="宋体"/>
          <w:color w:val="000000" w:themeColor="text1"/>
          <w:sz w:val="24"/>
          <w14:textFill>
            <w14:solidFill>
              <w14:schemeClr w14:val="tx1"/>
            </w14:solidFill>
          </w14:textFill>
        </w:rPr>
        <w:t>系注册于</w:t>
      </w:r>
      <w:r>
        <w:rPr>
          <w:rFonts w:hint="eastAsia" w:ascii="宋体" w:hAnsi="宋体" w:cs="宋体"/>
          <w:color w:val="000000" w:themeColor="text1"/>
          <w:sz w:val="24"/>
          <w:u w:val="single"/>
          <w14:textFill>
            <w14:solidFill>
              <w14:schemeClr w14:val="tx1"/>
            </w14:solidFill>
          </w14:textFill>
        </w:rPr>
        <w:t xml:space="preserve">  （供应商地址）     </w:t>
      </w:r>
      <w:r>
        <w:rPr>
          <w:rFonts w:hint="eastAsia"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u w:val="single"/>
          <w14:textFill>
            <w14:solidFill>
              <w14:schemeClr w14:val="tx1"/>
            </w14:solidFill>
          </w14:textFill>
        </w:rPr>
        <w:t xml:space="preserve">（供应商名称）  </w:t>
      </w:r>
      <w:r>
        <w:rPr>
          <w:rFonts w:hint="eastAsia" w:ascii="宋体" w:hAnsi="宋体" w:cs="宋体"/>
          <w:color w:val="000000" w:themeColor="text1"/>
          <w:sz w:val="24"/>
          <w14:textFill>
            <w14:solidFill>
              <w14:schemeClr w14:val="tx1"/>
            </w14:solidFill>
          </w14:textFill>
        </w:rPr>
        <w:t>的法定代表人，现代表公司授权下面签字的</w:t>
      </w:r>
      <w:r>
        <w:rPr>
          <w:rFonts w:hint="eastAsia" w:ascii="宋体" w:hAnsi="宋体" w:cs="宋体"/>
          <w:color w:val="000000" w:themeColor="text1"/>
          <w:sz w:val="24"/>
          <w:u w:val="single"/>
          <w14:textFill>
            <w14:solidFill>
              <w14:schemeClr w14:val="tx1"/>
            </w14:solidFill>
          </w14:textFill>
        </w:rPr>
        <w:t xml:space="preserve">（被授权人的姓名、职务）   </w:t>
      </w:r>
      <w:r>
        <w:rPr>
          <w:rFonts w:hint="eastAsia" w:ascii="宋体" w:hAnsi="宋体" w:cs="宋体"/>
          <w:color w:val="000000" w:themeColor="text1"/>
          <w:sz w:val="24"/>
          <w14:textFill>
            <w14:solidFill>
              <w14:schemeClr w14:val="tx1"/>
            </w14:solidFill>
          </w14:textFill>
        </w:rPr>
        <w:t>为我公司合法代理人，代表本公司参加</w:t>
      </w:r>
      <w:r>
        <w:rPr>
          <w:rFonts w:hint="eastAsia" w:ascii="宋体" w:hAnsi="宋体" w:cs="宋体"/>
          <w:color w:val="000000" w:themeColor="text1"/>
          <w:sz w:val="24"/>
          <w:szCs w:val="24"/>
          <w:u w:val="single"/>
          <w14:textFill>
            <w14:solidFill>
              <w14:schemeClr w14:val="tx1"/>
            </w14:solidFill>
          </w14:textFill>
        </w:rPr>
        <w:t xml:space="preserve"> （项目名称） </w:t>
      </w:r>
      <w:r>
        <w:rPr>
          <w:rFonts w:hint="eastAsia" w:ascii="宋体" w:hAnsi="宋体" w:cs="宋体"/>
          <w:color w:val="000000" w:themeColor="text1"/>
          <w:sz w:val="24"/>
          <w14:textFill>
            <w14:solidFill>
              <w14:schemeClr w14:val="tx1"/>
            </w14:solidFill>
          </w14:textFill>
        </w:rPr>
        <w:t>采购项目编号为</w:t>
      </w:r>
      <w:r>
        <w:rPr>
          <w:rFonts w:hint="eastAsia" w:ascii="宋体" w:hAnsi="宋体" w:cs="宋体"/>
          <w:color w:val="000000" w:themeColor="text1"/>
          <w:sz w:val="24"/>
          <w:u w:val="single"/>
          <w14:textFill>
            <w14:solidFill>
              <w14:schemeClr w14:val="tx1"/>
            </w14:solidFill>
          </w14:textFill>
        </w:rPr>
        <w:t>SXWZ2022ZB-SZFY-064</w:t>
      </w:r>
      <w:r>
        <w:rPr>
          <w:rFonts w:hint="eastAsia" w:ascii="宋体" w:hAnsi="宋体" w:cs="宋体"/>
          <w:color w:val="000000" w:themeColor="text1"/>
          <w:sz w:val="24"/>
          <w14:textFill>
            <w14:solidFill>
              <w14:schemeClr w14:val="tx1"/>
            </w14:solidFill>
          </w14:textFill>
        </w:rPr>
        <w:t>的采购活动。以我方名义全权处理该项目有关投标、签订合同以及执行合同等一切事宜。</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本授权书有效期自投标文件递交截止之日起</w:t>
      </w:r>
      <w:r>
        <w:rPr>
          <w:rFonts w:hint="eastAsia" w:ascii="宋体" w:hAnsi="宋体" w:cs="宋体"/>
          <w:color w:val="000000" w:themeColor="text1"/>
          <w:sz w:val="24"/>
          <w:u w:val="single"/>
          <w14:textFill>
            <w14:solidFill>
              <w14:schemeClr w14:val="tx1"/>
            </w14:solidFill>
          </w14:textFill>
        </w:rPr>
        <w:t xml:space="preserve"> 90 </w:t>
      </w:r>
      <w:r>
        <w:rPr>
          <w:rFonts w:hint="eastAsia" w:ascii="宋体" w:hAnsi="宋体" w:cs="宋体"/>
          <w:color w:val="000000" w:themeColor="text1"/>
          <w:sz w:val="24"/>
          <w14:textFill>
            <w14:solidFill>
              <w14:schemeClr w14:val="tx1"/>
            </w14:solidFill>
          </w14:textFill>
        </w:rPr>
        <w:t>日历日，特此声明。</w:t>
      </w:r>
    </w:p>
    <w:p>
      <w:pPr>
        <w:pStyle w:val="13"/>
        <w:spacing w:line="500" w:lineRule="exact"/>
        <w:ind w:firstLine="480" w:firstLineChars="200"/>
        <w:jc w:val="left"/>
        <w:rPr>
          <w:rFonts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供应商（单位名称及公章）</w:t>
      </w:r>
      <w:r>
        <w:rPr>
          <w:rFonts w:hint="eastAsia" w:hAnsi="宋体" w:cs="宋体"/>
          <w:color w:val="000000" w:themeColor="text1"/>
          <w:sz w:val="24"/>
          <w:szCs w:val="24"/>
          <w:u w:val="single"/>
          <w14:textFill>
            <w14:solidFill>
              <w14:schemeClr w14:val="tx1"/>
            </w14:solidFill>
          </w14:textFill>
        </w:rPr>
        <w:t>：</w:t>
      </w:r>
    </w:p>
    <w:p>
      <w:pPr>
        <w:pStyle w:val="13"/>
        <w:spacing w:line="500" w:lineRule="exact"/>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法定代表人（签字或盖章）</w:t>
      </w:r>
      <w:r>
        <w:rPr>
          <w:rFonts w:hint="eastAsia" w:hAnsi="宋体" w:cs="宋体"/>
          <w:color w:val="000000" w:themeColor="text1"/>
          <w:sz w:val="24"/>
          <w:szCs w:val="24"/>
          <w:u w:val="single"/>
          <w14:textFill>
            <w14:solidFill>
              <w14:schemeClr w14:val="tx1"/>
            </w14:solidFill>
          </w14:textFill>
        </w:rPr>
        <w:t>：</w:t>
      </w:r>
    </w:p>
    <w:p>
      <w:pPr>
        <w:pStyle w:val="13"/>
        <w:spacing w:line="500" w:lineRule="exact"/>
        <w:ind w:firstLine="480" w:firstLineChars="200"/>
        <w:jc w:val="left"/>
        <w:rPr>
          <w:rFonts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被授权人（签字或盖章）</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性别</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职务</w:t>
      </w:r>
      <w:r>
        <w:rPr>
          <w:rFonts w:hint="eastAsia" w:hAnsi="宋体" w:cs="宋体"/>
          <w:color w:val="000000" w:themeColor="text1"/>
          <w:sz w:val="24"/>
          <w:szCs w:val="24"/>
          <w:u w:val="single"/>
          <w14:textFill>
            <w14:solidFill>
              <w14:schemeClr w14:val="tx1"/>
            </w14:solidFill>
          </w14:textFill>
        </w:rPr>
        <w:t>：</w:t>
      </w:r>
    </w:p>
    <w:p>
      <w:pPr>
        <w:pStyle w:val="13"/>
        <w:spacing w:line="500" w:lineRule="exact"/>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被授权人身份证号码</w:t>
      </w:r>
      <w:r>
        <w:rPr>
          <w:rFonts w:hint="eastAsia" w:hAnsi="宋体" w:cs="宋体"/>
          <w:color w:val="000000" w:themeColor="text1"/>
          <w:sz w:val="24"/>
          <w:szCs w:val="24"/>
          <w:u w:val="single"/>
          <w14:textFill>
            <w14:solidFill>
              <w14:schemeClr w14:val="tx1"/>
            </w14:solidFill>
          </w14:textFill>
        </w:rPr>
        <w:t xml:space="preserve">：                                  </w:t>
      </w:r>
    </w:p>
    <w:p>
      <w:pPr>
        <w:pStyle w:val="13"/>
        <w:spacing w:line="500" w:lineRule="exact"/>
        <w:ind w:firstLine="480" w:firstLineChars="200"/>
        <w:jc w:val="left"/>
        <w:rPr>
          <w:rFonts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联系地址</w:t>
      </w:r>
      <w:r>
        <w:rPr>
          <w:rFonts w:hint="eastAsia" w:hAnsi="宋体" w:cs="宋体"/>
          <w:color w:val="000000" w:themeColor="text1"/>
          <w:sz w:val="24"/>
          <w:szCs w:val="24"/>
          <w:u w:val="single"/>
          <w14:textFill>
            <w14:solidFill>
              <w14:schemeClr w14:val="tx1"/>
            </w14:solidFill>
          </w14:textFill>
        </w:rPr>
        <w:t xml:space="preserve">：               </w:t>
      </w:r>
    </w:p>
    <w:p>
      <w:pPr>
        <w:pStyle w:val="13"/>
        <w:spacing w:line="500" w:lineRule="exact"/>
        <w:ind w:firstLine="480" w:firstLineChars="200"/>
        <w:jc w:val="left"/>
        <w:rPr>
          <w:rFonts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联系电话</w:t>
      </w:r>
      <w:r>
        <w:rPr>
          <w:rFonts w:hint="eastAsia" w:hAnsi="宋体" w:cs="宋体"/>
          <w:color w:val="000000" w:themeColor="text1"/>
          <w:sz w:val="24"/>
          <w:szCs w:val="24"/>
          <w:u w:val="single"/>
          <w14:textFill>
            <w14:solidFill>
              <w14:schemeClr w14:val="tx1"/>
            </w14:solidFill>
          </w14:textFill>
        </w:rPr>
        <w:t xml:space="preserve">：               </w:t>
      </w:r>
    </w:p>
    <w:p>
      <w:pPr>
        <w:pStyle w:val="13"/>
        <w:spacing w:line="500" w:lineRule="exact"/>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法定代表人及被授权人身份证复印件</w:t>
      </w:r>
    </w:p>
    <w:tbl>
      <w:tblPr>
        <w:tblStyle w:val="27"/>
        <w:tblW w:w="8219"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4"/>
        <w:gridCol w:w="4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7" w:hRule="atLeast"/>
        </w:trPr>
        <w:tc>
          <w:tcPr>
            <w:tcW w:w="4174" w:type="dxa"/>
            <w:shd w:val="clear" w:color="auto" w:fill="D9D9D9"/>
            <w:vAlign w:val="center"/>
          </w:tcPr>
          <w:p>
            <w:pPr>
              <w:pStyle w:val="13"/>
              <w:spacing w:line="500" w:lineRule="exact"/>
              <w:jc w:val="left"/>
              <w:rPr>
                <w:rFonts w:hAnsi="宋体" w:cs="宋体"/>
                <w:sz w:val="24"/>
                <w:szCs w:val="24"/>
                <w:shd w:val="pct10" w:color="auto" w:fill="FFFFFF"/>
              </w:rPr>
            </w:pPr>
            <w:r>
              <w:rPr>
                <w:rFonts w:hint="eastAsia" w:hAnsi="宋体" w:cs="宋体"/>
                <w:sz w:val="24"/>
                <w:szCs w:val="24"/>
                <w:shd w:val="pct10" w:color="auto" w:fill="FFFFFF"/>
              </w:rPr>
              <w:t>法定代表人身份证正反面复印件</w:t>
            </w:r>
          </w:p>
          <w:p>
            <w:pPr>
              <w:pStyle w:val="13"/>
              <w:spacing w:line="500" w:lineRule="exact"/>
              <w:jc w:val="left"/>
              <w:rPr>
                <w:rFonts w:hAnsi="宋体" w:cs="宋体"/>
                <w:color w:val="000000" w:themeColor="text1"/>
                <w:sz w:val="24"/>
                <w:szCs w:val="24"/>
                <w:shd w:val="pct10" w:color="auto" w:fill="FFFFFF"/>
                <w14:textFill>
                  <w14:solidFill>
                    <w14:schemeClr w14:val="tx1"/>
                  </w14:solidFill>
                </w14:textFill>
              </w:rPr>
            </w:pPr>
          </w:p>
        </w:tc>
        <w:tc>
          <w:tcPr>
            <w:tcW w:w="4045" w:type="dxa"/>
            <w:shd w:val="clear" w:color="auto" w:fill="D9D9D9"/>
            <w:vAlign w:val="center"/>
          </w:tcPr>
          <w:p>
            <w:pPr>
              <w:pStyle w:val="13"/>
              <w:spacing w:line="500" w:lineRule="exact"/>
              <w:ind w:firstLine="480" w:firstLineChars="200"/>
              <w:jc w:val="left"/>
              <w:rPr>
                <w:rFonts w:hAnsi="宋体" w:cs="宋体"/>
                <w:sz w:val="24"/>
                <w:szCs w:val="24"/>
                <w:shd w:val="pct10" w:color="auto" w:fill="FFFFFF"/>
              </w:rPr>
            </w:pPr>
            <w:r>
              <w:rPr>
                <w:rFonts w:hint="eastAsia" w:hAnsi="宋体" w:cs="宋体"/>
                <w:sz w:val="24"/>
                <w:szCs w:val="24"/>
                <w:shd w:val="pct10" w:color="auto" w:fill="FFFFFF"/>
              </w:rPr>
              <w:t>被授权人身份证正反面复印件</w:t>
            </w:r>
          </w:p>
          <w:p>
            <w:pPr>
              <w:pStyle w:val="13"/>
              <w:spacing w:line="500" w:lineRule="exact"/>
              <w:jc w:val="left"/>
              <w:rPr>
                <w:rFonts w:hAnsi="宋体" w:cs="宋体"/>
                <w:color w:val="000000" w:themeColor="text1"/>
                <w:sz w:val="24"/>
                <w:szCs w:val="24"/>
                <w:shd w:val="pct10" w:color="auto" w:fill="FFFFFF"/>
                <w14:textFill>
                  <w14:solidFill>
                    <w14:schemeClr w14:val="tx1"/>
                  </w14:solidFill>
                </w14:textFill>
              </w:rPr>
            </w:pPr>
          </w:p>
        </w:tc>
      </w:tr>
    </w:tbl>
    <w:p>
      <w:pPr>
        <w:rPr>
          <w:rFonts w:ascii="宋体" w:hAnsi="宋体" w:cs="宋体"/>
          <w:b/>
          <w:bCs/>
          <w:sz w:val="28"/>
          <w:szCs w:val="28"/>
        </w:rPr>
      </w:pPr>
      <w:r>
        <w:rPr>
          <w:rFonts w:hint="eastAsia" w:ascii="宋体" w:hAnsi="宋体" w:cs="宋体"/>
          <w:b/>
          <w:bCs/>
          <w:sz w:val="28"/>
          <w:szCs w:val="28"/>
        </w:rPr>
        <w:br w:type="page"/>
      </w:r>
    </w:p>
    <w:p>
      <w:pPr>
        <w:jc w:val="center"/>
        <w:rPr>
          <w:rFonts w:ascii="宋体" w:hAnsi="宋体" w:cs="宋体"/>
          <w:sz w:val="24"/>
          <w:szCs w:val="28"/>
        </w:rPr>
      </w:pPr>
      <w:r>
        <w:rPr>
          <w:rFonts w:hint="eastAsia" w:ascii="宋体" w:hAnsi="宋体" w:cs="宋体"/>
          <w:sz w:val="24"/>
          <w:szCs w:val="28"/>
        </w:rPr>
        <w:t>4、无重大违法记录声明</w:t>
      </w:r>
    </w:p>
    <w:p>
      <w:pPr>
        <w:widowControl/>
        <w:snapToGrid w:val="0"/>
        <w:spacing w:line="480" w:lineRule="auto"/>
        <w:ind w:firstLine="480" w:firstLineChars="200"/>
        <w:jc w:val="left"/>
        <w:rPr>
          <w:rFonts w:ascii="宋体" w:hAnsi="宋体" w:cs="宋体"/>
          <w:kern w:val="0"/>
          <w:sz w:val="24"/>
        </w:rPr>
      </w:pPr>
    </w:p>
    <w:p>
      <w:pPr>
        <w:widowControl/>
        <w:snapToGrid w:val="0"/>
        <w:spacing w:line="480" w:lineRule="auto"/>
        <w:ind w:firstLine="480" w:firstLineChars="200"/>
        <w:jc w:val="left"/>
        <w:rPr>
          <w:rFonts w:ascii="宋体" w:hAnsi="宋体" w:cs="宋体"/>
          <w:kern w:val="0"/>
          <w:sz w:val="24"/>
        </w:rPr>
      </w:pPr>
      <w:r>
        <w:rPr>
          <w:rFonts w:hint="eastAsia" w:ascii="宋体" w:hAnsi="宋体" w:cs="宋体"/>
          <w:kern w:val="0"/>
          <w:sz w:val="24"/>
        </w:rPr>
        <w:t>我单位参与</w:t>
      </w:r>
      <w:r>
        <w:rPr>
          <w:rFonts w:hint="eastAsia" w:ascii="宋体" w:hAnsi="宋体" w:cs="宋体"/>
          <w:kern w:val="0"/>
          <w:sz w:val="24"/>
          <w:u w:val="single"/>
        </w:rPr>
        <w:t xml:space="preserve">陕西万泽招标有限公司 </w:t>
      </w:r>
      <w:r>
        <w:rPr>
          <w:rFonts w:hint="eastAsia" w:ascii="宋体" w:hAnsi="宋体" w:cs="宋体"/>
          <w:kern w:val="0"/>
          <w:sz w:val="24"/>
        </w:rPr>
        <w:t>组织的</w:t>
      </w:r>
      <w:r>
        <w:rPr>
          <w:rFonts w:hint="eastAsia" w:ascii="宋体" w:hAnsi="宋体" w:cs="宋体"/>
          <w:kern w:val="0"/>
          <w:sz w:val="24"/>
          <w:u w:val="single"/>
        </w:rPr>
        <w:t xml:space="preserve">               （项目名称）                </w:t>
      </w:r>
      <w:r>
        <w:rPr>
          <w:rFonts w:hint="eastAsia" w:ascii="宋体" w:hAnsi="宋体" w:cs="宋体"/>
          <w:kern w:val="0"/>
          <w:sz w:val="24"/>
        </w:rPr>
        <w:t>公开招标，我单位郑重声明：我方参加本项目公开招标工作前三年内在经营活动中无重大违法活动记录，未被信用中国网（www.creditchina.gov.cn）列入失信被执行人、重大税收违法案件当事人名单，未被中国政府采购（www.ccgp.gov.cn）列入政府采购严重违法失信行为记录名单，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kern w:val="0"/>
          <w:sz w:val="24"/>
        </w:rPr>
      </w:pPr>
      <w:r>
        <w:rPr>
          <w:rFonts w:hint="eastAsia" w:ascii="宋体" w:hAnsi="宋体" w:cs="宋体"/>
          <w:kern w:val="0"/>
          <w:sz w:val="24"/>
        </w:rPr>
        <w:t>特此声明。</w:t>
      </w:r>
    </w:p>
    <w:p>
      <w:pPr>
        <w:widowControl/>
        <w:spacing w:line="460" w:lineRule="exact"/>
        <w:ind w:firstLine="480" w:firstLineChars="200"/>
        <w:jc w:val="left"/>
        <w:rPr>
          <w:rFonts w:ascii="宋体" w:hAnsi="宋体" w:cs="宋体"/>
          <w:kern w:val="0"/>
          <w:sz w:val="24"/>
        </w:rPr>
      </w:pPr>
    </w:p>
    <w:p>
      <w:pPr>
        <w:pStyle w:val="13"/>
        <w:spacing w:line="480" w:lineRule="auto"/>
        <w:jc w:val="left"/>
        <w:rPr>
          <w:rFonts w:hAnsi="宋体" w:cs="宋体"/>
          <w:sz w:val="24"/>
        </w:rPr>
      </w:pPr>
    </w:p>
    <w:p>
      <w:pPr>
        <w:pStyle w:val="13"/>
        <w:spacing w:line="480" w:lineRule="auto"/>
        <w:jc w:val="left"/>
        <w:rPr>
          <w:rFonts w:hAnsi="宋体" w:cs="宋体"/>
          <w:sz w:val="24"/>
        </w:rPr>
      </w:pPr>
      <w:r>
        <w:rPr>
          <w:rFonts w:hint="eastAsia" w:hAnsi="宋体" w:cs="宋体"/>
          <w:sz w:val="24"/>
        </w:rPr>
        <w:t>供应商（单位名称及公章）：</w:t>
      </w:r>
    </w:p>
    <w:p>
      <w:pPr>
        <w:pStyle w:val="13"/>
        <w:spacing w:line="480" w:lineRule="auto"/>
        <w:jc w:val="left"/>
        <w:rPr>
          <w:rFonts w:hAnsi="宋体" w:cs="宋体"/>
          <w:sz w:val="24"/>
        </w:rPr>
      </w:pPr>
      <w:r>
        <w:rPr>
          <w:rFonts w:hint="eastAsia" w:hAnsi="宋体" w:cs="宋体"/>
          <w:sz w:val="24"/>
        </w:rPr>
        <w:t>法定代表人或被授权人（签字或盖章）：</w:t>
      </w:r>
    </w:p>
    <w:p>
      <w:pPr>
        <w:rPr>
          <w:rFonts w:ascii="宋体" w:hAnsi="宋体" w:cs="宋体"/>
          <w:kern w:val="0"/>
          <w:sz w:val="24"/>
          <w:u w:val="single"/>
        </w:rPr>
      </w:pPr>
      <w:r>
        <w:rPr>
          <w:rFonts w:hint="eastAsia" w:ascii="宋体" w:hAnsi="宋体" w:cs="宋体"/>
          <w:kern w:val="0"/>
          <w:sz w:val="24"/>
        </w:rPr>
        <w:t>日    期</w:t>
      </w:r>
      <w:r>
        <w:rPr>
          <w:rFonts w:hint="eastAsia" w:ascii="宋体" w:hAnsi="宋体" w:cs="宋体"/>
          <w:kern w:val="0"/>
          <w:sz w:val="24"/>
          <w:u w:val="single"/>
        </w:rPr>
        <w:t xml:space="preserve">：             </w:t>
      </w:r>
    </w:p>
    <w:p>
      <w:pPr>
        <w:pStyle w:val="8"/>
        <w:rPr>
          <w:rFonts w:ascii="宋体" w:hAnsi="宋体" w:cs="宋体"/>
        </w:rPr>
      </w:pPr>
    </w:p>
    <w:p>
      <w:pPr>
        <w:ind w:firstLine="480" w:firstLineChars="200"/>
        <w:rPr>
          <w:rFonts w:ascii="宋体" w:hAnsi="宋体" w:cs="宋体"/>
          <w:bCs/>
          <w:kern w:val="0"/>
          <w:sz w:val="24"/>
          <w:szCs w:val="24"/>
        </w:rPr>
      </w:pPr>
    </w:p>
    <w:p>
      <w:pPr>
        <w:ind w:firstLine="480" w:firstLineChars="200"/>
        <w:rPr>
          <w:rFonts w:ascii="宋体" w:hAnsi="宋体" w:cs="宋体"/>
          <w:bCs/>
          <w:kern w:val="0"/>
          <w:sz w:val="24"/>
          <w:szCs w:val="24"/>
        </w:rPr>
      </w:pPr>
    </w:p>
    <w:p>
      <w:pPr>
        <w:ind w:firstLine="480" w:firstLineChars="200"/>
        <w:rPr>
          <w:rFonts w:ascii="宋体" w:hAnsi="宋体" w:cs="宋体"/>
          <w:bCs/>
          <w:kern w:val="0"/>
          <w:sz w:val="24"/>
          <w:szCs w:val="24"/>
        </w:rPr>
      </w:pPr>
    </w:p>
    <w:p>
      <w:pPr>
        <w:ind w:firstLine="480" w:firstLineChars="200"/>
        <w:rPr>
          <w:rFonts w:hint="eastAsia" w:ascii="宋体" w:hAnsi="宋体" w:cs="宋体"/>
          <w:bCs/>
          <w:kern w:val="0"/>
          <w:sz w:val="24"/>
          <w:szCs w:val="24"/>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2"/>
      </w:pPr>
    </w:p>
    <w:p>
      <w:pPr>
        <w:ind w:firstLine="480" w:firstLineChars="200"/>
        <w:rPr>
          <w:rFonts w:ascii="宋体" w:hAnsi="宋体" w:cs="宋体"/>
          <w:bCs/>
          <w:kern w:val="0"/>
          <w:sz w:val="24"/>
          <w:szCs w:val="24"/>
        </w:rPr>
      </w:pPr>
      <w:r>
        <w:rPr>
          <w:rFonts w:hint="eastAsia" w:ascii="宋体" w:hAnsi="宋体" w:cs="宋体"/>
          <w:bCs/>
          <w:kern w:val="0"/>
          <w:sz w:val="24"/>
          <w:szCs w:val="24"/>
        </w:rPr>
        <w:t>5、社会保障资金缴纳证明</w:t>
      </w:r>
    </w:p>
    <w:p>
      <w:pPr>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6、税收缴纳证明</w:t>
      </w:r>
    </w:p>
    <w:p>
      <w:pPr>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7、财务状况证明</w:t>
      </w:r>
    </w:p>
    <w:p>
      <w:pPr>
        <w:snapToGrid w:val="0"/>
        <w:spacing w:line="360" w:lineRule="auto"/>
        <w:ind w:firstLine="480" w:firstLineChars="200"/>
        <w:jc w:val="left"/>
        <w:rPr>
          <w:rFonts w:hint="default" w:ascii="宋体" w:hAnsi="宋体" w:eastAsia="宋体" w:cs="宋体"/>
          <w:sz w:val="24"/>
          <w:szCs w:val="28"/>
          <w:lang w:val="en-US" w:eastAsia="zh-CN"/>
        </w:rPr>
      </w:pPr>
      <w:r>
        <w:rPr>
          <w:rFonts w:hint="eastAsia" w:ascii="宋体" w:hAnsi="宋体" w:cs="宋体"/>
          <w:sz w:val="24"/>
          <w:szCs w:val="28"/>
          <w:lang w:val="en-US" w:eastAsia="zh-CN"/>
        </w:rPr>
        <w:t>8、</w:t>
      </w:r>
      <w:r>
        <w:rPr>
          <w:rFonts w:hint="eastAsia" w:ascii="宋体" w:hAnsi="宋体" w:cs="宋体"/>
          <w:sz w:val="24"/>
        </w:rPr>
        <w:t>供应商为经销商须提供医疗器械经营许可证或备案凭证（所投产品须在其经营范围内）和所投产品的医疗器械产品注册证及其附件或备案凭证；制造厂家直接参与投标的应出具医疗器械生产许可证（所投产品须在其生产范围内）和医疗器械注册证及其附件或备案凭证；</w:t>
      </w:r>
    </w:p>
    <w:p>
      <w:pPr>
        <w:snapToGrid w:val="0"/>
        <w:spacing w:line="360" w:lineRule="auto"/>
        <w:ind w:firstLine="480" w:firstLineChars="200"/>
        <w:jc w:val="left"/>
        <w:rPr>
          <w:rFonts w:ascii="宋体" w:hAnsi="宋体" w:cs="宋体"/>
          <w:sz w:val="24"/>
          <w:szCs w:val="28"/>
        </w:rPr>
      </w:pPr>
      <w:r>
        <w:rPr>
          <w:rFonts w:hint="eastAsia" w:ascii="宋体" w:hAnsi="宋体" w:cs="宋体"/>
          <w:sz w:val="24"/>
          <w:szCs w:val="28"/>
          <w:lang w:val="en-US" w:eastAsia="zh-CN"/>
        </w:rPr>
        <w:t>9</w:t>
      </w:r>
      <w:r>
        <w:rPr>
          <w:rFonts w:hint="eastAsia" w:ascii="宋体" w:hAnsi="宋体" w:cs="宋体"/>
          <w:sz w:val="24"/>
          <w:szCs w:val="28"/>
        </w:rPr>
        <w:t>、</w:t>
      </w:r>
      <w:r>
        <w:rPr>
          <w:rFonts w:hint="eastAsia" w:ascii="宋体" w:hAnsi="宋体" w:cs="宋体"/>
          <w:bCs/>
          <w:kern w:val="0"/>
          <w:sz w:val="24"/>
          <w:szCs w:val="24"/>
        </w:rPr>
        <w:t>供应商为非所投进口设备制造厂家的，需提供设备制造厂家对所投进口设备的授权书，或具有授权权限的代理商对所投进口设备的授权书（且需提供该代理商具有有效授权权限的相关证明文件，证明文件需能显示进口设备制造厂家对所投设备授权链条的完整性），进口设备制造厂家直投不需要提供；</w:t>
      </w:r>
    </w:p>
    <w:p>
      <w:pPr>
        <w:widowControl/>
        <w:tabs>
          <w:tab w:val="left" w:pos="1620"/>
        </w:tabs>
        <w:wordWrap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lang w:val="en-US" w:eastAsia="zh-CN"/>
        </w:rPr>
        <w:t>10</w:t>
      </w:r>
      <w:r>
        <w:rPr>
          <w:rFonts w:hint="eastAsia" w:ascii="宋体" w:hAnsi="宋体" w:cs="宋体"/>
          <w:bCs/>
          <w:kern w:val="0"/>
          <w:sz w:val="24"/>
          <w:szCs w:val="24"/>
        </w:rPr>
        <w:t>、本项目不接受联合体投标。</w:t>
      </w:r>
    </w:p>
    <w:p>
      <w:pPr>
        <w:snapToGrid w:val="0"/>
        <w:spacing w:line="360" w:lineRule="auto"/>
        <w:ind w:firstLine="480" w:firstLineChars="200"/>
        <w:jc w:val="left"/>
        <w:rPr>
          <w:rFonts w:ascii="宋体" w:hAnsi="宋体" w:cs="宋体"/>
          <w:sz w:val="24"/>
          <w:szCs w:val="28"/>
        </w:rPr>
      </w:pPr>
    </w:p>
    <w:p>
      <w:pPr>
        <w:pStyle w:val="2"/>
        <w:spacing w:line="360" w:lineRule="auto"/>
        <w:ind w:firstLine="480" w:firstLineChars="200"/>
        <w:rPr>
          <w:rFonts w:ascii="宋体" w:hAnsi="宋体" w:cs="宋体"/>
          <w:sz w:val="24"/>
        </w:rPr>
      </w:pPr>
    </w:p>
    <w:p>
      <w:pPr>
        <w:rPr>
          <w:rFonts w:ascii="宋体" w:hAnsi="宋体" w:cs="宋体"/>
          <w:b/>
          <w:bCs/>
          <w:sz w:val="28"/>
          <w:szCs w:val="28"/>
        </w:rPr>
      </w:pPr>
      <w:r>
        <w:rPr>
          <w:rFonts w:hint="eastAsia" w:ascii="宋体" w:hAnsi="宋体" w:cs="宋体"/>
          <w:b/>
          <w:bCs/>
          <w:sz w:val="28"/>
          <w:szCs w:val="28"/>
        </w:rPr>
        <w:br w:type="page"/>
      </w:r>
    </w:p>
    <w:p>
      <w:pPr>
        <w:pStyle w:val="4"/>
        <w:rPr>
          <w:rFonts w:ascii="宋体" w:hAnsi="宋体" w:cs="宋体"/>
          <w:sz w:val="36"/>
          <w:szCs w:val="36"/>
        </w:rPr>
      </w:pPr>
      <w:bookmarkStart w:id="264" w:name="_Toc7230"/>
      <w:bookmarkStart w:id="265" w:name="_Toc624"/>
      <w:r>
        <w:rPr>
          <w:rFonts w:hint="eastAsia" w:ascii="宋体" w:hAnsi="宋体" w:cs="宋体"/>
          <w:sz w:val="36"/>
          <w:szCs w:val="36"/>
        </w:rPr>
        <w:t>第六章  商务和技术响应偏离表</w:t>
      </w:r>
      <w:bookmarkEnd w:id="264"/>
      <w:bookmarkEnd w:id="265"/>
    </w:p>
    <w:p>
      <w:pPr>
        <w:kinsoku w:val="0"/>
        <w:spacing w:line="480" w:lineRule="auto"/>
        <w:ind w:left="1232" w:hanging="1232" w:hangingChars="440"/>
        <w:jc w:val="left"/>
        <w:rPr>
          <w:rFonts w:ascii="宋体" w:hAnsi="宋体" w:cs="宋体"/>
          <w:sz w:val="28"/>
          <w:szCs w:val="28"/>
        </w:rPr>
      </w:pPr>
      <w:r>
        <w:rPr>
          <w:rFonts w:hint="eastAsia" w:ascii="宋体" w:hAnsi="宋体" w:cs="宋体"/>
          <w:sz w:val="28"/>
          <w:szCs w:val="28"/>
        </w:rPr>
        <w:t>表1、商务响应偏差表</w:t>
      </w:r>
    </w:p>
    <w:tbl>
      <w:tblPr>
        <w:tblStyle w:val="27"/>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614"/>
        <w:gridCol w:w="1680"/>
        <w:gridCol w:w="2656"/>
        <w:gridCol w:w="1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96" w:type="dxa"/>
            <w:vAlign w:val="center"/>
          </w:tcPr>
          <w:p>
            <w:pPr>
              <w:pStyle w:val="13"/>
              <w:spacing w:line="480" w:lineRule="auto"/>
              <w:jc w:val="left"/>
              <w:rPr>
                <w:rFonts w:hAnsi="宋体" w:cs="宋体"/>
                <w:sz w:val="24"/>
                <w:szCs w:val="24"/>
              </w:rPr>
            </w:pPr>
            <w:r>
              <w:rPr>
                <w:rFonts w:hint="eastAsia" w:hAnsi="宋体" w:cs="宋体"/>
                <w:sz w:val="24"/>
                <w:szCs w:val="24"/>
              </w:rPr>
              <w:t>序号</w:t>
            </w:r>
          </w:p>
        </w:tc>
        <w:tc>
          <w:tcPr>
            <w:tcW w:w="1614" w:type="dxa"/>
            <w:vAlign w:val="center"/>
          </w:tcPr>
          <w:p>
            <w:pPr>
              <w:pStyle w:val="13"/>
              <w:spacing w:line="480" w:lineRule="auto"/>
              <w:jc w:val="left"/>
              <w:rPr>
                <w:rFonts w:hAnsi="宋体" w:cs="宋体"/>
                <w:sz w:val="24"/>
                <w:szCs w:val="24"/>
              </w:rPr>
            </w:pPr>
            <w:r>
              <w:rPr>
                <w:rFonts w:hint="eastAsia" w:hAnsi="宋体" w:cs="宋体"/>
                <w:sz w:val="24"/>
                <w:szCs w:val="24"/>
              </w:rPr>
              <w:t>商务条款</w:t>
            </w:r>
          </w:p>
        </w:tc>
        <w:tc>
          <w:tcPr>
            <w:tcW w:w="1680" w:type="dxa"/>
            <w:vAlign w:val="center"/>
          </w:tcPr>
          <w:p>
            <w:pPr>
              <w:pStyle w:val="13"/>
              <w:spacing w:line="480" w:lineRule="auto"/>
              <w:jc w:val="left"/>
              <w:rPr>
                <w:rFonts w:hAnsi="宋体" w:cs="宋体"/>
                <w:sz w:val="24"/>
                <w:szCs w:val="24"/>
              </w:rPr>
            </w:pPr>
            <w:r>
              <w:rPr>
                <w:rFonts w:hint="eastAsia" w:hAnsi="宋体" w:cs="宋体"/>
                <w:sz w:val="24"/>
                <w:szCs w:val="24"/>
              </w:rPr>
              <w:t>商务要求内容</w:t>
            </w:r>
          </w:p>
        </w:tc>
        <w:tc>
          <w:tcPr>
            <w:tcW w:w="2656" w:type="dxa"/>
            <w:vAlign w:val="center"/>
          </w:tcPr>
          <w:p>
            <w:pPr>
              <w:pStyle w:val="13"/>
              <w:spacing w:line="480" w:lineRule="auto"/>
              <w:jc w:val="left"/>
              <w:rPr>
                <w:rFonts w:hAnsi="宋体" w:cs="宋体"/>
                <w:sz w:val="24"/>
                <w:szCs w:val="24"/>
              </w:rPr>
            </w:pPr>
            <w:r>
              <w:rPr>
                <w:rFonts w:hint="eastAsia" w:hAnsi="宋体" w:cs="宋体"/>
                <w:sz w:val="24"/>
                <w:szCs w:val="24"/>
              </w:rPr>
              <w:t>响应文件响应商务内容</w:t>
            </w:r>
          </w:p>
        </w:tc>
        <w:tc>
          <w:tcPr>
            <w:tcW w:w="1834" w:type="dxa"/>
            <w:vAlign w:val="center"/>
          </w:tcPr>
          <w:p>
            <w:pPr>
              <w:pStyle w:val="13"/>
              <w:spacing w:line="480" w:lineRule="auto"/>
              <w:ind w:firstLine="480" w:firstLineChars="200"/>
              <w:jc w:val="left"/>
              <w:rPr>
                <w:rFonts w:hAnsi="宋体" w:cs="宋体"/>
                <w:sz w:val="24"/>
                <w:szCs w:val="24"/>
              </w:rPr>
            </w:pPr>
            <w:r>
              <w:rPr>
                <w:rFonts w:hint="eastAsia" w:hAnsi="宋体" w:cs="宋体"/>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13"/>
              <w:spacing w:line="480" w:lineRule="auto"/>
              <w:ind w:firstLine="480" w:firstLineChars="200"/>
              <w:jc w:val="left"/>
              <w:rPr>
                <w:rFonts w:hAnsi="宋体" w:cs="宋体"/>
                <w:sz w:val="24"/>
                <w:szCs w:val="24"/>
              </w:rPr>
            </w:pPr>
          </w:p>
        </w:tc>
        <w:tc>
          <w:tcPr>
            <w:tcW w:w="1614" w:type="dxa"/>
          </w:tcPr>
          <w:p>
            <w:pPr>
              <w:pStyle w:val="13"/>
              <w:spacing w:line="480" w:lineRule="auto"/>
              <w:ind w:firstLine="480" w:firstLineChars="200"/>
              <w:jc w:val="left"/>
              <w:rPr>
                <w:rFonts w:hAnsi="宋体" w:cs="宋体"/>
                <w:sz w:val="24"/>
                <w:szCs w:val="24"/>
              </w:rPr>
            </w:pPr>
          </w:p>
        </w:tc>
        <w:tc>
          <w:tcPr>
            <w:tcW w:w="1680" w:type="dxa"/>
            <w:vAlign w:val="center"/>
          </w:tcPr>
          <w:p>
            <w:pPr>
              <w:pStyle w:val="13"/>
              <w:spacing w:line="480" w:lineRule="auto"/>
              <w:ind w:firstLine="480" w:firstLineChars="200"/>
              <w:jc w:val="left"/>
              <w:rPr>
                <w:rFonts w:hAnsi="宋体" w:cs="宋体"/>
                <w:sz w:val="24"/>
                <w:szCs w:val="24"/>
              </w:rPr>
            </w:pPr>
          </w:p>
        </w:tc>
        <w:tc>
          <w:tcPr>
            <w:tcW w:w="2656" w:type="dxa"/>
            <w:vAlign w:val="center"/>
          </w:tcPr>
          <w:p>
            <w:pPr>
              <w:pStyle w:val="13"/>
              <w:spacing w:line="480" w:lineRule="auto"/>
              <w:ind w:firstLine="480" w:firstLineChars="200"/>
              <w:jc w:val="left"/>
              <w:rPr>
                <w:rFonts w:hAnsi="宋体" w:cs="宋体"/>
                <w:sz w:val="24"/>
                <w:szCs w:val="24"/>
              </w:rPr>
            </w:pPr>
          </w:p>
        </w:tc>
        <w:tc>
          <w:tcPr>
            <w:tcW w:w="1834" w:type="dxa"/>
            <w:vAlign w:val="center"/>
          </w:tcPr>
          <w:p>
            <w:pPr>
              <w:pStyle w:val="13"/>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13"/>
              <w:spacing w:line="480" w:lineRule="auto"/>
              <w:ind w:firstLine="480" w:firstLineChars="200"/>
              <w:jc w:val="left"/>
              <w:rPr>
                <w:rFonts w:hAnsi="宋体" w:cs="宋体"/>
                <w:sz w:val="24"/>
                <w:szCs w:val="24"/>
              </w:rPr>
            </w:pPr>
          </w:p>
        </w:tc>
        <w:tc>
          <w:tcPr>
            <w:tcW w:w="1614" w:type="dxa"/>
          </w:tcPr>
          <w:p>
            <w:pPr>
              <w:pStyle w:val="13"/>
              <w:spacing w:line="480" w:lineRule="auto"/>
              <w:ind w:firstLine="480" w:firstLineChars="200"/>
              <w:jc w:val="left"/>
              <w:rPr>
                <w:rFonts w:hAnsi="宋体" w:cs="宋体"/>
                <w:sz w:val="24"/>
                <w:szCs w:val="24"/>
              </w:rPr>
            </w:pPr>
          </w:p>
        </w:tc>
        <w:tc>
          <w:tcPr>
            <w:tcW w:w="1680" w:type="dxa"/>
          </w:tcPr>
          <w:p>
            <w:pPr>
              <w:pStyle w:val="13"/>
              <w:spacing w:line="480" w:lineRule="auto"/>
              <w:ind w:firstLine="480" w:firstLineChars="200"/>
              <w:jc w:val="left"/>
              <w:rPr>
                <w:rFonts w:hAnsi="宋体" w:cs="宋体"/>
                <w:sz w:val="24"/>
                <w:szCs w:val="24"/>
              </w:rPr>
            </w:pPr>
          </w:p>
        </w:tc>
        <w:tc>
          <w:tcPr>
            <w:tcW w:w="2656" w:type="dxa"/>
          </w:tcPr>
          <w:p>
            <w:pPr>
              <w:pStyle w:val="13"/>
              <w:spacing w:line="480" w:lineRule="auto"/>
              <w:ind w:firstLine="480" w:firstLineChars="200"/>
              <w:jc w:val="left"/>
              <w:rPr>
                <w:rFonts w:hAnsi="宋体" w:cs="宋体"/>
                <w:sz w:val="24"/>
                <w:szCs w:val="24"/>
              </w:rPr>
            </w:pPr>
          </w:p>
        </w:tc>
        <w:tc>
          <w:tcPr>
            <w:tcW w:w="1834" w:type="dxa"/>
          </w:tcPr>
          <w:p>
            <w:pPr>
              <w:pStyle w:val="13"/>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13"/>
              <w:spacing w:line="480" w:lineRule="auto"/>
              <w:ind w:firstLine="480" w:firstLineChars="200"/>
              <w:jc w:val="left"/>
              <w:rPr>
                <w:rFonts w:hAnsi="宋体" w:cs="宋体"/>
                <w:sz w:val="24"/>
                <w:szCs w:val="24"/>
              </w:rPr>
            </w:pPr>
          </w:p>
        </w:tc>
        <w:tc>
          <w:tcPr>
            <w:tcW w:w="1614" w:type="dxa"/>
          </w:tcPr>
          <w:p>
            <w:pPr>
              <w:pStyle w:val="13"/>
              <w:spacing w:line="480" w:lineRule="auto"/>
              <w:ind w:firstLine="480" w:firstLineChars="200"/>
              <w:jc w:val="left"/>
              <w:rPr>
                <w:rFonts w:hAnsi="宋体" w:cs="宋体"/>
                <w:sz w:val="24"/>
                <w:szCs w:val="24"/>
              </w:rPr>
            </w:pPr>
          </w:p>
        </w:tc>
        <w:tc>
          <w:tcPr>
            <w:tcW w:w="1680" w:type="dxa"/>
          </w:tcPr>
          <w:p>
            <w:pPr>
              <w:pStyle w:val="13"/>
              <w:spacing w:line="480" w:lineRule="auto"/>
              <w:ind w:firstLine="480" w:firstLineChars="200"/>
              <w:jc w:val="left"/>
              <w:rPr>
                <w:rFonts w:hAnsi="宋体" w:cs="宋体"/>
                <w:sz w:val="24"/>
                <w:szCs w:val="24"/>
              </w:rPr>
            </w:pPr>
          </w:p>
        </w:tc>
        <w:tc>
          <w:tcPr>
            <w:tcW w:w="2656" w:type="dxa"/>
          </w:tcPr>
          <w:p>
            <w:pPr>
              <w:pStyle w:val="13"/>
              <w:spacing w:line="480" w:lineRule="auto"/>
              <w:ind w:firstLine="480" w:firstLineChars="200"/>
              <w:jc w:val="left"/>
              <w:rPr>
                <w:rFonts w:hAnsi="宋体" w:cs="宋体"/>
                <w:sz w:val="24"/>
                <w:szCs w:val="24"/>
              </w:rPr>
            </w:pPr>
          </w:p>
        </w:tc>
        <w:tc>
          <w:tcPr>
            <w:tcW w:w="1834" w:type="dxa"/>
          </w:tcPr>
          <w:p>
            <w:pPr>
              <w:pStyle w:val="13"/>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13"/>
              <w:spacing w:line="480" w:lineRule="auto"/>
              <w:ind w:firstLine="480" w:firstLineChars="200"/>
              <w:jc w:val="left"/>
              <w:rPr>
                <w:rFonts w:hAnsi="宋体" w:cs="宋体"/>
                <w:sz w:val="24"/>
                <w:szCs w:val="24"/>
              </w:rPr>
            </w:pPr>
          </w:p>
        </w:tc>
        <w:tc>
          <w:tcPr>
            <w:tcW w:w="1614" w:type="dxa"/>
          </w:tcPr>
          <w:p>
            <w:pPr>
              <w:pStyle w:val="13"/>
              <w:spacing w:line="480" w:lineRule="auto"/>
              <w:ind w:firstLine="480" w:firstLineChars="200"/>
              <w:jc w:val="left"/>
              <w:rPr>
                <w:rFonts w:hAnsi="宋体" w:cs="宋体"/>
                <w:sz w:val="24"/>
                <w:szCs w:val="24"/>
              </w:rPr>
            </w:pPr>
          </w:p>
        </w:tc>
        <w:tc>
          <w:tcPr>
            <w:tcW w:w="1680" w:type="dxa"/>
          </w:tcPr>
          <w:p>
            <w:pPr>
              <w:pStyle w:val="13"/>
              <w:spacing w:line="480" w:lineRule="auto"/>
              <w:ind w:firstLine="480" w:firstLineChars="200"/>
              <w:jc w:val="left"/>
              <w:rPr>
                <w:rFonts w:hAnsi="宋体" w:cs="宋体"/>
                <w:sz w:val="24"/>
                <w:szCs w:val="24"/>
              </w:rPr>
            </w:pPr>
          </w:p>
        </w:tc>
        <w:tc>
          <w:tcPr>
            <w:tcW w:w="2656" w:type="dxa"/>
          </w:tcPr>
          <w:p>
            <w:pPr>
              <w:pStyle w:val="13"/>
              <w:spacing w:line="480" w:lineRule="auto"/>
              <w:ind w:firstLine="480" w:firstLineChars="200"/>
              <w:jc w:val="left"/>
              <w:rPr>
                <w:rFonts w:hAnsi="宋体" w:cs="宋体"/>
                <w:sz w:val="24"/>
                <w:szCs w:val="24"/>
              </w:rPr>
            </w:pPr>
          </w:p>
        </w:tc>
        <w:tc>
          <w:tcPr>
            <w:tcW w:w="1834" w:type="dxa"/>
          </w:tcPr>
          <w:p>
            <w:pPr>
              <w:pStyle w:val="13"/>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13"/>
              <w:spacing w:line="480" w:lineRule="auto"/>
              <w:ind w:firstLine="480" w:firstLineChars="200"/>
              <w:jc w:val="left"/>
              <w:rPr>
                <w:rFonts w:hAnsi="宋体" w:cs="宋体"/>
                <w:sz w:val="24"/>
                <w:szCs w:val="24"/>
              </w:rPr>
            </w:pPr>
          </w:p>
        </w:tc>
        <w:tc>
          <w:tcPr>
            <w:tcW w:w="1614" w:type="dxa"/>
          </w:tcPr>
          <w:p>
            <w:pPr>
              <w:pStyle w:val="13"/>
              <w:spacing w:line="480" w:lineRule="auto"/>
              <w:ind w:firstLine="480" w:firstLineChars="200"/>
              <w:jc w:val="left"/>
              <w:rPr>
                <w:rFonts w:hAnsi="宋体" w:cs="宋体"/>
                <w:sz w:val="24"/>
                <w:szCs w:val="24"/>
              </w:rPr>
            </w:pPr>
          </w:p>
        </w:tc>
        <w:tc>
          <w:tcPr>
            <w:tcW w:w="1680" w:type="dxa"/>
          </w:tcPr>
          <w:p>
            <w:pPr>
              <w:pStyle w:val="13"/>
              <w:spacing w:line="480" w:lineRule="auto"/>
              <w:ind w:firstLine="480" w:firstLineChars="200"/>
              <w:jc w:val="left"/>
              <w:rPr>
                <w:rFonts w:hAnsi="宋体" w:cs="宋体"/>
                <w:sz w:val="24"/>
                <w:szCs w:val="24"/>
              </w:rPr>
            </w:pPr>
          </w:p>
        </w:tc>
        <w:tc>
          <w:tcPr>
            <w:tcW w:w="2656" w:type="dxa"/>
          </w:tcPr>
          <w:p>
            <w:pPr>
              <w:pStyle w:val="13"/>
              <w:spacing w:line="480" w:lineRule="auto"/>
              <w:ind w:firstLine="480" w:firstLineChars="200"/>
              <w:jc w:val="left"/>
              <w:rPr>
                <w:rFonts w:hAnsi="宋体" w:cs="宋体"/>
                <w:sz w:val="24"/>
                <w:szCs w:val="24"/>
              </w:rPr>
            </w:pPr>
          </w:p>
        </w:tc>
        <w:tc>
          <w:tcPr>
            <w:tcW w:w="1834" w:type="dxa"/>
          </w:tcPr>
          <w:p>
            <w:pPr>
              <w:pStyle w:val="13"/>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13"/>
              <w:spacing w:line="480" w:lineRule="auto"/>
              <w:ind w:firstLine="480" w:firstLineChars="200"/>
              <w:jc w:val="left"/>
              <w:rPr>
                <w:rFonts w:hAnsi="宋体" w:cs="宋体"/>
                <w:sz w:val="24"/>
                <w:szCs w:val="24"/>
              </w:rPr>
            </w:pPr>
          </w:p>
        </w:tc>
        <w:tc>
          <w:tcPr>
            <w:tcW w:w="1614" w:type="dxa"/>
          </w:tcPr>
          <w:p>
            <w:pPr>
              <w:pStyle w:val="13"/>
              <w:spacing w:line="480" w:lineRule="auto"/>
              <w:ind w:firstLine="480" w:firstLineChars="200"/>
              <w:jc w:val="left"/>
              <w:rPr>
                <w:rFonts w:hAnsi="宋体" w:cs="宋体"/>
                <w:sz w:val="24"/>
                <w:szCs w:val="24"/>
              </w:rPr>
            </w:pPr>
          </w:p>
        </w:tc>
        <w:tc>
          <w:tcPr>
            <w:tcW w:w="1680" w:type="dxa"/>
          </w:tcPr>
          <w:p>
            <w:pPr>
              <w:pStyle w:val="13"/>
              <w:spacing w:line="480" w:lineRule="auto"/>
              <w:ind w:firstLine="480" w:firstLineChars="200"/>
              <w:jc w:val="left"/>
              <w:rPr>
                <w:rFonts w:hAnsi="宋体" w:cs="宋体"/>
                <w:sz w:val="24"/>
                <w:szCs w:val="24"/>
              </w:rPr>
            </w:pPr>
          </w:p>
        </w:tc>
        <w:tc>
          <w:tcPr>
            <w:tcW w:w="2656" w:type="dxa"/>
          </w:tcPr>
          <w:p>
            <w:pPr>
              <w:pStyle w:val="13"/>
              <w:spacing w:line="480" w:lineRule="auto"/>
              <w:ind w:firstLine="480" w:firstLineChars="200"/>
              <w:jc w:val="left"/>
              <w:rPr>
                <w:rFonts w:hAnsi="宋体" w:cs="宋体"/>
                <w:sz w:val="24"/>
                <w:szCs w:val="24"/>
              </w:rPr>
            </w:pPr>
          </w:p>
        </w:tc>
        <w:tc>
          <w:tcPr>
            <w:tcW w:w="1834" w:type="dxa"/>
          </w:tcPr>
          <w:p>
            <w:pPr>
              <w:pStyle w:val="13"/>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96" w:type="dxa"/>
          </w:tcPr>
          <w:p>
            <w:pPr>
              <w:pStyle w:val="13"/>
              <w:spacing w:line="480" w:lineRule="auto"/>
              <w:ind w:firstLine="480" w:firstLineChars="200"/>
              <w:jc w:val="left"/>
              <w:rPr>
                <w:rFonts w:hAnsi="宋体" w:cs="宋体"/>
                <w:sz w:val="24"/>
                <w:szCs w:val="24"/>
              </w:rPr>
            </w:pPr>
          </w:p>
        </w:tc>
        <w:tc>
          <w:tcPr>
            <w:tcW w:w="1614" w:type="dxa"/>
          </w:tcPr>
          <w:p>
            <w:pPr>
              <w:pStyle w:val="13"/>
              <w:spacing w:line="480" w:lineRule="auto"/>
              <w:ind w:firstLine="480" w:firstLineChars="200"/>
              <w:jc w:val="left"/>
              <w:rPr>
                <w:rFonts w:hAnsi="宋体" w:cs="宋体"/>
                <w:sz w:val="24"/>
                <w:szCs w:val="24"/>
              </w:rPr>
            </w:pPr>
          </w:p>
        </w:tc>
        <w:tc>
          <w:tcPr>
            <w:tcW w:w="1680" w:type="dxa"/>
          </w:tcPr>
          <w:p>
            <w:pPr>
              <w:pStyle w:val="13"/>
              <w:spacing w:line="480" w:lineRule="auto"/>
              <w:ind w:firstLine="480" w:firstLineChars="200"/>
              <w:jc w:val="left"/>
              <w:rPr>
                <w:rFonts w:hAnsi="宋体" w:cs="宋体"/>
                <w:sz w:val="24"/>
                <w:szCs w:val="24"/>
              </w:rPr>
            </w:pPr>
          </w:p>
        </w:tc>
        <w:tc>
          <w:tcPr>
            <w:tcW w:w="2656" w:type="dxa"/>
          </w:tcPr>
          <w:p>
            <w:pPr>
              <w:pStyle w:val="13"/>
              <w:spacing w:line="480" w:lineRule="auto"/>
              <w:ind w:firstLine="480" w:firstLineChars="200"/>
              <w:jc w:val="left"/>
              <w:rPr>
                <w:rFonts w:hAnsi="宋体" w:cs="宋体"/>
                <w:sz w:val="24"/>
                <w:szCs w:val="24"/>
              </w:rPr>
            </w:pPr>
          </w:p>
        </w:tc>
        <w:tc>
          <w:tcPr>
            <w:tcW w:w="1834" w:type="dxa"/>
          </w:tcPr>
          <w:p>
            <w:pPr>
              <w:pStyle w:val="13"/>
              <w:spacing w:line="480" w:lineRule="auto"/>
              <w:ind w:firstLine="480" w:firstLineChars="200"/>
              <w:jc w:val="left"/>
              <w:rPr>
                <w:rFonts w:hAnsi="宋体" w:cs="宋体"/>
                <w:sz w:val="24"/>
                <w:szCs w:val="24"/>
              </w:rPr>
            </w:pPr>
          </w:p>
        </w:tc>
      </w:tr>
    </w:tbl>
    <w:p>
      <w:pPr>
        <w:pStyle w:val="7"/>
        <w:ind w:firstLine="0"/>
        <w:rPr>
          <w:rFonts w:ascii="宋体" w:hAnsi="宋体" w:cs="宋体"/>
          <w:b/>
          <w:bCs/>
          <w:sz w:val="28"/>
          <w:szCs w:val="28"/>
        </w:rPr>
      </w:pPr>
      <w:r>
        <w:rPr>
          <w:rFonts w:hint="eastAsia" w:ascii="宋体" w:hAnsi="宋体" w:cs="宋体"/>
          <w:b/>
          <w:bCs/>
          <w:sz w:val="28"/>
          <w:szCs w:val="28"/>
        </w:rPr>
        <w:t>填写说明：请逐条对应招标文件第五部分的商务条款与采购要求“一、商务条款”中的商务要求认真填写本表，并保证响应的真实性。</w:t>
      </w:r>
    </w:p>
    <w:p>
      <w:pPr>
        <w:pStyle w:val="7"/>
        <w:ind w:firstLine="0"/>
        <w:rPr>
          <w:rFonts w:ascii="宋体" w:hAnsi="宋体" w:cs="宋体"/>
          <w:b/>
          <w:bCs/>
          <w:sz w:val="28"/>
          <w:szCs w:val="28"/>
        </w:rPr>
      </w:pPr>
      <w:r>
        <w:rPr>
          <w:rFonts w:hint="eastAsia" w:ascii="宋体" w:hAnsi="宋体" w:cs="宋体"/>
          <w:b/>
          <w:bCs/>
          <w:sz w:val="28"/>
          <w:szCs w:val="28"/>
        </w:rPr>
        <w:t>偏差说明填写：正偏离（标明正偏离内容）、符合。</w:t>
      </w:r>
    </w:p>
    <w:p>
      <w:pPr>
        <w:pStyle w:val="7"/>
        <w:ind w:firstLine="0"/>
        <w:rPr>
          <w:rFonts w:ascii="宋体" w:hAnsi="宋体" w:cs="宋体"/>
          <w:b/>
          <w:bCs/>
          <w:sz w:val="28"/>
          <w:szCs w:val="28"/>
        </w:rPr>
      </w:pPr>
      <w:r>
        <w:rPr>
          <w:rFonts w:hint="eastAsia" w:ascii="宋体" w:hAnsi="宋体" w:cs="宋体"/>
          <w:b/>
          <w:bCs/>
          <w:sz w:val="28"/>
          <w:szCs w:val="28"/>
        </w:rPr>
        <w:t>商务条款不允许负偏离；</w:t>
      </w:r>
    </w:p>
    <w:p>
      <w:pPr>
        <w:pStyle w:val="7"/>
        <w:ind w:firstLine="0"/>
        <w:rPr>
          <w:rFonts w:ascii="宋体" w:hAnsi="宋体" w:cs="宋体"/>
          <w:sz w:val="28"/>
          <w:szCs w:val="28"/>
        </w:rPr>
      </w:pPr>
      <w:r>
        <w:rPr>
          <w:rFonts w:hint="eastAsia" w:ascii="宋体" w:hAnsi="宋体" w:cs="宋体"/>
          <w:b/>
          <w:bCs/>
          <w:sz w:val="28"/>
          <w:szCs w:val="28"/>
        </w:rPr>
        <w:t>如未填写完整，视为全部响应；</w:t>
      </w:r>
    </w:p>
    <w:p>
      <w:pPr>
        <w:adjustRightInd w:val="0"/>
        <w:snapToGrid w:val="0"/>
        <w:spacing w:line="480" w:lineRule="auto"/>
        <w:jc w:val="left"/>
        <w:rPr>
          <w:rFonts w:ascii="宋体" w:hAnsi="宋体" w:cs="宋体"/>
          <w:sz w:val="28"/>
          <w:szCs w:val="28"/>
        </w:rPr>
      </w:pPr>
    </w:p>
    <w:p>
      <w:pPr>
        <w:adjustRightInd w:val="0"/>
        <w:snapToGrid w:val="0"/>
        <w:spacing w:line="480" w:lineRule="auto"/>
        <w:jc w:val="left"/>
        <w:rPr>
          <w:rFonts w:ascii="宋体" w:hAnsi="宋体" w:cs="宋体"/>
          <w:sz w:val="28"/>
          <w:szCs w:val="28"/>
          <w:u w:val="single"/>
        </w:rPr>
      </w:pPr>
      <w:r>
        <w:rPr>
          <w:rFonts w:hint="eastAsia" w:ascii="宋体" w:hAnsi="宋体" w:cs="宋体"/>
          <w:sz w:val="28"/>
          <w:szCs w:val="28"/>
        </w:rPr>
        <w:t>供应商（单位名称及公章）：</w:t>
      </w:r>
    </w:p>
    <w:p>
      <w:pPr>
        <w:adjustRightInd w:val="0"/>
        <w:snapToGrid w:val="0"/>
        <w:spacing w:line="480" w:lineRule="auto"/>
        <w:rPr>
          <w:rFonts w:ascii="宋体" w:hAnsi="宋体" w:cs="宋体"/>
          <w:sz w:val="28"/>
          <w:szCs w:val="28"/>
        </w:rPr>
      </w:pPr>
      <w:r>
        <w:rPr>
          <w:rFonts w:hint="eastAsia" w:ascii="宋体" w:hAnsi="宋体" w:cs="宋体"/>
          <w:sz w:val="28"/>
          <w:szCs w:val="28"/>
        </w:rPr>
        <w:t>法定代表人或被授权人（签字或盖章）：</w:t>
      </w:r>
    </w:p>
    <w:p>
      <w:pPr>
        <w:rPr>
          <w:rFonts w:ascii="宋体" w:hAnsi="宋体" w:cs="宋体"/>
          <w:b/>
          <w:bCs/>
          <w:sz w:val="28"/>
          <w:szCs w:val="28"/>
        </w:rPr>
      </w:pPr>
      <w:r>
        <w:rPr>
          <w:rFonts w:hint="eastAsia" w:ascii="宋体" w:hAnsi="宋体" w:cs="宋体"/>
          <w:sz w:val="28"/>
          <w:szCs w:val="28"/>
        </w:rPr>
        <w:t>日    期：   年   月  日</w:t>
      </w:r>
      <w:r>
        <w:rPr>
          <w:rFonts w:hint="eastAsia" w:ascii="宋体" w:hAnsi="宋体" w:cs="宋体"/>
          <w:b/>
          <w:bCs/>
          <w:sz w:val="28"/>
          <w:szCs w:val="28"/>
        </w:rPr>
        <w:br w:type="page"/>
      </w:r>
    </w:p>
    <w:p>
      <w:pPr>
        <w:pStyle w:val="13"/>
        <w:spacing w:afterLines="50" w:line="500" w:lineRule="exact"/>
        <w:ind w:firstLine="560" w:firstLineChars="200"/>
        <w:jc w:val="left"/>
        <w:rPr>
          <w:rFonts w:hAnsi="宋体" w:cs="宋体"/>
          <w:b/>
          <w:bCs/>
          <w:sz w:val="28"/>
          <w:szCs w:val="28"/>
        </w:rPr>
      </w:pPr>
      <w:r>
        <w:rPr>
          <w:rFonts w:hint="eastAsia" w:hAnsi="宋体" w:cs="宋体"/>
          <w:color w:val="000000" w:themeColor="text1"/>
          <w:sz w:val="28"/>
          <w:szCs w:val="28"/>
          <w14:textFill>
            <w14:solidFill>
              <w14:schemeClr w14:val="tx1"/>
            </w14:solidFill>
          </w14:textFill>
        </w:rPr>
        <w:t>表2、技术响应偏差表</w:t>
      </w:r>
    </w:p>
    <w:tbl>
      <w:tblPr>
        <w:tblStyle w:val="27"/>
        <w:tblW w:w="875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135"/>
        <w:gridCol w:w="2084"/>
        <w:gridCol w:w="2216"/>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51" w:type="dxa"/>
            <w:vAlign w:val="center"/>
          </w:tcPr>
          <w:p>
            <w:pPr>
              <w:pStyle w:val="13"/>
              <w:spacing w:line="480" w:lineRule="auto"/>
              <w:jc w:val="center"/>
              <w:rPr>
                <w:rFonts w:hAnsi="宋体" w:cs="宋体"/>
                <w:sz w:val="24"/>
                <w:szCs w:val="24"/>
              </w:rPr>
            </w:pPr>
            <w:r>
              <w:rPr>
                <w:rFonts w:hint="eastAsia" w:hAnsi="宋体" w:cs="宋体"/>
                <w:sz w:val="24"/>
                <w:szCs w:val="24"/>
              </w:rPr>
              <w:t>序号</w:t>
            </w:r>
          </w:p>
        </w:tc>
        <w:tc>
          <w:tcPr>
            <w:tcW w:w="2135" w:type="dxa"/>
            <w:vAlign w:val="center"/>
          </w:tcPr>
          <w:p>
            <w:pPr>
              <w:pStyle w:val="13"/>
              <w:spacing w:line="480" w:lineRule="auto"/>
              <w:ind w:firstLine="480" w:firstLineChars="200"/>
              <w:jc w:val="left"/>
              <w:rPr>
                <w:rFonts w:hAnsi="宋体" w:cs="宋体"/>
                <w:sz w:val="24"/>
                <w:szCs w:val="24"/>
              </w:rPr>
            </w:pPr>
            <w:r>
              <w:rPr>
                <w:rFonts w:hint="eastAsia" w:hAnsi="宋体" w:cs="宋体"/>
                <w:sz w:val="24"/>
                <w:szCs w:val="24"/>
              </w:rPr>
              <w:t>产品名称</w:t>
            </w:r>
          </w:p>
        </w:tc>
        <w:tc>
          <w:tcPr>
            <w:tcW w:w="2084" w:type="dxa"/>
            <w:vAlign w:val="center"/>
          </w:tcPr>
          <w:p>
            <w:pPr>
              <w:pStyle w:val="13"/>
              <w:spacing w:line="480" w:lineRule="auto"/>
              <w:ind w:firstLine="480" w:firstLineChars="200"/>
              <w:jc w:val="left"/>
              <w:rPr>
                <w:rFonts w:hAnsi="宋体" w:cs="宋体"/>
                <w:sz w:val="24"/>
                <w:szCs w:val="24"/>
              </w:rPr>
            </w:pPr>
            <w:r>
              <w:rPr>
                <w:rFonts w:hint="eastAsia" w:hAnsi="宋体" w:cs="宋体"/>
                <w:sz w:val="24"/>
                <w:szCs w:val="24"/>
              </w:rPr>
              <w:t>文件要求</w:t>
            </w:r>
          </w:p>
          <w:p>
            <w:pPr>
              <w:pStyle w:val="13"/>
              <w:spacing w:line="480" w:lineRule="auto"/>
              <w:ind w:firstLine="480" w:firstLineChars="200"/>
              <w:jc w:val="left"/>
              <w:rPr>
                <w:rFonts w:hAnsi="宋体" w:cs="宋体"/>
                <w:sz w:val="24"/>
                <w:szCs w:val="24"/>
              </w:rPr>
            </w:pPr>
            <w:r>
              <w:rPr>
                <w:rFonts w:hint="eastAsia" w:hAnsi="宋体" w:cs="宋体"/>
                <w:sz w:val="24"/>
                <w:szCs w:val="24"/>
              </w:rPr>
              <w:t>技术指标</w:t>
            </w:r>
          </w:p>
        </w:tc>
        <w:tc>
          <w:tcPr>
            <w:tcW w:w="2216" w:type="dxa"/>
            <w:vAlign w:val="center"/>
          </w:tcPr>
          <w:p>
            <w:pPr>
              <w:pStyle w:val="13"/>
              <w:spacing w:line="480" w:lineRule="auto"/>
              <w:ind w:firstLine="480" w:firstLineChars="200"/>
              <w:rPr>
                <w:rFonts w:hAnsi="宋体" w:cs="宋体"/>
                <w:sz w:val="24"/>
                <w:szCs w:val="24"/>
              </w:rPr>
            </w:pPr>
            <w:r>
              <w:rPr>
                <w:rFonts w:hint="eastAsia" w:hAnsi="宋体" w:cs="宋体"/>
                <w:sz w:val="24"/>
                <w:szCs w:val="24"/>
              </w:rPr>
              <w:t>投标产品</w:t>
            </w:r>
          </w:p>
          <w:p>
            <w:pPr>
              <w:pStyle w:val="13"/>
              <w:spacing w:line="480" w:lineRule="auto"/>
              <w:ind w:firstLine="480" w:firstLineChars="200"/>
              <w:rPr>
                <w:rFonts w:hAnsi="宋体" w:cs="宋体"/>
                <w:sz w:val="24"/>
                <w:szCs w:val="24"/>
              </w:rPr>
            </w:pPr>
            <w:r>
              <w:rPr>
                <w:rFonts w:hint="eastAsia" w:hAnsi="宋体" w:cs="宋体"/>
                <w:sz w:val="24"/>
                <w:szCs w:val="24"/>
              </w:rPr>
              <w:t>技术指标</w:t>
            </w:r>
          </w:p>
        </w:tc>
        <w:tc>
          <w:tcPr>
            <w:tcW w:w="1470" w:type="dxa"/>
            <w:vAlign w:val="center"/>
          </w:tcPr>
          <w:p>
            <w:pPr>
              <w:pStyle w:val="13"/>
              <w:spacing w:line="480" w:lineRule="auto"/>
              <w:jc w:val="center"/>
              <w:rPr>
                <w:rFonts w:hAnsi="宋体" w:cs="宋体"/>
                <w:sz w:val="24"/>
                <w:szCs w:val="24"/>
              </w:rPr>
            </w:pPr>
            <w:r>
              <w:rPr>
                <w:rFonts w:hint="eastAsia" w:hAnsi="宋体" w:cs="宋体"/>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tcPr>
          <w:p>
            <w:pPr>
              <w:pStyle w:val="13"/>
              <w:spacing w:line="480" w:lineRule="auto"/>
              <w:ind w:firstLine="480" w:firstLineChars="200"/>
              <w:jc w:val="left"/>
              <w:rPr>
                <w:rFonts w:hAnsi="宋体" w:cs="宋体"/>
                <w:sz w:val="24"/>
                <w:szCs w:val="24"/>
              </w:rPr>
            </w:pPr>
          </w:p>
        </w:tc>
        <w:tc>
          <w:tcPr>
            <w:tcW w:w="2135" w:type="dxa"/>
          </w:tcPr>
          <w:p>
            <w:pPr>
              <w:pStyle w:val="13"/>
              <w:spacing w:line="480" w:lineRule="auto"/>
              <w:ind w:firstLine="480" w:firstLineChars="200"/>
              <w:jc w:val="left"/>
              <w:rPr>
                <w:rFonts w:hAnsi="宋体" w:cs="宋体"/>
                <w:sz w:val="24"/>
                <w:szCs w:val="24"/>
              </w:rPr>
            </w:pPr>
          </w:p>
        </w:tc>
        <w:tc>
          <w:tcPr>
            <w:tcW w:w="2084" w:type="dxa"/>
            <w:vAlign w:val="center"/>
          </w:tcPr>
          <w:p>
            <w:pPr>
              <w:pStyle w:val="13"/>
              <w:spacing w:line="480" w:lineRule="auto"/>
              <w:ind w:firstLine="480" w:firstLineChars="200"/>
              <w:jc w:val="left"/>
              <w:rPr>
                <w:rFonts w:hAnsi="宋体" w:cs="宋体"/>
                <w:sz w:val="24"/>
                <w:szCs w:val="24"/>
              </w:rPr>
            </w:pPr>
          </w:p>
        </w:tc>
        <w:tc>
          <w:tcPr>
            <w:tcW w:w="2216" w:type="dxa"/>
            <w:vAlign w:val="center"/>
          </w:tcPr>
          <w:p>
            <w:pPr>
              <w:pStyle w:val="13"/>
              <w:spacing w:line="480" w:lineRule="auto"/>
              <w:ind w:firstLine="480" w:firstLineChars="200"/>
              <w:jc w:val="left"/>
              <w:rPr>
                <w:rFonts w:hAnsi="宋体" w:cs="宋体"/>
                <w:sz w:val="24"/>
                <w:szCs w:val="24"/>
              </w:rPr>
            </w:pPr>
          </w:p>
        </w:tc>
        <w:tc>
          <w:tcPr>
            <w:tcW w:w="1470" w:type="dxa"/>
            <w:vAlign w:val="center"/>
          </w:tcPr>
          <w:p>
            <w:pPr>
              <w:pStyle w:val="13"/>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tcPr>
          <w:p>
            <w:pPr>
              <w:pStyle w:val="13"/>
              <w:spacing w:line="480" w:lineRule="auto"/>
              <w:ind w:firstLine="480" w:firstLineChars="200"/>
              <w:jc w:val="left"/>
              <w:rPr>
                <w:rFonts w:hAnsi="宋体" w:cs="宋体"/>
                <w:sz w:val="24"/>
                <w:szCs w:val="24"/>
              </w:rPr>
            </w:pPr>
          </w:p>
        </w:tc>
        <w:tc>
          <w:tcPr>
            <w:tcW w:w="2135" w:type="dxa"/>
          </w:tcPr>
          <w:p>
            <w:pPr>
              <w:pStyle w:val="13"/>
              <w:spacing w:line="480" w:lineRule="auto"/>
              <w:ind w:firstLine="480" w:firstLineChars="200"/>
              <w:jc w:val="left"/>
              <w:rPr>
                <w:rFonts w:hAnsi="宋体" w:cs="宋体"/>
                <w:sz w:val="24"/>
                <w:szCs w:val="24"/>
              </w:rPr>
            </w:pPr>
          </w:p>
        </w:tc>
        <w:tc>
          <w:tcPr>
            <w:tcW w:w="2084" w:type="dxa"/>
          </w:tcPr>
          <w:p>
            <w:pPr>
              <w:pStyle w:val="13"/>
              <w:spacing w:line="480" w:lineRule="auto"/>
              <w:ind w:firstLine="480" w:firstLineChars="200"/>
              <w:jc w:val="left"/>
              <w:rPr>
                <w:rFonts w:hAnsi="宋体" w:cs="宋体"/>
                <w:sz w:val="24"/>
                <w:szCs w:val="24"/>
              </w:rPr>
            </w:pPr>
          </w:p>
        </w:tc>
        <w:tc>
          <w:tcPr>
            <w:tcW w:w="2216" w:type="dxa"/>
          </w:tcPr>
          <w:p>
            <w:pPr>
              <w:pStyle w:val="13"/>
              <w:spacing w:line="480" w:lineRule="auto"/>
              <w:ind w:firstLine="480" w:firstLineChars="200"/>
              <w:jc w:val="left"/>
              <w:rPr>
                <w:rFonts w:hAnsi="宋体" w:cs="宋体"/>
                <w:sz w:val="24"/>
                <w:szCs w:val="24"/>
              </w:rPr>
            </w:pPr>
          </w:p>
        </w:tc>
        <w:tc>
          <w:tcPr>
            <w:tcW w:w="1470" w:type="dxa"/>
          </w:tcPr>
          <w:p>
            <w:pPr>
              <w:pStyle w:val="13"/>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tcPr>
          <w:p>
            <w:pPr>
              <w:pStyle w:val="13"/>
              <w:spacing w:line="480" w:lineRule="auto"/>
              <w:ind w:firstLine="480" w:firstLineChars="200"/>
              <w:jc w:val="left"/>
              <w:rPr>
                <w:rFonts w:hAnsi="宋体" w:cs="宋体"/>
                <w:sz w:val="24"/>
                <w:szCs w:val="24"/>
              </w:rPr>
            </w:pPr>
          </w:p>
        </w:tc>
        <w:tc>
          <w:tcPr>
            <w:tcW w:w="2135" w:type="dxa"/>
          </w:tcPr>
          <w:p>
            <w:pPr>
              <w:pStyle w:val="13"/>
              <w:spacing w:line="480" w:lineRule="auto"/>
              <w:ind w:firstLine="480" w:firstLineChars="200"/>
              <w:jc w:val="left"/>
              <w:rPr>
                <w:rFonts w:hAnsi="宋体" w:cs="宋体"/>
                <w:sz w:val="24"/>
                <w:szCs w:val="24"/>
              </w:rPr>
            </w:pPr>
          </w:p>
        </w:tc>
        <w:tc>
          <w:tcPr>
            <w:tcW w:w="2084" w:type="dxa"/>
          </w:tcPr>
          <w:p>
            <w:pPr>
              <w:pStyle w:val="13"/>
              <w:spacing w:line="480" w:lineRule="auto"/>
              <w:ind w:firstLine="480" w:firstLineChars="200"/>
              <w:jc w:val="left"/>
              <w:rPr>
                <w:rFonts w:hAnsi="宋体" w:cs="宋体"/>
                <w:sz w:val="24"/>
                <w:szCs w:val="24"/>
              </w:rPr>
            </w:pPr>
          </w:p>
        </w:tc>
        <w:tc>
          <w:tcPr>
            <w:tcW w:w="2216" w:type="dxa"/>
          </w:tcPr>
          <w:p>
            <w:pPr>
              <w:pStyle w:val="13"/>
              <w:spacing w:line="480" w:lineRule="auto"/>
              <w:ind w:firstLine="480" w:firstLineChars="200"/>
              <w:jc w:val="left"/>
              <w:rPr>
                <w:rFonts w:hAnsi="宋体" w:cs="宋体"/>
                <w:sz w:val="24"/>
                <w:szCs w:val="24"/>
              </w:rPr>
            </w:pPr>
          </w:p>
        </w:tc>
        <w:tc>
          <w:tcPr>
            <w:tcW w:w="1470" w:type="dxa"/>
          </w:tcPr>
          <w:p>
            <w:pPr>
              <w:pStyle w:val="13"/>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tcPr>
          <w:p>
            <w:pPr>
              <w:pStyle w:val="13"/>
              <w:spacing w:line="480" w:lineRule="auto"/>
              <w:ind w:firstLine="480" w:firstLineChars="200"/>
              <w:jc w:val="left"/>
              <w:rPr>
                <w:rFonts w:hAnsi="宋体" w:cs="宋体"/>
                <w:sz w:val="24"/>
                <w:szCs w:val="24"/>
              </w:rPr>
            </w:pPr>
          </w:p>
        </w:tc>
        <w:tc>
          <w:tcPr>
            <w:tcW w:w="2135" w:type="dxa"/>
          </w:tcPr>
          <w:p>
            <w:pPr>
              <w:pStyle w:val="13"/>
              <w:spacing w:line="480" w:lineRule="auto"/>
              <w:ind w:firstLine="480" w:firstLineChars="200"/>
              <w:jc w:val="left"/>
              <w:rPr>
                <w:rFonts w:hAnsi="宋体" w:cs="宋体"/>
                <w:sz w:val="24"/>
                <w:szCs w:val="24"/>
              </w:rPr>
            </w:pPr>
          </w:p>
        </w:tc>
        <w:tc>
          <w:tcPr>
            <w:tcW w:w="2084" w:type="dxa"/>
          </w:tcPr>
          <w:p>
            <w:pPr>
              <w:pStyle w:val="13"/>
              <w:spacing w:line="480" w:lineRule="auto"/>
              <w:ind w:firstLine="480" w:firstLineChars="200"/>
              <w:jc w:val="left"/>
              <w:rPr>
                <w:rFonts w:hAnsi="宋体" w:cs="宋体"/>
                <w:sz w:val="24"/>
                <w:szCs w:val="24"/>
              </w:rPr>
            </w:pPr>
          </w:p>
        </w:tc>
        <w:tc>
          <w:tcPr>
            <w:tcW w:w="2216" w:type="dxa"/>
          </w:tcPr>
          <w:p>
            <w:pPr>
              <w:pStyle w:val="13"/>
              <w:spacing w:line="480" w:lineRule="auto"/>
              <w:ind w:firstLine="480" w:firstLineChars="200"/>
              <w:jc w:val="left"/>
              <w:rPr>
                <w:rFonts w:hAnsi="宋体" w:cs="宋体"/>
                <w:sz w:val="24"/>
                <w:szCs w:val="24"/>
              </w:rPr>
            </w:pPr>
          </w:p>
        </w:tc>
        <w:tc>
          <w:tcPr>
            <w:tcW w:w="1470" w:type="dxa"/>
          </w:tcPr>
          <w:p>
            <w:pPr>
              <w:pStyle w:val="13"/>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tcPr>
          <w:p>
            <w:pPr>
              <w:pStyle w:val="13"/>
              <w:spacing w:line="480" w:lineRule="auto"/>
              <w:ind w:firstLine="480" w:firstLineChars="200"/>
              <w:jc w:val="left"/>
              <w:rPr>
                <w:rFonts w:hAnsi="宋体" w:cs="宋体"/>
                <w:sz w:val="24"/>
                <w:szCs w:val="24"/>
              </w:rPr>
            </w:pPr>
          </w:p>
        </w:tc>
        <w:tc>
          <w:tcPr>
            <w:tcW w:w="2135" w:type="dxa"/>
          </w:tcPr>
          <w:p>
            <w:pPr>
              <w:pStyle w:val="13"/>
              <w:spacing w:line="480" w:lineRule="auto"/>
              <w:ind w:firstLine="480" w:firstLineChars="200"/>
              <w:jc w:val="left"/>
              <w:rPr>
                <w:rFonts w:hAnsi="宋体" w:cs="宋体"/>
                <w:sz w:val="24"/>
                <w:szCs w:val="24"/>
              </w:rPr>
            </w:pPr>
          </w:p>
        </w:tc>
        <w:tc>
          <w:tcPr>
            <w:tcW w:w="2084" w:type="dxa"/>
          </w:tcPr>
          <w:p>
            <w:pPr>
              <w:pStyle w:val="13"/>
              <w:spacing w:line="480" w:lineRule="auto"/>
              <w:ind w:firstLine="480" w:firstLineChars="200"/>
              <w:jc w:val="left"/>
              <w:rPr>
                <w:rFonts w:hAnsi="宋体" w:cs="宋体"/>
                <w:sz w:val="24"/>
                <w:szCs w:val="24"/>
              </w:rPr>
            </w:pPr>
          </w:p>
        </w:tc>
        <w:tc>
          <w:tcPr>
            <w:tcW w:w="2216" w:type="dxa"/>
          </w:tcPr>
          <w:p>
            <w:pPr>
              <w:pStyle w:val="13"/>
              <w:spacing w:line="480" w:lineRule="auto"/>
              <w:ind w:firstLine="480" w:firstLineChars="200"/>
              <w:jc w:val="left"/>
              <w:rPr>
                <w:rFonts w:hAnsi="宋体" w:cs="宋体"/>
                <w:sz w:val="24"/>
                <w:szCs w:val="24"/>
              </w:rPr>
            </w:pPr>
          </w:p>
        </w:tc>
        <w:tc>
          <w:tcPr>
            <w:tcW w:w="1470" w:type="dxa"/>
          </w:tcPr>
          <w:p>
            <w:pPr>
              <w:pStyle w:val="13"/>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tcPr>
          <w:p>
            <w:pPr>
              <w:pStyle w:val="13"/>
              <w:spacing w:line="480" w:lineRule="auto"/>
              <w:ind w:firstLine="480" w:firstLineChars="200"/>
              <w:jc w:val="left"/>
              <w:rPr>
                <w:rFonts w:hAnsi="宋体" w:cs="宋体"/>
                <w:sz w:val="24"/>
                <w:szCs w:val="24"/>
              </w:rPr>
            </w:pPr>
          </w:p>
        </w:tc>
        <w:tc>
          <w:tcPr>
            <w:tcW w:w="2135" w:type="dxa"/>
          </w:tcPr>
          <w:p>
            <w:pPr>
              <w:pStyle w:val="13"/>
              <w:spacing w:line="480" w:lineRule="auto"/>
              <w:ind w:firstLine="480" w:firstLineChars="200"/>
              <w:jc w:val="left"/>
              <w:rPr>
                <w:rFonts w:hAnsi="宋体" w:cs="宋体"/>
                <w:sz w:val="24"/>
                <w:szCs w:val="24"/>
              </w:rPr>
            </w:pPr>
          </w:p>
        </w:tc>
        <w:tc>
          <w:tcPr>
            <w:tcW w:w="2084" w:type="dxa"/>
          </w:tcPr>
          <w:p>
            <w:pPr>
              <w:pStyle w:val="13"/>
              <w:spacing w:line="480" w:lineRule="auto"/>
              <w:ind w:firstLine="480" w:firstLineChars="200"/>
              <w:jc w:val="left"/>
              <w:rPr>
                <w:rFonts w:hAnsi="宋体" w:cs="宋体"/>
                <w:sz w:val="24"/>
                <w:szCs w:val="24"/>
              </w:rPr>
            </w:pPr>
          </w:p>
        </w:tc>
        <w:tc>
          <w:tcPr>
            <w:tcW w:w="2216" w:type="dxa"/>
          </w:tcPr>
          <w:p>
            <w:pPr>
              <w:pStyle w:val="13"/>
              <w:spacing w:line="480" w:lineRule="auto"/>
              <w:ind w:firstLine="480" w:firstLineChars="200"/>
              <w:jc w:val="left"/>
              <w:rPr>
                <w:rFonts w:hAnsi="宋体" w:cs="宋体"/>
                <w:sz w:val="24"/>
                <w:szCs w:val="24"/>
              </w:rPr>
            </w:pPr>
          </w:p>
        </w:tc>
        <w:tc>
          <w:tcPr>
            <w:tcW w:w="1470" w:type="dxa"/>
          </w:tcPr>
          <w:p>
            <w:pPr>
              <w:pStyle w:val="13"/>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tcPr>
          <w:p>
            <w:pPr>
              <w:pStyle w:val="13"/>
              <w:spacing w:line="480" w:lineRule="auto"/>
              <w:ind w:firstLine="480" w:firstLineChars="200"/>
              <w:jc w:val="left"/>
              <w:rPr>
                <w:rFonts w:hAnsi="宋体" w:cs="宋体"/>
                <w:sz w:val="24"/>
                <w:szCs w:val="24"/>
              </w:rPr>
            </w:pPr>
          </w:p>
        </w:tc>
        <w:tc>
          <w:tcPr>
            <w:tcW w:w="2135" w:type="dxa"/>
          </w:tcPr>
          <w:p>
            <w:pPr>
              <w:pStyle w:val="13"/>
              <w:spacing w:line="480" w:lineRule="auto"/>
              <w:ind w:firstLine="480" w:firstLineChars="200"/>
              <w:jc w:val="left"/>
              <w:rPr>
                <w:rFonts w:hAnsi="宋体" w:cs="宋体"/>
                <w:sz w:val="24"/>
                <w:szCs w:val="24"/>
              </w:rPr>
            </w:pPr>
          </w:p>
        </w:tc>
        <w:tc>
          <w:tcPr>
            <w:tcW w:w="2084" w:type="dxa"/>
          </w:tcPr>
          <w:p>
            <w:pPr>
              <w:pStyle w:val="13"/>
              <w:spacing w:line="480" w:lineRule="auto"/>
              <w:ind w:firstLine="480" w:firstLineChars="200"/>
              <w:jc w:val="left"/>
              <w:rPr>
                <w:rFonts w:hAnsi="宋体" w:cs="宋体"/>
                <w:sz w:val="24"/>
                <w:szCs w:val="24"/>
              </w:rPr>
            </w:pPr>
          </w:p>
        </w:tc>
        <w:tc>
          <w:tcPr>
            <w:tcW w:w="2216" w:type="dxa"/>
          </w:tcPr>
          <w:p>
            <w:pPr>
              <w:pStyle w:val="13"/>
              <w:spacing w:line="480" w:lineRule="auto"/>
              <w:ind w:firstLine="480" w:firstLineChars="200"/>
              <w:jc w:val="left"/>
              <w:rPr>
                <w:rFonts w:hAnsi="宋体" w:cs="宋体"/>
                <w:sz w:val="24"/>
                <w:szCs w:val="24"/>
              </w:rPr>
            </w:pPr>
          </w:p>
        </w:tc>
        <w:tc>
          <w:tcPr>
            <w:tcW w:w="1470" w:type="dxa"/>
          </w:tcPr>
          <w:p>
            <w:pPr>
              <w:pStyle w:val="13"/>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tcPr>
          <w:p>
            <w:pPr>
              <w:pStyle w:val="13"/>
              <w:spacing w:line="480" w:lineRule="auto"/>
              <w:ind w:firstLine="480" w:firstLineChars="200"/>
              <w:jc w:val="left"/>
              <w:rPr>
                <w:rFonts w:hAnsi="宋体" w:cs="宋体"/>
                <w:sz w:val="24"/>
                <w:szCs w:val="24"/>
              </w:rPr>
            </w:pPr>
          </w:p>
        </w:tc>
        <w:tc>
          <w:tcPr>
            <w:tcW w:w="2135" w:type="dxa"/>
          </w:tcPr>
          <w:p>
            <w:pPr>
              <w:pStyle w:val="13"/>
              <w:spacing w:line="480" w:lineRule="auto"/>
              <w:ind w:firstLine="480" w:firstLineChars="200"/>
              <w:jc w:val="left"/>
              <w:rPr>
                <w:rFonts w:hAnsi="宋体" w:cs="宋体"/>
                <w:sz w:val="24"/>
                <w:szCs w:val="24"/>
              </w:rPr>
            </w:pPr>
          </w:p>
        </w:tc>
        <w:tc>
          <w:tcPr>
            <w:tcW w:w="2084" w:type="dxa"/>
          </w:tcPr>
          <w:p>
            <w:pPr>
              <w:pStyle w:val="13"/>
              <w:spacing w:line="480" w:lineRule="auto"/>
              <w:ind w:firstLine="480" w:firstLineChars="200"/>
              <w:jc w:val="left"/>
              <w:rPr>
                <w:rFonts w:hAnsi="宋体" w:cs="宋体"/>
                <w:sz w:val="24"/>
                <w:szCs w:val="24"/>
              </w:rPr>
            </w:pPr>
          </w:p>
        </w:tc>
        <w:tc>
          <w:tcPr>
            <w:tcW w:w="2216" w:type="dxa"/>
          </w:tcPr>
          <w:p>
            <w:pPr>
              <w:pStyle w:val="13"/>
              <w:spacing w:line="480" w:lineRule="auto"/>
              <w:ind w:firstLine="480" w:firstLineChars="200"/>
              <w:jc w:val="left"/>
              <w:rPr>
                <w:rFonts w:hAnsi="宋体" w:cs="宋体"/>
                <w:sz w:val="24"/>
                <w:szCs w:val="24"/>
              </w:rPr>
            </w:pPr>
          </w:p>
        </w:tc>
        <w:tc>
          <w:tcPr>
            <w:tcW w:w="1470" w:type="dxa"/>
          </w:tcPr>
          <w:p>
            <w:pPr>
              <w:pStyle w:val="13"/>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tcPr>
          <w:p>
            <w:pPr>
              <w:pStyle w:val="13"/>
              <w:spacing w:line="480" w:lineRule="auto"/>
              <w:ind w:firstLine="480" w:firstLineChars="200"/>
              <w:jc w:val="left"/>
              <w:rPr>
                <w:rFonts w:hAnsi="宋体" w:cs="宋体"/>
                <w:sz w:val="24"/>
                <w:szCs w:val="24"/>
              </w:rPr>
            </w:pPr>
          </w:p>
        </w:tc>
        <w:tc>
          <w:tcPr>
            <w:tcW w:w="2135" w:type="dxa"/>
          </w:tcPr>
          <w:p>
            <w:pPr>
              <w:pStyle w:val="13"/>
              <w:spacing w:line="480" w:lineRule="auto"/>
              <w:ind w:firstLine="480" w:firstLineChars="200"/>
              <w:jc w:val="left"/>
              <w:rPr>
                <w:rFonts w:hAnsi="宋体" w:cs="宋体"/>
                <w:sz w:val="24"/>
                <w:szCs w:val="24"/>
              </w:rPr>
            </w:pPr>
          </w:p>
        </w:tc>
        <w:tc>
          <w:tcPr>
            <w:tcW w:w="2084" w:type="dxa"/>
          </w:tcPr>
          <w:p>
            <w:pPr>
              <w:pStyle w:val="13"/>
              <w:spacing w:line="480" w:lineRule="auto"/>
              <w:ind w:firstLine="480" w:firstLineChars="200"/>
              <w:jc w:val="left"/>
              <w:rPr>
                <w:rFonts w:hAnsi="宋体" w:cs="宋体"/>
                <w:sz w:val="24"/>
                <w:szCs w:val="24"/>
              </w:rPr>
            </w:pPr>
          </w:p>
        </w:tc>
        <w:tc>
          <w:tcPr>
            <w:tcW w:w="2216" w:type="dxa"/>
          </w:tcPr>
          <w:p>
            <w:pPr>
              <w:pStyle w:val="13"/>
              <w:spacing w:line="480" w:lineRule="auto"/>
              <w:ind w:firstLine="480" w:firstLineChars="200"/>
              <w:jc w:val="left"/>
              <w:rPr>
                <w:rFonts w:hAnsi="宋体" w:cs="宋体"/>
                <w:sz w:val="24"/>
                <w:szCs w:val="24"/>
              </w:rPr>
            </w:pPr>
          </w:p>
        </w:tc>
        <w:tc>
          <w:tcPr>
            <w:tcW w:w="1470" w:type="dxa"/>
          </w:tcPr>
          <w:p>
            <w:pPr>
              <w:pStyle w:val="13"/>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tcPr>
          <w:p>
            <w:pPr>
              <w:pStyle w:val="13"/>
              <w:spacing w:line="480" w:lineRule="auto"/>
              <w:ind w:firstLine="480" w:firstLineChars="200"/>
              <w:jc w:val="left"/>
              <w:rPr>
                <w:rFonts w:hAnsi="宋体" w:cs="宋体"/>
                <w:sz w:val="24"/>
                <w:szCs w:val="24"/>
              </w:rPr>
            </w:pPr>
          </w:p>
        </w:tc>
        <w:tc>
          <w:tcPr>
            <w:tcW w:w="2135" w:type="dxa"/>
          </w:tcPr>
          <w:p>
            <w:pPr>
              <w:pStyle w:val="13"/>
              <w:spacing w:line="480" w:lineRule="auto"/>
              <w:ind w:firstLine="480" w:firstLineChars="200"/>
              <w:jc w:val="left"/>
              <w:rPr>
                <w:rFonts w:hAnsi="宋体" w:cs="宋体"/>
                <w:sz w:val="24"/>
                <w:szCs w:val="24"/>
              </w:rPr>
            </w:pPr>
          </w:p>
        </w:tc>
        <w:tc>
          <w:tcPr>
            <w:tcW w:w="2084" w:type="dxa"/>
          </w:tcPr>
          <w:p>
            <w:pPr>
              <w:pStyle w:val="13"/>
              <w:spacing w:line="480" w:lineRule="auto"/>
              <w:ind w:firstLine="480" w:firstLineChars="200"/>
              <w:jc w:val="left"/>
              <w:rPr>
                <w:rFonts w:hAnsi="宋体" w:cs="宋体"/>
                <w:sz w:val="24"/>
                <w:szCs w:val="24"/>
              </w:rPr>
            </w:pPr>
          </w:p>
        </w:tc>
        <w:tc>
          <w:tcPr>
            <w:tcW w:w="2216" w:type="dxa"/>
          </w:tcPr>
          <w:p>
            <w:pPr>
              <w:pStyle w:val="13"/>
              <w:spacing w:line="480" w:lineRule="auto"/>
              <w:ind w:firstLine="480" w:firstLineChars="200"/>
              <w:jc w:val="left"/>
              <w:rPr>
                <w:rFonts w:hAnsi="宋体" w:cs="宋体"/>
                <w:sz w:val="24"/>
                <w:szCs w:val="24"/>
              </w:rPr>
            </w:pPr>
          </w:p>
        </w:tc>
        <w:tc>
          <w:tcPr>
            <w:tcW w:w="1470" w:type="dxa"/>
          </w:tcPr>
          <w:p>
            <w:pPr>
              <w:pStyle w:val="13"/>
              <w:spacing w:line="480" w:lineRule="auto"/>
              <w:ind w:firstLine="480" w:firstLineChars="200"/>
              <w:jc w:val="left"/>
              <w:rPr>
                <w:rFonts w:hAnsi="宋体" w:cs="宋体"/>
                <w:sz w:val="24"/>
                <w:szCs w:val="24"/>
              </w:rPr>
            </w:pPr>
          </w:p>
        </w:tc>
      </w:tr>
    </w:tbl>
    <w:p>
      <w:pPr>
        <w:rPr>
          <w:rFonts w:ascii="宋体" w:hAnsi="宋体" w:cs="宋体"/>
          <w:sz w:val="24"/>
          <w:szCs w:val="24"/>
        </w:rPr>
      </w:pPr>
      <w:r>
        <w:rPr>
          <w:rFonts w:hint="eastAsia" w:ascii="宋体" w:hAnsi="宋体" w:cs="宋体"/>
          <w:b/>
          <w:bCs/>
          <w:sz w:val="24"/>
          <w:szCs w:val="24"/>
        </w:rPr>
        <w:t>填写说明：</w:t>
      </w:r>
      <w:r>
        <w:rPr>
          <w:rFonts w:hint="eastAsia" w:ascii="宋体" w:hAnsi="宋体" w:cs="宋体"/>
          <w:sz w:val="28"/>
          <w:szCs w:val="28"/>
        </w:rPr>
        <w:t>请按招标文件技术要求的内容，逐条对应投标文件的“商务条款与采购要求”中二、采购内容及要求的详细参数认真填写本表。偏差说明填写：正偏离（标明正偏离内容及正偏离的证明材料的页码）、符合（标明主要技术参数证明材料页码）或负偏离。</w:t>
      </w: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供应商（单位名称及公章）：_________________________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日    期：_____年_____月_____日</w:t>
      </w:r>
    </w:p>
    <w:p>
      <w:pPr>
        <w:pStyle w:val="4"/>
        <w:spacing w:beforeLines="100" w:afterLines="150" w:line="500" w:lineRule="exact"/>
        <w:rPr>
          <w:rFonts w:ascii="宋体" w:hAnsi="宋体" w:cs="宋体"/>
          <w:sz w:val="36"/>
          <w:szCs w:val="36"/>
        </w:rPr>
        <w:sectPr>
          <w:headerReference r:id="rId14" w:type="default"/>
          <w:footerReference r:id="rId15" w:type="default"/>
          <w:pgSz w:w="11906" w:h="16838"/>
          <w:pgMar w:top="1270" w:right="1349" w:bottom="1327" w:left="1349" w:header="851" w:footer="992" w:gutter="0"/>
          <w:pgNumType w:fmt="decimal"/>
          <w:cols w:space="0" w:num="1"/>
          <w:rtlGutter w:val="1"/>
          <w:docGrid w:type="lines" w:linePitch="319" w:charSpace="0"/>
        </w:sectPr>
      </w:pPr>
    </w:p>
    <w:p>
      <w:pPr>
        <w:numPr>
          <w:ilvl w:val="0"/>
          <w:numId w:val="22"/>
        </w:numPr>
        <w:spacing w:line="360" w:lineRule="auto"/>
        <w:jc w:val="center"/>
        <w:outlineLvl w:val="1"/>
        <w:rPr>
          <w:rFonts w:ascii="宋体" w:hAnsi="宋体" w:cs="宋体"/>
          <w:b/>
          <w:bCs/>
          <w:color w:val="000000" w:themeColor="text1"/>
          <w:sz w:val="36"/>
          <w:szCs w:val="36"/>
          <w14:textFill>
            <w14:solidFill>
              <w14:schemeClr w14:val="tx1"/>
            </w14:solidFill>
          </w14:textFill>
        </w:rPr>
      </w:pPr>
      <w:bookmarkStart w:id="266" w:name="_Toc8786"/>
      <w:bookmarkStart w:id="267" w:name="_Toc31399"/>
      <w:bookmarkStart w:id="268" w:name="_Toc31024"/>
      <w:r>
        <w:rPr>
          <w:rFonts w:hint="eastAsia" w:ascii="宋体" w:hAnsi="宋体" w:cs="宋体"/>
          <w:b/>
          <w:bCs/>
          <w:color w:val="000000" w:themeColor="text1"/>
          <w:sz w:val="36"/>
          <w:szCs w:val="36"/>
          <w:lang w:val="en-US" w:eastAsia="zh-CN"/>
          <w14:textFill>
            <w14:solidFill>
              <w14:schemeClr w14:val="tx1"/>
            </w14:solidFill>
          </w14:textFill>
        </w:rPr>
        <w:t xml:space="preserve">  </w:t>
      </w:r>
      <w:bookmarkStart w:id="269" w:name="_Toc25358"/>
      <w:r>
        <w:rPr>
          <w:rFonts w:hint="eastAsia" w:ascii="宋体" w:hAnsi="宋体" w:cs="宋体"/>
          <w:b/>
          <w:bCs/>
          <w:color w:val="000000" w:themeColor="text1"/>
          <w:sz w:val="36"/>
          <w:szCs w:val="36"/>
          <w14:textFill>
            <w14:solidFill>
              <w14:schemeClr w14:val="tx1"/>
            </w14:solidFill>
          </w14:textFill>
        </w:rPr>
        <w:t>技术支持资料</w:t>
      </w:r>
      <w:bookmarkEnd w:id="266"/>
      <w:bookmarkEnd w:id="267"/>
      <w:bookmarkEnd w:id="268"/>
      <w:bookmarkEnd w:id="269"/>
    </w:p>
    <w:p>
      <w:pPr>
        <w:spacing w:line="360" w:lineRule="auto"/>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供应商可自行编写，格式不限</w:t>
      </w:r>
      <w:r>
        <w:rPr>
          <w:rFonts w:hint="eastAsia" w:ascii="宋体" w:hAnsi="宋体" w:cs="宋体"/>
          <w:b/>
          <w:bCs/>
          <w:color w:val="000000" w:themeColor="text1"/>
          <w:sz w:val="28"/>
          <w:szCs w:val="28"/>
          <w14:textFill>
            <w14:solidFill>
              <w14:schemeClr w14:val="tx1"/>
            </w14:solidFill>
          </w14:textFill>
        </w:rPr>
        <w:t>：</w:t>
      </w:r>
    </w:p>
    <w:p>
      <w:pPr>
        <w:rPr>
          <w:rFonts w:ascii="宋体" w:hAnsi="宋体" w:cs="宋体"/>
          <w:sz w:val="36"/>
          <w:szCs w:val="36"/>
        </w:rPr>
      </w:pPr>
      <w:bookmarkStart w:id="270" w:name="_Toc2731"/>
      <w:r>
        <w:rPr>
          <w:rFonts w:hint="eastAsia" w:ascii="宋体" w:hAnsi="宋体" w:cs="宋体"/>
          <w:sz w:val="36"/>
          <w:szCs w:val="36"/>
        </w:rPr>
        <w:br w:type="page"/>
      </w:r>
    </w:p>
    <w:p>
      <w:pPr>
        <w:pStyle w:val="4"/>
        <w:rPr>
          <w:rFonts w:ascii="宋体" w:hAnsi="宋体" w:cs="宋体"/>
          <w:sz w:val="36"/>
          <w:szCs w:val="36"/>
        </w:rPr>
      </w:pPr>
      <w:bookmarkStart w:id="271" w:name="_Toc14534"/>
      <w:r>
        <w:rPr>
          <w:rFonts w:hint="eastAsia" w:ascii="宋体" w:hAnsi="宋体" w:cs="宋体"/>
          <w:sz w:val="36"/>
          <w:szCs w:val="36"/>
        </w:rPr>
        <w:t>第八章  供应商业绩一览表</w:t>
      </w:r>
      <w:bookmarkEnd w:id="270"/>
      <w:bookmarkEnd w:id="271"/>
    </w:p>
    <w:p>
      <w:pPr>
        <w:rPr>
          <w:rFonts w:ascii="宋体" w:hAnsi="宋体" w:cs="宋体"/>
        </w:rPr>
      </w:pPr>
    </w:p>
    <w:tbl>
      <w:tblPr>
        <w:tblStyle w:val="27"/>
        <w:tblpPr w:leftFromText="180" w:rightFromText="180" w:vertAnchor="text" w:horzAnchor="page" w:tblpX="1453" w:tblpY="35"/>
        <w:tblOverlap w:val="never"/>
        <w:tblW w:w="920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54"/>
        <w:gridCol w:w="1508"/>
        <w:gridCol w:w="1382"/>
        <w:gridCol w:w="1399"/>
        <w:gridCol w:w="1485"/>
        <w:gridCol w:w="1576"/>
        <w:gridCol w:w="109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4" w:hRule="atLeast"/>
        </w:trPr>
        <w:tc>
          <w:tcPr>
            <w:tcW w:w="754" w:type="dxa"/>
            <w:tcBorders>
              <w:top w:val="single" w:color="auto" w:sz="4" w:space="0"/>
            </w:tcBorders>
            <w:vAlign w:val="center"/>
          </w:tcPr>
          <w:p>
            <w:pPr>
              <w:spacing w:line="400" w:lineRule="exact"/>
              <w:rPr>
                <w:rFonts w:ascii="宋体" w:hAnsi="宋体" w:cs="宋体"/>
                <w:bCs/>
                <w:sz w:val="24"/>
                <w:szCs w:val="24"/>
              </w:rPr>
            </w:pPr>
            <w:r>
              <w:rPr>
                <w:rFonts w:hint="eastAsia" w:ascii="宋体" w:hAnsi="宋体" w:cs="宋体"/>
                <w:bCs/>
                <w:sz w:val="24"/>
                <w:szCs w:val="24"/>
              </w:rPr>
              <w:t>年份</w:t>
            </w:r>
          </w:p>
        </w:tc>
        <w:tc>
          <w:tcPr>
            <w:tcW w:w="1508" w:type="dxa"/>
            <w:vAlign w:val="center"/>
          </w:tcPr>
          <w:p>
            <w:pPr>
              <w:spacing w:line="400" w:lineRule="exact"/>
              <w:jc w:val="center"/>
              <w:rPr>
                <w:rFonts w:ascii="宋体" w:hAnsi="宋体" w:cs="宋体"/>
                <w:bCs/>
                <w:sz w:val="24"/>
                <w:szCs w:val="24"/>
              </w:rPr>
            </w:pPr>
            <w:r>
              <w:rPr>
                <w:rFonts w:hint="eastAsia" w:ascii="宋体" w:hAnsi="宋体" w:cs="宋体"/>
                <w:bCs/>
                <w:sz w:val="24"/>
                <w:szCs w:val="24"/>
              </w:rPr>
              <w:t>用户名称</w:t>
            </w:r>
          </w:p>
        </w:tc>
        <w:tc>
          <w:tcPr>
            <w:tcW w:w="1382" w:type="dxa"/>
            <w:vAlign w:val="center"/>
          </w:tcPr>
          <w:p>
            <w:pPr>
              <w:spacing w:line="400" w:lineRule="exact"/>
              <w:jc w:val="center"/>
              <w:rPr>
                <w:rFonts w:ascii="宋体" w:hAnsi="宋体" w:cs="宋体"/>
                <w:bCs/>
                <w:sz w:val="24"/>
                <w:szCs w:val="24"/>
              </w:rPr>
            </w:pPr>
            <w:r>
              <w:rPr>
                <w:rFonts w:hint="eastAsia" w:ascii="宋体" w:hAnsi="宋体" w:cs="宋体"/>
                <w:bCs/>
                <w:sz w:val="24"/>
                <w:szCs w:val="24"/>
              </w:rPr>
              <w:t>项目名称</w:t>
            </w:r>
          </w:p>
        </w:tc>
        <w:tc>
          <w:tcPr>
            <w:tcW w:w="1399" w:type="dxa"/>
            <w:vAlign w:val="center"/>
          </w:tcPr>
          <w:p>
            <w:pPr>
              <w:spacing w:line="400" w:lineRule="exact"/>
              <w:jc w:val="center"/>
              <w:rPr>
                <w:rFonts w:ascii="宋体" w:hAnsi="宋体" w:cs="宋体"/>
                <w:bCs/>
                <w:sz w:val="24"/>
                <w:szCs w:val="24"/>
              </w:rPr>
            </w:pPr>
            <w:r>
              <w:rPr>
                <w:rFonts w:hint="eastAsia" w:ascii="宋体" w:hAnsi="宋体" w:cs="宋体"/>
                <w:bCs/>
                <w:sz w:val="24"/>
                <w:szCs w:val="24"/>
              </w:rPr>
              <w:t>完成时间</w:t>
            </w:r>
          </w:p>
        </w:tc>
        <w:tc>
          <w:tcPr>
            <w:tcW w:w="1485" w:type="dxa"/>
            <w:vAlign w:val="center"/>
          </w:tcPr>
          <w:p>
            <w:pPr>
              <w:spacing w:line="400" w:lineRule="exact"/>
              <w:ind w:firstLine="120" w:firstLineChars="50"/>
              <w:rPr>
                <w:rFonts w:ascii="宋体" w:hAnsi="宋体" w:cs="宋体"/>
                <w:bCs/>
                <w:sz w:val="24"/>
                <w:szCs w:val="24"/>
              </w:rPr>
            </w:pPr>
            <w:r>
              <w:rPr>
                <w:rFonts w:hint="eastAsia" w:ascii="宋体" w:hAnsi="宋体" w:cs="宋体"/>
                <w:bCs/>
                <w:sz w:val="24"/>
                <w:szCs w:val="24"/>
              </w:rPr>
              <w:t>合同金额</w:t>
            </w:r>
          </w:p>
        </w:tc>
        <w:tc>
          <w:tcPr>
            <w:tcW w:w="1576" w:type="dxa"/>
            <w:tcBorders>
              <w:right w:val="single" w:color="auto" w:sz="4" w:space="0"/>
            </w:tcBorders>
            <w:vAlign w:val="center"/>
          </w:tcPr>
          <w:p>
            <w:pPr>
              <w:spacing w:line="400" w:lineRule="exact"/>
              <w:ind w:left="233" w:hanging="232" w:hangingChars="97"/>
              <w:rPr>
                <w:rFonts w:ascii="宋体" w:hAnsi="宋体" w:cs="宋体"/>
                <w:bCs/>
                <w:sz w:val="24"/>
                <w:szCs w:val="24"/>
              </w:rPr>
            </w:pPr>
            <w:r>
              <w:rPr>
                <w:rFonts w:hint="eastAsia" w:ascii="宋体" w:hAnsi="宋体" w:cs="宋体"/>
                <w:bCs/>
                <w:sz w:val="24"/>
                <w:szCs w:val="24"/>
              </w:rPr>
              <w:t>完成项目质量</w:t>
            </w:r>
          </w:p>
        </w:tc>
        <w:tc>
          <w:tcPr>
            <w:tcW w:w="1096" w:type="dxa"/>
            <w:tcBorders>
              <w:left w:val="single" w:color="auto" w:sz="4" w:space="0"/>
            </w:tcBorders>
            <w:vAlign w:val="center"/>
          </w:tcPr>
          <w:p>
            <w:pPr>
              <w:spacing w:line="400" w:lineRule="exact"/>
              <w:rPr>
                <w:rFonts w:ascii="宋体" w:hAnsi="宋体" w:cs="宋体"/>
                <w:bCs/>
                <w:sz w:val="24"/>
                <w:szCs w:val="24"/>
              </w:rPr>
            </w:pPr>
            <w:r>
              <w:rPr>
                <w:rFonts w:hint="eastAsia" w:ascii="宋体" w:hAnsi="宋体" w:cs="宋体"/>
                <w:bCs/>
                <w:sz w:val="24"/>
                <w:szCs w:val="24"/>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宋体" w:hAnsi="宋体" w:cs="宋体"/>
                <w:bCs/>
                <w:sz w:val="24"/>
                <w:szCs w:val="24"/>
              </w:rPr>
            </w:pPr>
          </w:p>
        </w:tc>
        <w:tc>
          <w:tcPr>
            <w:tcW w:w="1508" w:type="dxa"/>
            <w:vAlign w:val="center"/>
          </w:tcPr>
          <w:p>
            <w:pPr>
              <w:spacing w:line="400" w:lineRule="exact"/>
              <w:jc w:val="center"/>
              <w:rPr>
                <w:rFonts w:ascii="宋体" w:hAnsi="宋体" w:cs="宋体"/>
                <w:bCs/>
                <w:sz w:val="24"/>
                <w:szCs w:val="24"/>
              </w:rPr>
            </w:pPr>
          </w:p>
        </w:tc>
        <w:tc>
          <w:tcPr>
            <w:tcW w:w="1382" w:type="dxa"/>
            <w:vAlign w:val="center"/>
          </w:tcPr>
          <w:p>
            <w:pPr>
              <w:spacing w:line="400" w:lineRule="exact"/>
              <w:jc w:val="center"/>
              <w:rPr>
                <w:rFonts w:ascii="宋体" w:hAnsi="宋体" w:cs="宋体"/>
                <w:bCs/>
                <w:sz w:val="24"/>
                <w:szCs w:val="24"/>
              </w:rPr>
            </w:pPr>
          </w:p>
        </w:tc>
        <w:tc>
          <w:tcPr>
            <w:tcW w:w="1399" w:type="dxa"/>
            <w:vAlign w:val="center"/>
          </w:tcPr>
          <w:p>
            <w:pPr>
              <w:spacing w:line="400" w:lineRule="exact"/>
              <w:jc w:val="center"/>
              <w:rPr>
                <w:rFonts w:ascii="宋体" w:hAnsi="宋体" w:cs="宋体"/>
                <w:bCs/>
                <w:sz w:val="24"/>
                <w:szCs w:val="24"/>
              </w:rPr>
            </w:pPr>
          </w:p>
        </w:tc>
        <w:tc>
          <w:tcPr>
            <w:tcW w:w="1485" w:type="dxa"/>
            <w:vAlign w:val="center"/>
          </w:tcPr>
          <w:p>
            <w:pPr>
              <w:spacing w:line="400" w:lineRule="exact"/>
              <w:jc w:val="center"/>
              <w:rPr>
                <w:rFonts w:ascii="宋体" w:hAnsi="宋体" w:cs="宋体"/>
                <w:bCs/>
                <w:sz w:val="24"/>
                <w:szCs w:val="24"/>
              </w:rPr>
            </w:pPr>
          </w:p>
        </w:tc>
        <w:tc>
          <w:tcPr>
            <w:tcW w:w="1576" w:type="dxa"/>
            <w:tcBorders>
              <w:right w:val="single" w:color="auto" w:sz="4" w:space="0"/>
            </w:tcBorders>
            <w:vAlign w:val="center"/>
          </w:tcPr>
          <w:p>
            <w:pPr>
              <w:spacing w:line="400" w:lineRule="exact"/>
              <w:jc w:val="center"/>
              <w:rPr>
                <w:rFonts w:ascii="宋体" w:hAnsi="宋体" w:cs="宋体"/>
                <w:bCs/>
                <w:sz w:val="24"/>
                <w:szCs w:val="24"/>
              </w:rPr>
            </w:pPr>
          </w:p>
        </w:tc>
        <w:tc>
          <w:tcPr>
            <w:tcW w:w="1096" w:type="dxa"/>
            <w:tcBorders>
              <w:left w:val="single" w:color="auto" w:sz="4" w:space="0"/>
            </w:tcBorders>
            <w:vAlign w:val="center"/>
          </w:tcPr>
          <w:p>
            <w:pPr>
              <w:spacing w:line="400" w:lineRule="exact"/>
              <w:jc w:val="center"/>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宋体" w:hAnsi="宋体" w:cs="宋体"/>
                <w:bCs/>
                <w:sz w:val="24"/>
                <w:szCs w:val="24"/>
              </w:rPr>
            </w:pPr>
          </w:p>
        </w:tc>
        <w:tc>
          <w:tcPr>
            <w:tcW w:w="1508" w:type="dxa"/>
            <w:vAlign w:val="center"/>
          </w:tcPr>
          <w:p>
            <w:pPr>
              <w:spacing w:line="400" w:lineRule="exact"/>
              <w:jc w:val="center"/>
              <w:rPr>
                <w:rFonts w:ascii="宋体" w:hAnsi="宋体" w:cs="宋体"/>
                <w:bCs/>
                <w:sz w:val="24"/>
                <w:szCs w:val="24"/>
              </w:rPr>
            </w:pPr>
          </w:p>
        </w:tc>
        <w:tc>
          <w:tcPr>
            <w:tcW w:w="1382" w:type="dxa"/>
            <w:vAlign w:val="center"/>
          </w:tcPr>
          <w:p>
            <w:pPr>
              <w:spacing w:line="400" w:lineRule="exact"/>
              <w:jc w:val="center"/>
              <w:rPr>
                <w:rFonts w:ascii="宋体" w:hAnsi="宋体" w:cs="宋体"/>
                <w:bCs/>
                <w:sz w:val="24"/>
                <w:szCs w:val="24"/>
              </w:rPr>
            </w:pPr>
          </w:p>
        </w:tc>
        <w:tc>
          <w:tcPr>
            <w:tcW w:w="1399" w:type="dxa"/>
            <w:vAlign w:val="center"/>
          </w:tcPr>
          <w:p>
            <w:pPr>
              <w:spacing w:line="400" w:lineRule="exact"/>
              <w:jc w:val="center"/>
              <w:rPr>
                <w:rFonts w:ascii="宋体" w:hAnsi="宋体" w:cs="宋体"/>
                <w:bCs/>
                <w:sz w:val="24"/>
                <w:szCs w:val="24"/>
              </w:rPr>
            </w:pPr>
          </w:p>
        </w:tc>
        <w:tc>
          <w:tcPr>
            <w:tcW w:w="1485" w:type="dxa"/>
            <w:vAlign w:val="center"/>
          </w:tcPr>
          <w:p>
            <w:pPr>
              <w:spacing w:line="400" w:lineRule="exact"/>
              <w:jc w:val="center"/>
              <w:rPr>
                <w:rFonts w:ascii="宋体" w:hAnsi="宋体" w:cs="宋体"/>
                <w:bCs/>
                <w:sz w:val="24"/>
                <w:szCs w:val="24"/>
              </w:rPr>
            </w:pPr>
          </w:p>
        </w:tc>
        <w:tc>
          <w:tcPr>
            <w:tcW w:w="1576" w:type="dxa"/>
            <w:tcBorders>
              <w:right w:val="single" w:color="auto" w:sz="4" w:space="0"/>
            </w:tcBorders>
            <w:vAlign w:val="center"/>
          </w:tcPr>
          <w:p>
            <w:pPr>
              <w:spacing w:line="400" w:lineRule="exact"/>
              <w:jc w:val="center"/>
              <w:rPr>
                <w:rFonts w:ascii="宋体" w:hAnsi="宋体" w:cs="宋体"/>
                <w:bCs/>
                <w:sz w:val="24"/>
                <w:szCs w:val="24"/>
              </w:rPr>
            </w:pPr>
          </w:p>
        </w:tc>
        <w:tc>
          <w:tcPr>
            <w:tcW w:w="1096" w:type="dxa"/>
            <w:tcBorders>
              <w:left w:val="single" w:color="auto" w:sz="4" w:space="0"/>
            </w:tcBorders>
            <w:vAlign w:val="center"/>
          </w:tcPr>
          <w:p>
            <w:pPr>
              <w:spacing w:line="400" w:lineRule="exact"/>
              <w:jc w:val="center"/>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宋体" w:hAnsi="宋体" w:cs="宋体"/>
                <w:bCs/>
                <w:sz w:val="24"/>
                <w:szCs w:val="24"/>
              </w:rPr>
            </w:pPr>
          </w:p>
        </w:tc>
        <w:tc>
          <w:tcPr>
            <w:tcW w:w="1508" w:type="dxa"/>
            <w:vAlign w:val="center"/>
          </w:tcPr>
          <w:p>
            <w:pPr>
              <w:spacing w:line="400" w:lineRule="exact"/>
              <w:jc w:val="center"/>
              <w:rPr>
                <w:rFonts w:ascii="宋体" w:hAnsi="宋体" w:cs="宋体"/>
                <w:bCs/>
                <w:sz w:val="24"/>
                <w:szCs w:val="24"/>
              </w:rPr>
            </w:pPr>
          </w:p>
        </w:tc>
        <w:tc>
          <w:tcPr>
            <w:tcW w:w="1382" w:type="dxa"/>
            <w:vAlign w:val="center"/>
          </w:tcPr>
          <w:p>
            <w:pPr>
              <w:spacing w:line="400" w:lineRule="exact"/>
              <w:jc w:val="center"/>
              <w:rPr>
                <w:rFonts w:ascii="宋体" w:hAnsi="宋体" w:cs="宋体"/>
                <w:bCs/>
                <w:sz w:val="24"/>
                <w:szCs w:val="24"/>
              </w:rPr>
            </w:pPr>
          </w:p>
        </w:tc>
        <w:tc>
          <w:tcPr>
            <w:tcW w:w="1399" w:type="dxa"/>
            <w:vAlign w:val="center"/>
          </w:tcPr>
          <w:p>
            <w:pPr>
              <w:spacing w:line="400" w:lineRule="exact"/>
              <w:jc w:val="center"/>
              <w:rPr>
                <w:rFonts w:ascii="宋体" w:hAnsi="宋体" w:cs="宋体"/>
                <w:bCs/>
                <w:sz w:val="24"/>
                <w:szCs w:val="24"/>
              </w:rPr>
            </w:pPr>
          </w:p>
        </w:tc>
        <w:tc>
          <w:tcPr>
            <w:tcW w:w="1485" w:type="dxa"/>
            <w:vAlign w:val="center"/>
          </w:tcPr>
          <w:p>
            <w:pPr>
              <w:spacing w:line="400" w:lineRule="exact"/>
              <w:jc w:val="center"/>
              <w:rPr>
                <w:rFonts w:ascii="宋体" w:hAnsi="宋体" w:cs="宋体"/>
                <w:bCs/>
                <w:sz w:val="24"/>
                <w:szCs w:val="24"/>
              </w:rPr>
            </w:pPr>
          </w:p>
        </w:tc>
        <w:tc>
          <w:tcPr>
            <w:tcW w:w="1576" w:type="dxa"/>
            <w:tcBorders>
              <w:right w:val="single" w:color="auto" w:sz="4" w:space="0"/>
            </w:tcBorders>
            <w:vAlign w:val="center"/>
          </w:tcPr>
          <w:p>
            <w:pPr>
              <w:spacing w:line="400" w:lineRule="exact"/>
              <w:jc w:val="center"/>
              <w:rPr>
                <w:rFonts w:ascii="宋体" w:hAnsi="宋体" w:cs="宋体"/>
                <w:bCs/>
                <w:sz w:val="24"/>
                <w:szCs w:val="24"/>
              </w:rPr>
            </w:pPr>
          </w:p>
        </w:tc>
        <w:tc>
          <w:tcPr>
            <w:tcW w:w="1096" w:type="dxa"/>
            <w:tcBorders>
              <w:left w:val="single" w:color="auto" w:sz="4" w:space="0"/>
            </w:tcBorders>
            <w:vAlign w:val="center"/>
          </w:tcPr>
          <w:p>
            <w:pPr>
              <w:spacing w:line="400" w:lineRule="exact"/>
              <w:jc w:val="center"/>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宋体" w:hAnsi="宋体" w:cs="宋体"/>
                <w:bCs/>
                <w:sz w:val="24"/>
                <w:szCs w:val="24"/>
              </w:rPr>
            </w:pPr>
          </w:p>
        </w:tc>
        <w:tc>
          <w:tcPr>
            <w:tcW w:w="1508" w:type="dxa"/>
            <w:tcBorders>
              <w:right w:val="single" w:color="auto" w:sz="4" w:space="0"/>
            </w:tcBorders>
            <w:vAlign w:val="center"/>
          </w:tcPr>
          <w:p>
            <w:pPr>
              <w:spacing w:line="400" w:lineRule="exact"/>
              <w:jc w:val="center"/>
              <w:rPr>
                <w:rFonts w:ascii="宋体" w:hAnsi="宋体" w:cs="宋体"/>
                <w:bCs/>
                <w:sz w:val="24"/>
                <w:szCs w:val="24"/>
              </w:rPr>
            </w:pPr>
          </w:p>
        </w:tc>
        <w:tc>
          <w:tcPr>
            <w:tcW w:w="1382" w:type="dxa"/>
            <w:tcBorders>
              <w:left w:val="single" w:color="auto" w:sz="4" w:space="0"/>
            </w:tcBorders>
            <w:vAlign w:val="center"/>
          </w:tcPr>
          <w:p>
            <w:pPr>
              <w:spacing w:line="400" w:lineRule="exact"/>
              <w:jc w:val="center"/>
              <w:rPr>
                <w:rFonts w:ascii="宋体" w:hAnsi="宋体" w:cs="宋体"/>
                <w:bCs/>
                <w:sz w:val="24"/>
                <w:szCs w:val="24"/>
              </w:rPr>
            </w:pPr>
          </w:p>
        </w:tc>
        <w:tc>
          <w:tcPr>
            <w:tcW w:w="1399" w:type="dxa"/>
            <w:vAlign w:val="center"/>
          </w:tcPr>
          <w:p>
            <w:pPr>
              <w:spacing w:line="400" w:lineRule="exact"/>
              <w:jc w:val="center"/>
              <w:rPr>
                <w:rFonts w:ascii="宋体" w:hAnsi="宋体" w:cs="宋体"/>
                <w:bCs/>
                <w:sz w:val="24"/>
                <w:szCs w:val="24"/>
              </w:rPr>
            </w:pPr>
          </w:p>
        </w:tc>
        <w:tc>
          <w:tcPr>
            <w:tcW w:w="1485" w:type="dxa"/>
            <w:vAlign w:val="center"/>
          </w:tcPr>
          <w:p>
            <w:pPr>
              <w:spacing w:line="400" w:lineRule="exact"/>
              <w:jc w:val="center"/>
              <w:rPr>
                <w:rFonts w:ascii="宋体" w:hAnsi="宋体" w:cs="宋体"/>
                <w:bCs/>
                <w:sz w:val="24"/>
                <w:szCs w:val="24"/>
              </w:rPr>
            </w:pPr>
          </w:p>
        </w:tc>
        <w:tc>
          <w:tcPr>
            <w:tcW w:w="1576" w:type="dxa"/>
            <w:tcBorders>
              <w:right w:val="single" w:color="auto" w:sz="4" w:space="0"/>
            </w:tcBorders>
            <w:vAlign w:val="center"/>
          </w:tcPr>
          <w:p>
            <w:pPr>
              <w:spacing w:line="400" w:lineRule="exact"/>
              <w:jc w:val="center"/>
              <w:rPr>
                <w:rFonts w:ascii="宋体" w:hAnsi="宋体" w:cs="宋体"/>
                <w:bCs/>
                <w:sz w:val="24"/>
                <w:szCs w:val="24"/>
              </w:rPr>
            </w:pPr>
          </w:p>
        </w:tc>
        <w:tc>
          <w:tcPr>
            <w:tcW w:w="1096" w:type="dxa"/>
            <w:tcBorders>
              <w:left w:val="single" w:color="auto" w:sz="4" w:space="0"/>
            </w:tcBorders>
            <w:vAlign w:val="center"/>
          </w:tcPr>
          <w:p>
            <w:pPr>
              <w:spacing w:line="400" w:lineRule="exact"/>
              <w:jc w:val="center"/>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tcBorders>
              <w:right w:val="single" w:color="auto" w:sz="4" w:space="0"/>
            </w:tcBorders>
            <w:vAlign w:val="center"/>
          </w:tcPr>
          <w:p>
            <w:pPr>
              <w:spacing w:line="400" w:lineRule="exact"/>
              <w:rPr>
                <w:rFonts w:ascii="宋体" w:hAnsi="宋体" w:cs="宋体"/>
                <w:bCs/>
                <w:sz w:val="24"/>
                <w:szCs w:val="24"/>
              </w:rPr>
            </w:pPr>
          </w:p>
        </w:tc>
        <w:tc>
          <w:tcPr>
            <w:tcW w:w="1508" w:type="dxa"/>
            <w:tcBorders>
              <w:left w:val="single" w:color="auto" w:sz="4" w:space="0"/>
              <w:right w:val="single" w:color="auto" w:sz="4" w:space="0"/>
            </w:tcBorders>
            <w:vAlign w:val="center"/>
          </w:tcPr>
          <w:p>
            <w:pPr>
              <w:spacing w:line="400" w:lineRule="exact"/>
              <w:rPr>
                <w:rFonts w:ascii="宋体" w:hAnsi="宋体" w:cs="宋体"/>
                <w:bCs/>
                <w:sz w:val="24"/>
                <w:szCs w:val="24"/>
              </w:rPr>
            </w:pPr>
          </w:p>
        </w:tc>
        <w:tc>
          <w:tcPr>
            <w:tcW w:w="1382" w:type="dxa"/>
            <w:tcBorders>
              <w:left w:val="single" w:color="auto" w:sz="4" w:space="0"/>
              <w:right w:val="single" w:color="auto" w:sz="4" w:space="0"/>
            </w:tcBorders>
            <w:vAlign w:val="center"/>
          </w:tcPr>
          <w:p>
            <w:pPr>
              <w:spacing w:line="400" w:lineRule="exact"/>
              <w:rPr>
                <w:rFonts w:ascii="宋体" w:hAnsi="宋体" w:cs="宋体"/>
                <w:bCs/>
                <w:sz w:val="24"/>
                <w:szCs w:val="24"/>
              </w:rPr>
            </w:pPr>
          </w:p>
        </w:tc>
        <w:tc>
          <w:tcPr>
            <w:tcW w:w="1399" w:type="dxa"/>
            <w:tcBorders>
              <w:left w:val="single" w:color="auto" w:sz="4" w:space="0"/>
              <w:right w:val="single" w:color="auto" w:sz="4" w:space="0"/>
            </w:tcBorders>
            <w:vAlign w:val="center"/>
          </w:tcPr>
          <w:p>
            <w:pPr>
              <w:spacing w:line="400" w:lineRule="exact"/>
              <w:rPr>
                <w:rFonts w:ascii="宋体" w:hAnsi="宋体" w:cs="宋体"/>
                <w:bCs/>
                <w:sz w:val="24"/>
                <w:szCs w:val="24"/>
              </w:rPr>
            </w:pPr>
          </w:p>
        </w:tc>
        <w:tc>
          <w:tcPr>
            <w:tcW w:w="1485" w:type="dxa"/>
            <w:tcBorders>
              <w:left w:val="single" w:color="auto" w:sz="4" w:space="0"/>
              <w:right w:val="single" w:color="auto" w:sz="4" w:space="0"/>
            </w:tcBorders>
            <w:vAlign w:val="center"/>
          </w:tcPr>
          <w:p>
            <w:pPr>
              <w:spacing w:line="400" w:lineRule="exact"/>
              <w:rPr>
                <w:rFonts w:ascii="宋体" w:hAnsi="宋体" w:cs="宋体"/>
                <w:bCs/>
                <w:sz w:val="24"/>
                <w:szCs w:val="24"/>
              </w:rPr>
            </w:pPr>
          </w:p>
        </w:tc>
        <w:tc>
          <w:tcPr>
            <w:tcW w:w="1576" w:type="dxa"/>
            <w:tcBorders>
              <w:left w:val="single" w:color="auto" w:sz="4" w:space="0"/>
              <w:right w:val="single" w:color="auto" w:sz="4" w:space="0"/>
            </w:tcBorders>
            <w:vAlign w:val="center"/>
          </w:tcPr>
          <w:p>
            <w:pPr>
              <w:spacing w:line="400" w:lineRule="exact"/>
              <w:rPr>
                <w:rFonts w:ascii="宋体" w:hAnsi="宋体" w:cs="宋体"/>
                <w:bCs/>
                <w:sz w:val="24"/>
                <w:szCs w:val="24"/>
              </w:rPr>
            </w:pPr>
          </w:p>
        </w:tc>
        <w:tc>
          <w:tcPr>
            <w:tcW w:w="1096" w:type="dxa"/>
            <w:tcBorders>
              <w:left w:val="single" w:color="auto" w:sz="4" w:space="0"/>
            </w:tcBorders>
            <w:vAlign w:val="center"/>
          </w:tcPr>
          <w:p>
            <w:pPr>
              <w:spacing w:line="400" w:lineRule="exact"/>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rPr>
                <w:rFonts w:ascii="宋体" w:hAnsi="宋体" w:cs="宋体"/>
                <w:bCs/>
                <w:sz w:val="24"/>
                <w:szCs w:val="24"/>
              </w:rPr>
            </w:pPr>
          </w:p>
        </w:tc>
        <w:tc>
          <w:tcPr>
            <w:tcW w:w="1508" w:type="dxa"/>
            <w:vAlign w:val="center"/>
          </w:tcPr>
          <w:p>
            <w:pPr>
              <w:spacing w:line="400" w:lineRule="exact"/>
              <w:rPr>
                <w:rFonts w:ascii="宋体" w:hAnsi="宋体" w:cs="宋体"/>
                <w:bCs/>
                <w:sz w:val="24"/>
                <w:szCs w:val="24"/>
              </w:rPr>
            </w:pPr>
          </w:p>
        </w:tc>
        <w:tc>
          <w:tcPr>
            <w:tcW w:w="1382" w:type="dxa"/>
            <w:vAlign w:val="center"/>
          </w:tcPr>
          <w:p>
            <w:pPr>
              <w:spacing w:line="400" w:lineRule="exact"/>
              <w:rPr>
                <w:rFonts w:ascii="宋体" w:hAnsi="宋体" w:cs="宋体"/>
                <w:bCs/>
                <w:sz w:val="24"/>
                <w:szCs w:val="24"/>
              </w:rPr>
            </w:pPr>
          </w:p>
        </w:tc>
        <w:tc>
          <w:tcPr>
            <w:tcW w:w="1399" w:type="dxa"/>
            <w:vAlign w:val="center"/>
          </w:tcPr>
          <w:p>
            <w:pPr>
              <w:spacing w:line="400" w:lineRule="exact"/>
              <w:rPr>
                <w:rFonts w:ascii="宋体" w:hAnsi="宋体" w:cs="宋体"/>
                <w:bCs/>
                <w:sz w:val="24"/>
                <w:szCs w:val="24"/>
              </w:rPr>
            </w:pPr>
          </w:p>
        </w:tc>
        <w:tc>
          <w:tcPr>
            <w:tcW w:w="1485" w:type="dxa"/>
            <w:tcBorders>
              <w:right w:val="single" w:color="auto" w:sz="4" w:space="0"/>
            </w:tcBorders>
            <w:vAlign w:val="center"/>
          </w:tcPr>
          <w:p>
            <w:pPr>
              <w:spacing w:line="400" w:lineRule="exact"/>
              <w:rPr>
                <w:rFonts w:ascii="宋体" w:hAnsi="宋体" w:cs="宋体"/>
                <w:bCs/>
                <w:sz w:val="24"/>
                <w:szCs w:val="24"/>
              </w:rPr>
            </w:pPr>
          </w:p>
        </w:tc>
        <w:tc>
          <w:tcPr>
            <w:tcW w:w="1576" w:type="dxa"/>
            <w:tcBorders>
              <w:left w:val="single" w:color="auto" w:sz="4" w:space="0"/>
              <w:right w:val="single" w:color="auto" w:sz="4" w:space="0"/>
            </w:tcBorders>
            <w:vAlign w:val="center"/>
          </w:tcPr>
          <w:p>
            <w:pPr>
              <w:spacing w:line="400" w:lineRule="exact"/>
              <w:rPr>
                <w:rFonts w:ascii="宋体" w:hAnsi="宋体" w:cs="宋体"/>
                <w:bCs/>
                <w:sz w:val="24"/>
                <w:szCs w:val="24"/>
              </w:rPr>
            </w:pPr>
          </w:p>
        </w:tc>
        <w:tc>
          <w:tcPr>
            <w:tcW w:w="1096" w:type="dxa"/>
            <w:tcBorders>
              <w:left w:val="single" w:color="auto" w:sz="4" w:space="0"/>
            </w:tcBorders>
            <w:vAlign w:val="center"/>
          </w:tcPr>
          <w:p>
            <w:pPr>
              <w:spacing w:line="400" w:lineRule="exact"/>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11" w:hRule="atLeast"/>
        </w:trPr>
        <w:tc>
          <w:tcPr>
            <w:tcW w:w="754" w:type="dxa"/>
            <w:vAlign w:val="center"/>
          </w:tcPr>
          <w:p>
            <w:pPr>
              <w:spacing w:line="400" w:lineRule="exact"/>
              <w:jc w:val="center"/>
              <w:rPr>
                <w:rFonts w:ascii="宋体" w:hAnsi="宋体" w:cs="宋体"/>
                <w:bCs/>
                <w:sz w:val="24"/>
                <w:szCs w:val="24"/>
              </w:rPr>
            </w:pPr>
          </w:p>
        </w:tc>
        <w:tc>
          <w:tcPr>
            <w:tcW w:w="1508" w:type="dxa"/>
            <w:vAlign w:val="center"/>
          </w:tcPr>
          <w:p>
            <w:pPr>
              <w:spacing w:line="400" w:lineRule="exact"/>
              <w:jc w:val="center"/>
              <w:rPr>
                <w:rFonts w:ascii="宋体" w:hAnsi="宋体" w:cs="宋体"/>
                <w:bCs/>
                <w:sz w:val="24"/>
                <w:szCs w:val="24"/>
              </w:rPr>
            </w:pPr>
          </w:p>
        </w:tc>
        <w:tc>
          <w:tcPr>
            <w:tcW w:w="1382" w:type="dxa"/>
            <w:vAlign w:val="center"/>
          </w:tcPr>
          <w:p>
            <w:pPr>
              <w:spacing w:line="400" w:lineRule="exact"/>
              <w:jc w:val="center"/>
              <w:rPr>
                <w:rFonts w:ascii="宋体" w:hAnsi="宋体" w:cs="宋体"/>
                <w:bCs/>
                <w:sz w:val="24"/>
                <w:szCs w:val="24"/>
              </w:rPr>
            </w:pPr>
          </w:p>
        </w:tc>
        <w:tc>
          <w:tcPr>
            <w:tcW w:w="1399" w:type="dxa"/>
            <w:vAlign w:val="center"/>
          </w:tcPr>
          <w:p>
            <w:pPr>
              <w:spacing w:line="400" w:lineRule="exact"/>
              <w:jc w:val="center"/>
              <w:rPr>
                <w:rFonts w:ascii="宋体" w:hAnsi="宋体" w:cs="宋体"/>
                <w:bCs/>
                <w:sz w:val="24"/>
                <w:szCs w:val="24"/>
              </w:rPr>
            </w:pPr>
          </w:p>
        </w:tc>
        <w:tc>
          <w:tcPr>
            <w:tcW w:w="1485" w:type="dxa"/>
            <w:tcBorders>
              <w:right w:val="single" w:color="auto" w:sz="4" w:space="0"/>
            </w:tcBorders>
            <w:vAlign w:val="center"/>
          </w:tcPr>
          <w:p>
            <w:pPr>
              <w:spacing w:line="400" w:lineRule="exact"/>
              <w:jc w:val="center"/>
              <w:rPr>
                <w:rFonts w:ascii="宋体" w:hAnsi="宋体" w:cs="宋体"/>
                <w:bCs/>
                <w:sz w:val="24"/>
                <w:szCs w:val="24"/>
              </w:rPr>
            </w:pPr>
          </w:p>
        </w:tc>
        <w:tc>
          <w:tcPr>
            <w:tcW w:w="1576" w:type="dxa"/>
            <w:tcBorders>
              <w:left w:val="single" w:color="auto" w:sz="4" w:space="0"/>
              <w:right w:val="single" w:color="auto" w:sz="4" w:space="0"/>
            </w:tcBorders>
            <w:vAlign w:val="center"/>
          </w:tcPr>
          <w:p>
            <w:pPr>
              <w:spacing w:line="400" w:lineRule="exact"/>
              <w:jc w:val="center"/>
              <w:rPr>
                <w:rFonts w:ascii="宋体" w:hAnsi="宋体" w:cs="宋体"/>
                <w:bCs/>
                <w:sz w:val="24"/>
                <w:szCs w:val="24"/>
              </w:rPr>
            </w:pPr>
          </w:p>
        </w:tc>
        <w:tc>
          <w:tcPr>
            <w:tcW w:w="1096" w:type="dxa"/>
            <w:tcBorders>
              <w:left w:val="single" w:color="auto" w:sz="4" w:space="0"/>
            </w:tcBorders>
            <w:vAlign w:val="center"/>
          </w:tcPr>
          <w:p>
            <w:pPr>
              <w:spacing w:line="400" w:lineRule="exact"/>
              <w:jc w:val="center"/>
              <w:rPr>
                <w:rFonts w:ascii="宋体" w:hAnsi="宋体" w:cs="宋体"/>
                <w:bCs/>
                <w:sz w:val="24"/>
                <w:szCs w:val="24"/>
              </w:rPr>
            </w:pPr>
          </w:p>
        </w:tc>
      </w:tr>
    </w:tbl>
    <w:p>
      <w:pPr>
        <w:tabs>
          <w:tab w:val="left" w:pos="555"/>
          <w:tab w:val="left" w:pos="2214"/>
          <w:tab w:val="left" w:pos="3774"/>
          <w:tab w:val="left" w:pos="4854"/>
          <w:tab w:val="left" w:pos="5934"/>
          <w:tab w:val="left" w:pos="7014"/>
          <w:tab w:val="left" w:pos="8214"/>
          <w:tab w:val="left" w:pos="10134"/>
          <w:tab w:val="left" w:pos="11124"/>
        </w:tabs>
        <w:spacing w:line="400" w:lineRule="exact"/>
        <w:rPr>
          <w:rFonts w:ascii="宋体" w:hAnsi="宋体" w:cs="宋体"/>
          <w:sz w:val="24"/>
          <w:szCs w:val="24"/>
        </w:rPr>
      </w:pPr>
      <w:r>
        <w:rPr>
          <w:rFonts w:hint="eastAsia" w:ascii="宋体" w:hAnsi="宋体" w:cs="宋体"/>
          <w:sz w:val="24"/>
          <w:szCs w:val="24"/>
        </w:rPr>
        <w:t xml:space="preserve"> 注：以上业绩需提供采购合同复印件加盖公章。</w:t>
      </w:r>
    </w:p>
    <w:p>
      <w:pPr>
        <w:tabs>
          <w:tab w:val="left" w:pos="555"/>
          <w:tab w:val="left" w:pos="2214"/>
          <w:tab w:val="left" w:pos="3774"/>
          <w:tab w:val="left" w:pos="4854"/>
          <w:tab w:val="left" w:pos="5934"/>
          <w:tab w:val="left" w:pos="7014"/>
          <w:tab w:val="left" w:pos="8214"/>
          <w:tab w:val="left" w:pos="10134"/>
          <w:tab w:val="left" w:pos="11124"/>
        </w:tabs>
        <w:spacing w:line="400" w:lineRule="exact"/>
        <w:ind w:left="359" w:leftChars="171" w:firstLine="360" w:firstLineChars="150"/>
        <w:rPr>
          <w:rFonts w:ascii="宋体" w:hAnsi="宋体" w:cs="宋体"/>
          <w:sz w:val="24"/>
          <w:szCs w:val="24"/>
        </w:rPr>
      </w:pPr>
    </w:p>
    <w:p>
      <w:pPr>
        <w:spacing w:line="360" w:lineRule="auto"/>
        <w:ind w:left="360"/>
        <w:jc w:val="center"/>
        <w:rPr>
          <w:rFonts w:ascii="宋体" w:hAnsi="宋体" w:cs="宋体"/>
          <w:sz w:val="24"/>
          <w:szCs w:val="24"/>
        </w:rPr>
      </w:pPr>
    </w:p>
    <w:p>
      <w:pPr>
        <w:adjustRightInd w:val="0"/>
        <w:spacing w:line="360" w:lineRule="auto"/>
        <w:rPr>
          <w:rFonts w:ascii="宋体" w:hAnsi="宋体" w:cs="宋体"/>
          <w:bCs/>
          <w:sz w:val="24"/>
          <w:szCs w:val="24"/>
          <w:u w:val="single"/>
        </w:rPr>
      </w:pPr>
      <w:r>
        <w:rPr>
          <w:rFonts w:hint="eastAsia" w:ascii="宋体" w:hAnsi="宋体" w:cs="宋体"/>
          <w:bCs/>
          <w:sz w:val="24"/>
          <w:szCs w:val="24"/>
        </w:rPr>
        <w:t>供应商名称：</w:t>
      </w:r>
      <w:r>
        <w:rPr>
          <w:rFonts w:hint="eastAsia" w:ascii="宋体" w:hAnsi="宋体" w:cs="宋体"/>
          <w:bCs/>
          <w:sz w:val="24"/>
          <w:szCs w:val="24"/>
          <w:u w:val="single"/>
        </w:rPr>
        <w:t xml:space="preserve">              （全称及公章）</w:t>
      </w:r>
    </w:p>
    <w:p>
      <w:pPr>
        <w:adjustRightInd w:val="0"/>
        <w:spacing w:line="360" w:lineRule="auto"/>
        <w:rPr>
          <w:rFonts w:ascii="宋体" w:hAnsi="宋体" w:cs="宋体"/>
          <w:bCs/>
          <w:sz w:val="24"/>
          <w:szCs w:val="24"/>
          <w:u w:val="single"/>
        </w:rPr>
      </w:pPr>
      <w:r>
        <w:rPr>
          <w:rFonts w:hint="eastAsia" w:ascii="宋体" w:hAnsi="宋体" w:cs="宋体"/>
          <w:bCs/>
          <w:sz w:val="24"/>
          <w:szCs w:val="24"/>
        </w:rPr>
        <w:t>法定代表人或委托代理人（签字或盖章）：</w:t>
      </w:r>
    </w:p>
    <w:p>
      <w:pPr>
        <w:rPr>
          <w:rFonts w:ascii="宋体" w:hAnsi="宋体" w:cs="宋体"/>
        </w:rPr>
        <w:sectPr>
          <w:pgSz w:w="11906" w:h="16838"/>
          <w:pgMar w:top="1440" w:right="1803" w:bottom="1440" w:left="1803" w:header="851" w:footer="992" w:gutter="0"/>
          <w:pgNumType w:fmt="decimal"/>
          <w:cols w:space="0" w:num="1"/>
          <w:rtlGutter w:val="1"/>
          <w:docGrid w:type="lines" w:linePitch="319" w:charSpace="0"/>
        </w:sectPr>
      </w:pPr>
      <w:r>
        <w:rPr>
          <w:rFonts w:hint="eastAsia" w:ascii="宋体" w:hAnsi="宋体" w:cs="宋体"/>
          <w:bCs/>
          <w:sz w:val="24"/>
          <w:szCs w:val="24"/>
        </w:rPr>
        <w:t xml:space="preserve">日    </w:t>
      </w:r>
      <w:r>
        <w:rPr>
          <w:rFonts w:hint="eastAsia" w:ascii="宋体" w:hAnsi="宋体" w:cs="宋体"/>
          <w:sz w:val="24"/>
          <w:szCs w:val="24"/>
        </w:rPr>
        <w:t>期:</w:t>
      </w:r>
    </w:p>
    <w:p>
      <w:pPr>
        <w:pStyle w:val="4"/>
        <w:ind w:firstLine="723" w:firstLineChars="200"/>
        <w:jc w:val="both"/>
        <w:rPr>
          <w:rFonts w:ascii="宋体" w:hAnsi="宋体" w:cs="宋体"/>
          <w:sz w:val="36"/>
          <w:szCs w:val="36"/>
        </w:rPr>
      </w:pPr>
      <w:bookmarkStart w:id="272" w:name="_Toc29034"/>
      <w:bookmarkStart w:id="273" w:name="_Toc27857"/>
      <w:bookmarkStart w:id="274" w:name="_Toc13078"/>
      <w:r>
        <w:rPr>
          <w:rFonts w:hint="eastAsia" w:ascii="宋体" w:hAnsi="宋体" w:cs="宋体"/>
          <w:sz w:val="36"/>
          <w:szCs w:val="36"/>
        </w:rPr>
        <w:t>第九章  供应商认为有必要说明的其他问题</w:t>
      </w:r>
      <w:bookmarkEnd w:id="272"/>
      <w:bookmarkEnd w:id="273"/>
      <w:bookmarkEnd w:id="274"/>
    </w:p>
    <w:p>
      <w:pPr>
        <w:rPr>
          <w:rFonts w:ascii="宋体" w:hAnsi="宋体" w:cs="宋体"/>
          <w:sz w:val="24"/>
        </w:rPr>
      </w:pPr>
      <w:r>
        <w:rPr>
          <w:rFonts w:hint="eastAsia" w:ascii="宋体" w:hAnsi="宋体" w:cs="宋体"/>
          <w:sz w:val="24"/>
        </w:rPr>
        <w:t xml:space="preserve"> 供应商认为有必要提供的其他证明文件</w:t>
      </w:r>
    </w:p>
    <w:p>
      <w:pPr>
        <w:pStyle w:val="7"/>
        <w:rPr>
          <w:rFonts w:ascii="宋体" w:hAnsi="宋体" w:cs="宋体"/>
        </w:rPr>
      </w:pPr>
    </w:p>
    <w:p>
      <w:pPr>
        <w:rPr>
          <w:rFonts w:ascii="宋体" w:hAnsi="宋体" w:cs="宋体"/>
          <w:b/>
          <w:bCs/>
          <w:sz w:val="44"/>
          <w:szCs w:val="48"/>
        </w:rPr>
      </w:pPr>
      <w:r>
        <w:rPr>
          <w:rFonts w:hint="eastAsia" w:ascii="宋体" w:hAnsi="宋体" w:cs="宋体"/>
          <w:b/>
          <w:bCs/>
          <w:sz w:val="44"/>
          <w:szCs w:val="48"/>
        </w:rPr>
        <w:t>供应商可在此处附附件二至附件五的证明材料，如没有提供，视为无。</w:t>
      </w:r>
    </w:p>
    <w:p>
      <w:pPr>
        <w:rPr>
          <w:rFonts w:ascii="宋体" w:hAnsi="宋体" w:cs="宋体"/>
          <w:b/>
          <w:bCs/>
          <w:sz w:val="44"/>
          <w:szCs w:val="48"/>
        </w:rPr>
      </w:pPr>
      <w:r>
        <w:rPr>
          <w:rFonts w:hint="eastAsia" w:ascii="宋体" w:hAnsi="宋体" w:cs="宋体"/>
          <w:b/>
          <w:bCs/>
          <w:sz w:val="44"/>
          <w:szCs w:val="48"/>
        </w:rPr>
        <w:br w:type="page"/>
      </w:r>
    </w:p>
    <w:p>
      <w:pPr>
        <w:pStyle w:val="4"/>
        <w:jc w:val="both"/>
        <w:rPr>
          <w:rFonts w:ascii="宋体" w:hAnsi="宋体" w:cs="宋体"/>
          <w:sz w:val="24"/>
          <w:szCs w:val="24"/>
        </w:rPr>
        <w:sectPr>
          <w:headerReference r:id="rId16" w:type="default"/>
          <w:pgSz w:w="11906" w:h="16838"/>
          <w:pgMar w:top="1440" w:right="1803" w:bottom="1440" w:left="1803" w:header="851" w:footer="992" w:gutter="0"/>
          <w:pgNumType w:fmt="decimal"/>
          <w:cols w:space="0" w:num="1"/>
          <w:rtlGutter w:val="1"/>
          <w:docGrid w:type="lines" w:linePitch="319" w:charSpace="0"/>
        </w:sectPr>
      </w:pPr>
    </w:p>
    <w:p>
      <w:pPr>
        <w:pStyle w:val="4"/>
        <w:numPr>
          <w:ilvl w:val="0"/>
          <w:numId w:val="23"/>
        </w:numPr>
        <w:rPr>
          <w:rFonts w:ascii="宋体" w:hAnsi="宋体" w:cs="宋体"/>
          <w:sz w:val="36"/>
          <w:szCs w:val="36"/>
        </w:rPr>
      </w:pPr>
      <w:bookmarkStart w:id="275" w:name="_Toc9761"/>
      <w:bookmarkStart w:id="276" w:name="_Toc26814"/>
      <w:bookmarkStart w:id="277" w:name="_Toc27439"/>
      <w:r>
        <w:rPr>
          <w:rFonts w:hint="eastAsia" w:ascii="宋体" w:hAnsi="宋体" w:cs="宋体"/>
          <w:color w:val="000000" w:themeColor="text1"/>
          <w:sz w:val="36"/>
          <w:szCs w:val="36"/>
          <w14:textFill>
            <w14:solidFill>
              <w14:schemeClr w14:val="tx1"/>
            </w14:solidFill>
          </w14:textFill>
        </w:rPr>
        <w:t>供应商承诺书</w:t>
      </w:r>
      <w:bookmarkEnd w:id="275"/>
      <w:bookmarkEnd w:id="276"/>
      <w:bookmarkEnd w:id="277"/>
    </w:p>
    <w:p>
      <w:pPr>
        <w:pStyle w:val="13"/>
        <w:ind w:firstLine="562" w:firstLineChars="200"/>
        <w:jc w:val="left"/>
        <w:rPr>
          <w:rFonts w:hAnsi="宋体" w:cs="宋体"/>
          <w:b/>
          <w:bCs/>
          <w:sz w:val="28"/>
          <w:szCs w:val="28"/>
        </w:rPr>
      </w:pPr>
      <w:r>
        <w:rPr>
          <w:rFonts w:hint="eastAsia" w:hAnsi="宋体" w:cs="宋体"/>
          <w:b/>
          <w:bCs/>
          <w:sz w:val="28"/>
          <w:szCs w:val="28"/>
        </w:rPr>
        <w:t>陕西省政府采购供货商拒绝政府采购领域商业贿赂承诺书Ⅰ</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为响应党中央、国务院关于治理政府采购领域商业贿赂行为的号召，我公司在此庄严承诺：</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1、在参与政府采购活动中遵纪守法、诚信经营、公平竞标。</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2、不向政府采购人、代理机构和政府采购评审专家进行任何形式的商业贿赂以谋取交易机会。</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3、不向政府代理机构和采购人提供虚假资质文件或采用虚假应标方式参与政府采购市场竞争并谋取成交。</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4、不采取“围标、陪标”等商业欺诈手段获得政府采购订单。</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5、不采取不正当手段诋毁、排挤其它供货商。</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6、不在提供商品和服务时“偷梁换柱、以次充好”损害采购人的合法权益。</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7、不与采购人、代理机构政府采购评审专家或其它供货商恶意串通，进行质疑和投诉，维护政府采购市场秩序。</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8、尊重和接受政府采购监督管理部门的监督和政府代理机构招标采购要求，承担因违约行为给采购人造成的损失。</w:t>
      </w:r>
    </w:p>
    <w:p>
      <w:pPr>
        <w:spacing w:line="480" w:lineRule="auto"/>
        <w:ind w:firstLine="480" w:firstLineChars="200"/>
        <w:jc w:val="left"/>
        <w:rPr>
          <w:rFonts w:ascii="宋体" w:hAnsi="宋体" w:cs="宋体"/>
          <w:sz w:val="24"/>
          <w:szCs w:val="28"/>
        </w:rPr>
      </w:pPr>
      <w:r>
        <w:rPr>
          <w:rFonts w:hint="eastAsia" w:ascii="宋体" w:hAnsi="宋体" w:cs="宋体"/>
          <w:sz w:val="24"/>
          <w:szCs w:val="28"/>
        </w:rPr>
        <w:t>9、不发生其它有悖于政府采购公开、公平、公正和诚信原则的行为。</w:t>
      </w:r>
    </w:p>
    <w:p>
      <w:pPr>
        <w:adjustRightInd w:val="0"/>
        <w:snapToGrid w:val="0"/>
        <w:spacing w:line="360" w:lineRule="auto"/>
        <w:ind w:firstLine="480" w:firstLineChars="200"/>
        <w:jc w:val="left"/>
        <w:rPr>
          <w:rFonts w:ascii="宋体" w:hAnsi="宋体" w:cs="宋体"/>
          <w:sz w:val="24"/>
        </w:rPr>
      </w:pPr>
    </w:p>
    <w:p>
      <w:pPr>
        <w:adjustRightInd w:val="0"/>
        <w:snapToGrid w:val="0"/>
        <w:spacing w:line="360" w:lineRule="auto"/>
        <w:ind w:firstLine="480" w:firstLineChars="200"/>
        <w:jc w:val="left"/>
        <w:rPr>
          <w:rFonts w:ascii="宋体" w:hAnsi="宋体" w:cs="宋体"/>
          <w:sz w:val="24"/>
          <w:u w:val="single"/>
        </w:rPr>
      </w:pPr>
      <w:r>
        <w:rPr>
          <w:rFonts w:hint="eastAsia" w:ascii="宋体" w:hAnsi="宋体" w:cs="宋体"/>
          <w:sz w:val="24"/>
        </w:rPr>
        <w:t>供应商（单位名称及公章）：</w:t>
      </w:r>
    </w:p>
    <w:p>
      <w:pPr>
        <w:snapToGrid w:val="0"/>
        <w:spacing w:line="360" w:lineRule="auto"/>
        <w:ind w:firstLine="480" w:firstLineChars="200"/>
        <w:jc w:val="left"/>
        <w:rPr>
          <w:rFonts w:ascii="宋体" w:hAnsi="宋体" w:cs="宋体"/>
          <w:sz w:val="24"/>
        </w:rPr>
      </w:pPr>
      <w:r>
        <w:rPr>
          <w:rFonts w:hint="eastAsia" w:ascii="宋体" w:hAnsi="宋体" w:cs="宋体"/>
          <w:sz w:val="24"/>
        </w:rPr>
        <w:t>法定代表人或被授权人（签字或盖章）：</w:t>
      </w:r>
    </w:p>
    <w:p>
      <w:pPr>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邮编：</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地址：</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电话：</w:t>
      </w:r>
    </w:p>
    <w:p>
      <w:pPr>
        <w:spacing w:line="360" w:lineRule="auto"/>
        <w:ind w:firstLine="480" w:firstLineChars="200"/>
        <w:jc w:val="left"/>
        <w:rPr>
          <w:rFonts w:ascii="宋体" w:hAnsi="宋体" w:cs="宋体"/>
          <w:sz w:val="24"/>
          <w:szCs w:val="28"/>
          <w:u w:val="single"/>
        </w:rPr>
      </w:pPr>
      <w:r>
        <w:rPr>
          <w:rFonts w:hint="eastAsia" w:ascii="宋体" w:hAnsi="宋体" w:cs="宋体"/>
          <w:sz w:val="24"/>
          <w:szCs w:val="28"/>
        </w:rPr>
        <w:t xml:space="preserve">时间： </w:t>
      </w:r>
      <w:r>
        <w:rPr>
          <w:rFonts w:hint="eastAsia" w:ascii="宋体" w:hAnsi="宋体" w:cs="宋体"/>
          <w:sz w:val="24"/>
          <w:szCs w:val="28"/>
          <w:u w:val="single"/>
        </w:rPr>
        <w:t xml:space="preserve">    年   月    日</w:t>
      </w:r>
    </w:p>
    <w:p>
      <w:pPr>
        <w:rPr>
          <w:rFonts w:ascii="宋体" w:hAnsi="宋体" w:cs="宋体"/>
        </w:rPr>
      </w:pPr>
      <w:r>
        <w:rPr>
          <w:rFonts w:hint="eastAsia" w:ascii="宋体" w:hAnsi="宋体" w:cs="宋体"/>
        </w:rPr>
        <w:br w:type="page"/>
      </w:r>
    </w:p>
    <w:p>
      <w:pPr>
        <w:pageBreakBefore/>
        <w:spacing w:line="360" w:lineRule="atLeast"/>
        <w:ind w:firstLine="482" w:firstLineChars="200"/>
        <w:jc w:val="center"/>
        <w:rPr>
          <w:rFonts w:ascii="宋体" w:hAnsi="宋体" w:cs="宋体"/>
          <w:b/>
          <w:sz w:val="24"/>
          <w:szCs w:val="24"/>
        </w:rPr>
      </w:pPr>
      <w:bookmarkStart w:id="278" w:name="_Toc5424"/>
      <w:bookmarkStart w:id="279" w:name="_Toc6347"/>
      <w:bookmarkStart w:id="280" w:name="_Toc7869"/>
      <w:bookmarkStart w:id="281" w:name="_Toc15189"/>
      <w:r>
        <w:rPr>
          <w:rFonts w:hint="eastAsia" w:ascii="宋体" w:hAnsi="宋体" w:cs="宋体"/>
          <w:b/>
          <w:sz w:val="24"/>
          <w:szCs w:val="24"/>
        </w:rPr>
        <w:t>承诺书Ⅱ</w:t>
      </w:r>
    </w:p>
    <w:tbl>
      <w:tblPr>
        <w:tblStyle w:val="27"/>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0"/>
        <w:gridCol w:w="3474"/>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140" w:type="dxa"/>
            <w:gridSpan w:val="3"/>
            <w:vAlign w:val="center"/>
          </w:tcPr>
          <w:p>
            <w:pPr>
              <w:spacing w:line="360" w:lineRule="atLeast"/>
              <w:jc w:val="left"/>
              <w:rPr>
                <w:rFonts w:ascii="宋体" w:hAnsi="宋体" w:cs="宋体"/>
                <w:sz w:val="24"/>
                <w:szCs w:val="24"/>
              </w:rPr>
            </w:pPr>
            <w:r>
              <w:rPr>
                <w:rFonts w:hint="eastAsia" w:ascii="宋体" w:hAnsi="宋体" w:cs="宋体"/>
                <w:sz w:val="24"/>
                <w:szCs w:val="24"/>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9140" w:type="dxa"/>
            <w:gridSpan w:val="3"/>
            <w:vAlign w:val="center"/>
          </w:tcPr>
          <w:p>
            <w:pPr>
              <w:spacing w:line="360" w:lineRule="atLeast"/>
              <w:ind w:firstLine="480" w:firstLineChars="200"/>
              <w:jc w:val="left"/>
              <w:rPr>
                <w:rFonts w:ascii="宋体" w:hAnsi="宋体" w:cs="宋体"/>
                <w:sz w:val="24"/>
                <w:szCs w:val="24"/>
              </w:rPr>
            </w:pPr>
            <w:r>
              <w:rPr>
                <w:rFonts w:hint="eastAsia" w:ascii="宋体" w:hAnsi="宋体" w:cs="宋体"/>
                <w:sz w:val="24"/>
                <w:szCs w:val="24"/>
              </w:rPr>
              <w:t>作为参加贵公司组织的</w:t>
            </w:r>
            <w:r>
              <w:rPr>
                <w:rFonts w:hint="eastAsia" w:ascii="宋体" w:hAnsi="宋体" w:cs="宋体"/>
                <w:sz w:val="24"/>
                <w:szCs w:val="24"/>
                <w:u w:val="single"/>
              </w:rPr>
              <w:t>陕西中医药大学附属医院数字口内扫描仪（正畸用）采购项目</w:t>
            </w:r>
            <w:r>
              <w:rPr>
                <w:rFonts w:hint="eastAsia" w:ascii="宋体" w:hAnsi="宋体" w:cs="宋体"/>
                <w:sz w:val="24"/>
                <w:szCs w:val="24"/>
              </w:rPr>
              <w:t xml:space="preserve">的供应商，本公司承诺：在参加本项目投标之前不存在被依法禁止经营行为、财产被接管或冻结的情况，如有隐瞒实情，愿承担一切责任及后果。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290" w:type="dxa"/>
            <w:vAlign w:val="center"/>
          </w:tcPr>
          <w:p>
            <w:pPr>
              <w:spacing w:line="360" w:lineRule="atLeast"/>
              <w:ind w:firstLine="480" w:firstLineChars="200"/>
              <w:jc w:val="left"/>
              <w:rPr>
                <w:rFonts w:ascii="宋体" w:hAnsi="宋体" w:cs="宋体"/>
                <w:sz w:val="24"/>
                <w:szCs w:val="24"/>
              </w:rPr>
            </w:pPr>
            <w:r>
              <w:rPr>
                <w:rFonts w:hint="eastAsia" w:ascii="宋体" w:hAnsi="宋体" w:cs="宋体"/>
                <w:sz w:val="24"/>
                <w:szCs w:val="24"/>
              </w:rPr>
              <w:t>供应商</w:t>
            </w:r>
          </w:p>
        </w:tc>
        <w:tc>
          <w:tcPr>
            <w:tcW w:w="3474" w:type="dxa"/>
            <w:vAlign w:val="center"/>
          </w:tcPr>
          <w:p>
            <w:pPr>
              <w:spacing w:line="360" w:lineRule="atLeast"/>
              <w:ind w:firstLine="480" w:firstLineChars="200"/>
              <w:jc w:val="left"/>
              <w:rPr>
                <w:rFonts w:ascii="宋体" w:hAnsi="宋体" w:cs="宋体"/>
                <w:sz w:val="24"/>
                <w:szCs w:val="24"/>
              </w:rPr>
            </w:pPr>
            <w:r>
              <w:rPr>
                <w:rFonts w:hint="eastAsia" w:ascii="宋体" w:hAnsi="宋体" w:cs="宋体"/>
                <w:sz w:val="24"/>
                <w:szCs w:val="24"/>
              </w:rPr>
              <w:t>法定代表人或被授权人</w:t>
            </w:r>
          </w:p>
        </w:tc>
        <w:tc>
          <w:tcPr>
            <w:tcW w:w="2376" w:type="dxa"/>
            <w:vAlign w:val="center"/>
          </w:tcPr>
          <w:p>
            <w:pPr>
              <w:spacing w:line="360" w:lineRule="atLeast"/>
              <w:ind w:firstLine="480" w:firstLineChars="200"/>
              <w:jc w:val="left"/>
              <w:rPr>
                <w:rFonts w:ascii="宋体" w:hAnsi="宋体" w:cs="宋体"/>
                <w:sz w:val="24"/>
                <w:szCs w:val="24"/>
              </w:rPr>
            </w:pPr>
            <w:r>
              <w:rPr>
                <w:rFonts w:hint="eastAsia" w:ascii="宋体" w:hAnsi="宋体" w:cs="宋体"/>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3290" w:type="dxa"/>
            <w:vAlign w:val="center"/>
          </w:tcPr>
          <w:p>
            <w:pPr>
              <w:spacing w:line="360" w:lineRule="atLeast"/>
              <w:ind w:firstLine="480" w:firstLineChars="200"/>
              <w:jc w:val="left"/>
              <w:rPr>
                <w:rFonts w:ascii="宋体" w:hAnsi="宋体" w:cs="宋体"/>
                <w:sz w:val="24"/>
                <w:szCs w:val="24"/>
              </w:rPr>
            </w:pPr>
            <w:r>
              <w:rPr>
                <w:rFonts w:hint="eastAsia" w:ascii="宋体" w:hAnsi="宋体" w:cs="宋体"/>
                <w:sz w:val="24"/>
                <w:szCs w:val="24"/>
              </w:rPr>
              <w:t>（公章）</w:t>
            </w:r>
          </w:p>
        </w:tc>
        <w:tc>
          <w:tcPr>
            <w:tcW w:w="3474" w:type="dxa"/>
            <w:vAlign w:val="center"/>
          </w:tcPr>
          <w:p>
            <w:pPr>
              <w:spacing w:line="360" w:lineRule="atLeast"/>
              <w:ind w:firstLine="480" w:firstLineChars="200"/>
              <w:jc w:val="left"/>
              <w:rPr>
                <w:rFonts w:ascii="宋体" w:hAnsi="宋体" w:cs="宋体"/>
                <w:sz w:val="24"/>
                <w:szCs w:val="24"/>
              </w:rPr>
            </w:pPr>
            <w:r>
              <w:rPr>
                <w:rFonts w:hint="eastAsia" w:ascii="宋体" w:hAnsi="宋体" w:cs="宋体"/>
                <w:sz w:val="24"/>
                <w:szCs w:val="24"/>
              </w:rPr>
              <w:t xml:space="preserve">（签字或盖章） </w:t>
            </w:r>
          </w:p>
        </w:tc>
        <w:tc>
          <w:tcPr>
            <w:tcW w:w="2376" w:type="dxa"/>
            <w:vAlign w:val="center"/>
          </w:tcPr>
          <w:p>
            <w:pPr>
              <w:spacing w:line="360" w:lineRule="atLeast"/>
              <w:ind w:firstLine="480" w:firstLineChars="200"/>
              <w:jc w:val="left"/>
              <w:rPr>
                <w:rFonts w:ascii="宋体" w:hAnsi="宋体" w:cs="宋体"/>
                <w:sz w:val="24"/>
                <w:szCs w:val="24"/>
              </w:rPr>
            </w:pPr>
            <w:r>
              <w:rPr>
                <w:rFonts w:hint="eastAsia" w:ascii="宋体" w:hAnsi="宋体" w:cs="宋体"/>
                <w:sz w:val="24"/>
                <w:szCs w:val="24"/>
              </w:rPr>
              <w:t>年   月   日</w:t>
            </w:r>
          </w:p>
        </w:tc>
      </w:tr>
    </w:tbl>
    <w:p>
      <w:pPr>
        <w:spacing w:line="360" w:lineRule="atLeast"/>
        <w:ind w:firstLine="843" w:firstLineChars="200"/>
        <w:jc w:val="left"/>
        <w:rPr>
          <w:rFonts w:ascii="宋体" w:hAnsi="宋体" w:cs="宋体"/>
          <w:b/>
          <w:sz w:val="42"/>
          <w:szCs w:val="42"/>
        </w:rPr>
      </w:pPr>
    </w:p>
    <w:p>
      <w:pPr>
        <w:spacing w:line="360" w:lineRule="atLeast"/>
        <w:ind w:firstLine="482" w:firstLineChars="200"/>
        <w:jc w:val="center"/>
        <w:rPr>
          <w:rFonts w:ascii="宋体" w:hAnsi="宋体" w:cs="宋体"/>
          <w:b/>
          <w:sz w:val="24"/>
          <w:szCs w:val="24"/>
        </w:rPr>
      </w:pPr>
      <w:r>
        <w:rPr>
          <w:rFonts w:hint="eastAsia" w:ascii="宋体" w:hAnsi="宋体" w:cs="宋体"/>
          <w:b/>
          <w:sz w:val="24"/>
          <w:szCs w:val="24"/>
        </w:rPr>
        <w:t>承诺书Ⅲ</w:t>
      </w:r>
    </w:p>
    <w:tbl>
      <w:tblPr>
        <w:tblStyle w:val="2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5"/>
        <w:gridCol w:w="3488"/>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80" w:type="dxa"/>
            <w:gridSpan w:val="3"/>
            <w:vAlign w:val="center"/>
          </w:tcPr>
          <w:p>
            <w:pPr>
              <w:spacing w:line="360" w:lineRule="atLeast"/>
              <w:jc w:val="left"/>
              <w:rPr>
                <w:rFonts w:ascii="宋体" w:hAnsi="宋体" w:cs="宋体"/>
                <w:sz w:val="24"/>
                <w:szCs w:val="24"/>
              </w:rPr>
            </w:pPr>
            <w:r>
              <w:rPr>
                <w:rFonts w:hint="eastAsia" w:ascii="宋体" w:hAnsi="宋体" w:cs="宋体"/>
                <w:sz w:val="24"/>
                <w:szCs w:val="24"/>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9180" w:type="dxa"/>
            <w:gridSpan w:val="3"/>
            <w:vAlign w:val="center"/>
          </w:tcPr>
          <w:p>
            <w:pPr>
              <w:spacing w:line="360" w:lineRule="atLeast"/>
              <w:ind w:firstLine="480" w:firstLineChars="200"/>
              <w:jc w:val="left"/>
              <w:rPr>
                <w:rFonts w:ascii="宋体" w:hAnsi="宋体" w:cs="宋体"/>
                <w:sz w:val="24"/>
                <w:szCs w:val="24"/>
              </w:rPr>
            </w:pPr>
            <w:r>
              <w:rPr>
                <w:rFonts w:hint="eastAsia" w:ascii="宋体" w:hAnsi="宋体" w:cs="宋体"/>
                <w:sz w:val="24"/>
                <w:szCs w:val="24"/>
              </w:rPr>
              <w:t>作为参加贵公司组织的</w:t>
            </w:r>
            <w:r>
              <w:rPr>
                <w:rFonts w:hint="eastAsia" w:ascii="宋体" w:hAnsi="宋体" w:cs="宋体"/>
                <w:sz w:val="24"/>
                <w:szCs w:val="24"/>
                <w:u w:val="single"/>
              </w:rPr>
              <w:t>陕西中医药大学附属医院数字口内扫描仪（正畸用）采购项目</w:t>
            </w:r>
            <w:r>
              <w:rPr>
                <w:rFonts w:hint="eastAsia" w:ascii="宋体" w:hAnsi="宋体" w:cs="宋体"/>
                <w:sz w:val="24"/>
                <w:szCs w:val="24"/>
              </w:rPr>
              <w:t>的供应商，本公司郑重申告并承诺：近三年受到有关行政主管部门的行政处理、不良行为记录为次（没有填零），如有隐瞒实情，愿承担一切责任及后果。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305" w:type="dxa"/>
            <w:vAlign w:val="center"/>
          </w:tcPr>
          <w:p>
            <w:pPr>
              <w:spacing w:line="360" w:lineRule="atLeast"/>
              <w:ind w:firstLine="480" w:firstLineChars="200"/>
              <w:jc w:val="left"/>
              <w:rPr>
                <w:rFonts w:ascii="宋体" w:hAnsi="宋体" w:cs="宋体"/>
                <w:sz w:val="24"/>
                <w:szCs w:val="24"/>
              </w:rPr>
            </w:pPr>
            <w:r>
              <w:rPr>
                <w:rFonts w:hint="eastAsia" w:ascii="宋体" w:hAnsi="宋体" w:cs="宋体"/>
                <w:sz w:val="24"/>
                <w:szCs w:val="24"/>
              </w:rPr>
              <w:t>供应商</w:t>
            </w:r>
          </w:p>
        </w:tc>
        <w:tc>
          <w:tcPr>
            <w:tcW w:w="3488" w:type="dxa"/>
            <w:vAlign w:val="center"/>
          </w:tcPr>
          <w:p>
            <w:pPr>
              <w:spacing w:line="360" w:lineRule="atLeast"/>
              <w:ind w:firstLine="480" w:firstLineChars="200"/>
              <w:jc w:val="left"/>
              <w:rPr>
                <w:rFonts w:ascii="宋体" w:hAnsi="宋体" w:cs="宋体"/>
                <w:sz w:val="24"/>
                <w:szCs w:val="24"/>
              </w:rPr>
            </w:pPr>
            <w:r>
              <w:rPr>
                <w:rFonts w:hint="eastAsia" w:ascii="宋体" w:hAnsi="宋体" w:cs="宋体"/>
                <w:sz w:val="24"/>
                <w:szCs w:val="24"/>
              </w:rPr>
              <w:t>法定代表人或被授权人</w:t>
            </w:r>
          </w:p>
        </w:tc>
        <w:tc>
          <w:tcPr>
            <w:tcW w:w="2387" w:type="dxa"/>
            <w:vAlign w:val="center"/>
          </w:tcPr>
          <w:p>
            <w:pPr>
              <w:spacing w:line="360" w:lineRule="atLeast"/>
              <w:ind w:firstLine="480" w:firstLineChars="200"/>
              <w:jc w:val="left"/>
              <w:rPr>
                <w:rFonts w:ascii="宋体" w:hAnsi="宋体" w:cs="宋体"/>
                <w:sz w:val="24"/>
                <w:szCs w:val="24"/>
              </w:rPr>
            </w:pPr>
            <w:r>
              <w:rPr>
                <w:rFonts w:hint="eastAsia" w:ascii="宋体" w:hAnsi="宋体" w:cs="宋体"/>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jc w:val="center"/>
        </w:trPr>
        <w:tc>
          <w:tcPr>
            <w:tcW w:w="3305" w:type="dxa"/>
            <w:vAlign w:val="center"/>
          </w:tcPr>
          <w:p>
            <w:pPr>
              <w:spacing w:line="360" w:lineRule="atLeast"/>
              <w:ind w:firstLine="480" w:firstLineChars="200"/>
              <w:jc w:val="left"/>
              <w:rPr>
                <w:rFonts w:ascii="宋体" w:hAnsi="宋体" w:cs="宋体"/>
                <w:sz w:val="24"/>
                <w:szCs w:val="24"/>
              </w:rPr>
            </w:pPr>
            <w:r>
              <w:rPr>
                <w:rFonts w:hint="eastAsia" w:ascii="宋体" w:hAnsi="宋体" w:cs="宋体"/>
                <w:sz w:val="24"/>
                <w:szCs w:val="24"/>
              </w:rPr>
              <w:t>（公章）</w:t>
            </w:r>
          </w:p>
        </w:tc>
        <w:tc>
          <w:tcPr>
            <w:tcW w:w="3488" w:type="dxa"/>
            <w:vAlign w:val="center"/>
          </w:tcPr>
          <w:p>
            <w:pPr>
              <w:spacing w:line="360" w:lineRule="atLeast"/>
              <w:ind w:firstLine="480" w:firstLineChars="200"/>
              <w:jc w:val="left"/>
              <w:rPr>
                <w:rFonts w:ascii="宋体" w:hAnsi="宋体" w:cs="宋体"/>
                <w:sz w:val="24"/>
                <w:szCs w:val="24"/>
              </w:rPr>
            </w:pPr>
            <w:r>
              <w:rPr>
                <w:rFonts w:hint="eastAsia" w:ascii="宋体" w:hAnsi="宋体" w:cs="宋体"/>
                <w:sz w:val="24"/>
                <w:szCs w:val="24"/>
              </w:rPr>
              <w:t>（签字或盖章）</w:t>
            </w:r>
          </w:p>
        </w:tc>
        <w:tc>
          <w:tcPr>
            <w:tcW w:w="2387" w:type="dxa"/>
            <w:vAlign w:val="center"/>
          </w:tcPr>
          <w:p>
            <w:pPr>
              <w:spacing w:line="360" w:lineRule="atLeast"/>
              <w:ind w:firstLine="720" w:firstLineChars="300"/>
              <w:jc w:val="left"/>
              <w:rPr>
                <w:rFonts w:ascii="宋体" w:hAnsi="宋体" w:cs="宋体"/>
                <w:sz w:val="24"/>
                <w:szCs w:val="24"/>
              </w:rPr>
            </w:pPr>
            <w:r>
              <w:rPr>
                <w:rFonts w:hint="eastAsia" w:ascii="宋体" w:hAnsi="宋体" w:cs="宋体"/>
                <w:sz w:val="24"/>
                <w:szCs w:val="24"/>
              </w:rPr>
              <w:t>年  月   日</w:t>
            </w:r>
          </w:p>
        </w:tc>
      </w:tr>
    </w:tbl>
    <w:p>
      <w:pPr>
        <w:pageBreakBefore/>
        <w:spacing w:line="360" w:lineRule="atLeast"/>
        <w:ind w:firstLine="482" w:firstLineChars="200"/>
        <w:jc w:val="center"/>
        <w:rPr>
          <w:rFonts w:ascii="宋体" w:hAnsi="宋体" w:cs="宋体"/>
          <w:b/>
          <w:sz w:val="24"/>
          <w:szCs w:val="24"/>
        </w:rPr>
      </w:pPr>
      <w:r>
        <w:rPr>
          <w:rFonts w:hint="eastAsia" w:ascii="宋体" w:hAnsi="宋体" w:cs="宋体"/>
          <w:b/>
          <w:sz w:val="24"/>
          <w:szCs w:val="24"/>
        </w:rPr>
        <w:t>承诺书Ⅳ</w:t>
      </w:r>
    </w:p>
    <w:tbl>
      <w:tblPr>
        <w:tblStyle w:val="27"/>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3"/>
        <w:gridCol w:w="3466"/>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120" w:type="dxa"/>
            <w:gridSpan w:val="3"/>
            <w:vAlign w:val="center"/>
          </w:tcPr>
          <w:p>
            <w:pPr>
              <w:spacing w:line="360" w:lineRule="atLeast"/>
              <w:jc w:val="left"/>
              <w:rPr>
                <w:rFonts w:ascii="宋体" w:hAnsi="宋体" w:cs="宋体"/>
                <w:sz w:val="24"/>
                <w:szCs w:val="24"/>
              </w:rPr>
            </w:pPr>
            <w:r>
              <w:rPr>
                <w:rFonts w:hint="eastAsia" w:ascii="宋体" w:hAnsi="宋体" w:cs="宋体"/>
                <w:sz w:val="24"/>
                <w:szCs w:val="24"/>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jc w:val="center"/>
        </w:trPr>
        <w:tc>
          <w:tcPr>
            <w:tcW w:w="9120" w:type="dxa"/>
            <w:gridSpan w:val="3"/>
            <w:vAlign w:val="center"/>
          </w:tcPr>
          <w:p>
            <w:pPr>
              <w:spacing w:line="360" w:lineRule="atLeast"/>
              <w:ind w:firstLine="480" w:firstLineChars="200"/>
              <w:jc w:val="left"/>
              <w:rPr>
                <w:rFonts w:ascii="宋体" w:hAnsi="宋体" w:cs="宋体"/>
                <w:sz w:val="24"/>
                <w:szCs w:val="24"/>
              </w:rPr>
            </w:pPr>
            <w:r>
              <w:rPr>
                <w:rFonts w:hint="eastAsia" w:ascii="宋体" w:hAnsi="宋体" w:cs="宋体"/>
                <w:sz w:val="24"/>
                <w:szCs w:val="24"/>
              </w:rPr>
              <w:t>作为参加贵公司组织的</w:t>
            </w:r>
            <w:r>
              <w:rPr>
                <w:rFonts w:hint="eastAsia" w:ascii="宋体" w:hAnsi="宋体" w:cs="宋体"/>
                <w:sz w:val="24"/>
                <w:szCs w:val="24"/>
                <w:u w:val="single"/>
              </w:rPr>
              <w:t>陕西中医药大学附属医院数字口内扫描仪（正畸用）采购项目</w:t>
            </w:r>
            <w:r>
              <w:rPr>
                <w:rFonts w:hint="eastAsia" w:ascii="宋体" w:hAnsi="宋体" w:cs="宋体"/>
                <w:sz w:val="24"/>
                <w:szCs w:val="24"/>
              </w:rPr>
              <w:t>的供应商，本公司郑重申告：近三年因产品供货问题（水货、替代品、次品、翻新品等）的不法行为记录为次（没有填零），如有隐瞒实情，愿承担一切责任及后果。</w:t>
            </w:r>
          </w:p>
          <w:p>
            <w:pPr>
              <w:spacing w:line="360" w:lineRule="atLeast"/>
              <w:ind w:firstLine="480" w:firstLineChars="200"/>
              <w:jc w:val="left"/>
              <w:rPr>
                <w:rFonts w:ascii="宋体" w:hAnsi="宋体" w:cs="宋体"/>
                <w:sz w:val="24"/>
                <w:szCs w:val="24"/>
              </w:rPr>
            </w:pPr>
            <w:r>
              <w:rPr>
                <w:rFonts w:hint="eastAsia" w:ascii="宋体" w:hAnsi="宋体" w:cs="宋体"/>
                <w:sz w:val="24"/>
                <w:szCs w:val="24"/>
              </w:rPr>
              <w:t>本公司承诺：本次响应产品为正品行货。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283" w:type="dxa"/>
            <w:vAlign w:val="center"/>
          </w:tcPr>
          <w:p>
            <w:pPr>
              <w:spacing w:line="360" w:lineRule="atLeast"/>
              <w:ind w:firstLine="480" w:firstLineChars="200"/>
              <w:jc w:val="left"/>
              <w:rPr>
                <w:rFonts w:ascii="宋体" w:hAnsi="宋体" w:cs="宋体"/>
                <w:sz w:val="24"/>
                <w:szCs w:val="24"/>
              </w:rPr>
            </w:pPr>
            <w:r>
              <w:rPr>
                <w:rFonts w:hint="eastAsia" w:ascii="宋体" w:hAnsi="宋体" w:cs="宋体"/>
                <w:sz w:val="24"/>
                <w:szCs w:val="24"/>
              </w:rPr>
              <w:t>供应商</w:t>
            </w:r>
          </w:p>
        </w:tc>
        <w:tc>
          <w:tcPr>
            <w:tcW w:w="3466" w:type="dxa"/>
            <w:vAlign w:val="center"/>
          </w:tcPr>
          <w:p>
            <w:pPr>
              <w:spacing w:line="360" w:lineRule="atLeast"/>
              <w:ind w:firstLine="480" w:firstLineChars="200"/>
              <w:jc w:val="left"/>
              <w:rPr>
                <w:rFonts w:ascii="宋体" w:hAnsi="宋体" w:cs="宋体"/>
                <w:sz w:val="24"/>
                <w:szCs w:val="24"/>
              </w:rPr>
            </w:pPr>
            <w:r>
              <w:rPr>
                <w:rFonts w:hint="eastAsia" w:ascii="宋体" w:hAnsi="宋体" w:cs="宋体"/>
                <w:sz w:val="24"/>
                <w:szCs w:val="24"/>
              </w:rPr>
              <w:t>法定代表人或被授权人</w:t>
            </w:r>
          </w:p>
        </w:tc>
        <w:tc>
          <w:tcPr>
            <w:tcW w:w="2371" w:type="dxa"/>
            <w:vAlign w:val="center"/>
          </w:tcPr>
          <w:p>
            <w:pPr>
              <w:spacing w:line="360" w:lineRule="atLeast"/>
              <w:ind w:firstLine="480" w:firstLineChars="200"/>
              <w:jc w:val="left"/>
              <w:rPr>
                <w:rFonts w:ascii="宋体" w:hAnsi="宋体" w:cs="宋体"/>
                <w:sz w:val="24"/>
                <w:szCs w:val="24"/>
              </w:rPr>
            </w:pPr>
            <w:r>
              <w:rPr>
                <w:rFonts w:hint="eastAsia" w:ascii="宋体" w:hAnsi="宋体" w:cs="宋体"/>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3283" w:type="dxa"/>
            <w:vAlign w:val="center"/>
          </w:tcPr>
          <w:p>
            <w:pPr>
              <w:spacing w:line="360" w:lineRule="atLeast"/>
              <w:ind w:firstLine="480" w:firstLineChars="200"/>
              <w:jc w:val="left"/>
              <w:rPr>
                <w:rFonts w:ascii="宋体" w:hAnsi="宋体" w:cs="宋体"/>
                <w:sz w:val="24"/>
                <w:szCs w:val="24"/>
              </w:rPr>
            </w:pPr>
            <w:r>
              <w:rPr>
                <w:rFonts w:hint="eastAsia" w:ascii="宋体" w:hAnsi="宋体" w:cs="宋体"/>
                <w:sz w:val="24"/>
                <w:szCs w:val="24"/>
              </w:rPr>
              <w:t>（公章）</w:t>
            </w:r>
          </w:p>
        </w:tc>
        <w:tc>
          <w:tcPr>
            <w:tcW w:w="3466" w:type="dxa"/>
            <w:vAlign w:val="center"/>
          </w:tcPr>
          <w:p>
            <w:pPr>
              <w:spacing w:line="360" w:lineRule="atLeast"/>
              <w:ind w:firstLine="480" w:firstLineChars="200"/>
              <w:jc w:val="left"/>
              <w:rPr>
                <w:rFonts w:ascii="宋体" w:hAnsi="宋体" w:cs="宋体"/>
                <w:sz w:val="24"/>
                <w:szCs w:val="24"/>
              </w:rPr>
            </w:pPr>
            <w:r>
              <w:rPr>
                <w:rFonts w:hint="eastAsia" w:ascii="宋体" w:hAnsi="宋体" w:cs="宋体"/>
                <w:sz w:val="24"/>
                <w:szCs w:val="24"/>
              </w:rPr>
              <w:t>（签字或盖章）</w:t>
            </w:r>
          </w:p>
        </w:tc>
        <w:tc>
          <w:tcPr>
            <w:tcW w:w="2371" w:type="dxa"/>
            <w:vAlign w:val="center"/>
          </w:tcPr>
          <w:p>
            <w:pPr>
              <w:spacing w:line="360" w:lineRule="atLeast"/>
              <w:ind w:firstLine="480" w:firstLineChars="200"/>
              <w:jc w:val="left"/>
              <w:rPr>
                <w:rFonts w:ascii="宋体" w:hAnsi="宋体" w:cs="宋体"/>
                <w:sz w:val="24"/>
                <w:szCs w:val="24"/>
              </w:rPr>
            </w:pPr>
            <w:r>
              <w:rPr>
                <w:rFonts w:hint="eastAsia" w:ascii="宋体" w:hAnsi="宋体" w:cs="宋体"/>
                <w:sz w:val="24"/>
                <w:szCs w:val="24"/>
              </w:rPr>
              <w:t>年   月   日</w:t>
            </w:r>
          </w:p>
        </w:tc>
      </w:tr>
    </w:tbl>
    <w:p>
      <w:pPr>
        <w:spacing w:line="360" w:lineRule="auto"/>
        <w:ind w:firstLine="480" w:firstLineChars="200"/>
        <w:jc w:val="left"/>
        <w:rPr>
          <w:rFonts w:ascii="宋体" w:hAnsi="宋体" w:cs="宋体"/>
          <w:sz w:val="24"/>
          <w:szCs w:val="28"/>
        </w:rPr>
      </w:pPr>
    </w:p>
    <w:p>
      <w:pPr>
        <w:spacing w:line="360" w:lineRule="atLeast"/>
        <w:ind w:firstLine="482" w:firstLineChars="200"/>
        <w:jc w:val="center"/>
        <w:rPr>
          <w:rFonts w:ascii="宋体" w:hAnsi="宋体" w:cs="宋体"/>
          <w:b/>
          <w:sz w:val="32"/>
          <w:szCs w:val="32"/>
        </w:rPr>
      </w:pPr>
      <w:r>
        <w:rPr>
          <w:rFonts w:hint="eastAsia" w:ascii="宋体" w:hAnsi="宋体" w:cs="宋体"/>
          <w:b/>
          <w:sz w:val="24"/>
          <w:szCs w:val="24"/>
        </w:rPr>
        <w:t>承诺书</w:t>
      </w:r>
      <w:r>
        <w:rPr>
          <w:rFonts w:hint="eastAsia" w:ascii="宋体" w:hAnsi="宋体" w:cs="宋体"/>
          <w:b/>
          <w:sz w:val="24"/>
          <w:szCs w:val="24"/>
        </w:rPr>
        <w:fldChar w:fldCharType="begin"/>
      </w:r>
      <w:r>
        <w:rPr>
          <w:rFonts w:hint="eastAsia" w:ascii="宋体" w:hAnsi="宋体" w:cs="宋体"/>
          <w:b/>
          <w:sz w:val="24"/>
          <w:szCs w:val="24"/>
        </w:rPr>
        <w:instrText xml:space="preserve"> = 5 \* ROMAN </w:instrText>
      </w:r>
      <w:r>
        <w:rPr>
          <w:rFonts w:hint="eastAsia" w:ascii="宋体" w:hAnsi="宋体" w:cs="宋体"/>
          <w:b/>
          <w:sz w:val="24"/>
          <w:szCs w:val="24"/>
        </w:rPr>
        <w:fldChar w:fldCharType="separate"/>
      </w:r>
      <w:r>
        <w:rPr>
          <w:rFonts w:hint="eastAsia" w:ascii="宋体" w:hAnsi="宋体" w:cs="宋体"/>
          <w:b/>
          <w:sz w:val="24"/>
          <w:szCs w:val="24"/>
          <w:lang w:val="zh-CN"/>
        </w:rPr>
        <w:t>V</w:t>
      </w:r>
      <w:r>
        <w:rPr>
          <w:rFonts w:hint="eastAsia" w:ascii="宋体" w:hAnsi="宋体" w:cs="宋体"/>
          <w:b/>
          <w:sz w:val="24"/>
          <w:szCs w:val="24"/>
        </w:rPr>
        <w:fldChar w:fldCharType="end"/>
      </w:r>
    </w:p>
    <w:tbl>
      <w:tblPr>
        <w:tblStyle w:val="27"/>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3534"/>
        <w:gridCol w:w="2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300" w:type="dxa"/>
            <w:gridSpan w:val="3"/>
            <w:vAlign w:val="center"/>
          </w:tcPr>
          <w:p>
            <w:pPr>
              <w:spacing w:line="360" w:lineRule="atLeast"/>
              <w:jc w:val="left"/>
              <w:rPr>
                <w:rFonts w:ascii="宋体" w:hAnsi="宋体" w:cs="宋体"/>
                <w:sz w:val="24"/>
                <w:szCs w:val="24"/>
              </w:rPr>
            </w:pPr>
            <w:r>
              <w:rPr>
                <w:rFonts w:hint="eastAsia" w:ascii="宋体" w:hAnsi="宋体" w:cs="宋体"/>
                <w:sz w:val="24"/>
                <w:szCs w:val="24"/>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9300" w:type="dxa"/>
            <w:gridSpan w:val="3"/>
            <w:vAlign w:val="center"/>
          </w:tcPr>
          <w:p>
            <w:pPr>
              <w:spacing w:line="360" w:lineRule="atLeast"/>
              <w:ind w:firstLine="480" w:firstLineChars="200"/>
              <w:jc w:val="left"/>
              <w:rPr>
                <w:rFonts w:ascii="宋体" w:hAnsi="宋体" w:cs="宋体"/>
                <w:sz w:val="24"/>
                <w:szCs w:val="24"/>
              </w:rPr>
            </w:pPr>
            <w:r>
              <w:rPr>
                <w:rFonts w:hint="eastAsia" w:ascii="宋体" w:hAnsi="宋体" w:cs="宋体"/>
                <w:sz w:val="24"/>
                <w:szCs w:val="24"/>
              </w:rPr>
              <w:t>作为参加贵公司组织的</w:t>
            </w:r>
            <w:r>
              <w:rPr>
                <w:rFonts w:hint="eastAsia" w:ascii="宋体" w:hAnsi="宋体" w:cs="宋体"/>
                <w:sz w:val="24"/>
                <w:szCs w:val="24"/>
                <w:u w:val="single"/>
              </w:rPr>
              <w:t>陕西中医药大学附属医院数字口内扫描仪（正畸用）采购项目</w:t>
            </w:r>
            <w:r>
              <w:rPr>
                <w:rFonts w:hint="eastAsia" w:ascii="宋体" w:hAnsi="宋体" w:cs="宋体"/>
                <w:sz w:val="24"/>
                <w:szCs w:val="24"/>
              </w:rPr>
              <w:t>的供应商，本公司承诺：参加本次投标提交的所有资质证明文件及业绩证明文件是真实的、有效的，如有隐瞒实情，愿承担一切责任及后果。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348" w:type="dxa"/>
            <w:vAlign w:val="center"/>
          </w:tcPr>
          <w:p>
            <w:pPr>
              <w:spacing w:line="360" w:lineRule="atLeast"/>
              <w:ind w:firstLine="480" w:firstLineChars="200"/>
              <w:jc w:val="left"/>
              <w:rPr>
                <w:rFonts w:ascii="宋体" w:hAnsi="宋体" w:cs="宋体"/>
                <w:sz w:val="24"/>
                <w:szCs w:val="24"/>
              </w:rPr>
            </w:pPr>
            <w:r>
              <w:rPr>
                <w:rFonts w:hint="eastAsia" w:ascii="宋体" w:hAnsi="宋体" w:cs="宋体"/>
                <w:sz w:val="24"/>
                <w:szCs w:val="24"/>
              </w:rPr>
              <w:t>供应商</w:t>
            </w:r>
          </w:p>
        </w:tc>
        <w:tc>
          <w:tcPr>
            <w:tcW w:w="3534" w:type="dxa"/>
            <w:vAlign w:val="center"/>
          </w:tcPr>
          <w:p>
            <w:pPr>
              <w:spacing w:line="360" w:lineRule="atLeast"/>
              <w:ind w:firstLine="480" w:firstLineChars="200"/>
              <w:jc w:val="left"/>
              <w:rPr>
                <w:rFonts w:ascii="宋体" w:hAnsi="宋体" w:cs="宋体"/>
                <w:sz w:val="24"/>
                <w:szCs w:val="24"/>
              </w:rPr>
            </w:pPr>
            <w:r>
              <w:rPr>
                <w:rFonts w:hint="eastAsia" w:ascii="宋体" w:hAnsi="宋体" w:cs="宋体"/>
                <w:sz w:val="24"/>
                <w:szCs w:val="24"/>
              </w:rPr>
              <w:t>法定代表人或被授权人</w:t>
            </w:r>
          </w:p>
        </w:tc>
        <w:tc>
          <w:tcPr>
            <w:tcW w:w="2418" w:type="dxa"/>
            <w:vAlign w:val="center"/>
          </w:tcPr>
          <w:p>
            <w:pPr>
              <w:spacing w:line="360" w:lineRule="atLeast"/>
              <w:ind w:firstLine="480" w:firstLineChars="200"/>
              <w:jc w:val="left"/>
              <w:rPr>
                <w:rFonts w:ascii="宋体" w:hAnsi="宋体" w:cs="宋体"/>
                <w:sz w:val="24"/>
                <w:szCs w:val="24"/>
              </w:rPr>
            </w:pPr>
            <w:r>
              <w:rPr>
                <w:rFonts w:hint="eastAsia" w:ascii="宋体" w:hAnsi="宋体" w:cs="宋体"/>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jc w:val="center"/>
        </w:trPr>
        <w:tc>
          <w:tcPr>
            <w:tcW w:w="3348" w:type="dxa"/>
            <w:vAlign w:val="center"/>
          </w:tcPr>
          <w:p>
            <w:pPr>
              <w:spacing w:line="360" w:lineRule="atLeast"/>
              <w:ind w:firstLine="480" w:firstLineChars="200"/>
              <w:jc w:val="left"/>
              <w:rPr>
                <w:rFonts w:ascii="宋体" w:hAnsi="宋体" w:cs="宋体"/>
                <w:sz w:val="24"/>
                <w:szCs w:val="24"/>
              </w:rPr>
            </w:pPr>
            <w:r>
              <w:rPr>
                <w:rFonts w:hint="eastAsia" w:ascii="宋体" w:hAnsi="宋体" w:cs="宋体"/>
                <w:sz w:val="24"/>
                <w:szCs w:val="24"/>
              </w:rPr>
              <w:t>（公章）</w:t>
            </w:r>
          </w:p>
        </w:tc>
        <w:tc>
          <w:tcPr>
            <w:tcW w:w="3534" w:type="dxa"/>
            <w:vAlign w:val="center"/>
          </w:tcPr>
          <w:p>
            <w:pPr>
              <w:spacing w:line="360" w:lineRule="atLeast"/>
              <w:ind w:firstLine="480" w:firstLineChars="200"/>
              <w:jc w:val="left"/>
              <w:rPr>
                <w:rFonts w:ascii="宋体" w:hAnsi="宋体" w:cs="宋体"/>
                <w:sz w:val="24"/>
                <w:szCs w:val="24"/>
              </w:rPr>
            </w:pPr>
            <w:r>
              <w:rPr>
                <w:rFonts w:hint="eastAsia" w:ascii="宋体" w:hAnsi="宋体" w:cs="宋体"/>
                <w:sz w:val="24"/>
                <w:szCs w:val="24"/>
              </w:rPr>
              <w:t>（签字或盖章）</w:t>
            </w:r>
          </w:p>
        </w:tc>
        <w:tc>
          <w:tcPr>
            <w:tcW w:w="2418" w:type="dxa"/>
            <w:vAlign w:val="center"/>
          </w:tcPr>
          <w:p>
            <w:pPr>
              <w:spacing w:line="360" w:lineRule="atLeast"/>
              <w:ind w:firstLine="480" w:firstLineChars="200"/>
              <w:jc w:val="left"/>
              <w:rPr>
                <w:rFonts w:ascii="宋体" w:hAnsi="宋体" w:cs="宋体"/>
                <w:sz w:val="24"/>
                <w:szCs w:val="24"/>
              </w:rPr>
            </w:pPr>
            <w:r>
              <w:rPr>
                <w:rFonts w:hint="eastAsia" w:ascii="宋体" w:hAnsi="宋体" w:cs="宋体"/>
                <w:sz w:val="24"/>
                <w:szCs w:val="24"/>
              </w:rPr>
              <w:t>年   月   日</w:t>
            </w:r>
          </w:p>
        </w:tc>
      </w:tr>
    </w:tbl>
    <w:p>
      <w:pPr>
        <w:rPr>
          <w:rFonts w:ascii="宋体" w:hAnsi="宋体" w:cs="宋体"/>
        </w:rPr>
      </w:pPr>
      <w:r>
        <w:rPr>
          <w:rFonts w:hint="eastAsia" w:ascii="宋体" w:hAnsi="宋体" w:cs="宋体"/>
        </w:rPr>
        <w:br w:type="page"/>
      </w:r>
    </w:p>
    <w:p>
      <w:pPr>
        <w:pStyle w:val="4"/>
        <w:rPr>
          <w:rFonts w:ascii="宋体" w:hAnsi="宋体" w:cs="宋体"/>
        </w:rPr>
      </w:pPr>
      <w:bookmarkStart w:id="282" w:name="_Toc16760"/>
      <w:r>
        <w:rPr>
          <w:rFonts w:hint="eastAsia" w:ascii="宋体" w:hAnsi="宋体" w:cs="宋体"/>
        </w:rPr>
        <w:t>附件一、封袋正面标识式样</w:t>
      </w:r>
      <w:bookmarkEnd w:id="278"/>
      <w:bookmarkEnd w:id="279"/>
      <w:bookmarkEnd w:id="280"/>
      <w:bookmarkEnd w:id="281"/>
      <w:bookmarkEnd w:id="282"/>
    </w:p>
    <w:p>
      <w:pPr>
        <w:spacing w:line="460" w:lineRule="exact"/>
        <w:ind w:firstLine="562" w:firstLineChars="200"/>
        <w:jc w:val="center"/>
        <w:rPr>
          <w:rFonts w:ascii="宋体" w:hAnsi="宋体" w:cs="宋体"/>
          <w:b/>
          <w:bCs/>
          <w:sz w:val="28"/>
          <w:szCs w:val="28"/>
        </w:rPr>
      </w:pPr>
      <w:r>
        <w:rPr>
          <w:rFonts w:hint="eastAsia" w:ascii="宋体" w:hAnsi="宋体" w:cs="宋体"/>
          <w:b/>
          <w:bCs/>
          <w:sz w:val="28"/>
          <w:szCs w:val="28"/>
        </w:rPr>
        <w:t>投标文件正本封袋正面标识式样</w:t>
      </w:r>
    </w:p>
    <w:p>
      <w:pPr>
        <w:spacing w:line="460" w:lineRule="exact"/>
        <w:ind w:firstLine="420" w:firstLineChars="200"/>
        <w:jc w:val="center"/>
        <w:rPr>
          <w:rFonts w:ascii="宋体" w:hAnsi="宋体" w:cs="宋体"/>
          <w:b/>
          <w:bCs/>
          <w:sz w:val="24"/>
          <w:szCs w:val="24"/>
        </w:rPr>
      </w:pPr>
      <w:r>
        <w:rPr>
          <w:rFonts w:ascii="宋体" w:hAnsi="宋体" w:cs="宋体"/>
        </w:rPr>
        <mc:AlternateContent>
          <mc:Choice Requires="wps">
            <w:drawing>
              <wp:anchor distT="0" distB="0" distL="114300" distR="114300" simplePos="0" relativeHeight="251663360" behindDoc="0" locked="0" layoutInCell="1" allowOverlap="1">
                <wp:simplePos x="0" y="0"/>
                <wp:positionH relativeFrom="column">
                  <wp:posOffset>-536575</wp:posOffset>
                </wp:positionH>
                <wp:positionV relativeFrom="paragraph">
                  <wp:posOffset>113030</wp:posOffset>
                </wp:positionV>
                <wp:extent cx="6255385" cy="3364865"/>
                <wp:effectExtent l="4445" t="4445" r="7620" b="21590"/>
                <wp:wrapNone/>
                <wp:docPr id="15" name="Text Box 3"/>
                <wp:cNvGraphicFramePr/>
                <a:graphic xmlns:a="http://schemas.openxmlformats.org/drawingml/2006/main">
                  <a:graphicData uri="http://schemas.microsoft.com/office/word/2010/wordprocessingShape">
                    <wps:wsp>
                      <wps:cNvSpPr txBox="1"/>
                      <wps:spPr>
                        <a:xfrm>
                          <a:off x="0" y="0"/>
                          <a:ext cx="6255385" cy="33648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cs="Times New Roman"/>
                                <w:sz w:val="28"/>
                                <w:szCs w:val="28"/>
                              </w:rPr>
                            </w:pPr>
                            <w:r>
                              <w:rPr>
                                <w:rFonts w:hint="eastAsia" w:cs="宋体"/>
                                <w:sz w:val="28"/>
                                <w:szCs w:val="28"/>
                              </w:rPr>
                              <w:t>致：陕西万泽招标有限公司              项目编号：</w:t>
                            </w:r>
                            <w:r>
                              <w:rPr>
                                <w:rFonts w:hint="eastAsia"/>
                                <w:sz w:val="28"/>
                                <w:szCs w:val="28"/>
                              </w:rPr>
                              <w:t>SXWZ2022ZB-SZFY-064</w:t>
                            </w:r>
                            <w:r>
                              <w:rPr>
                                <w:rFonts w:hint="eastAsia" w:cs="宋体"/>
                                <w:sz w:val="28"/>
                                <w:szCs w:val="28"/>
                              </w:rPr>
                              <w:t>项目名称：陕西中医药大学附属医院数字口内扫描仪（正畸用）采购项目</w:t>
                            </w:r>
                          </w:p>
                          <w:p>
                            <w:pPr>
                              <w:jc w:val="center"/>
                              <w:rPr>
                                <w:rFonts w:cs="宋体"/>
                                <w:b/>
                                <w:bCs/>
                                <w:sz w:val="44"/>
                                <w:szCs w:val="44"/>
                              </w:rPr>
                            </w:pPr>
                            <w:r>
                              <w:rPr>
                                <w:rFonts w:hint="eastAsia" w:cs="宋体"/>
                                <w:b/>
                                <w:bCs/>
                                <w:sz w:val="44"/>
                                <w:szCs w:val="44"/>
                              </w:rPr>
                              <w:t>投标文件（正本）</w:t>
                            </w:r>
                          </w:p>
                          <w:p>
                            <w:pPr>
                              <w:jc w:val="center"/>
                              <w:rPr>
                                <w:rFonts w:cs="Times New Roman"/>
                                <w:sz w:val="28"/>
                                <w:szCs w:val="28"/>
                              </w:rPr>
                            </w:pPr>
                            <w:r>
                              <w:rPr>
                                <w:rFonts w:hint="eastAsia" w:cs="宋体"/>
                                <w:sz w:val="28"/>
                                <w:szCs w:val="28"/>
                              </w:rPr>
                              <w:t>（非招标大会不得启封）</w:t>
                            </w:r>
                          </w:p>
                          <w:p>
                            <w:pPr>
                              <w:rPr>
                                <w:sz w:val="28"/>
                                <w:szCs w:val="28"/>
                              </w:rPr>
                            </w:pPr>
                            <w:r>
                              <w:rPr>
                                <w:rFonts w:hint="eastAsia"/>
                                <w:sz w:val="28"/>
                                <w:szCs w:val="28"/>
                              </w:rPr>
                              <w:t>供应商（公章）：_______________</w:t>
                            </w:r>
                          </w:p>
                          <w:p>
                            <w:pPr>
                              <w:rPr>
                                <w:sz w:val="28"/>
                                <w:szCs w:val="28"/>
                              </w:rPr>
                            </w:pPr>
                            <w:r>
                              <w:rPr>
                                <w:rFonts w:hint="eastAsia"/>
                                <w:sz w:val="28"/>
                                <w:szCs w:val="28"/>
                              </w:rPr>
                              <w:t>法定代表人或被授权人（签字或盖章）：_____________</w:t>
                            </w:r>
                          </w:p>
                          <w:p>
                            <w:pPr>
                              <w:rPr>
                                <w:sz w:val="28"/>
                                <w:szCs w:val="28"/>
                              </w:rPr>
                            </w:pPr>
                            <w:r>
                              <w:rPr>
                                <w:rFonts w:hint="eastAsia"/>
                                <w:sz w:val="28"/>
                                <w:szCs w:val="28"/>
                              </w:rPr>
                              <w:t>时间：_______年_______月______日</w:t>
                            </w:r>
                          </w:p>
                          <w:p>
                            <w:pPr>
                              <w:rPr>
                                <w:rFonts w:cs="宋体"/>
                                <w:sz w:val="28"/>
                                <w:szCs w:val="28"/>
                              </w:rPr>
                            </w:pPr>
                          </w:p>
                        </w:txbxContent>
                      </wps:txbx>
                      <wps:bodyPr upright="1"/>
                    </wps:wsp>
                  </a:graphicData>
                </a:graphic>
              </wp:anchor>
            </w:drawing>
          </mc:Choice>
          <mc:Fallback>
            <w:pict>
              <v:shape id="Text Box 3" o:spid="_x0000_s1026" o:spt="202" type="#_x0000_t202" style="position:absolute;left:0pt;margin-left:-42.25pt;margin-top:8.9pt;height:264.95pt;width:492.55pt;z-index:251663360;mso-width-relative:page;mso-height-relative:page;" fillcolor="#FFFFFF" filled="t" stroked="t" coordsize="21600,21600" o:gfxdata="UEsDBAoAAAAAAIdO4kAAAAAAAAAAAAAAAAAEAAAAZHJzL1BLAwQUAAAACACHTuJAo1FYxNgAAAAK&#10;AQAADwAAAGRycy9kb3ducmV2LnhtbE2PwU7DMBBE70j8g7VIXFDrFNImDXF6QALBDQqCqxtvkwh7&#10;HWw3LX/PcoLjaEYzb+rNyVkxYYiDJwWLeQYCqfVmoE7B2+v9rAQRkyajrSdU8I0RNs35Wa0r44/0&#10;gtM2dYJLKFZaQZ/SWEkZ2x6djnM/IrG398HpxDJ00gR95HJn5XWWraTTA/FCr0e867H93B6cgjJ/&#10;nD7i083ze7va23W6KqaHr6DU5cUiuwWR8JT+wvCLz+jQMNPOH8hEYRXMynzJUTYKvsCBNc+B2ClY&#10;5kUBsqnl/wvND1BLAwQUAAAACACHTuJAYEhnOgECAABFBAAADgAAAGRycy9lMm9Eb2MueG1srVNN&#10;b9swDL0P2H8QdF+cJkuQGXEKbFl2GbYBbX+AItO2AH1BVGLn34+S0zTteshhPtgU+fxIPlLr+8Fo&#10;doSAytmK302mnIGVrla2rfjT4+7TijOMwtZCOwsVPwHy+83HD+velzBzndM1BEYkFsveV7yL0ZdF&#10;gbIDI3DiPFgKNi4YEekY2qIOoid2o4vZdLosehdqH5wERPJuxyA/M4ZbCF3TKAlbJw8GbBxZA2gR&#10;qSXslEe+ydU2Dcj4u2kQItMVp05jflMSsvfpXWzWomyD8J2S5xLELSW86ckIZSnphWoromCHoP6h&#10;MkoGh66JE+lMMTaSFaEu7qZvtHnohIfcC0mN/iI6/j9a+ev4JzBV0yYsOLPC0MQfYYjsqxvYPMnT&#10;eywJ9eAJFwdyE/TZj+RMXQ9NMOlL/TCKk7ini7iJTJJzOVss5itKIik2ny8/r5aLxFO8/O4Dxh/g&#10;DEtGxQNNL4sqjj8xjtBnSMqGTqt6p7TOh9Duv+nAjoImvcvPmf0VTFvWV/zLYpYKEbS+Da0NmcaT&#10;BGjbnO/VH3hNPM3Pe8SpsK3AbiwgMySYKI2KELLVgai/25rFkyeVLd0unooxUHOmgS5jsjIyCqVv&#10;QZJ22qYkkFf9rFKa2DiZZMVhPxBpMveuPtEUDz6otiOB8xyLFKHtypM434S0vtdnsq9v/+Y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1FYxNgAAAAKAQAADwAAAAAAAAABACAAAAAiAAAAZHJzL2Rv&#10;d25yZXYueG1sUEsBAhQAFAAAAAgAh07iQGBIZzoBAgAARQQAAA4AAAAAAAAAAQAgAAAAJwEAAGRy&#10;cy9lMm9Eb2MueG1sUEsFBgAAAAAGAAYAWQEAAJoFAAAAAA==&#10;">
                <v:fill on="t" focussize="0,0"/>
                <v:stroke color="#000000" joinstyle="miter"/>
                <v:imagedata o:title=""/>
                <o:lock v:ext="edit" aspectratio="f"/>
                <v:textbox>
                  <w:txbxContent>
                    <w:p>
                      <w:pPr>
                        <w:rPr>
                          <w:rFonts w:cs="Times New Roman"/>
                          <w:sz w:val="28"/>
                          <w:szCs w:val="28"/>
                        </w:rPr>
                      </w:pPr>
                      <w:r>
                        <w:rPr>
                          <w:rFonts w:hint="eastAsia" w:cs="宋体"/>
                          <w:sz w:val="28"/>
                          <w:szCs w:val="28"/>
                        </w:rPr>
                        <w:t>致：陕西万泽招标有限公司              项目编号：</w:t>
                      </w:r>
                      <w:r>
                        <w:rPr>
                          <w:rFonts w:hint="eastAsia"/>
                          <w:sz w:val="28"/>
                          <w:szCs w:val="28"/>
                        </w:rPr>
                        <w:t>SXWZ2022ZB-SZFY-064</w:t>
                      </w:r>
                      <w:r>
                        <w:rPr>
                          <w:rFonts w:hint="eastAsia" w:cs="宋体"/>
                          <w:sz w:val="28"/>
                          <w:szCs w:val="28"/>
                        </w:rPr>
                        <w:t>项目名称：陕西中医药大学附属医院数字口内扫描仪（正畸用）采购项目</w:t>
                      </w:r>
                    </w:p>
                    <w:p>
                      <w:pPr>
                        <w:jc w:val="center"/>
                        <w:rPr>
                          <w:rFonts w:cs="宋体"/>
                          <w:b/>
                          <w:bCs/>
                          <w:sz w:val="44"/>
                          <w:szCs w:val="44"/>
                        </w:rPr>
                      </w:pPr>
                      <w:r>
                        <w:rPr>
                          <w:rFonts w:hint="eastAsia" w:cs="宋体"/>
                          <w:b/>
                          <w:bCs/>
                          <w:sz w:val="44"/>
                          <w:szCs w:val="44"/>
                        </w:rPr>
                        <w:t>投标文件（正本）</w:t>
                      </w:r>
                    </w:p>
                    <w:p>
                      <w:pPr>
                        <w:jc w:val="center"/>
                        <w:rPr>
                          <w:rFonts w:cs="Times New Roman"/>
                          <w:sz w:val="28"/>
                          <w:szCs w:val="28"/>
                        </w:rPr>
                      </w:pPr>
                      <w:r>
                        <w:rPr>
                          <w:rFonts w:hint="eastAsia" w:cs="宋体"/>
                          <w:sz w:val="28"/>
                          <w:szCs w:val="28"/>
                        </w:rPr>
                        <w:t>（非招标大会不得启封）</w:t>
                      </w:r>
                    </w:p>
                    <w:p>
                      <w:pPr>
                        <w:rPr>
                          <w:sz w:val="28"/>
                          <w:szCs w:val="28"/>
                        </w:rPr>
                      </w:pPr>
                      <w:r>
                        <w:rPr>
                          <w:rFonts w:hint="eastAsia"/>
                          <w:sz w:val="28"/>
                          <w:szCs w:val="28"/>
                        </w:rPr>
                        <w:t>供应商（公章）：_______________</w:t>
                      </w:r>
                    </w:p>
                    <w:p>
                      <w:pPr>
                        <w:rPr>
                          <w:sz w:val="28"/>
                          <w:szCs w:val="28"/>
                        </w:rPr>
                      </w:pPr>
                      <w:r>
                        <w:rPr>
                          <w:rFonts w:hint="eastAsia"/>
                          <w:sz w:val="28"/>
                          <w:szCs w:val="28"/>
                        </w:rPr>
                        <w:t>法定代表人或被授权人（签字或盖章）：_____________</w:t>
                      </w:r>
                    </w:p>
                    <w:p>
                      <w:pPr>
                        <w:rPr>
                          <w:sz w:val="28"/>
                          <w:szCs w:val="28"/>
                        </w:rPr>
                      </w:pPr>
                      <w:r>
                        <w:rPr>
                          <w:rFonts w:hint="eastAsia"/>
                          <w:sz w:val="28"/>
                          <w:szCs w:val="28"/>
                        </w:rPr>
                        <w:t>时间：_______年_______月______日</w:t>
                      </w:r>
                    </w:p>
                    <w:p>
                      <w:pPr>
                        <w:rPr>
                          <w:rFonts w:cs="宋体"/>
                          <w:sz w:val="28"/>
                          <w:szCs w:val="28"/>
                        </w:rPr>
                      </w:pPr>
                    </w:p>
                  </w:txbxContent>
                </v:textbox>
              </v:shape>
            </w:pict>
          </mc:Fallback>
        </mc:AlternateContent>
      </w:r>
    </w:p>
    <w:p>
      <w:pPr>
        <w:spacing w:line="460" w:lineRule="exact"/>
        <w:ind w:firstLine="482" w:firstLineChars="200"/>
        <w:jc w:val="center"/>
        <w:rPr>
          <w:rFonts w:ascii="宋体" w:hAnsi="宋体" w:cs="宋体"/>
          <w:b/>
          <w:bCs/>
          <w:sz w:val="24"/>
          <w:szCs w:val="24"/>
        </w:rPr>
      </w:pPr>
    </w:p>
    <w:p>
      <w:pPr>
        <w:spacing w:line="460" w:lineRule="exact"/>
        <w:ind w:firstLine="482" w:firstLineChars="200"/>
        <w:jc w:val="center"/>
        <w:rPr>
          <w:rFonts w:ascii="宋体" w:hAnsi="宋体" w:cs="宋体"/>
          <w:b/>
          <w:bCs/>
          <w:sz w:val="24"/>
          <w:szCs w:val="24"/>
        </w:rPr>
      </w:pPr>
    </w:p>
    <w:p>
      <w:pPr>
        <w:spacing w:line="460" w:lineRule="exact"/>
        <w:ind w:firstLine="482" w:firstLineChars="200"/>
        <w:jc w:val="center"/>
        <w:rPr>
          <w:rFonts w:ascii="宋体" w:hAnsi="宋体" w:cs="宋体"/>
          <w:b/>
          <w:bCs/>
          <w:sz w:val="24"/>
          <w:szCs w:val="24"/>
        </w:rPr>
      </w:pPr>
    </w:p>
    <w:p>
      <w:pPr>
        <w:spacing w:line="460" w:lineRule="exact"/>
        <w:ind w:firstLine="482" w:firstLineChars="200"/>
        <w:jc w:val="center"/>
        <w:rPr>
          <w:rFonts w:ascii="宋体" w:hAnsi="宋体" w:cs="宋体"/>
          <w:b/>
          <w:bCs/>
          <w:sz w:val="24"/>
          <w:szCs w:val="24"/>
        </w:rPr>
      </w:pPr>
    </w:p>
    <w:p>
      <w:pPr>
        <w:spacing w:line="460" w:lineRule="exact"/>
        <w:ind w:firstLine="482" w:firstLineChars="200"/>
        <w:jc w:val="center"/>
        <w:rPr>
          <w:rFonts w:ascii="宋体" w:hAnsi="宋体" w:cs="宋体"/>
          <w:b/>
          <w:bCs/>
          <w:sz w:val="24"/>
          <w:szCs w:val="24"/>
        </w:rPr>
      </w:pPr>
    </w:p>
    <w:p>
      <w:pPr>
        <w:spacing w:line="460" w:lineRule="exact"/>
        <w:ind w:firstLine="482" w:firstLineChars="200"/>
        <w:jc w:val="center"/>
        <w:rPr>
          <w:rFonts w:ascii="宋体" w:hAnsi="宋体" w:cs="宋体"/>
          <w:b/>
          <w:bCs/>
          <w:sz w:val="24"/>
          <w:szCs w:val="24"/>
        </w:rPr>
      </w:pPr>
    </w:p>
    <w:p>
      <w:pPr>
        <w:spacing w:line="460" w:lineRule="exact"/>
        <w:ind w:firstLine="482" w:firstLineChars="200"/>
        <w:jc w:val="center"/>
        <w:rPr>
          <w:rFonts w:ascii="宋体" w:hAnsi="宋体" w:cs="宋体"/>
          <w:b/>
          <w:bCs/>
          <w:sz w:val="24"/>
          <w:szCs w:val="24"/>
        </w:rPr>
      </w:pPr>
    </w:p>
    <w:p>
      <w:pPr>
        <w:spacing w:line="460" w:lineRule="exact"/>
        <w:ind w:firstLine="482" w:firstLineChars="200"/>
        <w:jc w:val="center"/>
        <w:rPr>
          <w:rFonts w:ascii="宋体" w:hAnsi="宋体" w:cs="宋体"/>
          <w:b/>
          <w:bCs/>
          <w:sz w:val="24"/>
          <w:szCs w:val="24"/>
        </w:rPr>
      </w:pPr>
    </w:p>
    <w:p>
      <w:pPr>
        <w:spacing w:line="460" w:lineRule="exact"/>
        <w:ind w:firstLine="482" w:firstLineChars="200"/>
        <w:jc w:val="center"/>
        <w:rPr>
          <w:rFonts w:ascii="宋体" w:hAnsi="宋体" w:cs="宋体"/>
          <w:b/>
          <w:bCs/>
          <w:sz w:val="24"/>
          <w:szCs w:val="24"/>
        </w:rPr>
      </w:pPr>
    </w:p>
    <w:p>
      <w:pPr>
        <w:spacing w:line="460" w:lineRule="exact"/>
        <w:ind w:firstLine="482" w:firstLineChars="200"/>
        <w:jc w:val="center"/>
        <w:rPr>
          <w:rFonts w:ascii="宋体" w:hAnsi="宋体" w:cs="宋体"/>
          <w:b/>
          <w:bCs/>
          <w:sz w:val="24"/>
          <w:szCs w:val="24"/>
        </w:rPr>
      </w:pPr>
    </w:p>
    <w:p>
      <w:pPr>
        <w:spacing w:line="460" w:lineRule="exact"/>
        <w:ind w:firstLine="482" w:firstLineChars="200"/>
        <w:jc w:val="center"/>
        <w:rPr>
          <w:rFonts w:ascii="宋体" w:hAnsi="宋体" w:cs="宋体"/>
          <w:b/>
          <w:bCs/>
          <w:sz w:val="24"/>
          <w:szCs w:val="24"/>
        </w:rPr>
      </w:pPr>
    </w:p>
    <w:p>
      <w:pPr>
        <w:spacing w:line="460" w:lineRule="exact"/>
        <w:ind w:firstLine="482" w:firstLineChars="200"/>
        <w:jc w:val="center"/>
        <w:rPr>
          <w:rFonts w:ascii="宋体" w:hAnsi="宋体" w:cs="宋体"/>
          <w:b/>
          <w:bCs/>
          <w:sz w:val="24"/>
          <w:szCs w:val="24"/>
        </w:rPr>
      </w:pPr>
    </w:p>
    <w:p>
      <w:pPr>
        <w:spacing w:line="460" w:lineRule="exact"/>
        <w:ind w:firstLine="562" w:firstLineChars="200"/>
        <w:jc w:val="center"/>
        <w:rPr>
          <w:rFonts w:ascii="宋体" w:hAnsi="宋体" w:cs="宋体"/>
          <w:b/>
          <w:bCs/>
          <w:sz w:val="28"/>
          <w:szCs w:val="28"/>
        </w:rPr>
      </w:pPr>
      <w:r>
        <w:rPr>
          <w:rFonts w:hint="eastAsia" w:ascii="宋体" w:hAnsi="宋体" w:cs="宋体"/>
          <w:b/>
          <w:bCs/>
          <w:sz w:val="28"/>
          <w:szCs w:val="28"/>
        </w:rPr>
        <w:t>投标文件副本封袋正面标识式样</w:t>
      </w:r>
    </w:p>
    <w:p>
      <w:pPr>
        <w:spacing w:line="460" w:lineRule="exact"/>
        <w:ind w:firstLine="420" w:firstLineChars="200"/>
        <w:jc w:val="center"/>
        <w:rPr>
          <w:rFonts w:ascii="宋体" w:hAnsi="宋体" w:cs="宋体"/>
          <w:b/>
          <w:bCs/>
          <w:sz w:val="24"/>
          <w:szCs w:val="24"/>
        </w:rPr>
      </w:pPr>
      <w:r>
        <w:rPr>
          <w:rFonts w:ascii="宋体" w:hAnsi="宋体" w:cs="宋体"/>
        </w:rPr>
        <mc:AlternateContent>
          <mc:Choice Requires="wps">
            <w:drawing>
              <wp:anchor distT="0" distB="0" distL="114300" distR="114300" simplePos="0" relativeHeight="251664384" behindDoc="0" locked="0" layoutInCell="1" allowOverlap="1">
                <wp:simplePos x="0" y="0"/>
                <wp:positionH relativeFrom="column">
                  <wp:posOffset>-538480</wp:posOffset>
                </wp:positionH>
                <wp:positionV relativeFrom="paragraph">
                  <wp:posOffset>128905</wp:posOffset>
                </wp:positionV>
                <wp:extent cx="6288405" cy="3277235"/>
                <wp:effectExtent l="4445" t="4445" r="12700" b="13970"/>
                <wp:wrapNone/>
                <wp:docPr id="14" name="Text Box 4"/>
                <wp:cNvGraphicFramePr/>
                <a:graphic xmlns:a="http://schemas.openxmlformats.org/drawingml/2006/main">
                  <a:graphicData uri="http://schemas.microsoft.com/office/word/2010/wordprocessingShape">
                    <wps:wsp>
                      <wps:cNvSpPr txBox="1"/>
                      <wps:spPr>
                        <a:xfrm>
                          <a:off x="0" y="0"/>
                          <a:ext cx="6288405" cy="32772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cs="Times New Roman"/>
                                <w:sz w:val="28"/>
                                <w:szCs w:val="28"/>
                              </w:rPr>
                            </w:pPr>
                            <w:r>
                              <w:rPr>
                                <w:rFonts w:hint="eastAsia" w:cs="宋体"/>
                                <w:sz w:val="28"/>
                                <w:szCs w:val="28"/>
                              </w:rPr>
                              <w:t>致：陕西万泽招标有限公司               项目编号：</w:t>
                            </w:r>
                            <w:r>
                              <w:rPr>
                                <w:rFonts w:hint="eastAsia"/>
                                <w:sz w:val="28"/>
                                <w:szCs w:val="28"/>
                              </w:rPr>
                              <w:t>SXWZ2022ZB-SZFY-064</w:t>
                            </w:r>
                            <w:r>
                              <w:rPr>
                                <w:rFonts w:hint="eastAsia" w:cs="宋体"/>
                                <w:sz w:val="28"/>
                                <w:szCs w:val="28"/>
                              </w:rPr>
                              <w:t>项目名称：陕西中医药大学附属医院数字口内扫描仪（正畸用）采购项目</w:t>
                            </w:r>
                          </w:p>
                          <w:p>
                            <w:pPr>
                              <w:jc w:val="center"/>
                              <w:rPr>
                                <w:rFonts w:cs="宋体"/>
                                <w:b/>
                                <w:bCs/>
                                <w:sz w:val="44"/>
                                <w:szCs w:val="44"/>
                              </w:rPr>
                            </w:pPr>
                            <w:r>
                              <w:rPr>
                                <w:rFonts w:hint="eastAsia" w:cs="宋体"/>
                                <w:b/>
                                <w:bCs/>
                                <w:sz w:val="44"/>
                                <w:szCs w:val="44"/>
                              </w:rPr>
                              <w:t>投标文件（副本）</w:t>
                            </w:r>
                          </w:p>
                          <w:p>
                            <w:pPr>
                              <w:jc w:val="center"/>
                              <w:rPr>
                                <w:rFonts w:cs="Times New Roman"/>
                                <w:sz w:val="28"/>
                                <w:szCs w:val="28"/>
                              </w:rPr>
                            </w:pPr>
                            <w:r>
                              <w:rPr>
                                <w:rFonts w:hint="eastAsia" w:cs="宋体"/>
                                <w:sz w:val="28"/>
                                <w:szCs w:val="28"/>
                              </w:rPr>
                              <w:t>（非招标大会不得启封）</w:t>
                            </w:r>
                          </w:p>
                          <w:p>
                            <w:pPr>
                              <w:rPr>
                                <w:sz w:val="28"/>
                                <w:szCs w:val="28"/>
                              </w:rPr>
                            </w:pPr>
                            <w:r>
                              <w:rPr>
                                <w:rFonts w:hint="eastAsia"/>
                                <w:sz w:val="28"/>
                                <w:szCs w:val="28"/>
                              </w:rPr>
                              <w:t>供应商（公章）：_______________</w:t>
                            </w:r>
                          </w:p>
                          <w:p>
                            <w:pPr>
                              <w:rPr>
                                <w:sz w:val="28"/>
                                <w:szCs w:val="28"/>
                              </w:rPr>
                            </w:pPr>
                            <w:r>
                              <w:rPr>
                                <w:rFonts w:hint="eastAsia"/>
                                <w:sz w:val="28"/>
                                <w:szCs w:val="28"/>
                              </w:rPr>
                              <w:t>法定代表人或被授权人（签字或盖章）：_____________</w:t>
                            </w:r>
                          </w:p>
                          <w:p>
                            <w:pPr>
                              <w:rPr>
                                <w:sz w:val="28"/>
                                <w:szCs w:val="28"/>
                              </w:rPr>
                            </w:pPr>
                            <w:r>
                              <w:rPr>
                                <w:rFonts w:hint="eastAsia"/>
                                <w:sz w:val="28"/>
                                <w:szCs w:val="28"/>
                              </w:rPr>
                              <w:t>时间：_______年_______月______日</w:t>
                            </w:r>
                          </w:p>
                          <w:p>
                            <w:pPr>
                              <w:rPr>
                                <w:rFonts w:cs="Times New Roman"/>
                                <w:sz w:val="28"/>
                                <w:szCs w:val="28"/>
                              </w:rPr>
                            </w:pPr>
                          </w:p>
                        </w:txbxContent>
                      </wps:txbx>
                      <wps:bodyPr upright="1"/>
                    </wps:wsp>
                  </a:graphicData>
                </a:graphic>
              </wp:anchor>
            </w:drawing>
          </mc:Choice>
          <mc:Fallback>
            <w:pict>
              <v:shape id="Text Box 4" o:spid="_x0000_s1026" o:spt="202" type="#_x0000_t202" style="position:absolute;left:0pt;margin-left:-42.4pt;margin-top:10.15pt;height:258.05pt;width:495.15pt;z-index:251664384;mso-width-relative:page;mso-height-relative:page;" fillcolor="#FFFFFF" filled="t" stroked="t" coordsize="21600,21600" o:gfxdata="UEsDBAoAAAAAAIdO4kAAAAAAAAAAAAAAAAAEAAAAZHJzL1BLAwQUAAAACACHTuJAF3eGQtoAAAAK&#10;AQAADwAAAGRycy9kb3ducmV2LnhtbE2PzU7DMBCE70i8g7VIXFBrt/lpGuL0gASCWymoXN14m0TY&#10;6xC7aXl7zAmOoxnNfFNtLtawCUffO5KwmAtgSI3TPbUS3t8eZwUwHxRpZRyhhG/0sKmvrypVanem&#10;V5x2oWWxhHypJHQhDCXnvunQKj93A1L0jm60KkQ5tlyP6hzLreFLIXJuVU9xoVMDPnTYfO5OVkKR&#10;Pk8f/iXZ7pv8aNbhbjU9fY1S3t4sxD2wgJfwF4Zf/IgOdWQ6uBNpz4yEWZFG9CBhKRJgMbAWWQbs&#10;ICFL8hR4XfH/F+ofUEsDBBQAAAAIAIdO4kAGn8OvAgIAAEUEAAAOAAAAZHJzL2Uyb0RvYy54bWyt&#10;U01v2zAMvQ/YfxB0X+y6SZsacQpsWXYZtgHtfoAiybYAfUFUYuffj5LTLO12yKE+2BT5/Eg+UqvH&#10;0WhykAGUsw29mZWUSMudULZr6O/n7aclJRCZFUw7Kxt6lEAf1x8/rAZfy8r1TgsZCJJYqAff0D5G&#10;XxcF8F4aBjPnpcVg64JhEY+hK0RgA7IbXVRleVcMLggfHJcA6N1MQXpiDNcQurZVXG4c3xtp48Qa&#10;pGYRW4JeeaDrXG3bSh5/ti3ISHRDsdOY35gE7V16F+sVq7vAfK/4qQR2TQlvejJMWUx6ptqwyMg+&#10;qH+ojOLBgWvjjDtTTI1kRbCLm/KNNk898zL3glKDP4sO70fLfxx+BaIEbsKcEssMTvxZjpF8diOZ&#10;J3kGDzWinjzi4ohuhL74AZ2p67ENJn2xH4JxFPd4FjeRcXTeVcvlvFxQwjF2W93fV7eLxFP8/d0H&#10;iN+kMyQZDQ04vSwqO3yHOEFfICkbOK3EVmmdD6HbfdGBHBhOepufE/srmLZkaOjDokqFMFzfFtcG&#10;TeNRArBdzvfqD7gkLvPzP+JU2IZBPxWQGRKM1UZFGbLVSya+WkHi0aPKFm8XTcUYKSjREi9jsjIy&#10;MqWvQaJ22qYkMq/6SaU0sWkyyYrjbkTSZO6cOOIU9z6orkeB8xyLFMHtypM43YS0vpdntC9v//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3eGQtoAAAAKAQAADwAAAAAAAAABACAAAAAiAAAAZHJz&#10;L2Rvd25yZXYueG1sUEsBAhQAFAAAAAgAh07iQAafw68CAgAARQQAAA4AAAAAAAAAAQAgAAAAKQEA&#10;AGRycy9lMm9Eb2MueG1sUEsFBgAAAAAGAAYAWQEAAJ0FAAAAAA==&#10;">
                <v:fill on="t" focussize="0,0"/>
                <v:stroke color="#000000" joinstyle="miter"/>
                <v:imagedata o:title=""/>
                <o:lock v:ext="edit" aspectratio="f"/>
                <v:textbox>
                  <w:txbxContent>
                    <w:p>
                      <w:pPr>
                        <w:rPr>
                          <w:rFonts w:cs="Times New Roman"/>
                          <w:sz w:val="28"/>
                          <w:szCs w:val="28"/>
                        </w:rPr>
                      </w:pPr>
                      <w:r>
                        <w:rPr>
                          <w:rFonts w:hint="eastAsia" w:cs="宋体"/>
                          <w:sz w:val="28"/>
                          <w:szCs w:val="28"/>
                        </w:rPr>
                        <w:t>致：陕西万泽招标有限公司               项目编号：</w:t>
                      </w:r>
                      <w:r>
                        <w:rPr>
                          <w:rFonts w:hint="eastAsia"/>
                          <w:sz w:val="28"/>
                          <w:szCs w:val="28"/>
                        </w:rPr>
                        <w:t>SXWZ2022ZB-SZFY-064</w:t>
                      </w:r>
                      <w:r>
                        <w:rPr>
                          <w:rFonts w:hint="eastAsia" w:cs="宋体"/>
                          <w:sz w:val="28"/>
                          <w:szCs w:val="28"/>
                        </w:rPr>
                        <w:t>项目名称：陕西中医药大学附属医院数字口内扫描仪（正畸用）采购项目</w:t>
                      </w:r>
                    </w:p>
                    <w:p>
                      <w:pPr>
                        <w:jc w:val="center"/>
                        <w:rPr>
                          <w:rFonts w:cs="宋体"/>
                          <w:b/>
                          <w:bCs/>
                          <w:sz w:val="44"/>
                          <w:szCs w:val="44"/>
                        </w:rPr>
                      </w:pPr>
                      <w:r>
                        <w:rPr>
                          <w:rFonts w:hint="eastAsia" w:cs="宋体"/>
                          <w:b/>
                          <w:bCs/>
                          <w:sz w:val="44"/>
                          <w:szCs w:val="44"/>
                        </w:rPr>
                        <w:t>投标文件（副本）</w:t>
                      </w:r>
                    </w:p>
                    <w:p>
                      <w:pPr>
                        <w:jc w:val="center"/>
                        <w:rPr>
                          <w:rFonts w:cs="Times New Roman"/>
                          <w:sz w:val="28"/>
                          <w:szCs w:val="28"/>
                        </w:rPr>
                      </w:pPr>
                      <w:r>
                        <w:rPr>
                          <w:rFonts w:hint="eastAsia" w:cs="宋体"/>
                          <w:sz w:val="28"/>
                          <w:szCs w:val="28"/>
                        </w:rPr>
                        <w:t>（非招标大会不得启封）</w:t>
                      </w:r>
                    </w:p>
                    <w:p>
                      <w:pPr>
                        <w:rPr>
                          <w:sz w:val="28"/>
                          <w:szCs w:val="28"/>
                        </w:rPr>
                      </w:pPr>
                      <w:r>
                        <w:rPr>
                          <w:rFonts w:hint="eastAsia"/>
                          <w:sz w:val="28"/>
                          <w:szCs w:val="28"/>
                        </w:rPr>
                        <w:t>供应商（公章）：_______________</w:t>
                      </w:r>
                    </w:p>
                    <w:p>
                      <w:pPr>
                        <w:rPr>
                          <w:sz w:val="28"/>
                          <w:szCs w:val="28"/>
                        </w:rPr>
                      </w:pPr>
                      <w:r>
                        <w:rPr>
                          <w:rFonts w:hint="eastAsia"/>
                          <w:sz w:val="28"/>
                          <w:szCs w:val="28"/>
                        </w:rPr>
                        <w:t>法定代表人或被授权人（签字或盖章）：_____________</w:t>
                      </w:r>
                    </w:p>
                    <w:p>
                      <w:pPr>
                        <w:rPr>
                          <w:sz w:val="28"/>
                          <w:szCs w:val="28"/>
                        </w:rPr>
                      </w:pPr>
                      <w:r>
                        <w:rPr>
                          <w:rFonts w:hint="eastAsia"/>
                          <w:sz w:val="28"/>
                          <w:szCs w:val="28"/>
                        </w:rPr>
                        <w:t>时间：_______年_______月______日</w:t>
                      </w:r>
                    </w:p>
                    <w:p>
                      <w:pPr>
                        <w:rPr>
                          <w:rFonts w:cs="Times New Roman"/>
                          <w:sz w:val="28"/>
                          <w:szCs w:val="28"/>
                        </w:rPr>
                      </w:pPr>
                    </w:p>
                  </w:txbxContent>
                </v:textbox>
              </v:shape>
            </w:pict>
          </mc:Fallback>
        </mc:AlternateContent>
      </w:r>
    </w:p>
    <w:p>
      <w:pPr>
        <w:spacing w:line="460" w:lineRule="exact"/>
        <w:ind w:firstLine="482" w:firstLineChars="200"/>
        <w:jc w:val="center"/>
        <w:rPr>
          <w:rFonts w:ascii="宋体" w:hAnsi="宋体" w:cs="宋体"/>
          <w:b/>
          <w:bCs/>
          <w:sz w:val="24"/>
          <w:szCs w:val="24"/>
        </w:rPr>
      </w:pPr>
    </w:p>
    <w:p>
      <w:pPr>
        <w:tabs>
          <w:tab w:val="left" w:pos="8280"/>
        </w:tabs>
        <w:spacing w:line="460" w:lineRule="exact"/>
        <w:ind w:firstLine="482" w:firstLineChars="200"/>
        <w:jc w:val="center"/>
        <w:rPr>
          <w:rFonts w:ascii="宋体" w:hAnsi="宋体" w:cs="宋体"/>
          <w:b/>
          <w:bCs/>
          <w:sz w:val="24"/>
          <w:szCs w:val="24"/>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1004" w:firstLineChars="200"/>
        <w:jc w:val="center"/>
        <w:rPr>
          <w:rFonts w:ascii="宋体" w:hAnsi="宋体" w:cs="宋体"/>
          <w:b/>
          <w:bCs/>
          <w:sz w:val="50"/>
          <w:szCs w:val="50"/>
        </w:rPr>
      </w:pPr>
    </w:p>
    <w:p>
      <w:pPr>
        <w:widowControl/>
        <w:spacing w:line="460" w:lineRule="exact"/>
        <w:ind w:firstLine="480" w:firstLineChars="200"/>
        <w:jc w:val="center"/>
        <w:rPr>
          <w:rFonts w:ascii="宋体" w:hAnsi="宋体" w:cs="宋体"/>
          <w:sz w:val="24"/>
          <w:szCs w:val="24"/>
        </w:rPr>
        <w:sectPr>
          <w:footerReference r:id="rId17" w:type="default"/>
          <w:pgSz w:w="11906" w:h="16838"/>
          <w:pgMar w:top="1440" w:right="1803" w:bottom="1440" w:left="1803" w:header="851" w:footer="992" w:gutter="0"/>
          <w:pgNumType w:fmt="decimal"/>
          <w:cols w:space="0" w:num="1"/>
          <w:rtlGutter w:val="1"/>
          <w:docGrid w:type="lines" w:linePitch="319" w:charSpace="0"/>
        </w:sectPr>
      </w:pPr>
    </w:p>
    <w:p>
      <w:pPr>
        <w:spacing w:line="460" w:lineRule="exact"/>
        <w:ind w:firstLine="562" w:firstLineChars="200"/>
        <w:jc w:val="center"/>
        <w:rPr>
          <w:rFonts w:ascii="宋体" w:hAnsi="宋体" w:cs="宋体"/>
          <w:b/>
          <w:bCs/>
          <w:sz w:val="28"/>
          <w:szCs w:val="28"/>
        </w:rPr>
      </w:pPr>
      <w:r>
        <w:rPr>
          <w:rFonts w:hint="eastAsia" w:ascii="宋体" w:hAnsi="宋体" w:cs="宋体"/>
          <w:b/>
          <w:bCs/>
          <w:sz w:val="28"/>
          <w:szCs w:val="28"/>
        </w:rPr>
        <w:t>投标报价一览表封袋正面标识式样</w:t>
      </w:r>
    </w:p>
    <w:p>
      <w:pPr>
        <w:spacing w:line="460" w:lineRule="exact"/>
        <w:rPr>
          <w:rFonts w:ascii="宋体" w:hAnsi="宋体" w:cs="宋体"/>
          <w:b/>
          <w:bCs/>
          <w:sz w:val="24"/>
          <w:szCs w:val="24"/>
        </w:rPr>
      </w:pPr>
      <w:r>
        <w:rPr>
          <w:rFonts w:ascii="宋体" w:hAnsi="宋体" w:cs="宋体"/>
        </w:rPr>
        <mc:AlternateContent>
          <mc:Choice Requires="wps">
            <w:drawing>
              <wp:anchor distT="0" distB="0" distL="114300" distR="114300" simplePos="0" relativeHeight="251665408" behindDoc="0" locked="0" layoutInCell="1" allowOverlap="1">
                <wp:simplePos x="0" y="0"/>
                <wp:positionH relativeFrom="column">
                  <wp:posOffset>-531495</wp:posOffset>
                </wp:positionH>
                <wp:positionV relativeFrom="paragraph">
                  <wp:posOffset>231775</wp:posOffset>
                </wp:positionV>
                <wp:extent cx="6189345" cy="3380740"/>
                <wp:effectExtent l="5080" t="4445" r="15875" b="5715"/>
                <wp:wrapNone/>
                <wp:docPr id="13" name="文本框 11"/>
                <wp:cNvGraphicFramePr/>
                <a:graphic xmlns:a="http://schemas.openxmlformats.org/drawingml/2006/main">
                  <a:graphicData uri="http://schemas.microsoft.com/office/word/2010/wordprocessingShape">
                    <wps:wsp>
                      <wps:cNvSpPr txBox="1"/>
                      <wps:spPr>
                        <a:xfrm>
                          <a:off x="0" y="0"/>
                          <a:ext cx="6189345" cy="33807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rPr>
                            </w:pPr>
                            <w:r>
                              <w:rPr>
                                <w:rFonts w:hint="eastAsia" w:cs="宋体"/>
                                <w:sz w:val="28"/>
                                <w:szCs w:val="28"/>
                              </w:rPr>
                              <w:t>致：陕西万泽招标有限公司           项目编号：</w:t>
                            </w:r>
                            <w:r>
                              <w:rPr>
                                <w:rFonts w:hint="eastAsia"/>
                                <w:sz w:val="28"/>
                                <w:szCs w:val="28"/>
                              </w:rPr>
                              <w:t>SXWZ2022ZB-SZFY-064</w:t>
                            </w:r>
                          </w:p>
                          <w:p>
                            <w:pPr>
                              <w:rPr>
                                <w:rFonts w:cs="Times New Roman"/>
                                <w:sz w:val="28"/>
                                <w:szCs w:val="28"/>
                              </w:rPr>
                            </w:pPr>
                            <w:r>
                              <w:rPr>
                                <w:rFonts w:hint="eastAsia" w:cs="宋体"/>
                                <w:sz w:val="28"/>
                                <w:szCs w:val="28"/>
                              </w:rPr>
                              <w:t>项目名称：陕西中医药大学附属医院数字口内扫描仪（正畸用）采购项目</w:t>
                            </w:r>
                          </w:p>
                          <w:p>
                            <w:pPr>
                              <w:jc w:val="center"/>
                              <w:rPr>
                                <w:rFonts w:cs="宋体"/>
                                <w:b/>
                                <w:bCs/>
                                <w:sz w:val="44"/>
                                <w:szCs w:val="44"/>
                              </w:rPr>
                            </w:pPr>
                            <w:r>
                              <w:rPr>
                                <w:rFonts w:hint="eastAsia" w:cs="宋体"/>
                                <w:b/>
                                <w:bCs/>
                                <w:sz w:val="44"/>
                                <w:szCs w:val="44"/>
                              </w:rPr>
                              <w:t>开标一览表</w:t>
                            </w:r>
                          </w:p>
                          <w:p>
                            <w:pPr>
                              <w:jc w:val="center"/>
                              <w:rPr>
                                <w:rFonts w:cs="Times New Roman"/>
                                <w:sz w:val="28"/>
                                <w:szCs w:val="28"/>
                              </w:rPr>
                            </w:pPr>
                            <w:r>
                              <w:rPr>
                                <w:rFonts w:hint="eastAsia" w:cs="宋体"/>
                                <w:sz w:val="28"/>
                                <w:szCs w:val="28"/>
                              </w:rPr>
                              <w:t>（非招标大会不得启封）</w:t>
                            </w:r>
                          </w:p>
                          <w:p>
                            <w:pPr>
                              <w:rPr>
                                <w:sz w:val="28"/>
                                <w:szCs w:val="28"/>
                              </w:rPr>
                            </w:pPr>
                            <w:r>
                              <w:rPr>
                                <w:rFonts w:hint="eastAsia"/>
                                <w:sz w:val="28"/>
                                <w:szCs w:val="28"/>
                              </w:rPr>
                              <w:t>供应商（公章）：_______________</w:t>
                            </w:r>
                          </w:p>
                          <w:p>
                            <w:pPr>
                              <w:rPr>
                                <w:sz w:val="28"/>
                                <w:szCs w:val="28"/>
                              </w:rPr>
                            </w:pPr>
                            <w:r>
                              <w:rPr>
                                <w:rFonts w:hint="eastAsia"/>
                                <w:sz w:val="28"/>
                                <w:szCs w:val="28"/>
                              </w:rPr>
                              <w:t>法定代表人或被授权人（签字或盖章）：_____________</w:t>
                            </w:r>
                          </w:p>
                          <w:p>
                            <w:pPr>
                              <w:rPr>
                                <w:sz w:val="28"/>
                                <w:szCs w:val="28"/>
                              </w:rPr>
                            </w:pPr>
                            <w:r>
                              <w:rPr>
                                <w:rFonts w:hint="eastAsia"/>
                                <w:sz w:val="28"/>
                                <w:szCs w:val="28"/>
                              </w:rPr>
                              <w:t>时间：_______年_______月______日</w:t>
                            </w:r>
                          </w:p>
                          <w:p>
                            <w:pPr>
                              <w:rPr>
                                <w:rFonts w:cs="Times New Roman"/>
                                <w:sz w:val="28"/>
                                <w:szCs w:val="28"/>
                              </w:rPr>
                            </w:pPr>
                          </w:p>
                        </w:txbxContent>
                      </wps:txbx>
                      <wps:bodyPr upright="1"/>
                    </wps:wsp>
                  </a:graphicData>
                </a:graphic>
              </wp:anchor>
            </w:drawing>
          </mc:Choice>
          <mc:Fallback>
            <w:pict>
              <v:shape id="文本框 11" o:spid="_x0000_s1026" o:spt="202" type="#_x0000_t202" style="position:absolute;left:0pt;margin-left:-41.85pt;margin-top:18.25pt;height:266.2pt;width:487.35pt;z-index:251665408;mso-width-relative:page;mso-height-relative:page;" fillcolor="#FFFFFF" filled="t" stroked="t" coordsize="21600,21600" o:gfxdata="UEsDBAoAAAAAAIdO4kAAAAAAAAAAAAAAAAAEAAAAZHJzL1BLAwQUAAAACACHTuJA1GD7vtoAAAAK&#10;AQAADwAAAGRycy9kb3ducmV2LnhtbE2PwU7DMBBE70j8g7VIXFDrhNDUCXF6QALBDQqCqxu7SYS9&#10;Drablr9nOcFxtU8zb5rNyVk2mxBHjxLyZQbMYOf1iL2Et9f7hQAWk0KtrEcj4dtE2LTnZ42qtT/i&#10;i5m3qWcUgrFWEoaUpprz2A3Gqbj0k0H67X1wKtEZeq6DOlK4s/w6y0ru1IjUMKjJ3A2m+9wenARx&#10;8zh/xKfi+b0r97ZKV+v54StIeXmRZ7fAkjmlPxh+9UkdWnLa+QPqyKyEhSjWhEooyhUwAkSV07id&#10;hFUpKuBtw/9PaH8AUEsDBBQAAAAIAIdO4kCb1pp2FgIAAEcEAAAOAAAAZHJzL2Uyb0RvYy54bWyt&#10;U82O0zAQviPxDpbvNGm7u3SjpitBKRcESAsP4NqTxJL/ZLtN+gLwBpy4cOe5+hw7drulu3DogRyc&#10;sWf8zTffjOd3g1ZkCz5Ia2o6HpWUgOFWSNPW9OuX1asZJSEyI5iyBmq6g0DvFi9fzHtXwcR2Vgnw&#10;BEFMqHpX0y5GVxVF4B1oFkbWgUFnY71mEbe+LYRnPaJrVUzK8qborRfOWw4h4Ony4KRHRH8JoG0a&#10;yWFp+UaDiQdUD4pFLCl00gW6yGybBnj81DQBIlE1xUpjXjEJ2uu0Fos5q1rPXCf5kQK7hMKzmjST&#10;BpOeoJYsMrLx8i8oLbm3wTZxxK0uDoVkRbCKcflMm/uOOci1oNTBnUQP/w+Wf9x+9kQKnIQpJYZp&#10;7Pj+x/f9z9/7X9/IeJwE6l2oMO7eYWQc3tgBgx/PAx6muofG6/THigj6Ud7dSV4YIuF4eDOe3U6v&#10;rinh6JtOZ+Xrq9yA4s9150N8D1aTZNTUY/+yrGz7IUSkgqGPISlbsEqKlVQqb3y7fqs82TLs9Sp/&#10;iSVeeRKmDOlrens9SUQYDnCDg4OmdihCMG3O9+RGOAcu8/cv4ERsyUJ3IJARUhirtIzgs9UBE++M&#10;IHHnUGeD74smMhoEJQrwOSYrR0Ym1SWRWJ0yKQnkYT+qlDp26Eyy4rAeEDSZayt22MWN87LtUODc&#10;xyJ5cL6yVse3kAb4fI/2+ftfPA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UYPu+2gAAAAoBAAAP&#10;AAAAAAAAAAEAIAAAACIAAABkcnMvZG93bnJldi54bWxQSwECFAAUAAAACACHTuJAm9aadhYCAABH&#10;BAAADgAAAAAAAAABACAAAAApAQAAZHJzL2Uyb0RvYy54bWxQSwUGAAAAAAYABgBZAQAAsQUAAAAA&#10;">
                <v:fill on="t" focussize="0,0"/>
                <v:stroke color="#000000" joinstyle="miter"/>
                <v:imagedata o:title=""/>
                <o:lock v:ext="edit" aspectratio="f"/>
                <v:textbox>
                  <w:txbxContent>
                    <w:p>
                      <w:pPr>
                        <w:rPr>
                          <w:sz w:val="28"/>
                          <w:szCs w:val="28"/>
                        </w:rPr>
                      </w:pPr>
                      <w:r>
                        <w:rPr>
                          <w:rFonts w:hint="eastAsia" w:cs="宋体"/>
                          <w:sz w:val="28"/>
                          <w:szCs w:val="28"/>
                        </w:rPr>
                        <w:t>致：陕西万泽招标有限公司           项目编号：</w:t>
                      </w:r>
                      <w:r>
                        <w:rPr>
                          <w:rFonts w:hint="eastAsia"/>
                          <w:sz w:val="28"/>
                          <w:szCs w:val="28"/>
                        </w:rPr>
                        <w:t>SXWZ2022ZB-SZFY-064</w:t>
                      </w:r>
                    </w:p>
                    <w:p>
                      <w:pPr>
                        <w:rPr>
                          <w:rFonts w:cs="Times New Roman"/>
                          <w:sz w:val="28"/>
                          <w:szCs w:val="28"/>
                        </w:rPr>
                      </w:pPr>
                      <w:r>
                        <w:rPr>
                          <w:rFonts w:hint="eastAsia" w:cs="宋体"/>
                          <w:sz w:val="28"/>
                          <w:szCs w:val="28"/>
                        </w:rPr>
                        <w:t>项目名称：陕西中医药大学附属医院数字口内扫描仪（正畸用）采购项目</w:t>
                      </w:r>
                    </w:p>
                    <w:p>
                      <w:pPr>
                        <w:jc w:val="center"/>
                        <w:rPr>
                          <w:rFonts w:cs="宋体"/>
                          <w:b/>
                          <w:bCs/>
                          <w:sz w:val="44"/>
                          <w:szCs w:val="44"/>
                        </w:rPr>
                      </w:pPr>
                      <w:r>
                        <w:rPr>
                          <w:rFonts w:hint="eastAsia" w:cs="宋体"/>
                          <w:b/>
                          <w:bCs/>
                          <w:sz w:val="44"/>
                          <w:szCs w:val="44"/>
                        </w:rPr>
                        <w:t>开标一览表</w:t>
                      </w:r>
                    </w:p>
                    <w:p>
                      <w:pPr>
                        <w:jc w:val="center"/>
                        <w:rPr>
                          <w:rFonts w:cs="Times New Roman"/>
                          <w:sz w:val="28"/>
                          <w:szCs w:val="28"/>
                        </w:rPr>
                      </w:pPr>
                      <w:r>
                        <w:rPr>
                          <w:rFonts w:hint="eastAsia" w:cs="宋体"/>
                          <w:sz w:val="28"/>
                          <w:szCs w:val="28"/>
                        </w:rPr>
                        <w:t>（非招标大会不得启封）</w:t>
                      </w:r>
                    </w:p>
                    <w:p>
                      <w:pPr>
                        <w:rPr>
                          <w:sz w:val="28"/>
                          <w:szCs w:val="28"/>
                        </w:rPr>
                      </w:pPr>
                      <w:r>
                        <w:rPr>
                          <w:rFonts w:hint="eastAsia"/>
                          <w:sz w:val="28"/>
                          <w:szCs w:val="28"/>
                        </w:rPr>
                        <w:t>供应商（公章）：_______________</w:t>
                      </w:r>
                    </w:p>
                    <w:p>
                      <w:pPr>
                        <w:rPr>
                          <w:sz w:val="28"/>
                          <w:szCs w:val="28"/>
                        </w:rPr>
                      </w:pPr>
                      <w:r>
                        <w:rPr>
                          <w:rFonts w:hint="eastAsia"/>
                          <w:sz w:val="28"/>
                          <w:szCs w:val="28"/>
                        </w:rPr>
                        <w:t>法定代表人或被授权人（签字或盖章）：_____________</w:t>
                      </w:r>
                    </w:p>
                    <w:p>
                      <w:pPr>
                        <w:rPr>
                          <w:sz w:val="28"/>
                          <w:szCs w:val="28"/>
                        </w:rPr>
                      </w:pPr>
                      <w:r>
                        <w:rPr>
                          <w:rFonts w:hint="eastAsia"/>
                          <w:sz w:val="28"/>
                          <w:szCs w:val="28"/>
                        </w:rPr>
                        <w:t>时间：_______年_______月______日</w:t>
                      </w:r>
                    </w:p>
                    <w:p>
                      <w:pPr>
                        <w:rPr>
                          <w:rFonts w:cs="Times New Roman"/>
                          <w:sz w:val="28"/>
                          <w:szCs w:val="28"/>
                        </w:rPr>
                      </w:pPr>
                    </w:p>
                  </w:txbxContent>
                </v:textbox>
              </v:shape>
            </w:pict>
          </mc:Fallback>
        </mc:AlternateContent>
      </w:r>
    </w:p>
    <w:p>
      <w:pPr>
        <w:spacing w:line="460" w:lineRule="exact"/>
        <w:ind w:firstLine="482" w:firstLineChars="200"/>
        <w:jc w:val="center"/>
        <w:rPr>
          <w:rFonts w:ascii="宋体" w:hAnsi="宋体" w:cs="宋体"/>
          <w:b/>
          <w:bCs/>
          <w:sz w:val="24"/>
          <w:szCs w:val="24"/>
        </w:rPr>
      </w:pPr>
    </w:p>
    <w:p>
      <w:pPr>
        <w:spacing w:line="460" w:lineRule="exact"/>
        <w:ind w:firstLine="482" w:firstLineChars="200"/>
        <w:jc w:val="center"/>
        <w:rPr>
          <w:rFonts w:ascii="宋体" w:hAnsi="宋体" w:cs="宋体"/>
          <w:b/>
          <w:bCs/>
          <w:sz w:val="24"/>
          <w:szCs w:val="24"/>
        </w:rPr>
      </w:pPr>
    </w:p>
    <w:p>
      <w:pPr>
        <w:spacing w:line="460" w:lineRule="exact"/>
        <w:ind w:firstLine="482" w:firstLineChars="200"/>
        <w:jc w:val="center"/>
        <w:rPr>
          <w:rFonts w:ascii="宋体" w:hAnsi="宋体" w:cs="宋体"/>
          <w:b/>
          <w:bCs/>
          <w:sz w:val="24"/>
          <w:szCs w:val="24"/>
        </w:rPr>
      </w:pPr>
    </w:p>
    <w:p>
      <w:pPr>
        <w:spacing w:line="460" w:lineRule="exact"/>
        <w:ind w:firstLine="482" w:firstLineChars="200"/>
        <w:jc w:val="center"/>
        <w:rPr>
          <w:rFonts w:ascii="宋体" w:hAnsi="宋体" w:cs="宋体"/>
          <w:b/>
          <w:bCs/>
          <w:sz w:val="24"/>
          <w:szCs w:val="24"/>
        </w:rPr>
      </w:pPr>
    </w:p>
    <w:p>
      <w:pPr>
        <w:spacing w:line="460" w:lineRule="exact"/>
        <w:ind w:firstLine="482" w:firstLineChars="200"/>
        <w:jc w:val="center"/>
        <w:rPr>
          <w:rFonts w:ascii="宋体" w:hAnsi="宋体" w:cs="宋体"/>
          <w:b/>
          <w:bCs/>
          <w:sz w:val="24"/>
          <w:szCs w:val="24"/>
        </w:rPr>
      </w:pPr>
    </w:p>
    <w:p>
      <w:pPr>
        <w:spacing w:line="460" w:lineRule="exact"/>
        <w:ind w:firstLine="482" w:firstLineChars="200"/>
        <w:jc w:val="center"/>
        <w:rPr>
          <w:rFonts w:ascii="宋体" w:hAnsi="宋体" w:cs="宋体"/>
          <w:b/>
          <w:bCs/>
          <w:sz w:val="24"/>
          <w:szCs w:val="24"/>
        </w:rPr>
      </w:pPr>
    </w:p>
    <w:p>
      <w:pPr>
        <w:spacing w:line="460" w:lineRule="exact"/>
        <w:ind w:firstLine="482" w:firstLineChars="200"/>
        <w:jc w:val="center"/>
        <w:rPr>
          <w:rFonts w:ascii="宋体" w:hAnsi="宋体" w:cs="宋体"/>
          <w:b/>
          <w:bCs/>
          <w:sz w:val="24"/>
          <w:szCs w:val="24"/>
        </w:rPr>
      </w:pPr>
    </w:p>
    <w:p>
      <w:pPr>
        <w:spacing w:line="460" w:lineRule="exact"/>
        <w:ind w:firstLine="482" w:firstLineChars="200"/>
        <w:jc w:val="center"/>
        <w:rPr>
          <w:rFonts w:ascii="宋体" w:hAnsi="宋体" w:cs="宋体"/>
          <w:b/>
          <w:bCs/>
          <w:sz w:val="24"/>
          <w:szCs w:val="24"/>
        </w:rPr>
      </w:pPr>
    </w:p>
    <w:p>
      <w:pPr>
        <w:spacing w:line="460" w:lineRule="exact"/>
        <w:ind w:firstLine="482" w:firstLineChars="200"/>
        <w:jc w:val="center"/>
        <w:rPr>
          <w:rFonts w:ascii="宋体" w:hAnsi="宋体" w:cs="宋体"/>
          <w:b/>
          <w:bCs/>
          <w:sz w:val="24"/>
          <w:szCs w:val="24"/>
        </w:rPr>
      </w:pPr>
    </w:p>
    <w:p>
      <w:pPr>
        <w:spacing w:line="460" w:lineRule="exact"/>
        <w:jc w:val="center"/>
        <w:rPr>
          <w:rFonts w:ascii="宋体" w:hAnsi="宋体" w:cs="宋体"/>
          <w:b/>
          <w:bCs/>
          <w:sz w:val="24"/>
          <w:szCs w:val="24"/>
        </w:rPr>
      </w:pPr>
    </w:p>
    <w:p>
      <w:pPr>
        <w:spacing w:line="460" w:lineRule="exact"/>
        <w:jc w:val="center"/>
        <w:rPr>
          <w:rFonts w:ascii="宋体" w:hAnsi="宋体" w:cs="宋体"/>
          <w:b/>
          <w:bCs/>
          <w:sz w:val="24"/>
          <w:szCs w:val="24"/>
        </w:rPr>
      </w:pPr>
    </w:p>
    <w:p>
      <w:pPr>
        <w:spacing w:line="460" w:lineRule="exact"/>
        <w:jc w:val="center"/>
        <w:rPr>
          <w:rFonts w:ascii="宋体" w:hAnsi="宋体" w:cs="宋体"/>
          <w:b/>
          <w:bCs/>
          <w:sz w:val="24"/>
          <w:szCs w:val="24"/>
        </w:rPr>
      </w:pPr>
    </w:p>
    <w:p>
      <w:pPr>
        <w:spacing w:line="460" w:lineRule="exact"/>
        <w:ind w:firstLine="562" w:firstLineChars="200"/>
        <w:jc w:val="center"/>
        <w:rPr>
          <w:rFonts w:ascii="宋体" w:hAnsi="宋体" w:cs="宋体"/>
          <w:b/>
          <w:bCs/>
          <w:sz w:val="28"/>
          <w:szCs w:val="28"/>
        </w:rPr>
      </w:pPr>
      <w:r>
        <w:rPr>
          <w:rFonts w:hint="eastAsia" w:ascii="宋体" w:hAnsi="宋体" w:cs="宋体"/>
          <w:b/>
          <w:bCs/>
          <w:sz w:val="28"/>
          <w:szCs w:val="28"/>
        </w:rPr>
        <w:t>电子文档封袋正面标识式样</w:t>
      </w:r>
    </w:p>
    <w:p>
      <w:pPr>
        <w:tabs>
          <w:tab w:val="left" w:pos="8280"/>
        </w:tabs>
        <w:spacing w:line="460" w:lineRule="exact"/>
        <w:ind w:firstLine="420" w:firstLineChars="200"/>
        <w:jc w:val="center"/>
        <w:rPr>
          <w:rFonts w:ascii="宋体" w:hAnsi="宋体" w:cs="宋体"/>
          <w:b/>
          <w:bCs/>
          <w:sz w:val="24"/>
          <w:szCs w:val="24"/>
        </w:rPr>
      </w:pPr>
      <w:r>
        <w:rPr>
          <w:rFonts w:ascii="宋体" w:hAnsi="宋体" w:cs="宋体"/>
        </w:rPr>
        <mc:AlternateContent>
          <mc:Choice Requires="wps">
            <w:drawing>
              <wp:anchor distT="0" distB="0" distL="114300" distR="114300" simplePos="0" relativeHeight="251666432" behindDoc="0" locked="0" layoutInCell="1" allowOverlap="1">
                <wp:simplePos x="0" y="0"/>
                <wp:positionH relativeFrom="column">
                  <wp:posOffset>-584835</wp:posOffset>
                </wp:positionH>
                <wp:positionV relativeFrom="paragraph">
                  <wp:posOffset>82550</wp:posOffset>
                </wp:positionV>
                <wp:extent cx="6258560" cy="3485515"/>
                <wp:effectExtent l="4445" t="4445" r="23495" b="15240"/>
                <wp:wrapNone/>
                <wp:docPr id="12" name="文本框 12"/>
                <wp:cNvGraphicFramePr/>
                <a:graphic xmlns:a="http://schemas.openxmlformats.org/drawingml/2006/main">
                  <a:graphicData uri="http://schemas.microsoft.com/office/word/2010/wordprocessingShape">
                    <wps:wsp>
                      <wps:cNvSpPr txBox="1"/>
                      <wps:spPr>
                        <a:xfrm>
                          <a:off x="0" y="0"/>
                          <a:ext cx="6258560" cy="34855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rPr>
                            </w:pPr>
                            <w:r>
                              <w:rPr>
                                <w:rFonts w:hint="eastAsia" w:cs="宋体"/>
                                <w:sz w:val="28"/>
                                <w:szCs w:val="28"/>
                              </w:rPr>
                              <w:t>致：陕西万泽招标有限公司            项目编号：</w:t>
                            </w:r>
                            <w:r>
                              <w:rPr>
                                <w:rFonts w:hint="eastAsia"/>
                                <w:sz w:val="28"/>
                                <w:szCs w:val="28"/>
                              </w:rPr>
                              <w:t>SXWZ2022ZB-SZFY-064</w:t>
                            </w:r>
                          </w:p>
                          <w:p>
                            <w:pPr>
                              <w:rPr>
                                <w:rFonts w:cs="宋体"/>
                                <w:sz w:val="28"/>
                                <w:szCs w:val="28"/>
                              </w:rPr>
                            </w:pPr>
                            <w:r>
                              <w:rPr>
                                <w:rFonts w:hint="eastAsia" w:cs="宋体"/>
                                <w:sz w:val="28"/>
                                <w:szCs w:val="28"/>
                              </w:rPr>
                              <w:t>项目名称：陕西中医药大学附属医院数字口内扫描仪（正畸用）采购项目</w:t>
                            </w:r>
                          </w:p>
                          <w:p>
                            <w:pPr>
                              <w:jc w:val="center"/>
                              <w:rPr>
                                <w:rFonts w:cs="宋体"/>
                                <w:b/>
                                <w:bCs/>
                                <w:sz w:val="44"/>
                                <w:szCs w:val="44"/>
                              </w:rPr>
                            </w:pPr>
                            <w:r>
                              <w:rPr>
                                <w:rFonts w:hint="eastAsia" w:cs="宋体"/>
                                <w:b/>
                                <w:bCs/>
                                <w:sz w:val="44"/>
                                <w:szCs w:val="44"/>
                              </w:rPr>
                              <w:t>电子文档</w:t>
                            </w:r>
                          </w:p>
                          <w:p>
                            <w:pPr>
                              <w:pStyle w:val="2"/>
                              <w:jc w:val="center"/>
                            </w:pPr>
                          </w:p>
                          <w:p>
                            <w:pPr>
                              <w:jc w:val="center"/>
                              <w:rPr>
                                <w:rFonts w:cs="Times New Roman"/>
                                <w:sz w:val="28"/>
                                <w:szCs w:val="28"/>
                              </w:rPr>
                            </w:pPr>
                            <w:r>
                              <w:rPr>
                                <w:rFonts w:hint="eastAsia" w:cs="宋体"/>
                                <w:sz w:val="28"/>
                                <w:szCs w:val="28"/>
                              </w:rPr>
                              <w:t>（非招标大会不得启封）</w:t>
                            </w:r>
                          </w:p>
                          <w:p>
                            <w:pPr>
                              <w:rPr>
                                <w:sz w:val="28"/>
                                <w:szCs w:val="28"/>
                              </w:rPr>
                            </w:pPr>
                            <w:r>
                              <w:rPr>
                                <w:rFonts w:hint="eastAsia"/>
                                <w:sz w:val="28"/>
                                <w:szCs w:val="28"/>
                              </w:rPr>
                              <w:t>供应商（公章）：_______________</w:t>
                            </w:r>
                          </w:p>
                          <w:p>
                            <w:pPr>
                              <w:rPr>
                                <w:sz w:val="28"/>
                                <w:szCs w:val="28"/>
                              </w:rPr>
                            </w:pPr>
                            <w:r>
                              <w:rPr>
                                <w:rFonts w:hint="eastAsia"/>
                                <w:sz w:val="28"/>
                                <w:szCs w:val="28"/>
                              </w:rPr>
                              <w:t>法定代表人或被授权人（签字或盖章）：_____________</w:t>
                            </w:r>
                          </w:p>
                          <w:p>
                            <w:pPr>
                              <w:rPr>
                                <w:sz w:val="28"/>
                                <w:szCs w:val="28"/>
                              </w:rPr>
                            </w:pPr>
                            <w:r>
                              <w:rPr>
                                <w:rFonts w:hint="eastAsia"/>
                                <w:sz w:val="28"/>
                                <w:szCs w:val="28"/>
                              </w:rPr>
                              <w:t>时间：_______年_______月______日</w:t>
                            </w:r>
                          </w:p>
                          <w:p>
                            <w:pPr>
                              <w:rPr>
                                <w:rFonts w:cs="宋体"/>
                                <w:sz w:val="28"/>
                                <w:szCs w:val="28"/>
                              </w:rPr>
                            </w:pPr>
                          </w:p>
                        </w:txbxContent>
                      </wps:txbx>
                      <wps:bodyPr upright="1"/>
                    </wps:wsp>
                  </a:graphicData>
                </a:graphic>
              </wp:anchor>
            </w:drawing>
          </mc:Choice>
          <mc:Fallback>
            <w:pict>
              <v:shape id="_x0000_s1026" o:spid="_x0000_s1026" o:spt="202" type="#_x0000_t202" style="position:absolute;left:0pt;margin-left:-46.05pt;margin-top:6.5pt;height:274.45pt;width:492.8pt;z-index:251666432;mso-width-relative:page;mso-height-relative:page;" fillcolor="#FFFFFF" filled="t" stroked="t" coordsize="21600,21600" o:gfxdata="UEsDBAoAAAAAAIdO4kAAAAAAAAAAAAAAAAAEAAAAZHJzL1BLAwQUAAAACACHTuJAhg2FS9kAAAAK&#10;AQAADwAAAGRycy9kb3ducmV2LnhtbE2PwU7DMBBE70j8g7VIXFDrpKEhCXF6QALBDQqCqxtvk4h4&#10;HWw3LX/PcoLjap5m39Sbkx3FjD4MjhSkywQEUuvMQJ2Ct9f7RQEiRE1Gj45QwTcG2DTnZ7WujDvS&#10;C87b2AkuoVBpBX2MUyVlaHu0OizdhMTZ3nmrI5++k8brI5fbUa6SJJdWD8Qfej3hXY/t5/ZgFRTX&#10;j/NHeMqe39t8P5bx6mZ++PJKXV6kyS2IiKf4B8OvPqtDw047dyATxKhgUa5SRjnIeBMDRZmtQewU&#10;rPO0BNnU8v+E5gdQSwMEFAAAAAgAh07iQIyciqgRAgAARwQAAA4AAABkcnMvZTJvRG9jLnhtbK1T&#10;zY7TMBC+I/EOlu80bSFViZquBKVcECAtPIBrTxJL/pPtNukLwBtw4sKd59rn2LHTLd2FQw/kkIxn&#10;vnwz8814dTNoRQ7gg7SmprPJlBIw3App2pp+/bJ9saQkRGYEU9ZATY8Q6M36+bNV7yqY284qAZ4g&#10;iQlV72raxeiqogi8A83CxDowGGys1yzi0beF8KxHdq2K+XS6KHrrhfOWQwjo3YxBemL01xDappEc&#10;NpbvNZg4snpQLGJLoZMu0HWutmmAx09NEyASVVPsNOY3JkF7l97FesWq1jPXSX4qgV1TwpOeNJMG&#10;k56pNiwysvfyLyotubfBNnHCrS7GRrIi2MVs+kSb2445yL2g1MGdRQ//j5Z/PHz2RArchDklhmmc&#10;+N2P73c/f9/9+kbQhwL1LlSIu3WIjMMbOyD4wR/QmfoeGq/TFzsiGEd5j2d5YYiEo3MxL5flAkMc&#10;Yy9fLctyViae4s/vzof4Hqwmyaipx/llWdnhQ4gj9AGSsgWrpNhKpfLBt7u3ypMDw1lv83NifwRT&#10;hvQ1fV3OSyyE4QI3uDhoaociBNPmfI/+CJfE0/z8izgVtmGhGwvIDAnGKi0j+Gx1wMQ7I0g8OtTZ&#10;4P2iqRgNghIFeB2TlZGRSXUNErVTJiWBvOwnldLExskkKw67AUmTubPiiFPcOy/bDgXOcyxSBPcr&#10;T+J0F9ICX57Rvrz/63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GDYVL2QAAAAoBAAAPAAAAAAAA&#10;AAEAIAAAACIAAABkcnMvZG93bnJldi54bWxQSwECFAAUAAAACACHTuJAjJyKqBECAABHBAAADgAA&#10;AAAAAAABACAAAAAoAQAAZHJzL2Uyb0RvYy54bWxQSwUGAAAAAAYABgBZAQAAqwUAAAAA&#10;">
                <v:fill on="t" focussize="0,0"/>
                <v:stroke color="#000000" joinstyle="miter"/>
                <v:imagedata o:title=""/>
                <o:lock v:ext="edit" aspectratio="f"/>
                <v:textbox>
                  <w:txbxContent>
                    <w:p>
                      <w:pPr>
                        <w:rPr>
                          <w:sz w:val="28"/>
                          <w:szCs w:val="28"/>
                        </w:rPr>
                      </w:pPr>
                      <w:r>
                        <w:rPr>
                          <w:rFonts w:hint="eastAsia" w:cs="宋体"/>
                          <w:sz w:val="28"/>
                          <w:szCs w:val="28"/>
                        </w:rPr>
                        <w:t>致：陕西万泽招标有限公司            项目编号：</w:t>
                      </w:r>
                      <w:r>
                        <w:rPr>
                          <w:rFonts w:hint="eastAsia"/>
                          <w:sz w:val="28"/>
                          <w:szCs w:val="28"/>
                        </w:rPr>
                        <w:t>SXWZ2022ZB-SZFY-064</w:t>
                      </w:r>
                    </w:p>
                    <w:p>
                      <w:pPr>
                        <w:rPr>
                          <w:rFonts w:cs="宋体"/>
                          <w:sz w:val="28"/>
                          <w:szCs w:val="28"/>
                        </w:rPr>
                      </w:pPr>
                      <w:r>
                        <w:rPr>
                          <w:rFonts w:hint="eastAsia" w:cs="宋体"/>
                          <w:sz w:val="28"/>
                          <w:szCs w:val="28"/>
                        </w:rPr>
                        <w:t>项目名称：陕西中医药大学附属医院数字口内扫描仪（正畸用）采购项目</w:t>
                      </w:r>
                    </w:p>
                    <w:p>
                      <w:pPr>
                        <w:jc w:val="center"/>
                        <w:rPr>
                          <w:rFonts w:cs="宋体"/>
                          <w:b/>
                          <w:bCs/>
                          <w:sz w:val="44"/>
                          <w:szCs w:val="44"/>
                        </w:rPr>
                      </w:pPr>
                      <w:r>
                        <w:rPr>
                          <w:rFonts w:hint="eastAsia" w:cs="宋体"/>
                          <w:b/>
                          <w:bCs/>
                          <w:sz w:val="44"/>
                          <w:szCs w:val="44"/>
                        </w:rPr>
                        <w:t>电子文档</w:t>
                      </w:r>
                    </w:p>
                    <w:p>
                      <w:pPr>
                        <w:pStyle w:val="2"/>
                        <w:jc w:val="center"/>
                      </w:pPr>
                    </w:p>
                    <w:p>
                      <w:pPr>
                        <w:jc w:val="center"/>
                        <w:rPr>
                          <w:rFonts w:cs="Times New Roman"/>
                          <w:sz w:val="28"/>
                          <w:szCs w:val="28"/>
                        </w:rPr>
                      </w:pPr>
                      <w:r>
                        <w:rPr>
                          <w:rFonts w:hint="eastAsia" w:cs="宋体"/>
                          <w:sz w:val="28"/>
                          <w:szCs w:val="28"/>
                        </w:rPr>
                        <w:t>（非招标大会不得启封）</w:t>
                      </w:r>
                    </w:p>
                    <w:p>
                      <w:pPr>
                        <w:rPr>
                          <w:sz w:val="28"/>
                          <w:szCs w:val="28"/>
                        </w:rPr>
                      </w:pPr>
                      <w:r>
                        <w:rPr>
                          <w:rFonts w:hint="eastAsia"/>
                          <w:sz w:val="28"/>
                          <w:szCs w:val="28"/>
                        </w:rPr>
                        <w:t>供应商（公章）：_______________</w:t>
                      </w:r>
                    </w:p>
                    <w:p>
                      <w:pPr>
                        <w:rPr>
                          <w:sz w:val="28"/>
                          <w:szCs w:val="28"/>
                        </w:rPr>
                      </w:pPr>
                      <w:r>
                        <w:rPr>
                          <w:rFonts w:hint="eastAsia"/>
                          <w:sz w:val="28"/>
                          <w:szCs w:val="28"/>
                        </w:rPr>
                        <w:t>法定代表人或被授权人（签字或盖章）：_____________</w:t>
                      </w:r>
                    </w:p>
                    <w:p>
                      <w:pPr>
                        <w:rPr>
                          <w:sz w:val="28"/>
                          <w:szCs w:val="28"/>
                        </w:rPr>
                      </w:pPr>
                      <w:r>
                        <w:rPr>
                          <w:rFonts w:hint="eastAsia"/>
                          <w:sz w:val="28"/>
                          <w:szCs w:val="28"/>
                        </w:rPr>
                        <w:t>时间：_______年_______月______日</w:t>
                      </w:r>
                    </w:p>
                    <w:p>
                      <w:pPr>
                        <w:rPr>
                          <w:rFonts w:cs="宋体"/>
                          <w:sz w:val="28"/>
                          <w:szCs w:val="28"/>
                        </w:rPr>
                      </w:pPr>
                    </w:p>
                  </w:txbxContent>
                </v:textbox>
              </v:shape>
            </w:pict>
          </mc:Fallback>
        </mc:AlternateContent>
      </w: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1004" w:firstLineChars="200"/>
        <w:jc w:val="center"/>
        <w:rPr>
          <w:rFonts w:ascii="宋体" w:hAnsi="宋体" w:cs="宋体"/>
          <w:b/>
          <w:bCs/>
          <w:sz w:val="50"/>
          <w:szCs w:val="50"/>
        </w:rPr>
      </w:pPr>
    </w:p>
    <w:p>
      <w:pPr>
        <w:jc w:val="left"/>
        <w:rPr>
          <w:rFonts w:ascii="宋体" w:hAnsi="宋体" w:cs="宋体"/>
          <w:b/>
          <w:bCs/>
          <w:sz w:val="36"/>
          <w:szCs w:val="36"/>
        </w:rPr>
        <w:sectPr>
          <w:pgSz w:w="11906" w:h="16838"/>
          <w:pgMar w:top="1440" w:right="1803" w:bottom="1440" w:left="1803" w:header="851" w:footer="992" w:gutter="0"/>
          <w:pgNumType w:fmt="decimal"/>
          <w:cols w:space="0" w:num="1"/>
          <w:rtlGutter w:val="1"/>
          <w:docGrid w:type="lines" w:linePitch="319" w:charSpace="0"/>
        </w:sectPr>
      </w:pPr>
    </w:p>
    <w:p>
      <w:pPr>
        <w:pStyle w:val="4"/>
        <w:adjustRightInd w:val="0"/>
        <w:spacing w:line="416" w:lineRule="atLeast"/>
        <w:textAlignment w:val="baseline"/>
        <w:rPr>
          <w:rFonts w:ascii="宋体" w:hAnsi="宋体" w:cs="宋体"/>
        </w:rPr>
      </w:pPr>
      <w:bookmarkStart w:id="283" w:name="_Toc20129"/>
      <w:bookmarkStart w:id="284" w:name="_Toc9607"/>
      <w:bookmarkStart w:id="285" w:name="_Toc22866"/>
      <w:bookmarkStart w:id="286" w:name="_Toc7273"/>
      <w:bookmarkStart w:id="287" w:name="_Toc8177"/>
      <w:bookmarkStart w:id="288" w:name="_Toc10192"/>
      <w:r>
        <w:rPr>
          <w:rFonts w:hint="eastAsia" w:ascii="宋体" w:hAnsi="宋体" w:cs="宋体"/>
        </w:rPr>
        <w:t>附件二、中小企业申明</w:t>
      </w:r>
      <w:bookmarkEnd w:id="283"/>
      <w:bookmarkEnd w:id="284"/>
      <w:bookmarkEnd w:id="285"/>
      <w:bookmarkEnd w:id="286"/>
      <w:bookmarkEnd w:id="287"/>
      <w:bookmarkEnd w:id="288"/>
    </w:p>
    <w:p>
      <w:pPr>
        <w:rPr>
          <w:rFonts w:ascii="宋体" w:hAnsi="宋体" w:cs="宋体"/>
        </w:rPr>
      </w:pPr>
    </w:p>
    <w:p>
      <w:pPr>
        <w:spacing w:line="588" w:lineRule="exact"/>
        <w:ind w:firstLine="504" w:firstLineChars="200"/>
        <w:rPr>
          <w:rFonts w:ascii="宋体" w:hAnsi="宋体" w:cs="宋体"/>
          <w:spacing w:val="6"/>
          <w:sz w:val="24"/>
        </w:rPr>
      </w:pPr>
      <w:r>
        <w:rPr>
          <w:rFonts w:hint="eastAsia" w:ascii="宋体" w:hAnsi="宋体" w:cs="宋体"/>
          <w:spacing w:val="6"/>
          <w:sz w:val="24"/>
        </w:rPr>
        <w:t>根据《政府采购促进中小企业发展暂行办法》（财库[2011]181号）的规定由供应商自行申明，并对声明的真实性负责，如有虚假，将依法承担相应责任。</w:t>
      </w:r>
    </w:p>
    <w:p>
      <w:pPr>
        <w:spacing w:line="588" w:lineRule="exact"/>
        <w:jc w:val="center"/>
        <w:rPr>
          <w:rFonts w:ascii="宋体" w:hAnsi="宋体" w:cs="宋体"/>
          <w:b/>
          <w:color w:val="000000"/>
          <w:spacing w:val="6"/>
          <w:sz w:val="24"/>
          <w:szCs w:val="24"/>
        </w:rPr>
      </w:pPr>
      <w:bookmarkStart w:id="289" w:name="_Toc3198"/>
      <w:bookmarkStart w:id="290" w:name="_Toc11556"/>
      <w:bookmarkStart w:id="291" w:name="_Toc11130"/>
      <w:bookmarkStart w:id="292" w:name="_Toc30503"/>
      <w:bookmarkStart w:id="293" w:name="_Toc15467"/>
      <w:r>
        <w:rPr>
          <w:rFonts w:hint="eastAsia" w:ascii="宋体" w:hAnsi="宋体" w:cs="宋体"/>
          <w:b/>
          <w:color w:val="000000"/>
          <w:spacing w:val="6"/>
          <w:sz w:val="24"/>
          <w:szCs w:val="24"/>
        </w:rPr>
        <w:t>中小企业声明函（货物）</w:t>
      </w:r>
    </w:p>
    <w:p>
      <w:pPr>
        <w:pStyle w:val="2"/>
        <w:spacing w:before="55" w:line="360" w:lineRule="auto"/>
        <w:ind w:right="415" w:firstLine="640"/>
        <w:rPr>
          <w:rFonts w:ascii="宋体" w:hAnsi="宋体" w:cs="宋体"/>
          <w:color w:val="000000"/>
          <w:spacing w:val="6"/>
          <w:sz w:val="24"/>
        </w:rPr>
      </w:pPr>
      <w:r>
        <w:rPr>
          <w:rFonts w:hint="eastAsia" w:ascii="宋体" w:hAnsi="宋体" w:cs="宋体"/>
          <w:color w:val="000000"/>
          <w:spacing w:val="6"/>
          <w:sz w:val="24"/>
        </w:rPr>
        <w:t>本公司</w:t>
      </w:r>
      <w:r>
        <w:rPr>
          <w:rFonts w:hint="eastAsia" w:ascii="宋体" w:hAnsi="宋体" w:cs="宋体"/>
          <w:sz w:val="24"/>
          <w:szCs w:val="24"/>
        </w:rPr>
        <w:t>（联合体）</w:t>
      </w:r>
      <w:r>
        <w:rPr>
          <w:rFonts w:hint="eastAsia" w:ascii="宋体" w:hAnsi="宋体" w:cs="宋体"/>
          <w:color w:val="000000"/>
          <w:spacing w:val="6"/>
          <w:sz w:val="24"/>
        </w:rPr>
        <w:t>郑重声明，根据《政府采购促进中小企业发展管理办法》（财库﹝2020﹞46 号）的规定，本公司</w:t>
      </w:r>
      <w:r>
        <w:rPr>
          <w:rFonts w:hint="eastAsia" w:ascii="宋体" w:hAnsi="宋体" w:cs="宋体"/>
          <w:sz w:val="24"/>
          <w:szCs w:val="24"/>
        </w:rPr>
        <w:t>（联合体）</w:t>
      </w:r>
      <w:r>
        <w:rPr>
          <w:rFonts w:hint="eastAsia" w:ascii="宋体" w:hAnsi="宋体" w:cs="宋体"/>
          <w:color w:val="000000"/>
          <w:spacing w:val="6"/>
          <w:sz w:val="24"/>
        </w:rPr>
        <w:t>参加</w:t>
      </w:r>
      <w:r>
        <w:rPr>
          <w:rFonts w:hint="eastAsia" w:ascii="宋体" w:hAnsi="宋体" w:cs="宋体"/>
          <w:color w:val="000000"/>
          <w:spacing w:val="6"/>
          <w:sz w:val="24"/>
          <w:u w:val="single"/>
        </w:rPr>
        <w:t>（单位名称）</w:t>
      </w:r>
      <w:r>
        <w:rPr>
          <w:rFonts w:hint="eastAsia" w:ascii="宋体" w:hAnsi="宋体" w:cs="宋体"/>
          <w:color w:val="000000"/>
          <w:spacing w:val="6"/>
          <w:sz w:val="24"/>
        </w:rPr>
        <w:t>的</w:t>
      </w:r>
      <w:r>
        <w:rPr>
          <w:rFonts w:hint="eastAsia" w:ascii="宋体" w:hAnsi="宋体" w:cs="宋体"/>
          <w:color w:val="000000"/>
          <w:spacing w:val="6"/>
          <w:sz w:val="24"/>
          <w:u w:val="single"/>
        </w:rPr>
        <w:t>（项目名称）</w:t>
      </w:r>
      <w:r>
        <w:rPr>
          <w:rFonts w:hint="eastAsia" w:ascii="宋体" w:hAnsi="宋体" w:cs="宋体"/>
          <w:color w:val="000000"/>
          <w:spacing w:val="6"/>
          <w:sz w:val="24"/>
        </w:rPr>
        <w:t>采购活动，提供的货物全部由符合政策要求的中小企业制造。相关企业的具体情况如下：</w:t>
      </w:r>
    </w:p>
    <w:p>
      <w:pPr>
        <w:pStyle w:val="97"/>
        <w:numPr>
          <w:ilvl w:val="0"/>
          <w:numId w:val="24"/>
        </w:numPr>
        <w:tabs>
          <w:tab w:val="left" w:pos="1183"/>
          <w:tab w:val="left" w:pos="1484"/>
          <w:tab w:val="left" w:pos="4662"/>
          <w:tab w:val="left" w:pos="6903"/>
        </w:tabs>
        <w:spacing w:line="360" w:lineRule="auto"/>
        <w:ind w:right="169" w:firstLine="504"/>
        <w:jc w:val="left"/>
        <w:rPr>
          <w:rFonts w:ascii="宋体" w:hAnsi="宋体" w:eastAsia="宋体" w:cs="宋体"/>
          <w:color w:val="000000"/>
          <w:spacing w:val="6"/>
          <w:sz w:val="24"/>
        </w:rPr>
      </w:pPr>
      <w:r>
        <w:rPr>
          <w:rFonts w:hint="eastAsia" w:ascii="宋体" w:hAnsi="宋体" w:eastAsia="宋体" w:cs="宋体"/>
          <w:color w:val="000000"/>
          <w:spacing w:val="6"/>
          <w:sz w:val="24"/>
          <w:u w:val="single"/>
        </w:rPr>
        <w:t xml:space="preserve">（ 标 的 名 称 ） </w:t>
      </w:r>
      <w:r>
        <w:rPr>
          <w:rFonts w:hint="eastAsia" w:ascii="宋体" w:hAnsi="宋体" w:eastAsia="宋体" w:cs="宋体"/>
          <w:color w:val="000000"/>
          <w:spacing w:val="6"/>
          <w:sz w:val="24"/>
        </w:rPr>
        <w:t xml:space="preserve">， 属 于 </w:t>
      </w:r>
      <w:r>
        <w:rPr>
          <w:rFonts w:hint="eastAsia" w:ascii="宋体" w:hAnsi="宋体" w:eastAsia="宋体" w:cs="宋体"/>
          <w:color w:val="000000"/>
          <w:spacing w:val="6"/>
          <w:sz w:val="24"/>
          <w:u w:val="single"/>
        </w:rPr>
        <w:t xml:space="preserve">（ 所 属 行 业 ） </w:t>
      </w:r>
      <w:r>
        <w:rPr>
          <w:rFonts w:hint="eastAsia" w:ascii="宋体" w:hAnsi="宋体" w:eastAsia="宋体" w:cs="宋体"/>
          <w:color w:val="000000"/>
          <w:spacing w:val="6"/>
          <w:sz w:val="24"/>
        </w:rPr>
        <w:t>行业；制造商为</w:t>
      </w:r>
      <w:r>
        <w:rPr>
          <w:rFonts w:hint="eastAsia" w:ascii="宋体" w:hAnsi="宋体" w:eastAsia="宋体" w:cs="宋体"/>
          <w:color w:val="000000"/>
          <w:spacing w:val="6"/>
          <w:sz w:val="24"/>
          <w:u w:val="single"/>
        </w:rPr>
        <w:t>（企业名称）</w:t>
      </w:r>
      <w:r>
        <w:rPr>
          <w:rFonts w:hint="eastAsia" w:ascii="宋体" w:hAnsi="宋体" w:eastAsia="宋体" w:cs="宋体"/>
          <w:color w:val="000000"/>
          <w:spacing w:val="6"/>
          <w:sz w:val="24"/>
        </w:rPr>
        <w:t>，从业人员</w:t>
      </w:r>
      <w:r>
        <w:rPr>
          <w:rFonts w:hint="eastAsia" w:ascii="宋体" w:hAnsi="宋体" w:eastAsia="宋体" w:cs="宋体"/>
          <w:color w:val="000000"/>
          <w:spacing w:val="6"/>
          <w:sz w:val="24"/>
          <w:u w:val="single"/>
        </w:rPr>
        <w:tab/>
      </w:r>
      <w:r>
        <w:rPr>
          <w:rFonts w:hint="eastAsia" w:ascii="宋体" w:hAnsi="宋体" w:eastAsia="宋体" w:cs="宋体"/>
          <w:color w:val="000000"/>
          <w:spacing w:val="6"/>
          <w:sz w:val="24"/>
        </w:rPr>
        <w:t>人，营业收入为</w:t>
      </w:r>
      <w:r>
        <w:rPr>
          <w:rFonts w:hint="eastAsia" w:ascii="宋体" w:hAnsi="宋体" w:eastAsia="宋体" w:cs="宋体"/>
          <w:color w:val="000000"/>
          <w:spacing w:val="6"/>
          <w:sz w:val="24"/>
          <w:u w:val="single"/>
        </w:rPr>
        <w:tab/>
      </w:r>
      <w:r>
        <w:rPr>
          <w:rFonts w:hint="eastAsia" w:ascii="宋体" w:hAnsi="宋体" w:eastAsia="宋体" w:cs="宋体"/>
          <w:color w:val="000000"/>
          <w:spacing w:val="6"/>
          <w:sz w:val="24"/>
        </w:rPr>
        <w:t>万元，资产总额为</w:t>
      </w:r>
      <w:r>
        <w:rPr>
          <w:rFonts w:hint="eastAsia" w:ascii="宋体" w:hAnsi="宋体" w:eastAsia="宋体" w:cs="宋体"/>
          <w:color w:val="000000"/>
          <w:spacing w:val="6"/>
          <w:sz w:val="24"/>
          <w:u w:val="single"/>
        </w:rPr>
        <w:tab/>
      </w:r>
      <w:r>
        <w:rPr>
          <w:rFonts w:hint="eastAsia" w:ascii="宋体" w:hAnsi="宋体" w:eastAsia="宋体" w:cs="宋体"/>
          <w:color w:val="000000"/>
          <w:spacing w:val="6"/>
          <w:sz w:val="24"/>
        </w:rPr>
        <w:t>万元，属于</w:t>
      </w:r>
      <w:r>
        <w:rPr>
          <w:rFonts w:hint="eastAsia" w:ascii="宋体" w:hAnsi="宋体" w:eastAsia="宋体" w:cs="宋体"/>
          <w:color w:val="000000"/>
          <w:spacing w:val="6"/>
          <w:sz w:val="24"/>
          <w:u w:val="single"/>
        </w:rPr>
        <w:t>（中型企业、小型企业、微型企业）</w:t>
      </w:r>
      <w:r>
        <w:rPr>
          <w:rFonts w:hint="eastAsia" w:ascii="宋体" w:hAnsi="宋体" w:eastAsia="宋体" w:cs="宋体"/>
          <w:color w:val="000000"/>
          <w:spacing w:val="6"/>
          <w:sz w:val="24"/>
        </w:rPr>
        <w:t>；</w:t>
      </w:r>
    </w:p>
    <w:p>
      <w:pPr>
        <w:pStyle w:val="97"/>
        <w:numPr>
          <w:ilvl w:val="0"/>
          <w:numId w:val="24"/>
        </w:numPr>
        <w:tabs>
          <w:tab w:val="left" w:pos="1165"/>
          <w:tab w:val="left" w:pos="1183"/>
          <w:tab w:val="left" w:pos="4362"/>
          <w:tab w:val="left" w:pos="6577"/>
        </w:tabs>
        <w:spacing w:line="360" w:lineRule="auto"/>
        <w:ind w:right="169" w:firstLine="504"/>
        <w:jc w:val="left"/>
        <w:rPr>
          <w:rFonts w:ascii="宋体" w:hAnsi="宋体" w:eastAsia="宋体" w:cs="宋体"/>
          <w:color w:val="000000"/>
          <w:spacing w:val="6"/>
          <w:sz w:val="24"/>
        </w:rPr>
      </w:pPr>
      <w:r>
        <w:rPr>
          <w:rFonts w:hint="eastAsia" w:ascii="宋体" w:hAnsi="宋体" w:eastAsia="宋体" w:cs="宋体"/>
          <w:color w:val="000000"/>
          <w:spacing w:val="6"/>
          <w:sz w:val="24"/>
          <w:u w:val="single"/>
        </w:rPr>
        <w:t xml:space="preserve">（ 标 的 名 称 ） </w:t>
      </w:r>
      <w:r>
        <w:rPr>
          <w:rFonts w:hint="eastAsia" w:ascii="宋体" w:hAnsi="宋体" w:eastAsia="宋体" w:cs="宋体"/>
          <w:color w:val="000000"/>
          <w:spacing w:val="6"/>
          <w:sz w:val="24"/>
        </w:rPr>
        <w:t xml:space="preserve">， 属 于 </w:t>
      </w:r>
      <w:r>
        <w:rPr>
          <w:rFonts w:hint="eastAsia" w:ascii="宋体" w:hAnsi="宋体" w:eastAsia="宋体" w:cs="宋体"/>
          <w:color w:val="000000"/>
          <w:spacing w:val="6"/>
          <w:sz w:val="24"/>
          <w:u w:val="single"/>
        </w:rPr>
        <w:t xml:space="preserve">（ 所 属 行 业 ） </w:t>
      </w:r>
      <w:r>
        <w:rPr>
          <w:rFonts w:hint="eastAsia" w:ascii="宋体" w:hAnsi="宋体" w:eastAsia="宋体" w:cs="宋体"/>
          <w:color w:val="000000"/>
          <w:spacing w:val="6"/>
          <w:sz w:val="24"/>
        </w:rPr>
        <w:t>行业；制造商为</w:t>
      </w:r>
      <w:r>
        <w:rPr>
          <w:rFonts w:hint="eastAsia" w:ascii="宋体" w:hAnsi="宋体" w:eastAsia="宋体" w:cs="宋体"/>
          <w:color w:val="000000"/>
          <w:spacing w:val="6"/>
          <w:sz w:val="24"/>
          <w:u w:val="single"/>
        </w:rPr>
        <w:t>（企业名称）</w:t>
      </w:r>
      <w:r>
        <w:rPr>
          <w:rFonts w:hint="eastAsia" w:ascii="宋体" w:hAnsi="宋体" w:eastAsia="宋体" w:cs="宋体"/>
          <w:color w:val="000000"/>
          <w:spacing w:val="6"/>
          <w:sz w:val="24"/>
        </w:rPr>
        <w:t>，从业人员人，营业收入为</w:t>
      </w:r>
      <w:r>
        <w:rPr>
          <w:rFonts w:hint="eastAsia" w:ascii="宋体" w:hAnsi="宋体" w:eastAsia="宋体" w:cs="宋体"/>
          <w:color w:val="000000"/>
          <w:spacing w:val="6"/>
          <w:sz w:val="24"/>
          <w:u w:val="single"/>
        </w:rPr>
        <w:tab/>
      </w:r>
      <w:r>
        <w:rPr>
          <w:rFonts w:hint="eastAsia" w:ascii="宋体" w:hAnsi="宋体" w:eastAsia="宋体" w:cs="宋体"/>
          <w:color w:val="000000"/>
          <w:spacing w:val="6"/>
          <w:sz w:val="24"/>
        </w:rPr>
        <w:t>万元，资产总额为</w:t>
      </w:r>
      <w:r>
        <w:rPr>
          <w:rFonts w:hint="eastAsia" w:ascii="宋体" w:hAnsi="宋体" w:eastAsia="宋体" w:cs="宋体"/>
          <w:color w:val="000000"/>
          <w:spacing w:val="6"/>
          <w:sz w:val="24"/>
          <w:u w:val="single"/>
        </w:rPr>
        <w:tab/>
      </w:r>
      <w:r>
        <w:rPr>
          <w:rFonts w:hint="eastAsia" w:ascii="宋体" w:hAnsi="宋体" w:eastAsia="宋体" w:cs="宋体"/>
          <w:color w:val="000000"/>
          <w:spacing w:val="6"/>
          <w:sz w:val="24"/>
        </w:rPr>
        <w:t>万元，属于</w:t>
      </w:r>
      <w:r>
        <w:rPr>
          <w:rFonts w:hint="eastAsia" w:ascii="宋体" w:hAnsi="宋体" w:eastAsia="宋体" w:cs="宋体"/>
          <w:color w:val="000000"/>
          <w:spacing w:val="6"/>
          <w:sz w:val="24"/>
          <w:u w:val="single"/>
        </w:rPr>
        <w:t>（中型企业、小型企业、微型企业）</w:t>
      </w:r>
      <w:r>
        <w:rPr>
          <w:rFonts w:hint="eastAsia" w:ascii="宋体" w:hAnsi="宋体" w:eastAsia="宋体" w:cs="宋体"/>
          <w:color w:val="000000"/>
          <w:spacing w:val="6"/>
          <w:sz w:val="24"/>
        </w:rPr>
        <w:t>；</w:t>
      </w:r>
    </w:p>
    <w:p>
      <w:pPr>
        <w:pStyle w:val="2"/>
        <w:spacing w:line="360" w:lineRule="auto"/>
        <w:ind w:left="860"/>
        <w:rPr>
          <w:rFonts w:ascii="宋体" w:hAnsi="宋体" w:cs="宋体"/>
          <w:color w:val="000000"/>
          <w:spacing w:val="6"/>
          <w:sz w:val="24"/>
        </w:rPr>
      </w:pPr>
      <w:r>
        <w:rPr>
          <w:rFonts w:hint="eastAsia" w:ascii="宋体" w:hAnsi="宋体" w:cs="宋体"/>
          <w:color w:val="000000"/>
          <w:spacing w:val="6"/>
          <w:sz w:val="24"/>
        </w:rPr>
        <w:t>……</w:t>
      </w:r>
    </w:p>
    <w:p>
      <w:pPr>
        <w:pStyle w:val="2"/>
        <w:spacing w:before="105" w:line="360" w:lineRule="auto"/>
        <w:ind w:right="417" w:firstLine="645"/>
        <w:rPr>
          <w:rFonts w:ascii="宋体" w:hAnsi="宋体" w:cs="宋体"/>
          <w:color w:val="000000"/>
          <w:spacing w:val="6"/>
          <w:sz w:val="24"/>
        </w:rPr>
      </w:pPr>
      <w:r>
        <w:rPr>
          <w:rFonts w:hint="eastAsia" w:ascii="宋体" w:hAnsi="宋体" w:cs="宋体"/>
          <w:color w:val="000000"/>
          <w:spacing w:val="6"/>
          <w:sz w:val="24"/>
        </w:rPr>
        <w:t>以上企业，不属于大企业的分支机构，不存在控股股东为大企业的情形，也不存在与大企业的负责人为同一人的情形。</w:t>
      </w:r>
    </w:p>
    <w:p>
      <w:pPr>
        <w:pStyle w:val="2"/>
        <w:spacing w:line="360" w:lineRule="auto"/>
        <w:ind w:right="372" w:firstLine="645"/>
        <w:rPr>
          <w:rFonts w:ascii="宋体" w:hAnsi="宋体" w:cs="宋体"/>
          <w:color w:val="000000"/>
          <w:spacing w:val="6"/>
          <w:sz w:val="24"/>
        </w:rPr>
      </w:pPr>
      <w:r>
        <w:rPr>
          <w:rFonts w:hint="eastAsia" w:ascii="宋体" w:hAnsi="宋体" w:cs="宋体"/>
          <w:color w:val="000000"/>
          <w:spacing w:val="6"/>
          <w:sz w:val="24"/>
        </w:rPr>
        <w:t>本企业对上述声明内容的真实性负责。如有虚假，将依法承担相应责任。</w:t>
      </w:r>
    </w:p>
    <w:p>
      <w:pPr>
        <w:spacing w:line="360" w:lineRule="auto"/>
        <w:jc w:val="left"/>
        <w:rPr>
          <w:rFonts w:ascii="宋体" w:hAnsi="宋体" w:cs="宋体"/>
          <w:color w:val="000000"/>
          <w:spacing w:val="6"/>
          <w:sz w:val="24"/>
        </w:rPr>
      </w:pPr>
    </w:p>
    <w:p>
      <w:pPr>
        <w:spacing w:line="360" w:lineRule="auto"/>
        <w:jc w:val="left"/>
        <w:rPr>
          <w:rFonts w:ascii="宋体" w:hAnsi="宋体" w:cs="宋体"/>
          <w:color w:val="000000"/>
          <w:spacing w:val="6"/>
          <w:sz w:val="24"/>
        </w:rPr>
      </w:pPr>
    </w:p>
    <w:p>
      <w:pPr>
        <w:spacing w:line="360" w:lineRule="auto"/>
        <w:jc w:val="left"/>
        <w:rPr>
          <w:rFonts w:ascii="宋体" w:hAnsi="宋体" w:cs="宋体"/>
          <w:color w:val="000000"/>
          <w:spacing w:val="6"/>
          <w:sz w:val="24"/>
        </w:rPr>
      </w:pPr>
      <w:r>
        <w:rPr>
          <w:rFonts w:hint="eastAsia" w:ascii="宋体" w:hAnsi="宋体" w:cs="宋体"/>
          <w:color w:val="000000"/>
          <w:spacing w:val="6"/>
          <w:sz w:val="24"/>
        </w:rPr>
        <w:t>企业名称（盖章）：</w:t>
      </w:r>
    </w:p>
    <w:p>
      <w:pPr>
        <w:spacing w:line="588" w:lineRule="exact"/>
        <w:rPr>
          <w:rFonts w:ascii="宋体" w:hAnsi="宋体" w:cs="宋体"/>
          <w:color w:val="000000"/>
          <w:spacing w:val="6"/>
          <w:sz w:val="24"/>
        </w:rPr>
      </w:pPr>
      <w:r>
        <w:rPr>
          <w:rFonts w:hint="eastAsia" w:ascii="宋体" w:hAnsi="宋体" w:cs="宋体"/>
          <w:color w:val="000000"/>
          <w:spacing w:val="6"/>
          <w:sz w:val="24"/>
        </w:rPr>
        <w:t>日期：</w:t>
      </w:r>
    </w:p>
    <w:p>
      <w:pPr>
        <w:rPr>
          <w:rFonts w:ascii="宋体" w:hAnsi="宋体" w:cs="宋体"/>
        </w:rPr>
      </w:pPr>
    </w:p>
    <w:p>
      <w:pPr>
        <w:rPr>
          <w:rFonts w:ascii="宋体" w:hAnsi="宋体" w:cs="宋体"/>
        </w:rPr>
        <w:sectPr>
          <w:footerReference r:id="rId18" w:type="default"/>
          <w:pgSz w:w="11906" w:h="16838"/>
          <w:pgMar w:top="1440" w:right="1803" w:bottom="1440" w:left="1803" w:header="851" w:footer="992" w:gutter="0"/>
          <w:pgNumType w:fmt="decimal"/>
          <w:cols w:space="0" w:num="1"/>
          <w:rtlGutter w:val="1"/>
          <w:docGrid w:type="lines" w:linePitch="319" w:charSpace="0"/>
        </w:sectPr>
      </w:pPr>
      <w:r>
        <w:rPr>
          <w:rFonts w:hint="eastAsia" w:ascii="宋体" w:hAnsi="宋体" w:cs="宋体"/>
        </w:rPr>
        <w:t>注： 从业人员、营业收入、资产总额填报上一年度数据，无上一年度数据的新成立企业可不填报。</w:t>
      </w:r>
    </w:p>
    <w:p>
      <w:pPr>
        <w:pStyle w:val="4"/>
        <w:adjustRightInd w:val="0"/>
        <w:spacing w:line="416" w:lineRule="atLeast"/>
        <w:textAlignment w:val="baseline"/>
        <w:rPr>
          <w:rFonts w:ascii="宋体" w:hAnsi="宋体" w:cs="宋体"/>
        </w:rPr>
      </w:pPr>
      <w:bookmarkStart w:id="294" w:name="_Toc19039"/>
      <w:r>
        <w:rPr>
          <w:rFonts w:hint="eastAsia" w:ascii="宋体" w:hAnsi="宋体" w:cs="宋体"/>
        </w:rPr>
        <w:t>附件三、残疾人福利性单位声明</w:t>
      </w:r>
      <w:bookmarkEnd w:id="289"/>
      <w:bookmarkEnd w:id="290"/>
      <w:bookmarkEnd w:id="291"/>
      <w:bookmarkEnd w:id="292"/>
      <w:bookmarkEnd w:id="294"/>
    </w:p>
    <w:p>
      <w:pPr>
        <w:spacing w:line="588" w:lineRule="exact"/>
        <w:ind w:firstLine="504" w:firstLineChars="200"/>
        <w:rPr>
          <w:rFonts w:ascii="宋体" w:hAnsi="宋体" w:cs="宋体"/>
        </w:rPr>
      </w:pPr>
      <w:r>
        <w:rPr>
          <w:rFonts w:hint="eastAsia" w:ascii="宋体" w:hAnsi="宋体" w:cs="宋体"/>
          <w:spacing w:val="6"/>
          <w:sz w:val="24"/>
        </w:rPr>
        <w:t>根据《关于促进残疾人就业政府采购政策的通知》财库〔2017〕141号的规定由供应商自行申明，并对声明的真实性负责，如有虚假，将依法承担相应责任。</w:t>
      </w:r>
      <w:bookmarkStart w:id="295" w:name="sendNo"/>
      <w:bookmarkEnd w:id="295"/>
    </w:p>
    <w:p>
      <w:pPr>
        <w:spacing w:line="588" w:lineRule="exact"/>
        <w:ind w:firstLine="504" w:firstLineChars="200"/>
        <w:rPr>
          <w:rFonts w:ascii="宋体" w:hAnsi="宋体" w:cs="宋体"/>
          <w:spacing w:val="6"/>
          <w:sz w:val="24"/>
          <w:szCs w:val="24"/>
        </w:rPr>
      </w:pPr>
      <w:bookmarkStart w:id="296" w:name="_Toc30536"/>
      <w:bookmarkStart w:id="297" w:name="_Toc30938"/>
      <w:bookmarkStart w:id="298" w:name="_Toc6369"/>
      <w:bookmarkStart w:id="299" w:name="_Toc3450"/>
      <w:r>
        <w:rPr>
          <w:rFonts w:hint="eastAsia" w:ascii="宋体" w:hAnsi="宋体" w:cs="宋体"/>
          <w:spacing w:val="6"/>
          <w:sz w:val="24"/>
          <w:szCs w:val="24"/>
        </w:rPr>
        <w:t>本单位郑重声明，根据《财政部 民政部 中国残疾人联合会关于促进残疾人就业政府采购政策的通知》（财库</w:t>
      </w:r>
      <w:r>
        <w:rPr>
          <w:rFonts w:hint="eastAsia" w:ascii="宋体" w:hAnsi="宋体" w:cs="宋体"/>
          <w:sz w:val="24"/>
          <w:szCs w:val="24"/>
        </w:rPr>
        <w:t>〔2017〕 141</w:t>
      </w:r>
      <w:r>
        <w:rPr>
          <w:rFonts w:hint="eastAsia" w:ascii="宋体" w:hAnsi="宋体" w:cs="宋体"/>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宋体" w:hAnsi="宋体" w:cs="宋体"/>
          <w:spacing w:val="6"/>
          <w:sz w:val="24"/>
          <w:szCs w:val="24"/>
        </w:rPr>
      </w:pPr>
      <w:r>
        <w:rPr>
          <w:rFonts w:hint="eastAsia" w:ascii="宋体" w:hAnsi="宋体" w:cs="宋体"/>
          <w:spacing w:val="6"/>
          <w:sz w:val="24"/>
          <w:szCs w:val="24"/>
        </w:rPr>
        <w:t>本单位对上述声明的真实性负责。如有虚假，将依法承担相应责任。</w:t>
      </w:r>
    </w:p>
    <w:p>
      <w:pPr>
        <w:spacing w:line="360" w:lineRule="auto"/>
        <w:ind w:firstLine="444" w:firstLineChars="200"/>
        <w:rPr>
          <w:rFonts w:ascii="宋体" w:hAnsi="宋体" w:cs="宋体"/>
          <w:spacing w:val="6"/>
        </w:rPr>
      </w:pPr>
    </w:p>
    <w:tbl>
      <w:tblPr>
        <w:tblStyle w:val="27"/>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3058"/>
        <w:gridCol w:w="1258"/>
        <w:gridCol w:w="1439"/>
        <w:gridCol w:w="1259"/>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27" w:type="dxa"/>
            <w:vAlign w:val="center"/>
          </w:tcPr>
          <w:p>
            <w:pPr>
              <w:spacing w:line="360" w:lineRule="auto"/>
              <w:jc w:val="center"/>
              <w:rPr>
                <w:rFonts w:ascii="宋体" w:hAnsi="宋体" w:cs="宋体"/>
                <w:spacing w:val="6"/>
              </w:rPr>
            </w:pPr>
            <w:r>
              <w:rPr>
                <w:rFonts w:hint="eastAsia" w:ascii="宋体" w:hAnsi="宋体" w:cs="宋体"/>
                <w:spacing w:val="6"/>
              </w:rPr>
              <w:t>序号</w:t>
            </w:r>
          </w:p>
        </w:tc>
        <w:tc>
          <w:tcPr>
            <w:tcW w:w="3058" w:type="dxa"/>
            <w:vAlign w:val="center"/>
          </w:tcPr>
          <w:p>
            <w:pPr>
              <w:spacing w:line="360" w:lineRule="auto"/>
              <w:jc w:val="center"/>
              <w:rPr>
                <w:rFonts w:ascii="宋体" w:hAnsi="宋体" w:cs="宋体"/>
                <w:spacing w:val="6"/>
              </w:rPr>
            </w:pPr>
            <w:r>
              <w:rPr>
                <w:rFonts w:hint="eastAsia" w:ascii="宋体" w:hAnsi="宋体" w:cs="宋体"/>
                <w:spacing w:val="6"/>
              </w:rPr>
              <w:t>产品类型</w:t>
            </w:r>
          </w:p>
        </w:tc>
        <w:tc>
          <w:tcPr>
            <w:tcW w:w="1258" w:type="dxa"/>
            <w:vAlign w:val="center"/>
          </w:tcPr>
          <w:p>
            <w:pPr>
              <w:spacing w:line="360" w:lineRule="auto"/>
              <w:jc w:val="center"/>
              <w:rPr>
                <w:rFonts w:ascii="宋体" w:hAnsi="宋体" w:cs="宋体"/>
                <w:spacing w:val="6"/>
              </w:rPr>
            </w:pPr>
            <w:r>
              <w:rPr>
                <w:rFonts w:hint="eastAsia" w:ascii="宋体" w:hAnsi="宋体" w:cs="宋体"/>
                <w:spacing w:val="6"/>
              </w:rPr>
              <w:t>产品名称</w:t>
            </w:r>
          </w:p>
        </w:tc>
        <w:tc>
          <w:tcPr>
            <w:tcW w:w="1439" w:type="dxa"/>
            <w:vAlign w:val="center"/>
          </w:tcPr>
          <w:p>
            <w:pPr>
              <w:spacing w:line="360" w:lineRule="auto"/>
              <w:jc w:val="center"/>
              <w:rPr>
                <w:rFonts w:ascii="宋体" w:hAnsi="宋体" w:cs="宋体"/>
                <w:spacing w:val="6"/>
              </w:rPr>
            </w:pPr>
            <w:r>
              <w:rPr>
                <w:rFonts w:hint="eastAsia" w:ascii="宋体" w:hAnsi="宋体" w:cs="宋体"/>
                <w:spacing w:val="6"/>
              </w:rPr>
              <w:t>制造商</w:t>
            </w:r>
          </w:p>
        </w:tc>
        <w:tc>
          <w:tcPr>
            <w:tcW w:w="1259" w:type="dxa"/>
            <w:vAlign w:val="center"/>
          </w:tcPr>
          <w:p>
            <w:pPr>
              <w:spacing w:line="360" w:lineRule="auto"/>
              <w:jc w:val="center"/>
              <w:rPr>
                <w:rFonts w:ascii="宋体" w:hAnsi="宋体" w:cs="宋体"/>
                <w:spacing w:val="6"/>
              </w:rPr>
            </w:pPr>
            <w:r>
              <w:rPr>
                <w:rFonts w:hint="eastAsia" w:ascii="宋体" w:hAnsi="宋体" w:cs="宋体"/>
                <w:spacing w:val="6"/>
              </w:rPr>
              <w:t>金额（元）</w:t>
            </w:r>
          </w:p>
        </w:tc>
        <w:tc>
          <w:tcPr>
            <w:tcW w:w="1259" w:type="dxa"/>
            <w:vAlign w:val="center"/>
          </w:tcPr>
          <w:p>
            <w:pPr>
              <w:spacing w:line="360" w:lineRule="auto"/>
              <w:jc w:val="center"/>
              <w:rPr>
                <w:rFonts w:ascii="宋体" w:hAnsi="宋体" w:cs="宋体"/>
                <w:spacing w:val="6"/>
              </w:rPr>
            </w:pPr>
            <w:r>
              <w:rPr>
                <w:rFonts w:hint="eastAsia" w:ascii="宋体" w:hAnsi="宋体" w:cs="宋体"/>
                <w:spacing w:val="6"/>
              </w:rPr>
              <w:t>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27" w:type="dxa"/>
            <w:vAlign w:val="center"/>
          </w:tcPr>
          <w:p>
            <w:pPr>
              <w:spacing w:line="360" w:lineRule="auto"/>
              <w:jc w:val="center"/>
              <w:rPr>
                <w:rFonts w:ascii="宋体" w:hAnsi="宋体" w:cs="宋体"/>
                <w:spacing w:val="6"/>
              </w:rPr>
            </w:pPr>
            <w:r>
              <w:rPr>
                <w:rFonts w:hint="eastAsia" w:ascii="宋体" w:hAnsi="宋体" w:cs="宋体"/>
                <w:spacing w:val="6"/>
              </w:rPr>
              <w:t>1</w:t>
            </w:r>
          </w:p>
        </w:tc>
        <w:tc>
          <w:tcPr>
            <w:tcW w:w="3058" w:type="dxa"/>
            <w:vAlign w:val="center"/>
          </w:tcPr>
          <w:p>
            <w:pPr>
              <w:spacing w:line="360" w:lineRule="auto"/>
              <w:rPr>
                <w:rFonts w:ascii="宋体" w:hAnsi="宋体" w:cs="宋体"/>
                <w:spacing w:val="6"/>
              </w:rPr>
            </w:pPr>
            <w:r>
              <w:rPr>
                <w:rFonts w:hint="eastAsia" w:ascii="宋体" w:hAnsi="宋体" w:cs="宋体"/>
                <w:spacing w:val="6"/>
              </w:rPr>
              <w:t>本企业制造的货物</w:t>
            </w:r>
          </w:p>
        </w:tc>
        <w:tc>
          <w:tcPr>
            <w:tcW w:w="1258" w:type="dxa"/>
            <w:vAlign w:val="center"/>
          </w:tcPr>
          <w:p>
            <w:pPr>
              <w:spacing w:line="360" w:lineRule="auto"/>
              <w:jc w:val="center"/>
              <w:rPr>
                <w:rFonts w:ascii="宋体" w:hAnsi="宋体" w:cs="宋体"/>
                <w:spacing w:val="6"/>
              </w:rPr>
            </w:pPr>
          </w:p>
        </w:tc>
        <w:tc>
          <w:tcPr>
            <w:tcW w:w="1439" w:type="dxa"/>
            <w:vAlign w:val="center"/>
          </w:tcPr>
          <w:p>
            <w:pPr>
              <w:spacing w:line="360" w:lineRule="auto"/>
              <w:jc w:val="center"/>
              <w:rPr>
                <w:rFonts w:ascii="宋体" w:hAnsi="宋体" w:cs="宋体"/>
                <w:spacing w:val="6"/>
              </w:rPr>
            </w:pPr>
          </w:p>
        </w:tc>
        <w:tc>
          <w:tcPr>
            <w:tcW w:w="1259" w:type="dxa"/>
            <w:vAlign w:val="center"/>
          </w:tcPr>
          <w:p>
            <w:pPr>
              <w:spacing w:line="360" w:lineRule="auto"/>
              <w:jc w:val="center"/>
              <w:rPr>
                <w:rFonts w:ascii="宋体" w:hAnsi="宋体" w:cs="宋体"/>
                <w:spacing w:val="6"/>
              </w:rPr>
            </w:pPr>
          </w:p>
        </w:tc>
        <w:tc>
          <w:tcPr>
            <w:tcW w:w="1259" w:type="dxa"/>
            <w:vAlign w:val="center"/>
          </w:tcPr>
          <w:p>
            <w:pPr>
              <w:spacing w:line="360" w:lineRule="auto"/>
              <w:jc w:val="center"/>
              <w:rPr>
                <w:rFonts w:ascii="宋体" w:hAnsi="宋体" w:cs="宋体"/>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827" w:type="dxa"/>
            <w:vAlign w:val="center"/>
          </w:tcPr>
          <w:p>
            <w:pPr>
              <w:spacing w:line="360" w:lineRule="auto"/>
              <w:jc w:val="center"/>
              <w:rPr>
                <w:rFonts w:ascii="宋体" w:hAnsi="宋体" w:cs="宋体"/>
                <w:spacing w:val="6"/>
              </w:rPr>
            </w:pPr>
            <w:r>
              <w:rPr>
                <w:rFonts w:hint="eastAsia" w:ascii="宋体" w:hAnsi="宋体" w:cs="宋体"/>
                <w:spacing w:val="6"/>
              </w:rPr>
              <w:t>2</w:t>
            </w:r>
          </w:p>
        </w:tc>
        <w:tc>
          <w:tcPr>
            <w:tcW w:w="3058" w:type="dxa"/>
            <w:vAlign w:val="center"/>
          </w:tcPr>
          <w:p>
            <w:pPr>
              <w:spacing w:line="360" w:lineRule="auto"/>
              <w:rPr>
                <w:rFonts w:ascii="宋体" w:hAnsi="宋体" w:cs="宋体"/>
                <w:spacing w:val="6"/>
              </w:rPr>
            </w:pPr>
            <w:r>
              <w:rPr>
                <w:rFonts w:hint="eastAsia" w:ascii="宋体" w:hAnsi="宋体" w:cs="宋体"/>
                <w:spacing w:val="6"/>
              </w:rPr>
              <w:t>其他残疾人福利性单位制造的货物</w:t>
            </w:r>
          </w:p>
        </w:tc>
        <w:tc>
          <w:tcPr>
            <w:tcW w:w="1258" w:type="dxa"/>
            <w:vAlign w:val="center"/>
          </w:tcPr>
          <w:p>
            <w:pPr>
              <w:spacing w:line="360" w:lineRule="auto"/>
              <w:jc w:val="center"/>
              <w:rPr>
                <w:rFonts w:ascii="宋体" w:hAnsi="宋体" w:cs="宋体"/>
                <w:spacing w:val="6"/>
              </w:rPr>
            </w:pPr>
          </w:p>
        </w:tc>
        <w:tc>
          <w:tcPr>
            <w:tcW w:w="1439" w:type="dxa"/>
            <w:vAlign w:val="center"/>
          </w:tcPr>
          <w:p>
            <w:pPr>
              <w:spacing w:line="360" w:lineRule="auto"/>
              <w:jc w:val="center"/>
              <w:rPr>
                <w:rFonts w:ascii="宋体" w:hAnsi="宋体" w:cs="宋体"/>
                <w:spacing w:val="6"/>
              </w:rPr>
            </w:pPr>
          </w:p>
        </w:tc>
        <w:tc>
          <w:tcPr>
            <w:tcW w:w="1259" w:type="dxa"/>
            <w:vAlign w:val="center"/>
          </w:tcPr>
          <w:p>
            <w:pPr>
              <w:spacing w:line="360" w:lineRule="auto"/>
              <w:jc w:val="center"/>
              <w:rPr>
                <w:rFonts w:ascii="宋体" w:hAnsi="宋体" w:cs="宋体"/>
                <w:spacing w:val="6"/>
              </w:rPr>
            </w:pPr>
          </w:p>
        </w:tc>
        <w:tc>
          <w:tcPr>
            <w:tcW w:w="1259" w:type="dxa"/>
            <w:vAlign w:val="center"/>
          </w:tcPr>
          <w:p>
            <w:pPr>
              <w:spacing w:line="360" w:lineRule="auto"/>
              <w:jc w:val="center"/>
              <w:rPr>
                <w:rFonts w:ascii="宋体" w:hAnsi="宋体" w:cs="宋体"/>
                <w:spacing w:val="6"/>
              </w:rPr>
            </w:pPr>
          </w:p>
        </w:tc>
      </w:tr>
    </w:tbl>
    <w:p>
      <w:pPr>
        <w:rPr>
          <w:rFonts w:ascii="宋体" w:hAnsi="宋体" w:cs="宋体"/>
        </w:rPr>
      </w:pPr>
    </w:p>
    <w:p>
      <w:pPr>
        <w:tabs>
          <w:tab w:val="left" w:pos="4860"/>
        </w:tabs>
        <w:spacing w:line="360" w:lineRule="auto"/>
        <w:ind w:right="1560" w:firstLine="444" w:firstLineChars="200"/>
        <w:rPr>
          <w:rFonts w:ascii="宋体" w:hAnsi="宋体" w:cs="宋体"/>
          <w:spacing w:val="6"/>
        </w:rPr>
      </w:pPr>
      <w:r>
        <w:rPr>
          <w:rFonts w:hint="eastAsia" w:ascii="宋体" w:hAnsi="宋体" w:cs="宋体"/>
          <w:spacing w:val="6"/>
        </w:rPr>
        <w:t>注：1、本声明函对残疾人福利性单位参与政府采购活动时适用。</w:t>
      </w:r>
    </w:p>
    <w:p>
      <w:pPr>
        <w:tabs>
          <w:tab w:val="left" w:pos="4860"/>
        </w:tabs>
        <w:spacing w:line="360" w:lineRule="auto"/>
        <w:ind w:firstLine="444" w:firstLineChars="200"/>
        <w:rPr>
          <w:rFonts w:ascii="宋体" w:hAnsi="宋体" w:cs="宋体"/>
          <w:spacing w:val="6"/>
          <w:sz w:val="24"/>
          <w:szCs w:val="24"/>
        </w:rPr>
      </w:pPr>
      <w:r>
        <w:rPr>
          <w:rFonts w:hint="eastAsia" w:ascii="宋体" w:hAnsi="宋体" w:cs="宋体"/>
          <w:spacing w:val="6"/>
        </w:rPr>
        <w:t>2、如提供其他残疾人福利性单位的货物须按此格式附其他中小企业的《中小企业声明函》</w:t>
      </w:r>
    </w:p>
    <w:p>
      <w:pPr>
        <w:tabs>
          <w:tab w:val="left" w:pos="4860"/>
        </w:tabs>
        <w:spacing w:line="588" w:lineRule="exact"/>
        <w:ind w:right="1560" w:firstLine="504" w:firstLineChars="200"/>
        <w:rPr>
          <w:rFonts w:ascii="宋体" w:hAnsi="宋体" w:cs="宋体"/>
          <w:spacing w:val="6"/>
          <w:sz w:val="24"/>
          <w:szCs w:val="24"/>
        </w:rPr>
      </w:pPr>
      <w:r>
        <w:rPr>
          <w:rFonts w:hint="eastAsia" w:ascii="宋体" w:hAnsi="宋体" w:cs="宋体"/>
          <w:spacing w:val="6"/>
          <w:sz w:val="24"/>
          <w:szCs w:val="24"/>
        </w:rPr>
        <w:t>单位名称（盖章）：</w:t>
      </w:r>
    </w:p>
    <w:p>
      <w:pPr>
        <w:tabs>
          <w:tab w:val="left" w:pos="4860"/>
        </w:tabs>
        <w:spacing w:line="588" w:lineRule="exact"/>
        <w:ind w:right="1560" w:firstLine="504" w:firstLineChars="200"/>
        <w:rPr>
          <w:rFonts w:ascii="宋体" w:hAnsi="宋体" w:cs="宋体"/>
          <w:spacing w:val="6"/>
          <w:sz w:val="24"/>
          <w:szCs w:val="24"/>
        </w:rPr>
      </w:pPr>
      <w:r>
        <w:rPr>
          <w:rFonts w:hint="eastAsia" w:ascii="宋体" w:hAnsi="宋体" w:cs="宋体"/>
          <w:spacing w:val="6"/>
          <w:sz w:val="24"/>
          <w:szCs w:val="24"/>
        </w:rPr>
        <w:t>日  期：</w:t>
      </w:r>
    </w:p>
    <w:p>
      <w:pPr>
        <w:rPr>
          <w:rFonts w:ascii="宋体" w:hAnsi="宋体" w:cs="宋体"/>
        </w:rPr>
      </w:pPr>
      <w:r>
        <w:rPr>
          <w:rFonts w:hint="eastAsia" w:ascii="宋体" w:hAnsi="宋体" w:cs="宋体"/>
        </w:rPr>
        <w:br w:type="page"/>
      </w:r>
    </w:p>
    <w:p>
      <w:pPr>
        <w:pStyle w:val="4"/>
        <w:adjustRightInd w:val="0"/>
        <w:spacing w:line="416" w:lineRule="atLeast"/>
        <w:textAlignment w:val="baseline"/>
        <w:rPr>
          <w:rFonts w:ascii="宋体" w:hAnsi="宋体" w:cs="宋体"/>
        </w:rPr>
      </w:pPr>
      <w:bookmarkStart w:id="300" w:name="_Toc28249"/>
      <w:r>
        <w:rPr>
          <w:rFonts w:hint="eastAsia" w:ascii="宋体" w:hAnsi="宋体" w:cs="宋体"/>
        </w:rPr>
        <w:t>附件四、监狱企业证明文件</w:t>
      </w:r>
      <w:bookmarkEnd w:id="293"/>
      <w:bookmarkEnd w:id="296"/>
      <w:bookmarkEnd w:id="297"/>
      <w:bookmarkEnd w:id="298"/>
      <w:bookmarkEnd w:id="299"/>
      <w:bookmarkEnd w:id="300"/>
    </w:p>
    <w:p>
      <w:pPr>
        <w:rPr>
          <w:rFonts w:ascii="宋体" w:hAnsi="宋体" w:cs="宋体"/>
        </w:rPr>
      </w:pPr>
    </w:p>
    <w:p>
      <w:pPr>
        <w:snapToGrid w:val="0"/>
        <w:spacing w:line="360" w:lineRule="auto"/>
        <w:ind w:firstLine="504" w:firstLineChars="200"/>
        <w:rPr>
          <w:rFonts w:ascii="宋体" w:hAnsi="宋体" w:cs="宋体"/>
          <w:sz w:val="24"/>
          <w:szCs w:val="24"/>
        </w:rPr>
      </w:pPr>
      <w:r>
        <w:rPr>
          <w:rFonts w:hint="eastAsia" w:ascii="宋体" w:hAnsi="宋体" w:cs="宋体"/>
          <w:spacing w:val="6"/>
          <w:sz w:val="24"/>
          <w:szCs w:val="24"/>
        </w:rPr>
        <w:t>说明：根据</w:t>
      </w:r>
      <w:r>
        <w:rPr>
          <w:rFonts w:hint="eastAsia" w:ascii="宋体" w:hAnsi="宋体" w:cs="宋体"/>
          <w:sz w:val="24"/>
          <w:szCs w:val="24"/>
        </w:rPr>
        <w:t>《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4"/>
        <w:adjustRightInd w:val="0"/>
        <w:spacing w:line="416" w:lineRule="atLeast"/>
        <w:textAlignment w:val="baseline"/>
        <w:rPr>
          <w:rFonts w:ascii="宋体" w:hAnsi="宋体" w:cs="宋体"/>
        </w:rPr>
      </w:pPr>
      <w:bookmarkStart w:id="301" w:name="_Toc3675"/>
      <w:bookmarkStart w:id="302" w:name="_Toc13122"/>
      <w:bookmarkStart w:id="303" w:name="_Toc4281"/>
      <w:bookmarkStart w:id="304" w:name="_Toc13303"/>
      <w:bookmarkStart w:id="305" w:name="_Toc22127"/>
      <w:bookmarkStart w:id="306" w:name="_Toc31271"/>
      <w:r>
        <w:rPr>
          <w:rFonts w:hint="eastAsia" w:ascii="宋体" w:hAnsi="宋体" w:cs="宋体"/>
        </w:rPr>
        <w:t>附件五、“节能产品”，“环境标志产品”证明材料</w:t>
      </w:r>
      <w:bookmarkEnd w:id="301"/>
      <w:bookmarkEnd w:id="302"/>
      <w:bookmarkEnd w:id="303"/>
      <w:bookmarkEnd w:id="304"/>
      <w:bookmarkEnd w:id="305"/>
      <w:bookmarkEnd w:id="306"/>
    </w:p>
    <w:p>
      <w:pPr>
        <w:widowControl/>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1、供应商提供的产品属于下列情形，应按照投标文件第三部分供应商须知总则第六款规定提供产品列入“节能产品品目清单”，“环境标志产品品目清单”相应产品的国家确定的认证机构出具的、处于有效期内的节能产品、环境标志产品认证证书。</w:t>
      </w:r>
    </w:p>
    <w:p>
      <w:pPr>
        <w:widowControl/>
        <w:spacing w:line="360" w:lineRule="auto"/>
        <w:ind w:left="420" w:leftChars="200"/>
        <w:rPr>
          <w:rFonts w:ascii="宋体" w:hAnsi="宋体" w:cs="宋体"/>
          <w:sz w:val="24"/>
          <w:szCs w:val="24"/>
        </w:rPr>
      </w:pPr>
      <w:r>
        <w:rPr>
          <w:rFonts w:hint="eastAsia" w:ascii="宋体" w:hAnsi="宋体" w:cs="宋体"/>
          <w:sz w:val="24"/>
          <w:szCs w:val="24"/>
        </w:rPr>
        <w:t>2、未按照上述要求提供的，评审时不予以考虑。</w:t>
      </w:r>
    </w:p>
    <w:p>
      <w:pPr>
        <w:widowControl/>
        <w:spacing w:line="360" w:lineRule="auto"/>
        <w:ind w:left="420" w:leftChars="200"/>
        <w:rPr>
          <w:rFonts w:ascii="宋体" w:hAnsi="宋体" w:cs="宋体"/>
          <w:sz w:val="24"/>
          <w:szCs w:val="24"/>
        </w:rPr>
      </w:pPr>
    </w:p>
    <w:p>
      <w:pPr>
        <w:snapToGrid w:val="0"/>
        <w:spacing w:line="360" w:lineRule="auto"/>
        <w:ind w:firstLine="480" w:firstLineChars="200"/>
        <w:rPr>
          <w:rFonts w:ascii="宋体" w:hAnsi="宋体" w:cs="宋体"/>
          <w:sz w:val="24"/>
          <w:szCs w:val="24"/>
        </w:rPr>
      </w:pPr>
    </w:p>
    <w:p>
      <w:pPr>
        <w:rPr>
          <w:rFonts w:ascii="宋体" w:hAnsi="宋体" w:cs="宋体"/>
        </w:rPr>
      </w:pPr>
      <w:bookmarkStart w:id="307" w:name="_Toc654"/>
      <w:bookmarkStart w:id="308" w:name="_Toc11924"/>
      <w:bookmarkStart w:id="309" w:name="_Toc3159"/>
      <w:bookmarkStart w:id="310" w:name="_Toc5338"/>
      <w:bookmarkStart w:id="311" w:name="_Toc4757"/>
      <w:r>
        <w:rPr>
          <w:rFonts w:hint="eastAsia" w:ascii="宋体" w:hAnsi="宋体" w:cs="宋体"/>
        </w:rPr>
        <w:br w:type="page"/>
      </w:r>
    </w:p>
    <w:p>
      <w:pPr>
        <w:pStyle w:val="4"/>
        <w:adjustRightInd w:val="0"/>
        <w:spacing w:line="416" w:lineRule="atLeast"/>
        <w:textAlignment w:val="baseline"/>
        <w:rPr>
          <w:rFonts w:ascii="宋体" w:hAnsi="宋体" w:cs="宋体"/>
        </w:rPr>
      </w:pPr>
      <w:bookmarkStart w:id="312" w:name="_Toc24444"/>
      <w:r>
        <w:rPr>
          <w:rFonts w:hint="eastAsia" w:ascii="宋体" w:hAnsi="宋体" w:cs="宋体"/>
        </w:rPr>
        <w:t>附件六、质疑函样本</w:t>
      </w:r>
      <w:bookmarkEnd w:id="312"/>
    </w:p>
    <w:p>
      <w:pPr>
        <w:widowControl/>
        <w:spacing w:line="360" w:lineRule="auto"/>
        <w:ind w:left="420" w:leftChars="200"/>
        <w:rPr>
          <w:rFonts w:ascii="宋体" w:hAnsi="宋体" w:cs="宋体"/>
          <w:sz w:val="24"/>
          <w:szCs w:val="24"/>
        </w:rPr>
      </w:pPr>
      <w:r>
        <w:rPr>
          <w:rFonts w:hint="eastAsia" w:ascii="宋体" w:hAnsi="宋体" w:cs="宋体"/>
          <w:sz w:val="24"/>
          <w:szCs w:val="24"/>
        </w:rPr>
        <w:t>一、质疑供应商基本信息</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质疑供应商：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地址：                          邮编：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联系人：                      联系电话：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授权代表：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联系电话：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地址：                         邮编：                                                </w:t>
      </w:r>
    </w:p>
    <w:p>
      <w:pPr>
        <w:widowControl/>
        <w:spacing w:line="360" w:lineRule="auto"/>
        <w:ind w:left="420" w:leftChars="200"/>
        <w:rPr>
          <w:rFonts w:ascii="宋体" w:hAnsi="宋体" w:cs="宋体"/>
          <w:sz w:val="24"/>
          <w:szCs w:val="24"/>
        </w:rPr>
      </w:pPr>
      <w:r>
        <w:rPr>
          <w:rFonts w:hint="eastAsia" w:ascii="宋体" w:hAnsi="宋体" w:cs="宋体"/>
          <w:sz w:val="24"/>
          <w:szCs w:val="24"/>
        </w:rPr>
        <w:t>二、质疑项目基本情况</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质疑项目的名称：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质疑项目的编号：               ：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采购人名称：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采购文件获取日期：                                           </w:t>
      </w:r>
    </w:p>
    <w:p>
      <w:pPr>
        <w:widowControl/>
        <w:spacing w:line="360" w:lineRule="auto"/>
        <w:ind w:left="420" w:leftChars="200"/>
        <w:rPr>
          <w:rFonts w:ascii="宋体" w:hAnsi="宋体" w:cs="宋体"/>
          <w:sz w:val="24"/>
          <w:szCs w:val="24"/>
        </w:rPr>
      </w:pPr>
      <w:r>
        <w:rPr>
          <w:rFonts w:hint="eastAsia" w:ascii="宋体" w:hAnsi="宋体" w:cs="宋体"/>
          <w:sz w:val="24"/>
          <w:szCs w:val="24"/>
        </w:rPr>
        <w:t>三、质疑事项具体内容</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质疑事项1：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事实依据：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法律依据：                                                                                               </w:t>
      </w:r>
    </w:p>
    <w:p>
      <w:pPr>
        <w:widowControl/>
        <w:spacing w:line="360" w:lineRule="auto"/>
        <w:ind w:left="420" w:leftChars="200"/>
        <w:rPr>
          <w:rFonts w:ascii="宋体" w:hAnsi="宋体" w:cs="宋体"/>
          <w:sz w:val="24"/>
          <w:szCs w:val="24"/>
        </w:rPr>
      </w:pPr>
      <w:r>
        <w:rPr>
          <w:rFonts w:hint="eastAsia" w:ascii="宋体" w:hAnsi="宋体" w:cs="宋体"/>
          <w:sz w:val="24"/>
          <w:szCs w:val="24"/>
        </w:rPr>
        <w:t>质疑事项2</w:t>
      </w:r>
    </w:p>
    <w:p>
      <w:pPr>
        <w:widowControl/>
        <w:spacing w:line="360" w:lineRule="auto"/>
        <w:ind w:left="420" w:leftChars="200"/>
        <w:rPr>
          <w:rFonts w:ascii="宋体" w:hAnsi="宋体" w:cs="宋体"/>
          <w:sz w:val="24"/>
          <w:szCs w:val="24"/>
        </w:rPr>
      </w:pPr>
      <w:r>
        <w:rPr>
          <w:rFonts w:hint="eastAsia" w:ascii="宋体" w:hAnsi="宋体" w:cs="宋体"/>
          <w:sz w:val="24"/>
          <w:szCs w:val="24"/>
        </w:rPr>
        <w:t>……</w:t>
      </w:r>
    </w:p>
    <w:p>
      <w:pPr>
        <w:widowControl/>
        <w:spacing w:line="360" w:lineRule="auto"/>
        <w:ind w:left="420" w:leftChars="200"/>
        <w:rPr>
          <w:rFonts w:ascii="宋体" w:hAnsi="宋体" w:cs="宋体"/>
          <w:sz w:val="24"/>
          <w:szCs w:val="24"/>
        </w:rPr>
      </w:pPr>
      <w:r>
        <w:rPr>
          <w:rFonts w:hint="eastAsia" w:ascii="宋体" w:hAnsi="宋体" w:cs="宋体"/>
          <w:sz w:val="24"/>
          <w:szCs w:val="24"/>
        </w:rPr>
        <w:t>四、与质疑事项相关的质疑请求</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请求：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签字(签章)：                   公章：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日期：    </w:t>
      </w:r>
    </w:p>
    <w:p>
      <w:pPr>
        <w:widowControl/>
        <w:spacing w:line="360" w:lineRule="auto"/>
        <w:ind w:left="420" w:leftChars="200"/>
        <w:rPr>
          <w:rFonts w:ascii="宋体" w:hAnsi="宋体" w:cs="宋体"/>
          <w:sz w:val="24"/>
          <w:szCs w:val="24"/>
        </w:rPr>
      </w:pPr>
      <w:r>
        <w:rPr>
          <w:rFonts w:hint="eastAsia" w:ascii="宋体" w:hAnsi="宋体" w:cs="宋体"/>
          <w:sz w:val="24"/>
          <w:szCs w:val="24"/>
        </w:rPr>
        <w:t>质疑函制作说明：</w:t>
      </w:r>
    </w:p>
    <w:p>
      <w:pPr>
        <w:widowControl/>
        <w:spacing w:line="360" w:lineRule="auto"/>
        <w:ind w:left="420" w:leftChars="200"/>
        <w:rPr>
          <w:rFonts w:ascii="宋体" w:hAnsi="宋体" w:cs="宋体"/>
          <w:sz w:val="24"/>
          <w:szCs w:val="24"/>
        </w:rPr>
      </w:pPr>
      <w:r>
        <w:rPr>
          <w:rFonts w:hint="eastAsia" w:ascii="宋体" w:hAnsi="宋体" w:cs="宋体"/>
          <w:sz w:val="24"/>
          <w:szCs w:val="24"/>
        </w:rPr>
        <w:t>1.供应商提出质疑时，应提交质疑函和必要的证明材料。</w:t>
      </w:r>
    </w:p>
    <w:p>
      <w:pPr>
        <w:widowControl/>
        <w:spacing w:line="360" w:lineRule="auto"/>
        <w:ind w:left="420" w:leftChars="200"/>
        <w:rPr>
          <w:rFonts w:ascii="宋体" w:hAnsi="宋体" w:cs="宋体"/>
          <w:sz w:val="24"/>
          <w:szCs w:val="24"/>
        </w:rPr>
      </w:pPr>
      <w:r>
        <w:rPr>
          <w:rFonts w:hint="eastAsia" w:ascii="宋体" w:hAnsi="宋体" w:cs="宋体"/>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spacing w:line="360" w:lineRule="auto"/>
        <w:ind w:left="420" w:leftChars="200"/>
        <w:rPr>
          <w:rFonts w:ascii="宋体" w:hAnsi="宋体" w:cs="宋体"/>
          <w:sz w:val="24"/>
          <w:szCs w:val="24"/>
        </w:rPr>
      </w:pPr>
      <w:r>
        <w:rPr>
          <w:rFonts w:hint="eastAsia" w:ascii="宋体" w:hAnsi="宋体" w:cs="宋体"/>
          <w:sz w:val="24"/>
          <w:szCs w:val="24"/>
        </w:rPr>
        <w:t>3.质疑供应商若对项目的某一分包进行质疑，质疑函中应列明具体分。</w:t>
      </w:r>
    </w:p>
    <w:p>
      <w:pPr>
        <w:widowControl/>
        <w:spacing w:line="360" w:lineRule="auto"/>
        <w:ind w:left="420" w:leftChars="200"/>
        <w:rPr>
          <w:rFonts w:ascii="宋体" w:hAnsi="宋体" w:cs="宋体"/>
          <w:sz w:val="24"/>
          <w:szCs w:val="24"/>
        </w:rPr>
      </w:pPr>
      <w:r>
        <w:rPr>
          <w:rFonts w:hint="eastAsia" w:ascii="宋体" w:hAnsi="宋体" w:cs="宋体"/>
          <w:sz w:val="24"/>
          <w:szCs w:val="24"/>
        </w:rPr>
        <w:t>4.质疑函的质疑事项应具体、明确，并有必要的事实依据和法律依据。</w:t>
      </w:r>
    </w:p>
    <w:p>
      <w:pPr>
        <w:widowControl/>
        <w:spacing w:line="360" w:lineRule="auto"/>
        <w:ind w:left="420" w:leftChars="200"/>
        <w:rPr>
          <w:rFonts w:ascii="宋体" w:hAnsi="宋体" w:cs="宋体"/>
          <w:sz w:val="24"/>
          <w:szCs w:val="24"/>
        </w:rPr>
      </w:pPr>
      <w:r>
        <w:rPr>
          <w:rFonts w:hint="eastAsia" w:ascii="宋体" w:hAnsi="宋体" w:cs="宋体"/>
          <w:sz w:val="24"/>
          <w:szCs w:val="24"/>
        </w:rPr>
        <w:t>5.质疑函的质疑请求应与质疑事项相关。</w:t>
      </w:r>
    </w:p>
    <w:p>
      <w:pPr>
        <w:widowControl/>
        <w:spacing w:line="360" w:lineRule="auto"/>
        <w:ind w:left="420" w:leftChars="200"/>
        <w:rPr>
          <w:rFonts w:ascii="宋体" w:hAnsi="宋体" w:cs="宋体"/>
        </w:rPr>
      </w:pPr>
      <w:r>
        <w:rPr>
          <w:rFonts w:hint="eastAsia" w:ascii="宋体" w:hAnsi="宋体" w:cs="宋体"/>
          <w:sz w:val="24"/>
          <w:szCs w:val="24"/>
        </w:rPr>
        <w:t>6.质疑供应商为自然人的，质疑函应由本人签字；质疑供应商为法人或者其他组织的，质疑函应由法定代表人、主要负责人，或者其授权代表签字或者盖章，并加盖公章。</w:t>
      </w:r>
    </w:p>
    <w:p>
      <w:pPr>
        <w:rPr>
          <w:rFonts w:ascii="宋体" w:hAnsi="宋体" w:cs="宋体"/>
        </w:rPr>
      </w:pPr>
    </w:p>
    <w:p>
      <w:pPr>
        <w:rPr>
          <w:rFonts w:ascii="宋体" w:hAnsi="宋体" w:cs="宋体"/>
          <w:b/>
          <w:bCs/>
          <w:sz w:val="32"/>
          <w:szCs w:val="32"/>
        </w:rPr>
      </w:pPr>
      <w:r>
        <w:rPr>
          <w:rFonts w:hint="eastAsia" w:ascii="宋体" w:hAnsi="宋体" w:cs="宋体"/>
          <w:b/>
          <w:bCs/>
          <w:sz w:val="32"/>
          <w:szCs w:val="32"/>
        </w:rPr>
        <w:br w:type="page"/>
      </w:r>
    </w:p>
    <w:p>
      <w:pPr>
        <w:ind w:firstLine="1606" w:firstLineChars="500"/>
        <w:rPr>
          <w:rFonts w:ascii="宋体" w:hAnsi="宋体" w:cs="宋体"/>
          <w:b/>
          <w:bCs/>
          <w:sz w:val="32"/>
          <w:szCs w:val="32"/>
        </w:rPr>
      </w:pPr>
      <w:r>
        <w:rPr>
          <w:rFonts w:hint="eastAsia" w:ascii="宋体" w:hAnsi="宋体" w:cs="宋体"/>
          <w:b/>
          <w:bCs/>
          <w:sz w:val="32"/>
          <w:szCs w:val="32"/>
        </w:rPr>
        <w:t>附件七、保证金退还账户信息确认表</w:t>
      </w:r>
      <w:bookmarkEnd w:id="307"/>
      <w:bookmarkEnd w:id="308"/>
      <w:bookmarkEnd w:id="309"/>
      <w:bookmarkEnd w:id="310"/>
      <w:bookmarkEnd w:id="311"/>
      <w:bookmarkStart w:id="313" w:name="_Toc378248335"/>
    </w:p>
    <w:p>
      <w:pPr>
        <w:rPr>
          <w:rFonts w:ascii="宋体" w:hAnsi="宋体" w:cs="宋体"/>
        </w:rPr>
      </w:pPr>
    </w:p>
    <w:p>
      <w:pPr>
        <w:rPr>
          <w:rFonts w:ascii="宋体" w:hAnsi="宋体" w:cs="宋体"/>
          <w:sz w:val="28"/>
          <w:szCs w:val="28"/>
        </w:rPr>
      </w:pPr>
      <w:r>
        <w:rPr>
          <w:rFonts w:hint="eastAsia" w:ascii="宋体" w:hAnsi="宋体" w:cs="宋体"/>
          <w:sz w:val="28"/>
          <w:szCs w:val="28"/>
        </w:rPr>
        <w:t>项目名称：</w:t>
      </w:r>
      <w:r>
        <w:rPr>
          <w:rFonts w:hint="eastAsia" w:ascii="宋体" w:hAnsi="宋体" w:cs="宋体"/>
          <w:kern w:val="0"/>
          <w:sz w:val="24"/>
          <w:szCs w:val="24"/>
        </w:rPr>
        <w:t>_____________________________</w:t>
      </w:r>
    </w:p>
    <w:p>
      <w:pPr>
        <w:tabs>
          <w:tab w:val="center" w:pos="4150"/>
        </w:tabs>
        <w:rPr>
          <w:rFonts w:ascii="宋体" w:hAnsi="宋体" w:cs="宋体"/>
          <w:sz w:val="28"/>
          <w:szCs w:val="28"/>
        </w:rPr>
      </w:pPr>
      <w:r>
        <w:rPr>
          <w:rFonts w:hint="eastAsia" w:ascii="宋体" w:hAnsi="宋体" w:cs="宋体"/>
          <w:sz w:val="28"/>
          <w:szCs w:val="28"/>
        </w:rPr>
        <w:t>项目编号：</w:t>
      </w:r>
      <w:bookmarkEnd w:id="313"/>
      <w:r>
        <w:rPr>
          <w:rFonts w:hint="eastAsia" w:ascii="宋体" w:hAnsi="宋体" w:cs="宋体"/>
          <w:kern w:val="0"/>
          <w:sz w:val="24"/>
          <w:szCs w:val="24"/>
        </w:rPr>
        <w:t>_____________________________</w:t>
      </w:r>
      <w:r>
        <w:rPr>
          <w:rFonts w:hint="eastAsia" w:ascii="宋体" w:hAnsi="宋体" w:cs="宋体"/>
          <w:sz w:val="28"/>
          <w:szCs w:val="28"/>
        </w:rPr>
        <w:tab/>
      </w:r>
    </w:p>
    <w:p>
      <w:pPr>
        <w:rPr>
          <w:rFonts w:ascii="宋体" w:hAnsi="宋体" w:cs="宋体"/>
        </w:rPr>
      </w:pPr>
    </w:p>
    <w:tbl>
      <w:tblPr>
        <w:tblStyle w:val="27"/>
        <w:tblW w:w="8640"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2370"/>
        <w:gridCol w:w="40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2268" w:type="dxa"/>
            <w:vMerge w:val="restart"/>
            <w:vAlign w:val="center"/>
          </w:tcPr>
          <w:p>
            <w:pPr>
              <w:jc w:val="center"/>
              <w:rPr>
                <w:rFonts w:ascii="宋体" w:hAnsi="宋体" w:cs="宋体"/>
                <w:sz w:val="24"/>
                <w:szCs w:val="24"/>
              </w:rPr>
            </w:pPr>
            <w:r>
              <w:rPr>
                <w:rFonts w:hint="eastAsia" w:ascii="宋体" w:hAnsi="宋体" w:cs="宋体"/>
                <w:sz w:val="24"/>
                <w:szCs w:val="24"/>
              </w:rPr>
              <w:t>应退投标保证金</w:t>
            </w:r>
          </w:p>
        </w:tc>
        <w:tc>
          <w:tcPr>
            <w:tcW w:w="6372" w:type="dxa"/>
            <w:gridSpan w:val="2"/>
          </w:tcPr>
          <w:p>
            <w:pPr>
              <w:rPr>
                <w:rFonts w:ascii="宋体" w:hAnsi="宋体" w:cs="宋体"/>
                <w:sz w:val="24"/>
                <w:szCs w:val="24"/>
              </w:rPr>
            </w:pPr>
            <w:r>
              <w:rPr>
                <w:rFonts w:hint="eastAsia" w:ascii="宋体" w:hAnsi="宋体" w:cs="宋体"/>
                <w:sz w:val="24"/>
                <w:szCs w:val="24"/>
              </w:rPr>
              <w:t>小  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2268" w:type="dxa"/>
            <w:vMerge w:val="continue"/>
          </w:tcPr>
          <w:p>
            <w:pPr>
              <w:rPr>
                <w:rFonts w:ascii="宋体" w:hAnsi="宋体" w:cs="宋体"/>
                <w:sz w:val="24"/>
                <w:szCs w:val="24"/>
              </w:rPr>
            </w:pPr>
          </w:p>
        </w:tc>
        <w:tc>
          <w:tcPr>
            <w:tcW w:w="6372" w:type="dxa"/>
            <w:gridSpan w:val="2"/>
          </w:tcPr>
          <w:p>
            <w:pPr>
              <w:rPr>
                <w:rFonts w:ascii="宋体" w:hAnsi="宋体" w:cs="宋体"/>
                <w:sz w:val="24"/>
                <w:szCs w:val="24"/>
              </w:rPr>
            </w:pPr>
            <w:r>
              <w:rPr>
                <w:rFonts w:hint="eastAsia" w:ascii="宋体" w:hAnsi="宋体" w:cs="宋体"/>
                <w:sz w:val="24"/>
                <w:szCs w:val="24"/>
              </w:rPr>
              <w:t>大  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268" w:type="dxa"/>
            <w:vMerge w:val="restart"/>
            <w:vAlign w:val="center"/>
          </w:tcPr>
          <w:p>
            <w:pPr>
              <w:rPr>
                <w:rFonts w:ascii="宋体" w:hAnsi="宋体" w:cs="宋体"/>
              </w:rPr>
            </w:pPr>
            <w:r>
              <w:rPr>
                <w:rFonts w:hint="eastAsia" w:ascii="宋体" w:hAnsi="宋体" w:cs="宋体"/>
              </w:rPr>
              <w:t>收款单位（盖章）</w:t>
            </w:r>
          </w:p>
        </w:tc>
        <w:tc>
          <w:tcPr>
            <w:tcW w:w="2370" w:type="dxa"/>
            <w:vAlign w:val="center"/>
          </w:tcPr>
          <w:p>
            <w:pPr>
              <w:jc w:val="center"/>
              <w:rPr>
                <w:rFonts w:ascii="宋体" w:hAnsi="宋体" w:cs="宋体"/>
                <w:sz w:val="24"/>
                <w:szCs w:val="24"/>
              </w:rPr>
            </w:pPr>
            <w:r>
              <w:rPr>
                <w:rFonts w:hint="eastAsia" w:ascii="宋体" w:hAnsi="宋体" w:cs="宋体"/>
                <w:sz w:val="24"/>
                <w:szCs w:val="24"/>
              </w:rPr>
              <w:t>单  位 名 称</w:t>
            </w:r>
          </w:p>
        </w:tc>
        <w:tc>
          <w:tcPr>
            <w:tcW w:w="4002" w:type="dxa"/>
          </w:tcPr>
          <w:p>
            <w:pPr>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2268" w:type="dxa"/>
            <w:vMerge w:val="continue"/>
          </w:tcPr>
          <w:p>
            <w:pPr>
              <w:rPr>
                <w:rFonts w:ascii="宋体" w:hAnsi="宋体" w:cs="宋体"/>
                <w:sz w:val="24"/>
                <w:szCs w:val="24"/>
              </w:rPr>
            </w:pPr>
          </w:p>
        </w:tc>
        <w:tc>
          <w:tcPr>
            <w:tcW w:w="2370" w:type="dxa"/>
            <w:vAlign w:val="center"/>
          </w:tcPr>
          <w:p>
            <w:pPr>
              <w:jc w:val="center"/>
              <w:rPr>
                <w:rFonts w:ascii="宋体" w:hAnsi="宋体" w:cs="宋体"/>
                <w:sz w:val="24"/>
                <w:szCs w:val="24"/>
              </w:rPr>
            </w:pPr>
            <w:r>
              <w:rPr>
                <w:rFonts w:hint="eastAsia" w:ascii="宋体" w:hAnsi="宋体" w:cs="宋体"/>
                <w:sz w:val="24"/>
                <w:szCs w:val="24"/>
              </w:rPr>
              <w:t>开   户   行</w:t>
            </w:r>
          </w:p>
        </w:tc>
        <w:tc>
          <w:tcPr>
            <w:tcW w:w="4002" w:type="dxa"/>
          </w:tcPr>
          <w:p>
            <w:pPr>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2268" w:type="dxa"/>
            <w:vMerge w:val="continue"/>
          </w:tcPr>
          <w:p>
            <w:pPr>
              <w:rPr>
                <w:rFonts w:ascii="宋体" w:hAnsi="宋体" w:cs="宋体"/>
                <w:sz w:val="24"/>
                <w:szCs w:val="24"/>
              </w:rPr>
            </w:pPr>
          </w:p>
        </w:tc>
        <w:tc>
          <w:tcPr>
            <w:tcW w:w="2370" w:type="dxa"/>
            <w:vAlign w:val="center"/>
          </w:tcPr>
          <w:p>
            <w:pPr>
              <w:jc w:val="center"/>
              <w:rPr>
                <w:rFonts w:ascii="宋体" w:hAnsi="宋体" w:cs="宋体"/>
                <w:sz w:val="24"/>
                <w:szCs w:val="24"/>
              </w:rPr>
            </w:pPr>
            <w:r>
              <w:rPr>
                <w:rFonts w:hint="eastAsia" w:ascii="宋体" w:hAnsi="宋体" w:cs="宋体"/>
                <w:sz w:val="24"/>
                <w:szCs w:val="24"/>
              </w:rPr>
              <w:t>账        号</w:t>
            </w:r>
          </w:p>
        </w:tc>
        <w:tc>
          <w:tcPr>
            <w:tcW w:w="4002" w:type="dxa"/>
          </w:tcPr>
          <w:p>
            <w:pPr>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268" w:type="dxa"/>
            <w:vMerge w:val="continue"/>
          </w:tcPr>
          <w:p>
            <w:pPr>
              <w:rPr>
                <w:rFonts w:ascii="宋体" w:hAnsi="宋体" w:cs="宋体"/>
                <w:sz w:val="24"/>
                <w:szCs w:val="24"/>
              </w:rPr>
            </w:pPr>
          </w:p>
        </w:tc>
        <w:tc>
          <w:tcPr>
            <w:tcW w:w="2370" w:type="dxa"/>
            <w:vAlign w:val="center"/>
          </w:tcPr>
          <w:p>
            <w:pPr>
              <w:jc w:val="center"/>
              <w:rPr>
                <w:rFonts w:ascii="宋体" w:hAnsi="宋体" w:cs="宋体"/>
                <w:sz w:val="24"/>
                <w:szCs w:val="24"/>
              </w:rPr>
            </w:pPr>
            <w:r>
              <w:rPr>
                <w:rFonts w:hint="eastAsia" w:ascii="宋体" w:hAnsi="宋体" w:cs="宋体"/>
                <w:sz w:val="24"/>
                <w:szCs w:val="24"/>
              </w:rPr>
              <w:t>联系人及电话</w:t>
            </w:r>
          </w:p>
        </w:tc>
        <w:tc>
          <w:tcPr>
            <w:tcW w:w="4002" w:type="dxa"/>
          </w:tcPr>
          <w:p>
            <w:pPr>
              <w:rPr>
                <w:rFonts w:ascii="宋体" w:hAnsi="宋体" w:cs="宋体"/>
                <w:sz w:val="24"/>
                <w:szCs w:val="24"/>
              </w:rPr>
            </w:pPr>
          </w:p>
        </w:tc>
      </w:tr>
    </w:tbl>
    <w:p>
      <w:pPr>
        <w:keepNext/>
        <w:keepLines/>
        <w:adjustRightInd w:val="0"/>
        <w:spacing w:line="416" w:lineRule="atLeast"/>
        <w:textAlignment w:val="baseline"/>
        <w:rPr>
          <w:rFonts w:ascii="宋体" w:hAnsi="宋体" w:cs="宋体"/>
          <w:b/>
          <w:bCs/>
          <w:sz w:val="24"/>
          <w:szCs w:val="24"/>
        </w:rPr>
      </w:pPr>
      <w:r>
        <w:rPr>
          <w:rFonts w:hint="eastAsia" w:ascii="宋体" w:hAnsi="宋体" w:cs="宋体"/>
          <w:b/>
          <w:bCs/>
          <w:sz w:val="24"/>
          <w:szCs w:val="24"/>
        </w:rPr>
        <w:t>注：单位公章需清晰完整。（仅作为退还保证金时使用，需单独提供，无需做在响应文件中）</w:t>
      </w:r>
    </w:p>
    <w:p>
      <w:pPr>
        <w:adjustRightInd w:val="0"/>
        <w:snapToGrid w:val="0"/>
        <w:spacing w:line="360" w:lineRule="auto"/>
        <w:rPr>
          <w:rFonts w:ascii="宋体" w:hAnsi="宋体" w:cs="宋体"/>
          <w:b/>
          <w:bCs/>
          <w:sz w:val="24"/>
          <w:szCs w:val="24"/>
        </w:rPr>
      </w:pPr>
    </w:p>
    <w:p>
      <w:pPr>
        <w:adjustRightInd w:val="0"/>
        <w:snapToGrid w:val="0"/>
        <w:spacing w:line="360" w:lineRule="auto"/>
        <w:rPr>
          <w:rFonts w:ascii="宋体" w:hAnsi="宋体" w:cs="宋体"/>
          <w:b/>
          <w:bCs/>
          <w:sz w:val="24"/>
          <w:szCs w:val="24"/>
        </w:rPr>
      </w:pPr>
      <w:r>
        <w:rPr>
          <w:rFonts w:hint="eastAsia" w:ascii="宋体" w:hAnsi="宋体" w:cs="宋体"/>
          <w:b/>
          <w:bCs/>
          <w:sz w:val="24"/>
          <w:szCs w:val="24"/>
        </w:rPr>
        <w:t>供应商可在投标当天将保证金退还账户信息确认表与投标保证金汇款凭证（复印件加盖公章）一并交给工作人员，当天未提交保证金退还账户信息确认表与投标保证金汇款凭证（复印件加盖公章）的供应商，在投标后将以上资料加盖公章的扫描件发送至邮箱sxwzzb123@163.com；并致电告知。</w:t>
      </w:r>
    </w:p>
    <w:p>
      <w:pPr>
        <w:rPr>
          <w:rFonts w:ascii="宋体" w:hAnsi="宋体" w:cs="宋体"/>
          <w:b/>
          <w:bCs/>
          <w:spacing w:val="48"/>
          <w:sz w:val="72"/>
          <w:szCs w:val="72"/>
        </w:rPr>
      </w:pPr>
      <w:r>
        <w:rPr>
          <w:rFonts w:hint="eastAsia" w:ascii="宋体" w:hAnsi="宋体" w:cs="宋体"/>
          <w:b/>
          <w:bCs/>
          <w:spacing w:val="48"/>
          <w:sz w:val="72"/>
          <w:szCs w:val="72"/>
        </w:rPr>
        <w:br w:type="page"/>
      </w:r>
    </w:p>
    <w:p>
      <w:pPr>
        <w:jc w:val="left"/>
        <w:rPr>
          <w:rFonts w:ascii="宋体" w:hAnsi="宋体" w:cs="宋体"/>
          <w:sz w:val="72"/>
          <w:szCs w:val="72"/>
        </w:rPr>
      </w:pPr>
      <w:r>
        <w:rPr>
          <w:rFonts w:hint="eastAsia" w:ascii="宋体" w:hAnsi="宋体" w:cs="宋体"/>
          <w:b/>
          <w:bCs/>
          <w:spacing w:val="48"/>
          <w:sz w:val="72"/>
          <w:szCs w:val="72"/>
        </w:rPr>
        <w:t>公平</w:t>
      </w:r>
    </w:p>
    <w:p>
      <w:pPr>
        <w:jc w:val="left"/>
        <w:rPr>
          <w:rFonts w:ascii="宋体" w:hAnsi="宋体" w:cs="宋体"/>
          <w:sz w:val="72"/>
          <w:szCs w:val="72"/>
        </w:rPr>
      </w:pPr>
    </w:p>
    <w:p>
      <w:pPr>
        <w:jc w:val="left"/>
        <w:rPr>
          <w:rFonts w:ascii="宋体" w:hAnsi="宋体" w:cs="宋体"/>
          <w:sz w:val="72"/>
          <w:szCs w:val="72"/>
        </w:rPr>
      </w:pPr>
    </w:p>
    <w:p>
      <w:pPr>
        <w:jc w:val="center"/>
        <w:rPr>
          <w:rFonts w:ascii="宋体" w:hAnsi="宋体" w:cs="宋体"/>
          <w:b/>
          <w:bCs/>
          <w:spacing w:val="48"/>
          <w:sz w:val="72"/>
          <w:szCs w:val="72"/>
        </w:rPr>
      </w:pPr>
    </w:p>
    <w:p>
      <w:pPr>
        <w:jc w:val="center"/>
        <w:rPr>
          <w:rFonts w:ascii="宋体" w:hAnsi="宋体" w:cs="宋体"/>
          <w:b/>
          <w:bCs/>
          <w:spacing w:val="48"/>
          <w:sz w:val="72"/>
          <w:szCs w:val="72"/>
        </w:rPr>
      </w:pPr>
      <w:r>
        <w:rPr>
          <w:rFonts w:hint="eastAsia" w:ascii="宋体" w:hAnsi="宋体" w:cs="宋体"/>
          <w:b/>
          <w:bCs/>
          <w:spacing w:val="48"/>
          <w:sz w:val="72"/>
          <w:szCs w:val="72"/>
        </w:rPr>
        <w:t>公正</w:t>
      </w:r>
    </w:p>
    <w:p>
      <w:pPr>
        <w:jc w:val="left"/>
        <w:rPr>
          <w:rFonts w:ascii="宋体" w:hAnsi="宋体" w:cs="宋体"/>
          <w:b/>
          <w:bCs/>
          <w:spacing w:val="48"/>
          <w:sz w:val="72"/>
          <w:szCs w:val="72"/>
        </w:rPr>
      </w:pPr>
    </w:p>
    <w:p>
      <w:pPr>
        <w:jc w:val="left"/>
        <w:rPr>
          <w:rFonts w:ascii="宋体" w:hAnsi="宋体" w:cs="宋体"/>
          <w:b/>
          <w:bCs/>
          <w:spacing w:val="48"/>
          <w:sz w:val="72"/>
          <w:szCs w:val="72"/>
        </w:rPr>
      </w:pPr>
    </w:p>
    <w:p>
      <w:pPr>
        <w:jc w:val="left"/>
        <w:rPr>
          <w:rFonts w:ascii="宋体" w:hAnsi="宋体" w:cs="宋体"/>
          <w:b/>
          <w:bCs/>
          <w:spacing w:val="48"/>
          <w:sz w:val="72"/>
          <w:szCs w:val="72"/>
        </w:rPr>
      </w:pPr>
    </w:p>
    <w:p>
      <w:pPr>
        <w:jc w:val="right"/>
        <w:rPr>
          <w:rFonts w:ascii="宋体" w:hAnsi="宋体" w:cs="宋体"/>
          <w:b/>
          <w:bCs/>
          <w:spacing w:val="48"/>
          <w:sz w:val="72"/>
          <w:szCs w:val="72"/>
        </w:rPr>
      </w:pPr>
      <w:r>
        <w:rPr>
          <w:rFonts w:hint="eastAsia" w:ascii="宋体" w:hAnsi="宋体" w:cs="宋体"/>
          <w:b/>
          <w:bCs/>
          <w:spacing w:val="48"/>
          <w:sz w:val="72"/>
          <w:szCs w:val="72"/>
        </w:rPr>
        <w:t>公开</w:t>
      </w:r>
      <w:bookmarkEnd w:id="0"/>
    </w:p>
    <w:p>
      <w:pPr>
        <w:jc w:val="right"/>
        <w:rPr>
          <w:rFonts w:ascii="宋体" w:hAnsi="宋体" w:cs="宋体"/>
          <w:b/>
          <w:bCs/>
          <w:spacing w:val="48"/>
          <w:sz w:val="32"/>
          <w:szCs w:val="32"/>
        </w:rPr>
      </w:pPr>
    </w:p>
    <w:p>
      <w:pPr>
        <w:ind w:firstLine="1063" w:firstLineChars="353"/>
        <w:jc w:val="left"/>
        <w:rPr>
          <w:rFonts w:ascii="宋体" w:hAnsi="宋体" w:cs="宋体"/>
          <w:b/>
          <w:bCs/>
          <w:sz w:val="30"/>
          <w:szCs w:val="30"/>
        </w:rPr>
      </w:pPr>
    </w:p>
    <w:p>
      <w:pPr>
        <w:ind w:firstLine="1063" w:firstLineChars="353"/>
        <w:jc w:val="left"/>
        <w:rPr>
          <w:rFonts w:ascii="宋体" w:hAnsi="宋体" w:cs="宋体"/>
          <w:b/>
          <w:bCs/>
          <w:sz w:val="30"/>
          <w:szCs w:val="30"/>
        </w:rPr>
      </w:pPr>
    </w:p>
    <w:p>
      <w:pPr>
        <w:jc w:val="left"/>
        <w:rPr>
          <w:rFonts w:ascii="宋体" w:hAnsi="宋体" w:cs="宋体"/>
          <w:b/>
          <w:bCs/>
          <w:sz w:val="30"/>
          <w:szCs w:val="30"/>
        </w:rPr>
      </w:pPr>
      <w:r>
        <w:rPr>
          <w:rFonts w:hint="eastAsia" w:ascii="宋体" w:hAnsi="宋体" w:cs="宋体"/>
          <w:b/>
          <w:bCs/>
          <w:sz w:val="30"/>
          <w:szCs w:val="30"/>
        </w:rPr>
        <w:t>企业名称：陕西万泽招标有限公司</w:t>
      </w:r>
    </w:p>
    <w:p>
      <w:pPr>
        <w:jc w:val="left"/>
        <w:rPr>
          <w:rFonts w:ascii="宋体" w:hAnsi="宋体" w:cs="宋体"/>
          <w:b/>
          <w:bCs/>
          <w:sz w:val="30"/>
          <w:szCs w:val="30"/>
        </w:rPr>
      </w:pPr>
      <w:r>
        <w:rPr>
          <w:rFonts w:hint="eastAsia" w:ascii="宋体" w:hAnsi="宋体" w:cs="宋体"/>
          <w:b/>
          <w:bCs/>
          <w:sz w:val="30"/>
          <w:szCs w:val="30"/>
        </w:rPr>
        <w:t>地    址：西安市西关正街英达大厦1507室</w:t>
      </w:r>
    </w:p>
    <w:p>
      <w:pPr>
        <w:jc w:val="left"/>
        <w:rPr>
          <w:rFonts w:ascii="宋体" w:hAnsi="宋体" w:cs="宋体"/>
          <w:b/>
          <w:bCs/>
          <w:sz w:val="30"/>
          <w:szCs w:val="30"/>
        </w:rPr>
      </w:pPr>
      <w:r>
        <w:rPr>
          <w:rFonts w:hint="eastAsia" w:ascii="宋体" w:hAnsi="宋体" w:cs="宋体"/>
          <w:b/>
          <w:bCs/>
          <w:sz w:val="30"/>
          <w:szCs w:val="30"/>
        </w:rPr>
        <w:t>邮政编码：710082</w:t>
      </w:r>
    </w:p>
    <w:p>
      <w:pPr>
        <w:jc w:val="left"/>
        <w:rPr>
          <w:rFonts w:ascii="宋体" w:hAnsi="宋体" w:cs="宋体"/>
          <w:b/>
          <w:bCs/>
          <w:sz w:val="30"/>
          <w:szCs w:val="30"/>
        </w:rPr>
      </w:pPr>
      <w:r>
        <w:rPr>
          <w:rFonts w:hint="eastAsia" w:ascii="宋体" w:hAnsi="宋体" w:cs="宋体"/>
          <w:b/>
          <w:bCs/>
          <w:sz w:val="30"/>
          <w:szCs w:val="30"/>
        </w:rPr>
        <w:t>电    话：029-88319689</w:t>
      </w:r>
    </w:p>
    <w:p>
      <w:pPr>
        <w:rPr>
          <w:rFonts w:ascii="宋体" w:hAnsi="宋体" w:cs="宋体"/>
        </w:rPr>
      </w:pPr>
      <w:r>
        <w:rPr>
          <w:rFonts w:hint="eastAsia" w:ascii="宋体" w:hAnsi="宋体" w:cs="宋体"/>
          <w:b/>
          <w:bCs/>
          <w:sz w:val="30"/>
          <w:szCs w:val="30"/>
        </w:rPr>
        <w:t>传    真：029-88319689</w:t>
      </w:r>
    </w:p>
    <w:sectPr>
      <w:pgSz w:w="11906" w:h="16838"/>
      <w:pgMar w:top="1440" w:right="1803" w:bottom="1440" w:left="1803" w:header="851" w:footer="992" w:gutter="0"/>
      <w:pgNumType w:fmt="decimal"/>
      <w:cols w:space="0" w:num="1"/>
      <w:rtlGutter w:val="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BatangChe">
    <w:altName w:val="Malgun Gothic"/>
    <w:panose1 w:val="02030609000101010101"/>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Dotum">
    <w:altName w:val="Malgun Gothic"/>
    <w:panose1 w:val="020B0600000101010101"/>
    <w:charset w:val="81"/>
    <w:family w:val="swiss"/>
    <w:pitch w:val="default"/>
    <w:sig w:usb0="00000000" w:usb1="00000000" w:usb2="00000030" w:usb3="00000000" w:csb0="0008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rFonts w:ascii="宋体"/>
      </w:rPr>
    </w:pPr>
    <w:r>
      <w:rPr>
        <w:rFonts w:hint="eastAsia" w:ascii="宋体" w:hAnsi="宋体" w:cs="宋体"/>
      </w:rPr>
      <w:t>陕西万泽招标有限公司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right" w:pos="8426"/>
      </w:tabs>
      <w:rPr>
        <w:rFonts w:asci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陕西万泽招标有限公司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rFonts w:asci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r>
      <w:rPr>
        <w:rFonts w:hint="eastAsia" w:ascii="宋体" w:hAnsi="宋体" w:cs="宋体"/>
      </w:rPr>
      <w:t>陕西万泽招标有限公司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rFonts w:ascii="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t xml:space="preserve">第 </w:t>
                          </w:r>
                          <w:r>
                            <w:fldChar w:fldCharType="begin"/>
                          </w:r>
                          <w:r>
                            <w:instrText xml:space="preserve"> PAGE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10</w:t>
                    </w:r>
                    <w:r>
                      <w:fldChar w:fldCharType="end"/>
                    </w:r>
                    <w:r>
                      <w:t xml:space="preserve"> 页</w:t>
                    </w:r>
                  </w:p>
                </w:txbxContent>
              </v:textbox>
            </v:shape>
          </w:pict>
        </mc:Fallback>
      </mc:AlternateContent>
    </w:r>
    <w:r>
      <w:rPr>
        <w:rFonts w:hint="eastAsia" w:ascii="宋体" w:hAnsi="宋体" w:cs="宋体"/>
      </w:rPr>
      <w:t>陕西万泽招标有限公司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rFonts w:ascii="宋体"/>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t xml:space="preserve">第 </w:t>
                          </w:r>
                          <w:r>
                            <w:fldChar w:fldCharType="begin"/>
                          </w:r>
                          <w:r>
                            <w:instrText xml:space="preserve"> PAGE  \* MERGEFORMAT </w:instrText>
                          </w:r>
                          <w:r>
                            <w:fldChar w:fldCharType="separate"/>
                          </w:r>
                          <w:r>
                            <w:t>18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18</w:t>
                    </w:r>
                    <w:r>
                      <w:fldChar w:fldCharType="end"/>
                    </w:r>
                    <w:r>
                      <w:t xml:space="preserve"> 页</w:t>
                    </w:r>
                  </w:p>
                </w:txbxContent>
              </v:textbox>
            </v:shape>
          </w:pict>
        </mc:Fallback>
      </mc:AlternateContent>
    </w:r>
    <w:r>
      <w:rPr>
        <w:rFonts w:hint="eastAsia" w:ascii="宋体" w:hAnsi="宋体" w:cs="宋体"/>
      </w:rPr>
      <w:t>陕西万泽招标有限公司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1"/>
      </w:rPr>
    </w:pPr>
    <w:r>
      <w:fldChar w:fldCharType="begin"/>
    </w:r>
    <w:r>
      <w:rPr>
        <w:rStyle w:val="31"/>
      </w:rPr>
      <w:instrText xml:space="preserve">PAGE  </w:instrText>
    </w:r>
    <w:r>
      <w:fldChar w:fldCharType="end"/>
    </w:r>
  </w:p>
  <w:p>
    <w:pPr>
      <w:pStyle w:val="17"/>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t xml:space="preserve">第 </w:t>
                          </w:r>
                          <w:r>
                            <w:fldChar w:fldCharType="begin"/>
                          </w:r>
                          <w:r>
                            <w:instrText xml:space="preserve"> PAGE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30</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t xml:space="preserve">第 </w:t>
                          </w:r>
                          <w:r>
                            <w:fldChar w:fldCharType="begin"/>
                          </w:r>
                          <w:r>
                            <w:instrText xml:space="preserve"> PAGE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53</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150"/>
        <w:tab w:val="right" w:pos="8420"/>
        <w:tab w:val="clear" w:pos="4153"/>
      </w:tabs>
      <w:rPr>
        <w:rFonts w:ascii="宋体" w:hAnsi="宋体"/>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t xml:space="preserve">第 </w:t>
                          </w:r>
                          <w:r>
                            <w:fldChar w:fldCharType="begin"/>
                          </w:r>
                          <w:r>
                            <w:instrText xml:space="preserve"> PAGE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58</w:t>
                    </w:r>
                    <w:r>
                      <w:fldChar w:fldCharType="end"/>
                    </w:r>
                    <w:r>
                      <w:t xml:space="preserve"> 页</w:t>
                    </w:r>
                  </w:p>
                </w:txbxContent>
              </v:textbox>
            </v:shape>
          </w:pict>
        </mc:Fallback>
      </mc:AlternateContent>
    </w:r>
    <w:r>
      <w:rPr>
        <w:rFonts w:hint="eastAsia" w:ascii="宋体" w:hAnsi="宋体"/>
      </w:rPr>
      <w:tab/>
    </w:r>
    <w:r>
      <w:rPr>
        <w:rFonts w:hint="eastAsia" w:ascii="宋体" w:hAnsi="宋体"/>
      </w:rPr>
      <w:tab/>
    </w:r>
    <w:r>
      <w:rPr>
        <w:rFonts w:hint="eastAsia" w:ascii="宋体" w:hAnsi="宋体"/>
      </w:rPr>
      <w:t>陕西万泽招标有限公司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ascii="宋体" w:cs="Times New Roman"/>
        <w:sz w:val="15"/>
        <w:szCs w:val="15"/>
        <w:highlight w:val="yellow"/>
        <w:u w:val="single"/>
      </w:rPr>
    </w:pPr>
    <w:r>
      <w:rPr>
        <w:rFonts w:hint="eastAsia" w:ascii="宋体" w:cs="Times New Roman"/>
        <w:sz w:val="15"/>
        <w:szCs w:val="15"/>
        <w:u w:val="single"/>
      </w:rPr>
      <w:t>陕西中医药大学附属医院数字口内扫描仪（正畸用）采购项目SXWZ2022ZB-SZFY-064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r>
      <w:rPr>
        <w:rFonts w:hint="eastAsia" w:ascii="宋体" w:cs="Times New Roman"/>
        <w:sz w:val="15"/>
        <w:szCs w:val="15"/>
        <w:u w:val="single"/>
      </w:rPr>
      <w:t>陕西中医药大学附属医院数字口内扫描仪（正畸用）采购项目</w:t>
    </w:r>
    <w:r>
      <w:rPr>
        <w:rFonts w:hint="eastAsia" w:ascii="宋体" w:cs="Times New Roman"/>
        <w:sz w:val="15"/>
        <w:szCs w:val="15"/>
        <w:u w:val="single"/>
        <w:lang w:val="en-US" w:eastAsia="zh-CN"/>
      </w:rPr>
      <w:t xml:space="preserve">                           </w:t>
    </w:r>
    <w:r>
      <w:rPr>
        <w:rFonts w:hint="eastAsia" w:ascii="宋体" w:cs="Times New Roman"/>
        <w:sz w:val="15"/>
        <w:szCs w:val="15"/>
        <w:u w:val="single"/>
      </w:rPr>
      <w:t>SXWZ2022ZB-SZFY-064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r>
      <w:rPr>
        <w:rFonts w:hint="eastAsia" w:ascii="宋体" w:cs="Times New Roman"/>
        <w:sz w:val="15"/>
        <w:szCs w:val="15"/>
        <w:u w:val="single"/>
      </w:rPr>
      <w:t>陕西中医药大学附属医院数字口内扫描仪（正畸用）采购项目</w:t>
    </w:r>
    <w:r>
      <w:rPr>
        <w:rFonts w:hint="eastAsia" w:ascii="宋体" w:cs="Times New Roman"/>
        <w:sz w:val="15"/>
        <w:szCs w:val="15"/>
        <w:u w:val="single"/>
        <w:lang w:val="en-US" w:eastAsia="zh-CN"/>
      </w:rPr>
      <w:t xml:space="preserve">                                         </w:t>
    </w:r>
    <w:r>
      <w:rPr>
        <w:rFonts w:hint="eastAsia" w:ascii="宋体" w:cs="Times New Roman"/>
        <w:sz w:val="15"/>
        <w:szCs w:val="15"/>
        <w:u w:val="single"/>
      </w:rPr>
      <w:t>SXWZ2022ZB-SZFY-064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r>
      <w:rPr>
        <w:rFonts w:hint="eastAsia" w:ascii="宋体" w:cs="Times New Roman"/>
        <w:sz w:val="15"/>
        <w:szCs w:val="15"/>
        <w:u w:val="single"/>
      </w:rPr>
      <w:t>陕西中医药大学附属医院数字口内扫描仪（正畸用）采购项目SXWZ2022ZB-SZFY-064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r>
      <w:rPr>
        <w:rFonts w:hint="eastAsia" w:ascii="宋体" w:cs="Times New Roman"/>
        <w:sz w:val="15"/>
        <w:szCs w:val="15"/>
        <w:u w:val="single"/>
      </w:rPr>
      <w:t>陕西中医药大学附属医院数字口内扫描仪（正畸用）采购项目SXWZ2022ZB-SZFY-064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ascii="宋体" w:cs="Times New Roman"/>
        <w:sz w:val="15"/>
        <w:szCs w:val="15"/>
        <w:highlight w:val="yellow"/>
        <w:u w:val="single"/>
      </w:rPr>
    </w:pPr>
    <w:r>
      <w:rPr>
        <w:rFonts w:hint="eastAsia" w:ascii="宋体" w:cs="Times New Roman"/>
        <w:sz w:val="15"/>
        <w:szCs w:val="15"/>
        <w:u w:val="single"/>
      </w:rPr>
      <w:t>陕西中医药大学附属医院数字口内扫描仪（正畸用）采购项目SXWZ2022ZB-SZFY-064</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ascii="宋体" w:cs="Times New Roman"/>
        <w:sz w:val="15"/>
        <w:szCs w:val="15"/>
        <w:highlight w:val="yellow"/>
        <w:u w:val="single"/>
      </w:rPr>
    </w:pPr>
    <w:r>
      <w:rPr>
        <w:rFonts w:hint="eastAsia" w:ascii="宋体" w:cs="Times New Roman"/>
        <w:sz w:val="15"/>
        <w:szCs w:val="15"/>
        <w:u w:val="single"/>
      </w:rPr>
      <w:t>陕西中医药大学附属医院数字口内扫描仪（正畸用）采购项目SXWZ2022ZB-SZFY-064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2F8A14"/>
    <w:multiLevelType w:val="singleLevel"/>
    <w:tmpl w:val="AC2F8A14"/>
    <w:lvl w:ilvl="0" w:tentative="0">
      <w:start w:val="7"/>
      <w:numFmt w:val="chineseCounting"/>
      <w:suff w:val="space"/>
      <w:lvlText w:val="第%1章"/>
      <w:lvlJc w:val="left"/>
      <w:rPr>
        <w:rFonts w:hint="eastAsia"/>
      </w:rPr>
    </w:lvl>
  </w:abstractNum>
  <w:abstractNum w:abstractNumId="1">
    <w:nsid w:val="CAD76889"/>
    <w:multiLevelType w:val="singleLevel"/>
    <w:tmpl w:val="CAD76889"/>
    <w:lvl w:ilvl="0" w:tentative="0">
      <w:start w:val="8"/>
      <w:numFmt w:val="chineseCounting"/>
      <w:suff w:val="nothing"/>
      <w:lvlText w:val="%1、"/>
      <w:lvlJc w:val="left"/>
      <w:rPr>
        <w:rFonts w:hint="eastAsia"/>
      </w:rPr>
    </w:lvl>
  </w:abstractNum>
  <w:abstractNum w:abstractNumId="2">
    <w:nsid w:val="CC4E9414"/>
    <w:multiLevelType w:val="singleLevel"/>
    <w:tmpl w:val="CC4E9414"/>
    <w:lvl w:ilvl="0" w:tentative="0">
      <w:start w:val="10"/>
      <w:numFmt w:val="chineseCounting"/>
      <w:suff w:val="space"/>
      <w:lvlText w:val="第%1章"/>
      <w:lvlJc w:val="left"/>
      <w:rPr>
        <w:rFonts w:hint="eastAsia"/>
      </w:rPr>
    </w:lvl>
  </w:abstractNum>
  <w:abstractNum w:abstractNumId="3">
    <w:nsid w:val="EFFD9089"/>
    <w:multiLevelType w:val="singleLevel"/>
    <w:tmpl w:val="EFFD9089"/>
    <w:lvl w:ilvl="0" w:tentative="0">
      <w:start w:val="1"/>
      <w:numFmt w:val="decimal"/>
      <w:suff w:val="nothing"/>
      <w:lvlText w:val="%1、"/>
      <w:lvlJc w:val="left"/>
    </w:lvl>
  </w:abstractNum>
  <w:abstractNum w:abstractNumId="4">
    <w:nsid w:val="0053208E"/>
    <w:multiLevelType w:val="multilevel"/>
    <w:tmpl w:val="0053208E"/>
    <w:lvl w:ilvl="0" w:tentative="0">
      <w:start w:val="1"/>
      <w:numFmt w:val="decimal"/>
      <w:lvlText w:val="%1."/>
      <w:lvlJc w:val="left"/>
      <w:pPr>
        <w:ind w:left="205" w:hanging="322"/>
      </w:pPr>
      <w:rPr>
        <w:rFonts w:hint="default" w:ascii="仿宋" w:hAnsi="仿宋" w:eastAsia="仿宋" w:cs="仿宋"/>
        <w:spacing w:val="-46"/>
        <w:w w:val="99"/>
        <w:sz w:val="30"/>
        <w:szCs w:val="30"/>
        <w:lang w:val="zh-CN" w:eastAsia="zh-CN" w:bidi="zh-CN"/>
      </w:rPr>
    </w:lvl>
    <w:lvl w:ilvl="1" w:tentative="0">
      <w:start w:val="0"/>
      <w:numFmt w:val="bullet"/>
      <w:lvlText w:val="•"/>
      <w:lvlJc w:val="left"/>
      <w:pPr>
        <w:ind w:left="1074" w:hanging="322"/>
      </w:pPr>
      <w:rPr>
        <w:rFonts w:hint="default"/>
        <w:lang w:val="zh-CN" w:eastAsia="zh-CN" w:bidi="zh-CN"/>
      </w:rPr>
    </w:lvl>
    <w:lvl w:ilvl="2" w:tentative="0">
      <w:start w:val="0"/>
      <w:numFmt w:val="bullet"/>
      <w:lvlText w:val="•"/>
      <w:lvlJc w:val="left"/>
      <w:pPr>
        <w:ind w:left="1949" w:hanging="322"/>
      </w:pPr>
      <w:rPr>
        <w:rFonts w:hint="default"/>
        <w:lang w:val="zh-CN" w:eastAsia="zh-CN" w:bidi="zh-CN"/>
      </w:rPr>
    </w:lvl>
    <w:lvl w:ilvl="3" w:tentative="0">
      <w:start w:val="0"/>
      <w:numFmt w:val="bullet"/>
      <w:lvlText w:val="•"/>
      <w:lvlJc w:val="left"/>
      <w:pPr>
        <w:ind w:left="2823" w:hanging="322"/>
      </w:pPr>
      <w:rPr>
        <w:rFonts w:hint="default"/>
        <w:lang w:val="zh-CN" w:eastAsia="zh-CN" w:bidi="zh-CN"/>
      </w:rPr>
    </w:lvl>
    <w:lvl w:ilvl="4" w:tentative="0">
      <w:start w:val="0"/>
      <w:numFmt w:val="bullet"/>
      <w:lvlText w:val="•"/>
      <w:lvlJc w:val="left"/>
      <w:pPr>
        <w:ind w:left="3698" w:hanging="322"/>
      </w:pPr>
      <w:rPr>
        <w:rFonts w:hint="default"/>
        <w:lang w:val="zh-CN" w:eastAsia="zh-CN" w:bidi="zh-CN"/>
      </w:rPr>
    </w:lvl>
    <w:lvl w:ilvl="5" w:tentative="0">
      <w:start w:val="0"/>
      <w:numFmt w:val="bullet"/>
      <w:lvlText w:val="•"/>
      <w:lvlJc w:val="left"/>
      <w:pPr>
        <w:ind w:left="4573" w:hanging="322"/>
      </w:pPr>
      <w:rPr>
        <w:rFonts w:hint="default"/>
        <w:lang w:val="zh-CN" w:eastAsia="zh-CN" w:bidi="zh-CN"/>
      </w:rPr>
    </w:lvl>
    <w:lvl w:ilvl="6" w:tentative="0">
      <w:start w:val="0"/>
      <w:numFmt w:val="bullet"/>
      <w:lvlText w:val="•"/>
      <w:lvlJc w:val="left"/>
      <w:pPr>
        <w:ind w:left="5447" w:hanging="322"/>
      </w:pPr>
      <w:rPr>
        <w:rFonts w:hint="default"/>
        <w:lang w:val="zh-CN" w:eastAsia="zh-CN" w:bidi="zh-CN"/>
      </w:rPr>
    </w:lvl>
    <w:lvl w:ilvl="7" w:tentative="0">
      <w:start w:val="0"/>
      <w:numFmt w:val="bullet"/>
      <w:lvlText w:val="•"/>
      <w:lvlJc w:val="left"/>
      <w:pPr>
        <w:ind w:left="6322" w:hanging="322"/>
      </w:pPr>
      <w:rPr>
        <w:rFonts w:hint="default"/>
        <w:lang w:val="zh-CN" w:eastAsia="zh-CN" w:bidi="zh-CN"/>
      </w:rPr>
    </w:lvl>
    <w:lvl w:ilvl="8" w:tentative="0">
      <w:start w:val="0"/>
      <w:numFmt w:val="bullet"/>
      <w:lvlText w:val="•"/>
      <w:lvlJc w:val="left"/>
      <w:pPr>
        <w:ind w:left="7196" w:hanging="322"/>
      </w:pPr>
      <w:rPr>
        <w:rFonts w:hint="default"/>
        <w:lang w:val="zh-CN" w:eastAsia="zh-CN" w:bidi="zh-CN"/>
      </w:rPr>
    </w:lvl>
  </w:abstractNum>
  <w:abstractNum w:abstractNumId="5">
    <w:nsid w:val="0E3E810B"/>
    <w:multiLevelType w:val="singleLevel"/>
    <w:tmpl w:val="0E3E810B"/>
    <w:lvl w:ilvl="0" w:tentative="0">
      <w:start w:val="1"/>
      <w:numFmt w:val="decimal"/>
      <w:suff w:val="nothing"/>
      <w:lvlText w:val="%1、"/>
      <w:lvlJc w:val="left"/>
    </w:lvl>
  </w:abstractNum>
  <w:abstractNum w:abstractNumId="6">
    <w:nsid w:val="5530B97F"/>
    <w:multiLevelType w:val="singleLevel"/>
    <w:tmpl w:val="5530B97F"/>
    <w:lvl w:ilvl="0" w:tentative="0">
      <w:start w:val="1"/>
      <w:numFmt w:val="chineseCounting"/>
      <w:suff w:val="nothing"/>
      <w:lvlText w:val="%1、"/>
      <w:lvlJc w:val="left"/>
      <w:rPr>
        <w:rFonts w:cs="Times New Roman"/>
      </w:rPr>
    </w:lvl>
  </w:abstractNum>
  <w:abstractNum w:abstractNumId="7">
    <w:nsid w:val="559A3852"/>
    <w:multiLevelType w:val="singleLevel"/>
    <w:tmpl w:val="559A3852"/>
    <w:lvl w:ilvl="0" w:tentative="0">
      <w:start w:val="1"/>
      <w:numFmt w:val="decimal"/>
      <w:suff w:val="nothing"/>
      <w:lvlText w:val="（%1）"/>
      <w:lvlJc w:val="left"/>
      <w:pPr>
        <w:ind w:firstLine="400"/>
      </w:pPr>
      <w:rPr>
        <w:rFonts w:hint="default" w:cs="Times New Roman"/>
      </w:rPr>
    </w:lvl>
  </w:abstractNum>
  <w:abstractNum w:abstractNumId="8">
    <w:nsid w:val="58BE4A74"/>
    <w:multiLevelType w:val="singleLevel"/>
    <w:tmpl w:val="58BE4A74"/>
    <w:lvl w:ilvl="0" w:tentative="0">
      <w:start w:val="1"/>
      <w:numFmt w:val="chineseCounting"/>
      <w:suff w:val="nothing"/>
      <w:lvlText w:val="%1、"/>
      <w:lvlJc w:val="left"/>
      <w:pPr>
        <w:ind w:firstLine="420"/>
      </w:pPr>
      <w:rPr>
        <w:rFonts w:hint="eastAsia" w:cs="Times New Roman"/>
      </w:rPr>
    </w:lvl>
  </w:abstractNum>
  <w:abstractNum w:abstractNumId="9">
    <w:nsid w:val="58BE4ABA"/>
    <w:multiLevelType w:val="singleLevel"/>
    <w:tmpl w:val="58BE4ABA"/>
    <w:lvl w:ilvl="0" w:tentative="0">
      <w:start w:val="1"/>
      <w:numFmt w:val="decimal"/>
      <w:suff w:val="nothing"/>
      <w:lvlText w:val="%1、"/>
      <w:lvlJc w:val="left"/>
      <w:pPr>
        <w:ind w:firstLine="420"/>
      </w:pPr>
      <w:rPr>
        <w:rFonts w:hint="default" w:cs="Times New Roman"/>
      </w:rPr>
    </w:lvl>
  </w:abstractNum>
  <w:abstractNum w:abstractNumId="10">
    <w:nsid w:val="58BE4BC8"/>
    <w:multiLevelType w:val="singleLevel"/>
    <w:tmpl w:val="58BE4BC8"/>
    <w:lvl w:ilvl="0" w:tentative="0">
      <w:start w:val="1"/>
      <w:numFmt w:val="decimal"/>
      <w:suff w:val="nothing"/>
      <w:lvlText w:val="%1、"/>
      <w:lvlJc w:val="left"/>
      <w:pPr>
        <w:ind w:firstLine="420"/>
      </w:pPr>
      <w:rPr>
        <w:rFonts w:hint="default" w:cs="Times New Roman"/>
      </w:rPr>
    </w:lvl>
  </w:abstractNum>
  <w:abstractNum w:abstractNumId="11">
    <w:nsid w:val="58BE64F2"/>
    <w:multiLevelType w:val="singleLevel"/>
    <w:tmpl w:val="58BE64F2"/>
    <w:lvl w:ilvl="0" w:tentative="0">
      <w:start w:val="1"/>
      <w:numFmt w:val="decimal"/>
      <w:suff w:val="nothing"/>
      <w:lvlText w:val="%1、"/>
      <w:lvlJc w:val="left"/>
      <w:pPr>
        <w:ind w:firstLine="420"/>
      </w:pPr>
      <w:rPr>
        <w:rFonts w:hint="default" w:cs="Times New Roman"/>
      </w:rPr>
    </w:lvl>
  </w:abstractNum>
  <w:abstractNum w:abstractNumId="12">
    <w:nsid w:val="58BE6519"/>
    <w:multiLevelType w:val="singleLevel"/>
    <w:tmpl w:val="58BE6519"/>
    <w:lvl w:ilvl="0" w:tentative="0">
      <w:start w:val="1"/>
      <w:numFmt w:val="decimal"/>
      <w:suff w:val="nothing"/>
      <w:lvlText w:val="%1、"/>
      <w:lvlJc w:val="left"/>
      <w:pPr>
        <w:ind w:firstLine="420"/>
      </w:pPr>
      <w:rPr>
        <w:rFonts w:hint="default" w:cs="Times New Roman"/>
      </w:rPr>
    </w:lvl>
  </w:abstractNum>
  <w:abstractNum w:abstractNumId="13">
    <w:nsid w:val="58BE6CCA"/>
    <w:multiLevelType w:val="singleLevel"/>
    <w:tmpl w:val="58BE6CCA"/>
    <w:lvl w:ilvl="0" w:tentative="0">
      <w:start w:val="1"/>
      <w:numFmt w:val="decimal"/>
      <w:suff w:val="nothing"/>
      <w:lvlText w:val="%1、"/>
      <w:lvlJc w:val="left"/>
      <w:pPr>
        <w:ind w:firstLine="420"/>
      </w:pPr>
      <w:rPr>
        <w:rFonts w:hint="default" w:cs="Times New Roman"/>
      </w:rPr>
    </w:lvl>
  </w:abstractNum>
  <w:abstractNum w:abstractNumId="14">
    <w:nsid w:val="58BFC3B3"/>
    <w:multiLevelType w:val="singleLevel"/>
    <w:tmpl w:val="58BFC3B3"/>
    <w:lvl w:ilvl="0" w:tentative="0">
      <w:start w:val="1"/>
      <w:numFmt w:val="decimal"/>
      <w:suff w:val="nothing"/>
      <w:lvlText w:val="（%1）"/>
      <w:lvlJc w:val="left"/>
      <w:pPr>
        <w:ind w:left="-60" w:firstLine="420"/>
      </w:pPr>
      <w:rPr>
        <w:rFonts w:hint="default" w:cs="Times New Roman"/>
      </w:rPr>
    </w:lvl>
  </w:abstractNum>
  <w:abstractNum w:abstractNumId="15">
    <w:nsid w:val="58C0AD6D"/>
    <w:multiLevelType w:val="singleLevel"/>
    <w:tmpl w:val="58C0AD6D"/>
    <w:lvl w:ilvl="0" w:tentative="0">
      <w:start w:val="1"/>
      <w:numFmt w:val="decimal"/>
      <w:suff w:val="nothing"/>
      <w:lvlText w:val="（%1）"/>
      <w:lvlJc w:val="left"/>
      <w:pPr>
        <w:ind w:firstLine="420"/>
      </w:pPr>
      <w:rPr>
        <w:rFonts w:hint="default" w:cs="Times New Roman"/>
      </w:rPr>
    </w:lvl>
  </w:abstractNum>
  <w:abstractNum w:abstractNumId="16">
    <w:nsid w:val="58E5B8A6"/>
    <w:multiLevelType w:val="singleLevel"/>
    <w:tmpl w:val="58E5B8A6"/>
    <w:lvl w:ilvl="0" w:tentative="0">
      <w:start w:val="1"/>
      <w:numFmt w:val="decimal"/>
      <w:suff w:val="nothing"/>
      <w:lvlText w:val="（%1）"/>
      <w:lvlJc w:val="left"/>
      <w:pPr>
        <w:ind w:firstLine="420"/>
      </w:pPr>
      <w:rPr>
        <w:rFonts w:hint="default" w:cs="Times New Roman"/>
      </w:rPr>
    </w:lvl>
  </w:abstractNum>
  <w:abstractNum w:abstractNumId="17">
    <w:nsid w:val="58E5C1FF"/>
    <w:multiLevelType w:val="singleLevel"/>
    <w:tmpl w:val="58E5C1FF"/>
    <w:lvl w:ilvl="0" w:tentative="0">
      <w:start w:val="1"/>
      <w:numFmt w:val="decimal"/>
      <w:suff w:val="nothing"/>
      <w:lvlText w:val="（%1）"/>
      <w:lvlJc w:val="left"/>
      <w:pPr>
        <w:ind w:firstLine="420"/>
      </w:pPr>
      <w:rPr>
        <w:rFonts w:hint="default" w:cs="Times New Roman"/>
      </w:rPr>
    </w:lvl>
  </w:abstractNum>
  <w:abstractNum w:abstractNumId="18">
    <w:nsid w:val="58E5CD31"/>
    <w:multiLevelType w:val="singleLevel"/>
    <w:tmpl w:val="58E5CD31"/>
    <w:lvl w:ilvl="0" w:tentative="0">
      <w:start w:val="1"/>
      <w:numFmt w:val="decimal"/>
      <w:suff w:val="nothing"/>
      <w:lvlText w:val="（%1）"/>
      <w:lvlJc w:val="left"/>
      <w:pPr>
        <w:ind w:firstLine="420"/>
      </w:pPr>
      <w:rPr>
        <w:rFonts w:hint="default" w:cs="Times New Roman"/>
      </w:rPr>
    </w:lvl>
  </w:abstractNum>
  <w:abstractNum w:abstractNumId="19">
    <w:nsid w:val="59169F02"/>
    <w:multiLevelType w:val="singleLevel"/>
    <w:tmpl w:val="59169F02"/>
    <w:lvl w:ilvl="0" w:tentative="0">
      <w:start w:val="1"/>
      <w:numFmt w:val="decimal"/>
      <w:suff w:val="nothing"/>
      <w:lvlText w:val="%1、"/>
      <w:lvlJc w:val="left"/>
      <w:rPr>
        <w:rFonts w:cs="Times New Roman"/>
      </w:rPr>
    </w:lvl>
  </w:abstractNum>
  <w:abstractNum w:abstractNumId="20">
    <w:nsid w:val="59F034A0"/>
    <w:multiLevelType w:val="singleLevel"/>
    <w:tmpl w:val="59F034A0"/>
    <w:lvl w:ilvl="0" w:tentative="0">
      <w:start w:val="1"/>
      <w:numFmt w:val="bullet"/>
      <w:lvlText w:val=""/>
      <w:lvlJc w:val="left"/>
      <w:pPr>
        <w:ind w:left="420" w:hanging="420"/>
      </w:pPr>
      <w:rPr>
        <w:rFonts w:hint="default" w:ascii="Wingdings" w:hAnsi="Wingdings" w:cs="Wingdings"/>
      </w:rPr>
    </w:lvl>
  </w:abstractNum>
  <w:abstractNum w:abstractNumId="21">
    <w:nsid w:val="59F098CD"/>
    <w:multiLevelType w:val="singleLevel"/>
    <w:tmpl w:val="59F098CD"/>
    <w:lvl w:ilvl="0" w:tentative="0">
      <w:start w:val="1"/>
      <w:numFmt w:val="decimal"/>
      <w:suff w:val="nothing"/>
      <w:lvlText w:val="（%1）"/>
      <w:lvlJc w:val="left"/>
      <w:pPr>
        <w:ind w:firstLine="420"/>
      </w:pPr>
      <w:rPr>
        <w:rFonts w:hint="default"/>
      </w:rPr>
    </w:lvl>
  </w:abstractNum>
  <w:abstractNum w:abstractNumId="22">
    <w:nsid w:val="6D6ACC3D"/>
    <w:multiLevelType w:val="singleLevel"/>
    <w:tmpl w:val="6D6ACC3D"/>
    <w:lvl w:ilvl="0" w:tentative="0">
      <w:start w:val="2"/>
      <w:numFmt w:val="chineseCounting"/>
      <w:suff w:val="nothing"/>
      <w:lvlText w:val="%1、"/>
      <w:lvlJc w:val="left"/>
      <w:rPr>
        <w:rFonts w:hint="eastAsia"/>
      </w:rPr>
    </w:lvl>
  </w:abstractNum>
  <w:abstractNum w:abstractNumId="23">
    <w:nsid w:val="7ED87E52"/>
    <w:multiLevelType w:val="multilevel"/>
    <w:tmpl w:val="7ED87E52"/>
    <w:lvl w:ilvl="0" w:tentative="0">
      <w:start w:val="1"/>
      <w:numFmt w:val="japaneseCounting"/>
      <w:lvlText w:val="%1、"/>
      <w:lvlJc w:val="left"/>
      <w:pPr>
        <w:tabs>
          <w:tab w:val="left" w:pos="420"/>
        </w:tabs>
        <w:ind w:left="420" w:hanging="420"/>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5"/>
  </w:num>
  <w:num w:numId="3">
    <w:abstractNumId w:val="19"/>
  </w:num>
  <w:num w:numId="4">
    <w:abstractNumId w:val="8"/>
  </w:num>
  <w:num w:numId="5">
    <w:abstractNumId w:val="9"/>
  </w:num>
  <w:num w:numId="6">
    <w:abstractNumId w:val="7"/>
  </w:num>
  <w:num w:numId="7">
    <w:abstractNumId w:val="13"/>
  </w:num>
  <w:num w:numId="8">
    <w:abstractNumId w:val="15"/>
  </w:num>
  <w:num w:numId="9">
    <w:abstractNumId w:val="10"/>
  </w:num>
  <w:num w:numId="10">
    <w:abstractNumId w:val="14"/>
  </w:num>
  <w:num w:numId="11">
    <w:abstractNumId w:val="16"/>
  </w:num>
  <w:num w:numId="12">
    <w:abstractNumId w:val="21"/>
  </w:num>
  <w:num w:numId="13">
    <w:abstractNumId w:val="20"/>
  </w:num>
  <w:num w:numId="14">
    <w:abstractNumId w:val="11"/>
  </w:num>
  <w:num w:numId="15">
    <w:abstractNumId w:val="12"/>
  </w:num>
  <w:num w:numId="16">
    <w:abstractNumId w:val="17"/>
  </w:num>
  <w:num w:numId="17">
    <w:abstractNumId w:val="18"/>
  </w:num>
  <w:num w:numId="18">
    <w:abstractNumId w:val="1"/>
  </w:num>
  <w:num w:numId="19">
    <w:abstractNumId w:val="3"/>
  </w:num>
  <w:num w:numId="20">
    <w:abstractNumId w:val="22"/>
  </w:num>
  <w:num w:numId="21">
    <w:abstractNumId w:val="23"/>
  </w:num>
  <w:num w:numId="22">
    <w:abstractNumId w:val="0"/>
  </w:num>
  <w:num w:numId="23">
    <w:abstractNumId w:val="2"/>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oNotHyphenateCaps/>
  <w:drawingGridHorizontalSpacing w:val="210"/>
  <w:drawingGridVerticalSpacing w:val="159"/>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0NThjOWQ1YTdlYmRiZjExMTEwY2Q3YTRkNmI4YjIifQ=="/>
  </w:docVars>
  <w:rsids>
    <w:rsidRoot w:val="2627224F"/>
    <w:rsid w:val="00002782"/>
    <w:rsid w:val="000043A8"/>
    <w:rsid w:val="00005CB8"/>
    <w:rsid w:val="000103AC"/>
    <w:rsid w:val="00030894"/>
    <w:rsid w:val="00035424"/>
    <w:rsid w:val="00037895"/>
    <w:rsid w:val="00042BEB"/>
    <w:rsid w:val="00043A02"/>
    <w:rsid w:val="000510B6"/>
    <w:rsid w:val="0005278A"/>
    <w:rsid w:val="00055F6C"/>
    <w:rsid w:val="00063860"/>
    <w:rsid w:val="00063BFA"/>
    <w:rsid w:val="000671CF"/>
    <w:rsid w:val="00075859"/>
    <w:rsid w:val="0008280F"/>
    <w:rsid w:val="0008419E"/>
    <w:rsid w:val="00086CC9"/>
    <w:rsid w:val="00093E5B"/>
    <w:rsid w:val="000964FC"/>
    <w:rsid w:val="000A16A1"/>
    <w:rsid w:val="000A3018"/>
    <w:rsid w:val="000A3577"/>
    <w:rsid w:val="000A7BA4"/>
    <w:rsid w:val="000B2349"/>
    <w:rsid w:val="000C0895"/>
    <w:rsid w:val="000C1A62"/>
    <w:rsid w:val="000C33A2"/>
    <w:rsid w:val="000C4300"/>
    <w:rsid w:val="000D24DA"/>
    <w:rsid w:val="000D3001"/>
    <w:rsid w:val="000D3811"/>
    <w:rsid w:val="000D770E"/>
    <w:rsid w:val="000E62CF"/>
    <w:rsid w:val="00100349"/>
    <w:rsid w:val="00103959"/>
    <w:rsid w:val="00106C24"/>
    <w:rsid w:val="0011607E"/>
    <w:rsid w:val="00143314"/>
    <w:rsid w:val="0016410E"/>
    <w:rsid w:val="00167A28"/>
    <w:rsid w:val="001734E5"/>
    <w:rsid w:val="00184201"/>
    <w:rsid w:val="00187107"/>
    <w:rsid w:val="0019040B"/>
    <w:rsid w:val="00190455"/>
    <w:rsid w:val="0019173E"/>
    <w:rsid w:val="00191761"/>
    <w:rsid w:val="00193858"/>
    <w:rsid w:val="00193A72"/>
    <w:rsid w:val="001A2F01"/>
    <w:rsid w:val="001A4051"/>
    <w:rsid w:val="001A6858"/>
    <w:rsid w:val="001B0FA1"/>
    <w:rsid w:val="001B5800"/>
    <w:rsid w:val="001C53EB"/>
    <w:rsid w:val="001C6666"/>
    <w:rsid w:val="001C66E0"/>
    <w:rsid w:val="001D1326"/>
    <w:rsid w:val="001D1F0A"/>
    <w:rsid w:val="001D462C"/>
    <w:rsid w:val="001E2824"/>
    <w:rsid w:val="001E2856"/>
    <w:rsid w:val="001F31AF"/>
    <w:rsid w:val="0020303F"/>
    <w:rsid w:val="00207981"/>
    <w:rsid w:val="0021256B"/>
    <w:rsid w:val="00220125"/>
    <w:rsid w:val="0024481B"/>
    <w:rsid w:val="002457A8"/>
    <w:rsid w:val="00245F18"/>
    <w:rsid w:val="002712D9"/>
    <w:rsid w:val="00280C4F"/>
    <w:rsid w:val="0028347B"/>
    <w:rsid w:val="00284567"/>
    <w:rsid w:val="00284906"/>
    <w:rsid w:val="002A250D"/>
    <w:rsid w:val="002A596F"/>
    <w:rsid w:val="002B6745"/>
    <w:rsid w:val="002C47EA"/>
    <w:rsid w:val="002C5A83"/>
    <w:rsid w:val="002D13D1"/>
    <w:rsid w:val="002D57D8"/>
    <w:rsid w:val="002D7284"/>
    <w:rsid w:val="002D7A6D"/>
    <w:rsid w:val="002E07BF"/>
    <w:rsid w:val="002E2048"/>
    <w:rsid w:val="002E581B"/>
    <w:rsid w:val="002F077F"/>
    <w:rsid w:val="002F5BC2"/>
    <w:rsid w:val="002F5E7A"/>
    <w:rsid w:val="002F6FCA"/>
    <w:rsid w:val="002F7B47"/>
    <w:rsid w:val="00303560"/>
    <w:rsid w:val="0030738F"/>
    <w:rsid w:val="0031380D"/>
    <w:rsid w:val="0032404F"/>
    <w:rsid w:val="003311F3"/>
    <w:rsid w:val="00337601"/>
    <w:rsid w:val="00337B6E"/>
    <w:rsid w:val="00345233"/>
    <w:rsid w:val="003546AE"/>
    <w:rsid w:val="00360C09"/>
    <w:rsid w:val="003764A2"/>
    <w:rsid w:val="003A2AE9"/>
    <w:rsid w:val="003A3DD0"/>
    <w:rsid w:val="003A73D8"/>
    <w:rsid w:val="003A7678"/>
    <w:rsid w:val="003B2D31"/>
    <w:rsid w:val="003B6571"/>
    <w:rsid w:val="003B7267"/>
    <w:rsid w:val="003D02BC"/>
    <w:rsid w:val="003D37C1"/>
    <w:rsid w:val="003D3DEA"/>
    <w:rsid w:val="003D3FF3"/>
    <w:rsid w:val="003D4482"/>
    <w:rsid w:val="003E65D8"/>
    <w:rsid w:val="003E7B81"/>
    <w:rsid w:val="003F23CE"/>
    <w:rsid w:val="003F3D18"/>
    <w:rsid w:val="003F64A7"/>
    <w:rsid w:val="00405382"/>
    <w:rsid w:val="00410E57"/>
    <w:rsid w:val="00410F75"/>
    <w:rsid w:val="00411AEB"/>
    <w:rsid w:val="00416266"/>
    <w:rsid w:val="00432ACF"/>
    <w:rsid w:val="004456E2"/>
    <w:rsid w:val="00446A5F"/>
    <w:rsid w:val="004554C3"/>
    <w:rsid w:val="004562E7"/>
    <w:rsid w:val="004606ED"/>
    <w:rsid w:val="00460F70"/>
    <w:rsid w:val="00466CF3"/>
    <w:rsid w:val="004712C3"/>
    <w:rsid w:val="004766A6"/>
    <w:rsid w:val="00482200"/>
    <w:rsid w:val="00482B14"/>
    <w:rsid w:val="0049025B"/>
    <w:rsid w:val="00494F45"/>
    <w:rsid w:val="004A4095"/>
    <w:rsid w:val="004B3A1F"/>
    <w:rsid w:val="004B46F1"/>
    <w:rsid w:val="004D70C5"/>
    <w:rsid w:val="004E3227"/>
    <w:rsid w:val="004F2C80"/>
    <w:rsid w:val="0050127E"/>
    <w:rsid w:val="00506448"/>
    <w:rsid w:val="00512432"/>
    <w:rsid w:val="00512C24"/>
    <w:rsid w:val="00514631"/>
    <w:rsid w:val="00520C66"/>
    <w:rsid w:val="00522064"/>
    <w:rsid w:val="00524222"/>
    <w:rsid w:val="00540A4C"/>
    <w:rsid w:val="00542C9F"/>
    <w:rsid w:val="00550E9A"/>
    <w:rsid w:val="00556774"/>
    <w:rsid w:val="00563274"/>
    <w:rsid w:val="005826F0"/>
    <w:rsid w:val="00583C0E"/>
    <w:rsid w:val="005867A6"/>
    <w:rsid w:val="005876F2"/>
    <w:rsid w:val="005973CC"/>
    <w:rsid w:val="005A4E8A"/>
    <w:rsid w:val="005A5626"/>
    <w:rsid w:val="005B218F"/>
    <w:rsid w:val="005B3707"/>
    <w:rsid w:val="005B3960"/>
    <w:rsid w:val="005B44DB"/>
    <w:rsid w:val="005B47F7"/>
    <w:rsid w:val="005C0926"/>
    <w:rsid w:val="005C79DA"/>
    <w:rsid w:val="005D6922"/>
    <w:rsid w:val="005D7A12"/>
    <w:rsid w:val="005E00C2"/>
    <w:rsid w:val="005E76F4"/>
    <w:rsid w:val="005F244C"/>
    <w:rsid w:val="00600B85"/>
    <w:rsid w:val="00601EBC"/>
    <w:rsid w:val="00603579"/>
    <w:rsid w:val="00604A7F"/>
    <w:rsid w:val="00606E6C"/>
    <w:rsid w:val="00611AB5"/>
    <w:rsid w:val="0061559B"/>
    <w:rsid w:val="00621DF3"/>
    <w:rsid w:val="006316B4"/>
    <w:rsid w:val="006401EA"/>
    <w:rsid w:val="0064683A"/>
    <w:rsid w:val="00664E7B"/>
    <w:rsid w:val="006657C9"/>
    <w:rsid w:val="00666391"/>
    <w:rsid w:val="00667AD0"/>
    <w:rsid w:val="00670515"/>
    <w:rsid w:val="006767C5"/>
    <w:rsid w:val="00676F87"/>
    <w:rsid w:val="006806CF"/>
    <w:rsid w:val="00680AA9"/>
    <w:rsid w:val="00682C34"/>
    <w:rsid w:val="006865EF"/>
    <w:rsid w:val="00691750"/>
    <w:rsid w:val="006927FD"/>
    <w:rsid w:val="00692A65"/>
    <w:rsid w:val="00693E7B"/>
    <w:rsid w:val="00696FBA"/>
    <w:rsid w:val="006A5867"/>
    <w:rsid w:val="006A5C18"/>
    <w:rsid w:val="006B0410"/>
    <w:rsid w:val="006B2DFB"/>
    <w:rsid w:val="006C3E1D"/>
    <w:rsid w:val="006D5793"/>
    <w:rsid w:val="006E37AC"/>
    <w:rsid w:val="006E46DF"/>
    <w:rsid w:val="006F1FD6"/>
    <w:rsid w:val="006F29E9"/>
    <w:rsid w:val="006F2FFB"/>
    <w:rsid w:val="006F4EE4"/>
    <w:rsid w:val="00724B0D"/>
    <w:rsid w:val="00724CF6"/>
    <w:rsid w:val="00726643"/>
    <w:rsid w:val="00732282"/>
    <w:rsid w:val="007322E2"/>
    <w:rsid w:val="00736D00"/>
    <w:rsid w:val="00740F3F"/>
    <w:rsid w:val="00744BD1"/>
    <w:rsid w:val="00744D1A"/>
    <w:rsid w:val="0074676E"/>
    <w:rsid w:val="00747650"/>
    <w:rsid w:val="007511D7"/>
    <w:rsid w:val="00753466"/>
    <w:rsid w:val="00754372"/>
    <w:rsid w:val="00755ABB"/>
    <w:rsid w:val="0077525D"/>
    <w:rsid w:val="0078433C"/>
    <w:rsid w:val="00791F55"/>
    <w:rsid w:val="00792491"/>
    <w:rsid w:val="007A31AB"/>
    <w:rsid w:val="007A4024"/>
    <w:rsid w:val="007A43C1"/>
    <w:rsid w:val="007A4670"/>
    <w:rsid w:val="007A67DF"/>
    <w:rsid w:val="007A7760"/>
    <w:rsid w:val="007C5885"/>
    <w:rsid w:val="007D6071"/>
    <w:rsid w:val="007E046D"/>
    <w:rsid w:val="007F00C1"/>
    <w:rsid w:val="00801832"/>
    <w:rsid w:val="00805411"/>
    <w:rsid w:val="0080566A"/>
    <w:rsid w:val="00811479"/>
    <w:rsid w:val="00816808"/>
    <w:rsid w:val="00817B48"/>
    <w:rsid w:val="0082626C"/>
    <w:rsid w:val="0083287B"/>
    <w:rsid w:val="008368FC"/>
    <w:rsid w:val="00845318"/>
    <w:rsid w:val="008456FB"/>
    <w:rsid w:val="008565B5"/>
    <w:rsid w:val="0086108A"/>
    <w:rsid w:val="00862D6D"/>
    <w:rsid w:val="0086405A"/>
    <w:rsid w:val="00870F67"/>
    <w:rsid w:val="0087579D"/>
    <w:rsid w:val="00875A4E"/>
    <w:rsid w:val="00882EB8"/>
    <w:rsid w:val="008866C0"/>
    <w:rsid w:val="00892118"/>
    <w:rsid w:val="008962A7"/>
    <w:rsid w:val="008A13B3"/>
    <w:rsid w:val="008A367A"/>
    <w:rsid w:val="008A3E03"/>
    <w:rsid w:val="008B1981"/>
    <w:rsid w:val="008C1600"/>
    <w:rsid w:val="008C4B71"/>
    <w:rsid w:val="008C7089"/>
    <w:rsid w:val="008D1976"/>
    <w:rsid w:val="008E6F21"/>
    <w:rsid w:val="008F6EFE"/>
    <w:rsid w:val="00901931"/>
    <w:rsid w:val="00905F14"/>
    <w:rsid w:val="00907566"/>
    <w:rsid w:val="00912B0F"/>
    <w:rsid w:val="00925839"/>
    <w:rsid w:val="00926B2B"/>
    <w:rsid w:val="009303C4"/>
    <w:rsid w:val="00930A4F"/>
    <w:rsid w:val="009325F9"/>
    <w:rsid w:val="00941FCC"/>
    <w:rsid w:val="00944D86"/>
    <w:rsid w:val="00954CF1"/>
    <w:rsid w:val="00956F3F"/>
    <w:rsid w:val="00957A9A"/>
    <w:rsid w:val="009649C6"/>
    <w:rsid w:val="00970EB8"/>
    <w:rsid w:val="009713B9"/>
    <w:rsid w:val="00971A81"/>
    <w:rsid w:val="00972EEB"/>
    <w:rsid w:val="009A69B9"/>
    <w:rsid w:val="009A7220"/>
    <w:rsid w:val="009B1507"/>
    <w:rsid w:val="009B3AAC"/>
    <w:rsid w:val="009B5161"/>
    <w:rsid w:val="009C2905"/>
    <w:rsid w:val="009C5EE1"/>
    <w:rsid w:val="009D0531"/>
    <w:rsid w:val="009D2568"/>
    <w:rsid w:val="009D73EC"/>
    <w:rsid w:val="009E0BA6"/>
    <w:rsid w:val="009F443D"/>
    <w:rsid w:val="009F75AE"/>
    <w:rsid w:val="009F7F47"/>
    <w:rsid w:val="00A066FF"/>
    <w:rsid w:val="00A14B29"/>
    <w:rsid w:val="00A248F4"/>
    <w:rsid w:val="00A36DDB"/>
    <w:rsid w:val="00A417CF"/>
    <w:rsid w:val="00A4332A"/>
    <w:rsid w:val="00A44128"/>
    <w:rsid w:val="00A45FD6"/>
    <w:rsid w:val="00A46732"/>
    <w:rsid w:val="00A50C62"/>
    <w:rsid w:val="00A54A5D"/>
    <w:rsid w:val="00A63494"/>
    <w:rsid w:val="00A75C8F"/>
    <w:rsid w:val="00A8343C"/>
    <w:rsid w:val="00A921BA"/>
    <w:rsid w:val="00AA6C48"/>
    <w:rsid w:val="00AB0730"/>
    <w:rsid w:val="00AC00B0"/>
    <w:rsid w:val="00AC3630"/>
    <w:rsid w:val="00AC7625"/>
    <w:rsid w:val="00AD1ADA"/>
    <w:rsid w:val="00AD1C88"/>
    <w:rsid w:val="00AD215C"/>
    <w:rsid w:val="00AD5626"/>
    <w:rsid w:val="00AD5D52"/>
    <w:rsid w:val="00AE0451"/>
    <w:rsid w:val="00B0416F"/>
    <w:rsid w:val="00B07975"/>
    <w:rsid w:val="00B1410E"/>
    <w:rsid w:val="00B160B1"/>
    <w:rsid w:val="00B16A3E"/>
    <w:rsid w:val="00B32079"/>
    <w:rsid w:val="00B40D56"/>
    <w:rsid w:val="00B41BF8"/>
    <w:rsid w:val="00B45E66"/>
    <w:rsid w:val="00B45EFE"/>
    <w:rsid w:val="00B472F0"/>
    <w:rsid w:val="00B51C39"/>
    <w:rsid w:val="00B529FF"/>
    <w:rsid w:val="00B553EF"/>
    <w:rsid w:val="00B603BA"/>
    <w:rsid w:val="00B622CC"/>
    <w:rsid w:val="00B638F3"/>
    <w:rsid w:val="00B6511B"/>
    <w:rsid w:val="00B75ECA"/>
    <w:rsid w:val="00B76DB3"/>
    <w:rsid w:val="00B812CA"/>
    <w:rsid w:val="00B81A93"/>
    <w:rsid w:val="00B86797"/>
    <w:rsid w:val="00BA09E4"/>
    <w:rsid w:val="00BB427D"/>
    <w:rsid w:val="00BB49DA"/>
    <w:rsid w:val="00BC1AB3"/>
    <w:rsid w:val="00BC3E1F"/>
    <w:rsid w:val="00BC5630"/>
    <w:rsid w:val="00BC7153"/>
    <w:rsid w:val="00BC753D"/>
    <w:rsid w:val="00BD2877"/>
    <w:rsid w:val="00BE185D"/>
    <w:rsid w:val="00BE32F3"/>
    <w:rsid w:val="00BF007D"/>
    <w:rsid w:val="00BF08C1"/>
    <w:rsid w:val="00BF1963"/>
    <w:rsid w:val="00BF1B28"/>
    <w:rsid w:val="00BF2ABB"/>
    <w:rsid w:val="00BF4BCA"/>
    <w:rsid w:val="00BF734D"/>
    <w:rsid w:val="00C02306"/>
    <w:rsid w:val="00C14616"/>
    <w:rsid w:val="00C15737"/>
    <w:rsid w:val="00C27AD9"/>
    <w:rsid w:val="00C338D2"/>
    <w:rsid w:val="00C403B1"/>
    <w:rsid w:val="00C4423B"/>
    <w:rsid w:val="00C467C0"/>
    <w:rsid w:val="00C4725D"/>
    <w:rsid w:val="00C50B61"/>
    <w:rsid w:val="00C51965"/>
    <w:rsid w:val="00C552B0"/>
    <w:rsid w:val="00C6256F"/>
    <w:rsid w:val="00C663B8"/>
    <w:rsid w:val="00C7082F"/>
    <w:rsid w:val="00C77272"/>
    <w:rsid w:val="00C82AD9"/>
    <w:rsid w:val="00C92D0B"/>
    <w:rsid w:val="00C96BF7"/>
    <w:rsid w:val="00CA0BCA"/>
    <w:rsid w:val="00CA6979"/>
    <w:rsid w:val="00CB47F6"/>
    <w:rsid w:val="00CB5F52"/>
    <w:rsid w:val="00CC43DB"/>
    <w:rsid w:val="00CD4E8F"/>
    <w:rsid w:val="00CE1D78"/>
    <w:rsid w:val="00CE67B7"/>
    <w:rsid w:val="00CF1B83"/>
    <w:rsid w:val="00CF1DC3"/>
    <w:rsid w:val="00CF53CE"/>
    <w:rsid w:val="00D01247"/>
    <w:rsid w:val="00D01AE5"/>
    <w:rsid w:val="00D01F3B"/>
    <w:rsid w:val="00D10508"/>
    <w:rsid w:val="00D13655"/>
    <w:rsid w:val="00D13CF7"/>
    <w:rsid w:val="00D22C12"/>
    <w:rsid w:val="00D26166"/>
    <w:rsid w:val="00D2776F"/>
    <w:rsid w:val="00D34049"/>
    <w:rsid w:val="00D40C50"/>
    <w:rsid w:val="00D42D7A"/>
    <w:rsid w:val="00D4459E"/>
    <w:rsid w:val="00D44CB0"/>
    <w:rsid w:val="00D52376"/>
    <w:rsid w:val="00D563E8"/>
    <w:rsid w:val="00D574E4"/>
    <w:rsid w:val="00D576EF"/>
    <w:rsid w:val="00D57E9A"/>
    <w:rsid w:val="00D618BC"/>
    <w:rsid w:val="00D65559"/>
    <w:rsid w:val="00D67244"/>
    <w:rsid w:val="00D71EED"/>
    <w:rsid w:val="00D720DF"/>
    <w:rsid w:val="00D7588F"/>
    <w:rsid w:val="00D76E22"/>
    <w:rsid w:val="00D80518"/>
    <w:rsid w:val="00D82225"/>
    <w:rsid w:val="00D86DEB"/>
    <w:rsid w:val="00D9024D"/>
    <w:rsid w:val="00D9275B"/>
    <w:rsid w:val="00D967A4"/>
    <w:rsid w:val="00DA2A39"/>
    <w:rsid w:val="00DA4229"/>
    <w:rsid w:val="00DA597E"/>
    <w:rsid w:val="00DA6816"/>
    <w:rsid w:val="00DB2770"/>
    <w:rsid w:val="00DB4B63"/>
    <w:rsid w:val="00DC1986"/>
    <w:rsid w:val="00DC5F9E"/>
    <w:rsid w:val="00DC7FB0"/>
    <w:rsid w:val="00DE3788"/>
    <w:rsid w:val="00DE666D"/>
    <w:rsid w:val="00E000B7"/>
    <w:rsid w:val="00E04145"/>
    <w:rsid w:val="00E068A9"/>
    <w:rsid w:val="00E15239"/>
    <w:rsid w:val="00E23336"/>
    <w:rsid w:val="00E24AFE"/>
    <w:rsid w:val="00E3706A"/>
    <w:rsid w:val="00E44464"/>
    <w:rsid w:val="00E51BF6"/>
    <w:rsid w:val="00E51C2A"/>
    <w:rsid w:val="00E566E6"/>
    <w:rsid w:val="00E66C10"/>
    <w:rsid w:val="00E90389"/>
    <w:rsid w:val="00E93992"/>
    <w:rsid w:val="00E96AC7"/>
    <w:rsid w:val="00E9724B"/>
    <w:rsid w:val="00EA1ECE"/>
    <w:rsid w:val="00EA605E"/>
    <w:rsid w:val="00EB265A"/>
    <w:rsid w:val="00EE05C1"/>
    <w:rsid w:val="00EE3C41"/>
    <w:rsid w:val="00EF2094"/>
    <w:rsid w:val="00EF5D09"/>
    <w:rsid w:val="00F012BD"/>
    <w:rsid w:val="00F058CA"/>
    <w:rsid w:val="00F11036"/>
    <w:rsid w:val="00F1312F"/>
    <w:rsid w:val="00F16755"/>
    <w:rsid w:val="00F2102A"/>
    <w:rsid w:val="00F216C0"/>
    <w:rsid w:val="00F233C9"/>
    <w:rsid w:val="00F234ED"/>
    <w:rsid w:val="00F273D6"/>
    <w:rsid w:val="00F308D0"/>
    <w:rsid w:val="00F33E7F"/>
    <w:rsid w:val="00F36717"/>
    <w:rsid w:val="00F42B05"/>
    <w:rsid w:val="00F43C8A"/>
    <w:rsid w:val="00F444F4"/>
    <w:rsid w:val="00F44ADD"/>
    <w:rsid w:val="00F46D0D"/>
    <w:rsid w:val="00F528BB"/>
    <w:rsid w:val="00F570C4"/>
    <w:rsid w:val="00F62BBF"/>
    <w:rsid w:val="00F6310D"/>
    <w:rsid w:val="00F64928"/>
    <w:rsid w:val="00F67301"/>
    <w:rsid w:val="00F71751"/>
    <w:rsid w:val="00F742C6"/>
    <w:rsid w:val="00F74A57"/>
    <w:rsid w:val="00F75245"/>
    <w:rsid w:val="00F76216"/>
    <w:rsid w:val="00F77A2F"/>
    <w:rsid w:val="00F806D3"/>
    <w:rsid w:val="00F81636"/>
    <w:rsid w:val="00F816D0"/>
    <w:rsid w:val="00F83284"/>
    <w:rsid w:val="00F87773"/>
    <w:rsid w:val="00F96C6F"/>
    <w:rsid w:val="00FA6299"/>
    <w:rsid w:val="00FA7521"/>
    <w:rsid w:val="00FD0B57"/>
    <w:rsid w:val="00FD26F4"/>
    <w:rsid w:val="00FD3443"/>
    <w:rsid w:val="00FF028B"/>
    <w:rsid w:val="01007326"/>
    <w:rsid w:val="01030061"/>
    <w:rsid w:val="01143310"/>
    <w:rsid w:val="0120117A"/>
    <w:rsid w:val="01214EAF"/>
    <w:rsid w:val="012475CE"/>
    <w:rsid w:val="012F3927"/>
    <w:rsid w:val="013A223F"/>
    <w:rsid w:val="01457570"/>
    <w:rsid w:val="014C4D86"/>
    <w:rsid w:val="014D28C9"/>
    <w:rsid w:val="018207C5"/>
    <w:rsid w:val="01920D21"/>
    <w:rsid w:val="01AD0103"/>
    <w:rsid w:val="01BB62CB"/>
    <w:rsid w:val="01C76C08"/>
    <w:rsid w:val="01C83705"/>
    <w:rsid w:val="01CF32DE"/>
    <w:rsid w:val="01E70628"/>
    <w:rsid w:val="01F114A6"/>
    <w:rsid w:val="01F90F7C"/>
    <w:rsid w:val="02064B47"/>
    <w:rsid w:val="020B27CB"/>
    <w:rsid w:val="02203547"/>
    <w:rsid w:val="0225155C"/>
    <w:rsid w:val="022A7F2A"/>
    <w:rsid w:val="023F321E"/>
    <w:rsid w:val="0245012F"/>
    <w:rsid w:val="025D7095"/>
    <w:rsid w:val="026305F6"/>
    <w:rsid w:val="026366BA"/>
    <w:rsid w:val="02642382"/>
    <w:rsid w:val="02796963"/>
    <w:rsid w:val="02854F8C"/>
    <w:rsid w:val="02A47682"/>
    <w:rsid w:val="02A62DF9"/>
    <w:rsid w:val="02A66735"/>
    <w:rsid w:val="02A73A31"/>
    <w:rsid w:val="02C62933"/>
    <w:rsid w:val="02F10085"/>
    <w:rsid w:val="02F94AB6"/>
    <w:rsid w:val="030A0C9E"/>
    <w:rsid w:val="03273A74"/>
    <w:rsid w:val="032A1114"/>
    <w:rsid w:val="034D6BB0"/>
    <w:rsid w:val="03505603"/>
    <w:rsid w:val="03561F09"/>
    <w:rsid w:val="0361440A"/>
    <w:rsid w:val="037048D2"/>
    <w:rsid w:val="03741866"/>
    <w:rsid w:val="038B7AB2"/>
    <w:rsid w:val="0394445D"/>
    <w:rsid w:val="03AF786B"/>
    <w:rsid w:val="03C66944"/>
    <w:rsid w:val="03D955FA"/>
    <w:rsid w:val="03E76D01"/>
    <w:rsid w:val="04141C07"/>
    <w:rsid w:val="04190789"/>
    <w:rsid w:val="041E0491"/>
    <w:rsid w:val="043B4C5B"/>
    <w:rsid w:val="044E498E"/>
    <w:rsid w:val="0451447E"/>
    <w:rsid w:val="04532C16"/>
    <w:rsid w:val="046321A5"/>
    <w:rsid w:val="046F3750"/>
    <w:rsid w:val="04700DA8"/>
    <w:rsid w:val="047501E3"/>
    <w:rsid w:val="04974587"/>
    <w:rsid w:val="049820AD"/>
    <w:rsid w:val="04D52E18"/>
    <w:rsid w:val="04E90B5B"/>
    <w:rsid w:val="04F9760F"/>
    <w:rsid w:val="050634BB"/>
    <w:rsid w:val="050D4849"/>
    <w:rsid w:val="052E7DCE"/>
    <w:rsid w:val="053A6B7D"/>
    <w:rsid w:val="053C7612"/>
    <w:rsid w:val="05402991"/>
    <w:rsid w:val="054E1CE0"/>
    <w:rsid w:val="057A7F6E"/>
    <w:rsid w:val="059107C6"/>
    <w:rsid w:val="059A700E"/>
    <w:rsid w:val="05A239E9"/>
    <w:rsid w:val="05A56CC1"/>
    <w:rsid w:val="05B46325"/>
    <w:rsid w:val="05BC6562"/>
    <w:rsid w:val="05C649F8"/>
    <w:rsid w:val="05DC7463"/>
    <w:rsid w:val="05E337FC"/>
    <w:rsid w:val="05E455A5"/>
    <w:rsid w:val="05F966ED"/>
    <w:rsid w:val="05FC494C"/>
    <w:rsid w:val="06012F32"/>
    <w:rsid w:val="06043E9E"/>
    <w:rsid w:val="060454DB"/>
    <w:rsid w:val="060774EA"/>
    <w:rsid w:val="06096B2D"/>
    <w:rsid w:val="0613258A"/>
    <w:rsid w:val="061B11E8"/>
    <w:rsid w:val="062C0CFF"/>
    <w:rsid w:val="064678E4"/>
    <w:rsid w:val="06503AA0"/>
    <w:rsid w:val="06624721"/>
    <w:rsid w:val="066D1D57"/>
    <w:rsid w:val="06765FAA"/>
    <w:rsid w:val="06771C38"/>
    <w:rsid w:val="06826567"/>
    <w:rsid w:val="06826B71"/>
    <w:rsid w:val="06897DA8"/>
    <w:rsid w:val="068B14AF"/>
    <w:rsid w:val="06AA1202"/>
    <w:rsid w:val="06B17456"/>
    <w:rsid w:val="06BE30D0"/>
    <w:rsid w:val="06C07699"/>
    <w:rsid w:val="06C70A28"/>
    <w:rsid w:val="06D33870"/>
    <w:rsid w:val="06DE7C7D"/>
    <w:rsid w:val="06E65352"/>
    <w:rsid w:val="06FA0966"/>
    <w:rsid w:val="06FD244B"/>
    <w:rsid w:val="071F4834"/>
    <w:rsid w:val="07283BBC"/>
    <w:rsid w:val="072B545A"/>
    <w:rsid w:val="07493A79"/>
    <w:rsid w:val="074C4B08"/>
    <w:rsid w:val="075236A4"/>
    <w:rsid w:val="076A5F83"/>
    <w:rsid w:val="076F17EB"/>
    <w:rsid w:val="07712433"/>
    <w:rsid w:val="0786253A"/>
    <w:rsid w:val="07890F82"/>
    <w:rsid w:val="078D337A"/>
    <w:rsid w:val="0790350F"/>
    <w:rsid w:val="079A301E"/>
    <w:rsid w:val="07B2103C"/>
    <w:rsid w:val="07BE77E4"/>
    <w:rsid w:val="07C552D5"/>
    <w:rsid w:val="07CD0D22"/>
    <w:rsid w:val="07D4164E"/>
    <w:rsid w:val="07E62CC7"/>
    <w:rsid w:val="07F4584C"/>
    <w:rsid w:val="07F45EFF"/>
    <w:rsid w:val="07F9032F"/>
    <w:rsid w:val="082C4FE6"/>
    <w:rsid w:val="08311324"/>
    <w:rsid w:val="083B791F"/>
    <w:rsid w:val="08422A5C"/>
    <w:rsid w:val="084F5179"/>
    <w:rsid w:val="0854278F"/>
    <w:rsid w:val="085816C5"/>
    <w:rsid w:val="085B6064"/>
    <w:rsid w:val="085D3F5B"/>
    <w:rsid w:val="085F76F9"/>
    <w:rsid w:val="087623DA"/>
    <w:rsid w:val="087D7F38"/>
    <w:rsid w:val="08805332"/>
    <w:rsid w:val="088D74B7"/>
    <w:rsid w:val="08AA1EA5"/>
    <w:rsid w:val="08AE20F2"/>
    <w:rsid w:val="08B85822"/>
    <w:rsid w:val="08C26768"/>
    <w:rsid w:val="08D31EFA"/>
    <w:rsid w:val="08D74823"/>
    <w:rsid w:val="08E23B1C"/>
    <w:rsid w:val="08E458C1"/>
    <w:rsid w:val="08EF25FF"/>
    <w:rsid w:val="08FB6CEF"/>
    <w:rsid w:val="090A42F6"/>
    <w:rsid w:val="09144053"/>
    <w:rsid w:val="09267C87"/>
    <w:rsid w:val="09294566"/>
    <w:rsid w:val="092B1742"/>
    <w:rsid w:val="094103C9"/>
    <w:rsid w:val="09723B4F"/>
    <w:rsid w:val="098540F5"/>
    <w:rsid w:val="09914FD3"/>
    <w:rsid w:val="099323FF"/>
    <w:rsid w:val="09942222"/>
    <w:rsid w:val="09A16C45"/>
    <w:rsid w:val="09A339CE"/>
    <w:rsid w:val="09BF26D2"/>
    <w:rsid w:val="09C94AB7"/>
    <w:rsid w:val="09CD0A4B"/>
    <w:rsid w:val="09CE28EC"/>
    <w:rsid w:val="09CF6571"/>
    <w:rsid w:val="09D2466A"/>
    <w:rsid w:val="09E638BB"/>
    <w:rsid w:val="09EA213D"/>
    <w:rsid w:val="09EF276F"/>
    <w:rsid w:val="0A0976BB"/>
    <w:rsid w:val="0A0A75A9"/>
    <w:rsid w:val="0A113B35"/>
    <w:rsid w:val="0A2166A1"/>
    <w:rsid w:val="0A2F1479"/>
    <w:rsid w:val="0A347B45"/>
    <w:rsid w:val="0A3E3F88"/>
    <w:rsid w:val="0A570314"/>
    <w:rsid w:val="0A656ED5"/>
    <w:rsid w:val="0A66108A"/>
    <w:rsid w:val="0A672A35"/>
    <w:rsid w:val="0A7348BF"/>
    <w:rsid w:val="0A892BC4"/>
    <w:rsid w:val="0AA57D1C"/>
    <w:rsid w:val="0ABA5814"/>
    <w:rsid w:val="0ABD0ABF"/>
    <w:rsid w:val="0AC02E1E"/>
    <w:rsid w:val="0AC33C19"/>
    <w:rsid w:val="0AD010C5"/>
    <w:rsid w:val="0ADA1EE0"/>
    <w:rsid w:val="0AE95411"/>
    <w:rsid w:val="0AF02C43"/>
    <w:rsid w:val="0AFA5350"/>
    <w:rsid w:val="0AFC1508"/>
    <w:rsid w:val="0B011371"/>
    <w:rsid w:val="0B031899"/>
    <w:rsid w:val="0B1B147E"/>
    <w:rsid w:val="0B240F71"/>
    <w:rsid w:val="0B3F7726"/>
    <w:rsid w:val="0B4A463F"/>
    <w:rsid w:val="0B4F64F0"/>
    <w:rsid w:val="0B587506"/>
    <w:rsid w:val="0B5D1A85"/>
    <w:rsid w:val="0B5F44A1"/>
    <w:rsid w:val="0B8213C1"/>
    <w:rsid w:val="0B986F9F"/>
    <w:rsid w:val="0B9C327F"/>
    <w:rsid w:val="0BAC6404"/>
    <w:rsid w:val="0BAF70CA"/>
    <w:rsid w:val="0BB664FB"/>
    <w:rsid w:val="0BBF43C3"/>
    <w:rsid w:val="0BC2459A"/>
    <w:rsid w:val="0BC52B2F"/>
    <w:rsid w:val="0BD31C1D"/>
    <w:rsid w:val="0BEF7158"/>
    <w:rsid w:val="0BF71DAF"/>
    <w:rsid w:val="0BFA53FB"/>
    <w:rsid w:val="0C060244"/>
    <w:rsid w:val="0C0624C9"/>
    <w:rsid w:val="0C132A5D"/>
    <w:rsid w:val="0C1A776A"/>
    <w:rsid w:val="0C21222D"/>
    <w:rsid w:val="0C2C2DB6"/>
    <w:rsid w:val="0C477296"/>
    <w:rsid w:val="0C5B0590"/>
    <w:rsid w:val="0C5C7D96"/>
    <w:rsid w:val="0C5E428D"/>
    <w:rsid w:val="0C6805B7"/>
    <w:rsid w:val="0C7B639F"/>
    <w:rsid w:val="0C7E6FAC"/>
    <w:rsid w:val="0C7F3BFC"/>
    <w:rsid w:val="0C825B1D"/>
    <w:rsid w:val="0C913FB2"/>
    <w:rsid w:val="0CA665BD"/>
    <w:rsid w:val="0CAF7DD3"/>
    <w:rsid w:val="0CB6728F"/>
    <w:rsid w:val="0CBD43FF"/>
    <w:rsid w:val="0CDD71F7"/>
    <w:rsid w:val="0CDD7BE1"/>
    <w:rsid w:val="0CE642FD"/>
    <w:rsid w:val="0CF14B0E"/>
    <w:rsid w:val="0CFD25BD"/>
    <w:rsid w:val="0D0918C9"/>
    <w:rsid w:val="0D0B0F2F"/>
    <w:rsid w:val="0D1F0B93"/>
    <w:rsid w:val="0D3037CB"/>
    <w:rsid w:val="0D31309F"/>
    <w:rsid w:val="0D3B34E2"/>
    <w:rsid w:val="0D470B14"/>
    <w:rsid w:val="0D501777"/>
    <w:rsid w:val="0D610CE4"/>
    <w:rsid w:val="0D6276FC"/>
    <w:rsid w:val="0D662901"/>
    <w:rsid w:val="0D715C47"/>
    <w:rsid w:val="0D7815FE"/>
    <w:rsid w:val="0D7832FD"/>
    <w:rsid w:val="0D7C07BE"/>
    <w:rsid w:val="0D8E0F8A"/>
    <w:rsid w:val="0D933F5C"/>
    <w:rsid w:val="0D964EAD"/>
    <w:rsid w:val="0D9A11C3"/>
    <w:rsid w:val="0DA25D4B"/>
    <w:rsid w:val="0DAB1B73"/>
    <w:rsid w:val="0DAC2F7A"/>
    <w:rsid w:val="0DB461AA"/>
    <w:rsid w:val="0DCD46CB"/>
    <w:rsid w:val="0DDB4F55"/>
    <w:rsid w:val="0DED3DF2"/>
    <w:rsid w:val="0E004AB0"/>
    <w:rsid w:val="0E0C42FA"/>
    <w:rsid w:val="0E126C82"/>
    <w:rsid w:val="0E142BF0"/>
    <w:rsid w:val="0E197DBB"/>
    <w:rsid w:val="0E2826F4"/>
    <w:rsid w:val="0E294810"/>
    <w:rsid w:val="0E334EB0"/>
    <w:rsid w:val="0E3D03F0"/>
    <w:rsid w:val="0E4A1CCE"/>
    <w:rsid w:val="0E5C5A93"/>
    <w:rsid w:val="0E7E40C2"/>
    <w:rsid w:val="0E8B4F0A"/>
    <w:rsid w:val="0E9A2C5E"/>
    <w:rsid w:val="0EBC5DB1"/>
    <w:rsid w:val="0EC16130"/>
    <w:rsid w:val="0ED47232"/>
    <w:rsid w:val="0ED66241"/>
    <w:rsid w:val="0EE3661B"/>
    <w:rsid w:val="0EE65D3D"/>
    <w:rsid w:val="0EFC067C"/>
    <w:rsid w:val="0F257E5C"/>
    <w:rsid w:val="0F265F0D"/>
    <w:rsid w:val="0F291AD8"/>
    <w:rsid w:val="0F5A5680"/>
    <w:rsid w:val="0F5A68DD"/>
    <w:rsid w:val="0F685636"/>
    <w:rsid w:val="0F716A86"/>
    <w:rsid w:val="0F76187C"/>
    <w:rsid w:val="0F8109B2"/>
    <w:rsid w:val="0F847DFE"/>
    <w:rsid w:val="0F862A78"/>
    <w:rsid w:val="0F92430B"/>
    <w:rsid w:val="0FB2696C"/>
    <w:rsid w:val="0FCA55AA"/>
    <w:rsid w:val="0FF111B5"/>
    <w:rsid w:val="0FFA0843"/>
    <w:rsid w:val="0FFF6C17"/>
    <w:rsid w:val="101D6023"/>
    <w:rsid w:val="101F18D4"/>
    <w:rsid w:val="10234C88"/>
    <w:rsid w:val="10245BD0"/>
    <w:rsid w:val="102635D6"/>
    <w:rsid w:val="10266267"/>
    <w:rsid w:val="102C62CD"/>
    <w:rsid w:val="103D098E"/>
    <w:rsid w:val="1041184B"/>
    <w:rsid w:val="10430659"/>
    <w:rsid w:val="104465A7"/>
    <w:rsid w:val="104650B3"/>
    <w:rsid w:val="10470B8B"/>
    <w:rsid w:val="104B091B"/>
    <w:rsid w:val="10582BAF"/>
    <w:rsid w:val="106A2B50"/>
    <w:rsid w:val="10806817"/>
    <w:rsid w:val="1086783B"/>
    <w:rsid w:val="108828E9"/>
    <w:rsid w:val="108E6DDE"/>
    <w:rsid w:val="10A92547"/>
    <w:rsid w:val="10AA15E5"/>
    <w:rsid w:val="10BD6E80"/>
    <w:rsid w:val="10CF0A8A"/>
    <w:rsid w:val="10D206F5"/>
    <w:rsid w:val="10D91A83"/>
    <w:rsid w:val="10E01064"/>
    <w:rsid w:val="10E76382"/>
    <w:rsid w:val="10FD7203"/>
    <w:rsid w:val="10FD7E68"/>
    <w:rsid w:val="11047066"/>
    <w:rsid w:val="110B4FEA"/>
    <w:rsid w:val="113E191D"/>
    <w:rsid w:val="114542EA"/>
    <w:rsid w:val="11474607"/>
    <w:rsid w:val="11581AF0"/>
    <w:rsid w:val="11721135"/>
    <w:rsid w:val="1192733C"/>
    <w:rsid w:val="11A42091"/>
    <w:rsid w:val="11B361D3"/>
    <w:rsid w:val="11B543D6"/>
    <w:rsid w:val="11C90EE9"/>
    <w:rsid w:val="11CB41EF"/>
    <w:rsid w:val="11E26953"/>
    <w:rsid w:val="11F577F8"/>
    <w:rsid w:val="12042C2D"/>
    <w:rsid w:val="120525C7"/>
    <w:rsid w:val="12071BD7"/>
    <w:rsid w:val="120B0362"/>
    <w:rsid w:val="120D6D30"/>
    <w:rsid w:val="12295570"/>
    <w:rsid w:val="122F0542"/>
    <w:rsid w:val="123633C4"/>
    <w:rsid w:val="12450813"/>
    <w:rsid w:val="12537C01"/>
    <w:rsid w:val="125807D5"/>
    <w:rsid w:val="12707481"/>
    <w:rsid w:val="12784E55"/>
    <w:rsid w:val="128A78E8"/>
    <w:rsid w:val="128C33F4"/>
    <w:rsid w:val="128D521B"/>
    <w:rsid w:val="128F1D34"/>
    <w:rsid w:val="129A31FF"/>
    <w:rsid w:val="129E5142"/>
    <w:rsid w:val="12B87848"/>
    <w:rsid w:val="12C0739F"/>
    <w:rsid w:val="12DB364B"/>
    <w:rsid w:val="13095F43"/>
    <w:rsid w:val="13217712"/>
    <w:rsid w:val="133A062E"/>
    <w:rsid w:val="1340738D"/>
    <w:rsid w:val="13487675"/>
    <w:rsid w:val="13640B53"/>
    <w:rsid w:val="136C563C"/>
    <w:rsid w:val="138061A8"/>
    <w:rsid w:val="138917D3"/>
    <w:rsid w:val="138D11BC"/>
    <w:rsid w:val="13985502"/>
    <w:rsid w:val="139D2FCC"/>
    <w:rsid w:val="13A078A6"/>
    <w:rsid w:val="13AB6AD1"/>
    <w:rsid w:val="13C06F2A"/>
    <w:rsid w:val="13CB7DA9"/>
    <w:rsid w:val="13D844D6"/>
    <w:rsid w:val="13D84C83"/>
    <w:rsid w:val="13E22368"/>
    <w:rsid w:val="13E85087"/>
    <w:rsid w:val="13E87B08"/>
    <w:rsid w:val="13E96481"/>
    <w:rsid w:val="13ED26D9"/>
    <w:rsid w:val="140F5B65"/>
    <w:rsid w:val="14250B93"/>
    <w:rsid w:val="14314312"/>
    <w:rsid w:val="143A6A29"/>
    <w:rsid w:val="1441058C"/>
    <w:rsid w:val="144A726B"/>
    <w:rsid w:val="145051DA"/>
    <w:rsid w:val="145A2EDB"/>
    <w:rsid w:val="145E2663"/>
    <w:rsid w:val="146A5814"/>
    <w:rsid w:val="147324EE"/>
    <w:rsid w:val="147B4F6E"/>
    <w:rsid w:val="147E7A46"/>
    <w:rsid w:val="1481490C"/>
    <w:rsid w:val="148C0722"/>
    <w:rsid w:val="149462EA"/>
    <w:rsid w:val="149671C1"/>
    <w:rsid w:val="149A3C1F"/>
    <w:rsid w:val="149C0E51"/>
    <w:rsid w:val="14A979BF"/>
    <w:rsid w:val="14CA0176"/>
    <w:rsid w:val="14E901F5"/>
    <w:rsid w:val="14F275B8"/>
    <w:rsid w:val="14F72E20"/>
    <w:rsid w:val="151108B6"/>
    <w:rsid w:val="151E0D21"/>
    <w:rsid w:val="152F6116"/>
    <w:rsid w:val="1547662A"/>
    <w:rsid w:val="1549616E"/>
    <w:rsid w:val="154A084A"/>
    <w:rsid w:val="15550B09"/>
    <w:rsid w:val="155550C1"/>
    <w:rsid w:val="157D7E3E"/>
    <w:rsid w:val="158174F7"/>
    <w:rsid w:val="15843434"/>
    <w:rsid w:val="158D0AD7"/>
    <w:rsid w:val="15995C85"/>
    <w:rsid w:val="15B30AF5"/>
    <w:rsid w:val="15B56A8D"/>
    <w:rsid w:val="15C251DC"/>
    <w:rsid w:val="15C51757"/>
    <w:rsid w:val="15CE1DD3"/>
    <w:rsid w:val="15D942D4"/>
    <w:rsid w:val="15E42B6D"/>
    <w:rsid w:val="15E809DB"/>
    <w:rsid w:val="15EA1DB2"/>
    <w:rsid w:val="15F55CDD"/>
    <w:rsid w:val="16092E0B"/>
    <w:rsid w:val="1610313C"/>
    <w:rsid w:val="1612093D"/>
    <w:rsid w:val="162D4D4B"/>
    <w:rsid w:val="162E0AC3"/>
    <w:rsid w:val="162E0EFA"/>
    <w:rsid w:val="163F6ED7"/>
    <w:rsid w:val="16522CBA"/>
    <w:rsid w:val="165C6EA3"/>
    <w:rsid w:val="166242C9"/>
    <w:rsid w:val="16627CCD"/>
    <w:rsid w:val="166B3507"/>
    <w:rsid w:val="16A5059E"/>
    <w:rsid w:val="16AC7894"/>
    <w:rsid w:val="16B0068C"/>
    <w:rsid w:val="16BF21A1"/>
    <w:rsid w:val="16C1697F"/>
    <w:rsid w:val="16CD3E38"/>
    <w:rsid w:val="16D8637E"/>
    <w:rsid w:val="16E3365C"/>
    <w:rsid w:val="16EA7996"/>
    <w:rsid w:val="16F11890"/>
    <w:rsid w:val="1700127E"/>
    <w:rsid w:val="171B19B1"/>
    <w:rsid w:val="172D40A7"/>
    <w:rsid w:val="173B3498"/>
    <w:rsid w:val="174D6B2B"/>
    <w:rsid w:val="17643EF2"/>
    <w:rsid w:val="176617EA"/>
    <w:rsid w:val="17790A16"/>
    <w:rsid w:val="177A16F8"/>
    <w:rsid w:val="17803DD0"/>
    <w:rsid w:val="17853814"/>
    <w:rsid w:val="1789226F"/>
    <w:rsid w:val="17907B2D"/>
    <w:rsid w:val="17914E49"/>
    <w:rsid w:val="179B7A92"/>
    <w:rsid w:val="179E57D5"/>
    <w:rsid w:val="17AD688C"/>
    <w:rsid w:val="17B042F1"/>
    <w:rsid w:val="17B40B34"/>
    <w:rsid w:val="17BD7AB1"/>
    <w:rsid w:val="17C24FCC"/>
    <w:rsid w:val="17CA65CA"/>
    <w:rsid w:val="17CB4B74"/>
    <w:rsid w:val="17E7721C"/>
    <w:rsid w:val="17ED78E9"/>
    <w:rsid w:val="17EF4099"/>
    <w:rsid w:val="17F43647"/>
    <w:rsid w:val="17F63E64"/>
    <w:rsid w:val="180970F2"/>
    <w:rsid w:val="18126008"/>
    <w:rsid w:val="18151D75"/>
    <w:rsid w:val="18166133"/>
    <w:rsid w:val="18242F87"/>
    <w:rsid w:val="18356139"/>
    <w:rsid w:val="185905C5"/>
    <w:rsid w:val="18592BA2"/>
    <w:rsid w:val="186074F4"/>
    <w:rsid w:val="186662F2"/>
    <w:rsid w:val="18707171"/>
    <w:rsid w:val="1871320D"/>
    <w:rsid w:val="187236F1"/>
    <w:rsid w:val="187D53EA"/>
    <w:rsid w:val="18861835"/>
    <w:rsid w:val="188B1530"/>
    <w:rsid w:val="18921717"/>
    <w:rsid w:val="18A60DE5"/>
    <w:rsid w:val="18B0756E"/>
    <w:rsid w:val="18C92B8D"/>
    <w:rsid w:val="18CC7434"/>
    <w:rsid w:val="18D80BAC"/>
    <w:rsid w:val="18DC7013"/>
    <w:rsid w:val="18E02502"/>
    <w:rsid w:val="18E35B95"/>
    <w:rsid w:val="18E35CBE"/>
    <w:rsid w:val="18ED6A14"/>
    <w:rsid w:val="18F87E64"/>
    <w:rsid w:val="18F97167"/>
    <w:rsid w:val="18FA490E"/>
    <w:rsid w:val="190020B5"/>
    <w:rsid w:val="19005D72"/>
    <w:rsid w:val="19027544"/>
    <w:rsid w:val="190B50EC"/>
    <w:rsid w:val="192F739D"/>
    <w:rsid w:val="19394EDE"/>
    <w:rsid w:val="19432A0B"/>
    <w:rsid w:val="19442D38"/>
    <w:rsid w:val="195920BA"/>
    <w:rsid w:val="19597C05"/>
    <w:rsid w:val="195A572B"/>
    <w:rsid w:val="196134E7"/>
    <w:rsid w:val="19717E07"/>
    <w:rsid w:val="19AD7F51"/>
    <w:rsid w:val="19B65BB2"/>
    <w:rsid w:val="19BF78BE"/>
    <w:rsid w:val="19C82216"/>
    <w:rsid w:val="19DD25E4"/>
    <w:rsid w:val="19E31364"/>
    <w:rsid w:val="1A18186E"/>
    <w:rsid w:val="1A1F0E4F"/>
    <w:rsid w:val="1A2E7A4D"/>
    <w:rsid w:val="1A324F2D"/>
    <w:rsid w:val="1A351C20"/>
    <w:rsid w:val="1A432C1F"/>
    <w:rsid w:val="1A462475"/>
    <w:rsid w:val="1A512FD2"/>
    <w:rsid w:val="1A5667B5"/>
    <w:rsid w:val="1A584642"/>
    <w:rsid w:val="1A5F124B"/>
    <w:rsid w:val="1A6C0897"/>
    <w:rsid w:val="1A7B529E"/>
    <w:rsid w:val="1A81266B"/>
    <w:rsid w:val="1A874367"/>
    <w:rsid w:val="1A8C7161"/>
    <w:rsid w:val="1A8E38DF"/>
    <w:rsid w:val="1AA03612"/>
    <w:rsid w:val="1AB05F4B"/>
    <w:rsid w:val="1AB66AC6"/>
    <w:rsid w:val="1AB74204"/>
    <w:rsid w:val="1AB84FC9"/>
    <w:rsid w:val="1ABA46D4"/>
    <w:rsid w:val="1ABF1798"/>
    <w:rsid w:val="1ADE5EC1"/>
    <w:rsid w:val="1AFC71E0"/>
    <w:rsid w:val="1B0E2C71"/>
    <w:rsid w:val="1B115D3C"/>
    <w:rsid w:val="1B117D77"/>
    <w:rsid w:val="1B1262BE"/>
    <w:rsid w:val="1B1C713C"/>
    <w:rsid w:val="1B1E0896"/>
    <w:rsid w:val="1B1E63A8"/>
    <w:rsid w:val="1B2B0170"/>
    <w:rsid w:val="1B334486"/>
    <w:rsid w:val="1B4E448C"/>
    <w:rsid w:val="1B5966CE"/>
    <w:rsid w:val="1B6A11E1"/>
    <w:rsid w:val="1B7C20ED"/>
    <w:rsid w:val="1B7D3178"/>
    <w:rsid w:val="1B807337"/>
    <w:rsid w:val="1BA41303"/>
    <w:rsid w:val="1BA47C58"/>
    <w:rsid w:val="1BA55384"/>
    <w:rsid w:val="1BAB2B15"/>
    <w:rsid w:val="1BAD4BBE"/>
    <w:rsid w:val="1BB80F43"/>
    <w:rsid w:val="1BBA2471"/>
    <w:rsid w:val="1BBB0703"/>
    <w:rsid w:val="1BC170B5"/>
    <w:rsid w:val="1BC85289"/>
    <w:rsid w:val="1BD23C9F"/>
    <w:rsid w:val="1BD25A4D"/>
    <w:rsid w:val="1BD712B5"/>
    <w:rsid w:val="1BE50AEA"/>
    <w:rsid w:val="1BF0529D"/>
    <w:rsid w:val="1BFD47AE"/>
    <w:rsid w:val="1C1935C4"/>
    <w:rsid w:val="1C1A03D6"/>
    <w:rsid w:val="1C3829DD"/>
    <w:rsid w:val="1C485D0F"/>
    <w:rsid w:val="1C5E2E84"/>
    <w:rsid w:val="1C626DD1"/>
    <w:rsid w:val="1C782A98"/>
    <w:rsid w:val="1C7A06A1"/>
    <w:rsid w:val="1C7B4E1E"/>
    <w:rsid w:val="1C8D2352"/>
    <w:rsid w:val="1C9215E3"/>
    <w:rsid w:val="1C9378D2"/>
    <w:rsid w:val="1C950175"/>
    <w:rsid w:val="1C9571A6"/>
    <w:rsid w:val="1C9C702E"/>
    <w:rsid w:val="1C9D24FF"/>
    <w:rsid w:val="1CB92957"/>
    <w:rsid w:val="1CCB2BC8"/>
    <w:rsid w:val="1CCE3DB5"/>
    <w:rsid w:val="1CD1294F"/>
    <w:rsid w:val="1CD35F20"/>
    <w:rsid w:val="1CE149AE"/>
    <w:rsid w:val="1CEF4C58"/>
    <w:rsid w:val="1D0B2730"/>
    <w:rsid w:val="1D0D2C58"/>
    <w:rsid w:val="1D152095"/>
    <w:rsid w:val="1D28626C"/>
    <w:rsid w:val="1D293D92"/>
    <w:rsid w:val="1D306A8D"/>
    <w:rsid w:val="1D352737"/>
    <w:rsid w:val="1D385997"/>
    <w:rsid w:val="1D4969F2"/>
    <w:rsid w:val="1D52596D"/>
    <w:rsid w:val="1D531D19"/>
    <w:rsid w:val="1D6B0D1C"/>
    <w:rsid w:val="1D6D1ED1"/>
    <w:rsid w:val="1D715850"/>
    <w:rsid w:val="1D731D42"/>
    <w:rsid w:val="1D8F60F0"/>
    <w:rsid w:val="1D9F7263"/>
    <w:rsid w:val="1DA33B45"/>
    <w:rsid w:val="1DBA05D9"/>
    <w:rsid w:val="1DC31AF1"/>
    <w:rsid w:val="1DC6020F"/>
    <w:rsid w:val="1DE06B47"/>
    <w:rsid w:val="1DF97E9A"/>
    <w:rsid w:val="1DFA2FBE"/>
    <w:rsid w:val="1E0C16EA"/>
    <w:rsid w:val="1E4009EB"/>
    <w:rsid w:val="1E5866DD"/>
    <w:rsid w:val="1E641526"/>
    <w:rsid w:val="1E69399D"/>
    <w:rsid w:val="1E6C2189"/>
    <w:rsid w:val="1E8219AC"/>
    <w:rsid w:val="1E861550"/>
    <w:rsid w:val="1E9B64A9"/>
    <w:rsid w:val="1E9E3B22"/>
    <w:rsid w:val="1EAA2CB1"/>
    <w:rsid w:val="1EC46074"/>
    <w:rsid w:val="1EC63D0B"/>
    <w:rsid w:val="1ED448B5"/>
    <w:rsid w:val="1EE24E87"/>
    <w:rsid w:val="1EE9555B"/>
    <w:rsid w:val="1EEA3840"/>
    <w:rsid w:val="1EED0876"/>
    <w:rsid w:val="1EEE355A"/>
    <w:rsid w:val="1EF10D0D"/>
    <w:rsid w:val="1EF6744B"/>
    <w:rsid w:val="1F0B734A"/>
    <w:rsid w:val="1F1C5538"/>
    <w:rsid w:val="1F2914B1"/>
    <w:rsid w:val="1F3367B6"/>
    <w:rsid w:val="1F3D3B25"/>
    <w:rsid w:val="1F4C630C"/>
    <w:rsid w:val="1F5A6485"/>
    <w:rsid w:val="1F666BD8"/>
    <w:rsid w:val="1F8B5B22"/>
    <w:rsid w:val="1F946352"/>
    <w:rsid w:val="1FA03CB2"/>
    <w:rsid w:val="1FA27BB2"/>
    <w:rsid w:val="1FBA368F"/>
    <w:rsid w:val="1FBC0EEE"/>
    <w:rsid w:val="1FE16A09"/>
    <w:rsid w:val="1FE720BF"/>
    <w:rsid w:val="1FE84A61"/>
    <w:rsid w:val="1FE87F35"/>
    <w:rsid w:val="1FEE7FFF"/>
    <w:rsid w:val="200B1900"/>
    <w:rsid w:val="201725C8"/>
    <w:rsid w:val="201D20ED"/>
    <w:rsid w:val="20234AC9"/>
    <w:rsid w:val="202D4470"/>
    <w:rsid w:val="20363689"/>
    <w:rsid w:val="20390790"/>
    <w:rsid w:val="20474C5B"/>
    <w:rsid w:val="20653A13"/>
    <w:rsid w:val="20682E19"/>
    <w:rsid w:val="206F69E4"/>
    <w:rsid w:val="2079572D"/>
    <w:rsid w:val="207B4905"/>
    <w:rsid w:val="208C1696"/>
    <w:rsid w:val="20A02D4A"/>
    <w:rsid w:val="20B40E5D"/>
    <w:rsid w:val="20B66BBF"/>
    <w:rsid w:val="20CC7143"/>
    <w:rsid w:val="20D302EF"/>
    <w:rsid w:val="20D67B15"/>
    <w:rsid w:val="20D7657A"/>
    <w:rsid w:val="20E17945"/>
    <w:rsid w:val="20E35802"/>
    <w:rsid w:val="20E92A4E"/>
    <w:rsid w:val="20F16975"/>
    <w:rsid w:val="20F3093F"/>
    <w:rsid w:val="210448FA"/>
    <w:rsid w:val="21090163"/>
    <w:rsid w:val="21180230"/>
    <w:rsid w:val="211C7E96"/>
    <w:rsid w:val="21464F13"/>
    <w:rsid w:val="21537F2D"/>
    <w:rsid w:val="21555CDA"/>
    <w:rsid w:val="21587586"/>
    <w:rsid w:val="217C2B77"/>
    <w:rsid w:val="217F6677"/>
    <w:rsid w:val="2189369E"/>
    <w:rsid w:val="21B53414"/>
    <w:rsid w:val="21B66888"/>
    <w:rsid w:val="21C1459A"/>
    <w:rsid w:val="21C41C8B"/>
    <w:rsid w:val="21DC63AC"/>
    <w:rsid w:val="21DE5BB1"/>
    <w:rsid w:val="21E757A3"/>
    <w:rsid w:val="21EA7F94"/>
    <w:rsid w:val="21FF2306"/>
    <w:rsid w:val="22033642"/>
    <w:rsid w:val="22070A64"/>
    <w:rsid w:val="22151450"/>
    <w:rsid w:val="22466123"/>
    <w:rsid w:val="225874AF"/>
    <w:rsid w:val="22630303"/>
    <w:rsid w:val="226E7CB6"/>
    <w:rsid w:val="22813D29"/>
    <w:rsid w:val="2293261B"/>
    <w:rsid w:val="229A342F"/>
    <w:rsid w:val="229D0C0C"/>
    <w:rsid w:val="229D2F1C"/>
    <w:rsid w:val="22AB408F"/>
    <w:rsid w:val="22B83BEE"/>
    <w:rsid w:val="22BA5BB9"/>
    <w:rsid w:val="22BB723B"/>
    <w:rsid w:val="22C4208A"/>
    <w:rsid w:val="22C62095"/>
    <w:rsid w:val="22DB168B"/>
    <w:rsid w:val="22E42C35"/>
    <w:rsid w:val="22E527EB"/>
    <w:rsid w:val="22EF476D"/>
    <w:rsid w:val="22F34BE0"/>
    <w:rsid w:val="2309269C"/>
    <w:rsid w:val="23164DB9"/>
    <w:rsid w:val="23430E8A"/>
    <w:rsid w:val="23444AE0"/>
    <w:rsid w:val="23444AE3"/>
    <w:rsid w:val="2346472C"/>
    <w:rsid w:val="23484909"/>
    <w:rsid w:val="234A6E9B"/>
    <w:rsid w:val="234C4337"/>
    <w:rsid w:val="2351194D"/>
    <w:rsid w:val="23563407"/>
    <w:rsid w:val="235F07AE"/>
    <w:rsid w:val="235F22BC"/>
    <w:rsid w:val="23641680"/>
    <w:rsid w:val="236B2A0F"/>
    <w:rsid w:val="23706277"/>
    <w:rsid w:val="23863CED"/>
    <w:rsid w:val="2388370D"/>
    <w:rsid w:val="239006C7"/>
    <w:rsid w:val="23931BAC"/>
    <w:rsid w:val="23AD04D0"/>
    <w:rsid w:val="23B74CC3"/>
    <w:rsid w:val="23C40371"/>
    <w:rsid w:val="23D52DDB"/>
    <w:rsid w:val="23D55801"/>
    <w:rsid w:val="23DF164F"/>
    <w:rsid w:val="23DF51AB"/>
    <w:rsid w:val="23E303FA"/>
    <w:rsid w:val="23E528DF"/>
    <w:rsid w:val="23EB7A36"/>
    <w:rsid w:val="23EC53FD"/>
    <w:rsid w:val="23FB638C"/>
    <w:rsid w:val="24081AA1"/>
    <w:rsid w:val="24093402"/>
    <w:rsid w:val="240D009B"/>
    <w:rsid w:val="24234153"/>
    <w:rsid w:val="24292561"/>
    <w:rsid w:val="243631E7"/>
    <w:rsid w:val="24385AB5"/>
    <w:rsid w:val="244119C2"/>
    <w:rsid w:val="2443573A"/>
    <w:rsid w:val="24575A93"/>
    <w:rsid w:val="24596D0B"/>
    <w:rsid w:val="245E76DC"/>
    <w:rsid w:val="246C42C1"/>
    <w:rsid w:val="246F2488"/>
    <w:rsid w:val="24834798"/>
    <w:rsid w:val="2488109E"/>
    <w:rsid w:val="24925F6E"/>
    <w:rsid w:val="249A04DC"/>
    <w:rsid w:val="249B2978"/>
    <w:rsid w:val="249C309C"/>
    <w:rsid w:val="24AA7567"/>
    <w:rsid w:val="24AE6575"/>
    <w:rsid w:val="24AF24B6"/>
    <w:rsid w:val="24BD511C"/>
    <w:rsid w:val="24C60CE2"/>
    <w:rsid w:val="24DB1E16"/>
    <w:rsid w:val="24E567F1"/>
    <w:rsid w:val="24EA3E07"/>
    <w:rsid w:val="25027A3A"/>
    <w:rsid w:val="250B703F"/>
    <w:rsid w:val="251D5F8B"/>
    <w:rsid w:val="252E1698"/>
    <w:rsid w:val="254C599E"/>
    <w:rsid w:val="254C6870"/>
    <w:rsid w:val="255F7AD2"/>
    <w:rsid w:val="256D4FBD"/>
    <w:rsid w:val="25733DFD"/>
    <w:rsid w:val="257D0D1E"/>
    <w:rsid w:val="258C4EBE"/>
    <w:rsid w:val="258C59D8"/>
    <w:rsid w:val="25983879"/>
    <w:rsid w:val="25A246E2"/>
    <w:rsid w:val="25A8619C"/>
    <w:rsid w:val="25AC65CB"/>
    <w:rsid w:val="25C10BD8"/>
    <w:rsid w:val="25C4070B"/>
    <w:rsid w:val="25CB59E7"/>
    <w:rsid w:val="25D619AC"/>
    <w:rsid w:val="25DD571A"/>
    <w:rsid w:val="25E22D30"/>
    <w:rsid w:val="25EB6089"/>
    <w:rsid w:val="25F767DC"/>
    <w:rsid w:val="26153106"/>
    <w:rsid w:val="261A4BD2"/>
    <w:rsid w:val="2627224F"/>
    <w:rsid w:val="262F6C4E"/>
    <w:rsid w:val="263A2B6C"/>
    <w:rsid w:val="2650413E"/>
    <w:rsid w:val="26507C71"/>
    <w:rsid w:val="26545851"/>
    <w:rsid w:val="26591772"/>
    <w:rsid w:val="265D1AB0"/>
    <w:rsid w:val="26636141"/>
    <w:rsid w:val="266876DA"/>
    <w:rsid w:val="266D7C38"/>
    <w:rsid w:val="267E5E89"/>
    <w:rsid w:val="26962499"/>
    <w:rsid w:val="269821F5"/>
    <w:rsid w:val="269E759F"/>
    <w:rsid w:val="26AF587E"/>
    <w:rsid w:val="26B637CF"/>
    <w:rsid w:val="26D20FF7"/>
    <w:rsid w:val="26DF6A3A"/>
    <w:rsid w:val="26ED0019"/>
    <w:rsid w:val="26FB67A0"/>
    <w:rsid w:val="270F65EE"/>
    <w:rsid w:val="27100D65"/>
    <w:rsid w:val="27180E6A"/>
    <w:rsid w:val="27194E78"/>
    <w:rsid w:val="271E393C"/>
    <w:rsid w:val="273129C9"/>
    <w:rsid w:val="275008DF"/>
    <w:rsid w:val="27581696"/>
    <w:rsid w:val="276952FE"/>
    <w:rsid w:val="276F5A58"/>
    <w:rsid w:val="27761797"/>
    <w:rsid w:val="277736DA"/>
    <w:rsid w:val="277E4152"/>
    <w:rsid w:val="277F3A0F"/>
    <w:rsid w:val="2780168E"/>
    <w:rsid w:val="278D3956"/>
    <w:rsid w:val="27976C14"/>
    <w:rsid w:val="279938C3"/>
    <w:rsid w:val="279C1E19"/>
    <w:rsid w:val="279D7857"/>
    <w:rsid w:val="27AA1E1F"/>
    <w:rsid w:val="27AA5A19"/>
    <w:rsid w:val="27AA78E3"/>
    <w:rsid w:val="27B150B0"/>
    <w:rsid w:val="27C175FC"/>
    <w:rsid w:val="27DE2C9A"/>
    <w:rsid w:val="27E15508"/>
    <w:rsid w:val="27F63938"/>
    <w:rsid w:val="281C69CE"/>
    <w:rsid w:val="281F026C"/>
    <w:rsid w:val="28224101"/>
    <w:rsid w:val="28252C7C"/>
    <w:rsid w:val="282E5980"/>
    <w:rsid w:val="28536660"/>
    <w:rsid w:val="28552BEE"/>
    <w:rsid w:val="285A7E5C"/>
    <w:rsid w:val="28786771"/>
    <w:rsid w:val="2881704A"/>
    <w:rsid w:val="28884063"/>
    <w:rsid w:val="28A32C4B"/>
    <w:rsid w:val="28A86B96"/>
    <w:rsid w:val="28B34564"/>
    <w:rsid w:val="28B5472C"/>
    <w:rsid w:val="28BA4EF4"/>
    <w:rsid w:val="28C11323"/>
    <w:rsid w:val="28C36373"/>
    <w:rsid w:val="28C64B8B"/>
    <w:rsid w:val="28CA5441"/>
    <w:rsid w:val="28CF54E9"/>
    <w:rsid w:val="28FA6091"/>
    <w:rsid w:val="290212B1"/>
    <w:rsid w:val="29040C73"/>
    <w:rsid w:val="295B2E06"/>
    <w:rsid w:val="29647529"/>
    <w:rsid w:val="29772B0D"/>
    <w:rsid w:val="298025B1"/>
    <w:rsid w:val="298767E3"/>
    <w:rsid w:val="299916FE"/>
    <w:rsid w:val="29995DFC"/>
    <w:rsid w:val="299D40B8"/>
    <w:rsid w:val="29AC1FD3"/>
    <w:rsid w:val="29AC3D81"/>
    <w:rsid w:val="29DA5C64"/>
    <w:rsid w:val="29E21551"/>
    <w:rsid w:val="29E31DE1"/>
    <w:rsid w:val="29EE4149"/>
    <w:rsid w:val="29F932D4"/>
    <w:rsid w:val="29FF7026"/>
    <w:rsid w:val="2A0000D3"/>
    <w:rsid w:val="2A07553C"/>
    <w:rsid w:val="2A102562"/>
    <w:rsid w:val="2A144790"/>
    <w:rsid w:val="2A1934F7"/>
    <w:rsid w:val="2A482698"/>
    <w:rsid w:val="2A4A0382"/>
    <w:rsid w:val="2A4B529E"/>
    <w:rsid w:val="2A641987"/>
    <w:rsid w:val="2A9036A3"/>
    <w:rsid w:val="2AA02867"/>
    <w:rsid w:val="2AB357E7"/>
    <w:rsid w:val="2AB4622E"/>
    <w:rsid w:val="2ABE4B5D"/>
    <w:rsid w:val="2AC55DB1"/>
    <w:rsid w:val="2ADB689F"/>
    <w:rsid w:val="2ADD1C95"/>
    <w:rsid w:val="2AE23CB6"/>
    <w:rsid w:val="2B0554BF"/>
    <w:rsid w:val="2B101504"/>
    <w:rsid w:val="2B10608B"/>
    <w:rsid w:val="2B1D1DEC"/>
    <w:rsid w:val="2B27775F"/>
    <w:rsid w:val="2B34402E"/>
    <w:rsid w:val="2B38484C"/>
    <w:rsid w:val="2B3F1FC6"/>
    <w:rsid w:val="2B400C25"/>
    <w:rsid w:val="2B512BED"/>
    <w:rsid w:val="2B553FBF"/>
    <w:rsid w:val="2B662976"/>
    <w:rsid w:val="2B7044F1"/>
    <w:rsid w:val="2B764DA8"/>
    <w:rsid w:val="2B8B29CF"/>
    <w:rsid w:val="2B994D83"/>
    <w:rsid w:val="2BB23B01"/>
    <w:rsid w:val="2BBA09D7"/>
    <w:rsid w:val="2BC22732"/>
    <w:rsid w:val="2BD74B6D"/>
    <w:rsid w:val="2BE82FB8"/>
    <w:rsid w:val="2BF20019"/>
    <w:rsid w:val="2C060BD6"/>
    <w:rsid w:val="2C0B5FFE"/>
    <w:rsid w:val="2C153562"/>
    <w:rsid w:val="2C155C0E"/>
    <w:rsid w:val="2C217B90"/>
    <w:rsid w:val="2C22032B"/>
    <w:rsid w:val="2C30386D"/>
    <w:rsid w:val="2C4C271D"/>
    <w:rsid w:val="2C534965"/>
    <w:rsid w:val="2C866B0B"/>
    <w:rsid w:val="2C8D70F4"/>
    <w:rsid w:val="2C994A91"/>
    <w:rsid w:val="2C9E00E8"/>
    <w:rsid w:val="2CAE753C"/>
    <w:rsid w:val="2CBC252D"/>
    <w:rsid w:val="2CC338BC"/>
    <w:rsid w:val="2CC43190"/>
    <w:rsid w:val="2CE323B9"/>
    <w:rsid w:val="2CE9215B"/>
    <w:rsid w:val="2CEC3A5A"/>
    <w:rsid w:val="2CF109A0"/>
    <w:rsid w:val="2CF33B35"/>
    <w:rsid w:val="2CF46F62"/>
    <w:rsid w:val="2CF617E0"/>
    <w:rsid w:val="2D1B4D64"/>
    <w:rsid w:val="2D2D77D6"/>
    <w:rsid w:val="2D322E61"/>
    <w:rsid w:val="2D376EDC"/>
    <w:rsid w:val="2D464E87"/>
    <w:rsid w:val="2D491FD9"/>
    <w:rsid w:val="2D4D1B93"/>
    <w:rsid w:val="2D4F33A1"/>
    <w:rsid w:val="2D581B95"/>
    <w:rsid w:val="2D614DCD"/>
    <w:rsid w:val="2D6571BD"/>
    <w:rsid w:val="2D9967F0"/>
    <w:rsid w:val="2DA81F46"/>
    <w:rsid w:val="2DB74B84"/>
    <w:rsid w:val="2DBB723B"/>
    <w:rsid w:val="2DBD5D9B"/>
    <w:rsid w:val="2DC23B73"/>
    <w:rsid w:val="2DC37DF1"/>
    <w:rsid w:val="2DCF5DE6"/>
    <w:rsid w:val="2DE53D06"/>
    <w:rsid w:val="2DF9330D"/>
    <w:rsid w:val="2E07088B"/>
    <w:rsid w:val="2E083FE4"/>
    <w:rsid w:val="2E0A551A"/>
    <w:rsid w:val="2E0D173F"/>
    <w:rsid w:val="2E19750B"/>
    <w:rsid w:val="2E222864"/>
    <w:rsid w:val="2E241549"/>
    <w:rsid w:val="2E2A34C6"/>
    <w:rsid w:val="2E2B4689"/>
    <w:rsid w:val="2E504808"/>
    <w:rsid w:val="2E574A68"/>
    <w:rsid w:val="2E7E70D9"/>
    <w:rsid w:val="2E825B76"/>
    <w:rsid w:val="2E8548E7"/>
    <w:rsid w:val="2E8E7EF9"/>
    <w:rsid w:val="2E90634E"/>
    <w:rsid w:val="2E9B3EA1"/>
    <w:rsid w:val="2EB00F7A"/>
    <w:rsid w:val="2EBF6006"/>
    <w:rsid w:val="2EE17FD5"/>
    <w:rsid w:val="2EEB3529"/>
    <w:rsid w:val="2EF53AD4"/>
    <w:rsid w:val="2EFD69CD"/>
    <w:rsid w:val="2F0100CD"/>
    <w:rsid w:val="2F0B25ED"/>
    <w:rsid w:val="2F4A1FBC"/>
    <w:rsid w:val="2F4D1B62"/>
    <w:rsid w:val="2F546A4D"/>
    <w:rsid w:val="2F5667C4"/>
    <w:rsid w:val="2F6278FB"/>
    <w:rsid w:val="2F6A2714"/>
    <w:rsid w:val="2F6A70BE"/>
    <w:rsid w:val="2F7037CE"/>
    <w:rsid w:val="2F71028B"/>
    <w:rsid w:val="2F77480F"/>
    <w:rsid w:val="2F7C41F6"/>
    <w:rsid w:val="2F984ABB"/>
    <w:rsid w:val="2FAF4760"/>
    <w:rsid w:val="2FB20729"/>
    <w:rsid w:val="2FB33030"/>
    <w:rsid w:val="2FBA5BE2"/>
    <w:rsid w:val="2FCE1179"/>
    <w:rsid w:val="2FD14541"/>
    <w:rsid w:val="2FD7724F"/>
    <w:rsid w:val="2FDE5A6F"/>
    <w:rsid w:val="2FE32412"/>
    <w:rsid w:val="2FF95846"/>
    <w:rsid w:val="2FFA3A98"/>
    <w:rsid w:val="30044B82"/>
    <w:rsid w:val="30127EE5"/>
    <w:rsid w:val="30217534"/>
    <w:rsid w:val="302329BA"/>
    <w:rsid w:val="30314FE0"/>
    <w:rsid w:val="30341BC5"/>
    <w:rsid w:val="3049166A"/>
    <w:rsid w:val="304A0BD0"/>
    <w:rsid w:val="304F7A3C"/>
    <w:rsid w:val="30517A69"/>
    <w:rsid w:val="30561692"/>
    <w:rsid w:val="30590093"/>
    <w:rsid w:val="306B2476"/>
    <w:rsid w:val="307D7830"/>
    <w:rsid w:val="3081782F"/>
    <w:rsid w:val="30873999"/>
    <w:rsid w:val="308B0B94"/>
    <w:rsid w:val="308B0DC1"/>
    <w:rsid w:val="30902265"/>
    <w:rsid w:val="309F6E50"/>
    <w:rsid w:val="30A6152A"/>
    <w:rsid w:val="30AA13BF"/>
    <w:rsid w:val="30AC1CB5"/>
    <w:rsid w:val="30B359F5"/>
    <w:rsid w:val="30CB51B0"/>
    <w:rsid w:val="30D8545C"/>
    <w:rsid w:val="30F74F18"/>
    <w:rsid w:val="30FC0E53"/>
    <w:rsid w:val="310F3573"/>
    <w:rsid w:val="31195802"/>
    <w:rsid w:val="311E23A7"/>
    <w:rsid w:val="31315F0B"/>
    <w:rsid w:val="31321010"/>
    <w:rsid w:val="31462A4A"/>
    <w:rsid w:val="31644F41"/>
    <w:rsid w:val="31710C6A"/>
    <w:rsid w:val="31901D96"/>
    <w:rsid w:val="31912A7F"/>
    <w:rsid w:val="31926D16"/>
    <w:rsid w:val="31976CAB"/>
    <w:rsid w:val="31A253EC"/>
    <w:rsid w:val="31A60B9C"/>
    <w:rsid w:val="31A87524"/>
    <w:rsid w:val="31AD0696"/>
    <w:rsid w:val="31AD22F3"/>
    <w:rsid w:val="31BF293A"/>
    <w:rsid w:val="31C21800"/>
    <w:rsid w:val="31D40319"/>
    <w:rsid w:val="31E3055C"/>
    <w:rsid w:val="31EC2DDB"/>
    <w:rsid w:val="31EC5663"/>
    <w:rsid w:val="31F103C3"/>
    <w:rsid w:val="31F42769"/>
    <w:rsid w:val="320570DF"/>
    <w:rsid w:val="321015EA"/>
    <w:rsid w:val="32132BEF"/>
    <w:rsid w:val="321B12F1"/>
    <w:rsid w:val="32236990"/>
    <w:rsid w:val="32243F87"/>
    <w:rsid w:val="32275B49"/>
    <w:rsid w:val="324E226E"/>
    <w:rsid w:val="3251295A"/>
    <w:rsid w:val="32530092"/>
    <w:rsid w:val="32560D2E"/>
    <w:rsid w:val="32585ABE"/>
    <w:rsid w:val="32621481"/>
    <w:rsid w:val="32691FEA"/>
    <w:rsid w:val="326E7E26"/>
    <w:rsid w:val="3273368E"/>
    <w:rsid w:val="327D1A85"/>
    <w:rsid w:val="327F0285"/>
    <w:rsid w:val="3284589B"/>
    <w:rsid w:val="32961587"/>
    <w:rsid w:val="32977F80"/>
    <w:rsid w:val="32987598"/>
    <w:rsid w:val="32A01FA9"/>
    <w:rsid w:val="32A55811"/>
    <w:rsid w:val="32B15F25"/>
    <w:rsid w:val="32B75C71"/>
    <w:rsid w:val="32C31931"/>
    <w:rsid w:val="32C85796"/>
    <w:rsid w:val="32D4454C"/>
    <w:rsid w:val="32DB6743"/>
    <w:rsid w:val="32DF32CE"/>
    <w:rsid w:val="32E75E2A"/>
    <w:rsid w:val="32F341BB"/>
    <w:rsid w:val="32F3657D"/>
    <w:rsid w:val="32F727D8"/>
    <w:rsid w:val="330864CC"/>
    <w:rsid w:val="3322710C"/>
    <w:rsid w:val="333746BC"/>
    <w:rsid w:val="33434A04"/>
    <w:rsid w:val="33491B35"/>
    <w:rsid w:val="334943EF"/>
    <w:rsid w:val="334A7C35"/>
    <w:rsid w:val="334E1CB3"/>
    <w:rsid w:val="335C0F0C"/>
    <w:rsid w:val="33681E63"/>
    <w:rsid w:val="3369554B"/>
    <w:rsid w:val="33721440"/>
    <w:rsid w:val="33726EA5"/>
    <w:rsid w:val="33754A6A"/>
    <w:rsid w:val="338640F4"/>
    <w:rsid w:val="33870F58"/>
    <w:rsid w:val="338721FD"/>
    <w:rsid w:val="339A10EE"/>
    <w:rsid w:val="339F0E6C"/>
    <w:rsid w:val="33A5289E"/>
    <w:rsid w:val="33B47B64"/>
    <w:rsid w:val="33B57CD6"/>
    <w:rsid w:val="33B73A4E"/>
    <w:rsid w:val="33D04B10"/>
    <w:rsid w:val="33DC3730"/>
    <w:rsid w:val="342C7F98"/>
    <w:rsid w:val="344A5CAF"/>
    <w:rsid w:val="344D1A76"/>
    <w:rsid w:val="344E47BB"/>
    <w:rsid w:val="345474EF"/>
    <w:rsid w:val="34627E84"/>
    <w:rsid w:val="346F4329"/>
    <w:rsid w:val="34761B3D"/>
    <w:rsid w:val="348245D2"/>
    <w:rsid w:val="34867FFB"/>
    <w:rsid w:val="349D6091"/>
    <w:rsid w:val="34B85CD0"/>
    <w:rsid w:val="34D32B0A"/>
    <w:rsid w:val="34D81ECE"/>
    <w:rsid w:val="34DB376C"/>
    <w:rsid w:val="34ED2EF3"/>
    <w:rsid w:val="34F30AB6"/>
    <w:rsid w:val="34F52A80"/>
    <w:rsid w:val="34FA1E45"/>
    <w:rsid w:val="34FB6280"/>
    <w:rsid w:val="352D4948"/>
    <w:rsid w:val="35311D03"/>
    <w:rsid w:val="353944EF"/>
    <w:rsid w:val="354218B8"/>
    <w:rsid w:val="354E558D"/>
    <w:rsid w:val="35534716"/>
    <w:rsid w:val="35571045"/>
    <w:rsid w:val="35581E94"/>
    <w:rsid w:val="355A49D6"/>
    <w:rsid w:val="355D6522"/>
    <w:rsid w:val="35780FBB"/>
    <w:rsid w:val="357B28D6"/>
    <w:rsid w:val="35884C5D"/>
    <w:rsid w:val="35C97F40"/>
    <w:rsid w:val="35CA51B2"/>
    <w:rsid w:val="35F40F8A"/>
    <w:rsid w:val="36056CF3"/>
    <w:rsid w:val="36080591"/>
    <w:rsid w:val="360C033F"/>
    <w:rsid w:val="360C0B7E"/>
    <w:rsid w:val="360E3D96"/>
    <w:rsid w:val="36112F3A"/>
    <w:rsid w:val="36455341"/>
    <w:rsid w:val="364D41F6"/>
    <w:rsid w:val="36511F38"/>
    <w:rsid w:val="365612FD"/>
    <w:rsid w:val="366E3B27"/>
    <w:rsid w:val="36744FAD"/>
    <w:rsid w:val="3676199F"/>
    <w:rsid w:val="36903A61"/>
    <w:rsid w:val="36963DEF"/>
    <w:rsid w:val="369F5F8F"/>
    <w:rsid w:val="36AD59FE"/>
    <w:rsid w:val="36CF0918"/>
    <w:rsid w:val="36D954F0"/>
    <w:rsid w:val="36E40AA7"/>
    <w:rsid w:val="36E65D73"/>
    <w:rsid w:val="36EA3C82"/>
    <w:rsid w:val="36F1018B"/>
    <w:rsid w:val="36F15865"/>
    <w:rsid w:val="3702372A"/>
    <w:rsid w:val="370666E5"/>
    <w:rsid w:val="370F1992"/>
    <w:rsid w:val="37384EA6"/>
    <w:rsid w:val="373D6B6D"/>
    <w:rsid w:val="37490E61"/>
    <w:rsid w:val="374C2700"/>
    <w:rsid w:val="375657BF"/>
    <w:rsid w:val="37597386"/>
    <w:rsid w:val="375A6BCB"/>
    <w:rsid w:val="37707338"/>
    <w:rsid w:val="37735FB3"/>
    <w:rsid w:val="37A604E3"/>
    <w:rsid w:val="37D270A9"/>
    <w:rsid w:val="37D67A1D"/>
    <w:rsid w:val="37ED7A3F"/>
    <w:rsid w:val="37F4354B"/>
    <w:rsid w:val="37F63D3D"/>
    <w:rsid w:val="37FB65FF"/>
    <w:rsid w:val="380134EA"/>
    <w:rsid w:val="38063A45"/>
    <w:rsid w:val="380B5EAF"/>
    <w:rsid w:val="381024B9"/>
    <w:rsid w:val="383A131B"/>
    <w:rsid w:val="383A4FDB"/>
    <w:rsid w:val="383F6A65"/>
    <w:rsid w:val="38404012"/>
    <w:rsid w:val="3848736B"/>
    <w:rsid w:val="384F7078"/>
    <w:rsid w:val="385202B9"/>
    <w:rsid w:val="385F1A9D"/>
    <w:rsid w:val="38663D24"/>
    <w:rsid w:val="386760FE"/>
    <w:rsid w:val="386F4454"/>
    <w:rsid w:val="38766B35"/>
    <w:rsid w:val="388552F4"/>
    <w:rsid w:val="389712F2"/>
    <w:rsid w:val="38B14F10"/>
    <w:rsid w:val="38B54F69"/>
    <w:rsid w:val="38B96DC9"/>
    <w:rsid w:val="38C1207C"/>
    <w:rsid w:val="38D429AD"/>
    <w:rsid w:val="38EF3C8A"/>
    <w:rsid w:val="38F117B0"/>
    <w:rsid w:val="38FB618B"/>
    <w:rsid w:val="39004E1E"/>
    <w:rsid w:val="39012D62"/>
    <w:rsid w:val="390234B1"/>
    <w:rsid w:val="392221BF"/>
    <w:rsid w:val="39283CFF"/>
    <w:rsid w:val="392C27E9"/>
    <w:rsid w:val="393B2A2C"/>
    <w:rsid w:val="39472CE8"/>
    <w:rsid w:val="3962445C"/>
    <w:rsid w:val="39657AA9"/>
    <w:rsid w:val="39763510"/>
    <w:rsid w:val="39776003"/>
    <w:rsid w:val="397A17A6"/>
    <w:rsid w:val="397B0CFF"/>
    <w:rsid w:val="398630C2"/>
    <w:rsid w:val="398A0A67"/>
    <w:rsid w:val="399F5FBE"/>
    <w:rsid w:val="39A03524"/>
    <w:rsid w:val="39AD3929"/>
    <w:rsid w:val="39B36A66"/>
    <w:rsid w:val="39BB25EE"/>
    <w:rsid w:val="39BF398F"/>
    <w:rsid w:val="39C26993"/>
    <w:rsid w:val="39C43445"/>
    <w:rsid w:val="39D81F8A"/>
    <w:rsid w:val="39DD0287"/>
    <w:rsid w:val="39E6546B"/>
    <w:rsid w:val="39E901AB"/>
    <w:rsid w:val="39F05C03"/>
    <w:rsid w:val="39F13C19"/>
    <w:rsid w:val="39F578B2"/>
    <w:rsid w:val="3A0156E4"/>
    <w:rsid w:val="3A242A2F"/>
    <w:rsid w:val="3A2C7515"/>
    <w:rsid w:val="3A424959"/>
    <w:rsid w:val="3A43603C"/>
    <w:rsid w:val="3A517E64"/>
    <w:rsid w:val="3A5C0C56"/>
    <w:rsid w:val="3A6147B6"/>
    <w:rsid w:val="3A6A181A"/>
    <w:rsid w:val="3A6F1D56"/>
    <w:rsid w:val="3A6F4969"/>
    <w:rsid w:val="3A8C0826"/>
    <w:rsid w:val="3A8D3267"/>
    <w:rsid w:val="3A9D5653"/>
    <w:rsid w:val="3AD30754"/>
    <w:rsid w:val="3AD62A0C"/>
    <w:rsid w:val="3AD969A0"/>
    <w:rsid w:val="3ADB44C6"/>
    <w:rsid w:val="3AF65E7B"/>
    <w:rsid w:val="3B082DE1"/>
    <w:rsid w:val="3B09566E"/>
    <w:rsid w:val="3B0C0B24"/>
    <w:rsid w:val="3B0F2A50"/>
    <w:rsid w:val="3B1672AC"/>
    <w:rsid w:val="3B4D5A5E"/>
    <w:rsid w:val="3B4F12B2"/>
    <w:rsid w:val="3B567FF1"/>
    <w:rsid w:val="3B5D137F"/>
    <w:rsid w:val="3B6224F2"/>
    <w:rsid w:val="3B6B1180"/>
    <w:rsid w:val="3B730A2C"/>
    <w:rsid w:val="3B8D15A9"/>
    <w:rsid w:val="3B9052B1"/>
    <w:rsid w:val="3B9B2891"/>
    <w:rsid w:val="3BAF5FC3"/>
    <w:rsid w:val="3BBA2067"/>
    <w:rsid w:val="3BD20289"/>
    <w:rsid w:val="3BDC6748"/>
    <w:rsid w:val="3BDD1CA6"/>
    <w:rsid w:val="3BE41159"/>
    <w:rsid w:val="3BFC1CC2"/>
    <w:rsid w:val="3C0A04BB"/>
    <w:rsid w:val="3C3814A4"/>
    <w:rsid w:val="3C575DCE"/>
    <w:rsid w:val="3C6766BF"/>
    <w:rsid w:val="3C7057AE"/>
    <w:rsid w:val="3C7E77FF"/>
    <w:rsid w:val="3C9F6981"/>
    <w:rsid w:val="3CA1108C"/>
    <w:rsid w:val="3CA950B1"/>
    <w:rsid w:val="3CA97F92"/>
    <w:rsid w:val="3CC00609"/>
    <w:rsid w:val="3CD34B75"/>
    <w:rsid w:val="3CE145D1"/>
    <w:rsid w:val="3CE47AC0"/>
    <w:rsid w:val="3CE47D13"/>
    <w:rsid w:val="3CE551AC"/>
    <w:rsid w:val="3CE91CF5"/>
    <w:rsid w:val="3CF80AA3"/>
    <w:rsid w:val="3D0C65E9"/>
    <w:rsid w:val="3D1022FC"/>
    <w:rsid w:val="3D10769A"/>
    <w:rsid w:val="3D1B504E"/>
    <w:rsid w:val="3D22018A"/>
    <w:rsid w:val="3D307327"/>
    <w:rsid w:val="3D3679CF"/>
    <w:rsid w:val="3D393726"/>
    <w:rsid w:val="3D4B442E"/>
    <w:rsid w:val="3D580050"/>
    <w:rsid w:val="3D5D11C3"/>
    <w:rsid w:val="3D5D5666"/>
    <w:rsid w:val="3D657EFC"/>
    <w:rsid w:val="3D736C38"/>
    <w:rsid w:val="3D8533F6"/>
    <w:rsid w:val="3D8D3850"/>
    <w:rsid w:val="3D9D44EA"/>
    <w:rsid w:val="3DA218C9"/>
    <w:rsid w:val="3DB75277"/>
    <w:rsid w:val="3DB83E47"/>
    <w:rsid w:val="3DC02FE7"/>
    <w:rsid w:val="3DC70F93"/>
    <w:rsid w:val="3DCD5D1F"/>
    <w:rsid w:val="3DD91A8E"/>
    <w:rsid w:val="3DDB658B"/>
    <w:rsid w:val="3DF31B27"/>
    <w:rsid w:val="3E066C7E"/>
    <w:rsid w:val="3E20439F"/>
    <w:rsid w:val="3E22402B"/>
    <w:rsid w:val="3E35159F"/>
    <w:rsid w:val="3E392F79"/>
    <w:rsid w:val="3E4800C5"/>
    <w:rsid w:val="3E593ECA"/>
    <w:rsid w:val="3E697264"/>
    <w:rsid w:val="3E720C9E"/>
    <w:rsid w:val="3E786C20"/>
    <w:rsid w:val="3E853477"/>
    <w:rsid w:val="3EA652C5"/>
    <w:rsid w:val="3EAF04AC"/>
    <w:rsid w:val="3EB11A19"/>
    <w:rsid w:val="3EB7106D"/>
    <w:rsid w:val="3EC7628C"/>
    <w:rsid w:val="3ECC37DD"/>
    <w:rsid w:val="3ECF4138"/>
    <w:rsid w:val="3EE31B9B"/>
    <w:rsid w:val="3EF06066"/>
    <w:rsid w:val="3EFC126B"/>
    <w:rsid w:val="3F0D49ED"/>
    <w:rsid w:val="3F156156"/>
    <w:rsid w:val="3F235467"/>
    <w:rsid w:val="3F272B84"/>
    <w:rsid w:val="3F377D61"/>
    <w:rsid w:val="3F5A50A4"/>
    <w:rsid w:val="3F6A7BC7"/>
    <w:rsid w:val="3F8077A3"/>
    <w:rsid w:val="3F8B2D0B"/>
    <w:rsid w:val="3F9C3D59"/>
    <w:rsid w:val="3FA24216"/>
    <w:rsid w:val="3FA46EF8"/>
    <w:rsid w:val="3FAE3F57"/>
    <w:rsid w:val="3FD6525C"/>
    <w:rsid w:val="3FD94446"/>
    <w:rsid w:val="3FD9721D"/>
    <w:rsid w:val="3FEE25A6"/>
    <w:rsid w:val="40093884"/>
    <w:rsid w:val="400B5BA3"/>
    <w:rsid w:val="400C2D1C"/>
    <w:rsid w:val="40217777"/>
    <w:rsid w:val="402C5545"/>
    <w:rsid w:val="40307062"/>
    <w:rsid w:val="40477F08"/>
    <w:rsid w:val="40537FA2"/>
    <w:rsid w:val="40542227"/>
    <w:rsid w:val="405B7282"/>
    <w:rsid w:val="40603D01"/>
    <w:rsid w:val="4064574F"/>
    <w:rsid w:val="407118A6"/>
    <w:rsid w:val="407C5E04"/>
    <w:rsid w:val="408209EE"/>
    <w:rsid w:val="408535F2"/>
    <w:rsid w:val="408829FA"/>
    <w:rsid w:val="40946174"/>
    <w:rsid w:val="4099443B"/>
    <w:rsid w:val="40B03CFF"/>
    <w:rsid w:val="40B97058"/>
    <w:rsid w:val="40BB2DD0"/>
    <w:rsid w:val="40CB28E7"/>
    <w:rsid w:val="40CB6D8B"/>
    <w:rsid w:val="40CD0758"/>
    <w:rsid w:val="40D3191C"/>
    <w:rsid w:val="40D75F92"/>
    <w:rsid w:val="40E51C35"/>
    <w:rsid w:val="40FB619D"/>
    <w:rsid w:val="41181D29"/>
    <w:rsid w:val="411E510D"/>
    <w:rsid w:val="41281B19"/>
    <w:rsid w:val="412F0C12"/>
    <w:rsid w:val="413012AE"/>
    <w:rsid w:val="41303C39"/>
    <w:rsid w:val="413A58C4"/>
    <w:rsid w:val="41416415"/>
    <w:rsid w:val="41434B73"/>
    <w:rsid w:val="414D66CA"/>
    <w:rsid w:val="414F74CB"/>
    <w:rsid w:val="415937AA"/>
    <w:rsid w:val="415B6654"/>
    <w:rsid w:val="417C2EE6"/>
    <w:rsid w:val="418441E5"/>
    <w:rsid w:val="41943621"/>
    <w:rsid w:val="419D0727"/>
    <w:rsid w:val="41B026B0"/>
    <w:rsid w:val="41B77571"/>
    <w:rsid w:val="41C92B51"/>
    <w:rsid w:val="41CA0DF1"/>
    <w:rsid w:val="41CF6407"/>
    <w:rsid w:val="41D028AB"/>
    <w:rsid w:val="41D301C3"/>
    <w:rsid w:val="41D623AF"/>
    <w:rsid w:val="41E2613A"/>
    <w:rsid w:val="41E359F1"/>
    <w:rsid w:val="41E618AB"/>
    <w:rsid w:val="41E974C9"/>
    <w:rsid w:val="41F875EB"/>
    <w:rsid w:val="41FA223A"/>
    <w:rsid w:val="41FB544E"/>
    <w:rsid w:val="42280D92"/>
    <w:rsid w:val="422C159B"/>
    <w:rsid w:val="422F49B3"/>
    <w:rsid w:val="423A53A8"/>
    <w:rsid w:val="424C43EF"/>
    <w:rsid w:val="424E4845"/>
    <w:rsid w:val="42596511"/>
    <w:rsid w:val="42750D5C"/>
    <w:rsid w:val="4276665E"/>
    <w:rsid w:val="427A1E5D"/>
    <w:rsid w:val="427F1BDB"/>
    <w:rsid w:val="42802614"/>
    <w:rsid w:val="42996BE9"/>
    <w:rsid w:val="42A930FC"/>
    <w:rsid w:val="42B01704"/>
    <w:rsid w:val="42B609B0"/>
    <w:rsid w:val="42B715D2"/>
    <w:rsid w:val="42CC4106"/>
    <w:rsid w:val="42D23D2A"/>
    <w:rsid w:val="42D261AF"/>
    <w:rsid w:val="42E45DC4"/>
    <w:rsid w:val="42EB396A"/>
    <w:rsid w:val="42FC76D0"/>
    <w:rsid w:val="42FD4492"/>
    <w:rsid w:val="42FE5908"/>
    <w:rsid w:val="4300323D"/>
    <w:rsid w:val="4321248F"/>
    <w:rsid w:val="43212C92"/>
    <w:rsid w:val="43296C01"/>
    <w:rsid w:val="43374264"/>
    <w:rsid w:val="433858A5"/>
    <w:rsid w:val="4340643A"/>
    <w:rsid w:val="434F3389"/>
    <w:rsid w:val="43536240"/>
    <w:rsid w:val="43546230"/>
    <w:rsid w:val="435B61A4"/>
    <w:rsid w:val="435E161E"/>
    <w:rsid w:val="435E4320"/>
    <w:rsid w:val="436C3281"/>
    <w:rsid w:val="43747266"/>
    <w:rsid w:val="437C436D"/>
    <w:rsid w:val="437E746D"/>
    <w:rsid w:val="43803870"/>
    <w:rsid w:val="43920E07"/>
    <w:rsid w:val="43951B04"/>
    <w:rsid w:val="439954D3"/>
    <w:rsid w:val="43A464AB"/>
    <w:rsid w:val="43AD2778"/>
    <w:rsid w:val="43B12268"/>
    <w:rsid w:val="43B35FE0"/>
    <w:rsid w:val="43B934F7"/>
    <w:rsid w:val="43BB0E16"/>
    <w:rsid w:val="43BF4FD9"/>
    <w:rsid w:val="43CE3AB2"/>
    <w:rsid w:val="43D305E5"/>
    <w:rsid w:val="43D61CCF"/>
    <w:rsid w:val="43E82799"/>
    <w:rsid w:val="44056110"/>
    <w:rsid w:val="440C6A86"/>
    <w:rsid w:val="440D3267"/>
    <w:rsid w:val="440E76BA"/>
    <w:rsid w:val="44223166"/>
    <w:rsid w:val="4427077C"/>
    <w:rsid w:val="44444E8A"/>
    <w:rsid w:val="44532839"/>
    <w:rsid w:val="4455528C"/>
    <w:rsid w:val="44655B95"/>
    <w:rsid w:val="448A159F"/>
    <w:rsid w:val="44976919"/>
    <w:rsid w:val="44984355"/>
    <w:rsid w:val="44A8226D"/>
    <w:rsid w:val="44B6565C"/>
    <w:rsid w:val="44CF468B"/>
    <w:rsid w:val="44D12879"/>
    <w:rsid w:val="44E0796E"/>
    <w:rsid w:val="44E126D9"/>
    <w:rsid w:val="44E2016E"/>
    <w:rsid w:val="44F92FED"/>
    <w:rsid w:val="44FA379B"/>
    <w:rsid w:val="44FF3496"/>
    <w:rsid w:val="45062140"/>
    <w:rsid w:val="45187FCE"/>
    <w:rsid w:val="4541586E"/>
    <w:rsid w:val="45424CC8"/>
    <w:rsid w:val="45432ED5"/>
    <w:rsid w:val="45611A6C"/>
    <w:rsid w:val="456934CB"/>
    <w:rsid w:val="456D21BF"/>
    <w:rsid w:val="4587576E"/>
    <w:rsid w:val="45905EAD"/>
    <w:rsid w:val="45A51959"/>
    <w:rsid w:val="45A73923"/>
    <w:rsid w:val="45A95E56"/>
    <w:rsid w:val="45AB335D"/>
    <w:rsid w:val="45AD2F03"/>
    <w:rsid w:val="45AF4688"/>
    <w:rsid w:val="45B25BFB"/>
    <w:rsid w:val="45B55914"/>
    <w:rsid w:val="45DE0CA6"/>
    <w:rsid w:val="45DF6DFC"/>
    <w:rsid w:val="45E5269D"/>
    <w:rsid w:val="45F14B9E"/>
    <w:rsid w:val="4601483F"/>
    <w:rsid w:val="460C7C2A"/>
    <w:rsid w:val="460E39A2"/>
    <w:rsid w:val="46132D66"/>
    <w:rsid w:val="4631041E"/>
    <w:rsid w:val="4645313C"/>
    <w:rsid w:val="46576784"/>
    <w:rsid w:val="465832C2"/>
    <w:rsid w:val="465F5FAB"/>
    <w:rsid w:val="466A323F"/>
    <w:rsid w:val="466A3389"/>
    <w:rsid w:val="46760020"/>
    <w:rsid w:val="46857840"/>
    <w:rsid w:val="469D2EE1"/>
    <w:rsid w:val="469D6AD4"/>
    <w:rsid w:val="46A7659A"/>
    <w:rsid w:val="46C16C66"/>
    <w:rsid w:val="46C36B25"/>
    <w:rsid w:val="46CA0403"/>
    <w:rsid w:val="46CB3641"/>
    <w:rsid w:val="46DC4EDC"/>
    <w:rsid w:val="46F25CF2"/>
    <w:rsid w:val="46F722E3"/>
    <w:rsid w:val="47077001"/>
    <w:rsid w:val="470A7370"/>
    <w:rsid w:val="470B6133"/>
    <w:rsid w:val="471054F8"/>
    <w:rsid w:val="471A5648"/>
    <w:rsid w:val="471C3F34"/>
    <w:rsid w:val="4723437D"/>
    <w:rsid w:val="472A4785"/>
    <w:rsid w:val="472C5380"/>
    <w:rsid w:val="4734684B"/>
    <w:rsid w:val="47392CA0"/>
    <w:rsid w:val="4746716B"/>
    <w:rsid w:val="47550B11"/>
    <w:rsid w:val="4760647F"/>
    <w:rsid w:val="476A5FE9"/>
    <w:rsid w:val="476E73D5"/>
    <w:rsid w:val="4780267D"/>
    <w:rsid w:val="47860898"/>
    <w:rsid w:val="47893CB2"/>
    <w:rsid w:val="47905A6E"/>
    <w:rsid w:val="47966CBC"/>
    <w:rsid w:val="479743CD"/>
    <w:rsid w:val="47A105C3"/>
    <w:rsid w:val="47A5053C"/>
    <w:rsid w:val="47A56D93"/>
    <w:rsid w:val="47B00912"/>
    <w:rsid w:val="47C4015E"/>
    <w:rsid w:val="47C67929"/>
    <w:rsid w:val="47CE3316"/>
    <w:rsid w:val="47DF48FA"/>
    <w:rsid w:val="47EC6DD5"/>
    <w:rsid w:val="48036E0A"/>
    <w:rsid w:val="482079C8"/>
    <w:rsid w:val="483416BA"/>
    <w:rsid w:val="483B09CE"/>
    <w:rsid w:val="48567FBE"/>
    <w:rsid w:val="485D4A73"/>
    <w:rsid w:val="487A3570"/>
    <w:rsid w:val="48903FD0"/>
    <w:rsid w:val="48B12D0A"/>
    <w:rsid w:val="48B60C7A"/>
    <w:rsid w:val="48D15649"/>
    <w:rsid w:val="48D16F09"/>
    <w:rsid w:val="48DF40F2"/>
    <w:rsid w:val="48F52BF7"/>
    <w:rsid w:val="49001E86"/>
    <w:rsid w:val="4903262A"/>
    <w:rsid w:val="4903354C"/>
    <w:rsid w:val="490E1F0B"/>
    <w:rsid w:val="49170022"/>
    <w:rsid w:val="491F1DB5"/>
    <w:rsid w:val="491F6ADB"/>
    <w:rsid w:val="491F73B0"/>
    <w:rsid w:val="49247038"/>
    <w:rsid w:val="49351245"/>
    <w:rsid w:val="49450D2C"/>
    <w:rsid w:val="494B7B17"/>
    <w:rsid w:val="49507E2D"/>
    <w:rsid w:val="49576275"/>
    <w:rsid w:val="495D2530"/>
    <w:rsid w:val="496C6E09"/>
    <w:rsid w:val="498168D9"/>
    <w:rsid w:val="498F101A"/>
    <w:rsid w:val="49920446"/>
    <w:rsid w:val="49982C4C"/>
    <w:rsid w:val="49996928"/>
    <w:rsid w:val="49AB775A"/>
    <w:rsid w:val="49B42A52"/>
    <w:rsid w:val="49B77EAC"/>
    <w:rsid w:val="49B84C30"/>
    <w:rsid w:val="49CA6B4B"/>
    <w:rsid w:val="49CB2C12"/>
    <w:rsid w:val="49E00E78"/>
    <w:rsid w:val="49EA3E82"/>
    <w:rsid w:val="49F61DCA"/>
    <w:rsid w:val="49F64E88"/>
    <w:rsid w:val="49FF2065"/>
    <w:rsid w:val="4A02184E"/>
    <w:rsid w:val="4A0451E5"/>
    <w:rsid w:val="4A233794"/>
    <w:rsid w:val="4A2A262C"/>
    <w:rsid w:val="4A443E36"/>
    <w:rsid w:val="4A4821B9"/>
    <w:rsid w:val="4A5E2A9C"/>
    <w:rsid w:val="4A632656"/>
    <w:rsid w:val="4A69389D"/>
    <w:rsid w:val="4A725C9D"/>
    <w:rsid w:val="4A8000DF"/>
    <w:rsid w:val="4A887463"/>
    <w:rsid w:val="4A9A1CA8"/>
    <w:rsid w:val="4AAD521B"/>
    <w:rsid w:val="4AB30EDE"/>
    <w:rsid w:val="4AB800F0"/>
    <w:rsid w:val="4ACE77F7"/>
    <w:rsid w:val="4ACF2867"/>
    <w:rsid w:val="4AD17146"/>
    <w:rsid w:val="4ADA02F6"/>
    <w:rsid w:val="4B0001F5"/>
    <w:rsid w:val="4B1D6435"/>
    <w:rsid w:val="4B1E0524"/>
    <w:rsid w:val="4B306168"/>
    <w:rsid w:val="4B341F77"/>
    <w:rsid w:val="4B3C3297"/>
    <w:rsid w:val="4B62209A"/>
    <w:rsid w:val="4B7156DF"/>
    <w:rsid w:val="4B77489C"/>
    <w:rsid w:val="4B7D207A"/>
    <w:rsid w:val="4B875EB6"/>
    <w:rsid w:val="4B94520F"/>
    <w:rsid w:val="4B9D25BB"/>
    <w:rsid w:val="4B9E12F2"/>
    <w:rsid w:val="4BA16572"/>
    <w:rsid w:val="4BC20D72"/>
    <w:rsid w:val="4BD333DE"/>
    <w:rsid w:val="4BD411EA"/>
    <w:rsid w:val="4BE40D01"/>
    <w:rsid w:val="4BE967D6"/>
    <w:rsid w:val="4BF82F89"/>
    <w:rsid w:val="4C4157ED"/>
    <w:rsid w:val="4C453E95"/>
    <w:rsid w:val="4C4F212A"/>
    <w:rsid w:val="4C59524B"/>
    <w:rsid w:val="4C6514B0"/>
    <w:rsid w:val="4C7D1FFD"/>
    <w:rsid w:val="4C854292"/>
    <w:rsid w:val="4C871DB8"/>
    <w:rsid w:val="4C8B1782"/>
    <w:rsid w:val="4C907B89"/>
    <w:rsid w:val="4CA773BE"/>
    <w:rsid w:val="4CA962A7"/>
    <w:rsid w:val="4CB60404"/>
    <w:rsid w:val="4CC21B1C"/>
    <w:rsid w:val="4CD81B01"/>
    <w:rsid w:val="4CDC537B"/>
    <w:rsid w:val="4CDE2D5F"/>
    <w:rsid w:val="4CE84A8B"/>
    <w:rsid w:val="4CEA0599"/>
    <w:rsid w:val="4CF51418"/>
    <w:rsid w:val="4CF5763E"/>
    <w:rsid w:val="4CFD09A6"/>
    <w:rsid w:val="4D010FAA"/>
    <w:rsid w:val="4D0A0C4A"/>
    <w:rsid w:val="4D205288"/>
    <w:rsid w:val="4D217F05"/>
    <w:rsid w:val="4D241CFD"/>
    <w:rsid w:val="4D3F7CBF"/>
    <w:rsid w:val="4D5A74CD"/>
    <w:rsid w:val="4D8409ED"/>
    <w:rsid w:val="4D95480F"/>
    <w:rsid w:val="4D9C4D4C"/>
    <w:rsid w:val="4DA66F14"/>
    <w:rsid w:val="4DA93FB0"/>
    <w:rsid w:val="4DB34E2F"/>
    <w:rsid w:val="4DC46301"/>
    <w:rsid w:val="4DCA28A4"/>
    <w:rsid w:val="4DCD50C4"/>
    <w:rsid w:val="4DFE3CC8"/>
    <w:rsid w:val="4E015B9A"/>
    <w:rsid w:val="4E0D17C2"/>
    <w:rsid w:val="4E130E34"/>
    <w:rsid w:val="4E21448E"/>
    <w:rsid w:val="4E2462A3"/>
    <w:rsid w:val="4E2A50F1"/>
    <w:rsid w:val="4E313C6D"/>
    <w:rsid w:val="4E453CD9"/>
    <w:rsid w:val="4E4E418E"/>
    <w:rsid w:val="4E4E7182"/>
    <w:rsid w:val="4E516B22"/>
    <w:rsid w:val="4E551D06"/>
    <w:rsid w:val="4E577EB0"/>
    <w:rsid w:val="4E633605"/>
    <w:rsid w:val="4E661EA1"/>
    <w:rsid w:val="4E6D3230"/>
    <w:rsid w:val="4EA77602"/>
    <w:rsid w:val="4EC32721"/>
    <w:rsid w:val="4EC9737A"/>
    <w:rsid w:val="4ECA4C11"/>
    <w:rsid w:val="4ED11A10"/>
    <w:rsid w:val="4EDA40B7"/>
    <w:rsid w:val="4EEC23A6"/>
    <w:rsid w:val="4EFF12CC"/>
    <w:rsid w:val="4F043B94"/>
    <w:rsid w:val="4F0A7123"/>
    <w:rsid w:val="4F1526F7"/>
    <w:rsid w:val="4F207F38"/>
    <w:rsid w:val="4F2558B8"/>
    <w:rsid w:val="4F2757CC"/>
    <w:rsid w:val="4F2A3762"/>
    <w:rsid w:val="4F2D7361"/>
    <w:rsid w:val="4F2E0DB1"/>
    <w:rsid w:val="4F2E2590"/>
    <w:rsid w:val="4F31425D"/>
    <w:rsid w:val="4F3B21A6"/>
    <w:rsid w:val="4F3E2633"/>
    <w:rsid w:val="4F506DD9"/>
    <w:rsid w:val="4F534CF1"/>
    <w:rsid w:val="4F5D1544"/>
    <w:rsid w:val="4F5D5052"/>
    <w:rsid w:val="4F6521FC"/>
    <w:rsid w:val="4F7227F4"/>
    <w:rsid w:val="4F754A92"/>
    <w:rsid w:val="4F9D5D96"/>
    <w:rsid w:val="4FAE1D52"/>
    <w:rsid w:val="4FBB70EF"/>
    <w:rsid w:val="4FCE7CFE"/>
    <w:rsid w:val="4FD41C1D"/>
    <w:rsid w:val="4FED2322"/>
    <w:rsid w:val="4FF430A3"/>
    <w:rsid w:val="4FFD53C6"/>
    <w:rsid w:val="502D0EC8"/>
    <w:rsid w:val="503D1B16"/>
    <w:rsid w:val="505226DD"/>
    <w:rsid w:val="505B3C87"/>
    <w:rsid w:val="5074268E"/>
    <w:rsid w:val="508E47DC"/>
    <w:rsid w:val="50A653A6"/>
    <w:rsid w:val="50A74391"/>
    <w:rsid w:val="50AD4642"/>
    <w:rsid w:val="50AE3F83"/>
    <w:rsid w:val="50AF332F"/>
    <w:rsid w:val="50B60EBE"/>
    <w:rsid w:val="50CF7A4B"/>
    <w:rsid w:val="50D21A70"/>
    <w:rsid w:val="50DF27FC"/>
    <w:rsid w:val="50EA427F"/>
    <w:rsid w:val="50EA4605"/>
    <w:rsid w:val="50EF6475"/>
    <w:rsid w:val="51273B6A"/>
    <w:rsid w:val="512A47D3"/>
    <w:rsid w:val="512D50A5"/>
    <w:rsid w:val="512E107A"/>
    <w:rsid w:val="5137564E"/>
    <w:rsid w:val="515649F7"/>
    <w:rsid w:val="515661FD"/>
    <w:rsid w:val="515C0CB9"/>
    <w:rsid w:val="51655C09"/>
    <w:rsid w:val="5176689F"/>
    <w:rsid w:val="51767882"/>
    <w:rsid w:val="519531C9"/>
    <w:rsid w:val="519D7D9F"/>
    <w:rsid w:val="51A56C12"/>
    <w:rsid w:val="51AF6428"/>
    <w:rsid w:val="51BC0756"/>
    <w:rsid w:val="51C5065E"/>
    <w:rsid w:val="51C770FB"/>
    <w:rsid w:val="51C92E73"/>
    <w:rsid w:val="51CB4FD8"/>
    <w:rsid w:val="51D65E39"/>
    <w:rsid w:val="51DF7031"/>
    <w:rsid w:val="51ED6B61"/>
    <w:rsid w:val="51F10280"/>
    <w:rsid w:val="520923F4"/>
    <w:rsid w:val="5211020B"/>
    <w:rsid w:val="521D4AE6"/>
    <w:rsid w:val="522335F5"/>
    <w:rsid w:val="52325B83"/>
    <w:rsid w:val="52361684"/>
    <w:rsid w:val="5259519B"/>
    <w:rsid w:val="525C7922"/>
    <w:rsid w:val="52734C27"/>
    <w:rsid w:val="527E1EAF"/>
    <w:rsid w:val="527E3C5D"/>
    <w:rsid w:val="527F4DDE"/>
    <w:rsid w:val="52814BBB"/>
    <w:rsid w:val="528354D8"/>
    <w:rsid w:val="529E7DC9"/>
    <w:rsid w:val="52A1157D"/>
    <w:rsid w:val="52AE3878"/>
    <w:rsid w:val="52AF7E06"/>
    <w:rsid w:val="52B83749"/>
    <w:rsid w:val="52BC5299"/>
    <w:rsid w:val="52BE3F2B"/>
    <w:rsid w:val="52C811E4"/>
    <w:rsid w:val="52C8312A"/>
    <w:rsid w:val="52CB3497"/>
    <w:rsid w:val="52CF44B9"/>
    <w:rsid w:val="52DB7D52"/>
    <w:rsid w:val="52DF1808"/>
    <w:rsid w:val="52EB4548"/>
    <w:rsid w:val="52F757BE"/>
    <w:rsid w:val="53042AF4"/>
    <w:rsid w:val="53046E5C"/>
    <w:rsid w:val="53146370"/>
    <w:rsid w:val="531F5861"/>
    <w:rsid w:val="532452B2"/>
    <w:rsid w:val="532C40B8"/>
    <w:rsid w:val="532F3685"/>
    <w:rsid w:val="53312062"/>
    <w:rsid w:val="533D3764"/>
    <w:rsid w:val="534C79D0"/>
    <w:rsid w:val="53570BE3"/>
    <w:rsid w:val="53582700"/>
    <w:rsid w:val="535844AE"/>
    <w:rsid w:val="535B4CF0"/>
    <w:rsid w:val="53913478"/>
    <w:rsid w:val="539C014A"/>
    <w:rsid w:val="53A63C0D"/>
    <w:rsid w:val="53AC1753"/>
    <w:rsid w:val="53BF452D"/>
    <w:rsid w:val="53CC09F8"/>
    <w:rsid w:val="53D004E8"/>
    <w:rsid w:val="53D53067"/>
    <w:rsid w:val="53DB2671"/>
    <w:rsid w:val="53DF21E1"/>
    <w:rsid w:val="53F817ED"/>
    <w:rsid w:val="53FB1D4F"/>
    <w:rsid w:val="5400093A"/>
    <w:rsid w:val="54085ED4"/>
    <w:rsid w:val="540E7263"/>
    <w:rsid w:val="540F7BC3"/>
    <w:rsid w:val="54173BA7"/>
    <w:rsid w:val="542720D3"/>
    <w:rsid w:val="542756A8"/>
    <w:rsid w:val="542D696A"/>
    <w:rsid w:val="54353513"/>
    <w:rsid w:val="543640C4"/>
    <w:rsid w:val="543A1E06"/>
    <w:rsid w:val="543E150A"/>
    <w:rsid w:val="544C0EC8"/>
    <w:rsid w:val="54585672"/>
    <w:rsid w:val="54792823"/>
    <w:rsid w:val="54860D8B"/>
    <w:rsid w:val="548968E9"/>
    <w:rsid w:val="548D0188"/>
    <w:rsid w:val="54B53687"/>
    <w:rsid w:val="54DE09E3"/>
    <w:rsid w:val="54E41D5F"/>
    <w:rsid w:val="54F507E9"/>
    <w:rsid w:val="54F93614"/>
    <w:rsid w:val="551519ED"/>
    <w:rsid w:val="551E54F0"/>
    <w:rsid w:val="55244285"/>
    <w:rsid w:val="552C0249"/>
    <w:rsid w:val="553105BB"/>
    <w:rsid w:val="553D7E00"/>
    <w:rsid w:val="55411377"/>
    <w:rsid w:val="55477DF6"/>
    <w:rsid w:val="554A3840"/>
    <w:rsid w:val="55690BF5"/>
    <w:rsid w:val="5569348D"/>
    <w:rsid w:val="556E7FB9"/>
    <w:rsid w:val="55775F4C"/>
    <w:rsid w:val="55935C72"/>
    <w:rsid w:val="55992746"/>
    <w:rsid w:val="559B2D78"/>
    <w:rsid w:val="559D43FA"/>
    <w:rsid w:val="55A96AA7"/>
    <w:rsid w:val="55B05C39"/>
    <w:rsid w:val="55C013D0"/>
    <w:rsid w:val="55C2530E"/>
    <w:rsid w:val="55DF4A13"/>
    <w:rsid w:val="55E069DD"/>
    <w:rsid w:val="55EB2CB7"/>
    <w:rsid w:val="55FA1920"/>
    <w:rsid w:val="55FB295D"/>
    <w:rsid w:val="55FD4DC8"/>
    <w:rsid w:val="56066443"/>
    <w:rsid w:val="56075D18"/>
    <w:rsid w:val="560E70A6"/>
    <w:rsid w:val="5614541B"/>
    <w:rsid w:val="561E32EC"/>
    <w:rsid w:val="563A49BB"/>
    <w:rsid w:val="563C1C71"/>
    <w:rsid w:val="564113F3"/>
    <w:rsid w:val="565E43EA"/>
    <w:rsid w:val="56674A08"/>
    <w:rsid w:val="566A18BC"/>
    <w:rsid w:val="56707D61"/>
    <w:rsid w:val="569549B7"/>
    <w:rsid w:val="569A6B8C"/>
    <w:rsid w:val="569B59A6"/>
    <w:rsid w:val="56A22F6E"/>
    <w:rsid w:val="56A33C92"/>
    <w:rsid w:val="56A8574D"/>
    <w:rsid w:val="56AC6979"/>
    <w:rsid w:val="56BA3B21"/>
    <w:rsid w:val="56C20E52"/>
    <w:rsid w:val="56EB365B"/>
    <w:rsid w:val="56F00AC2"/>
    <w:rsid w:val="56F269C8"/>
    <w:rsid w:val="56F75D8C"/>
    <w:rsid w:val="570566FB"/>
    <w:rsid w:val="57132F95"/>
    <w:rsid w:val="57135F32"/>
    <w:rsid w:val="571D114B"/>
    <w:rsid w:val="571E5A0F"/>
    <w:rsid w:val="57233025"/>
    <w:rsid w:val="57272B15"/>
    <w:rsid w:val="572B3C88"/>
    <w:rsid w:val="572D56F6"/>
    <w:rsid w:val="57300263"/>
    <w:rsid w:val="573534C3"/>
    <w:rsid w:val="573A3ECB"/>
    <w:rsid w:val="57424D8B"/>
    <w:rsid w:val="5744006B"/>
    <w:rsid w:val="574D7792"/>
    <w:rsid w:val="575253F6"/>
    <w:rsid w:val="575B27BF"/>
    <w:rsid w:val="57642833"/>
    <w:rsid w:val="57645DA8"/>
    <w:rsid w:val="57653378"/>
    <w:rsid w:val="576A4386"/>
    <w:rsid w:val="57817915"/>
    <w:rsid w:val="57824F33"/>
    <w:rsid w:val="578568C0"/>
    <w:rsid w:val="578C0BCA"/>
    <w:rsid w:val="579655A5"/>
    <w:rsid w:val="5798051C"/>
    <w:rsid w:val="579D2DD8"/>
    <w:rsid w:val="57D32355"/>
    <w:rsid w:val="57D80949"/>
    <w:rsid w:val="57D87D44"/>
    <w:rsid w:val="57E026C2"/>
    <w:rsid w:val="57E62616"/>
    <w:rsid w:val="57FF4FE0"/>
    <w:rsid w:val="5803166F"/>
    <w:rsid w:val="58097B3E"/>
    <w:rsid w:val="580A1DF8"/>
    <w:rsid w:val="580C3AB9"/>
    <w:rsid w:val="58242BB1"/>
    <w:rsid w:val="58430210"/>
    <w:rsid w:val="58596FF9"/>
    <w:rsid w:val="5863214C"/>
    <w:rsid w:val="58717162"/>
    <w:rsid w:val="58790996"/>
    <w:rsid w:val="587E6229"/>
    <w:rsid w:val="58820CF4"/>
    <w:rsid w:val="5886138F"/>
    <w:rsid w:val="589334DE"/>
    <w:rsid w:val="589A70FA"/>
    <w:rsid w:val="58B51B98"/>
    <w:rsid w:val="58BD2AE1"/>
    <w:rsid w:val="58C223CA"/>
    <w:rsid w:val="58C85C32"/>
    <w:rsid w:val="58CC7A3F"/>
    <w:rsid w:val="58ED1A4E"/>
    <w:rsid w:val="58F70636"/>
    <w:rsid w:val="59274E7B"/>
    <w:rsid w:val="594352B9"/>
    <w:rsid w:val="59493C33"/>
    <w:rsid w:val="594A4899"/>
    <w:rsid w:val="59692CB9"/>
    <w:rsid w:val="597440B7"/>
    <w:rsid w:val="59783547"/>
    <w:rsid w:val="599173BF"/>
    <w:rsid w:val="599A24D6"/>
    <w:rsid w:val="59D10B16"/>
    <w:rsid w:val="59DA2F94"/>
    <w:rsid w:val="59DA3B15"/>
    <w:rsid w:val="59DA4430"/>
    <w:rsid w:val="59DE164A"/>
    <w:rsid w:val="59E3512D"/>
    <w:rsid w:val="59ED355F"/>
    <w:rsid w:val="59F6057D"/>
    <w:rsid w:val="5A0E1D6B"/>
    <w:rsid w:val="5A105AE3"/>
    <w:rsid w:val="5A145B03"/>
    <w:rsid w:val="5A19643C"/>
    <w:rsid w:val="5A1A6894"/>
    <w:rsid w:val="5A2B12B6"/>
    <w:rsid w:val="5A2F1689"/>
    <w:rsid w:val="5A3B6440"/>
    <w:rsid w:val="5A3C4D01"/>
    <w:rsid w:val="5A3C7FD0"/>
    <w:rsid w:val="5A400973"/>
    <w:rsid w:val="5A403EEE"/>
    <w:rsid w:val="5A4237C2"/>
    <w:rsid w:val="5A44572C"/>
    <w:rsid w:val="5A5D4907"/>
    <w:rsid w:val="5A7373FB"/>
    <w:rsid w:val="5A820063"/>
    <w:rsid w:val="5A9515F2"/>
    <w:rsid w:val="5AA12AF6"/>
    <w:rsid w:val="5AA549B2"/>
    <w:rsid w:val="5AB126C7"/>
    <w:rsid w:val="5AB47560"/>
    <w:rsid w:val="5AC661A1"/>
    <w:rsid w:val="5B053C8B"/>
    <w:rsid w:val="5B0609B8"/>
    <w:rsid w:val="5B2858FF"/>
    <w:rsid w:val="5B303F63"/>
    <w:rsid w:val="5B340651"/>
    <w:rsid w:val="5B433C96"/>
    <w:rsid w:val="5B435A44"/>
    <w:rsid w:val="5B4F263B"/>
    <w:rsid w:val="5B5104F9"/>
    <w:rsid w:val="5B647768"/>
    <w:rsid w:val="5B6E1183"/>
    <w:rsid w:val="5B782E31"/>
    <w:rsid w:val="5B7E6A7C"/>
    <w:rsid w:val="5B8A5421"/>
    <w:rsid w:val="5B977FA5"/>
    <w:rsid w:val="5BA1079C"/>
    <w:rsid w:val="5BA82CEF"/>
    <w:rsid w:val="5BAC4E3A"/>
    <w:rsid w:val="5BB64468"/>
    <w:rsid w:val="5BB94E75"/>
    <w:rsid w:val="5BBC6C4B"/>
    <w:rsid w:val="5BC03CC5"/>
    <w:rsid w:val="5BC35C41"/>
    <w:rsid w:val="5BC60E2A"/>
    <w:rsid w:val="5BD40D92"/>
    <w:rsid w:val="5BE74621"/>
    <w:rsid w:val="5BF32F12"/>
    <w:rsid w:val="5BFC424E"/>
    <w:rsid w:val="5BFC6A45"/>
    <w:rsid w:val="5BFE6CB5"/>
    <w:rsid w:val="5C0D6ACB"/>
    <w:rsid w:val="5C132561"/>
    <w:rsid w:val="5C183ED9"/>
    <w:rsid w:val="5C2018E1"/>
    <w:rsid w:val="5C272751"/>
    <w:rsid w:val="5C362AF4"/>
    <w:rsid w:val="5C3D09D4"/>
    <w:rsid w:val="5C3E4720"/>
    <w:rsid w:val="5C4E644E"/>
    <w:rsid w:val="5C526BB4"/>
    <w:rsid w:val="5C642423"/>
    <w:rsid w:val="5C68420D"/>
    <w:rsid w:val="5C7D31D8"/>
    <w:rsid w:val="5C860366"/>
    <w:rsid w:val="5C874805"/>
    <w:rsid w:val="5C8B5219"/>
    <w:rsid w:val="5C921A94"/>
    <w:rsid w:val="5C985F89"/>
    <w:rsid w:val="5CAF7DE2"/>
    <w:rsid w:val="5CB07109"/>
    <w:rsid w:val="5CD17909"/>
    <w:rsid w:val="5CD252D1"/>
    <w:rsid w:val="5CE86655"/>
    <w:rsid w:val="5CF0479A"/>
    <w:rsid w:val="5CFD7E74"/>
    <w:rsid w:val="5D0A1756"/>
    <w:rsid w:val="5D165361"/>
    <w:rsid w:val="5D2B49E2"/>
    <w:rsid w:val="5D423AD9"/>
    <w:rsid w:val="5D437F7D"/>
    <w:rsid w:val="5D501370"/>
    <w:rsid w:val="5D5C5B59"/>
    <w:rsid w:val="5D664D12"/>
    <w:rsid w:val="5D6677C8"/>
    <w:rsid w:val="5D6C2195"/>
    <w:rsid w:val="5D704AEA"/>
    <w:rsid w:val="5D8A2A3E"/>
    <w:rsid w:val="5D972077"/>
    <w:rsid w:val="5D9A31DD"/>
    <w:rsid w:val="5DC50F95"/>
    <w:rsid w:val="5DD07349"/>
    <w:rsid w:val="5DD24E5D"/>
    <w:rsid w:val="5DD514C0"/>
    <w:rsid w:val="5DDD2180"/>
    <w:rsid w:val="5DDF0E85"/>
    <w:rsid w:val="5DEB5F1F"/>
    <w:rsid w:val="5DF83F4A"/>
    <w:rsid w:val="5E074110"/>
    <w:rsid w:val="5E075C5B"/>
    <w:rsid w:val="5E1611EE"/>
    <w:rsid w:val="5E1748B7"/>
    <w:rsid w:val="5E30314D"/>
    <w:rsid w:val="5E317DD6"/>
    <w:rsid w:val="5E371164"/>
    <w:rsid w:val="5E377542"/>
    <w:rsid w:val="5E3909A9"/>
    <w:rsid w:val="5E4C2575"/>
    <w:rsid w:val="5E572D35"/>
    <w:rsid w:val="5E714676"/>
    <w:rsid w:val="5E7B4EF1"/>
    <w:rsid w:val="5E8C454C"/>
    <w:rsid w:val="5E8E5228"/>
    <w:rsid w:val="5E9B1166"/>
    <w:rsid w:val="5EA22A81"/>
    <w:rsid w:val="5EAF2742"/>
    <w:rsid w:val="5EB36A3D"/>
    <w:rsid w:val="5EBD3D5F"/>
    <w:rsid w:val="5EBD5B0D"/>
    <w:rsid w:val="5EC326F3"/>
    <w:rsid w:val="5EC52109"/>
    <w:rsid w:val="5EC92704"/>
    <w:rsid w:val="5EDC6635"/>
    <w:rsid w:val="5EDD4951"/>
    <w:rsid w:val="5EDF242A"/>
    <w:rsid w:val="5EE74938"/>
    <w:rsid w:val="5EEC4CC9"/>
    <w:rsid w:val="5EF3152F"/>
    <w:rsid w:val="5EF64B7B"/>
    <w:rsid w:val="5F057C39"/>
    <w:rsid w:val="5F0F6139"/>
    <w:rsid w:val="5F1D2C2C"/>
    <w:rsid w:val="5F294C7B"/>
    <w:rsid w:val="5F300244"/>
    <w:rsid w:val="5F376244"/>
    <w:rsid w:val="5F387DD8"/>
    <w:rsid w:val="5F507B0A"/>
    <w:rsid w:val="5F610F9A"/>
    <w:rsid w:val="5F61293D"/>
    <w:rsid w:val="5F7268F8"/>
    <w:rsid w:val="5F812FDF"/>
    <w:rsid w:val="5F9B478A"/>
    <w:rsid w:val="5FC21492"/>
    <w:rsid w:val="5FDF2F66"/>
    <w:rsid w:val="5FE34F6C"/>
    <w:rsid w:val="5FE65450"/>
    <w:rsid w:val="5FF27A39"/>
    <w:rsid w:val="5FF732A1"/>
    <w:rsid w:val="5FFF0B49"/>
    <w:rsid w:val="600126E8"/>
    <w:rsid w:val="600F713A"/>
    <w:rsid w:val="60133980"/>
    <w:rsid w:val="602B4E9E"/>
    <w:rsid w:val="603B318E"/>
    <w:rsid w:val="603D4984"/>
    <w:rsid w:val="604162CA"/>
    <w:rsid w:val="60442474"/>
    <w:rsid w:val="604C0EF7"/>
    <w:rsid w:val="60597AB8"/>
    <w:rsid w:val="605B2C60"/>
    <w:rsid w:val="607262A7"/>
    <w:rsid w:val="6074075C"/>
    <w:rsid w:val="607D5362"/>
    <w:rsid w:val="607F2085"/>
    <w:rsid w:val="607F642D"/>
    <w:rsid w:val="60867604"/>
    <w:rsid w:val="609009CE"/>
    <w:rsid w:val="60943F1E"/>
    <w:rsid w:val="60956D42"/>
    <w:rsid w:val="60984DEA"/>
    <w:rsid w:val="609B6985"/>
    <w:rsid w:val="609C2468"/>
    <w:rsid w:val="60B36BF2"/>
    <w:rsid w:val="60C05441"/>
    <w:rsid w:val="60D1764E"/>
    <w:rsid w:val="60D3786A"/>
    <w:rsid w:val="60D4713E"/>
    <w:rsid w:val="60EC077A"/>
    <w:rsid w:val="60F25E94"/>
    <w:rsid w:val="60F55141"/>
    <w:rsid w:val="60FE6DBB"/>
    <w:rsid w:val="611F2AAF"/>
    <w:rsid w:val="61306A6A"/>
    <w:rsid w:val="6137101A"/>
    <w:rsid w:val="613A21EB"/>
    <w:rsid w:val="613E1396"/>
    <w:rsid w:val="61447E20"/>
    <w:rsid w:val="6170330B"/>
    <w:rsid w:val="6175447D"/>
    <w:rsid w:val="618172C6"/>
    <w:rsid w:val="618523E1"/>
    <w:rsid w:val="619A0680"/>
    <w:rsid w:val="61B26849"/>
    <w:rsid w:val="61B35E05"/>
    <w:rsid w:val="61B42655"/>
    <w:rsid w:val="61B64AE6"/>
    <w:rsid w:val="61D54F1C"/>
    <w:rsid w:val="61DC368A"/>
    <w:rsid w:val="61E34F3D"/>
    <w:rsid w:val="61EA38D4"/>
    <w:rsid w:val="61EB04E9"/>
    <w:rsid w:val="6200468F"/>
    <w:rsid w:val="62046334"/>
    <w:rsid w:val="620677CB"/>
    <w:rsid w:val="62116CC2"/>
    <w:rsid w:val="6213162C"/>
    <w:rsid w:val="6224761B"/>
    <w:rsid w:val="6228517F"/>
    <w:rsid w:val="622B7208"/>
    <w:rsid w:val="622C52DC"/>
    <w:rsid w:val="622F4266"/>
    <w:rsid w:val="62307582"/>
    <w:rsid w:val="623A1223"/>
    <w:rsid w:val="62462A72"/>
    <w:rsid w:val="624677D1"/>
    <w:rsid w:val="6247406C"/>
    <w:rsid w:val="62481B92"/>
    <w:rsid w:val="624A590A"/>
    <w:rsid w:val="624C3685"/>
    <w:rsid w:val="624D0F56"/>
    <w:rsid w:val="62600C89"/>
    <w:rsid w:val="62650403"/>
    <w:rsid w:val="627C3CEC"/>
    <w:rsid w:val="628473A8"/>
    <w:rsid w:val="62877B78"/>
    <w:rsid w:val="62884045"/>
    <w:rsid w:val="62957F7C"/>
    <w:rsid w:val="629C6A1C"/>
    <w:rsid w:val="62AA0157"/>
    <w:rsid w:val="62F03AE9"/>
    <w:rsid w:val="6300421A"/>
    <w:rsid w:val="63030F14"/>
    <w:rsid w:val="63147CC6"/>
    <w:rsid w:val="63212B0F"/>
    <w:rsid w:val="632E513F"/>
    <w:rsid w:val="63344F63"/>
    <w:rsid w:val="634E31D8"/>
    <w:rsid w:val="63534C92"/>
    <w:rsid w:val="63536A40"/>
    <w:rsid w:val="636173F7"/>
    <w:rsid w:val="636649C5"/>
    <w:rsid w:val="63790928"/>
    <w:rsid w:val="63952BB5"/>
    <w:rsid w:val="639801FA"/>
    <w:rsid w:val="639A6AF5"/>
    <w:rsid w:val="63D86F45"/>
    <w:rsid w:val="63F024E1"/>
    <w:rsid w:val="63FF44D2"/>
    <w:rsid w:val="640658A5"/>
    <w:rsid w:val="640772BF"/>
    <w:rsid w:val="64090C05"/>
    <w:rsid w:val="64150EE5"/>
    <w:rsid w:val="64482FFC"/>
    <w:rsid w:val="644B5969"/>
    <w:rsid w:val="64526CF8"/>
    <w:rsid w:val="64541116"/>
    <w:rsid w:val="64550596"/>
    <w:rsid w:val="645E38EF"/>
    <w:rsid w:val="646E271F"/>
    <w:rsid w:val="647608C3"/>
    <w:rsid w:val="6477675E"/>
    <w:rsid w:val="64820517"/>
    <w:rsid w:val="6488223E"/>
    <w:rsid w:val="64966BE4"/>
    <w:rsid w:val="64A036C7"/>
    <w:rsid w:val="64BE7EEF"/>
    <w:rsid w:val="64C179D9"/>
    <w:rsid w:val="64CD1F8F"/>
    <w:rsid w:val="64DC2AF9"/>
    <w:rsid w:val="64E024A6"/>
    <w:rsid w:val="64EC5F80"/>
    <w:rsid w:val="64F733FB"/>
    <w:rsid w:val="6502427A"/>
    <w:rsid w:val="650A13E1"/>
    <w:rsid w:val="65332685"/>
    <w:rsid w:val="653D6D7E"/>
    <w:rsid w:val="65510D5D"/>
    <w:rsid w:val="65520602"/>
    <w:rsid w:val="657131AE"/>
    <w:rsid w:val="65A12770"/>
    <w:rsid w:val="65AA5825"/>
    <w:rsid w:val="65AB2B63"/>
    <w:rsid w:val="65AD7EF5"/>
    <w:rsid w:val="65B8702E"/>
    <w:rsid w:val="65D22E78"/>
    <w:rsid w:val="65D61D83"/>
    <w:rsid w:val="65D74FDB"/>
    <w:rsid w:val="65DE0E3B"/>
    <w:rsid w:val="65DF6369"/>
    <w:rsid w:val="65E3463F"/>
    <w:rsid w:val="65E46075"/>
    <w:rsid w:val="65FA13F5"/>
    <w:rsid w:val="661462F7"/>
    <w:rsid w:val="661B1629"/>
    <w:rsid w:val="661D3CEB"/>
    <w:rsid w:val="6632293D"/>
    <w:rsid w:val="66331F4E"/>
    <w:rsid w:val="6644089C"/>
    <w:rsid w:val="664743D7"/>
    <w:rsid w:val="666D1DE3"/>
    <w:rsid w:val="666D606B"/>
    <w:rsid w:val="6672542F"/>
    <w:rsid w:val="6683763C"/>
    <w:rsid w:val="668458AE"/>
    <w:rsid w:val="669B001E"/>
    <w:rsid w:val="66A6148B"/>
    <w:rsid w:val="66AA7767"/>
    <w:rsid w:val="66B53389"/>
    <w:rsid w:val="66B60F58"/>
    <w:rsid w:val="66BB66F3"/>
    <w:rsid w:val="66BC7FA2"/>
    <w:rsid w:val="66C57C55"/>
    <w:rsid w:val="66DD4F9F"/>
    <w:rsid w:val="66E30E48"/>
    <w:rsid w:val="66FD3032"/>
    <w:rsid w:val="66FE6CC3"/>
    <w:rsid w:val="67010AE3"/>
    <w:rsid w:val="671F55B7"/>
    <w:rsid w:val="6722281C"/>
    <w:rsid w:val="672F2586"/>
    <w:rsid w:val="6748578D"/>
    <w:rsid w:val="67667090"/>
    <w:rsid w:val="67685576"/>
    <w:rsid w:val="67761366"/>
    <w:rsid w:val="67873ACE"/>
    <w:rsid w:val="679A4C3E"/>
    <w:rsid w:val="679E0CF7"/>
    <w:rsid w:val="67A62374"/>
    <w:rsid w:val="67A7735B"/>
    <w:rsid w:val="67B51A77"/>
    <w:rsid w:val="67C373D8"/>
    <w:rsid w:val="67D14D5D"/>
    <w:rsid w:val="67F82D86"/>
    <w:rsid w:val="67FD2BAD"/>
    <w:rsid w:val="67FD6785"/>
    <w:rsid w:val="68002120"/>
    <w:rsid w:val="680A0EA3"/>
    <w:rsid w:val="680D1350"/>
    <w:rsid w:val="68283B33"/>
    <w:rsid w:val="68731EA2"/>
    <w:rsid w:val="68792802"/>
    <w:rsid w:val="687E0B9C"/>
    <w:rsid w:val="688651C2"/>
    <w:rsid w:val="68884A81"/>
    <w:rsid w:val="68A468B0"/>
    <w:rsid w:val="68AB5DF2"/>
    <w:rsid w:val="68AB69D7"/>
    <w:rsid w:val="68D20407"/>
    <w:rsid w:val="68D408B0"/>
    <w:rsid w:val="68D41A3C"/>
    <w:rsid w:val="68E16A8B"/>
    <w:rsid w:val="68E814B4"/>
    <w:rsid w:val="68EF720B"/>
    <w:rsid w:val="68F91EAB"/>
    <w:rsid w:val="69015F65"/>
    <w:rsid w:val="69026F3E"/>
    <w:rsid w:val="690A194F"/>
    <w:rsid w:val="69154D60"/>
    <w:rsid w:val="693410C2"/>
    <w:rsid w:val="69342E70"/>
    <w:rsid w:val="69391248"/>
    <w:rsid w:val="694035C3"/>
    <w:rsid w:val="694042FB"/>
    <w:rsid w:val="694A6DBA"/>
    <w:rsid w:val="694B7999"/>
    <w:rsid w:val="69561669"/>
    <w:rsid w:val="696B75EF"/>
    <w:rsid w:val="69715E72"/>
    <w:rsid w:val="697649D8"/>
    <w:rsid w:val="6990454A"/>
    <w:rsid w:val="699E02E9"/>
    <w:rsid w:val="69A17905"/>
    <w:rsid w:val="69BF503E"/>
    <w:rsid w:val="69CD7FDE"/>
    <w:rsid w:val="69D43C07"/>
    <w:rsid w:val="69E55F18"/>
    <w:rsid w:val="69FF522C"/>
    <w:rsid w:val="6A1C5DDE"/>
    <w:rsid w:val="6A1F57C2"/>
    <w:rsid w:val="6A2268B6"/>
    <w:rsid w:val="6A3828E1"/>
    <w:rsid w:val="6A3E3186"/>
    <w:rsid w:val="6A4470E3"/>
    <w:rsid w:val="6A46142A"/>
    <w:rsid w:val="6A466ADA"/>
    <w:rsid w:val="6A505A87"/>
    <w:rsid w:val="6A517405"/>
    <w:rsid w:val="6A6A212A"/>
    <w:rsid w:val="6A7E3360"/>
    <w:rsid w:val="6A964D1C"/>
    <w:rsid w:val="6A9A6D03"/>
    <w:rsid w:val="6AA656A7"/>
    <w:rsid w:val="6AD95DA6"/>
    <w:rsid w:val="6AE2354A"/>
    <w:rsid w:val="6AF52309"/>
    <w:rsid w:val="6AF83AA5"/>
    <w:rsid w:val="6B0B19AE"/>
    <w:rsid w:val="6B215C24"/>
    <w:rsid w:val="6B22477C"/>
    <w:rsid w:val="6B275FB9"/>
    <w:rsid w:val="6B277886"/>
    <w:rsid w:val="6B320A31"/>
    <w:rsid w:val="6B432C49"/>
    <w:rsid w:val="6B491DA4"/>
    <w:rsid w:val="6B4C5855"/>
    <w:rsid w:val="6B540A1A"/>
    <w:rsid w:val="6B563571"/>
    <w:rsid w:val="6B5B4BE4"/>
    <w:rsid w:val="6B5D28FD"/>
    <w:rsid w:val="6B5E4D2E"/>
    <w:rsid w:val="6B623CC4"/>
    <w:rsid w:val="6B64270F"/>
    <w:rsid w:val="6B741C4A"/>
    <w:rsid w:val="6B7A6816"/>
    <w:rsid w:val="6B842586"/>
    <w:rsid w:val="6B871AE9"/>
    <w:rsid w:val="6BAC13E3"/>
    <w:rsid w:val="6BAE35C5"/>
    <w:rsid w:val="6BBB0FAD"/>
    <w:rsid w:val="6BC45F99"/>
    <w:rsid w:val="6BE116D3"/>
    <w:rsid w:val="6BE75F78"/>
    <w:rsid w:val="6BE8306A"/>
    <w:rsid w:val="6BEE37AA"/>
    <w:rsid w:val="6BF608B1"/>
    <w:rsid w:val="6C007039"/>
    <w:rsid w:val="6C07452C"/>
    <w:rsid w:val="6C17065A"/>
    <w:rsid w:val="6C184383"/>
    <w:rsid w:val="6C2A7865"/>
    <w:rsid w:val="6C2D4452"/>
    <w:rsid w:val="6C3D028D"/>
    <w:rsid w:val="6C4660BB"/>
    <w:rsid w:val="6C530787"/>
    <w:rsid w:val="6C553829"/>
    <w:rsid w:val="6C5A499B"/>
    <w:rsid w:val="6C6367C2"/>
    <w:rsid w:val="6C691082"/>
    <w:rsid w:val="6C6A54FD"/>
    <w:rsid w:val="6C702411"/>
    <w:rsid w:val="6C9854C4"/>
    <w:rsid w:val="6C9C3206"/>
    <w:rsid w:val="6CB26586"/>
    <w:rsid w:val="6CBA3AFC"/>
    <w:rsid w:val="6CC50D33"/>
    <w:rsid w:val="6CD00A32"/>
    <w:rsid w:val="6CDA6279"/>
    <w:rsid w:val="6CDC102D"/>
    <w:rsid w:val="6CDD4F19"/>
    <w:rsid w:val="6CE81FA7"/>
    <w:rsid w:val="6CF7043C"/>
    <w:rsid w:val="6CFE15EE"/>
    <w:rsid w:val="6D211EA9"/>
    <w:rsid w:val="6D415130"/>
    <w:rsid w:val="6D594C53"/>
    <w:rsid w:val="6D6A3304"/>
    <w:rsid w:val="6D6D6950"/>
    <w:rsid w:val="6D741A8D"/>
    <w:rsid w:val="6D763A57"/>
    <w:rsid w:val="6D772CC1"/>
    <w:rsid w:val="6D855A48"/>
    <w:rsid w:val="6D883F86"/>
    <w:rsid w:val="6D8C535B"/>
    <w:rsid w:val="6D9B170F"/>
    <w:rsid w:val="6DA305C4"/>
    <w:rsid w:val="6DB166DC"/>
    <w:rsid w:val="6DB70CB4"/>
    <w:rsid w:val="6DCC3677"/>
    <w:rsid w:val="6DCF5F74"/>
    <w:rsid w:val="6DD14180"/>
    <w:rsid w:val="6DD8201C"/>
    <w:rsid w:val="6DE621AD"/>
    <w:rsid w:val="6DE6625C"/>
    <w:rsid w:val="6DFB21AE"/>
    <w:rsid w:val="6E0607EE"/>
    <w:rsid w:val="6E094352"/>
    <w:rsid w:val="6E0F462F"/>
    <w:rsid w:val="6E494CC8"/>
    <w:rsid w:val="6E562030"/>
    <w:rsid w:val="6E5A7EF5"/>
    <w:rsid w:val="6E5F273D"/>
    <w:rsid w:val="6E60557F"/>
    <w:rsid w:val="6E677F40"/>
    <w:rsid w:val="6E710FA4"/>
    <w:rsid w:val="6E7837FF"/>
    <w:rsid w:val="6E8126B3"/>
    <w:rsid w:val="6E9B3A2D"/>
    <w:rsid w:val="6EAD52B7"/>
    <w:rsid w:val="6EAE2370"/>
    <w:rsid w:val="6EBC193D"/>
    <w:rsid w:val="6EC033A9"/>
    <w:rsid w:val="6EEB5D7F"/>
    <w:rsid w:val="6EF0055B"/>
    <w:rsid w:val="6EF8049C"/>
    <w:rsid w:val="6F0357BE"/>
    <w:rsid w:val="6F0737B2"/>
    <w:rsid w:val="6F305CBB"/>
    <w:rsid w:val="6F4B2CC1"/>
    <w:rsid w:val="6F5252BF"/>
    <w:rsid w:val="6F5E29F5"/>
    <w:rsid w:val="6F676886"/>
    <w:rsid w:val="6F6E6B8F"/>
    <w:rsid w:val="6F77047B"/>
    <w:rsid w:val="6F815117"/>
    <w:rsid w:val="6F87391F"/>
    <w:rsid w:val="6F896506"/>
    <w:rsid w:val="6FA431BE"/>
    <w:rsid w:val="6FB025E2"/>
    <w:rsid w:val="6FB74415"/>
    <w:rsid w:val="6FC21CA4"/>
    <w:rsid w:val="6FC26A88"/>
    <w:rsid w:val="6FE319C4"/>
    <w:rsid w:val="6FF25912"/>
    <w:rsid w:val="6FFE7D75"/>
    <w:rsid w:val="700A011C"/>
    <w:rsid w:val="700E2E3C"/>
    <w:rsid w:val="700F12F0"/>
    <w:rsid w:val="701704A4"/>
    <w:rsid w:val="702A2DF0"/>
    <w:rsid w:val="703D6AAE"/>
    <w:rsid w:val="704F34A5"/>
    <w:rsid w:val="705636CC"/>
    <w:rsid w:val="706E412C"/>
    <w:rsid w:val="70860455"/>
    <w:rsid w:val="708F3F4F"/>
    <w:rsid w:val="70911BAC"/>
    <w:rsid w:val="709F0948"/>
    <w:rsid w:val="70AC74AE"/>
    <w:rsid w:val="70B56644"/>
    <w:rsid w:val="70BE53AC"/>
    <w:rsid w:val="70C92B67"/>
    <w:rsid w:val="70CE6763"/>
    <w:rsid w:val="70CF5BF0"/>
    <w:rsid w:val="70D53329"/>
    <w:rsid w:val="70E231B1"/>
    <w:rsid w:val="70EB475C"/>
    <w:rsid w:val="70EB650A"/>
    <w:rsid w:val="70F253B2"/>
    <w:rsid w:val="70F27898"/>
    <w:rsid w:val="71127F06"/>
    <w:rsid w:val="711666EF"/>
    <w:rsid w:val="713938B1"/>
    <w:rsid w:val="713B6F4A"/>
    <w:rsid w:val="713C0B14"/>
    <w:rsid w:val="71566079"/>
    <w:rsid w:val="71641E18"/>
    <w:rsid w:val="717348E4"/>
    <w:rsid w:val="718E09E5"/>
    <w:rsid w:val="71925C44"/>
    <w:rsid w:val="71946BA2"/>
    <w:rsid w:val="71997F7D"/>
    <w:rsid w:val="719E503F"/>
    <w:rsid w:val="719E71EB"/>
    <w:rsid w:val="71A67417"/>
    <w:rsid w:val="71AC3D91"/>
    <w:rsid w:val="71CA611F"/>
    <w:rsid w:val="71CD5889"/>
    <w:rsid w:val="71D7292B"/>
    <w:rsid w:val="71D90A58"/>
    <w:rsid w:val="71DB3BE0"/>
    <w:rsid w:val="71F118FE"/>
    <w:rsid w:val="71F12C19"/>
    <w:rsid w:val="71F75228"/>
    <w:rsid w:val="71F95E63"/>
    <w:rsid w:val="71FF0740"/>
    <w:rsid w:val="71FF0BB1"/>
    <w:rsid w:val="7205522D"/>
    <w:rsid w:val="720C535A"/>
    <w:rsid w:val="721750DD"/>
    <w:rsid w:val="722051DC"/>
    <w:rsid w:val="723147C5"/>
    <w:rsid w:val="723809FA"/>
    <w:rsid w:val="725974A3"/>
    <w:rsid w:val="725D168F"/>
    <w:rsid w:val="72712A3F"/>
    <w:rsid w:val="727B38BE"/>
    <w:rsid w:val="727E22EF"/>
    <w:rsid w:val="728733AE"/>
    <w:rsid w:val="728C1627"/>
    <w:rsid w:val="728E539F"/>
    <w:rsid w:val="72A252EE"/>
    <w:rsid w:val="72A72905"/>
    <w:rsid w:val="72A746B3"/>
    <w:rsid w:val="72A9667D"/>
    <w:rsid w:val="72BA7716"/>
    <w:rsid w:val="72BC203C"/>
    <w:rsid w:val="72CC76AF"/>
    <w:rsid w:val="72CD7337"/>
    <w:rsid w:val="72D3059A"/>
    <w:rsid w:val="72DC25AE"/>
    <w:rsid w:val="72DE4DB3"/>
    <w:rsid w:val="72DF209E"/>
    <w:rsid w:val="72E66F89"/>
    <w:rsid w:val="72E90827"/>
    <w:rsid w:val="72F53670"/>
    <w:rsid w:val="73013FCC"/>
    <w:rsid w:val="73041B05"/>
    <w:rsid w:val="73102258"/>
    <w:rsid w:val="731902B0"/>
    <w:rsid w:val="731E2DF7"/>
    <w:rsid w:val="734D40AB"/>
    <w:rsid w:val="73547991"/>
    <w:rsid w:val="735A1725"/>
    <w:rsid w:val="736938A6"/>
    <w:rsid w:val="736B3932"/>
    <w:rsid w:val="736C7169"/>
    <w:rsid w:val="73702250"/>
    <w:rsid w:val="73722F53"/>
    <w:rsid w:val="737323D5"/>
    <w:rsid w:val="73870060"/>
    <w:rsid w:val="739169F9"/>
    <w:rsid w:val="73966C01"/>
    <w:rsid w:val="73C516FB"/>
    <w:rsid w:val="73D019E7"/>
    <w:rsid w:val="73D9089C"/>
    <w:rsid w:val="73DB1277"/>
    <w:rsid w:val="73E05AF6"/>
    <w:rsid w:val="73E07E4D"/>
    <w:rsid w:val="73EB7AB0"/>
    <w:rsid w:val="73F328B4"/>
    <w:rsid w:val="74021137"/>
    <w:rsid w:val="74190665"/>
    <w:rsid w:val="741B7106"/>
    <w:rsid w:val="741E102E"/>
    <w:rsid w:val="742C1313"/>
    <w:rsid w:val="743E015A"/>
    <w:rsid w:val="74714219"/>
    <w:rsid w:val="747D78CF"/>
    <w:rsid w:val="748958E6"/>
    <w:rsid w:val="748D142F"/>
    <w:rsid w:val="748D7E3F"/>
    <w:rsid w:val="74920AD5"/>
    <w:rsid w:val="749E119A"/>
    <w:rsid w:val="74A809DB"/>
    <w:rsid w:val="74C058BF"/>
    <w:rsid w:val="74C2175A"/>
    <w:rsid w:val="74D33EF6"/>
    <w:rsid w:val="74E05C5A"/>
    <w:rsid w:val="74EE481B"/>
    <w:rsid w:val="74F6547D"/>
    <w:rsid w:val="750D2EF3"/>
    <w:rsid w:val="751029E3"/>
    <w:rsid w:val="75483259"/>
    <w:rsid w:val="754A4FEC"/>
    <w:rsid w:val="754E52B9"/>
    <w:rsid w:val="755212B6"/>
    <w:rsid w:val="75637AE8"/>
    <w:rsid w:val="7568637B"/>
    <w:rsid w:val="75695C4F"/>
    <w:rsid w:val="756C1CB2"/>
    <w:rsid w:val="756F010A"/>
    <w:rsid w:val="757B41D4"/>
    <w:rsid w:val="758064F9"/>
    <w:rsid w:val="758A38D6"/>
    <w:rsid w:val="75905D8E"/>
    <w:rsid w:val="759253E8"/>
    <w:rsid w:val="75992D53"/>
    <w:rsid w:val="75C31803"/>
    <w:rsid w:val="75CD61DE"/>
    <w:rsid w:val="75D94171"/>
    <w:rsid w:val="75E26476"/>
    <w:rsid w:val="75E672A0"/>
    <w:rsid w:val="75E83018"/>
    <w:rsid w:val="75EA36C0"/>
    <w:rsid w:val="75EC7C30"/>
    <w:rsid w:val="75F908CB"/>
    <w:rsid w:val="760F2C9B"/>
    <w:rsid w:val="763D24F2"/>
    <w:rsid w:val="763D6A18"/>
    <w:rsid w:val="76406802"/>
    <w:rsid w:val="76506C8F"/>
    <w:rsid w:val="7660317B"/>
    <w:rsid w:val="76780840"/>
    <w:rsid w:val="767A50C2"/>
    <w:rsid w:val="768049CA"/>
    <w:rsid w:val="768216BE"/>
    <w:rsid w:val="76847F14"/>
    <w:rsid w:val="76873767"/>
    <w:rsid w:val="76987067"/>
    <w:rsid w:val="769D4442"/>
    <w:rsid w:val="76A258BD"/>
    <w:rsid w:val="76A5715B"/>
    <w:rsid w:val="76A72ED3"/>
    <w:rsid w:val="76AA57F9"/>
    <w:rsid w:val="76AF515A"/>
    <w:rsid w:val="76B14C41"/>
    <w:rsid w:val="76B252EF"/>
    <w:rsid w:val="76C64A46"/>
    <w:rsid w:val="76DD4B47"/>
    <w:rsid w:val="77040325"/>
    <w:rsid w:val="77353C34"/>
    <w:rsid w:val="773D64AD"/>
    <w:rsid w:val="77435070"/>
    <w:rsid w:val="7772528F"/>
    <w:rsid w:val="77727872"/>
    <w:rsid w:val="77754E0A"/>
    <w:rsid w:val="77755F0B"/>
    <w:rsid w:val="77764653"/>
    <w:rsid w:val="777703EE"/>
    <w:rsid w:val="777A2396"/>
    <w:rsid w:val="778206F7"/>
    <w:rsid w:val="778C577E"/>
    <w:rsid w:val="77950A30"/>
    <w:rsid w:val="77AB1495"/>
    <w:rsid w:val="77B238DE"/>
    <w:rsid w:val="77B43AFA"/>
    <w:rsid w:val="77B642CE"/>
    <w:rsid w:val="77C43611"/>
    <w:rsid w:val="77C97ABD"/>
    <w:rsid w:val="77E25D9C"/>
    <w:rsid w:val="77E626F8"/>
    <w:rsid w:val="77FF7B89"/>
    <w:rsid w:val="78006D3F"/>
    <w:rsid w:val="780126CE"/>
    <w:rsid w:val="78203AD8"/>
    <w:rsid w:val="78232A2D"/>
    <w:rsid w:val="7824095C"/>
    <w:rsid w:val="78250553"/>
    <w:rsid w:val="782B73D7"/>
    <w:rsid w:val="78301CEF"/>
    <w:rsid w:val="78343C5B"/>
    <w:rsid w:val="784D0D7C"/>
    <w:rsid w:val="78511348"/>
    <w:rsid w:val="7860333A"/>
    <w:rsid w:val="78764386"/>
    <w:rsid w:val="78774B27"/>
    <w:rsid w:val="787C4DA6"/>
    <w:rsid w:val="787F0783"/>
    <w:rsid w:val="78854B29"/>
    <w:rsid w:val="789254BD"/>
    <w:rsid w:val="789B0816"/>
    <w:rsid w:val="78A44E7C"/>
    <w:rsid w:val="78B040B0"/>
    <w:rsid w:val="78B35561"/>
    <w:rsid w:val="78B43685"/>
    <w:rsid w:val="78C0027C"/>
    <w:rsid w:val="78C83AD2"/>
    <w:rsid w:val="78C935D5"/>
    <w:rsid w:val="78CD1E21"/>
    <w:rsid w:val="78D45AD6"/>
    <w:rsid w:val="78E2329B"/>
    <w:rsid w:val="78F53F06"/>
    <w:rsid w:val="78FB3062"/>
    <w:rsid w:val="790673C9"/>
    <w:rsid w:val="79120B5C"/>
    <w:rsid w:val="7928778B"/>
    <w:rsid w:val="792E3438"/>
    <w:rsid w:val="792F53F6"/>
    <w:rsid w:val="79425AFF"/>
    <w:rsid w:val="7955440F"/>
    <w:rsid w:val="79624B3E"/>
    <w:rsid w:val="797B41A3"/>
    <w:rsid w:val="798A5C60"/>
    <w:rsid w:val="79A07515"/>
    <w:rsid w:val="79B027FF"/>
    <w:rsid w:val="79B323EB"/>
    <w:rsid w:val="79BC6C95"/>
    <w:rsid w:val="79DC4E17"/>
    <w:rsid w:val="79ED50A1"/>
    <w:rsid w:val="79F67317"/>
    <w:rsid w:val="7A00729F"/>
    <w:rsid w:val="7A0917AF"/>
    <w:rsid w:val="7A294D3A"/>
    <w:rsid w:val="7A2D4918"/>
    <w:rsid w:val="7A2E15EF"/>
    <w:rsid w:val="7A484D16"/>
    <w:rsid w:val="7A4D0E1F"/>
    <w:rsid w:val="7A5341BF"/>
    <w:rsid w:val="7A5D0E8F"/>
    <w:rsid w:val="7A762AB6"/>
    <w:rsid w:val="7A7A0E27"/>
    <w:rsid w:val="7A8157E9"/>
    <w:rsid w:val="7A847F34"/>
    <w:rsid w:val="7A9814B1"/>
    <w:rsid w:val="7A99640D"/>
    <w:rsid w:val="7A9E6D2C"/>
    <w:rsid w:val="7AA51BB5"/>
    <w:rsid w:val="7AA75D96"/>
    <w:rsid w:val="7AAD7FF5"/>
    <w:rsid w:val="7AB0555A"/>
    <w:rsid w:val="7AC55C75"/>
    <w:rsid w:val="7AC5601E"/>
    <w:rsid w:val="7AC830D9"/>
    <w:rsid w:val="7ACA5466"/>
    <w:rsid w:val="7ACB4CB6"/>
    <w:rsid w:val="7AD45C10"/>
    <w:rsid w:val="7AF04591"/>
    <w:rsid w:val="7B006360"/>
    <w:rsid w:val="7B0A6A9B"/>
    <w:rsid w:val="7B0B0AAC"/>
    <w:rsid w:val="7B0D2818"/>
    <w:rsid w:val="7B166879"/>
    <w:rsid w:val="7B2C39A7"/>
    <w:rsid w:val="7B3E36DA"/>
    <w:rsid w:val="7B533460"/>
    <w:rsid w:val="7B612980"/>
    <w:rsid w:val="7B797950"/>
    <w:rsid w:val="7B7C4D1A"/>
    <w:rsid w:val="7B8743D1"/>
    <w:rsid w:val="7B8A691F"/>
    <w:rsid w:val="7B8B7C17"/>
    <w:rsid w:val="7B8F08D9"/>
    <w:rsid w:val="7B937ECA"/>
    <w:rsid w:val="7B953CCA"/>
    <w:rsid w:val="7B9649B1"/>
    <w:rsid w:val="7B976343"/>
    <w:rsid w:val="7B994E29"/>
    <w:rsid w:val="7BA00E66"/>
    <w:rsid w:val="7BC57958"/>
    <w:rsid w:val="7BCC6F38"/>
    <w:rsid w:val="7BD06A28"/>
    <w:rsid w:val="7C156B31"/>
    <w:rsid w:val="7C25567E"/>
    <w:rsid w:val="7C2823C0"/>
    <w:rsid w:val="7C5450CE"/>
    <w:rsid w:val="7C5A5731"/>
    <w:rsid w:val="7C5E5DE2"/>
    <w:rsid w:val="7C6D24C9"/>
    <w:rsid w:val="7C8021FC"/>
    <w:rsid w:val="7C812EA2"/>
    <w:rsid w:val="7C815F74"/>
    <w:rsid w:val="7C8D4919"/>
    <w:rsid w:val="7C955B35"/>
    <w:rsid w:val="7C9B3BB3"/>
    <w:rsid w:val="7CB82DCD"/>
    <w:rsid w:val="7CBC76A6"/>
    <w:rsid w:val="7CC7607D"/>
    <w:rsid w:val="7CD23F6A"/>
    <w:rsid w:val="7CDB7433"/>
    <w:rsid w:val="7CE04A49"/>
    <w:rsid w:val="7CE256BB"/>
    <w:rsid w:val="7CFA4BA7"/>
    <w:rsid w:val="7D034BDB"/>
    <w:rsid w:val="7D114FE7"/>
    <w:rsid w:val="7D153CBD"/>
    <w:rsid w:val="7D21437C"/>
    <w:rsid w:val="7D256900"/>
    <w:rsid w:val="7D3D2220"/>
    <w:rsid w:val="7D433A4F"/>
    <w:rsid w:val="7D474AC8"/>
    <w:rsid w:val="7D5471A0"/>
    <w:rsid w:val="7D62737F"/>
    <w:rsid w:val="7D657644"/>
    <w:rsid w:val="7D670269"/>
    <w:rsid w:val="7D782ED3"/>
    <w:rsid w:val="7D7D498E"/>
    <w:rsid w:val="7D9341B1"/>
    <w:rsid w:val="7DA168CE"/>
    <w:rsid w:val="7DA9460F"/>
    <w:rsid w:val="7DBB1135"/>
    <w:rsid w:val="7DCC7C86"/>
    <w:rsid w:val="7DCF5535"/>
    <w:rsid w:val="7DD7B536"/>
    <w:rsid w:val="7DE65FBE"/>
    <w:rsid w:val="7DFF6F70"/>
    <w:rsid w:val="7E0B1F99"/>
    <w:rsid w:val="7E1640FB"/>
    <w:rsid w:val="7E21070F"/>
    <w:rsid w:val="7E266DD3"/>
    <w:rsid w:val="7E2A57C8"/>
    <w:rsid w:val="7E311A64"/>
    <w:rsid w:val="7E3B2283"/>
    <w:rsid w:val="7E570A14"/>
    <w:rsid w:val="7E6A03BF"/>
    <w:rsid w:val="7E826950"/>
    <w:rsid w:val="7E876523"/>
    <w:rsid w:val="7E894A50"/>
    <w:rsid w:val="7E9064E4"/>
    <w:rsid w:val="7E9718B6"/>
    <w:rsid w:val="7E971A7F"/>
    <w:rsid w:val="7E9E2C4F"/>
    <w:rsid w:val="7EA5476A"/>
    <w:rsid w:val="7EBC14E6"/>
    <w:rsid w:val="7EC32B55"/>
    <w:rsid w:val="7EC539A4"/>
    <w:rsid w:val="7EE2719E"/>
    <w:rsid w:val="7EF82D86"/>
    <w:rsid w:val="7F055885"/>
    <w:rsid w:val="7F1467D7"/>
    <w:rsid w:val="7F1718FE"/>
    <w:rsid w:val="7F1B445E"/>
    <w:rsid w:val="7F49092D"/>
    <w:rsid w:val="7F4C2870"/>
    <w:rsid w:val="7F7405C7"/>
    <w:rsid w:val="7F7414A3"/>
    <w:rsid w:val="7F757976"/>
    <w:rsid w:val="7F7960AE"/>
    <w:rsid w:val="7F8A725D"/>
    <w:rsid w:val="7F946740"/>
    <w:rsid w:val="7F9D30C5"/>
    <w:rsid w:val="7FA47F29"/>
    <w:rsid w:val="7FB81CAD"/>
    <w:rsid w:val="7FD213B2"/>
    <w:rsid w:val="7FD87AD9"/>
    <w:rsid w:val="7FDD5BB8"/>
    <w:rsid w:val="7FDF723A"/>
    <w:rsid w:val="7FE414DF"/>
    <w:rsid w:val="7FF718C7"/>
    <w:rsid w:val="F7FF2C9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nhideWhenUsed="0" w:uiPriority="99" w:semiHidden="0"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99" w:semiHidden="0"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name="Table Web 2"/>
    <w:lsdException w:unhideWhenUsed="0" w:uiPriority="99" w:name="Table Web 3"/>
    <w:lsdException w:qFormat="1" w:unhideWhenUsed="0" w:uiPriority="99" w:name="Balloon Text"/>
    <w:lsdException w:qFormat="1" w:unhideWhenUsed="0" w:uiPriority="99" w:semiHidden="0" w:name="Table Grid"/>
    <w:lsdException w:unhideWhenUsed="0"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43"/>
    <w:qFormat/>
    <w:uiPriority w:val="99"/>
    <w:pPr>
      <w:keepNext/>
      <w:keepLines/>
      <w:spacing w:line="576" w:lineRule="auto"/>
      <w:jc w:val="center"/>
      <w:outlineLvl w:val="0"/>
    </w:pPr>
    <w:rPr>
      <w:rFonts w:cs="Times New Roman"/>
      <w:b/>
      <w:bCs/>
      <w:kern w:val="44"/>
      <w:sz w:val="44"/>
      <w:szCs w:val="44"/>
    </w:rPr>
  </w:style>
  <w:style w:type="paragraph" w:styleId="4">
    <w:name w:val="heading 2"/>
    <w:basedOn w:val="1"/>
    <w:next w:val="1"/>
    <w:link w:val="44"/>
    <w:qFormat/>
    <w:uiPriority w:val="99"/>
    <w:pPr>
      <w:keepNext/>
      <w:keepLines/>
      <w:spacing w:line="413" w:lineRule="auto"/>
      <w:jc w:val="center"/>
      <w:outlineLvl w:val="1"/>
    </w:pPr>
    <w:rPr>
      <w:rFonts w:ascii="Cambria" w:hAnsi="Cambria" w:cs="Times New Roman"/>
      <w:b/>
      <w:bCs/>
      <w:kern w:val="0"/>
      <w:sz w:val="32"/>
      <w:szCs w:val="32"/>
    </w:rPr>
  </w:style>
  <w:style w:type="paragraph" w:styleId="5">
    <w:name w:val="heading 3"/>
    <w:basedOn w:val="1"/>
    <w:next w:val="1"/>
    <w:link w:val="45"/>
    <w:qFormat/>
    <w:uiPriority w:val="99"/>
    <w:pPr>
      <w:keepNext/>
      <w:keepLines/>
      <w:spacing w:before="260" w:after="260" w:line="413" w:lineRule="auto"/>
      <w:outlineLvl w:val="2"/>
    </w:pPr>
    <w:rPr>
      <w:rFonts w:cs="Times New Roman"/>
      <w:b/>
      <w:bCs/>
      <w:kern w:val="0"/>
      <w:sz w:val="32"/>
      <w:szCs w:val="32"/>
    </w:rPr>
  </w:style>
  <w:style w:type="paragraph" w:styleId="6">
    <w:name w:val="heading 4"/>
    <w:basedOn w:val="1"/>
    <w:next w:val="1"/>
    <w:unhideWhenUsed/>
    <w:qFormat/>
    <w:uiPriority w:val="9"/>
    <w:pPr>
      <w:keepNext/>
      <w:keepLines/>
      <w:jc w:val="left"/>
      <w:outlineLvl w:val="3"/>
    </w:pPr>
    <w:rPr>
      <w:rFonts w:hint="eastAsia" w:ascii="Arial" w:hAnsi="Arial" w:cs="Times New Roman"/>
      <w:b/>
      <w:sz w:val="32"/>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8"/>
    <w:qFormat/>
    <w:uiPriority w:val="99"/>
    <w:rPr>
      <w:rFonts w:cs="Times New Roman"/>
      <w:kern w:val="0"/>
      <w:sz w:val="20"/>
    </w:rPr>
  </w:style>
  <w:style w:type="paragraph" w:styleId="7">
    <w:name w:val="Normal Indent"/>
    <w:basedOn w:val="1"/>
    <w:next w:val="8"/>
    <w:qFormat/>
    <w:uiPriority w:val="99"/>
    <w:pPr>
      <w:ind w:firstLine="420"/>
    </w:pPr>
  </w:style>
  <w:style w:type="paragraph" w:styleId="8">
    <w:name w:val="Body Text First Indent 2"/>
    <w:basedOn w:val="9"/>
    <w:next w:val="7"/>
    <w:qFormat/>
    <w:uiPriority w:val="0"/>
    <w:pPr>
      <w:ind w:firstLine="420"/>
    </w:pPr>
  </w:style>
  <w:style w:type="paragraph" w:styleId="9">
    <w:name w:val="Body Text Indent"/>
    <w:basedOn w:val="1"/>
    <w:next w:val="1"/>
    <w:link w:val="49"/>
    <w:qFormat/>
    <w:uiPriority w:val="99"/>
    <w:pPr>
      <w:spacing w:after="120"/>
      <w:ind w:left="420" w:leftChars="200"/>
    </w:pPr>
    <w:rPr>
      <w:rFonts w:cs="Times New Roman"/>
      <w:kern w:val="0"/>
      <w:sz w:val="20"/>
    </w:rPr>
  </w:style>
  <w:style w:type="paragraph" w:styleId="10">
    <w:name w:val="Document Map"/>
    <w:basedOn w:val="1"/>
    <w:link w:val="99"/>
    <w:unhideWhenUsed/>
    <w:qFormat/>
    <w:uiPriority w:val="99"/>
    <w:rPr>
      <w:rFonts w:ascii="宋体"/>
      <w:sz w:val="18"/>
      <w:szCs w:val="18"/>
    </w:rPr>
  </w:style>
  <w:style w:type="paragraph" w:styleId="11">
    <w:name w:val="annotation text"/>
    <w:basedOn w:val="1"/>
    <w:link w:val="46"/>
    <w:semiHidden/>
    <w:qFormat/>
    <w:uiPriority w:val="99"/>
    <w:pPr>
      <w:jc w:val="left"/>
    </w:pPr>
    <w:rPr>
      <w:rFonts w:ascii="宋体" w:cs="Times New Roman"/>
      <w:kern w:val="0"/>
      <w:sz w:val="22"/>
      <w:szCs w:val="22"/>
    </w:rPr>
  </w:style>
  <w:style w:type="paragraph" w:styleId="12">
    <w:name w:val="toc 3"/>
    <w:basedOn w:val="1"/>
    <w:next w:val="1"/>
    <w:semiHidden/>
    <w:qFormat/>
    <w:uiPriority w:val="99"/>
    <w:pPr>
      <w:ind w:left="840" w:leftChars="400"/>
    </w:pPr>
  </w:style>
  <w:style w:type="paragraph" w:styleId="13">
    <w:name w:val="Plain Text"/>
    <w:basedOn w:val="1"/>
    <w:link w:val="50"/>
    <w:qFormat/>
    <w:uiPriority w:val="99"/>
    <w:pPr>
      <w:spacing w:line="324" w:lineRule="auto"/>
    </w:pPr>
    <w:rPr>
      <w:rFonts w:ascii="宋体" w:hAnsi="Courier New" w:cs="Times New Roman"/>
      <w:kern w:val="0"/>
      <w:sz w:val="20"/>
    </w:rPr>
  </w:style>
  <w:style w:type="paragraph" w:styleId="14">
    <w:name w:val="Date"/>
    <w:basedOn w:val="1"/>
    <w:next w:val="1"/>
    <w:link w:val="51"/>
    <w:qFormat/>
    <w:uiPriority w:val="99"/>
    <w:pPr>
      <w:ind w:left="100" w:leftChars="2500"/>
    </w:pPr>
  </w:style>
  <w:style w:type="paragraph" w:styleId="15">
    <w:name w:val="Body Text Indent 2"/>
    <w:basedOn w:val="1"/>
    <w:link w:val="52"/>
    <w:qFormat/>
    <w:uiPriority w:val="99"/>
    <w:pPr>
      <w:spacing w:after="120" w:line="480" w:lineRule="auto"/>
      <w:ind w:left="420" w:leftChars="200"/>
    </w:pPr>
    <w:rPr>
      <w:rFonts w:cs="Times New Roman"/>
      <w:kern w:val="0"/>
      <w:sz w:val="20"/>
    </w:rPr>
  </w:style>
  <w:style w:type="paragraph" w:styleId="16">
    <w:name w:val="Balloon Text"/>
    <w:basedOn w:val="1"/>
    <w:link w:val="53"/>
    <w:semiHidden/>
    <w:qFormat/>
    <w:uiPriority w:val="99"/>
    <w:rPr>
      <w:rFonts w:cs="Times New Roman"/>
      <w:sz w:val="18"/>
      <w:szCs w:val="18"/>
    </w:rPr>
  </w:style>
  <w:style w:type="paragraph" w:styleId="17">
    <w:name w:val="footer"/>
    <w:basedOn w:val="1"/>
    <w:link w:val="54"/>
    <w:qFormat/>
    <w:uiPriority w:val="99"/>
    <w:pPr>
      <w:tabs>
        <w:tab w:val="center" w:pos="4153"/>
        <w:tab w:val="right" w:pos="8306"/>
      </w:tabs>
      <w:snapToGrid w:val="0"/>
      <w:jc w:val="left"/>
    </w:pPr>
    <w:rPr>
      <w:rFonts w:cs="Times New Roman"/>
      <w:kern w:val="0"/>
      <w:sz w:val="18"/>
      <w:szCs w:val="18"/>
    </w:rPr>
  </w:style>
  <w:style w:type="paragraph" w:styleId="18">
    <w:name w:val="header"/>
    <w:basedOn w:val="1"/>
    <w:link w:val="55"/>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19">
    <w:name w:val="toc 1"/>
    <w:basedOn w:val="1"/>
    <w:next w:val="1"/>
    <w:semiHidden/>
    <w:qFormat/>
    <w:uiPriority w:val="99"/>
  </w:style>
  <w:style w:type="paragraph" w:styleId="20">
    <w:name w:val="toc 2"/>
    <w:basedOn w:val="1"/>
    <w:next w:val="1"/>
    <w:semiHidden/>
    <w:qFormat/>
    <w:uiPriority w:val="99"/>
    <w:pPr>
      <w:ind w:left="420" w:leftChars="200"/>
    </w:pPr>
  </w:style>
  <w:style w:type="paragraph" w:styleId="21">
    <w:name w:val="toc 9"/>
    <w:basedOn w:val="1"/>
    <w:next w:val="1"/>
    <w:qFormat/>
    <w:uiPriority w:val="0"/>
    <w:pPr>
      <w:wordWrap w:val="0"/>
      <w:ind w:left="2975"/>
    </w:pPr>
    <w:rPr>
      <w:rFonts w:ascii="Times New Roman" w:hAnsi="Times New Roman" w:cs="Times New Roman"/>
    </w:rPr>
  </w:style>
  <w:style w:type="paragraph" w:styleId="22">
    <w:name w:val="Body Text 2"/>
    <w:basedOn w:val="1"/>
    <w:link w:val="56"/>
    <w:qFormat/>
    <w:uiPriority w:val="99"/>
    <w:pPr>
      <w:jc w:val="center"/>
    </w:pPr>
    <w:rPr>
      <w:rFonts w:cs="Times New Roman"/>
      <w:kern w:val="0"/>
      <w:sz w:val="20"/>
    </w:rPr>
  </w:style>
  <w:style w:type="paragraph" w:styleId="2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annotation subject"/>
    <w:basedOn w:val="11"/>
    <w:next w:val="11"/>
    <w:link w:val="47"/>
    <w:semiHidden/>
    <w:qFormat/>
    <w:uiPriority w:val="99"/>
    <w:rPr>
      <w:rFonts w:ascii="Calibri"/>
      <w:b/>
      <w:bCs/>
      <w:kern w:val="2"/>
    </w:rPr>
  </w:style>
  <w:style w:type="paragraph" w:styleId="26">
    <w:name w:val="Body Text First Indent"/>
    <w:basedOn w:val="2"/>
    <w:qFormat/>
    <w:uiPriority w:val="0"/>
    <w:pPr>
      <w:spacing w:line="300" w:lineRule="auto"/>
      <w:ind w:firstLine="602"/>
      <w:jc w:val="left"/>
    </w:p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99"/>
    <w:rPr>
      <w:rFonts w:cs="Times New Roman"/>
      <w:b/>
      <w:sz w:val="24"/>
    </w:rPr>
  </w:style>
  <w:style w:type="character" w:styleId="31">
    <w:name w:val="page number"/>
    <w:basedOn w:val="29"/>
    <w:qFormat/>
    <w:uiPriority w:val="99"/>
    <w:rPr>
      <w:rFonts w:cs="Times New Roman"/>
    </w:rPr>
  </w:style>
  <w:style w:type="character" w:styleId="32">
    <w:name w:val="FollowedHyperlink"/>
    <w:basedOn w:val="29"/>
    <w:qFormat/>
    <w:uiPriority w:val="99"/>
    <w:rPr>
      <w:rFonts w:ascii="宋体" w:hAnsi="宋体" w:eastAsia="宋体" w:cs="Times New Roman"/>
      <w:color w:val="000000"/>
      <w:sz w:val="18"/>
      <w:u w:val="none"/>
    </w:rPr>
  </w:style>
  <w:style w:type="character" w:styleId="33">
    <w:name w:val="Emphasis"/>
    <w:basedOn w:val="29"/>
    <w:qFormat/>
    <w:uiPriority w:val="99"/>
    <w:rPr>
      <w:rFonts w:cs="Times New Roman"/>
      <w:i/>
    </w:rPr>
  </w:style>
  <w:style w:type="character" w:styleId="34">
    <w:name w:val="HTML Definition"/>
    <w:basedOn w:val="29"/>
    <w:semiHidden/>
    <w:unhideWhenUsed/>
    <w:qFormat/>
    <w:uiPriority w:val="99"/>
    <w:rPr>
      <w:i/>
      <w:iCs/>
    </w:rPr>
  </w:style>
  <w:style w:type="character" w:styleId="35">
    <w:name w:val="Hyperlink"/>
    <w:basedOn w:val="29"/>
    <w:qFormat/>
    <w:uiPriority w:val="99"/>
    <w:rPr>
      <w:rFonts w:cs="Times New Roman"/>
      <w:color w:val="0000FF"/>
      <w:u w:val="single"/>
    </w:rPr>
  </w:style>
  <w:style w:type="character" w:styleId="36">
    <w:name w:val="HTML Code"/>
    <w:basedOn w:val="29"/>
    <w:semiHidden/>
    <w:unhideWhenUsed/>
    <w:qFormat/>
    <w:uiPriority w:val="99"/>
    <w:rPr>
      <w:rFonts w:hint="default" w:ascii="Consolas" w:hAnsi="Consolas" w:eastAsia="Consolas" w:cs="Consolas"/>
      <w:color w:val="C7254E"/>
      <w:sz w:val="21"/>
      <w:szCs w:val="21"/>
      <w:shd w:val="clear" w:color="auto" w:fill="F9F2F4"/>
    </w:rPr>
  </w:style>
  <w:style w:type="character" w:styleId="37">
    <w:name w:val="annotation reference"/>
    <w:basedOn w:val="29"/>
    <w:semiHidden/>
    <w:qFormat/>
    <w:uiPriority w:val="99"/>
    <w:rPr>
      <w:rFonts w:cs="Times New Roman"/>
      <w:sz w:val="21"/>
    </w:rPr>
  </w:style>
  <w:style w:type="character" w:styleId="38">
    <w:name w:val="HTML Cite"/>
    <w:basedOn w:val="29"/>
    <w:qFormat/>
    <w:uiPriority w:val="99"/>
    <w:rPr>
      <w:rFonts w:cs="Times New Roman"/>
      <w:sz w:val="24"/>
    </w:rPr>
  </w:style>
  <w:style w:type="character" w:styleId="39">
    <w:name w:val="HTML Keyboard"/>
    <w:basedOn w:val="29"/>
    <w:semiHidden/>
    <w:unhideWhenUsed/>
    <w:qFormat/>
    <w:uiPriority w:val="99"/>
    <w:rPr>
      <w:rFonts w:ascii="Consolas" w:hAnsi="Consolas" w:eastAsia="Consolas" w:cs="Consolas"/>
      <w:color w:val="FFFFFF"/>
      <w:sz w:val="21"/>
      <w:szCs w:val="21"/>
      <w:shd w:val="clear" w:color="auto" w:fill="333333"/>
    </w:rPr>
  </w:style>
  <w:style w:type="character" w:styleId="40">
    <w:name w:val="HTML Sample"/>
    <w:basedOn w:val="29"/>
    <w:semiHidden/>
    <w:unhideWhenUsed/>
    <w:qFormat/>
    <w:uiPriority w:val="99"/>
    <w:rPr>
      <w:rFonts w:hint="default" w:ascii="Consolas" w:hAnsi="Consolas" w:eastAsia="Consolas" w:cs="Consolas"/>
      <w:sz w:val="21"/>
      <w:szCs w:val="21"/>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2">
    <w:name w:val="无间隔1"/>
    <w:qFormat/>
    <w:uiPriority w:val="99"/>
    <w:pPr>
      <w:widowControl w:val="0"/>
      <w:jc w:val="both"/>
    </w:pPr>
    <w:rPr>
      <w:rFonts w:ascii="Calibri" w:hAnsi="Calibri" w:eastAsia="宋体" w:cs="Calibri"/>
      <w:kern w:val="2"/>
      <w:sz w:val="21"/>
      <w:szCs w:val="21"/>
      <w:lang w:val="en-US" w:eastAsia="zh-CN" w:bidi="ar-SA"/>
    </w:rPr>
  </w:style>
  <w:style w:type="character" w:customStyle="1" w:styleId="43">
    <w:name w:val="标题 1 Char"/>
    <w:basedOn w:val="29"/>
    <w:link w:val="3"/>
    <w:qFormat/>
    <w:uiPriority w:val="99"/>
    <w:rPr>
      <w:rFonts w:ascii="Calibri" w:hAnsi="Calibri" w:cs="Times New Roman"/>
      <w:b/>
      <w:kern w:val="44"/>
      <w:sz w:val="44"/>
    </w:rPr>
  </w:style>
  <w:style w:type="character" w:customStyle="1" w:styleId="44">
    <w:name w:val="标题 2 Char"/>
    <w:basedOn w:val="29"/>
    <w:link w:val="4"/>
    <w:semiHidden/>
    <w:qFormat/>
    <w:uiPriority w:val="99"/>
    <w:rPr>
      <w:rFonts w:ascii="Cambria" w:hAnsi="Cambria" w:eastAsia="宋体" w:cs="Times New Roman"/>
      <w:b/>
      <w:sz w:val="32"/>
    </w:rPr>
  </w:style>
  <w:style w:type="character" w:customStyle="1" w:styleId="45">
    <w:name w:val="标题 3 Char"/>
    <w:basedOn w:val="29"/>
    <w:link w:val="5"/>
    <w:semiHidden/>
    <w:qFormat/>
    <w:uiPriority w:val="99"/>
    <w:rPr>
      <w:rFonts w:ascii="Calibri" w:hAnsi="Calibri" w:cs="Times New Roman"/>
      <w:b/>
      <w:sz w:val="32"/>
    </w:rPr>
  </w:style>
  <w:style w:type="character" w:customStyle="1" w:styleId="46">
    <w:name w:val="批注文字 Char"/>
    <w:basedOn w:val="29"/>
    <w:link w:val="11"/>
    <w:qFormat/>
    <w:uiPriority w:val="99"/>
    <w:rPr>
      <w:rFonts w:ascii="宋体" w:hAnsi="Calibri" w:eastAsia="宋体" w:cs="Times New Roman"/>
      <w:sz w:val="22"/>
    </w:rPr>
  </w:style>
  <w:style w:type="character" w:customStyle="1" w:styleId="47">
    <w:name w:val="批注主题 Char"/>
    <w:basedOn w:val="46"/>
    <w:link w:val="25"/>
    <w:qFormat/>
    <w:uiPriority w:val="99"/>
    <w:rPr>
      <w:rFonts w:ascii="Calibri" w:hAnsi="Calibri" w:eastAsia="宋体" w:cs="Times New Roman"/>
      <w:b/>
      <w:kern w:val="2"/>
      <w:sz w:val="22"/>
    </w:rPr>
  </w:style>
  <w:style w:type="character" w:customStyle="1" w:styleId="48">
    <w:name w:val="正文文本 Char"/>
    <w:basedOn w:val="29"/>
    <w:link w:val="2"/>
    <w:semiHidden/>
    <w:qFormat/>
    <w:uiPriority w:val="99"/>
    <w:rPr>
      <w:rFonts w:ascii="Calibri" w:hAnsi="Calibri" w:cs="Times New Roman"/>
      <w:sz w:val="21"/>
    </w:rPr>
  </w:style>
  <w:style w:type="character" w:customStyle="1" w:styleId="49">
    <w:name w:val="正文文本缩进 Char"/>
    <w:basedOn w:val="29"/>
    <w:link w:val="9"/>
    <w:semiHidden/>
    <w:qFormat/>
    <w:uiPriority w:val="99"/>
    <w:rPr>
      <w:rFonts w:ascii="Calibri" w:hAnsi="Calibri" w:cs="Times New Roman"/>
      <w:sz w:val="21"/>
    </w:rPr>
  </w:style>
  <w:style w:type="character" w:customStyle="1" w:styleId="50">
    <w:name w:val="纯文本 Char"/>
    <w:basedOn w:val="29"/>
    <w:link w:val="13"/>
    <w:semiHidden/>
    <w:qFormat/>
    <w:uiPriority w:val="99"/>
    <w:rPr>
      <w:rFonts w:ascii="宋体" w:hAnsi="Courier New" w:cs="Times New Roman"/>
      <w:sz w:val="21"/>
    </w:rPr>
  </w:style>
  <w:style w:type="character" w:customStyle="1" w:styleId="51">
    <w:name w:val="日期 Char"/>
    <w:basedOn w:val="29"/>
    <w:link w:val="14"/>
    <w:semiHidden/>
    <w:qFormat/>
    <w:uiPriority w:val="99"/>
    <w:rPr>
      <w:rFonts w:ascii="Calibri" w:hAnsi="Calibri" w:cs="Calibri"/>
      <w:kern w:val="2"/>
      <w:sz w:val="21"/>
      <w:szCs w:val="21"/>
    </w:rPr>
  </w:style>
  <w:style w:type="character" w:customStyle="1" w:styleId="52">
    <w:name w:val="正文文本缩进 2 Char"/>
    <w:basedOn w:val="29"/>
    <w:link w:val="15"/>
    <w:semiHidden/>
    <w:qFormat/>
    <w:uiPriority w:val="99"/>
    <w:rPr>
      <w:rFonts w:ascii="Calibri" w:hAnsi="Calibri" w:cs="Times New Roman"/>
      <w:sz w:val="21"/>
    </w:rPr>
  </w:style>
  <w:style w:type="character" w:customStyle="1" w:styleId="53">
    <w:name w:val="批注框文本 Char"/>
    <w:basedOn w:val="29"/>
    <w:link w:val="16"/>
    <w:qFormat/>
    <w:uiPriority w:val="99"/>
    <w:rPr>
      <w:rFonts w:ascii="Calibri" w:hAnsi="Calibri" w:eastAsia="宋体" w:cs="Times New Roman"/>
      <w:kern w:val="2"/>
      <w:sz w:val="18"/>
    </w:rPr>
  </w:style>
  <w:style w:type="character" w:customStyle="1" w:styleId="54">
    <w:name w:val="页脚 Char"/>
    <w:basedOn w:val="29"/>
    <w:link w:val="17"/>
    <w:semiHidden/>
    <w:qFormat/>
    <w:uiPriority w:val="99"/>
    <w:rPr>
      <w:rFonts w:ascii="Calibri" w:hAnsi="Calibri" w:cs="Times New Roman"/>
      <w:sz w:val="18"/>
    </w:rPr>
  </w:style>
  <w:style w:type="character" w:customStyle="1" w:styleId="55">
    <w:name w:val="页眉 Char"/>
    <w:basedOn w:val="29"/>
    <w:link w:val="18"/>
    <w:semiHidden/>
    <w:qFormat/>
    <w:uiPriority w:val="99"/>
    <w:rPr>
      <w:rFonts w:ascii="Calibri" w:hAnsi="Calibri" w:cs="Times New Roman"/>
      <w:sz w:val="18"/>
    </w:rPr>
  </w:style>
  <w:style w:type="character" w:customStyle="1" w:styleId="56">
    <w:name w:val="正文文本 2 Char"/>
    <w:basedOn w:val="29"/>
    <w:link w:val="22"/>
    <w:semiHidden/>
    <w:qFormat/>
    <w:uiPriority w:val="99"/>
    <w:rPr>
      <w:rFonts w:ascii="Calibri" w:hAnsi="Calibri" w:cs="Times New Roman"/>
      <w:sz w:val="21"/>
    </w:rPr>
  </w:style>
  <w:style w:type="paragraph" w:customStyle="1" w:styleId="57">
    <w:name w:val="Char2 Char Char Char"/>
    <w:basedOn w:val="1"/>
    <w:qFormat/>
    <w:uiPriority w:val="99"/>
    <w:rPr>
      <w:rFonts w:ascii="Tahoma" w:hAnsi="Tahoma" w:cs="Tahoma"/>
      <w:sz w:val="24"/>
      <w:szCs w:val="24"/>
    </w:rPr>
  </w:style>
  <w:style w:type="paragraph" w:customStyle="1" w:styleId="58">
    <w:name w:val="列出段落1"/>
    <w:basedOn w:val="1"/>
    <w:qFormat/>
    <w:uiPriority w:val="99"/>
    <w:pPr>
      <w:ind w:firstLine="420" w:firstLineChars="200"/>
    </w:pPr>
  </w:style>
  <w:style w:type="character" w:customStyle="1" w:styleId="59">
    <w:name w:val="10"/>
    <w:qFormat/>
    <w:uiPriority w:val="99"/>
    <w:rPr>
      <w:rFonts w:ascii="Calibri" w:hAnsi="Calibri"/>
    </w:rPr>
  </w:style>
  <w:style w:type="character" w:customStyle="1" w:styleId="60">
    <w:name w:val="15"/>
    <w:qFormat/>
    <w:uiPriority w:val="99"/>
    <w:rPr>
      <w:rFonts w:ascii="Calibri" w:hAnsi="Calibri"/>
      <w:i/>
    </w:rPr>
  </w:style>
  <w:style w:type="paragraph" w:customStyle="1" w:styleId="61">
    <w:name w:val="_Style 2"/>
    <w:basedOn w:val="1"/>
    <w:qFormat/>
    <w:uiPriority w:val="99"/>
    <w:pPr>
      <w:ind w:firstLine="420" w:firstLineChars="200"/>
    </w:pPr>
  </w:style>
  <w:style w:type="character" w:customStyle="1" w:styleId="62">
    <w:name w:val="apple-style-span"/>
    <w:qFormat/>
    <w:uiPriority w:val="99"/>
  </w:style>
  <w:style w:type="character" w:customStyle="1" w:styleId="63">
    <w:name w:val="del"/>
    <w:basedOn w:val="29"/>
    <w:qFormat/>
    <w:uiPriority w:val="99"/>
    <w:rPr>
      <w:rFonts w:cs="Times New Roman"/>
    </w:rPr>
  </w:style>
  <w:style w:type="character" w:customStyle="1" w:styleId="64">
    <w:name w:val="del1"/>
    <w:qFormat/>
    <w:uiPriority w:val="99"/>
    <w:rPr>
      <w:vanish/>
      <w:color w:val="auto"/>
      <w:sz w:val="18"/>
      <w:u w:val="single"/>
    </w:rPr>
  </w:style>
  <w:style w:type="character" w:customStyle="1" w:styleId="65">
    <w:name w:val="del2"/>
    <w:qFormat/>
    <w:uiPriority w:val="99"/>
    <w:rPr>
      <w:vanish/>
    </w:rPr>
  </w:style>
  <w:style w:type="character" w:customStyle="1" w:styleId="66">
    <w:name w:val="del3"/>
    <w:qFormat/>
    <w:uiPriority w:val="99"/>
    <w:rPr>
      <w:vanish/>
    </w:rPr>
  </w:style>
  <w:style w:type="paragraph" w:customStyle="1" w:styleId="67">
    <w:name w:val="列出段落2"/>
    <w:basedOn w:val="1"/>
    <w:qFormat/>
    <w:uiPriority w:val="99"/>
    <w:pPr>
      <w:ind w:left="720"/>
    </w:pPr>
  </w:style>
  <w:style w:type="paragraph" w:customStyle="1" w:styleId="68">
    <w:name w:val="_Style 3"/>
    <w:basedOn w:val="1"/>
    <w:qFormat/>
    <w:uiPriority w:val="99"/>
    <w:pPr>
      <w:ind w:firstLine="420" w:firstLineChars="200"/>
    </w:pPr>
  </w:style>
  <w:style w:type="character" w:customStyle="1" w:styleId="69">
    <w:name w:val="标准文本 Char Char"/>
    <w:link w:val="70"/>
    <w:qFormat/>
    <w:uiPriority w:val="99"/>
    <w:rPr>
      <w:kern w:val="2"/>
      <w:sz w:val="24"/>
    </w:rPr>
  </w:style>
  <w:style w:type="paragraph" w:customStyle="1" w:styleId="70">
    <w:name w:val="标准文本"/>
    <w:basedOn w:val="1"/>
    <w:link w:val="69"/>
    <w:qFormat/>
    <w:uiPriority w:val="99"/>
    <w:pPr>
      <w:spacing w:line="360" w:lineRule="auto"/>
      <w:ind w:firstLine="480" w:firstLineChars="200"/>
    </w:pPr>
    <w:rPr>
      <w:rFonts w:ascii="Times New Roman" w:hAnsi="Times New Roman" w:cs="Times New Roman"/>
      <w:sz w:val="24"/>
      <w:szCs w:val="20"/>
    </w:rPr>
  </w:style>
  <w:style w:type="paragraph" w:customStyle="1" w:styleId="71">
    <w:name w:val="List Paragraph1"/>
    <w:basedOn w:val="1"/>
    <w:qFormat/>
    <w:uiPriority w:val="99"/>
    <w:pPr>
      <w:adjustRightInd w:val="0"/>
      <w:spacing w:line="360" w:lineRule="atLeast"/>
      <w:ind w:firstLine="420" w:firstLineChars="200"/>
      <w:jc w:val="left"/>
      <w:textAlignment w:val="baseline"/>
    </w:pPr>
    <w:rPr>
      <w:rFonts w:ascii="Times New Roman" w:hAnsi="Times New Roman" w:cs="Times New Roman"/>
      <w:kern w:val="0"/>
      <w:sz w:val="24"/>
      <w:szCs w:val="20"/>
    </w:rPr>
  </w:style>
  <w:style w:type="character" w:customStyle="1" w:styleId="72">
    <w:name w:val="font41"/>
    <w:basedOn w:val="29"/>
    <w:qFormat/>
    <w:uiPriority w:val="0"/>
    <w:rPr>
      <w:rFonts w:hint="eastAsia" w:ascii="宋体" w:hAnsi="宋体" w:eastAsia="宋体" w:cs="宋体"/>
      <w:color w:val="000000"/>
      <w:sz w:val="24"/>
      <w:szCs w:val="24"/>
      <w:u w:val="none"/>
    </w:rPr>
  </w:style>
  <w:style w:type="character" w:customStyle="1" w:styleId="73">
    <w:name w:val="font61"/>
    <w:basedOn w:val="29"/>
    <w:qFormat/>
    <w:uiPriority w:val="0"/>
    <w:rPr>
      <w:rFonts w:hint="eastAsia" w:ascii="宋体" w:hAnsi="宋体" w:eastAsia="宋体" w:cs="宋体"/>
      <w:color w:val="000000"/>
      <w:sz w:val="20"/>
      <w:szCs w:val="20"/>
      <w:u w:val="none"/>
    </w:rPr>
  </w:style>
  <w:style w:type="character" w:customStyle="1" w:styleId="74">
    <w:name w:val="font51"/>
    <w:basedOn w:val="29"/>
    <w:qFormat/>
    <w:uiPriority w:val="0"/>
    <w:rPr>
      <w:rFonts w:hint="default" w:ascii="Times New Roman" w:hAnsi="Times New Roman" w:cs="Times New Roman"/>
      <w:color w:val="000000"/>
      <w:sz w:val="20"/>
      <w:szCs w:val="20"/>
      <w:u w:val="none"/>
    </w:rPr>
  </w:style>
  <w:style w:type="character" w:customStyle="1" w:styleId="75">
    <w:name w:val="font01"/>
    <w:basedOn w:val="29"/>
    <w:qFormat/>
    <w:uiPriority w:val="0"/>
    <w:rPr>
      <w:rFonts w:hint="default" w:ascii="Times New Roman" w:hAnsi="Times New Roman" w:cs="Times New Roman"/>
      <w:color w:val="000000"/>
      <w:sz w:val="24"/>
      <w:szCs w:val="24"/>
      <w:u w:val="none"/>
    </w:rPr>
  </w:style>
  <w:style w:type="character" w:customStyle="1" w:styleId="76">
    <w:name w:val="font21"/>
    <w:basedOn w:val="29"/>
    <w:qFormat/>
    <w:uiPriority w:val="0"/>
    <w:rPr>
      <w:rFonts w:hint="eastAsia" w:ascii="宋体" w:hAnsi="宋体" w:eastAsia="宋体" w:cs="宋体"/>
      <w:color w:val="000000"/>
      <w:sz w:val="24"/>
      <w:szCs w:val="24"/>
      <w:u w:val="none"/>
    </w:rPr>
  </w:style>
  <w:style w:type="character" w:customStyle="1" w:styleId="77">
    <w:name w:val="font91"/>
    <w:basedOn w:val="29"/>
    <w:qFormat/>
    <w:uiPriority w:val="0"/>
    <w:rPr>
      <w:rFonts w:hint="default" w:ascii="Times New Roman" w:hAnsi="Times New Roman" w:cs="Times New Roman"/>
      <w:color w:val="000000"/>
      <w:sz w:val="14"/>
      <w:szCs w:val="14"/>
      <w:u w:val="none"/>
    </w:rPr>
  </w:style>
  <w:style w:type="character" w:customStyle="1" w:styleId="78">
    <w:name w:val="font71"/>
    <w:basedOn w:val="29"/>
    <w:qFormat/>
    <w:uiPriority w:val="0"/>
    <w:rPr>
      <w:rFonts w:hint="default" w:ascii="Times New Roman" w:hAnsi="Times New Roman" w:cs="Times New Roman"/>
      <w:color w:val="000000"/>
      <w:sz w:val="21"/>
      <w:szCs w:val="21"/>
      <w:u w:val="none"/>
    </w:rPr>
  </w:style>
  <w:style w:type="character" w:customStyle="1" w:styleId="79">
    <w:name w:val="font81"/>
    <w:basedOn w:val="29"/>
    <w:qFormat/>
    <w:uiPriority w:val="0"/>
    <w:rPr>
      <w:rFonts w:hint="eastAsia" w:ascii="宋体" w:hAnsi="宋体" w:eastAsia="宋体" w:cs="宋体"/>
      <w:color w:val="000000"/>
      <w:sz w:val="21"/>
      <w:szCs w:val="21"/>
      <w:u w:val="none"/>
    </w:rPr>
  </w:style>
  <w:style w:type="character" w:customStyle="1" w:styleId="80">
    <w:name w:val="font11"/>
    <w:basedOn w:val="29"/>
    <w:qFormat/>
    <w:uiPriority w:val="0"/>
    <w:rPr>
      <w:rFonts w:hint="default" w:ascii="Times New Roman" w:hAnsi="Times New Roman" w:cs="Times New Roman"/>
      <w:color w:val="000000"/>
      <w:sz w:val="20"/>
      <w:szCs w:val="20"/>
      <w:u w:val="none"/>
    </w:rPr>
  </w:style>
  <w:style w:type="character" w:customStyle="1" w:styleId="81">
    <w:name w:val="font31"/>
    <w:basedOn w:val="29"/>
    <w:qFormat/>
    <w:uiPriority w:val="0"/>
    <w:rPr>
      <w:rFonts w:hint="default" w:ascii="Times New Roman" w:hAnsi="Times New Roman" w:cs="Times New Roman"/>
      <w:color w:val="000000"/>
      <w:sz w:val="20"/>
      <w:szCs w:val="20"/>
      <w:u w:val="none"/>
    </w:rPr>
  </w:style>
  <w:style w:type="character" w:customStyle="1" w:styleId="82">
    <w:name w:val="font111"/>
    <w:basedOn w:val="29"/>
    <w:qFormat/>
    <w:uiPriority w:val="0"/>
    <w:rPr>
      <w:rFonts w:hint="eastAsia" w:ascii="宋体" w:hAnsi="宋体" w:eastAsia="宋体" w:cs="宋体"/>
      <w:color w:val="000000"/>
      <w:sz w:val="22"/>
      <w:szCs w:val="22"/>
      <w:u w:val="none"/>
      <w:vertAlign w:val="superscript"/>
    </w:rPr>
  </w:style>
  <w:style w:type="character" w:customStyle="1" w:styleId="83">
    <w:name w:val="font121"/>
    <w:basedOn w:val="29"/>
    <w:qFormat/>
    <w:uiPriority w:val="0"/>
    <w:rPr>
      <w:rFonts w:ascii="BatangChe" w:hAnsi="BatangChe" w:eastAsia="BatangChe" w:cs="BatangChe"/>
      <w:color w:val="000000"/>
      <w:sz w:val="22"/>
      <w:szCs w:val="22"/>
      <w:u w:val="none"/>
    </w:rPr>
  </w:style>
  <w:style w:type="character" w:customStyle="1" w:styleId="84">
    <w:name w:val="font101"/>
    <w:basedOn w:val="29"/>
    <w:qFormat/>
    <w:uiPriority w:val="0"/>
    <w:rPr>
      <w:rFonts w:hint="eastAsia" w:ascii="BatangChe" w:hAnsi="BatangChe" w:eastAsia="BatangChe" w:cs="BatangChe"/>
      <w:color w:val="000000"/>
      <w:sz w:val="22"/>
      <w:szCs w:val="22"/>
      <w:u w:val="none"/>
    </w:rPr>
  </w:style>
  <w:style w:type="paragraph" w:customStyle="1" w:styleId="85">
    <w:name w:val="pa-19"/>
    <w:basedOn w:val="1"/>
    <w:qFormat/>
    <w:uiPriority w:val="0"/>
    <w:pPr>
      <w:widowControl/>
      <w:spacing w:before="100" w:beforeAutospacing="1" w:after="100" w:afterAutospacing="1"/>
      <w:jc w:val="left"/>
    </w:pPr>
    <w:rPr>
      <w:rFonts w:ascii="宋体" w:hAnsi="宋体" w:cs="宋体"/>
      <w:kern w:val="0"/>
      <w:sz w:val="24"/>
    </w:rPr>
  </w:style>
  <w:style w:type="paragraph" w:customStyle="1" w:styleId="86">
    <w:name w:val="列出段落3"/>
    <w:basedOn w:val="1"/>
    <w:qFormat/>
    <w:uiPriority w:val="34"/>
    <w:pPr>
      <w:ind w:firstLine="420" w:firstLineChars="200"/>
    </w:pPr>
    <w:rPr>
      <w:rFonts w:cs="Times New Roman"/>
      <w:szCs w:val="22"/>
    </w:rPr>
  </w:style>
  <w:style w:type="character" w:customStyle="1" w:styleId="87">
    <w:name w:val="font161"/>
    <w:basedOn w:val="29"/>
    <w:qFormat/>
    <w:uiPriority w:val="0"/>
    <w:rPr>
      <w:rFonts w:hint="eastAsia" w:ascii="宋体" w:hAnsi="宋体" w:eastAsia="宋体" w:cs="宋体"/>
      <w:b/>
      <w:color w:val="000000"/>
      <w:sz w:val="24"/>
      <w:szCs w:val="24"/>
      <w:u w:val="none"/>
    </w:rPr>
  </w:style>
  <w:style w:type="character" w:customStyle="1" w:styleId="88">
    <w:name w:val="font191"/>
    <w:basedOn w:val="29"/>
    <w:qFormat/>
    <w:uiPriority w:val="0"/>
    <w:rPr>
      <w:rFonts w:hint="default" w:ascii="Times New Roman" w:hAnsi="Times New Roman" w:cs="Times New Roman"/>
      <w:color w:val="000000"/>
      <w:sz w:val="22"/>
      <w:szCs w:val="22"/>
      <w:u w:val="none"/>
    </w:rPr>
  </w:style>
  <w:style w:type="character" w:customStyle="1" w:styleId="89">
    <w:name w:val="font151"/>
    <w:basedOn w:val="29"/>
    <w:qFormat/>
    <w:uiPriority w:val="0"/>
    <w:rPr>
      <w:rFonts w:hint="eastAsia" w:ascii="宋体" w:hAnsi="宋体" w:eastAsia="宋体" w:cs="宋体"/>
      <w:color w:val="000000"/>
      <w:sz w:val="22"/>
      <w:szCs w:val="22"/>
      <w:u w:val="none"/>
    </w:rPr>
  </w:style>
  <w:style w:type="character" w:customStyle="1" w:styleId="90">
    <w:name w:val="font131"/>
    <w:basedOn w:val="29"/>
    <w:qFormat/>
    <w:uiPriority w:val="0"/>
    <w:rPr>
      <w:rFonts w:hint="default" w:ascii="Times New Roman" w:hAnsi="Times New Roman" w:cs="Times New Roman"/>
      <w:color w:val="000000"/>
      <w:sz w:val="20"/>
      <w:szCs w:val="20"/>
      <w:u w:val="none"/>
    </w:rPr>
  </w:style>
  <w:style w:type="character" w:customStyle="1" w:styleId="91">
    <w:name w:val="font201"/>
    <w:basedOn w:val="29"/>
    <w:qFormat/>
    <w:uiPriority w:val="0"/>
    <w:rPr>
      <w:rFonts w:hint="eastAsia" w:ascii="宋体" w:hAnsi="宋体" w:eastAsia="宋体" w:cs="宋体"/>
      <w:color w:val="000000"/>
      <w:sz w:val="20"/>
      <w:szCs w:val="20"/>
      <w:u w:val="none"/>
    </w:rPr>
  </w:style>
  <w:style w:type="character" w:customStyle="1" w:styleId="92">
    <w:name w:val="font171"/>
    <w:basedOn w:val="29"/>
    <w:qFormat/>
    <w:uiPriority w:val="0"/>
    <w:rPr>
      <w:rFonts w:hint="default" w:ascii="Times New Roman" w:hAnsi="Times New Roman" w:cs="Times New Roman"/>
      <w:color w:val="000000"/>
      <w:sz w:val="20"/>
      <w:szCs w:val="20"/>
      <w:u w:val="none"/>
    </w:rPr>
  </w:style>
  <w:style w:type="character" w:customStyle="1" w:styleId="93">
    <w:name w:val="font212"/>
    <w:basedOn w:val="29"/>
    <w:qFormat/>
    <w:uiPriority w:val="0"/>
    <w:rPr>
      <w:rFonts w:hint="eastAsia" w:ascii="宋体" w:hAnsi="宋体" w:eastAsia="宋体" w:cs="宋体"/>
      <w:color w:val="000000"/>
      <w:sz w:val="24"/>
      <w:szCs w:val="24"/>
      <w:u w:val="none"/>
    </w:rPr>
  </w:style>
  <w:style w:type="character" w:customStyle="1" w:styleId="94">
    <w:name w:val="font221"/>
    <w:basedOn w:val="29"/>
    <w:qFormat/>
    <w:uiPriority w:val="0"/>
    <w:rPr>
      <w:rFonts w:hint="eastAsia" w:ascii="宋体" w:hAnsi="宋体" w:eastAsia="宋体" w:cs="宋体"/>
      <w:color w:val="000000"/>
      <w:sz w:val="21"/>
      <w:szCs w:val="21"/>
      <w:u w:val="none"/>
    </w:rPr>
  </w:style>
  <w:style w:type="character" w:customStyle="1" w:styleId="95">
    <w:name w:val="font181"/>
    <w:basedOn w:val="29"/>
    <w:qFormat/>
    <w:uiPriority w:val="0"/>
    <w:rPr>
      <w:rFonts w:hint="default" w:ascii="Times New Roman" w:hAnsi="Times New Roman" w:cs="Times New Roman"/>
      <w:color w:val="000000"/>
      <w:sz w:val="21"/>
      <w:szCs w:val="21"/>
      <w:u w:val="none"/>
    </w:rPr>
  </w:style>
  <w:style w:type="character" w:customStyle="1" w:styleId="96">
    <w:name w:val="font231"/>
    <w:basedOn w:val="29"/>
    <w:qFormat/>
    <w:uiPriority w:val="0"/>
    <w:rPr>
      <w:rFonts w:hint="eastAsia" w:ascii="宋体" w:hAnsi="宋体" w:eastAsia="宋体" w:cs="宋体"/>
      <w:b/>
      <w:color w:val="000000"/>
      <w:sz w:val="20"/>
      <w:szCs w:val="20"/>
      <w:u w:val="none"/>
    </w:rPr>
  </w:style>
  <w:style w:type="paragraph" w:customStyle="1" w:styleId="97">
    <w:name w:val="列出段落4"/>
    <w:basedOn w:val="1"/>
    <w:qFormat/>
    <w:uiPriority w:val="34"/>
    <w:pPr>
      <w:ind w:firstLine="420" w:firstLineChars="200"/>
    </w:pPr>
    <w:rPr>
      <w:rFonts w:asciiTheme="minorHAnsi" w:hAnsiTheme="minorHAnsi" w:eastAsiaTheme="minorEastAsia" w:cstheme="minorBidi"/>
      <w:szCs w:val="22"/>
    </w:rPr>
  </w:style>
  <w:style w:type="paragraph" w:customStyle="1" w:styleId="98">
    <w:name w:val="a"/>
    <w:basedOn w:val="1"/>
    <w:qFormat/>
    <w:uiPriority w:val="0"/>
    <w:pPr>
      <w:spacing w:before="100" w:beforeAutospacing="1" w:after="100" w:afterAutospacing="1"/>
      <w:jc w:val="left"/>
    </w:pPr>
    <w:rPr>
      <w:rFonts w:ascii="宋体" w:hAnsi="宋体" w:cs="宋体"/>
      <w:kern w:val="0"/>
      <w:sz w:val="24"/>
      <w:szCs w:val="24"/>
    </w:rPr>
  </w:style>
  <w:style w:type="character" w:customStyle="1" w:styleId="99">
    <w:name w:val="文档结构图 Char"/>
    <w:basedOn w:val="29"/>
    <w:link w:val="10"/>
    <w:semiHidden/>
    <w:qFormat/>
    <w:uiPriority w:val="99"/>
    <w:rPr>
      <w:rFonts w:ascii="宋体" w:hAnsi="Calibri" w:cs="Calibri"/>
      <w:kern w:val="2"/>
      <w:sz w:val="18"/>
      <w:szCs w:val="18"/>
    </w:rPr>
  </w:style>
  <w:style w:type="paragraph" w:customStyle="1" w:styleId="100">
    <w:name w:val="无间隔2"/>
    <w:qFormat/>
    <w:uiPriority w:val="0"/>
    <w:pPr>
      <w:widowControl w:val="0"/>
      <w:jc w:val="both"/>
    </w:pPr>
    <w:rPr>
      <w:rFonts w:ascii="Calibri" w:hAnsi="Calibri" w:eastAsia="宋体" w:cs="Times New Roman"/>
      <w:lang w:val="en-US" w:eastAsia="zh-CN" w:bidi="ar-SA"/>
    </w:rPr>
  </w:style>
  <w:style w:type="paragraph" w:customStyle="1" w:styleId="101">
    <w:name w:val="Table Paragraph"/>
    <w:basedOn w:val="1"/>
    <w:qFormat/>
    <w:uiPriority w:val="1"/>
  </w:style>
  <w:style w:type="character" w:customStyle="1" w:styleId="102">
    <w:name w:val="cfdate"/>
    <w:basedOn w:val="29"/>
    <w:qFormat/>
    <w:uiPriority w:val="0"/>
    <w:rPr>
      <w:color w:val="333333"/>
      <w:sz w:val="18"/>
      <w:szCs w:val="18"/>
    </w:rPr>
  </w:style>
  <w:style w:type="character" w:customStyle="1" w:styleId="103">
    <w:name w:val="redfilenumber"/>
    <w:basedOn w:val="29"/>
    <w:qFormat/>
    <w:uiPriority w:val="0"/>
    <w:rPr>
      <w:color w:val="BA2636"/>
      <w:sz w:val="18"/>
      <w:szCs w:val="18"/>
    </w:rPr>
  </w:style>
  <w:style w:type="character" w:customStyle="1" w:styleId="104">
    <w:name w:val="gjfg"/>
    <w:basedOn w:val="29"/>
    <w:qFormat/>
    <w:uiPriority w:val="0"/>
  </w:style>
  <w:style w:type="character" w:customStyle="1" w:styleId="105">
    <w:name w:val="displayarti"/>
    <w:basedOn w:val="29"/>
    <w:qFormat/>
    <w:uiPriority w:val="0"/>
    <w:rPr>
      <w:color w:val="FFFFFF"/>
      <w:shd w:val="clear" w:color="auto" w:fill="A00000"/>
    </w:rPr>
  </w:style>
  <w:style w:type="character" w:customStyle="1" w:styleId="106">
    <w:name w:val="redfilefwwh"/>
    <w:basedOn w:val="29"/>
    <w:qFormat/>
    <w:uiPriority w:val="0"/>
    <w:rPr>
      <w:color w:val="BA2636"/>
      <w:sz w:val="18"/>
      <w:szCs w:val="18"/>
    </w:rPr>
  </w:style>
  <w:style w:type="character" w:customStyle="1" w:styleId="107">
    <w:name w:val="qxdate"/>
    <w:basedOn w:val="29"/>
    <w:qFormat/>
    <w:uiPriority w:val="0"/>
    <w:rPr>
      <w:color w:val="333333"/>
      <w:sz w:val="18"/>
      <w:szCs w:val="18"/>
    </w:rPr>
  </w:style>
  <w:style w:type="character" w:customStyle="1" w:styleId="108">
    <w:name w:val="font112"/>
    <w:basedOn w:val="29"/>
    <w:qFormat/>
    <w:uiPriority w:val="0"/>
    <w:rPr>
      <w:rFonts w:hint="default" w:ascii="Times New Roman" w:hAnsi="Times New Roman" w:cs="Times New Roman"/>
      <w:color w:val="000000"/>
      <w:sz w:val="22"/>
      <w:szCs w:val="22"/>
      <w:u w:val="none"/>
    </w:rPr>
  </w:style>
  <w:style w:type="character" w:customStyle="1" w:styleId="109">
    <w:name w:val="input-direction"/>
    <w:basedOn w:val="29"/>
    <w:qFormat/>
    <w:uiPriority w:val="0"/>
    <w:rPr>
      <w:color w:val="FF6600"/>
    </w:rPr>
  </w:style>
  <w:style w:type="character" w:customStyle="1" w:styleId="110">
    <w:name w:val="span-long"/>
    <w:basedOn w:val="29"/>
    <w:qFormat/>
    <w:uiPriority w:val="0"/>
  </w:style>
  <w:style w:type="character" w:customStyle="1" w:styleId="111">
    <w:name w:val="button"/>
    <w:basedOn w:val="29"/>
    <w:qFormat/>
    <w:uiPriority w:val="0"/>
  </w:style>
  <w:style w:type="character" w:customStyle="1" w:styleId="112">
    <w:name w:val="stclosebtn"/>
    <w:basedOn w:val="29"/>
    <w:qFormat/>
    <w:uiPriority w:val="0"/>
  </w:style>
  <w:style w:type="character" w:customStyle="1" w:styleId="113">
    <w:name w:val="hilite"/>
    <w:basedOn w:val="29"/>
    <w:qFormat/>
    <w:uiPriority w:val="0"/>
    <w:rPr>
      <w:color w:val="FFFFFF"/>
      <w:shd w:val="clear" w:color="auto" w:fill="666677"/>
    </w:rPr>
  </w:style>
  <w:style w:type="character" w:customStyle="1" w:styleId="114">
    <w:name w:val="proollist"/>
    <w:basedOn w:val="29"/>
    <w:qFormat/>
    <w:uiPriority w:val="0"/>
  </w:style>
  <w:style w:type="character" w:customStyle="1" w:styleId="115">
    <w:name w:val="beforeinfotext"/>
    <w:basedOn w:val="29"/>
    <w:qFormat/>
    <w:uiPriority w:val="0"/>
    <w:rPr>
      <w:color w:val="666666"/>
    </w:rPr>
  </w:style>
  <w:style w:type="character" w:customStyle="1" w:styleId="116">
    <w:name w:val="phone"/>
    <w:basedOn w:val="29"/>
    <w:qFormat/>
    <w:uiPriority w:val="0"/>
    <w:rPr>
      <w:color w:val="FF8833"/>
      <w:sz w:val="18"/>
      <w:szCs w:val="18"/>
    </w:rPr>
  </w:style>
  <w:style w:type="character" w:customStyle="1" w:styleId="117">
    <w:name w:val="tmpztreemove_arrow"/>
    <w:basedOn w:val="29"/>
    <w:qFormat/>
    <w:uiPriority w:val="0"/>
  </w:style>
  <w:style w:type="character" w:customStyle="1" w:styleId="118">
    <w:name w:val="active6"/>
    <w:basedOn w:val="29"/>
    <w:qFormat/>
    <w:uiPriority w:val="0"/>
    <w:rPr>
      <w:color w:val="00FF00"/>
      <w:shd w:val="clear" w:color="auto" w:fill="000000"/>
    </w:rPr>
  </w:style>
  <w:style w:type="character" w:customStyle="1" w:styleId="119">
    <w:name w:val="number"/>
    <w:basedOn w:val="29"/>
    <w:qFormat/>
    <w:uiPriority w:val="0"/>
    <w:rPr>
      <w:color w:val="FF8833"/>
      <w:sz w:val="18"/>
      <w:szCs w:val="18"/>
    </w:rPr>
  </w:style>
  <w:style w:type="character" w:customStyle="1" w:styleId="120">
    <w:name w:val="active"/>
    <w:basedOn w:val="29"/>
    <w:qFormat/>
    <w:uiPriority w:val="0"/>
    <w:rPr>
      <w:color w:val="00FF00"/>
      <w:shd w:val="clear" w:color="auto" w:fill="000000"/>
    </w:rPr>
  </w:style>
  <w:style w:type="character" w:customStyle="1" w:styleId="121">
    <w:name w:val="hilite6"/>
    <w:basedOn w:val="29"/>
    <w:qFormat/>
    <w:uiPriority w:val="0"/>
    <w:rPr>
      <w:color w:val="FFFFFF"/>
      <w:shd w:val="clear" w:color="auto" w:fill="666677"/>
    </w:rPr>
  </w:style>
  <w:style w:type="character" w:customStyle="1" w:styleId="122">
    <w:name w:val="button2"/>
    <w:basedOn w:val="29"/>
    <w:qFormat/>
    <w:uiPriority w:val="0"/>
  </w:style>
  <w:style w:type="character" w:customStyle="1" w:styleId="123">
    <w:name w:val="glyphicon4"/>
    <w:basedOn w:val="29"/>
    <w:qFormat/>
    <w:uiPriority w:val="0"/>
  </w:style>
  <w:style w:type="character" w:customStyle="1" w:styleId="124">
    <w:name w:val="indent"/>
    <w:basedOn w:val="29"/>
    <w:qFormat/>
    <w:uiPriority w:val="0"/>
  </w:style>
  <w:style w:type="character" w:customStyle="1" w:styleId="125">
    <w:name w:val="hour_am"/>
    <w:basedOn w:val="29"/>
    <w:qFormat/>
    <w:uiPriority w:val="0"/>
  </w:style>
  <w:style w:type="character" w:customStyle="1" w:styleId="126">
    <w:name w:val="hover3"/>
    <w:basedOn w:val="29"/>
    <w:qFormat/>
    <w:uiPriority w:val="0"/>
    <w:rPr>
      <w:shd w:val="clear" w:color="auto" w:fill="EEEEEE"/>
    </w:rPr>
  </w:style>
  <w:style w:type="character" w:customStyle="1" w:styleId="127">
    <w:name w:val="old"/>
    <w:basedOn w:val="29"/>
    <w:qFormat/>
    <w:uiPriority w:val="0"/>
    <w:rPr>
      <w:color w:val="999999"/>
    </w:rPr>
  </w:style>
  <w:style w:type="character" w:customStyle="1" w:styleId="128">
    <w:name w:val="hour_pm"/>
    <w:basedOn w:val="29"/>
    <w:qFormat/>
    <w:uiPriority w:val="0"/>
  </w:style>
  <w:style w:type="character" w:customStyle="1" w:styleId="129">
    <w:name w:val="NormalCharacter"/>
    <w:qFormat/>
    <w:uiPriority w:val="0"/>
    <w:rPr>
      <w:rFonts w:eastAsia="宋体"/>
      <w:kern w:val="2"/>
      <w:sz w:val="21"/>
      <w:szCs w:val="24"/>
      <w:lang w:val="en-US" w:eastAsia="zh-CN" w:bidi="ar-SA"/>
    </w:rPr>
  </w:style>
  <w:style w:type="character" w:customStyle="1" w:styleId="130">
    <w:name w:val="glyphicon3"/>
    <w:basedOn w:val="29"/>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http://www.windows89.com</Company>
  <Pages>67</Pages>
  <Words>4831</Words>
  <Characters>27542</Characters>
  <Lines>229</Lines>
  <Paragraphs>64</Paragraphs>
  <TotalTime>0</TotalTime>
  <ScaleCrop>false</ScaleCrop>
  <LinksUpToDate>false</LinksUpToDate>
  <CharactersWithSpaces>32309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2021-12-09T09:27:00Z</dcterms:created>
  <dc:creator>Administrator</dc:creator>
  <cp:lastModifiedBy>鱼鱼鱼</cp:lastModifiedBy>
  <cp:lastPrinted>2022-02-15T05:28:00Z</cp:lastPrinted>
  <dcterms:modified xsi:type="dcterms:W3CDTF">2022-10-08T10:32:00Z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51106232FE42463DA00D190902EF5AFA</vt:lpwstr>
  </property>
</Properties>
</file>