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28"/>
          <w:szCs w:val="28"/>
        </w:rPr>
      </w:pPr>
      <w:bookmarkStart w:id="0" w:name="OLE_LINK9"/>
    </w:p>
    <w:p>
      <w:pPr>
        <w:adjustRightInd w:val="0"/>
        <w:snapToGrid w:val="0"/>
        <w:spacing w:line="360" w:lineRule="auto"/>
        <w:jc w:val="left"/>
        <w:rPr>
          <w:rFonts w:hint="eastAsia" w:ascii="宋体" w:eastAsia="宋体" w:cs="宋体"/>
          <w:b/>
          <w:sz w:val="30"/>
          <w:lang w:eastAsia="zh-CN"/>
        </w:rPr>
      </w:pPr>
      <w:r>
        <w:rPr>
          <w:rFonts w:hint="eastAsia" w:ascii="宋体" w:hAnsi="宋体" w:cs="宋体"/>
          <w:b/>
          <w:sz w:val="28"/>
          <w:szCs w:val="28"/>
        </w:rPr>
        <w:t>项目编号：</w:t>
      </w:r>
      <w:r>
        <w:rPr>
          <w:rFonts w:hint="eastAsia" w:ascii="宋体" w:hAnsi="宋体" w:cs="宋体"/>
          <w:b/>
          <w:sz w:val="30"/>
          <w:lang w:eastAsia="zh-CN"/>
        </w:rPr>
        <w:t>ZMZB2022KFDX-217</w:t>
      </w:r>
    </w:p>
    <w:p>
      <w:pPr>
        <w:adjustRightInd w:val="0"/>
        <w:snapToGrid w:val="0"/>
        <w:spacing w:line="360" w:lineRule="auto"/>
        <w:rPr>
          <w:rFonts w:ascii="宋体" w:cs="宋体"/>
          <w:b/>
          <w:sz w:val="44"/>
          <w:szCs w:val="44"/>
        </w:rPr>
      </w:pPr>
    </w:p>
    <w:p>
      <w:pPr>
        <w:adjustRightInd w:val="0"/>
        <w:snapToGrid w:val="0"/>
        <w:spacing w:line="360" w:lineRule="auto"/>
        <w:rPr>
          <w:rFonts w:ascii="宋体" w:cs="宋体"/>
          <w:b/>
          <w:sz w:val="10"/>
          <w:szCs w:val="10"/>
        </w:rPr>
      </w:pPr>
    </w:p>
    <w:p>
      <w:pPr>
        <w:jc w:val="center"/>
        <w:rPr>
          <w:rFonts w:hint="eastAsia" w:ascii="宋体" w:cs="宋体"/>
          <w:b/>
          <w:sz w:val="44"/>
          <w:szCs w:val="44"/>
          <w:lang w:eastAsia="zh-CN"/>
        </w:rPr>
      </w:pPr>
      <w:r>
        <w:rPr>
          <w:rFonts w:hint="eastAsia" w:ascii="宋体" w:cs="宋体"/>
          <w:b/>
          <w:sz w:val="44"/>
          <w:szCs w:val="44"/>
          <w:lang w:eastAsia="zh-CN"/>
        </w:rPr>
        <w:t>陕西开放大学（陕西工商职业学院）</w:t>
      </w:r>
    </w:p>
    <w:p>
      <w:pPr>
        <w:jc w:val="center"/>
        <w:rPr>
          <w:rFonts w:hint="eastAsia" w:eastAsia="宋体"/>
          <w:lang w:eastAsia="zh-CN"/>
        </w:rPr>
      </w:pPr>
      <w:r>
        <w:rPr>
          <w:rFonts w:hint="eastAsia" w:ascii="宋体" w:cs="宋体"/>
          <w:b/>
          <w:sz w:val="44"/>
          <w:szCs w:val="44"/>
          <w:lang w:eastAsia="zh-CN"/>
        </w:rPr>
        <w:t>机器人系统集成实训室建设项目</w:t>
      </w:r>
    </w:p>
    <w:p>
      <w:pPr>
        <w:adjustRightInd w:val="0"/>
        <w:snapToGrid w:val="0"/>
        <w:spacing w:line="360" w:lineRule="auto"/>
        <w:jc w:val="left"/>
        <w:rPr>
          <w:rFonts w:ascii="宋体" w:cs="宋体"/>
          <w:b/>
          <w:sz w:val="52"/>
          <w:szCs w:val="52"/>
        </w:rPr>
      </w:pPr>
      <w:r>
        <w:drawing>
          <wp:anchor distT="0" distB="0" distL="114300" distR="114300" simplePos="0" relativeHeight="251659264" behindDoc="0" locked="0" layoutInCell="1" allowOverlap="1">
            <wp:simplePos x="0" y="0"/>
            <wp:positionH relativeFrom="column">
              <wp:posOffset>1624965</wp:posOffset>
            </wp:positionH>
            <wp:positionV relativeFrom="paragraph">
              <wp:posOffset>757555</wp:posOffset>
            </wp:positionV>
            <wp:extent cx="2095500" cy="1087120"/>
            <wp:effectExtent l="0" t="0" r="0" b="177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2095500" cy="1087120"/>
                    </a:xfrm>
                    <a:prstGeom prst="rect">
                      <a:avLst/>
                    </a:prstGeom>
                    <a:noFill/>
                    <a:ln>
                      <a:noFill/>
                    </a:ln>
                  </pic:spPr>
                </pic:pic>
              </a:graphicData>
            </a:graphic>
          </wp:anchor>
        </w:drawing>
      </w:r>
    </w:p>
    <w:p>
      <w:pPr>
        <w:adjustRightInd w:val="0"/>
        <w:snapToGrid w:val="0"/>
        <w:spacing w:line="360" w:lineRule="auto"/>
        <w:jc w:val="left"/>
        <w:rPr>
          <w:rFonts w:ascii="宋体" w:cs="宋体"/>
          <w:b/>
          <w:sz w:val="52"/>
          <w:szCs w:val="52"/>
        </w:rPr>
      </w:pPr>
    </w:p>
    <w:p>
      <w:pPr>
        <w:adjustRightInd w:val="0"/>
        <w:snapToGrid w:val="0"/>
        <w:spacing w:line="360" w:lineRule="auto"/>
        <w:jc w:val="left"/>
        <w:rPr>
          <w:rFonts w:ascii="宋体" w:cs="宋体"/>
          <w:b/>
          <w:sz w:val="52"/>
          <w:szCs w:val="52"/>
        </w:rPr>
      </w:pPr>
    </w:p>
    <w:p>
      <w:pPr>
        <w:pStyle w:val="9"/>
        <w:rPr>
          <w:rFonts w:ascii="宋体" w:cs="宋体"/>
          <w:b/>
          <w:sz w:val="52"/>
          <w:szCs w:val="52"/>
        </w:rPr>
      </w:pPr>
    </w:p>
    <w:p>
      <w:pPr>
        <w:pStyle w:val="29"/>
        <w:ind w:firstLine="400"/>
      </w:pPr>
    </w:p>
    <w:p/>
    <w:p>
      <w:pPr>
        <w:tabs>
          <w:tab w:val="left" w:pos="0"/>
        </w:tabs>
        <w:adjustRightInd w:val="0"/>
        <w:snapToGrid w:val="0"/>
        <w:spacing w:line="360" w:lineRule="auto"/>
        <w:jc w:val="center"/>
        <w:rPr>
          <w:rFonts w:ascii="宋体" w:cs="宋体"/>
          <w:b/>
          <w:sz w:val="30"/>
        </w:rPr>
      </w:pPr>
      <w:r>
        <w:rPr>
          <w:rFonts w:hint="eastAsia" w:ascii="宋体" w:hAnsi="宋体" w:cs="宋体"/>
          <w:b/>
          <w:sz w:val="84"/>
          <w:szCs w:val="84"/>
        </w:rPr>
        <w:t>单一来源采购文件</w:t>
      </w:r>
    </w:p>
    <w:p>
      <w:pPr>
        <w:adjustRightInd w:val="0"/>
        <w:snapToGrid w:val="0"/>
        <w:spacing w:line="360" w:lineRule="auto"/>
        <w:jc w:val="left"/>
        <w:rPr>
          <w:rFonts w:ascii="宋体" w:cs="宋体"/>
          <w:b/>
          <w:sz w:val="30"/>
        </w:rPr>
      </w:pPr>
    </w:p>
    <w:p>
      <w:pPr>
        <w:pStyle w:val="9"/>
        <w:rPr>
          <w:rFonts w:ascii="宋体" w:cs="宋体"/>
          <w:b/>
          <w:sz w:val="30"/>
        </w:rPr>
      </w:pPr>
    </w:p>
    <w:p>
      <w:pPr>
        <w:adjustRightInd w:val="0"/>
        <w:snapToGrid w:val="0"/>
        <w:spacing w:line="360" w:lineRule="auto"/>
        <w:jc w:val="center"/>
        <w:rPr>
          <w:rFonts w:ascii="宋体" w:cs="宋体"/>
          <w:b/>
          <w:sz w:val="32"/>
          <w:szCs w:val="32"/>
        </w:rPr>
      </w:pPr>
      <w:r>
        <w:rPr>
          <w:rFonts w:hint="eastAsia" w:ascii="宋体" w:hAnsi="宋体" w:cs="宋体"/>
          <w:b/>
          <w:sz w:val="32"/>
          <w:szCs w:val="32"/>
        </w:rPr>
        <w:t>陕西卓佲项目管理有限公司</w:t>
      </w:r>
    </w:p>
    <w:p>
      <w:pPr>
        <w:adjustRightInd w:val="0"/>
        <w:snapToGrid w:val="0"/>
        <w:spacing w:line="360" w:lineRule="auto"/>
        <w:jc w:val="center"/>
        <w:rPr>
          <w:rFonts w:ascii="宋体" w:cs="宋体"/>
          <w:b/>
          <w:color w:val="FF0000"/>
          <w:sz w:val="32"/>
          <w:szCs w:val="32"/>
        </w:rPr>
      </w:pPr>
      <w:r>
        <w:rPr>
          <w:rFonts w:hint="eastAsia" w:ascii="宋体" w:hAnsi="宋体" w:cs="宋体"/>
          <w:b/>
          <w:sz w:val="32"/>
          <w:szCs w:val="32"/>
        </w:rPr>
        <w:t>2022年</w:t>
      </w:r>
      <w:r>
        <w:rPr>
          <w:rFonts w:hint="eastAsia" w:ascii="宋体" w:hAnsi="宋体" w:cs="宋体"/>
          <w:b/>
          <w:sz w:val="32"/>
          <w:szCs w:val="32"/>
          <w:lang w:val="en-US" w:eastAsia="zh-CN"/>
        </w:rPr>
        <w:t>10</w:t>
      </w:r>
      <w:r>
        <w:rPr>
          <w:rFonts w:hint="eastAsia" w:ascii="宋体" w:hAnsi="宋体" w:cs="宋体"/>
          <w:b/>
          <w:sz w:val="32"/>
          <w:szCs w:val="32"/>
        </w:rPr>
        <w:t>月</w:t>
      </w:r>
    </w:p>
    <w:p>
      <w:pPr>
        <w:adjustRightInd w:val="0"/>
        <w:snapToGrid w:val="0"/>
        <w:spacing w:line="600" w:lineRule="auto"/>
        <w:rPr>
          <w:rFonts w:ascii="宋体" w:cs="宋体"/>
          <w:b/>
          <w:sz w:val="40"/>
          <w:szCs w:val="40"/>
        </w:rPr>
        <w:sectPr>
          <w:headerReference r:id="rId3" w:type="first"/>
          <w:footerReference r:id="rId4" w:type="default"/>
          <w:pgSz w:w="11906" w:h="16838"/>
          <w:pgMar w:top="1440" w:right="1486" w:bottom="1440" w:left="1800" w:header="851" w:footer="992" w:gutter="0"/>
          <w:pgNumType w:start="1"/>
          <w:cols w:space="720" w:num="1"/>
          <w:docGrid w:type="lines" w:linePitch="312" w:charSpace="0"/>
        </w:sectPr>
      </w:pPr>
    </w:p>
    <w:p>
      <w:pPr>
        <w:pStyle w:val="20"/>
        <w:tabs>
          <w:tab w:val="right" w:leader="dot" w:pos="8306"/>
        </w:tabs>
        <w:spacing w:line="360" w:lineRule="auto"/>
        <w:jc w:val="center"/>
        <w:rPr>
          <w:rFonts w:ascii="宋体" w:hAnsi="宋体" w:cs="宋体"/>
          <w:b/>
          <w:bCs/>
          <w:sz w:val="36"/>
          <w:szCs w:val="36"/>
        </w:rPr>
      </w:pPr>
    </w:p>
    <w:p>
      <w:pPr>
        <w:pStyle w:val="20"/>
        <w:tabs>
          <w:tab w:val="right" w:leader="dot" w:pos="8306"/>
        </w:tabs>
        <w:spacing w:line="360" w:lineRule="auto"/>
        <w:jc w:val="center"/>
        <w:rPr>
          <w:rFonts w:asci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pStyle w:val="20"/>
        <w:tabs>
          <w:tab w:val="right" w:leader="dot" w:pos="8306"/>
        </w:tabs>
      </w:pPr>
      <w:r>
        <w:rPr>
          <w:rFonts w:ascii="宋体" w:hAnsi="宋体" w:cs="宋体"/>
          <w:sz w:val="24"/>
          <w:szCs w:val="24"/>
        </w:rPr>
        <w:fldChar w:fldCharType="begin"/>
      </w:r>
      <w:r>
        <w:rPr>
          <w:rFonts w:ascii="宋体" w:hAnsi="宋体" w:cs="宋体"/>
          <w:sz w:val="24"/>
          <w:szCs w:val="24"/>
        </w:rPr>
        <w:instrText xml:space="preserve">TOC \o "1-2" \h \u </w:instrText>
      </w:r>
      <w:r>
        <w:rPr>
          <w:rFonts w:ascii="宋体" w:hAnsi="宋体" w:cs="宋体"/>
          <w:sz w:val="24"/>
          <w:szCs w:val="24"/>
        </w:rPr>
        <w:fldChar w:fldCharType="separate"/>
      </w:r>
      <w:r>
        <w:rPr>
          <w:rFonts w:ascii="宋体" w:hAnsi="宋体" w:cs="宋体"/>
          <w:szCs w:val="24"/>
        </w:rPr>
        <w:fldChar w:fldCharType="begin"/>
      </w:r>
      <w:r>
        <w:rPr>
          <w:rFonts w:ascii="宋体" w:hAnsi="宋体" w:cs="宋体"/>
          <w:szCs w:val="24"/>
        </w:rPr>
        <w:instrText xml:space="preserve"> HYPERLINK \l _Toc31118 </w:instrText>
      </w:r>
      <w:r>
        <w:rPr>
          <w:rFonts w:ascii="宋体" w:hAnsi="宋体" w:cs="宋体"/>
          <w:szCs w:val="24"/>
        </w:rP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单一来源邀请函</w:t>
      </w:r>
      <w:r>
        <w:t>   </w:t>
      </w:r>
      <w:r>
        <w:tab/>
      </w:r>
      <w:r>
        <w:fldChar w:fldCharType="begin"/>
      </w:r>
      <w:r>
        <w:instrText xml:space="preserve"> PAGEREF _Toc31118 \h </w:instrText>
      </w:r>
      <w:r>
        <w:fldChar w:fldCharType="separate"/>
      </w:r>
      <w:r>
        <w:t>1</w:t>
      </w:r>
      <w:r>
        <w:fldChar w:fldCharType="end"/>
      </w:r>
      <w:r>
        <w:rPr>
          <w:rFonts w:ascii="宋体" w:hAnsi="宋体" w:cs="宋体"/>
          <w:szCs w:val="24"/>
        </w:rPr>
        <w:fldChar w:fldCharType="end"/>
      </w:r>
    </w:p>
    <w:p>
      <w:pPr>
        <w:pStyle w:val="20"/>
        <w:tabs>
          <w:tab w:val="right" w:leader="dot" w:pos="8306"/>
        </w:tabs>
      </w:pPr>
      <w:r>
        <w:rPr>
          <w:rFonts w:ascii="宋体" w:hAnsi="宋体" w:cs="宋体"/>
          <w:szCs w:val="24"/>
        </w:rPr>
        <w:fldChar w:fldCharType="begin"/>
      </w:r>
      <w:r>
        <w:rPr>
          <w:rFonts w:ascii="宋体" w:hAnsi="宋体" w:cs="宋体"/>
          <w:szCs w:val="24"/>
        </w:rPr>
        <w:instrText xml:space="preserve"> HYPERLINK \l _Toc16082 </w:instrText>
      </w:r>
      <w:r>
        <w:rPr>
          <w:rFonts w:ascii="宋体" w:hAnsi="宋体" w:cs="宋体"/>
          <w:szCs w:val="24"/>
        </w:rPr>
        <w:fldChar w:fldCharType="separate"/>
      </w:r>
      <w:r>
        <w:rPr>
          <w:rFonts w:hint="eastAsia" w:ascii="宋体" w:hAnsi="宋体" w:cs="宋体"/>
          <w:szCs w:val="36"/>
        </w:rPr>
        <w:t>第二部分</w:t>
      </w:r>
      <w:r>
        <w:rPr>
          <w:rFonts w:ascii="宋体" w:hAnsi="宋体" w:cs="宋体"/>
          <w:szCs w:val="36"/>
        </w:rPr>
        <w:t xml:space="preserve">  </w:t>
      </w:r>
      <w:r>
        <w:rPr>
          <w:rFonts w:hint="eastAsia" w:ascii="宋体" w:hAnsi="宋体" w:cs="宋体"/>
          <w:szCs w:val="36"/>
        </w:rPr>
        <w:t>供应商须知前附表</w:t>
      </w:r>
      <w:r>
        <w:tab/>
      </w:r>
      <w:r>
        <w:fldChar w:fldCharType="begin"/>
      </w:r>
      <w:r>
        <w:instrText xml:space="preserve"> PAGEREF _Toc16082 \h </w:instrText>
      </w:r>
      <w:r>
        <w:fldChar w:fldCharType="separate"/>
      </w:r>
      <w:r>
        <w:t>4</w:t>
      </w:r>
      <w:r>
        <w:fldChar w:fldCharType="end"/>
      </w:r>
      <w:r>
        <w:rPr>
          <w:rFonts w:ascii="宋体" w:hAnsi="宋体" w:cs="宋体"/>
          <w:szCs w:val="24"/>
        </w:rPr>
        <w:fldChar w:fldCharType="end"/>
      </w:r>
    </w:p>
    <w:p>
      <w:pPr>
        <w:pStyle w:val="20"/>
        <w:tabs>
          <w:tab w:val="right" w:leader="dot" w:pos="8306"/>
        </w:tabs>
      </w:pPr>
      <w:r>
        <w:rPr>
          <w:rFonts w:ascii="宋体" w:hAnsi="宋体" w:cs="宋体"/>
          <w:szCs w:val="24"/>
        </w:rPr>
        <w:fldChar w:fldCharType="begin"/>
      </w:r>
      <w:r>
        <w:rPr>
          <w:rFonts w:ascii="宋体" w:hAnsi="宋体" w:cs="宋体"/>
          <w:szCs w:val="24"/>
        </w:rPr>
        <w:instrText xml:space="preserve"> HYPERLINK \l _Toc20427 </w:instrText>
      </w:r>
      <w:r>
        <w:rPr>
          <w:rFonts w:ascii="宋体" w:hAnsi="宋体" w:cs="宋体"/>
          <w:szCs w:val="24"/>
        </w:rPr>
        <w:fldChar w:fldCharType="separate"/>
      </w:r>
      <w:r>
        <w:rPr>
          <w:rFonts w:hint="eastAsia" w:ascii="宋体" w:hAnsi="宋体" w:cs="宋体"/>
          <w:szCs w:val="36"/>
        </w:rPr>
        <w:t>第三部分</w:t>
      </w:r>
      <w:r>
        <w:rPr>
          <w:rFonts w:ascii="宋体" w:hAnsi="宋体" w:cs="宋体"/>
          <w:szCs w:val="36"/>
        </w:rPr>
        <w:t xml:space="preserve">  </w:t>
      </w:r>
      <w:r>
        <w:rPr>
          <w:rFonts w:hint="eastAsia" w:ascii="宋体" w:hAnsi="宋体" w:cs="宋体"/>
          <w:szCs w:val="36"/>
        </w:rPr>
        <w:t>供应商须知</w:t>
      </w:r>
      <w:r>
        <w:tab/>
      </w:r>
      <w:r>
        <w:fldChar w:fldCharType="begin"/>
      </w:r>
      <w:r>
        <w:instrText xml:space="preserve"> PAGEREF _Toc20427 \h </w:instrText>
      </w:r>
      <w:r>
        <w:fldChar w:fldCharType="separate"/>
      </w:r>
      <w:r>
        <w:t>9</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_Toc26116 </w:instrText>
      </w:r>
      <w:r>
        <w:rPr>
          <w:rFonts w:ascii="宋体" w:hAnsi="宋体" w:cs="宋体"/>
          <w:szCs w:val="24"/>
        </w:rPr>
        <w:fldChar w:fldCharType="separate"/>
      </w:r>
      <w:r>
        <w:rPr>
          <w:rFonts w:hint="eastAsia" w:ascii="宋体" w:hAnsi="宋体" w:cs="宋体"/>
        </w:rPr>
        <w:t>一、总</w:t>
      </w:r>
      <w:r>
        <w:rPr>
          <w:rFonts w:ascii="宋体" w:hAnsi="宋体" w:cs="宋体"/>
        </w:rPr>
        <w:t xml:space="preserve"> </w:t>
      </w:r>
      <w:r>
        <w:rPr>
          <w:rFonts w:hint="eastAsia" w:ascii="宋体" w:hAnsi="宋体" w:cs="宋体"/>
        </w:rPr>
        <w:t>则</w:t>
      </w:r>
      <w:r>
        <w:tab/>
      </w:r>
      <w:r>
        <w:fldChar w:fldCharType="begin"/>
      </w:r>
      <w:r>
        <w:instrText xml:space="preserve"> PAGEREF _Toc26116 \h </w:instrText>
      </w:r>
      <w:r>
        <w:fldChar w:fldCharType="separate"/>
      </w:r>
      <w:r>
        <w:t>9</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_Toc17821 </w:instrText>
      </w:r>
      <w:r>
        <w:rPr>
          <w:rFonts w:ascii="宋体" w:hAnsi="宋体" w:cs="宋体"/>
          <w:szCs w:val="24"/>
        </w:rPr>
        <w:fldChar w:fldCharType="separate"/>
      </w:r>
      <w:r>
        <w:rPr>
          <w:rFonts w:hint="eastAsia" w:ascii="宋体" w:hAnsi="宋体" w:cs="宋体"/>
        </w:rPr>
        <w:t>二、采购文件</w:t>
      </w:r>
      <w:r>
        <w:tab/>
      </w:r>
      <w:r>
        <w:fldChar w:fldCharType="begin"/>
      </w:r>
      <w:r>
        <w:instrText xml:space="preserve"> PAGEREF _Toc17821 \h </w:instrText>
      </w:r>
      <w:r>
        <w:fldChar w:fldCharType="separate"/>
      </w:r>
      <w:r>
        <w:t>11</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_Toc1780 </w:instrText>
      </w:r>
      <w:r>
        <w:rPr>
          <w:rFonts w:ascii="宋体" w:hAnsi="宋体" w:cs="宋体"/>
          <w:szCs w:val="24"/>
        </w:rPr>
        <w:fldChar w:fldCharType="separate"/>
      </w:r>
      <w:r>
        <w:rPr>
          <w:rFonts w:hint="eastAsia" w:ascii="宋体" w:hAnsi="宋体" w:cs="宋体"/>
        </w:rPr>
        <w:t>三、响应文件</w:t>
      </w:r>
      <w:r>
        <w:tab/>
      </w:r>
      <w:r>
        <w:fldChar w:fldCharType="begin"/>
      </w:r>
      <w:r>
        <w:instrText xml:space="preserve"> PAGEREF _Toc1780 \h </w:instrText>
      </w:r>
      <w:r>
        <w:fldChar w:fldCharType="separate"/>
      </w:r>
      <w:r>
        <w:t>13</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_Toc5999 </w:instrText>
      </w:r>
      <w:r>
        <w:rPr>
          <w:rFonts w:ascii="宋体" w:hAnsi="宋体" w:cs="宋体"/>
          <w:szCs w:val="24"/>
        </w:rPr>
        <w:fldChar w:fldCharType="separate"/>
      </w:r>
      <w:r>
        <w:rPr>
          <w:rFonts w:hint="eastAsia" w:ascii="宋体" w:hAnsi="宋体" w:cs="宋体"/>
          <w:bCs/>
          <w:kern w:val="0"/>
          <w:szCs w:val="28"/>
        </w:rPr>
        <w:t>四、响应文件的递交</w:t>
      </w:r>
      <w:r>
        <w:tab/>
      </w:r>
      <w:r>
        <w:fldChar w:fldCharType="begin"/>
      </w:r>
      <w:r>
        <w:instrText xml:space="preserve"> PAGEREF _Toc5999 \h </w:instrText>
      </w:r>
      <w:r>
        <w:fldChar w:fldCharType="separate"/>
      </w:r>
      <w:r>
        <w:t>15</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_Toc25832 </w:instrText>
      </w:r>
      <w:r>
        <w:rPr>
          <w:rFonts w:ascii="宋体" w:hAnsi="宋体" w:cs="宋体"/>
          <w:szCs w:val="24"/>
        </w:rPr>
        <w:fldChar w:fldCharType="separate"/>
      </w:r>
      <w:r>
        <w:rPr>
          <w:rFonts w:hint="eastAsia" w:ascii="宋体" w:hAnsi="宋体" w:cs="宋体"/>
          <w:bCs/>
          <w:kern w:val="0"/>
          <w:szCs w:val="28"/>
        </w:rPr>
        <w:t>五、</w:t>
      </w:r>
      <w:r>
        <w:rPr>
          <w:rFonts w:ascii="宋体" w:hAnsi="宋体" w:cs="宋体"/>
          <w:bCs/>
          <w:kern w:val="0"/>
          <w:szCs w:val="28"/>
        </w:rPr>
        <w:t xml:space="preserve"> </w:t>
      </w:r>
      <w:r>
        <w:rPr>
          <w:rFonts w:hint="eastAsia" w:ascii="宋体" w:hAnsi="宋体" w:cs="宋体"/>
          <w:bCs/>
          <w:kern w:val="0"/>
          <w:szCs w:val="28"/>
        </w:rPr>
        <w:t>采购程序</w:t>
      </w:r>
      <w:r>
        <w:tab/>
      </w:r>
      <w:r>
        <w:fldChar w:fldCharType="begin"/>
      </w:r>
      <w:r>
        <w:instrText xml:space="preserve"> PAGEREF _Toc25832 \h </w:instrText>
      </w:r>
      <w:r>
        <w:fldChar w:fldCharType="separate"/>
      </w:r>
      <w:r>
        <w:t>15</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_Toc11955 </w:instrText>
      </w:r>
      <w:r>
        <w:rPr>
          <w:rFonts w:ascii="宋体" w:hAnsi="宋体" w:cs="宋体"/>
          <w:szCs w:val="24"/>
        </w:rPr>
        <w:fldChar w:fldCharType="separate"/>
      </w:r>
      <w:r>
        <w:rPr>
          <w:rFonts w:hint="eastAsia" w:ascii="宋体" w:hAnsi="宋体" w:cs="宋体"/>
          <w:bCs/>
          <w:kern w:val="0"/>
          <w:szCs w:val="28"/>
        </w:rPr>
        <w:t>六、签订合同</w:t>
      </w:r>
      <w:r>
        <w:tab/>
      </w:r>
      <w:r>
        <w:fldChar w:fldCharType="begin"/>
      </w:r>
      <w:r>
        <w:instrText xml:space="preserve"> PAGEREF _Toc11955 \h </w:instrText>
      </w:r>
      <w:r>
        <w:fldChar w:fldCharType="separate"/>
      </w:r>
      <w:r>
        <w:t>17</w:t>
      </w:r>
      <w:r>
        <w:fldChar w:fldCharType="end"/>
      </w:r>
      <w:r>
        <w:rPr>
          <w:rFonts w:ascii="宋体" w:hAnsi="宋体" w:cs="宋体"/>
          <w:szCs w:val="24"/>
        </w:rPr>
        <w:fldChar w:fldCharType="end"/>
      </w:r>
    </w:p>
    <w:p>
      <w:pPr>
        <w:pStyle w:val="20"/>
        <w:tabs>
          <w:tab w:val="right" w:leader="dot" w:pos="8306"/>
        </w:tabs>
      </w:pPr>
      <w:r>
        <w:rPr>
          <w:rFonts w:ascii="宋体" w:hAnsi="宋体" w:cs="宋体"/>
          <w:szCs w:val="24"/>
        </w:rPr>
        <w:fldChar w:fldCharType="begin"/>
      </w:r>
      <w:r>
        <w:rPr>
          <w:rFonts w:ascii="宋体" w:hAnsi="宋体" w:cs="宋体"/>
          <w:szCs w:val="24"/>
        </w:rPr>
        <w:instrText xml:space="preserve"> HYPERLINK \l _Toc9443 </w:instrText>
      </w:r>
      <w:r>
        <w:rPr>
          <w:rFonts w:ascii="宋体" w:hAnsi="宋体" w:cs="宋体"/>
          <w:szCs w:val="24"/>
        </w:rPr>
        <w:fldChar w:fldCharType="separate"/>
      </w:r>
      <w:r>
        <w:rPr>
          <w:rFonts w:ascii="宋体" w:cs="Times New Roman"/>
          <w:szCs w:val="36"/>
        </w:rPr>
        <w:t xml:space="preserve">第四部 </w:t>
      </w:r>
      <w:r>
        <w:rPr>
          <w:rFonts w:hint="eastAsia" w:ascii="宋体" w:hAnsi="宋体" w:cs="宋体"/>
          <w:szCs w:val="36"/>
        </w:rPr>
        <w:t>分</w:t>
      </w:r>
      <w:r>
        <w:rPr>
          <w:rFonts w:ascii="宋体" w:hAnsi="宋体" w:cs="宋体"/>
          <w:szCs w:val="36"/>
        </w:rPr>
        <w:t xml:space="preserve">  </w:t>
      </w:r>
      <w:r>
        <w:rPr>
          <w:rFonts w:hint="eastAsia" w:ascii="宋体" w:hAnsi="宋体" w:cs="宋体"/>
          <w:szCs w:val="36"/>
        </w:rPr>
        <w:t>评审办法</w:t>
      </w:r>
      <w:r>
        <w:tab/>
      </w:r>
      <w:r>
        <w:fldChar w:fldCharType="begin"/>
      </w:r>
      <w:r>
        <w:instrText xml:space="preserve"> PAGEREF _Toc9443 \h </w:instrText>
      </w:r>
      <w:r>
        <w:fldChar w:fldCharType="separate"/>
      </w:r>
      <w:r>
        <w:t>18</w:t>
      </w:r>
      <w:r>
        <w:fldChar w:fldCharType="end"/>
      </w:r>
      <w:r>
        <w:rPr>
          <w:rFonts w:ascii="宋体" w:hAnsi="宋体" w:cs="宋体"/>
          <w:szCs w:val="24"/>
        </w:rPr>
        <w:fldChar w:fldCharType="end"/>
      </w:r>
    </w:p>
    <w:p>
      <w:pPr>
        <w:pStyle w:val="20"/>
        <w:tabs>
          <w:tab w:val="right" w:leader="dot" w:pos="8306"/>
        </w:tabs>
      </w:pPr>
      <w:r>
        <w:rPr>
          <w:rFonts w:ascii="宋体" w:hAnsi="宋体" w:cs="宋体"/>
          <w:szCs w:val="24"/>
        </w:rPr>
        <w:fldChar w:fldCharType="begin"/>
      </w:r>
      <w:r>
        <w:rPr>
          <w:rFonts w:ascii="宋体" w:hAnsi="宋体" w:cs="宋体"/>
          <w:szCs w:val="24"/>
        </w:rPr>
        <w:instrText xml:space="preserve"> HYPERLINK \l _Toc18701 </w:instrText>
      </w:r>
      <w:r>
        <w:rPr>
          <w:rFonts w:ascii="宋体" w:hAnsi="宋体" w:cs="宋体"/>
          <w:szCs w:val="24"/>
        </w:rPr>
        <w:fldChar w:fldCharType="separate"/>
      </w:r>
      <w:r>
        <w:rPr>
          <w:rFonts w:hint="eastAsia" w:ascii="宋体" w:cs="Times New Roman"/>
          <w:szCs w:val="36"/>
        </w:rPr>
        <w:t xml:space="preserve">第五部分 </w:t>
      </w:r>
      <w:r>
        <w:rPr>
          <w:rFonts w:hint="eastAsia" w:ascii="宋体" w:hAnsi="宋体" w:cs="宋体"/>
          <w:szCs w:val="36"/>
        </w:rPr>
        <w:t>采购要求</w:t>
      </w:r>
      <w:r>
        <w:tab/>
      </w:r>
      <w:r>
        <w:fldChar w:fldCharType="begin"/>
      </w:r>
      <w:r>
        <w:instrText xml:space="preserve"> PAGEREF _Toc18701 \h </w:instrText>
      </w:r>
      <w:r>
        <w:fldChar w:fldCharType="separate"/>
      </w:r>
      <w:r>
        <w:t>19</w:t>
      </w:r>
      <w:r>
        <w:fldChar w:fldCharType="end"/>
      </w:r>
      <w:r>
        <w:rPr>
          <w:rFonts w:ascii="宋体" w:hAnsi="宋体" w:cs="宋体"/>
          <w:szCs w:val="24"/>
        </w:rPr>
        <w:fldChar w:fldCharType="end"/>
      </w:r>
    </w:p>
    <w:p>
      <w:pPr>
        <w:pStyle w:val="20"/>
        <w:tabs>
          <w:tab w:val="right" w:leader="dot" w:pos="8306"/>
        </w:tabs>
      </w:pPr>
      <w:r>
        <w:rPr>
          <w:rFonts w:ascii="宋体" w:hAnsi="宋体" w:cs="宋体"/>
          <w:szCs w:val="24"/>
        </w:rPr>
        <w:fldChar w:fldCharType="begin"/>
      </w:r>
      <w:r>
        <w:rPr>
          <w:rFonts w:ascii="宋体" w:hAnsi="宋体" w:cs="宋体"/>
          <w:szCs w:val="24"/>
        </w:rPr>
        <w:instrText xml:space="preserve"> HYPERLINK \l _Toc1037 </w:instrText>
      </w:r>
      <w:r>
        <w:rPr>
          <w:rFonts w:ascii="宋体" w:hAnsi="宋体" w:cs="宋体"/>
          <w:szCs w:val="24"/>
        </w:rPr>
        <w:fldChar w:fldCharType="separate"/>
      </w:r>
      <w:r>
        <w:rPr>
          <w:rFonts w:ascii="宋体" w:cs="Times New Roman"/>
          <w:szCs w:val="36"/>
        </w:rPr>
        <w:t xml:space="preserve">第六部 </w:t>
      </w:r>
      <w:r>
        <w:rPr>
          <w:rFonts w:hint="eastAsia" w:ascii="宋体" w:hAnsi="宋体" w:cs="宋体"/>
          <w:szCs w:val="36"/>
        </w:rPr>
        <w:t>分</w:t>
      </w:r>
      <w:r>
        <w:rPr>
          <w:rFonts w:ascii="宋体" w:hAnsi="宋体" w:cs="宋体"/>
          <w:szCs w:val="36"/>
        </w:rPr>
        <w:t xml:space="preserve">  </w:t>
      </w:r>
      <w:r>
        <w:rPr>
          <w:rFonts w:hint="eastAsia" w:ascii="宋体" w:hAnsi="宋体" w:cs="宋体"/>
          <w:szCs w:val="36"/>
        </w:rPr>
        <w:t>合同条款</w:t>
      </w:r>
      <w:r>
        <w:tab/>
      </w:r>
      <w:r>
        <w:fldChar w:fldCharType="begin"/>
      </w:r>
      <w:r>
        <w:instrText xml:space="preserve"> PAGEREF _Toc1037 \h </w:instrText>
      </w:r>
      <w:r>
        <w:fldChar w:fldCharType="separate"/>
      </w:r>
      <w:r>
        <w:t>38</w:t>
      </w:r>
      <w:r>
        <w:fldChar w:fldCharType="end"/>
      </w:r>
      <w:r>
        <w:rPr>
          <w:rFonts w:ascii="宋体" w:hAnsi="宋体" w:cs="宋体"/>
          <w:szCs w:val="24"/>
        </w:rPr>
        <w:fldChar w:fldCharType="end"/>
      </w:r>
    </w:p>
    <w:p>
      <w:pPr>
        <w:pStyle w:val="20"/>
        <w:tabs>
          <w:tab w:val="right" w:leader="dot" w:pos="8306"/>
        </w:tabs>
      </w:pPr>
      <w:r>
        <w:rPr>
          <w:rFonts w:ascii="宋体" w:hAnsi="宋体" w:cs="宋体"/>
          <w:szCs w:val="24"/>
        </w:rPr>
        <w:fldChar w:fldCharType="begin"/>
      </w:r>
      <w:r>
        <w:rPr>
          <w:rFonts w:ascii="宋体" w:hAnsi="宋体" w:cs="宋体"/>
          <w:szCs w:val="24"/>
        </w:rPr>
        <w:instrText xml:space="preserve"> HYPERLINK \l _Toc27012 </w:instrText>
      </w:r>
      <w:r>
        <w:rPr>
          <w:rFonts w:ascii="宋体" w:hAnsi="宋体" w:cs="宋体"/>
          <w:szCs w:val="24"/>
        </w:rPr>
        <w:fldChar w:fldCharType="separate"/>
      </w:r>
      <w:r>
        <w:rPr>
          <w:rFonts w:hint="eastAsia" w:ascii="宋体" w:hAnsi="宋体" w:cs="宋体"/>
          <w:szCs w:val="36"/>
        </w:rPr>
        <w:t>第七部分</w:t>
      </w:r>
      <w:r>
        <w:rPr>
          <w:rFonts w:ascii="宋体" w:hAnsi="宋体" w:cs="宋体"/>
          <w:szCs w:val="36"/>
        </w:rPr>
        <w:t xml:space="preserve">  </w:t>
      </w:r>
      <w:r>
        <w:rPr>
          <w:rFonts w:hint="eastAsia" w:ascii="宋体" w:hAnsi="宋体" w:cs="宋体"/>
          <w:szCs w:val="36"/>
        </w:rPr>
        <w:t>响应文件格式</w:t>
      </w:r>
      <w:r>
        <w:tab/>
      </w:r>
      <w:r>
        <w:fldChar w:fldCharType="begin"/>
      </w:r>
      <w:r>
        <w:instrText xml:space="preserve"> PAGEREF _Toc27012 \h </w:instrText>
      </w:r>
      <w:r>
        <w:fldChar w:fldCharType="separate"/>
      </w:r>
      <w:r>
        <w:t>42</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_Toc3824 </w:instrText>
      </w:r>
      <w:r>
        <w:rPr>
          <w:rFonts w:ascii="宋体" w:hAnsi="宋体" w:cs="宋体"/>
          <w:szCs w:val="24"/>
        </w:rPr>
        <w:fldChar w:fldCharType="separate"/>
      </w:r>
      <w:r>
        <w:rPr>
          <w:rFonts w:hint="eastAsia" w:ascii="宋体" w:hAnsi="宋体" w:cs="宋体"/>
          <w:szCs w:val="36"/>
        </w:rPr>
        <w:t>第一部分  响应函</w:t>
      </w:r>
      <w:r>
        <w:tab/>
      </w:r>
      <w:r>
        <w:fldChar w:fldCharType="begin"/>
      </w:r>
      <w:r>
        <w:instrText xml:space="preserve"> PAGEREF _Toc3824 \h </w:instrText>
      </w:r>
      <w:r>
        <w:fldChar w:fldCharType="separate"/>
      </w:r>
      <w:r>
        <w:t>44</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_Toc4515 </w:instrText>
      </w:r>
      <w:r>
        <w:rPr>
          <w:rFonts w:ascii="宋体" w:hAnsi="宋体" w:cs="宋体"/>
          <w:szCs w:val="24"/>
        </w:rPr>
        <w:fldChar w:fldCharType="separate"/>
      </w:r>
      <w:r>
        <w:rPr>
          <w:rFonts w:hint="eastAsia" w:ascii="宋体" w:hAnsi="宋体" w:cs="宋体"/>
          <w:szCs w:val="36"/>
        </w:rPr>
        <w:t>第二部分  响应一览表</w:t>
      </w:r>
      <w:r>
        <w:tab/>
      </w:r>
      <w:r>
        <w:fldChar w:fldCharType="begin"/>
      </w:r>
      <w:r>
        <w:instrText xml:space="preserve"> PAGEREF _Toc4515 \h </w:instrText>
      </w:r>
      <w:r>
        <w:fldChar w:fldCharType="separate"/>
      </w:r>
      <w:r>
        <w:t>45</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_Toc4944 </w:instrText>
      </w:r>
      <w:r>
        <w:rPr>
          <w:rFonts w:ascii="宋体" w:hAnsi="宋体" w:cs="宋体"/>
          <w:szCs w:val="24"/>
        </w:rPr>
        <w:fldChar w:fldCharType="separate"/>
      </w:r>
      <w:r>
        <w:rPr>
          <w:rFonts w:hint="eastAsia" w:ascii="宋体" w:hAnsi="宋体" w:cs="宋体"/>
          <w:szCs w:val="36"/>
        </w:rPr>
        <w:t>第三部分  商务及服务响应说明</w:t>
      </w:r>
      <w:r>
        <w:tab/>
      </w:r>
      <w:r>
        <w:fldChar w:fldCharType="begin"/>
      </w:r>
      <w:r>
        <w:instrText xml:space="preserve"> PAGEREF _Toc4944 \h </w:instrText>
      </w:r>
      <w:r>
        <w:fldChar w:fldCharType="separate"/>
      </w:r>
      <w:r>
        <w:t>46</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_Toc2282 </w:instrText>
      </w:r>
      <w:r>
        <w:rPr>
          <w:rFonts w:ascii="宋体" w:hAnsi="宋体" w:cs="宋体"/>
          <w:szCs w:val="24"/>
        </w:rPr>
        <w:fldChar w:fldCharType="separate"/>
      </w:r>
      <w:r>
        <w:rPr>
          <w:rFonts w:hint="eastAsia" w:ascii="宋体" w:hAnsi="宋体" w:cs="宋体"/>
        </w:rPr>
        <w:t>第四部分  供应商资格要求</w:t>
      </w:r>
      <w:r>
        <w:tab/>
      </w:r>
      <w:r>
        <w:fldChar w:fldCharType="begin"/>
      </w:r>
      <w:r>
        <w:instrText xml:space="preserve"> PAGEREF _Toc2282 \h </w:instrText>
      </w:r>
      <w:r>
        <w:fldChar w:fldCharType="separate"/>
      </w:r>
      <w:r>
        <w:t>48</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_Toc12395 </w:instrText>
      </w:r>
      <w:r>
        <w:rPr>
          <w:rFonts w:ascii="宋体" w:hAnsi="宋体" w:cs="宋体"/>
          <w:szCs w:val="24"/>
        </w:rPr>
        <w:fldChar w:fldCharType="separate"/>
      </w:r>
      <w:r>
        <w:rPr>
          <w:rFonts w:hint="eastAsia" w:ascii="宋体" w:hAnsi="宋体" w:cs="宋体"/>
          <w:szCs w:val="36"/>
        </w:rPr>
        <w:t>第五部分  技术与服务方案</w:t>
      </w:r>
      <w:r>
        <w:tab/>
      </w:r>
      <w:r>
        <w:fldChar w:fldCharType="begin"/>
      </w:r>
      <w:r>
        <w:instrText xml:space="preserve"> PAGEREF _Toc12395 \h </w:instrText>
      </w:r>
      <w:r>
        <w:fldChar w:fldCharType="separate"/>
      </w:r>
      <w:r>
        <w:t>58</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_Toc30828 </w:instrText>
      </w:r>
      <w:r>
        <w:rPr>
          <w:rFonts w:ascii="宋体" w:hAnsi="宋体" w:cs="宋体"/>
          <w:szCs w:val="24"/>
        </w:rPr>
        <w:fldChar w:fldCharType="separate"/>
      </w:r>
      <w:r>
        <w:rPr>
          <w:rFonts w:hint="eastAsia" w:ascii="宋体" w:hAnsi="宋体" w:cs="宋体"/>
          <w:szCs w:val="36"/>
        </w:rPr>
        <w:t>第六部分  服务承诺</w:t>
      </w:r>
      <w:r>
        <w:tab/>
      </w:r>
      <w:r>
        <w:fldChar w:fldCharType="begin"/>
      </w:r>
      <w:r>
        <w:instrText xml:space="preserve"> PAGEREF _Toc30828 \h </w:instrText>
      </w:r>
      <w:r>
        <w:fldChar w:fldCharType="separate"/>
      </w:r>
      <w:r>
        <w:t>59</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_Toc7825 </w:instrText>
      </w:r>
      <w:r>
        <w:rPr>
          <w:rFonts w:ascii="宋体" w:hAnsi="宋体" w:cs="宋体"/>
          <w:szCs w:val="24"/>
        </w:rPr>
        <w:fldChar w:fldCharType="separate"/>
      </w:r>
      <w:r>
        <w:rPr>
          <w:rFonts w:hint="eastAsia" w:ascii="宋体" w:cs="宋体"/>
          <w:szCs w:val="36"/>
        </w:rPr>
        <w:t xml:space="preserve">第七部分  </w:t>
      </w:r>
      <w:r>
        <w:rPr>
          <w:rFonts w:hint="eastAsia" w:ascii="宋体" w:hAnsi="宋体" w:cs="宋体"/>
          <w:szCs w:val="36"/>
        </w:rPr>
        <w:t>业绩一览表</w:t>
      </w:r>
      <w:r>
        <w:tab/>
      </w:r>
      <w:r>
        <w:fldChar w:fldCharType="begin"/>
      </w:r>
      <w:r>
        <w:instrText xml:space="preserve"> PAGEREF _Toc7825 \h </w:instrText>
      </w:r>
      <w:r>
        <w:fldChar w:fldCharType="separate"/>
      </w:r>
      <w:r>
        <w:t>60</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_Toc17562 </w:instrText>
      </w:r>
      <w:r>
        <w:rPr>
          <w:rFonts w:ascii="宋体" w:hAnsi="宋体" w:cs="宋体"/>
          <w:szCs w:val="24"/>
        </w:rPr>
        <w:fldChar w:fldCharType="separate"/>
      </w:r>
      <w:r>
        <w:rPr>
          <w:rFonts w:hint="eastAsia" w:ascii="宋体" w:hAnsi="宋体" w:cs="宋体"/>
          <w:szCs w:val="36"/>
        </w:rPr>
        <w:t>第八部分  供应商认为有必要说明的其他问题</w:t>
      </w:r>
      <w:r>
        <w:tab/>
      </w:r>
      <w:r>
        <w:fldChar w:fldCharType="begin"/>
      </w:r>
      <w:r>
        <w:instrText xml:space="preserve"> PAGEREF _Toc17562 \h </w:instrText>
      </w:r>
      <w:r>
        <w:fldChar w:fldCharType="separate"/>
      </w:r>
      <w:r>
        <w:t>61</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_Toc4165 </w:instrText>
      </w:r>
      <w:r>
        <w:rPr>
          <w:rFonts w:ascii="宋体" w:hAnsi="宋体" w:cs="宋体"/>
          <w:szCs w:val="24"/>
        </w:rPr>
        <w:fldChar w:fldCharType="separate"/>
      </w:r>
      <w:r>
        <w:rPr>
          <w:rFonts w:hint="eastAsia" w:ascii="宋体" w:hAnsi="宋体" w:cs="宋体"/>
        </w:rPr>
        <w:t>附件一</w:t>
      </w:r>
      <w:r>
        <w:rPr>
          <w:rFonts w:hint="eastAsia" w:ascii="宋体" w:hAnsi="宋体" w:cs="宋体"/>
          <w:lang w:eastAsia="zh-CN"/>
        </w:rPr>
        <w:t>、</w:t>
      </w:r>
      <w:r>
        <w:rPr>
          <w:rFonts w:hint="eastAsia" w:ascii="宋体" w:hAnsi="宋体" w:cs="宋体"/>
        </w:rPr>
        <w:t>封袋正面标识式样</w:t>
      </w:r>
      <w:r>
        <w:tab/>
      </w:r>
      <w:r>
        <w:fldChar w:fldCharType="begin"/>
      </w:r>
      <w:r>
        <w:instrText xml:space="preserve"> PAGEREF _Toc4165 \h </w:instrText>
      </w:r>
      <w:r>
        <w:fldChar w:fldCharType="separate"/>
      </w:r>
      <w:r>
        <w:t>62</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_Toc7773 </w:instrText>
      </w:r>
      <w:r>
        <w:rPr>
          <w:rFonts w:ascii="宋体" w:hAnsi="宋体" w:cs="宋体"/>
          <w:szCs w:val="24"/>
        </w:rPr>
        <w:fldChar w:fldCharType="separate"/>
      </w:r>
      <w:r>
        <w:rPr>
          <w:rFonts w:hint="eastAsia" w:ascii="宋体" w:hAnsi="宋体" w:cs="宋体"/>
        </w:rPr>
        <w:t>附件二、中小企业</w:t>
      </w:r>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r>
        <w:tab/>
      </w:r>
      <w:r>
        <w:fldChar w:fldCharType="begin"/>
      </w:r>
      <w:r>
        <w:instrText xml:space="preserve"> PAGEREF _Toc7773 \h </w:instrText>
      </w:r>
      <w:r>
        <w:fldChar w:fldCharType="separate"/>
      </w:r>
      <w:r>
        <w:t>64</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_Toc24955 </w:instrText>
      </w:r>
      <w:r>
        <w:rPr>
          <w:rFonts w:ascii="宋体" w:hAnsi="宋体" w:cs="宋体"/>
          <w:szCs w:val="24"/>
        </w:rPr>
        <w:fldChar w:fldCharType="separate"/>
      </w:r>
      <w:r>
        <w:rPr>
          <w:rFonts w:hint="eastAsia" w:ascii="宋体" w:hAnsi="宋体" w:cs="宋体"/>
        </w:rPr>
        <w:t>附件三、残疾人福利性单位声明</w:t>
      </w:r>
      <w:r>
        <w:tab/>
      </w:r>
      <w:r>
        <w:fldChar w:fldCharType="begin"/>
      </w:r>
      <w:r>
        <w:instrText xml:space="preserve"> PAGEREF _Toc24955 \h </w:instrText>
      </w:r>
      <w:r>
        <w:fldChar w:fldCharType="separate"/>
      </w:r>
      <w:r>
        <w:t>65</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_Toc19934 </w:instrText>
      </w:r>
      <w:r>
        <w:rPr>
          <w:rFonts w:ascii="宋体" w:hAnsi="宋体" w:cs="宋体"/>
          <w:szCs w:val="24"/>
        </w:rPr>
        <w:fldChar w:fldCharType="separate"/>
      </w:r>
      <w:r>
        <w:rPr>
          <w:rFonts w:hint="eastAsia" w:ascii="宋体" w:hAnsi="宋体" w:cs="宋体"/>
        </w:rPr>
        <w:t>附件四、监狱企业证明文件</w:t>
      </w:r>
      <w:r>
        <w:tab/>
      </w:r>
      <w:r>
        <w:fldChar w:fldCharType="begin"/>
      </w:r>
      <w:r>
        <w:instrText xml:space="preserve"> PAGEREF _Toc19934 \h </w:instrText>
      </w:r>
      <w:r>
        <w:fldChar w:fldCharType="separate"/>
      </w:r>
      <w:r>
        <w:t>65</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_Toc11699 </w:instrText>
      </w:r>
      <w:r>
        <w:rPr>
          <w:rFonts w:ascii="宋体" w:hAnsi="宋体" w:cs="宋体"/>
          <w:szCs w:val="24"/>
        </w:rPr>
        <w:fldChar w:fldCharType="separate"/>
      </w:r>
      <w:r>
        <w:rPr>
          <w:rFonts w:hint="eastAsia" w:ascii="宋体" w:hAnsi="宋体" w:cs="宋体"/>
        </w:rPr>
        <w:t>附件五、“节能产品”，“环境标志产品”证明材料</w:t>
      </w:r>
      <w:r>
        <w:tab/>
      </w:r>
      <w:r>
        <w:fldChar w:fldCharType="begin"/>
      </w:r>
      <w:r>
        <w:instrText xml:space="preserve"> PAGEREF _Toc11699 \h </w:instrText>
      </w:r>
      <w:r>
        <w:fldChar w:fldCharType="separate"/>
      </w:r>
      <w:r>
        <w:t>65</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_Toc3245 </w:instrText>
      </w:r>
      <w:r>
        <w:rPr>
          <w:rFonts w:ascii="宋体" w:hAnsi="宋体" w:cs="宋体"/>
          <w:szCs w:val="24"/>
        </w:rPr>
        <w:fldChar w:fldCharType="separate"/>
      </w:r>
      <w:r>
        <w:rPr>
          <w:rFonts w:hint="eastAsia" w:ascii="宋体" w:hAnsi="宋体" w:cs="宋体"/>
        </w:rPr>
        <w:t>附件六、质疑函范本</w:t>
      </w:r>
      <w:r>
        <w:tab/>
      </w:r>
      <w:r>
        <w:fldChar w:fldCharType="begin"/>
      </w:r>
      <w:r>
        <w:instrText xml:space="preserve"> PAGEREF _Toc3245 \h </w:instrText>
      </w:r>
      <w:r>
        <w:fldChar w:fldCharType="separate"/>
      </w:r>
      <w:r>
        <w:t>66</w:t>
      </w:r>
      <w:r>
        <w:fldChar w:fldCharType="end"/>
      </w:r>
      <w:r>
        <w:rPr>
          <w:rFonts w:ascii="宋体" w:hAnsi="宋体" w:cs="宋体"/>
          <w:szCs w:val="24"/>
        </w:rPr>
        <w:fldChar w:fldCharType="end"/>
      </w:r>
    </w:p>
    <w:p>
      <w:pPr>
        <w:pStyle w:val="23"/>
        <w:tabs>
          <w:tab w:val="right" w:leader="dot" w:pos="8306"/>
        </w:tabs>
      </w:pPr>
      <w:r>
        <w:rPr>
          <w:rFonts w:ascii="宋体" w:hAnsi="宋体" w:cs="宋体"/>
          <w:szCs w:val="24"/>
        </w:rPr>
        <w:fldChar w:fldCharType="begin"/>
      </w:r>
      <w:r>
        <w:rPr>
          <w:rFonts w:ascii="宋体" w:hAnsi="宋体" w:cs="宋体"/>
          <w:szCs w:val="24"/>
        </w:rPr>
        <w:instrText xml:space="preserve"> HYPERLINK \l _Toc27647 </w:instrText>
      </w:r>
      <w:r>
        <w:rPr>
          <w:rFonts w:ascii="宋体" w:hAnsi="宋体" w:cs="宋体"/>
          <w:szCs w:val="24"/>
        </w:rPr>
        <w:fldChar w:fldCharType="separate"/>
      </w:r>
      <w:r>
        <w:rPr>
          <w:rFonts w:hint="eastAsia" w:ascii="宋体" w:hAnsi="宋体" w:cs="宋体"/>
        </w:rPr>
        <w:t>附件</w:t>
      </w:r>
      <w:r>
        <w:rPr>
          <w:rFonts w:hint="eastAsia" w:ascii="宋体" w:hAnsi="宋体" w:cs="宋体"/>
          <w:lang w:eastAsia="zh-CN"/>
        </w:rPr>
        <w:t>七、</w:t>
      </w:r>
      <w:r>
        <w:rPr>
          <w:rFonts w:hint="eastAsia" w:ascii="宋体" w:hAnsi="宋体" w:cs="宋体"/>
        </w:rPr>
        <w:t>保证金退还账户信息确认表</w:t>
      </w:r>
      <w:r>
        <w:tab/>
      </w:r>
      <w:r>
        <w:fldChar w:fldCharType="begin"/>
      </w:r>
      <w:r>
        <w:instrText xml:space="preserve"> PAGEREF _Toc27647 \h </w:instrText>
      </w:r>
      <w:r>
        <w:fldChar w:fldCharType="separate"/>
      </w:r>
      <w:r>
        <w:t>68</w:t>
      </w:r>
      <w:r>
        <w:fldChar w:fldCharType="end"/>
      </w:r>
      <w:r>
        <w:rPr>
          <w:rFonts w:ascii="宋体" w:hAnsi="宋体" w:cs="宋体"/>
          <w:szCs w:val="24"/>
        </w:rPr>
        <w:fldChar w:fldCharType="end"/>
      </w:r>
    </w:p>
    <w:p>
      <w:r>
        <w:rPr>
          <w:rFonts w:ascii="宋体" w:hAnsi="宋体" w:cs="宋体"/>
          <w:szCs w:val="24"/>
        </w:rPr>
        <w:fldChar w:fldCharType="end"/>
      </w:r>
    </w:p>
    <w:p/>
    <w:p/>
    <w:p/>
    <w:p/>
    <w:p/>
    <w:p/>
    <w:p/>
    <w:p/>
    <w:p>
      <w:pPr>
        <w:tabs>
          <w:tab w:val="center" w:pos="4153"/>
        </w:tabs>
        <w:jc w:val="left"/>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pStyle w:val="3"/>
        <w:spacing w:before="312" w:beforeLines="100" w:after="468" w:afterLines="150" w:line="240" w:lineRule="auto"/>
      </w:pPr>
      <w:bookmarkStart w:id="1" w:name="_Toc26575"/>
      <w:bookmarkStart w:id="2" w:name="_Toc31118"/>
      <w:r>
        <w:rPr>
          <w:rFonts w:hint="eastAsia" w:ascii="宋体" w:hAnsi="宋体" w:cs="宋体"/>
          <w:sz w:val="36"/>
          <w:szCs w:val="36"/>
        </w:rPr>
        <w:t>第一部分</w:t>
      </w:r>
      <w:r>
        <w:rPr>
          <w:rFonts w:ascii="宋体" w:hAnsi="宋体" w:cs="宋体"/>
          <w:sz w:val="36"/>
          <w:szCs w:val="36"/>
        </w:rPr>
        <w:t xml:space="preserve">  </w:t>
      </w:r>
      <w:bookmarkEnd w:id="1"/>
      <w:r>
        <w:rPr>
          <w:rFonts w:hint="eastAsia" w:ascii="宋体" w:hAnsi="宋体" w:cs="宋体"/>
          <w:sz w:val="36"/>
          <w:szCs w:val="36"/>
        </w:rPr>
        <w:t>单一来源邀请函</w:t>
      </w:r>
      <w:r>
        <w:t>   </w:t>
      </w:r>
      <w:bookmarkEnd w:id="2"/>
    </w:p>
    <w:p>
      <w:pPr>
        <w:pStyle w:val="94"/>
        <w:widowControl/>
        <w:spacing w:before="0" w:line="360" w:lineRule="auto"/>
        <w:rPr>
          <w:b w:val="0"/>
          <w:bCs/>
        </w:rPr>
      </w:pPr>
      <w:r>
        <w:rPr>
          <w:rFonts w:hint="eastAsia"/>
          <w:sz w:val="24"/>
          <w:szCs w:val="24"/>
        </w:rPr>
        <w:t xml:space="preserve">    </w:t>
      </w:r>
      <w:r>
        <w:rPr>
          <w:rFonts w:hint="eastAsia"/>
          <w:b w:val="0"/>
          <w:bCs/>
          <w:sz w:val="24"/>
          <w:szCs w:val="24"/>
          <w:lang w:eastAsia="zh-CN"/>
        </w:rPr>
        <w:t>陕西开放大学（陕西工商职业学院）机器人系统集成实训室建设项目</w:t>
      </w:r>
      <w:r>
        <w:rPr>
          <w:rFonts w:hint="eastAsia"/>
          <w:b w:val="0"/>
          <w:bCs/>
          <w:sz w:val="24"/>
          <w:szCs w:val="24"/>
        </w:rPr>
        <w:t>邀请</w:t>
      </w:r>
      <w:r>
        <w:rPr>
          <w:rFonts w:hint="eastAsia" w:ascii="宋体" w:cs="宋体"/>
          <w:sz w:val="24"/>
          <w:lang w:eastAsia="zh-CN"/>
        </w:rPr>
        <w:t>北京华航唯实机器人科技股份有限公司</w:t>
      </w:r>
      <w:r>
        <w:rPr>
          <w:b w:val="0"/>
          <w:bCs/>
          <w:sz w:val="24"/>
          <w:szCs w:val="24"/>
        </w:rPr>
        <w:t>在西安市雁塔区科技路10号华奥大厦A座2002室获取采购文件，并于20</w:t>
      </w:r>
      <w:r>
        <w:rPr>
          <w:rFonts w:hint="eastAsia"/>
          <w:b w:val="0"/>
          <w:bCs/>
          <w:sz w:val="24"/>
          <w:szCs w:val="24"/>
        </w:rPr>
        <w:t>22</w:t>
      </w:r>
      <w:r>
        <w:rPr>
          <w:b w:val="0"/>
          <w:bCs/>
          <w:sz w:val="24"/>
          <w:szCs w:val="24"/>
        </w:rPr>
        <w:t>-</w:t>
      </w:r>
      <w:bookmarkStart w:id="174" w:name="_GoBack"/>
      <w:bookmarkEnd w:id="174"/>
      <w:r>
        <w:rPr>
          <w:rFonts w:hint="eastAsia"/>
          <w:b w:val="0"/>
          <w:bCs/>
          <w:sz w:val="24"/>
          <w:szCs w:val="24"/>
          <w:lang w:val="en-US" w:eastAsia="zh-CN"/>
        </w:rPr>
        <w:t>10</w:t>
      </w:r>
      <w:r>
        <w:rPr>
          <w:b w:val="0"/>
          <w:bCs/>
          <w:sz w:val="24"/>
          <w:szCs w:val="24"/>
        </w:rPr>
        <w:t>-</w:t>
      </w:r>
      <w:r>
        <w:rPr>
          <w:rFonts w:hint="eastAsia"/>
          <w:b w:val="0"/>
          <w:bCs/>
          <w:sz w:val="24"/>
          <w:szCs w:val="24"/>
          <w:lang w:val="en-US" w:eastAsia="zh-CN"/>
        </w:rPr>
        <w:t>27  14</w:t>
      </w:r>
      <w:r>
        <w:rPr>
          <w:b w:val="0"/>
          <w:bCs/>
          <w:sz w:val="24"/>
          <w:szCs w:val="24"/>
        </w:rPr>
        <w:t>:</w:t>
      </w:r>
      <w:r>
        <w:rPr>
          <w:rFonts w:hint="eastAsia"/>
          <w:b w:val="0"/>
          <w:bCs/>
          <w:sz w:val="24"/>
          <w:szCs w:val="24"/>
          <w:lang w:val="en-US" w:eastAsia="zh-CN"/>
        </w:rPr>
        <w:t>0</w:t>
      </w:r>
      <w:r>
        <w:rPr>
          <w:b w:val="0"/>
          <w:bCs/>
          <w:sz w:val="24"/>
          <w:szCs w:val="24"/>
        </w:rPr>
        <w:t>0:00前递交响应文件。</w:t>
      </w:r>
      <w:r>
        <w:rPr>
          <w:b w:val="0"/>
          <w:bCs/>
        </w:rPr>
        <w:t xml:space="preserve">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jc w:val="both"/>
        <w:textAlignment w:val="auto"/>
        <w:rPr>
          <w:rFonts w:hint="eastAsia" w:ascii="宋体" w:hAnsi="宋体" w:eastAsia="宋体" w:cs="宋体"/>
          <w:b w:val="0"/>
          <w:bCs w:val="0"/>
          <w:i w:val="0"/>
          <w:iCs w:val="0"/>
          <w:caps w:val="0"/>
          <w:color w:val="auto"/>
          <w:spacing w:val="0"/>
          <w:sz w:val="24"/>
          <w:szCs w:val="24"/>
        </w:rPr>
      </w:pPr>
      <w:r>
        <w:rPr>
          <w:rStyle w:val="33"/>
          <w:rFonts w:hint="eastAsia" w:ascii="宋体" w:hAnsi="宋体" w:eastAsia="宋体" w:cs="宋体"/>
          <w:b/>
          <w:bCs/>
          <w:i w:val="0"/>
          <w:iCs w:val="0"/>
          <w:caps w:val="0"/>
          <w:color w:val="auto"/>
          <w:spacing w:val="0"/>
          <w:sz w:val="24"/>
          <w:szCs w:val="24"/>
          <w:shd w:val="clear" w:fill="FFFFFF"/>
        </w:rPr>
        <w:t>一、项目基本情况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项目编号：ZMZB2022KFDX-217</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项目名称：机器人系统集成实训室建设项目</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采购方式：单一来源</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预算金额：700,000.00元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合同包1(机器人系统集成实训室建设项目):</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合同包预算金额：700,000.00元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合同包最高限价：700,000.00元</w:t>
      </w:r>
    </w:p>
    <w:tbl>
      <w:tblPr>
        <w:tblStyle w:val="30"/>
        <w:tblW w:w="10236" w:type="dxa"/>
        <w:tblInd w:w="-36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3"/>
        <w:gridCol w:w="1725"/>
        <w:gridCol w:w="1844"/>
        <w:gridCol w:w="1127"/>
        <w:gridCol w:w="1666"/>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9" w:hRule="atLeast"/>
          <w:tblHeader/>
        </w:trPr>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trPr>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工业机器人</w:t>
            </w:r>
          </w:p>
        </w:tc>
        <w:tc>
          <w:tcPr>
            <w:tcW w:w="1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机器人系统集成实训室</w:t>
            </w:r>
          </w:p>
        </w:tc>
        <w:tc>
          <w:tcPr>
            <w:tcW w:w="11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6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700,000.00</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合同履行期限：自合同签订后到该项目质保期结束（具体服务起止日期可随合同签订时间相应顺延）</w:t>
      </w:r>
    </w:p>
    <w:p>
      <w:pPr>
        <w:pStyle w:val="94"/>
        <w:widowControl/>
        <w:spacing w:before="0" w:line="360" w:lineRule="auto"/>
        <w:rPr>
          <w:b w:val="0"/>
          <w:bCs/>
          <w:sz w:val="24"/>
          <w:szCs w:val="24"/>
        </w:rPr>
      </w:pPr>
      <w:r>
        <w:rPr>
          <w:b w:val="0"/>
          <w:bCs/>
          <w:sz w:val="24"/>
          <w:szCs w:val="24"/>
        </w:rPr>
        <w:t xml:space="preserve">二、 响应供应商的资格要求 </w:t>
      </w:r>
    </w:p>
    <w:p>
      <w:pPr>
        <w:pStyle w:val="25"/>
        <w:spacing w:before="0" w:beforeAutospacing="0" w:after="0" w:afterAutospacing="0" w:line="360" w:lineRule="auto"/>
        <w:ind w:firstLine="420"/>
      </w:pPr>
      <w:r>
        <w:t>1、满足《中华人民共和国政府采购法》第二十二条规定</w:t>
      </w:r>
    </w:p>
    <w:p>
      <w:pPr>
        <w:pStyle w:val="25"/>
        <w:spacing w:before="0" w:beforeAutospacing="0" w:after="0" w:afterAutospacing="0" w:line="360" w:lineRule="auto"/>
        <w:ind w:firstLine="420"/>
      </w:pPr>
      <w:r>
        <w:t>2、落实政府采购政策需满足的资格要求：</w:t>
      </w:r>
    </w:p>
    <w:p>
      <w:pPr>
        <w:pStyle w:val="25"/>
        <w:spacing w:before="0" w:beforeAutospacing="0" w:after="0" w:afterAutospacing="0" w:line="360" w:lineRule="auto"/>
        <w:ind w:firstLine="420"/>
        <w:rPr>
          <w:rFonts w:hint="eastAsia"/>
        </w:rPr>
      </w:pPr>
      <w:r>
        <w:rPr>
          <w:rFonts w:hint="eastAsia"/>
        </w:rPr>
        <w:t>合同包1</w:t>
      </w:r>
      <w:r>
        <w:rPr>
          <w:rFonts w:hint="eastAsia"/>
          <w:lang w:eastAsia="zh-CN"/>
        </w:rPr>
        <w:t>（机器人系统集成实训室建设项目）</w:t>
      </w:r>
      <w:r>
        <w:rPr>
          <w:rFonts w:hint="eastAsia"/>
        </w:rPr>
        <w:t>落实政府采购政策需满足的资格要求如下:</w:t>
      </w:r>
    </w:p>
    <w:p>
      <w:pPr>
        <w:pStyle w:val="25"/>
        <w:spacing w:before="0" w:beforeAutospacing="0" w:after="0" w:afterAutospacing="0" w:line="360" w:lineRule="auto"/>
        <w:ind w:firstLine="420"/>
        <w:rPr>
          <w:rFonts w:hint="eastAsia"/>
          <w:lang w:eastAsia="zh-CN"/>
        </w:rPr>
      </w:pPr>
      <w:r>
        <w:rPr>
          <w:rFonts w:hint="eastAsia"/>
        </w:rPr>
        <w:t>（1）《政府采购促进中小企业发展管理办法》（财库〔2020〕46号）； </w:t>
      </w:r>
    </w:p>
    <w:p>
      <w:pPr>
        <w:pStyle w:val="25"/>
        <w:spacing w:before="0" w:beforeAutospacing="0" w:after="0" w:afterAutospacing="0" w:line="360" w:lineRule="auto"/>
        <w:ind w:firstLine="420"/>
        <w:rPr>
          <w:rFonts w:hint="eastAsia"/>
          <w:lang w:eastAsia="zh-CN"/>
        </w:rPr>
      </w:pPr>
      <w:r>
        <w:rPr>
          <w:rFonts w:hint="eastAsia"/>
        </w:rPr>
        <w:t>（2）《财政部 司法部关于政府采购支持监狱企业发展有关问题的通知》（财库〔2014〕68号）；</w:t>
      </w:r>
    </w:p>
    <w:p>
      <w:pPr>
        <w:pStyle w:val="25"/>
        <w:spacing w:before="0" w:beforeAutospacing="0" w:after="0" w:afterAutospacing="0" w:line="360" w:lineRule="auto"/>
        <w:ind w:firstLine="420"/>
        <w:rPr>
          <w:rFonts w:hint="eastAsia"/>
          <w:lang w:eastAsia="zh-CN"/>
        </w:rPr>
      </w:pPr>
      <w:r>
        <w:rPr>
          <w:rFonts w:hint="eastAsia"/>
        </w:rPr>
        <w:t>（3）《国务院办公厅关于建立政府强制采购节能产品制度的通知》（国办发〔2007〕51号）；</w:t>
      </w:r>
    </w:p>
    <w:p>
      <w:pPr>
        <w:pStyle w:val="25"/>
        <w:spacing w:before="0" w:beforeAutospacing="0" w:after="0" w:afterAutospacing="0" w:line="360" w:lineRule="auto"/>
        <w:ind w:firstLine="420"/>
        <w:rPr>
          <w:rFonts w:hint="eastAsia"/>
          <w:lang w:eastAsia="zh-CN"/>
        </w:rPr>
      </w:pPr>
      <w:r>
        <w:rPr>
          <w:rFonts w:hint="eastAsia"/>
        </w:rPr>
        <w:t>（4）《节能产品政府采购实施意见》（财库〔2004〕185号）；</w:t>
      </w:r>
    </w:p>
    <w:p>
      <w:pPr>
        <w:pStyle w:val="25"/>
        <w:spacing w:before="0" w:beforeAutospacing="0" w:after="0" w:afterAutospacing="0" w:line="360" w:lineRule="auto"/>
        <w:ind w:firstLine="420"/>
        <w:rPr>
          <w:rFonts w:hint="eastAsia"/>
          <w:lang w:eastAsia="zh-CN"/>
        </w:rPr>
      </w:pPr>
      <w:r>
        <w:rPr>
          <w:rFonts w:hint="eastAsia"/>
        </w:rPr>
        <w:t>（5）《环境标志产品政府采购实施的意见》（财库〔2006〕90号）；</w:t>
      </w:r>
    </w:p>
    <w:p>
      <w:pPr>
        <w:pStyle w:val="25"/>
        <w:spacing w:before="0" w:beforeAutospacing="0" w:after="0" w:afterAutospacing="0" w:line="360" w:lineRule="auto"/>
        <w:ind w:firstLine="420"/>
        <w:rPr>
          <w:rFonts w:hint="eastAsia"/>
          <w:lang w:eastAsia="zh-CN"/>
        </w:rPr>
      </w:pPr>
      <w:r>
        <w:rPr>
          <w:rFonts w:hint="eastAsia"/>
        </w:rPr>
        <w:t>（6）《三部门联合发布关于促进残疾人就业政府采购政策的通知》（财库〔2017〕141号）。</w:t>
      </w:r>
    </w:p>
    <w:p>
      <w:pPr>
        <w:pStyle w:val="25"/>
        <w:spacing w:before="0" w:beforeAutospacing="0" w:after="0" w:afterAutospacing="0" w:line="360" w:lineRule="auto"/>
        <w:ind w:firstLine="420"/>
        <w:rPr>
          <w:rFonts w:hint="eastAsia"/>
          <w:lang w:eastAsia="zh-CN"/>
        </w:rPr>
      </w:pPr>
      <w:r>
        <w:rPr>
          <w:rFonts w:hint="eastAsia"/>
        </w:rPr>
        <w:t>（7）《财政部 发展改革委 生态环境部 市场监管总局关于调整优化节能产品、环境标志产品政府采购执行机制的通知》（财库〔2019〕9号）。</w:t>
      </w:r>
    </w:p>
    <w:p>
      <w:pPr>
        <w:pStyle w:val="25"/>
        <w:spacing w:before="0" w:beforeAutospacing="0" w:after="0" w:afterAutospacing="0" w:line="360" w:lineRule="auto"/>
        <w:ind w:firstLine="420"/>
        <w:rPr>
          <w:rFonts w:hint="eastAsia"/>
        </w:rPr>
      </w:pPr>
      <w:r>
        <w:rPr>
          <w:rFonts w:hint="eastAsia"/>
        </w:rPr>
        <w:t>（8）陕西省财政厅关于印发《陕西省中小企业政府采购信用融资办法》（陕财办采〔2018〕23号）。</w:t>
      </w:r>
    </w:p>
    <w:p>
      <w:pPr>
        <w:spacing w:line="360" w:lineRule="auto"/>
        <w:ind w:firstLine="420" w:firstLineChars="175"/>
        <w:rPr>
          <w:rFonts w:ascii="宋体" w:hAnsi="宋体" w:cs="宋体"/>
          <w:kern w:val="0"/>
          <w:sz w:val="24"/>
          <w:szCs w:val="24"/>
        </w:rPr>
      </w:pPr>
      <w:r>
        <w:rPr>
          <w:rFonts w:ascii="宋体" w:hAnsi="宋体" w:cs="宋体"/>
          <w:kern w:val="0"/>
          <w:sz w:val="24"/>
          <w:szCs w:val="24"/>
        </w:rPr>
        <w:t>3、本项目的特定资格要求：</w:t>
      </w:r>
    </w:p>
    <w:p>
      <w:pPr>
        <w:pStyle w:val="25"/>
        <w:spacing w:before="0" w:beforeAutospacing="0" w:after="0" w:afterAutospacing="0" w:line="360" w:lineRule="auto"/>
        <w:ind w:firstLine="420"/>
        <w:rPr>
          <w:rFonts w:hint="eastAsia" w:eastAsia="宋体"/>
          <w:lang w:eastAsia="zh-CN"/>
        </w:rPr>
      </w:pPr>
      <w:r>
        <w:t>（1）具有独立承担民事责任能力的法人、其他组织或自然人，提供合法有效的统一社会信用代码营业执照（事业单位提供事业单位法人证书，自然人应提供身份证）；</w:t>
      </w:r>
    </w:p>
    <w:p>
      <w:pPr>
        <w:pStyle w:val="25"/>
        <w:spacing w:before="0" w:beforeAutospacing="0" w:after="0" w:afterAutospacing="0" w:line="360" w:lineRule="auto"/>
        <w:ind w:firstLine="420"/>
        <w:rPr>
          <w:rFonts w:hint="eastAsia" w:eastAsia="宋体"/>
          <w:lang w:eastAsia="zh-CN"/>
        </w:rPr>
      </w:pPr>
      <w:r>
        <w:rPr>
          <w:rFonts w:hint="eastAsia"/>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pPr>
        <w:pStyle w:val="25"/>
        <w:spacing w:before="0" w:beforeAutospacing="0" w:after="0" w:afterAutospacing="0" w:line="360" w:lineRule="auto"/>
        <w:ind w:firstLine="420"/>
        <w:rPr>
          <w:rFonts w:hint="eastAsia" w:eastAsia="宋体"/>
          <w:lang w:eastAsia="zh-CN"/>
        </w:rPr>
      </w:pPr>
      <w:r>
        <w:rPr>
          <w:rFonts w:hint="eastAsia"/>
        </w:rPr>
        <w:t>（3）具有履行合同所必需的设备和专业技术能力的书面声明；</w:t>
      </w:r>
    </w:p>
    <w:p>
      <w:pPr>
        <w:pStyle w:val="25"/>
        <w:spacing w:before="0" w:beforeAutospacing="0" w:after="0" w:afterAutospacing="0" w:line="360" w:lineRule="auto"/>
        <w:ind w:firstLine="420"/>
        <w:rPr>
          <w:rFonts w:hint="eastAsia" w:eastAsia="宋体"/>
          <w:lang w:eastAsia="zh-CN"/>
        </w:rPr>
      </w:pPr>
      <w:r>
        <w:rPr>
          <w:rFonts w:hint="eastAsia"/>
        </w:rPr>
        <w:t>（4）税收缴纳证明：提供2021年9月以来至少一个月的纳税证明或完税证明，依法免税的单位应提供相关证明材料； </w:t>
      </w:r>
    </w:p>
    <w:p>
      <w:pPr>
        <w:pStyle w:val="25"/>
        <w:spacing w:before="0" w:beforeAutospacing="0" w:after="0" w:afterAutospacing="0" w:line="360" w:lineRule="auto"/>
        <w:ind w:firstLine="420"/>
        <w:rPr>
          <w:rFonts w:hint="eastAsia" w:eastAsia="宋体"/>
          <w:lang w:eastAsia="zh-CN"/>
        </w:rPr>
      </w:pPr>
      <w:r>
        <w:rPr>
          <w:rFonts w:hint="eastAsia"/>
        </w:rPr>
        <w:t>（5）社会保障资金缴纳证明：提供2021年9月以来至少一个月的社会保障资金缴存单据或社保机构开具的社会保险参保缴费情况证明。依法不需要缴纳社会保障资金的供应商应提供相关文件证明；</w:t>
      </w:r>
    </w:p>
    <w:p>
      <w:pPr>
        <w:pStyle w:val="25"/>
        <w:spacing w:before="0" w:beforeAutospacing="0" w:after="0" w:afterAutospacing="0" w:line="360" w:lineRule="auto"/>
        <w:ind w:firstLine="420"/>
        <w:rPr>
          <w:rFonts w:hint="eastAsia" w:eastAsia="宋体"/>
          <w:lang w:eastAsia="zh-CN"/>
        </w:rPr>
      </w:pPr>
      <w:r>
        <w:rPr>
          <w:rFonts w:hint="eastAsia"/>
        </w:rPr>
        <w:t>（6）参加政府采购活动前3年内在经营活动中没有重大违法记录的书面声明；</w:t>
      </w:r>
    </w:p>
    <w:p>
      <w:pPr>
        <w:pStyle w:val="25"/>
        <w:spacing w:before="0" w:beforeAutospacing="0" w:after="0" w:afterAutospacing="0" w:line="360" w:lineRule="auto"/>
        <w:ind w:firstLine="420"/>
        <w:rPr>
          <w:rFonts w:hint="eastAsia" w:eastAsia="宋体"/>
          <w:lang w:eastAsia="zh-CN"/>
        </w:rPr>
      </w:pPr>
      <w:r>
        <w:rPr>
          <w:rFonts w:hint="eastAsia"/>
        </w:rPr>
        <w:t>（7）非法定代表人参加的，须提供法定代表人委托授权书及被授权人身份证，法定代表人参加时,只需提供法定代表人身份证；</w:t>
      </w:r>
    </w:p>
    <w:p>
      <w:pPr>
        <w:pStyle w:val="25"/>
        <w:spacing w:before="0" w:beforeAutospacing="0" w:after="0" w:afterAutospacing="0" w:line="360" w:lineRule="auto"/>
        <w:ind w:firstLine="420"/>
        <w:rPr>
          <w:rFonts w:hint="eastAsia" w:eastAsia="宋体"/>
          <w:lang w:eastAsia="zh-CN"/>
        </w:rPr>
      </w:pPr>
      <w:r>
        <w:rPr>
          <w:rFonts w:hint="eastAsia"/>
        </w:rPr>
        <w:t>（8）本项目专门面向中小企业采购，供应商应提供中小企业声明函； </w:t>
      </w:r>
    </w:p>
    <w:p>
      <w:pPr>
        <w:pStyle w:val="25"/>
        <w:spacing w:before="0" w:beforeAutospacing="0" w:after="0" w:afterAutospacing="0" w:line="360" w:lineRule="auto"/>
        <w:ind w:firstLine="420"/>
        <w:rPr>
          <w:rFonts w:hint="eastAsia"/>
        </w:rPr>
      </w:pPr>
      <w:r>
        <w:rPr>
          <w:rFonts w:hint="eastAsia"/>
        </w:rPr>
        <w:t>（9）本项目不接受联合体。</w:t>
      </w:r>
    </w:p>
    <w:p>
      <w:pPr>
        <w:pStyle w:val="94"/>
        <w:keepNext w:val="0"/>
        <w:keepLines w:val="0"/>
        <w:pageBreakBefore w:val="0"/>
        <w:widowControl/>
        <w:kinsoku/>
        <w:wordWrap/>
        <w:overflowPunct/>
        <w:topLinePunct w:val="0"/>
        <w:autoSpaceDE/>
        <w:autoSpaceDN/>
        <w:bidi w:val="0"/>
        <w:adjustRightInd/>
        <w:snapToGrid/>
        <w:spacing w:before="0" w:line="400" w:lineRule="exact"/>
        <w:textAlignment w:val="auto"/>
        <w:rPr>
          <w:b w:val="0"/>
          <w:bCs/>
          <w:sz w:val="24"/>
          <w:szCs w:val="24"/>
        </w:rPr>
      </w:pPr>
      <w:r>
        <w:rPr>
          <w:b w:val="0"/>
          <w:bCs/>
          <w:sz w:val="24"/>
          <w:szCs w:val="24"/>
        </w:rPr>
        <w:t xml:space="preserve">三、 采购文件的获取方式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szCs w:val="28"/>
        </w:rPr>
      </w:pPr>
      <w:r>
        <w:rPr>
          <w:rFonts w:hint="eastAsia"/>
          <w:color w:val="auto"/>
          <w:sz w:val="24"/>
          <w:szCs w:val="28"/>
        </w:rPr>
        <w:t>时</w:t>
      </w:r>
      <w:r>
        <w:rPr>
          <w:rFonts w:hint="eastAsia"/>
          <w:color w:val="auto"/>
          <w:sz w:val="24"/>
          <w:szCs w:val="28"/>
          <w:highlight w:val="none"/>
        </w:rPr>
        <w:t>间： 2022年</w:t>
      </w:r>
      <w:r>
        <w:rPr>
          <w:rFonts w:hint="eastAsia"/>
          <w:color w:val="auto"/>
          <w:sz w:val="24"/>
          <w:szCs w:val="28"/>
          <w:highlight w:val="none"/>
          <w:u w:val="single"/>
          <w:lang w:val="en-US" w:eastAsia="zh-CN"/>
        </w:rPr>
        <w:t xml:space="preserve"> 10  </w:t>
      </w:r>
      <w:r>
        <w:rPr>
          <w:rFonts w:hint="eastAsia"/>
          <w:color w:val="auto"/>
          <w:sz w:val="24"/>
          <w:szCs w:val="28"/>
          <w:highlight w:val="none"/>
        </w:rPr>
        <w:t>月</w:t>
      </w:r>
      <w:r>
        <w:rPr>
          <w:rFonts w:hint="eastAsia"/>
          <w:color w:val="auto"/>
          <w:sz w:val="24"/>
          <w:szCs w:val="28"/>
          <w:highlight w:val="none"/>
          <w:u w:val="single"/>
          <w:lang w:val="en-US" w:eastAsia="zh-CN"/>
        </w:rPr>
        <w:t xml:space="preserve"> 26  </w:t>
      </w:r>
      <w:r>
        <w:rPr>
          <w:rFonts w:hint="eastAsia"/>
          <w:color w:val="auto"/>
          <w:sz w:val="24"/>
          <w:szCs w:val="28"/>
          <w:highlight w:val="none"/>
        </w:rPr>
        <w:t>日 至 2022年</w:t>
      </w:r>
      <w:r>
        <w:rPr>
          <w:rFonts w:hint="eastAsia"/>
          <w:color w:val="auto"/>
          <w:sz w:val="24"/>
          <w:szCs w:val="28"/>
          <w:highlight w:val="none"/>
          <w:u w:val="single"/>
          <w:lang w:val="en-US" w:eastAsia="zh-CN"/>
        </w:rPr>
        <w:t>10</w:t>
      </w:r>
      <w:r>
        <w:rPr>
          <w:rFonts w:hint="eastAsia"/>
          <w:color w:val="auto"/>
          <w:sz w:val="24"/>
          <w:szCs w:val="28"/>
          <w:highlight w:val="none"/>
        </w:rPr>
        <w:t>月</w:t>
      </w:r>
      <w:r>
        <w:rPr>
          <w:rFonts w:hint="eastAsia"/>
          <w:color w:val="auto"/>
          <w:sz w:val="24"/>
          <w:szCs w:val="28"/>
          <w:highlight w:val="none"/>
          <w:u w:val="single"/>
          <w:lang w:val="en-US" w:eastAsia="zh-CN"/>
        </w:rPr>
        <w:t>26</w:t>
      </w:r>
      <w:r>
        <w:rPr>
          <w:rFonts w:hint="eastAsia"/>
          <w:color w:val="auto"/>
          <w:sz w:val="24"/>
          <w:szCs w:val="28"/>
          <w:highlight w:val="none"/>
        </w:rPr>
        <w:t>日 ，每天上</w:t>
      </w:r>
      <w:r>
        <w:rPr>
          <w:rFonts w:hint="eastAsia"/>
          <w:color w:val="auto"/>
          <w:sz w:val="24"/>
          <w:szCs w:val="28"/>
        </w:rPr>
        <w:t>午 09:00:00 至 12:00:00 ，下午 13:30:00 至 17:00:00 （北京时间,法定节假日除外）</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pPr>
      <w:r>
        <w:t>地点：西安市雁塔区科技路10号华奥大厦A座2002室</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pPr>
      <w:r>
        <w:t>方式：现场购买/邮寄</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pPr>
      <w:r>
        <w:t xml:space="preserve">售价：每套500元（人民币），售后不退 </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bCs/>
        </w:rPr>
      </w:pPr>
      <w:r>
        <w:rPr>
          <w:rStyle w:val="33"/>
          <w:b w:val="0"/>
          <w:bCs/>
        </w:rPr>
        <w:t>注：购买单一来源采购文件时请携带单位介绍信原件、身份证原件及复印件加盖公章。（标书费需现金支付）</w:t>
      </w:r>
    </w:p>
    <w:p>
      <w:pPr>
        <w:pStyle w:val="94"/>
        <w:keepNext w:val="0"/>
        <w:keepLines w:val="0"/>
        <w:pageBreakBefore w:val="0"/>
        <w:widowControl/>
        <w:kinsoku/>
        <w:wordWrap/>
        <w:overflowPunct/>
        <w:topLinePunct w:val="0"/>
        <w:autoSpaceDE/>
        <w:autoSpaceDN/>
        <w:bidi w:val="0"/>
        <w:adjustRightInd/>
        <w:snapToGrid/>
        <w:spacing w:before="0" w:line="400" w:lineRule="exact"/>
        <w:textAlignment w:val="auto"/>
        <w:rPr>
          <w:b w:val="0"/>
          <w:bCs/>
          <w:sz w:val="24"/>
          <w:szCs w:val="24"/>
        </w:rPr>
      </w:pPr>
      <w:r>
        <w:rPr>
          <w:b w:val="0"/>
          <w:bCs/>
          <w:sz w:val="24"/>
          <w:szCs w:val="24"/>
        </w:rPr>
        <w:t xml:space="preserve">四、 响应文件递交 </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pPr>
      <w:r>
        <w:t>截止时间：</w:t>
      </w:r>
      <w:r>
        <w:rPr>
          <w:rFonts w:hint="eastAsia"/>
          <w:color w:val="auto"/>
          <w:sz w:val="24"/>
          <w:szCs w:val="28"/>
        </w:rPr>
        <w:t>2022年</w:t>
      </w:r>
      <w:r>
        <w:rPr>
          <w:rFonts w:hint="eastAsia"/>
          <w:color w:val="auto"/>
          <w:sz w:val="24"/>
          <w:szCs w:val="28"/>
          <w:u w:val="single"/>
          <w:lang w:val="en-US" w:eastAsia="zh-CN"/>
        </w:rPr>
        <w:t>10</w:t>
      </w:r>
      <w:r>
        <w:rPr>
          <w:rFonts w:hint="eastAsia"/>
          <w:color w:val="auto"/>
          <w:sz w:val="24"/>
          <w:szCs w:val="28"/>
        </w:rPr>
        <w:t>月</w:t>
      </w:r>
      <w:r>
        <w:rPr>
          <w:rFonts w:hint="eastAsia"/>
          <w:color w:val="auto"/>
          <w:sz w:val="24"/>
          <w:szCs w:val="28"/>
          <w:u w:val="single"/>
          <w:lang w:val="en-US" w:eastAsia="zh-CN"/>
        </w:rPr>
        <w:t>27</w:t>
      </w:r>
      <w:r>
        <w:rPr>
          <w:rFonts w:hint="eastAsia"/>
          <w:color w:val="auto"/>
          <w:sz w:val="24"/>
          <w:szCs w:val="28"/>
        </w:rPr>
        <w:t xml:space="preserve">日 </w:t>
      </w:r>
      <w:r>
        <w:rPr>
          <w:rFonts w:hint="eastAsia"/>
          <w:color w:val="auto"/>
          <w:sz w:val="24"/>
          <w:szCs w:val="28"/>
          <w:lang w:val="en-US" w:eastAsia="zh-CN"/>
        </w:rPr>
        <w:t>14</w:t>
      </w:r>
      <w:r>
        <w:rPr>
          <w:rFonts w:hint="eastAsia"/>
          <w:color w:val="auto"/>
          <w:sz w:val="24"/>
          <w:szCs w:val="28"/>
        </w:rPr>
        <w:t>时</w:t>
      </w:r>
      <w:r>
        <w:rPr>
          <w:rFonts w:hint="eastAsia"/>
          <w:color w:val="auto"/>
          <w:sz w:val="24"/>
          <w:szCs w:val="28"/>
          <w:lang w:val="en-US" w:eastAsia="zh-CN"/>
        </w:rPr>
        <w:t>0</w:t>
      </w:r>
      <w:r>
        <w:rPr>
          <w:rFonts w:hint="eastAsia"/>
          <w:color w:val="auto"/>
          <w:sz w:val="24"/>
          <w:szCs w:val="28"/>
        </w:rPr>
        <w:t>0分00秒 （北京时间）</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pPr>
      <w:r>
        <w:t xml:space="preserve">地点：西安市雁塔区科技路10号华奥大厦A座2002室开标室 </w:t>
      </w:r>
    </w:p>
    <w:p>
      <w:pPr>
        <w:pStyle w:val="94"/>
        <w:keepNext w:val="0"/>
        <w:keepLines w:val="0"/>
        <w:pageBreakBefore w:val="0"/>
        <w:widowControl/>
        <w:kinsoku/>
        <w:wordWrap/>
        <w:overflowPunct/>
        <w:topLinePunct w:val="0"/>
        <w:autoSpaceDE/>
        <w:autoSpaceDN/>
        <w:bidi w:val="0"/>
        <w:adjustRightInd/>
        <w:snapToGrid/>
        <w:spacing w:before="0" w:line="400" w:lineRule="exact"/>
        <w:textAlignment w:val="auto"/>
        <w:rPr>
          <w:b w:val="0"/>
          <w:bCs/>
          <w:sz w:val="24"/>
          <w:szCs w:val="24"/>
        </w:rPr>
      </w:pPr>
      <w:r>
        <w:rPr>
          <w:b w:val="0"/>
          <w:bCs/>
          <w:sz w:val="24"/>
          <w:szCs w:val="24"/>
        </w:rPr>
        <w:t>五、公告期限</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bCs/>
        </w:rPr>
      </w:pPr>
      <w:r>
        <w:rPr>
          <w:bCs/>
        </w:rPr>
        <w:t>自本公告发布之日起3个工作日。</w:t>
      </w:r>
    </w:p>
    <w:p>
      <w:pPr>
        <w:pStyle w:val="94"/>
        <w:keepNext w:val="0"/>
        <w:keepLines w:val="0"/>
        <w:pageBreakBefore w:val="0"/>
        <w:widowControl/>
        <w:numPr>
          <w:ilvl w:val="0"/>
          <w:numId w:val="2"/>
        </w:numPr>
        <w:kinsoku/>
        <w:wordWrap/>
        <w:overflowPunct/>
        <w:topLinePunct w:val="0"/>
        <w:autoSpaceDE/>
        <w:autoSpaceDN/>
        <w:bidi w:val="0"/>
        <w:adjustRightInd/>
        <w:snapToGrid/>
        <w:spacing w:before="0" w:line="400" w:lineRule="exact"/>
        <w:textAlignment w:val="auto"/>
        <w:rPr>
          <w:b w:val="0"/>
          <w:bCs/>
          <w:sz w:val="24"/>
          <w:szCs w:val="24"/>
        </w:rPr>
      </w:pPr>
      <w:r>
        <w:rPr>
          <w:b w:val="0"/>
          <w:bCs/>
          <w:sz w:val="24"/>
          <w:szCs w:val="24"/>
        </w:rPr>
        <w:t>其他补充事宜</w:t>
      </w:r>
    </w:p>
    <w:p>
      <w:pPr>
        <w:pStyle w:val="94"/>
        <w:keepNext w:val="0"/>
        <w:keepLines w:val="0"/>
        <w:pageBreakBefore w:val="0"/>
        <w:widowControl/>
        <w:kinsoku/>
        <w:wordWrap/>
        <w:overflowPunct/>
        <w:topLinePunct w:val="0"/>
        <w:autoSpaceDE/>
        <w:autoSpaceDN/>
        <w:bidi w:val="0"/>
        <w:adjustRightInd/>
        <w:snapToGrid/>
        <w:spacing w:before="0" w:line="400" w:lineRule="exact"/>
        <w:textAlignment w:val="auto"/>
        <w:rPr>
          <w:b w:val="0"/>
          <w:bCs/>
          <w:sz w:val="24"/>
          <w:szCs w:val="24"/>
        </w:rPr>
      </w:pPr>
      <w:r>
        <w:rPr>
          <w:rFonts w:hint="eastAsia"/>
          <w:b w:val="0"/>
          <w:bCs/>
          <w:sz w:val="24"/>
          <w:szCs w:val="24"/>
        </w:rPr>
        <w:t xml:space="preserve">    无</w:t>
      </w:r>
    </w:p>
    <w:p>
      <w:pPr>
        <w:pStyle w:val="94"/>
        <w:keepNext w:val="0"/>
        <w:keepLines w:val="0"/>
        <w:pageBreakBefore w:val="0"/>
        <w:widowControl/>
        <w:kinsoku/>
        <w:wordWrap/>
        <w:overflowPunct/>
        <w:topLinePunct w:val="0"/>
        <w:autoSpaceDE/>
        <w:autoSpaceDN/>
        <w:bidi w:val="0"/>
        <w:adjustRightInd/>
        <w:snapToGrid/>
        <w:spacing w:before="0" w:line="400" w:lineRule="exact"/>
        <w:textAlignment w:val="auto"/>
        <w:rPr>
          <w:b w:val="0"/>
          <w:bCs/>
          <w:sz w:val="24"/>
          <w:szCs w:val="24"/>
        </w:rPr>
      </w:pPr>
      <w:r>
        <w:rPr>
          <w:b w:val="0"/>
          <w:bCs/>
          <w:sz w:val="24"/>
          <w:szCs w:val="24"/>
        </w:rPr>
        <w:t xml:space="preserve">七、对本次采购提出询问，请按以下方式联系。 </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eastAsia="宋体"/>
          <w:lang w:eastAsia="zh-CN"/>
        </w:rPr>
      </w:pPr>
      <w:r>
        <w:rPr>
          <w:rFonts w:hint="eastAsia"/>
        </w:rPr>
        <w:t>1、采购人信息：</w:t>
      </w:r>
      <w:r>
        <w:rPr>
          <w:rFonts w:hint="eastAsia"/>
          <w:lang w:eastAsia="zh-CN"/>
        </w:rPr>
        <w:t>陕西开放大学（陕西工商职业学院）</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highlight w:val="none"/>
        </w:rPr>
      </w:pPr>
      <w:r>
        <w:rPr>
          <w:rFonts w:hint="eastAsia"/>
          <w:highlight w:val="none"/>
        </w:rPr>
        <w:t>地址：</w:t>
      </w:r>
      <w:r>
        <w:rPr>
          <w:rFonts w:hint="eastAsia"/>
          <w:highlight w:val="none"/>
          <w:lang w:eastAsia="zh-CN"/>
        </w:rPr>
        <w:t>西安市长安区郭社北街 19 号</w:t>
      </w:r>
      <w:r>
        <w:rPr>
          <w:rFonts w:hint="eastAsia"/>
          <w:highlight w:val="none"/>
        </w:rPr>
        <w:t xml:space="preserve"> </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eastAsia="宋体"/>
          <w:highlight w:val="none"/>
          <w:lang w:eastAsia="zh-CN"/>
        </w:rPr>
      </w:pPr>
      <w:r>
        <w:rPr>
          <w:rFonts w:hint="eastAsia"/>
          <w:highlight w:val="none"/>
        </w:rPr>
        <w:t>联系人：</w:t>
      </w:r>
      <w:r>
        <w:rPr>
          <w:rFonts w:hint="eastAsia"/>
          <w:highlight w:val="none"/>
          <w:lang w:eastAsia="zh-CN"/>
        </w:rPr>
        <w:t>刘老师</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eastAsia="宋体"/>
          <w:highlight w:val="none"/>
          <w:lang w:eastAsia="zh-CN"/>
        </w:rPr>
      </w:pPr>
      <w:r>
        <w:rPr>
          <w:rFonts w:hint="eastAsia"/>
          <w:highlight w:val="none"/>
        </w:rPr>
        <w:t>电话：</w:t>
      </w:r>
      <w:r>
        <w:rPr>
          <w:rFonts w:hint="eastAsia"/>
          <w:highlight w:val="none"/>
          <w:lang w:eastAsia="zh-CN"/>
        </w:rPr>
        <w:t>029-81896974</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pPr>
      <w:r>
        <w:t>2、项目联系方式</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eastAsia="宋体"/>
          <w:lang w:val="en-US" w:eastAsia="zh-CN"/>
        </w:rPr>
      </w:pPr>
      <w:r>
        <w:t>项目联系人：</w:t>
      </w:r>
      <w:r>
        <w:rPr>
          <w:rFonts w:hint="eastAsia"/>
        </w:rPr>
        <w:t xml:space="preserve">米文佳  </w:t>
      </w:r>
      <w:r>
        <w:rPr>
          <w:rFonts w:hint="eastAsia"/>
          <w:lang w:eastAsia="zh-CN"/>
        </w:rPr>
        <w:t>干欣彤</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pPr>
      <w:r>
        <w:t>电 话：02988440695</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pPr>
      <w:r>
        <w:t>传 真：/</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pPr>
      <w:r>
        <w:t>3、采购代理机构信息</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pPr>
      <w:r>
        <w:t>名称：</w:t>
      </w:r>
      <w:r>
        <w:rPr>
          <w:rFonts w:hint="eastAsia"/>
        </w:rPr>
        <w:t>陕西卓佲项目管理有限公司</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pPr>
      <w:r>
        <w:t>联系地址：西安市雁塔区科技路10号华奥大厦A座2002室</w:t>
      </w:r>
    </w:p>
    <w:p>
      <w:pPr>
        <w:pStyle w:val="25"/>
        <w:spacing w:before="0" w:beforeAutospacing="0" w:after="0" w:afterAutospacing="0" w:line="360" w:lineRule="auto"/>
        <w:ind w:firstLine="420"/>
      </w:pPr>
      <w:r>
        <w:t>联系方式：</w:t>
      </w:r>
      <w:r>
        <w:fldChar w:fldCharType="begin"/>
      </w:r>
      <w:r>
        <w:instrText xml:space="preserve"> HYPERLINK "http://www.ccgp.gov.cn/agency/a_agencylist.html" \t "http://www.ccgp-shaanxi.gov.cn/gpex/buyprojectnotice/_blank" </w:instrText>
      </w:r>
      <w:r>
        <w:fldChar w:fldCharType="separate"/>
      </w:r>
      <w:r>
        <w:rPr>
          <w:rStyle w:val="37"/>
          <w:u w:val="none"/>
        </w:rPr>
        <w:t>http://www.ccgp.gov.cn/agency/a_agencylist.html</w:t>
      </w:r>
      <w:r>
        <w:rPr>
          <w:rStyle w:val="37"/>
          <w:u w:val="none"/>
        </w:rPr>
        <w:fldChar w:fldCharType="end"/>
      </w:r>
    </w:p>
    <w:p>
      <w:pPr>
        <w:spacing w:line="360" w:lineRule="auto"/>
      </w:pPr>
    </w:p>
    <w:p>
      <w:pPr>
        <w:widowControl/>
        <w:tabs>
          <w:tab w:val="left" w:pos="1620"/>
        </w:tabs>
        <w:snapToGrid w:val="0"/>
        <w:spacing w:line="360" w:lineRule="auto"/>
        <w:ind w:firstLine="420" w:firstLineChars="175"/>
        <w:jc w:val="right"/>
        <w:rPr>
          <w:rFonts w:ascii="宋体" w:hAnsi="宋体" w:cs="宋体"/>
          <w:kern w:val="0"/>
          <w:sz w:val="24"/>
          <w:szCs w:val="24"/>
        </w:rPr>
      </w:pPr>
    </w:p>
    <w:p>
      <w:pPr>
        <w:widowControl/>
        <w:tabs>
          <w:tab w:val="left" w:pos="1620"/>
        </w:tabs>
        <w:snapToGrid w:val="0"/>
        <w:spacing w:line="360" w:lineRule="auto"/>
        <w:ind w:firstLine="420" w:firstLineChars="175"/>
        <w:jc w:val="right"/>
        <w:rPr>
          <w:rFonts w:ascii="宋体" w:cs="宋体"/>
          <w:kern w:val="0"/>
          <w:sz w:val="24"/>
          <w:szCs w:val="24"/>
        </w:rPr>
      </w:pPr>
      <w:r>
        <w:rPr>
          <w:rFonts w:hint="eastAsia" w:ascii="宋体" w:hAnsi="宋体" w:cs="宋体"/>
          <w:kern w:val="0"/>
          <w:sz w:val="24"/>
          <w:szCs w:val="24"/>
        </w:rPr>
        <w:t>陕西卓佲项目管理有限公司</w:t>
      </w:r>
    </w:p>
    <w:p>
      <w:pPr>
        <w:widowControl/>
        <w:tabs>
          <w:tab w:val="left" w:pos="1620"/>
        </w:tabs>
        <w:snapToGrid w:val="0"/>
        <w:spacing w:line="360" w:lineRule="auto"/>
        <w:ind w:firstLine="420" w:firstLineChars="175"/>
        <w:jc w:val="center"/>
        <w:rPr>
          <w:rFonts w:ascii="宋体" w:cs="宋体"/>
          <w:kern w:val="0"/>
          <w:sz w:val="28"/>
          <w:szCs w:val="28"/>
        </w:rPr>
      </w:pPr>
      <w:r>
        <w:rPr>
          <w:rFonts w:ascii="宋体" w:hAnsi="宋体" w:cs="宋体"/>
          <w:kern w:val="0"/>
          <w:sz w:val="24"/>
          <w:szCs w:val="24"/>
        </w:rPr>
        <w:t xml:space="preserve">                                                 20</w:t>
      </w:r>
      <w:r>
        <w:rPr>
          <w:rFonts w:hint="eastAsia" w:ascii="宋体" w:hAnsi="宋体" w:cs="宋体"/>
          <w:kern w:val="0"/>
          <w:sz w:val="24"/>
          <w:szCs w:val="24"/>
        </w:rPr>
        <w:t>22年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26</w:t>
      </w:r>
      <w:r>
        <w:rPr>
          <w:rFonts w:hint="eastAsia" w:ascii="宋体" w:hAnsi="宋体" w:cs="宋体"/>
          <w:kern w:val="0"/>
          <w:sz w:val="24"/>
          <w:szCs w:val="24"/>
        </w:rPr>
        <w:t>日</w:t>
      </w:r>
    </w:p>
    <w:p/>
    <w:p>
      <w:pPr>
        <w:pStyle w:val="3"/>
        <w:keepLines w:val="0"/>
        <w:ind w:firstLine="562" w:firstLineChars="175"/>
        <w:rPr>
          <w:rFonts w:ascii="宋体" w:cs="宋体"/>
        </w:rPr>
        <w:sectPr>
          <w:headerReference r:id="rId7" w:type="default"/>
          <w:footerReference r:id="rId8" w:type="default"/>
          <w:pgSz w:w="11906" w:h="16838"/>
          <w:pgMar w:top="1440" w:right="1486" w:bottom="1440" w:left="1800" w:header="851" w:footer="992" w:gutter="0"/>
          <w:pgNumType w:fmt="decimal" w:start="1"/>
          <w:cols w:space="720" w:num="1"/>
          <w:docGrid w:type="lines" w:linePitch="312" w:charSpace="0"/>
        </w:sectPr>
      </w:pPr>
    </w:p>
    <w:p>
      <w:pPr>
        <w:pStyle w:val="3"/>
        <w:spacing w:before="312" w:beforeLines="100" w:after="156" w:afterLines="50" w:line="600" w:lineRule="exact"/>
        <w:rPr>
          <w:rFonts w:ascii="宋体" w:hAnsi="宋体" w:cs="宋体"/>
          <w:sz w:val="36"/>
          <w:szCs w:val="36"/>
        </w:rPr>
      </w:pPr>
      <w:bookmarkStart w:id="3" w:name="_Toc438048787"/>
      <w:bookmarkStart w:id="4" w:name="_Toc30089"/>
      <w:bookmarkStart w:id="5" w:name="_Toc16082"/>
      <w:r>
        <w:rPr>
          <w:rFonts w:hint="eastAsia" w:ascii="宋体" w:hAnsi="宋体" w:cs="宋体"/>
          <w:sz w:val="36"/>
          <w:szCs w:val="36"/>
        </w:rPr>
        <w:t>第二部分</w:t>
      </w:r>
      <w:r>
        <w:rPr>
          <w:rFonts w:ascii="宋体" w:hAnsi="宋体" w:cs="宋体"/>
          <w:sz w:val="36"/>
          <w:szCs w:val="36"/>
        </w:rPr>
        <w:t xml:space="preserve">  </w:t>
      </w:r>
      <w:r>
        <w:rPr>
          <w:rFonts w:hint="eastAsia" w:ascii="宋体" w:hAnsi="宋体" w:cs="宋体"/>
          <w:sz w:val="36"/>
          <w:szCs w:val="36"/>
        </w:rPr>
        <w:t>供应商须知前附表</w:t>
      </w:r>
      <w:bookmarkEnd w:id="3"/>
      <w:bookmarkEnd w:id="4"/>
      <w:bookmarkEnd w:id="5"/>
    </w:p>
    <w:p>
      <w:pPr>
        <w:tabs>
          <w:tab w:val="left" w:pos="6793"/>
        </w:tabs>
        <w:jc w:val="left"/>
      </w:pPr>
      <w:r>
        <w:rPr>
          <w:rFonts w:hint="eastAsia" w:ascii="宋体" w:hAnsi="宋体" w:cs="宋体"/>
          <w:sz w:val="36"/>
          <w:szCs w:val="36"/>
        </w:rPr>
        <w:tab/>
      </w:r>
      <w:r>
        <w:rPr>
          <w:rFonts w:hint="eastAsia"/>
          <w:sz w:val="24"/>
          <w:szCs w:val="28"/>
        </w:rPr>
        <w:t> </w:t>
      </w:r>
    </w:p>
    <w:tbl>
      <w:tblPr>
        <w:tblStyle w:val="30"/>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spacing w:line="360" w:lineRule="auto"/>
              <w:rPr>
                <w:rFonts w:ascii="宋体" w:hAnsi="宋体" w:cs="宋体"/>
                <w:sz w:val="24"/>
                <w:szCs w:val="24"/>
              </w:rPr>
            </w:pPr>
            <w:r>
              <w:rPr>
                <w:rFonts w:hint="eastAsia" w:ascii="宋体" w:hAnsi="宋体" w:cs="宋体"/>
                <w:sz w:val="24"/>
                <w:szCs w:val="24"/>
              </w:rPr>
              <w:t>（一）基本资格条件：满足《中华人民共和国政府采购法》第二十二条规定。</w:t>
            </w:r>
          </w:p>
          <w:p>
            <w:pPr>
              <w:spacing w:line="500" w:lineRule="exact"/>
              <w:rPr>
                <w:rFonts w:hint="eastAsia" w:ascii="宋体" w:hAnsi="宋体" w:eastAsia="宋体" w:cs="宋体"/>
                <w:sz w:val="24"/>
                <w:szCs w:val="24"/>
              </w:rPr>
            </w:pPr>
            <w:r>
              <w:rPr>
                <w:rFonts w:hint="eastAsia" w:ascii="宋体" w:hAnsi="宋体" w:eastAsia="宋体" w:cs="宋体"/>
                <w:sz w:val="24"/>
                <w:szCs w:val="24"/>
              </w:rPr>
              <w:t>（二）特定资格要求：</w:t>
            </w:r>
          </w:p>
          <w:p>
            <w:pPr>
              <w:pStyle w:val="25"/>
              <w:spacing w:before="0" w:beforeAutospacing="0" w:after="0" w:afterAutospacing="0" w:line="360" w:lineRule="auto"/>
              <w:ind w:firstLine="420"/>
              <w:rPr>
                <w:rFonts w:hint="eastAsia" w:eastAsia="宋体"/>
                <w:lang w:eastAsia="zh-CN"/>
              </w:rPr>
            </w:pPr>
            <w:r>
              <w:t>（1）具有独立承担民事责任能力的法人、其他组织或自然人，提供合法有效的统一社会信用代码营业执照（事业单位提供事业单位法人证书，自然人应提供身份证）；</w:t>
            </w:r>
          </w:p>
          <w:p>
            <w:pPr>
              <w:pStyle w:val="25"/>
              <w:spacing w:before="0" w:beforeAutospacing="0" w:after="0" w:afterAutospacing="0" w:line="360" w:lineRule="auto"/>
              <w:ind w:firstLine="420"/>
              <w:rPr>
                <w:rFonts w:hint="eastAsia" w:eastAsia="宋体"/>
                <w:lang w:eastAsia="zh-CN"/>
              </w:rPr>
            </w:pPr>
            <w:r>
              <w:rPr>
                <w:rFonts w:hint="eastAsia"/>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pPr>
              <w:pStyle w:val="25"/>
              <w:spacing w:before="0" w:beforeAutospacing="0" w:after="0" w:afterAutospacing="0" w:line="360" w:lineRule="auto"/>
              <w:ind w:firstLine="420"/>
              <w:rPr>
                <w:rFonts w:hint="eastAsia" w:eastAsia="宋体"/>
                <w:lang w:eastAsia="zh-CN"/>
              </w:rPr>
            </w:pPr>
            <w:r>
              <w:rPr>
                <w:rFonts w:hint="eastAsia"/>
              </w:rPr>
              <w:t>（3）具有履行合同所必需的设备和专业技术能力的书面声明；</w:t>
            </w:r>
          </w:p>
          <w:p>
            <w:pPr>
              <w:pStyle w:val="25"/>
              <w:spacing w:before="0" w:beforeAutospacing="0" w:after="0" w:afterAutospacing="0" w:line="360" w:lineRule="auto"/>
              <w:ind w:firstLine="420"/>
              <w:rPr>
                <w:rFonts w:hint="eastAsia" w:eastAsia="宋体"/>
                <w:lang w:eastAsia="zh-CN"/>
              </w:rPr>
            </w:pPr>
            <w:r>
              <w:rPr>
                <w:rFonts w:hint="eastAsia"/>
              </w:rPr>
              <w:t>（4）税收缴纳证明：提供2021年9月以来至少一个月的纳税证明或完税证明，依法免税的单位应提供相关证明材料； </w:t>
            </w:r>
          </w:p>
          <w:p>
            <w:pPr>
              <w:pStyle w:val="25"/>
              <w:spacing w:before="0" w:beforeAutospacing="0" w:after="0" w:afterAutospacing="0" w:line="360" w:lineRule="auto"/>
              <w:ind w:firstLine="420"/>
              <w:rPr>
                <w:rFonts w:hint="eastAsia" w:eastAsia="宋体"/>
                <w:lang w:eastAsia="zh-CN"/>
              </w:rPr>
            </w:pPr>
            <w:r>
              <w:rPr>
                <w:rFonts w:hint="eastAsia"/>
              </w:rPr>
              <w:t>（5）社会保障资金缴纳证明：提供2021年9月以来至少一个月的社会保障资金缴存单据或社保机构开具的社会保险参保缴费情况证明。依法不需要缴纳社会保障资金的供应商应提供相关文件证明；</w:t>
            </w:r>
          </w:p>
          <w:p>
            <w:pPr>
              <w:pStyle w:val="25"/>
              <w:spacing w:before="0" w:beforeAutospacing="0" w:after="0" w:afterAutospacing="0" w:line="360" w:lineRule="auto"/>
              <w:ind w:firstLine="420"/>
              <w:rPr>
                <w:rFonts w:hint="eastAsia" w:eastAsia="宋体"/>
                <w:lang w:eastAsia="zh-CN"/>
              </w:rPr>
            </w:pPr>
            <w:r>
              <w:rPr>
                <w:rFonts w:hint="eastAsia"/>
              </w:rPr>
              <w:t>（6）参加政府采购活动前3年内在经营活动中没有重大违法记录的书面声明；</w:t>
            </w:r>
          </w:p>
          <w:p>
            <w:pPr>
              <w:pStyle w:val="25"/>
              <w:spacing w:before="0" w:beforeAutospacing="0" w:after="0" w:afterAutospacing="0" w:line="360" w:lineRule="auto"/>
              <w:ind w:firstLine="420"/>
              <w:rPr>
                <w:rFonts w:hint="eastAsia" w:eastAsia="宋体"/>
                <w:lang w:eastAsia="zh-CN"/>
              </w:rPr>
            </w:pPr>
            <w:r>
              <w:rPr>
                <w:rFonts w:hint="eastAsia"/>
              </w:rPr>
              <w:t>（7）非法定代表人参加的，须提供法定代表人委托授权书及被授权人身份证，法定代表人参加时,只需提供法定代表人身份证；</w:t>
            </w:r>
          </w:p>
          <w:p>
            <w:pPr>
              <w:pStyle w:val="25"/>
              <w:spacing w:before="0" w:beforeAutospacing="0" w:after="0" w:afterAutospacing="0" w:line="360" w:lineRule="auto"/>
              <w:ind w:firstLine="420"/>
              <w:rPr>
                <w:rFonts w:hint="eastAsia" w:eastAsia="宋体"/>
                <w:lang w:eastAsia="zh-CN"/>
              </w:rPr>
            </w:pPr>
            <w:r>
              <w:rPr>
                <w:rFonts w:hint="eastAsia"/>
              </w:rPr>
              <w:t>（8）本项目专门面向中小企业采购，供应商应提供中小企业声明函； </w:t>
            </w:r>
          </w:p>
          <w:p>
            <w:pPr>
              <w:pStyle w:val="25"/>
              <w:spacing w:before="0" w:beforeAutospacing="0" w:after="0" w:afterAutospacing="0" w:line="360" w:lineRule="auto"/>
              <w:ind w:firstLine="420"/>
            </w:pPr>
            <w:r>
              <w:rPr>
                <w:rFonts w:hint="eastAsia"/>
              </w:rPr>
              <w:t>（9）本项目不接受联合体</w:t>
            </w:r>
            <w:r>
              <w:rPr>
                <w:rFonts w:hint="eastAsia" w:ascii="宋体" w:hAnsi="宋体" w:eastAsia="宋体" w:cs="宋体"/>
                <w:sz w:val="24"/>
                <w:szCs w:val="24"/>
                <w:lang w:eastAsia="zh-CN"/>
              </w:rPr>
              <w:t>。</w:t>
            </w:r>
          </w:p>
          <w:p>
            <w:pPr>
              <w:spacing w:line="360" w:lineRule="auto"/>
              <w:ind w:firstLine="482" w:firstLineChars="200"/>
              <w:rPr>
                <w:rFonts w:ascii="宋体" w:hAnsi="宋体" w:cs="宋体"/>
                <w:sz w:val="24"/>
                <w:szCs w:val="24"/>
              </w:rPr>
            </w:pPr>
            <w:r>
              <w:rPr>
                <w:rFonts w:hint="eastAsia" w:ascii="宋体" w:hAnsi="宋体" w:cs="宋体"/>
                <w:b/>
                <w:bCs/>
                <w:sz w:val="24"/>
                <w:szCs w:val="24"/>
              </w:rPr>
              <w:t>以上项为资格审查必备资质。</w:t>
            </w:r>
            <w:r>
              <w:rPr>
                <w:rFonts w:hint="eastAsia" w:ascii="宋体" w:hAnsi="宋体" w:cs="宋体"/>
                <w:b/>
                <w:bCs/>
                <w:sz w:val="24"/>
                <w:szCs w:val="24"/>
                <w:lang w:eastAsia="zh-CN"/>
              </w:rPr>
              <w:t>响应</w:t>
            </w:r>
            <w:r>
              <w:rPr>
                <w:rFonts w:hint="eastAsia" w:ascii="宋体" w:hAnsi="宋体" w:cs="宋体"/>
                <w:b/>
                <w:bCs/>
                <w:sz w:val="24"/>
                <w:szCs w:val="24"/>
              </w:rPr>
              <w:t>文件的正本和全部副本必须附上述资格证明文件，缺少其中一项或某项达不到</w:t>
            </w:r>
            <w:r>
              <w:rPr>
                <w:rFonts w:hint="eastAsia" w:ascii="宋体" w:hAnsi="宋体" w:cs="宋体"/>
                <w:b/>
                <w:bCs/>
                <w:sz w:val="24"/>
                <w:szCs w:val="24"/>
                <w:lang w:eastAsia="zh-CN"/>
              </w:rPr>
              <w:t>采购文件</w:t>
            </w:r>
            <w:r>
              <w:rPr>
                <w:rFonts w:hint="eastAsia" w:ascii="宋体" w:hAnsi="宋体" w:cs="宋体"/>
                <w:b/>
                <w:bCs/>
                <w:sz w:val="24"/>
                <w:szCs w:val="24"/>
              </w:rPr>
              <w:t>要求，其</w:t>
            </w:r>
            <w:r>
              <w:rPr>
                <w:rFonts w:hint="eastAsia" w:ascii="宋体" w:hAnsi="宋体" w:cs="宋体"/>
                <w:b/>
                <w:bCs/>
                <w:sz w:val="24"/>
                <w:szCs w:val="24"/>
                <w:lang w:eastAsia="zh-CN"/>
              </w:rPr>
              <w:t>响应</w:t>
            </w:r>
            <w:r>
              <w:rPr>
                <w:rFonts w:hint="eastAsia" w:ascii="宋体" w:hAnsi="宋体" w:cs="宋体"/>
                <w:b/>
                <w:bCs/>
                <w:sz w:val="24"/>
                <w:szCs w:val="24"/>
              </w:rPr>
              <w:t>文件按无效文件处理。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1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hAnsi="宋体" w:cs="宋体"/>
                <w:sz w:val="24"/>
                <w:szCs w:val="24"/>
              </w:rPr>
              <w:t>有下列情形之一的，应在符合</w:t>
            </w:r>
            <w:r>
              <w:rPr>
                <w:rFonts w:hint="eastAsia" w:asciiTheme="minorEastAsia" w:hAnsiTheme="minorEastAsia" w:eastAsiaTheme="minorEastAsia" w:cstheme="minorEastAsia"/>
                <w:sz w:val="24"/>
                <w:szCs w:val="24"/>
              </w:rPr>
              <w:t>性审查时按照无效响应处理。</w:t>
            </w:r>
          </w:p>
          <w:p>
            <w:pPr>
              <w:numPr>
                <w:ilvl w:val="0"/>
                <w:numId w:val="3"/>
              </w:numPr>
              <w:spacing w:line="336" w:lineRule="auto"/>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响应报价超过采购预算； </w:t>
            </w:r>
          </w:p>
          <w:p>
            <w:pPr>
              <w:numPr>
                <w:ilvl w:val="0"/>
                <w:numId w:val="3"/>
              </w:numPr>
              <w:spacing w:line="336" w:lineRule="auto"/>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响应文件的</w:t>
            </w:r>
            <w:r>
              <w:rPr>
                <w:rFonts w:hint="eastAsia" w:asciiTheme="minorEastAsia" w:hAnsiTheme="minorEastAsia" w:eastAsiaTheme="minorEastAsia" w:cstheme="minorEastAsia"/>
                <w:sz w:val="24"/>
                <w:szCs w:val="24"/>
                <w:lang w:val="en-US" w:eastAsia="zh-CN"/>
              </w:rPr>
              <w:t>交货期</w:t>
            </w:r>
            <w:r>
              <w:rPr>
                <w:rFonts w:hint="eastAsia" w:asciiTheme="minorEastAsia" w:hAnsiTheme="minorEastAsia" w:eastAsiaTheme="minorEastAsia" w:cstheme="minorEastAsia"/>
                <w:sz w:val="24"/>
                <w:szCs w:val="24"/>
              </w:rPr>
              <w:t>不满足采购文件最低要求；</w:t>
            </w:r>
          </w:p>
          <w:p>
            <w:pPr>
              <w:numPr>
                <w:ilvl w:val="0"/>
                <w:numId w:val="3"/>
              </w:numPr>
              <w:spacing w:line="336" w:lineRule="auto"/>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响应文件的</w:t>
            </w:r>
            <w:r>
              <w:rPr>
                <w:rFonts w:hint="eastAsia" w:asciiTheme="minorEastAsia" w:hAnsiTheme="minorEastAsia" w:eastAsiaTheme="minorEastAsia" w:cstheme="minorEastAsia"/>
                <w:sz w:val="24"/>
                <w:szCs w:val="24"/>
                <w:lang w:val="en-US" w:eastAsia="zh-CN"/>
              </w:rPr>
              <w:t>质保期</w:t>
            </w:r>
            <w:r>
              <w:rPr>
                <w:rFonts w:hint="eastAsia" w:asciiTheme="minorEastAsia" w:hAnsiTheme="minorEastAsia" w:eastAsiaTheme="minorEastAsia" w:cstheme="minorEastAsia"/>
                <w:sz w:val="24"/>
                <w:szCs w:val="24"/>
              </w:rPr>
              <w:t>不满足采购文件最低要求；</w:t>
            </w:r>
          </w:p>
          <w:p>
            <w:pPr>
              <w:spacing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）响应文件的数量、签署、盖章、装订不符合采购文件要求；</w:t>
            </w:r>
          </w:p>
          <w:p>
            <w:pPr>
              <w:spacing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）响应文件无响应有效期或有效期达不到采购文件要求的；</w:t>
            </w:r>
          </w:p>
          <w:p>
            <w:pPr>
              <w:spacing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）供应商未按照采购文件要求缴纳保证金或保证金缴纳金额少于采购文件要求的；</w:t>
            </w:r>
          </w:p>
          <w:p>
            <w:pPr>
              <w:spacing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）供应商针对同一项目递交两份或多份内容不同的响应文件，未书面声明哪一份是有效的或出现选择性报价的；</w:t>
            </w:r>
          </w:p>
          <w:p>
            <w:pPr>
              <w:spacing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）响应文件标的数量不满足采购要求；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）响应文件含有采购人不能接受的附加条件的；</w:t>
            </w:r>
          </w:p>
          <w:p>
            <w:pPr>
              <w:spacing w:line="360" w:lineRule="auto"/>
              <w:rPr>
                <w:rFonts w:ascii="宋体" w:hAnsi="宋体" w:cs="宋体"/>
                <w:b/>
                <w:bCs/>
                <w:sz w:val="24"/>
                <w:szCs w:val="24"/>
              </w:rPr>
            </w:pPr>
            <w:r>
              <w:rPr>
                <w:rFonts w:hint="eastAsia" w:asciiTheme="minorEastAsia" w:hAnsiTheme="minorEastAsia" w:eastAsiaTheme="minorEastAsia" w:cstheme="minorEastAsia"/>
                <w:sz w:val="24"/>
                <w:szCs w:val="24"/>
              </w:rPr>
              <w:t>（10）法律、法规和采购文件规定的其他无效情形。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商务条款</w:t>
            </w:r>
          </w:p>
        </w:tc>
        <w:tc>
          <w:tcPr>
            <w:tcW w:w="7219" w:type="dxa"/>
          </w:tcPr>
          <w:p>
            <w:pPr>
              <w:pStyle w:val="10"/>
              <w:numPr>
                <w:ilvl w:val="0"/>
                <w:numId w:val="4"/>
              </w:numPr>
              <w:spacing w:line="360" w:lineRule="auto"/>
              <w:jc w:val="left"/>
              <w:rPr>
                <w:rFonts w:hint="default" w:hAnsi="宋体" w:cs="宋体"/>
                <w:sz w:val="24"/>
                <w:szCs w:val="24"/>
                <w:highlight w:val="none"/>
                <w:lang w:val="en-US" w:eastAsia="zh-CN"/>
              </w:rPr>
            </w:pPr>
            <w:r>
              <w:rPr>
                <w:rFonts w:hint="eastAsia" w:hAnsi="宋体" w:cs="宋体"/>
                <w:sz w:val="24"/>
                <w:szCs w:val="24"/>
                <w:highlight w:val="none"/>
                <w:lang w:val="en-US" w:eastAsia="zh-CN"/>
              </w:rPr>
              <w:t>交货期</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合同签订后30天</w:t>
            </w:r>
          </w:p>
          <w:p>
            <w:pPr>
              <w:pStyle w:val="10"/>
              <w:numPr>
                <w:ilvl w:val="0"/>
                <w:numId w:val="4"/>
              </w:numPr>
              <w:spacing w:line="360" w:lineRule="auto"/>
              <w:ind w:left="0" w:leftChars="0" w:firstLine="0" w:firstLineChars="0"/>
              <w:jc w:val="left"/>
              <w:rPr>
                <w:rFonts w:hint="eastAsia" w:hAnsi="宋体" w:cs="宋体"/>
                <w:kern w:val="2"/>
                <w:sz w:val="24"/>
                <w:szCs w:val="24"/>
                <w:highlight w:val="none"/>
                <w:lang w:eastAsia="zh-CN"/>
              </w:rPr>
            </w:pPr>
            <w:r>
              <w:rPr>
                <w:rFonts w:hint="eastAsia" w:hAnsi="宋体" w:cs="宋体"/>
                <w:kern w:val="2"/>
                <w:sz w:val="24"/>
                <w:szCs w:val="24"/>
                <w:highlight w:val="none"/>
                <w:lang w:val="en-US" w:eastAsia="zh-CN"/>
              </w:rPr>
              <w:t>交货</w:t>
            </w:r>
            <w:r>
              <w:rPr>
                <w:rFonts w:hint="eastAsia" w:hAnsi="宋体" w:cs="宋体"/>
                <w:kern w:val="2"/>
                <w:sz w:val="24"/>
                <w:szCs w:val="24"/>
                <w:highlight w:val="none"/>
              </w:rPr>
              <w:t>地点：</w:t>
            </w:r>
            <w:r>
              <w:rPr>
                <w:rFonts w:hint="eastAsia" w:hAnsi="宋体" w:cs="宋体"/>
                <w:kern w:val="2"/>
                <w:sz w:val="24"/>
                <w:szCs w:val="24"/>
                <w:highlight w:val="none"/>
                <w:lang w:eastAsia="zh-CN"/>
              </w:rPr>
              <w:t>采购人指定地点</w:t>
            </w:r>
          </w:p>
          <w:p>
            <w:pPr>
              <w:pStyle w:val="10"/>
              <w:numPr>
                <w:ilvl w:val="0"/>
                <w:numId w:val="4"/>
              </w:numPr>
              <w:spacing w:line="360" w:lineRule="auto"/>
              <w:ind w:left="0" w:leftChars="0" w:firstLine="0" w:firstLineChars="0"/>
              <w:jc w:val="left"/>
              <w:rPr>
                <w:rFonts w:hint="eastAsia" w:hAnsi="宋体" w:cs="宋体"/>
                <w:kern w:val="2"/>
                <w:sz w:val="24"/>
                <w:szCs w:val="24"/>
                <w:highlight w:val="none"/>
                <w:lang w:eastAsia="zh-CN"/>
              </w:rPr>
            </w:pPr>
            <w:r>
              <w:rPr>
                <w:rFonts w:hint="eastAsia" w:hAnsi="宋体" w:cs="宋体"/>
                <w:kern w:val="2"/>
                <w:sz w:val="24"/>
                <w:szCs w:val="24"/>
                <w:highlight w:val="none"/>
                <w:lang w:eastAsia="zh-CN"/>
              </w:rPr>
              <w:t>质保期：验收合格后</w:t>
            </w:r>
            <w:r>
              <w:rPr>
                <w:rFonts w:hint="default" w:hAnsi="宋体" w:cs="宋体"/>
                <w:kern w:val="2"/>
                <w:sz w:val="24"/>
                <w:szCs w:val="24"/>
                <w:highlight w:val="none"/>
                <w:lang w:eastAsia="zh-CN"/>
              </w:rPr>
              <w:t>三</w:t>
            </w:r>
            <w:r>
              <w:rPr>
                <w:rFonts w:hint="eastAsia" w:hAnsi="宋体" w:cs="宋体"/>
                <w:kern w:val="2"/>
                <w:sz w:val="24"/>
                <w:szCs w:val="24"/>
                <w:highlight w:val="none"/>
                <w:lang w:eastAsia="zh-CN"/>
              </w:rPr>
              <w:t>年</w:t>
            </w:r>
          </w:p>
          <w:p>
            <w:pPr>
              <w:pStyle w:val="10"/>
              <w:numPr>
                <w:ilvl w:val="0"/>
                <w:numId w:val="4"/>
              </w:numPr>
              <w:spacing w:line="360" w:lineRule="auto"/>
              <w:ind w:left="0" w:leftChars="0" w:firstLine="0" w:firstLineChars="0"/>
              <w:jc w:val="left"/>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付款方式：</w:t>
            </w:r>
          </w:p>
          <w:p>
            <w:pPr>
              <w:pStyle w:val="10"/>
              <w:numPr>
                <w:ilvl w:val="0"/>
                <w:numId w:val="0"/>
              </w:numPr>
              <w:spacing w:line="360" w:lineRule="auto"/>
              <w:ind w:leftChars="0"/>
              <w:jc w:val="left"/>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（1）全部产品安装调试完毕并验收合格后，甲方向乙方支付合同总价100%的价款。</w:t>
            </w:r>
          </w:p>
          <w:p>
            <w:pPr>
              <w:pStyle w:val="10"/>
              <w:spacing w:line="360" w:lineRule="auto"/>
              <w:jc w:val="left"/>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（2）结算方式：银行转账。</w:t>
            </w:r>
          </w:p>
          <w:p>
            <w:pPr>
              <w:pStyle w:val="10"/>
              <w:spacing w:line="360" w:lineRule="auto"/>
              <w:jc w:val="left"/>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（3）结算单位：由采购人负责结算，乙方开具合同总价数的全额发票交采购人。</w:t>
            </w:r>
          </w:p>
          <w:p>
            <w:pPr>
              <w:pStyle w:val="10"/>
              <w:spacing w:line="360" w:lineRule="auto"/>
              <w:jc w:val="left"/>
              <w:rPr>
                <w:rFonts w:hAnsi="宋体" w:cs="宋体"/>
                <w:kern w:val="2"/>
                <w:sz w:val="24"/>
                <w:szCs w:val="24"/>
              </w:rPr>
            </w:pPr>
            <w:r>
              <w:rPr>
                <w:rFonts w:hint="eastAsia" w:hAnsi="宋体" w:cs="宋体"/>
                <w:b/>
                <w:bCs/>
                <w:kern w:val="0"/>
                <w:sz w:val="24"/>
                <w:szCs w:val="20"/>
                <w:highlight w:val="none"/>
                <w:lang w:val="en-US" w:eastAsia="zh-CN" w:bidi="ar-SA"/>
              </w:rPr>
              <w:t>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494" w:type="dxa"/>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响应保证金</w:t>
            </w:r>
          </w:p>
          <w:p>
            <w:pPr>
              <w:spacing w:line="360" w:lineRule="auto"/>
              <w:jc w:val="center"/>
              <w:rPr>
                <w:rFonts w:ascii="宋体" w:hAnsi="宋体" w:cs="宋体"/>
                <w:sz w:val="24"/>
                <w:szCs w:val="24"/>
                <w:highlight w:val="none"/>
              </w:rPr>
            </w:pPr>
            <w:r>
              <w:rPr>
                <w:rFonts w:hint="eastAsia" w:ascii="宋体" w:hAnsi="宋体" w:cs="宋体"/>
                <w:sz w:val="24"/>
                <w:szCs w:val="24"/>
                <w:highlight w:val="none"/>
              </w:rPr>
              <w:t>缴纳</w:t>
            </w:r>
          </w:p>
        </w:tc>
        <w:tc>
          <w:tcPr>
            <w:tcW w:w="7219" w:type="dxa"/>
          </w:tcPr>
          <w:p>
            <w:pPr>
              <w:spacing w:line="360" w:lineRule="auto"/>
              <w:jc w:val="left"/>
              <w:rPr>
                <w:b/>
                <w:bCs/>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eastAsia="zh-CN"/>
              </w:rPr>
              <w:t>响应保证金</w:t>
            </w:r>
            <w:r>
              <w:rPr>
                <w:rFonts w:hint="eastAsia" w:ascii="宋体" w:hAnsi="宋体" w:cs="宋体"/>
                <w:b/>
                <w:bCs/>
                <w:sz w:val="24"/>
                <w:szCs w:val="24"/>
                <w:highlight w:val="none"/>
              </w:rPr>
              <w:t>的缴纳：人民币</w:t>
            </w:r>
            <w:r>
              <w:rPr>
                <w:rFonts w:hint="eastAsia" w:ascii="宋体" w:hAnsi="宋体" w:cs="宋体"/>
                <w:b/>
                <w:bCs/>
                <w:sz w:val="24"/>
                <w:szCs w:val="24"/>
                <w:highlight w:val="none"/>
                <w:lang w:eastAsia="zh-CN"/>
              </w:rPr>
              <w:t>壹万肆仟元整</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14000.00</w:t>
            </w:r>
            <w:r>
              <w:rPr>
                <w:rFonts w:hint="eastAsia" w:ascii="宋体" w:hAnsi="宋体" w:cs="宋体"/>
                <w:b/>
                <w:bCs/>
                <w:sz w:val="24"/>
                <w:szCs w:val="24"/>
                <w:highlight w:val="none"/>
              </w:rPr>
              <w:t>元）</w:t>
            </w:r>
          </w:p>
          <w:p>
            <w:pPr>
              <w:spacing w:line="360" w:lineRule="auto"/>
              <w:ind w:firstLine="420" w:firstLineChars="175"/>
              <w:jc w:val="left"/>
              <w:rPr>
                <w:rFonts w:ascii="宋体" w:hAnsi="宋体" w:cs="宋体"/>
                <w:sz w:val="24"/>
                <w:szCs w:val="24"/>
                <w:highlight w:val="none"/>
              </w:rPr>
            </w:pPr>
            <w:r>
              <w:rPr>
                <w:rFonts w:hint="eastAsia" w:ascii="宋体" w:hAnsi="宋体" w:cs="宋体"/>
                <w:sz w:val="24"/>
                <w:szCs w:val="24"/>
                <w:highlight w:val="none"/>
                <w:lang w:eastAsia="zh-CN"/>
              </w:rPr>
              <w:t>响应保证金</w:t>
            </w:r>
            <w:r>
              <w:rPr>
                <w:rFonts w:hint="eastAsia" w:ascii="宋体" w:hAnsi="宋体" w:cs="宋体"/>
                <w:sz w:val="24"/>
                <w:szCs w:val="24"/>
                <w:highlight w:val="none"/>
              </w:rPr>
              <w:t>应当以银行转账（公户）、支票、汇票、本票或者金融机构、担保机构出具的保函等非现金形式提交（注</w:t>
            </w:r>
            <w:r>
              <w:rPr>
                <w:rFonts w:hint="eastAsia" w:ascii="宋体" w:hAnsi="宋体" w:cs="宋体"/>
                <w:sz w:val="24"/>
                <w:szCs w:val="24"/>
                <w:highlight w:val="none"/>
                <w:lang w:eastAsia="zh-CN"/>
              </w:rPr>
              <w:t>响应保证金</w:t>
            </w:r>
            <w:r>
              <w:rPr>
                <w:rFonts w:hint="eastAsia" w:ascii="宋体" w:hAnsi="宋体" w:cs="宋体"/>
                <w:sz w:val="24"/>
                <w:szCs w:val="24"/>
                <w:highlight w:val="none"/>
              </w:rPr>
              <w:t>须以供应商名称汇款），且应在开标前致电代理机构财务部门确认</w:t>
            </w:r>
            <w:r>
              <w:rPr>
                <w:rFonts w:hint="eastAsia" w:ascii="宋体" w:hAnsi="宋体" w:cs="宋体"/>
                <w:sz w:val="24"/>
                <w:szCs w:val="24"/>
                <w:highlight w:val="none"/>
                <w:lang w:eastAsia="zh-CN"/>
              </w:rPr>
              <w:t>响应保证金</w:t>
            </w:r>
            <w:r>
              <w:rPr>
                <w:rFonts w:hint="eastAsia" w:ascii="宋体" w:hAnsi="宋体" w:cs="宋体"/>
                <w:sz w:val="24"/>
                <w:szCs w:val="24"/>
                <w:highlight w:val="none"/>
              </w:rPr>
              <w:t>到账情况。</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户名：陕西卓佲项目管理有限公司</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开户行名称：中国光大银行西安太白路支行</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账号：78590188000191476</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咨询电话：029-88440695财务高老师</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转账摘要：</w:t>
            </w:r>
            <w:r>
              <w:rPr>
                <w:rFonts w:hint="eastAsia" w:ascii="宋体" w:hAnsi="宋体" w:cs="宋体"/>
                <w:sz w:val="24"/>
                <w:szCs w:val="24"/>
                <w:highlight w:val="none"/>
                <w:lang w:eastAsia="zh-CN"/>
              </w:rPr>
              <w:t>陕西开放大学</w:t>
            </w:r>
            <w:r>
              <w:rPr>
                <w:rFonts w:hint="eastAsia" w:ascii="宋体" w:hAnsi="宋体" w:cs="宋体"/>
                <w:sz w:val="24"/>
                <w:szCs w:val="24"/>
                <w:highlight w:val="none"/>
                <w:lang w:val="en-US" w:eastAsia="zh-CN"/>
              </w:rPr>
              <w:t>-217</w:t>
            </w:r>
            <w:r>
              <w:rPr>
                <w:rFonts w:hint="eastAsia" w:ascii="宋体" w:hAnsi="宋体" w:cs="宋体"/>
                <w:sz w:val="24"/>
                <w:szCs w:val="24"/>
                <w:highlight w:val="none"/>
              </w:rPr>
              <w:t>保证金</w:t>
            </w:r>
          </w:p>
          <w:p>
            <w:pPr>
              <w:pStyle w:val="6"/>
              <w:numPr>
                <w:ilvl w:val="0"/>
                <w:numId w:val="5"/>
              </w:numPr>
              <w:rPr>
                <w:rFonts w:ascii="宋体" w:hAnsi="宋体" w:cs="宋体"/>
                <w:sz w:val="24"/>
                <w:szCs w:val="24"/>
                <w:highlight w:val="none"/>
              </w:rPr>
            </w:pPr>
            <w:r>
              <w:rPr>
                <w:rFonts w:hint="eastAsia" w:ascii="宋体" w:hAnsi="宋体" w:cs="宋体"/>
                <w:sz w:val="24"/>
                <w:szCs w:val="24"/>
                <w:highlight w:val="none"/>
                <w:lang w:eastAsia="zh-CN"/>
              </w:rPr>
              <w:t>响应保证金</w:t>
            </w:r>
            <w:r>
              <w:rPr>
                <w:rFonts w:ascii="宋体" w:hAnsi="宋体" w:cs="宋体"/>
                <w:sz w:val="24"/>
                <w:szCs w:val="24"/>
                <w:highlight w:val="none"/>
              </w:rPr>
              <w:t>的退还</w:t>
            </w:r>
          </w:p>
          <w:p>
            <w:pPr>
              <w:tabs>
                <w:tab w:val="left" w:pos="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2.1未成交的供应商在退取</w:t>
            </w:r>
            <w:r>
              <w:rPr>
                <w:rFonts w:hint="eastAsia" w:ascii="宋体" w:hAnsi="宋体" w:cs="宋体"/>
                <w:sz w:val="24"/>
                <w:szCs w:val="24"/>
                <w:highlight w:val="none"/>
                <w:lang w:eastAsia="zh-CN"/>
              </w:rPr>
              <w:t>响应保证金</w:t>
            </w:r>
            <w:r>
              <w:rPr>
                <w:rFonts w:hint="eastAsia" w:ascii="宋体" w:hAnsi="宋体" w:cs="宋体"/>
                <w:sz w:val="24"/>
                <w:szCs w:val="24"/>
                <w:highlight w:val="none"/>
              </w:rPr>
              <w:t>时，须携带以下资料办理到代理机构的财务部门办理:</w:t>
            </w:r>
          </w:p>
          <w:p>
            <w:pPr>
              <w:numPr>
                <w:ilvl w:val="0"/>
                <w:numId w:val="6"/>
              </w:num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eastAsia="zh-CN"/>
              </w:rPr>
              <w:t>响应保证金</w:t>
            </w:r>
            <w:r>
              <w:rPr>
                <w:rFonts w:hint="eastAsia" w:ascii="宋体" w:hAnsi="宋体" w:cs="宋体"/>
                <w:sz w:val="24"/>
                <w:szCs w:val="24"/>
                <w:highlight w:val="none"/>
              </w:rPr>
              <w:t>汇款凭证复印件加盖公章；</w:t>
            </w:r>
          </w:p>
          <w:p>
            <w:pPr>
              <w:numPr>
                <w:ilvl w:val="0"/>
                <w:numId w:val="6"/>
              </w:num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保证金退还账户信息确认表（加盖公章）见</w:t>
            </w:r>
            <w:r>
              <w:rPr>
                <w:rFonts w:hint="eastAsia" w:ascii="宋体" w:hAnsi="宋体" w:cs="宋体"/>
                <w:b/>
                <w:bCs/>
                <w:sz w:val="24"/>
                <w:szCs w:val="24"/>
                <w:highlight w:val="none"/>
              </w:rPr>
              <w:t>附件二</w:t>
            </w:r>
            <w:r>
              <w:rPr>
                <w:rFonts w:hint="eastAsia" w:ascii="宋体" w:hAnsi="宋体" w:cs="宋体"/>
                <w:sz w:val="24"/>
                <w:szCs w:val="24"/>
                <w:highlight w:val="none"/>
              </w:rPr>
              <w:t>。</w:t>
            </w:r>
          </w:p>
          <w:p>
            <w:pPr>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供应商可在开标当天将保证金退还账户信息确认表与</w:t>
            </w:r>
            <w:r>
              <w:rPr>
                <w:rFonts w:hint="eastAsia" w:ascii="宋体" w:hAnsi="宋体" w:cs="宋体"/>
                <w:sz w:val="24"/>
                <w:szCs w:val="24"/>
                <w:highlight w:val="none"/>
                <w:lang w:eastAsia="zh-CN"/>
              </w:rPr>
              <w:t>响应保证金</w:t>
            </w:r>
            <w:r>
              <w:rPr>
                <w:rFonts w:hint="eastAsia" w:ascii="宋体" w:hAnsi="宋体" w:cs="宋体"/>
                <w:bCs/>
                <w:sz w:val="24"/>
                <w:szCs w:val="24"/>
                <w:highlight w:val="none"/>
              </w:rPr>
              <w:t>汇款凭证复印件加盖公章</w:t>
            </w:r>
            <w:r>
              <w:rPr>
                <w:rFonts w:hint="eastAsia" w:ascii="宋体" w:hAnsi="宋体" w:cs="宋体"/>
                <w:sz w:val="24"/>
                <w:szCs w:val="24"/>
                <w:highlight w:val="none"/>
              </w:rPr>
              <w:t>一并交给工作人员，当天未提交</w:t>
            </w:r>
            <w:r>
              <w:rPr>
                <w:rFonts w:hint="eastAsia" w:ascii="宋体" w:hAnsi="宋体" w:cs="宋体"/>
                <w:sz w:val="24"/>
                <w:szCs w:val="24"/>
                <w:highlight w:val="none"/>
                <w:lang w:eastAsia="zh-CN"/>
              </w:rPr>
              <w:t>响应保证金</w:t>
            </w:r>
            <w:r>
              <w:rPr>
                <w:rFonts w:hint="eastAsia" w:ascii="宋体" w:hAnsi="宋体" w:cs="宋体"/>
                <w:sz w:val="24"/>
                <w:szCs w:val="24"/>
                <w:highlight w:val="none"/>
              </w:rPr>
              <w:t>退还账户信息确认表与</w:t>
            </w:r>
            <w:r>
              <w:rPr>
                <w:rFonts w:hint="eastAsia" w:ascii="宋体" w:hAnsi="宋体" w:cs="宋体"/>
                <w:sz w:val="24"/>
                <w:szCs w:val="24"/>
                <w:highlight w:val="none"/>
                <w:lang w:eastAsia="zh-CN"/>
              </w:rPr>
              <w:t>响应保证金</w:t>
            </w:r>
            <w:r>
              <w:rPr>
                <w:rFonts w:hint="eastAsia" w:ascii="宋体" w:hAnsi="宋体" w:cs="宋体"/>
                <w:bCs/>
                <w:sz w:val="24"/>
                <w:szCs w:val="24"/>
                <w:highlight w:val="none"/>
              </w:rPr>
              <w:t>汇款凭证复印件加盖公章</w:t>
            </w:r>
            <w:r>
              <w:rPr>
                <w:rFonts w:hint="eastAsia" w:ascii="宋体" w:hAnsi="宋体" w:cs="宋体"/>
                <w:sz w:val="24"/>
                <w:szCs w:val="24"/>
                <w:highlight w:val="none"/>
              </w:rPr>
              <w:t>的供应商，在开标后将以上资料盖章扫描件发送至邮箱shanxizhuoming_zb@163.com并致电告知。</w:t>
            </w:r>
          </w:p>
          <w:p>
            <w:pPr>
              <w:pStyle w:val="2"/>
              <w:spacing w:line="360" w:lineRule="auto"/>
              <w:rPr>
                <w:rFonts w:ascii="宋体" w:hAnsi="宋体" w:cs="宋体"/>
                <w:kern w:val="2"/>
                <w:highlight w:val="none"/>
              </w:rPr>
            </w:pPr>
            <w:r>
              <w:rPr>
                <w:rFonts w:hint="eastAsia" w:ascii="宋体" w:hAnsi="宋体" w:cs="宋体"/>
                <w:bCs/>
                <w:kern w:val="2"/>
                <w:sz w:val="24"/>
                <w:szCs w:val="24"/>
                <w:highlight w:val="none"/>
              </w:rPr>
              <w:t xml:space="preserve">    2.2成交供应商在退取</w:t>
            </w:r>
            <w:r>
              <w:rPr>
                <w:rFonts w:hint="eastAsia" w:ascii="宋体" w:hAnsi="宋体" w:cs="宋体"/>
                <w:bCs/>
                <w:kern w:val="2"/>
                <w:sz w:val="24"/>
                <w:szCs w:val="24"/>
                <w:highlight w:val="none"/>
                <w:lang w:eastAsia="zh-CN"/>
              </w:rPr>
              <w:t>响应保证金</w:t>
            </w:r>
            <w:r>
              <w:rPr>
                <w:rFonts w:hint="eastAsia" w:ascii="宋体" w:hAnsi="宋体" w:cs="宋体"/>
                <w:bCs/>
                <w:kern w:val="2"/>
                <w:sz w:val="24"/>
                <w:szCs w:val="24"/>
                <w:highlight w:val="none"/>
              </w:rPr>
              <w:t>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分包</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本次采购采用整体发包方式，供应商可根据自身的资质情况和经营范围对本项目进行投标，不得将其自行分解或只对本次项目中的品目进行不完全投标，任何不完全的投标将按无效投标处理。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9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法定代表人授权书期限及响应文件有效期为从协商之日起有效期为90日历天。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1"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219" w:type="dxa"/>
            <w:vAlign w:val="center"/>
          </w:tcPr>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供应商应当根据采购文件的要求和范围，以人民币为货币，以元为报价单位，保留小数点后两位（不进行四舍五入）。</w:t>
            </w:r>
          </w:p>
          <w:p>
            <w:pPr>
              <w:numPr>
                <w:ilvl w:val="0"/>
                <w:numId w:val="7"/>
              </w:numPr>
              <w:spacing w:line="360" w:lineRule="auto"/>
              <w:ind w:firstLine="0"/>
              <w:jc w:val="left"/>
              <w:rPr>
                <w:rFonts w:hint="eastAsia" w:ascii="宋体" w:hAnsi="宋体" w:cs="宋体"/>
                <w:sz w:val="24"/>
                <w:szCs w:val="24"/>
              </w:rPr>
            </w:pPr>
            <w:r>
              <w:rPr>
                <w:rFonts w:hint="eastAsia" w:ascii="宋体" w:hAnsi="宋体" w:cs="宋体"/>
                <w:sz w:val="24"/>
                <w:szCs w:val="24"/>
              </w:rPr>
              <w:t>供应商应在投标报价表中标明完成本次招标所要求的货物、服务且验收合格的所有费用，包括产品费、运杂费（含保险）、仓储保管费、技术培训费、检测费、运输费、人工费、税金及进口产品国家按现行税收政策征收的一切税费等。投标报价表中标明本次货物、服务的所有单项价格和总价。</w:t>
            </w:r>
          </w:p>
          <w:p>
            <w:pPr>
              <w:numPr>
                <w:ilvl w:val="0"/>
                <w:numId w:val="7"/>
              </w:numPr>
              <w:spacing w:line="336" w:lineRule="auto"/>
              <w:ind w:firstLine="0"/>
              <w:jc w:val="left"/>
              <w:rPr>
                <w:rFonts w:ascii="宋体" w:hAnsi="宋体" w:cs="宋体"/>
                <w:sz w:val="24"/>
                <w:szCs w:val="24"/>
              </w:rPr>
            </w:pPr>
            <w:r>
              <w:rPr>
                <w:rFonts w:hint="eastAsia" w:ascii="宋体" w:hAnsi="宋体" w:cs="宋体"/>
                <w:sz w:val="24"/>
                <w:szCs w:val="24"/>
              </w:rPr>
              <w:t>供应商应在响应文件中的响应一览表上</w:t>
            </w:r>
            <w:r>
              <w:rPr>
                <w:rFonts w:hint="eastAsia" w:ascii="宋体" w:hAnsi="宋体" w:cs="宋体"/>
                <w:sz w:val="24"/>
                <w:szCs w:val="24"/>
                <w:lang w:eastAsia="zh-CN"/>
              </w:rPr>
              <w:t>按照采购文件要求填写</w:t>
            </w:r>
            <w:r>
              <w:rPr>
                <w:rFonts w:hint="eastAsia" w:ascii="宋体" w:hAnsi="宋体" w:cs="宋体"/>
                <w:sz w:val="24"/>
                <w:szCs w:val="24"/>
              </w:rPr>
              <w:t>，并由法定代表人或被授权人代表签署；任何有选择的报价不予接受。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219" w:type="dxa"/>
            <w:vAlign w:val="center"/>
          </w:tcPr>
          <w:p>
            <w:pPr>
              <w:spacing w:line="336"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36" w:lineRule="auto"/>
              <w:jc w:val="left"/>
              <w:rPr>
                <w:rFonts w:ascii="宋体" w:hAnsi="宋体" w:cs="宋体"/>
                <w:sz w:val="24"/>
                <w:szCs w:val="24"/>
              </w:rPr>
            </w:pPr>
            <w:r>
              <w:rPr>
                <w:rFonts w:hint="eastAsia" w:ascii="宋体" w:hAnsi="宋体" w:cs="宋体"/>
                <w:sz w:val="24"/>
                <w:szCs w:val="24"/>
              </w:rPr>
              <w:t>2、正、副本分别胶装装订成册，逐页标注连页码，且封面须清楚地标明“正本”或“副本”；若正本和副本不符，以正本书面文件为准；同时提供与正本内容一致的电子版（U盘、电子文档应为PDF与WORD格式各一份，PDF版本需为正本签署盖章扫描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3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219" w:type="dxa"/>
            <w:vAlign w:val="center"/>
          </w:tcPr>
          <w:p>
            <w:pPr>
              <w:numPr>
                <w:ilvl w:val="0"/>
                <w:numId w:val="8"/>
              </w:numPr>
              <w:spacing w:line="336"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8"/>
              </w:numPr>
              <w:spacing w:line="336"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66"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219" w:type="dxa"/>
            <w:vAlign w:val="center"/>
          </w:tcPr>
          <w:p>
            <w:pPr>
              <w:pStyle w:val="116"/>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1、装袋要求：</w:t>
            </w:r>
          </w:p>
          <w:p>
            <w:pPr>
              <w:pStyle w:val="116"/>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响应一览表密封单独装袋；</w:t>
            </w:r>
          </w:p>
          <w:p>
            <w:pPr>
              <w:pStyle w:val="116"/>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电子文档密封单独装袋；</w:t>
            </w:r>
          </w:p>
          <w:p>
            <w:pPr>
              <w:spacing w:line="360" w:lineRule="auto"/>
              <w:ind w:right="158" w:rightChars="75"/>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所有正本密封单独装袋，也可分册密封装袋；</w:t>
            </w:r>
          </w:p>
          <w:p>
            <w:pPr>
              <w:spacing w:line="360" w:lineRule="auto"/>
              <w:ind w:right="158" w:rightChars="75"/>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所有副本密封单独装袋，</w:t>
            </w:r>
            <w:r>
              <w:rPr>
                <w:rFonts w:hint="eastAsia" w:ascii="宋体" w:hAnsi="宋体" w:eastAsia="宋体" w:cs="宋体"/>
                <w:kern w:val="2"/>
                <w:sz w:val="24"/>
                <w:szCs w:val="24"/>
                <w:highlight w:val="none"/>
                <w:lang w:val="zh-CN" w:eastAsia="zh-CN" w:bidi="ar-SA"/>
              </w:rPr>
              <w:t>也可分册</w:t>
            </w:r>
            <w:r>
              <w:rPr>
                <w:rFonts w:hint="eastAsia" w:ascii="宋体" w:hAnsi="宋体" w:eastAsia="宋体" w:cs="宋体"/>
                <w:kern w:val="2"/>
                <w:sz w:val="24"/>
                <w:szCs w:val="24"/>
                <w:highlight w:val="none"/>
                <w:lang w:val="en-US" w:eastAsia="zh-CN" w:bidi="ar-SA"/>
              </w:rPr>
              <w:t>密封</w:t>
            </w:r>
            <w:r>
              <w:rPr>
                <w:rFonts w:hint="eastAsia" w:ascii="宋体" w:hAnsi="宋体" w:eastAsia="宋体" w:cs="宋体"/>
                <w:kern w:val="2"/>
                <w:sz w:val="24"/>
                <w:szCs w:val="24"/>
                <w:highlight w:val="none"/>
                <w:lang w:val="zh-CN" w:eastAsia="zh-CN" w:bidi="ar-SA"/>
              </w:rPr>
              <w:t>装袋；</w:t>
            </w:r>
          </w:p>
          <w:p>
            <w:pPr>
              <w:numPr>
                <w:ilvl w:val="0"/>
                <w:numId w:val="0"/>
              </w:numPr>
              <w:spacing w:line="336" w:lineRule="auto"/>
              <w:ind w:leftChars="0"/>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在封袋正面标明“正本”“副本”“电子版”“</w:t>
            </w:r>
            <w:r>
              <w:rPr>
                <w:rFonts w:hint="eastAsia" w:ascii="宋体" w:hAnsi="宋体" w:cs="宋体"/>
                <w:sz w:val="24"/>
                <w:szCs w:val="24"/>
                <w:lang w:eastAsia="zh-CN"/>
              </w:rPr>
              <w:t>响应一览表</w:t>
            </w:r>
            <w:r>
              <w:rPr>
                <w:rFonts w:hint="eastAsia" w:ascii="宋体" w:hAnsi="宋体" w:cs="宋体"/>
                <w:sz w:val="24"/>
                <w:szCs w:val="24"/>
              </w:rPr>
              <w:t>”字样。封袋应密封完整</w:t>
            </w:r>
            <w:r>
              <w:rPr>
                <w:rFonts w:hint="eastAsia" w:ascii="宋体" w:hAnsi="宋体" w:cs="宋体"/>
                <w:sz w:val="24"/>
                <w:szCs w:val="24"/>
                <w:lang w:eastAsia="zh-CN"/>
              </w:rPr>
              <w:t>（密封以不泄露供应商商业机密、</w:t>
            </w:r>
            <w:r>
              <w:rPr>
                <w:rFonts w:hint="eastAsia" w:ascii="宋体" w:hAnsi="宋体" w:cs="宋体"/>
                <w:sz w:val="24"/>
                <w:szCs w:val="24"/>
                <w:lang w:val="en-US" w:eastAsia="zh-CN"/>
              </w:rPr>
              <w:t>响应文件</w:t>
            </w:r>
            <w:r>
              <w:rPr>
                <w:rFonts w:hint="eastAsia" w:ascii="宋体" w:hAnsi="宋体" w:cs="宋体"/>
                <w:sz w:val="24"/>
                <w:szCs w:val="24"/>
                <w:lang w:eastAsia="zh-CN"/>
              </w:rPr>
              <w:t>内容为标准，</w:t>
            </w:r>
            <w:r>
              <w:rPr>
                <w:rFonts w:hint="eastAsia" w:ascii="宋体" w:hAnsi="宋体" w:cs="宋体"/>
                <w:sz w:val="24"/>
                <w:szCs w:val="24"/>
              </w:rPr>
              <w:t>封面标识见</w:t>
            </w:r>
            <w:r>
              <w:rPr>
                <w:rFonts w:hint="eastAsia" w:ascii="宋体" w:hAnsi="宋体" w:cs="宋体"/>
                <w:sz w:val="24"/>
                <w:szCs w:val="24"/>
                <w:lang w:eastAsia="zh-CN"/>
              </w:rPr>
              <w:t>采购</w:t>
            </w:r>
            <w:r>
              <w:rPr>
                <w:rFonts w:hint="eastAsia" w:ascii="宋体" w:hAnsi="宋体" w:cs="宋体"/>
                <w:sz w:val="24"/>
                <w:szCs w:val="24"/>
              </w:rPr>
              <w:t>文件附件一</w:t>
            </w:r>
            <w:r>
              <w:rPr>
                <w:rFonts w:hint="eastAsia" w:ascii="宋体" w:hAnsi="宋体" w:cs="宋体"/>
                <w:sz w:val="24"/>
                <w:szCs w:val="24"/>
                <w:lang w:eastAsia="zh-CN"/>
              </w:rPr>
              <w:t>）</w:t>
            </w:r>
            <w:r>
              <w:rPr>
                <w:rFonts w:hint="eastAsia" w:ascii="宋体" w:hAnsi="宋体" w:cs="宋体"/>
                <w:sz w:val="24"/>
                <w:szCs w:val="24"/>
              </w:rPr>
              <w:t>，如果未按上述规定进行密封，供应商的</w:t>
            </w:r>
            <w:r>
              <w:rPr>
                <w:rFonts w:hint="eastAsia" w:ascii="宋体" w:hAnsi="宋体" w:cs="宋体"/>
                <w:sz w:val="24"/>
                <w:szCs w:val="24"/>
                <w:lang w:eastAsia="zh-CN"/>
              </w:rPr>
              <w:t>响应文件</w:t>
            </w:r>
            <w:r>
              <w:rPr>
                <w:rFonts w:hint="eastAsia" w:ascii="宋体" w:hAnsi="宋体" w:cs="宋体"/>
                <w:sz w:val="24"/>
                <w:szCs w:val="24"/>
              </w:rPr>
              <w:t>有权被拒绝。</w:t>
            </w:r>
          </w:p>
          <w:p>
            <w:pPr>
              <w:numPr>
                <w:ilvl w:val="0"/>
                <w:numId w:val="0"/>
              </w:numPr>
              <w:spacing w:line="336" w:lineRule="auto"/>
              <w:ind w:leftChars="0"/>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如果供应商未按上述要求密封及加写标记，误投或过早启封的响应文件，将自行承担其响应文件被视为无效响应文件的风险。</w:t>
            </w:r>
          </w:p>
          <w:p>
            <w:pPr>
              <w:numPr>
                <w:ilvl w:val="0"/>
                <w:numId w:val="0"/>
              </w:numPr>
              <w:spacing w:line="336" w:lineRule="auto"/>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本次招标只接受简体中文文字的响应文件；如响应文件中出现外文资料，</w:t>
            </w:r>
            <w:r>
              <w:rPr>
                <w:rFonts w:hint="eastAsia" w:ascii="宋体" w:hAnsi="宋体" w:cs="宋体"/>
                <w:sz w:val="24"/>
                <w:szCs w:val="24"/>
                <w:lang w:eastAsia="zh-CN"/>
              </w:rPr>
              <w:t>需</w:t>
            </w:r>
            <w:r>
              <w:rPr>
                <w:rFonts w:hint="eastAsia" w:ascii="宋体" w:hAnsi="宋体" w:cs="宋体"/>
                <w:sz w:val="24"/>
                <w:szCs w:val="24"/>
              </w:rPr>
              <w:t>配以中文译文。否则，由此引发的一切责任由供应商自负</w:t>
            </w:r>
            <w:r>
              <w:rPr>
                <w:rFonts w:hint="eastAsia" w:ascii="宋体" w:hAnsi="宋体" w:cs="宋体"/>
                <w:sz w:val="24"/>
                <w:szCs w:val="24"/>
                <w:highlight w:val="none"/>
              </w:rPr>
              <w:t>。</w:t>
            </w:r>
          </w:p>
          <w:p>
            <w:pPr>
              <w:spacing w:line="360" w:lineRule="auto"/>
              <w:jc w:val="left"/>
              <w:rPr>
                <w:rFonts w:ascii="宋体" w:hAnsi="宋体" w:cs="宋体"/>
                <w:sz w:val="24"/>
                <w:szCs w:val="24"/>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在保证采购项目质量和双方商定合理价格的基础上进行采购。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1494"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是否专门面向中小企业</w:t>
            </w:r>
          </w:p>
        </w:tc>
        <w:tc>
          <w:tcPr>
            <w:tcW w:w="7219" w:type="dxa"/>
            <w:vAlign w:val="center"/>
          </w:tcPr>
          <w:p>
            <w:pPr>
              <w:ind w:right="158" w:rightChars="75"/>
              <w:rPr>
                <w:rFonts w:hint="eastAsia" w:eastAsia="宋体" w:asciiTheme="minorHAnsi" w:hAnsiTheme="minorHAnsi" w:cstheme="minorBidi"/>
                <w:b/>
                <w:bCs/>
                <w:kern w:val="2"/>
                <w:sz w:val="24"/>
                <w:szCs w:val="24"/>
                <w:highlight w:val="none"/>
                <w:lang w:val="en-US" w:eastAsia="zh-CN" w:bidi="ar-SA"/>
              </w:rPr>
            </w:pPr>
            <w:r>
              <w:rPr>
                <w:rFonts w:hint="eastAsia"/>
                <w:b/>
                <w:bCs/>
                <w:sz w:val="24"/>
                <w:szCs w:val="24"/>
                <w:highlight w:val="none"/>
                <w:lang w:val="en-US" w:eastAsia="zh-CN"/>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lang w:val="en-US" w:eastAsia="zh-CN"/>
              </w:rPr>
              <w:t>所属行业</w:t>
            </w:r>
          </w:p>
        </w:tc>
        <w:tc>
          <w:tcPr>
            <w:tcW w:w="7219" w:type="dxa"/>
            <w:vAlign w:val="center"/>
          </w:tcPr>
          <w:p>
            <w:pPr>
              <w:spacing w:line="360" w:lineRule="auto"/>
              <w:rPr>
                <w:rFonts w:hint="eastAsia" w:ascii="宋体" w:hAnsi="宋体" w:cs="宋体"/>
                <w:sz w:val="24"/>
                <w:szCs w:val="24"/>
              </w:rPr>
            </w:pPr>
            <w:r>
              <w:rPr>
                <w:rFonts w:hint="eastAsia" w:ascii="宋体" w:hAnsi="宋体" w:cs="宋体"/>
                <w:sz w:val="24"/>
                <w:szCs w:val="24"/>
                <w:lang w:val="en-US" w:eastAsia="zh-CN"/>
              </w:rPr>
              <w:t>工业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参照国家计委颁布的《招标代理服务收费管理暂行办法》（计价格[2002]1980号）和发改办价格[2003]857号文件等法律法规规定的计价标准</w:t>
            </w:r>
            <w:r>
              <w:rPr>
                <w:rFonts w:hint="eastAsia" w:ascii="宋体" w:hAnsi="宋体" w:cs="宋体"/>
                <w:color w:val="000000"/>
                <w:sz w:val="24"/>
                <w:szCs w:val="24"/>
                <w:lang w:eastAsia="zh-CN"/>
              </w:rPr>
              <w:t>的</w:t>
            </w:r>
            <w:r>
              <w:rPr>
                <w:rFonts w:hint="eastAsia" w:ascii="宋体" w:hAnsi="宋体" w:cs="宋体"/>
                <w:color w:val="000000"/>
                <w:sz w:val="24"/>
                <w:szCs w:val="24"/>
                <w:lang w:val="en-US" w:eastAsia="zh-CN"/>
              </w:rPr>
              <w:t>80%</w:t>
            </w:r>
            <w:r>
              <w:rPr>
                <w:rFonts w:hint="eastAsia" w:ascii="宋体" w:hAnsi="宋体" w:cs="宋体"/>
                <w:color w:val="000000"/>
                <w:sz w:val="24"/>
                <w:szCs w:val="24"/>
              </w:rPr>
              <w:t>收取（含税），按照中标金额差额定率累进法计算，由中标/成交单位一次性支付。</w:t>
            </w:r>
          </w:p>
          <w:p>
            <w:pPr>
              <w:spacing w:line="560" w:lineRule="exact"/>
              <w:ind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rPr>
              <w:t>供应商将招标代理服务费计入投标报价但不单独列明，中标单位在领取中标通知书前，须向采购代理机构一次性支付招标代理服务费；代理服务费以转账、电汇或现金等形式交纳。</w:t>
            </w:r>
            <w:r>
              <w:rPr>
                <w:rFonts w:hint="eastAsia" w:ascii="宋体" w:hAnsi="宋体" w:cs="宋体"/>
                <w:color w:val="000000"/>
                <w:sz w:val="24"/>
                <w:szCs w:val="24"/>
                <w:lang w:val="en-US" w:eastAsia="zh-CN"/>
              </w:rPr>
              <w:t xml:space="preserve"> </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本项目属性：</w:t>
            </w:r>
            <w:r>
              <w:rPr>
                <w:rFonts w:hint="eastAsia" w:ascii="宋体" w:hAnsi="宋体" w:cs="宋体"/>
                <w:sz w:val="24"/>
                <w:szCs w:val="24"/>
                <w:lang w:eastAsia="zh-CN"/>
              </w:rPr>
              <w:t>货物</w:t>
            </w:r>
            <w:r>
              <w:rPr>
                <w:rFonts w:hint="eastAsia" w:ascii="宋体" w:hAnsi="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7219" w:type="dxa"/>
            <w:vAlign w:val="center"/>
          </w:tcPr>
          <w:p>
            <w:pPr>
              <w:spacing w:line="560" w:lineRule="exact"/>
              <w:ind w:firstLine="480" w:firstLineChars="200"/>
              <w:jc w:val="left"/>
            </w:pPr>
            <w:r>
              <w:rPr>
                <w:rFonts w:hint="eastAsia" w:ascii="宋体" w:hAnsi="宋体" w:cs="宋体"/>
                <w:sz w:val="24"/>
                <w:szCs w:val="24"/>
              </w:rPr>
              <w:t>凡是需要法定代表人签字或盖章之处，非法人单位的负责人均参照执行。</w:t>
            </w:r>
          </w:p>
        </w:tc>
      </w:tr>
    </w:tbl>
    <w:p>
      <w:pPr>
        <w:tabs>
          <w:tab w:val="left" w:pos="6793"/>
        </w:tabs>
        <w:jc w:val="left"/>
      </w:pPr>
    </w:p>
    <w:p>
      <w:pPr>
        <w:pStyle w:val="3"/>
        <w:keepLines w:val="0"/>
        <w:jc w:val="both"/>
        <w:rPr>
          <w:rFonts w:ascii="宋体" w:cs="宋体"/>
        </w:rPr>
        <w:sectPr>
          <w:headerReference r:id="rId9" w:type="default"/>
          <w:footerReference r:id="rId10" w:type="default"/>
          <w:pgSz w:w="11906" w:h="16838"/>
          <w:pgMar w:top="1440" w:right="1706" w:bottom="1440" w:left="1800" w:header="851" w:footer="992" w:gutter="0"/>
          <w:pgNumType w:fmt="decimal"/>
          <w:cols w:space="720" w:num="1"/>
          <w:docGrid w:type="lines" w:linePitch="312" w:charSpace="0"/>
        </w:sectPr>
      </w:pPr>
    </w:p>
    <w:p>
      <w:pPr>
        <w:pStyle w:val="3"/>
        <w:keepLines w:val="0"/>
        <w:spacing w:before="312" w:beforeLines="100" w:after="312" w:afterLines="100" w:line="500" w:lineRule="exact"/>
        <w:rPr>
          <w:rFonts w:ascii="宋体" w:cs="宋体"/>
          <w:sz w:val="36"/>
          <w:szCs w:val="36"/>
        </w:rPr>
      </w:pPr>
      <w:bookmarkStart w:id="6" w:name="_Toc19272"/>
      <w:bookmarkStart w:id="7" w:name="_Toc20427"/>
      <w:r>
        <w:rPr>
          <w:rFonts w:hint="eastAsia" w:ascii="宋体" w:hAnsi="宋体" w:cs="宋体"/>
          <w:sz w:val="36"/>
          <w:szCs w:val="36"/>
        </w:rPr>
        <w:t>第三部分</w:t>
      </w:r>
      <w:r>
        <w:rPr>
          <w:rFonts w:ascii="宋体" w:hAnsi="宋体" w:cs="宋体"/>
          <w:sz w:val="36"/>
          <w:szCs w:val="36"/>
        </w:rPr>
        <w:t xml:space="preserve">  </w:t>
      </w:r>
      <w:r>
        <w:rPr>
          <w:rFonts w:hint="eastAsia" w:ascii="宋体" w:hAnsi="宋体" w:cs="宋体"/>
          <w:sz w:val="36"/>
          <w:szCs w:val="36"/>
        </w:rPr>
        <w:t>供应商须知</w:t>
      </w:r>
      <w:bookmarkEnd w:id="6"/>
      <w:bookmarkEnd w:id="7"/>
    </w:p>
    <w:p>
      <w:pPr>
        <w:pStyle w:val="4"/>
        <w:rPr>
          <w:rFonts w:ascii="宋体" w:cs="宋体"/>
        </w:rPr>
      </w:pPr>
      <w:bookmarkStart w:id="8" w:name="_Toc26739"/>
      <w:bookmarkStart w:id="9" w:name="_Toc26116"/>
      <w:r>
        <w:rPr>
          <w:rFonts w:hint="eastAsia" w:ascii="宋体" w:hAnsi="宋体" w:cs="宋体"/>
        </w:rPr>
        <w:t>一、总</w:t>
      </w:r>
      <w:r>
        <w:rPr>
          <w:rFonts w:ascii="宋体" w:hAnsi="宋体" w:cs="宋体"/>
        </w:rPr>
        <w:t xml:space="preserve"> </w:t>
      </w:r>
      <w:r>
        <w:rPr>
          <w:rFonts w:hint="eastAsia" w:ascii="宋体" w:hAnsi="宋体" w:cs="宋体"/>
        </w:rPr>
        <w:t>则</w:t>
      </w:r>
      <w:bookmarkEnd w:id="8"/>
      <w:bookmarkEnd w:id="9"/>
    </w:p>
    <w:p>
      <w:pPr>
        <w:pStyle w:val="5"/>
        <w:numPr>
          <w:ilvl w:val="0"/>
          <w:numId w:val="9"/>
        </w:numPr>
        <w:spacing w:line="500" w:lineRule="exact"/>
        <w:ind w:firstLine="643" w:firstLineChars="200"/>
        <w:rPr>
          <w:rFonts w:ascii="宋体" w:cs="宋体"/>
          <w:szCs w:val="28"/>
        </w:rPr>
      </w:pPr>
      <w:bookmarkStart w:id="10" w:name="_Toc6742"/>
      <w:bookmarkStart w:id="11" w:name="_Toc358364319"/>
      <w:bookmarkStart w:id="12" w:name="_Toc380336725"/>
      <w:bookmarkStart w:id="13" w:name="_Toc9257"/>
      <w:r>
        <w:rPr>
          <w:rFonts w:hint="eastAsia" w:ascii="宋体" w:hAnsi="宋体" w:cs="宋体"/>
          <w:szCs w:val="28"/>
        </w:rPr>
        <w:t>适用范围</w:t>
      </w:r>
      <w:bookmarkEnd w:id="10"/>
      <w:bookmarkEnd w:id="11"/>
      <w:bookmarkEnd w:id="12"/>
      <w:bookmarkEnd w:id="13"/>
    </w:p>
    <w:p>
      <w:pPr>
        <w:widowControl/>
        <w:spacing w:line="500" w:lineRule="exact"/>
        <w:ind w:left="420" w:leftChars="200"/>
        <w:rPr>
          <w:rFonts w:asci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 xml:space="preserve">1.1 </w:t>
      </w:r>
      <w:r>
        <w:rPr>
          <w:rFonts w:hint="eastAsia" w:ascii="宋体" w:hAnsi="宋体" w:cs="宋体"/>
          <w:kern w:val="0"/>
          <w:sz w:val="24"/>
          <w:szCs w:val="24"/>
        </w:rPr>
        <w:t>本采购文件适用于本次采购活动的全过程。</w:t>
      </w:r>
    </w:p>
    <w:p>
      <w:pPr>
        <w:widowControl/>
        <w:spacing w:line="500" w:lineRule="exact"/>
        <w:ind w:left="420" w:leftChars="200"/>
        <w:rPr>
          <w:rFonts w:ascii="宋体" w:cs="宋体"/>
          <w:kern w:val="0"/>
          <w:sz w:val="24"/>
          <w:szCs w:val="24"/>
        </w:rPr>
      </w:pPr>
      <w:r>
        <w:rPr>
          <w:rFonts w:ascii="宋体" w:hAnsi="宋体" w:cs="宋体"/>
          <w:kern w:val="0"/>
          <w:sz w:val="24"/>
          <w:szCs w:val="24"/>
        </w:rPr>
        <w:t xml:space="preserve">    1.2 </w:t>
      </w:r>
      <w:r>
        <w:rPr>
          <w:rFonts w:hint="eastAsia" w:ascii="宋体" w:hAnsi="宋体" w:cs="宋体"/>
          <w:kern w:val="0"/>
          <w:sz w:val="24"/>
          <w:szCs w:val="24"/>
        </w:rPr>
        <w:t>本次采购采购人、采购代理机构、供应商、单一来源采购人员的相关行为均受《中华人民共和国政府采购法》及实施条例、财政部规章及政府采购项目所在地有关法规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9"/>
        </w:numPr>
        <w:spacing w:line="500" w:lineRule="exact"/>
        <w:ind w:firstLine="643" w:firstLineChars="200"/>
        <w:rPr>
          <w:rFonts w:ascii="宋体" w:cs="宋体"/>
          <w:szCs w:val="28"/>
        </w:rPr>
      </w:pPr>
      <w:bookmarkStart w:id="14" w:name="_Toc17676"/>
      <w:bookmarkStart w:id="15" w:name="_Toc23781"/>
      <w:bookmarkStart w:id="16" w:name="_Toc358364321"/>
      <w:bookmarkStart w:id="17" w:name="_Toc380336727"/>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left="5" w:firstLine="518" w:firstLineChars="216"/>
        <w:jc w:val="left"/>
        <w:rPr>
          <w:rFonts w:ascii="宋体" w:cs="宋体"/>
          <w:sz w:val="24"/>
          <w:szCs w:val="24"/>
        </w:rPr>
      </w:pPr>
      <w:r>
        <w:rPr>
          <w:rFonts w:hint="eastAsia" w:ascii="宋体" w:hAnsi="宋体" w:cs="宋体"/>
          <w:sz w:val="24"/>
          <w:szCs w:val="24"/>
        </w:rPr>
        <w:t xml:space="preserve">  2.1供应商应遵守有关的国家法律、法规和条例，具备《中华人民共和国政府采购法》和本文件中规定的条件：</w:t>
      </w:r>
    </w:p>
    <w:p>
      <w:pPr>
        <w:numPr>
          <w:ilvl w:val="0"/>
          <w:numId w:val="10"/>
        </w:numPr>
        <w:spacing w:line="500" w:lineRule="exact"/>
        <w:ind w:left="5" w:firstLine="518" w:firstLineChars="216"/>
        <w:jc w:val="left"/>
        <w:rPr>
          <w:rFonts w:ascii="宋体" w:cs="宋体"/>
          <w:sz w:val="24"/>
          <w:szCs w:val="24"/>
        </w:rPr>
      </w:pPr>
      <w:r>
        <w:rPr>
          <w:rFonts w:hint="eastAsia" w:ascii="宋体" w:hAnsi="宋体" w:cs="宋体"/>
          <w:sz w:val="24"/>
          <w:szCs w:val="24"/>
        </w:rPr>
        <w:t>具有独立承担民事责任的能力；</w:t>
      </w:r>
    </w:p>
    <w:p>
      <w:pPr>
        <w:numPr>
          <w:ilvl w:val="0"/>
          <w:numId w:val="10"/>
        </w:numPr>
        <w:spacing w:line="500" w:lineRule="exact"/>
        <w:ind w:left="5" w:firstLine="518" w:firstLineChars="216"/>
        <w:jc w:val="left"/>
        <w:rPr>
          <w:rFonts w:ascii="宋体" w:cs="宋体"/>
          <w:sz w:val="24"/>
          <w:szCs w:val="24"/>
        </w:rPr>
      </w:pPr>
      <w:r>
        <w:rPr>
          <w:rFonts w:hint="eastAsia" w:ascii="宋体" w:hAnsi="宋体" w:cs="宋体"/>
          <w:sz w:val="24"/>
          <w:szCs w:val="24"/>
        </w:rPr>
        <w:t>具有良好的商业信誉和健全的财务会计制度；</w:t>
      </w:r>
    </w:p>
    <w:p>
      <w:pPr>
        <w:numPr>
          <w:ilvl w:val="0"/>
          <w:numId w:val="10"/>
        </w:numPr>
        <w:spacing w:line="500" w:lineRule="exact"/>
        <w:ind w:left="5" w:firstLine="518" w:firstLineChars="216"/>
        <w:jc w:val="left"/>
        <w:rPr>
          <w:rFonts w:ascii="宋体" w:cs="宋体"/>
          <w:sz w:val="24"/>
          <w:szCs w:val="24"/>
        </w:rPr>
      </w:pPr>
      <w:r>
        <w:rPr>
          <w:rFonts w:hint="eastAsia" w:ascii="宋体" w:hAnsi="宋体" w:cs="宋体"/>
          <w:sz w:val="24"/>
          <w:szCs w:val="24"/>
        </w:rPr>
        <w:t>具有履行合同所必需的设备和专业技术能力；</w:t>
      </w:r>
    </w:p>
    <w:p>
      <w:pPr>
        <w:numPr>
          <w:ilvl w:val="0"/>
          <w:numId w:val="10"/>
        </w:numPr>
        <w:spacing w:line="500" w:lineRule="exact"/>
        <w:ind w:left="5" w:firstLine="518" w:firstLineChars="216"/>
        <w:jc w:val="left"/>
        <w:rPr>
          <w:rFonts w:ascii="宋体" w:cs="宋体"/>
          <w:sz w:val="24"/>
          <w:szCs w:val="24"/>
        </w:rPr>
      </w:pPr>
      <w:r>
        <w:rPr>
          <w:rFonts w:hint="eastAsia" w:ascii="宋体" w:hAnsi="宋体" w:cs="宋体"/>
          <w:sz w:val="24"/>
          <w:szCs w:val="24"/>
        </w:rPr>
        <w:t>具有依法缴纳税收和社会保障资金的良好记录；</w:t>
      </w:r>
    </w:p>
    <w:p>
      <w:pPr>
        <w:numPr>
          <w:ilvl w:val="0"/>
          <w:numId w:val="10"/>
        </w:numPr>
        <w:spacing w:line="500" w:lineRule="exact"/>
        <w:ind w:left="5" w:firstLine="518" w:firstLineChars="216"/>
        <w:jc w:val="left"/>
        <w:rPr>
          <w:rFonts w:ascii="宋体" w:cs="宋体"/>
          <w:sz w:val="24"/>
          <w:szCs w:val="24"/>
        </w:rPr>
      </w:pPr>
      <w:r>
        <w:rPr>
          <w:rFonts w:hint="eastAsia" w:ascii="宋体" w:hAnsi="宋体" w:cs="宋体"/>
          <w:sz w:val="24"/>
          <w:szCs w:val="24"/>
        </w:rPr>
        <w:t>参加此项采购活动前三年内，在经营活动中没有重大违法记录；</w:t>
      </w:r>
    </w:p>
    <w:p>
      <w:pPr>
        <w:numPr>
          <w:ilvl w:val="0"/>
          <w:numId w:val="10"/>
        </w:numPr>
        <w:spacing w:line="500" w:lineRule="exact"/>
        <w:ind w:left="5" w:firstLine="518" w:firstLineChars="216"/>
        <w:jc w:val="left"/>
        <w:rPr>
          <w:rFonts w:asci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5" w:firstLine="518" w:firstLineChars="216"/>
        <w:rPr>
          <w:rFonts w:ascii="宋体" w:cs="宋体"/>
          <w:color w:val="000000"/>
          <w:kern w:val="0"/>
          <w:sz w:val="24"/>
          <w:szCs w:val="24"/>
        </w:rPr>
      </w:pPr>
      <w:r>
        <w:rPr>
          <w:rFonts w:hint="eastAsia" w:ascii="宋体" w:hAnsi="宋体" w:cs="宋体"/>
          <w:sz w:val="24"/>
          <w:szCs w:val="24"/>
        </w:rPr>
        <w:t xml:space="preserve">  2.2</w:t>
      </w:r>
      <w:bookmarkStart w:id="18" w:name="_Toc540"/>
      <w:bookmarkStart w:id="19" w:name="_Toc22444"/>
      <w:bookmarkStart w:id="20" w:name="_Toc358364322"/>
      <w:bookmarkStart w:id="21" w:name="_Toc380336728"/>
      <w:r>
        <w:rPr>
          <w:rFonts w:hint="eastAsia" w:ascii="宋体" w:hAnsi="宋体" w:cs="宋体"/>
          <w:sz w:val="24"/>
          <w:szCs w:val="24"/>
        </w:rPr>
        <w:t>供</w:t>
      </w:r>
      <w:r>
        <w:rPr>
          <w:rFonts w:hint="eastAsia" w:ascii="宋体" w:hAnsi="宋体" w:cs="宋体"/>
          <w:color w:val="000000"/>
          <w:kern w:val="0"/>
          <w:sz w:val="24"/>
          <w:szCs w:val="24"/>
        </w:rPr>
        <w:t>应商存在下列情形之一，其响应文件按无效文件处理。</w:t>
      </w:r>
    </w:p>
    <w:bookmarkEnd w:id="18"/>
    <w:bookmarkEnd w:id="19"/>
    <w:bookmarkEnd w:id="20"/>
    <w:bookmarkEnd w:id="21"/>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left="6" w:firstLine="480" w:firstLineChars="200"/>
        <w:rPr>
          <w:rFonts w:ascii="宋体" w:cs="宋体"/>
          <w:kern w:val="0"/>
          <w:sz w:val="24"/>
          <w:szCs w:val="24"/>
        </w:rPr>
      </w:pPr>
      <w:r>
        <w:rPr>
          <w:rFonts w:hint="eastAsia" w:ascii="宋体" w:cs="宋体"/>
          <w:kern w:val="0"/>
          <w:sz w:val="24"/>
          <w:szCs w:val="24"/>
        </w:rPr>
        <w:t>（2）供应商在响应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pPr>
        <w:pStyle w:val="5"/>
        <w:numPr>
          <w:ilvl w:val="0"/>
          <w:numId w:val="9"/>
        </w:numPr>
        <w:spacing w:line="500" w:lineRule="exact"/>
        <w:ind w:firstLine="643" w:firstLineChars="200"/>
        <w:rPr>
          <w:rFonts w:ascii="宋体" w:cs="宋体"/>
          <w:szCs w:val="28"/>
        </w:rPr>
      </w:pPr>
      <w:r>
        <w:rPr>
          <w:rFonts w:hint="eastAsia" w:ascii="宋体" w:hAnsi="宋体" w:cs="宋体"/>
          <w:szCs w:val="28"/>
        </w:rPr>
        <w:t>费用</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供应商必须从代理机构购买采购文件，供应商自行转让或复制采购文件视为无效。采购文件一经售出，一律不退，仅作为本次单一来源采购使用。</w:t>
      </w:r>
    </w:p>
    <w:p>
      <w:pPr>
        <w:spacing w:line="360" w:lineRule="auto"/>
        <w:ind w:firstLine="480" w:firstLineChars="200"/>
        <w:jc w:val="left"/>
        <w:rPr>
          <w:rFonts w:ascii="宋体" w:hAnsi="宋体"/>
          <w:sz w:val="24"/>
        </w:rPr>
      </w:pPr>
      <w:r>
        <w:rPr>
          <w:rFonts w:hint="eastAsia" w:ascii="宋体" w:hAnsi="宋体"/>
          <w:sz w:val="24"/>
        </w:rPr>
        <w:t>无论采购过程和结果如何，供应商自行承担与响应有关的全部费用。</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sectPr>
          <w:pgSz w:w="11906" w:h="16838"/>
          <w:pgMar w:top="1440" w:right="1706" w:bottom="1440" w:left="1800" w:header="851" w:footer="992" w:gutter="0"/>
          <w:pgNumType w:fmt="decimal"/>
          <w:cols w:space="720" w:num="1"/>
          <w:docGrid w:type="lines" w:linePitch="312" w:charSpace="0"/>
        </w:sectPr>
      </w:pPr>
    </w:p>
    <w:p>
      <w:pPr>
        <w:pStyle w:val="4"/>
        <w:jc w:val="center"/>
        <w:rPr>
          <w:rFonts w:ascii="宋体" w:cs="宋体"/>
        </w:rPr>
      </w:pPr>
      <w:bookmarkStart w:id="22" w:name="_Toc17821"/>
      <w:bookmarkStart w:id="23" w:name="_Toc7144"/>
      <w:r>
        <w:rPr>
          <w:rFonts w:hint="eastAsia" w:ascii="宋体" w:hAnsi="宋体" w:cs="宋体"/>
        </w:rPr>
        <w:t>二、采购文件</w:t>
      </w:r>
      <w:bookmarkEnd w:id="22"/>
      <w:bookmarkEnd w:id="23"/>
    </w:p>
    <w:p>
      <w:pPr>
        <w:pStyle w:val="5"/>
        <w:keepNext w:val="0"/>
        <w:keepLines w:val="0"/>
        <w:numPr>
          <w:ilvl w:val="0"/>
          <w:numId w:val="11"/>
        </w:numPr>
        <w:spacing w:line="360" w:lineRule="auto"/>
        <w:ind w:firstLine="643" w:firstLineChars="200"/>
        <w:rPr>
          <w:rFonts w:ascii="宋体" w:cs="宋体"/>
          <w:szCs w:val="28"/>
        </w:rPr>
      </w:pPr>
      <w:bookmarkStart w:id="24" w:name="_Toc17817"/>
      <w:bookmarkStart w:id="25" w:name="_Toc5801"/>
      <w:r>
        <w:rPr>
          <w:rFonts w:hint="eastAsia" w:ascii="宋体" w:hAnsi="宋体" w:cs="宋体"/>
          <w:szCs w:val="28"/>
        </w:rPr>
        <w:t>采购文件</w:t>
      </w:r>
      <w:bookmarkEnd w:id="24"/>
      <w:r>
        <w:rPr>
          <w:rFonts w:hint="eastAsia" w:ascii="宋体" w:hAnsi="宋体" w:cs="宋体"/>
          <w:szCs w:val="28"/>
        </w:rPr>
        <w:t>的构成</w:t>
      </w:r>
      <w:bookmarkEnd w:id="25"/>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szCs w:val="24"/>
        </w:rPr>
        <w:t>采购文件是供应商准备响应文件和参加响应的依据，同时也是评审的重要依据，具有准法律文件性质。采购文件用以阐明采购项目所需的资质、技术、服务及报价等要求、采购程序、有关规定和注意事项以及合同主要条款等。本采购文件包括以下内容：</w:t>
      </w:r>
    </w:p>
    <w:p>
      <w:pPr>
        <w:numPr>
          <w:ilvl w:val="0"/>
          <w:numId w:val="12"/>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单一来源邀请函；</w:t>
      </w:r>
    </w:p>
    <w:p>
      <w:pPr>
        <w:numPr>
          <w:ilvl w:val="0"/>
          <w:numId w:val="12"/>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供应商须知前附表；</w:t>
      </w:r>
    </w:p>
    <w:p>
      <w:pPr>
        <w:numPr>
          <w:ilvl w:val="0"/>
          <w:numId w:val="12"/>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w:t>
      </w:r>
    </w:p>
    <w:p>
      <w:pPr>
        <w:numPr>
          <w:ilvl w:val="0"/>
          <w:numId w:val="12"/>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评审办法；</w:t>
      </w:r>
    </w:p>
    <w:p>
      <w:pPr>
        <w:numPr>
          <w:ilvl w:val="0"/>
          <w:numId w:val="12"/>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采购要求；</w:t>
      </w:r>
    </w:p>
    <w:p>
      <w:pPr>
        <w:numPr>
          <w:ilvl w:val="0"/>
          <w:numId w:val="12"/>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合同条款；</w:t>
      </w:r>
    </w:p>
    <w:p>
      <w:pPr>
        <w:numPr>
          <w:ilvl w:val="0"/>
          <w:numId w:val="12"/>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响应文件格式。</w:t>
      </w:r>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rPr>
        <w:t>供应商应认真阅读和充分理解</w:t>
      </w:r>
      <w:r>
        <w:rPr>
          <w:rFonts w:hint="eastAsia" w:ascii="宋体" w:hAnsi="宋体" w:cs="宋体"/>
          <w:sz w:val="24"/>
          <w:szCs w:val="24"/>
        </w:rPr>
        <w:t>采购</w:t>
      </w:r>
      <w:r>
        <w:rPr>
          <w:rFonts w:hint="eastAsia" w:ascii="宋体" w:hAnsi="宋体" w:cs="宋体"/>
          <w:sz w:val="24"/>
        </w:rPr>
        <w:t>文件中所有的事项、格式条款和规范要求。供应商未对</w:t>
      </w:r>
      <w:r>
        <w:rPr>
          <w:rFonts w:hint="eastAsia" w:ascii="宋体" w:hAnsi="宋体" w:cs="宋体"/>
          <w:sz w:val="24"/>
          <w:szCs w:val="24"/>
        </w:rPr>
        <w:t>采购</w:t>
      </w:r>
      <w:r>
        <w:rPr>
          <w:rFonts w:hint="eastAsia" w:ascii="宋体" w:hAnsi="宋体" w:cs="宋体"/>
          <w:sz w:val="24"/>
        </w:rPr>
        <w:t>文件全面做出实质性响应是供应商的风险。没有按照</w:t>
      </w:r>
      <w:r>
        <w:rPr>
          <w:rFonts w:hint="eastAsia" w:ascii="宋体" w:hAnsi="宋体" w:cs="宋体"/>
          <w:sz w:val="24"/>
          <w:szCs w:val="24"/>
        </w:rPr>
        <w:t>采购</w:t>
      </w:r>
      <w:r>
        <w:rPr>
          <w:rFonts w:hint="eastAsia" w:ascii="宋体" w:hAnsi="宋体" w:cs="宋体"/>
          <w:sz w:val="24"/>
        </w:rPr>
        <w:t>文件要求作出实质性响应的响应文件将被拒绝。</w:t>
      </w:r>
    </w:p>
    <w:p>
      <w:pPr>
        <w:pStyle w:val="5"/>
        <w:keepNext w:val="0"/>
        <w:keepLines w:val="0"/>
        <w:numPr>
          <w:ilvl w:val="0"/>
          <w:numId w:val="11"/>
        </w:numPr>
        <w:spacing w:line="360" w:lineRule="auto"/>
        <w:ind w:firstLine="643" w:firstLineChars="200"/>
        <w:rPr>
          <w:rFonts w:ascii="宋体" w:cs="宋体"/>
          <w:szCs w:val="28"/>
        </w:rPr>
      </w:pPr>
      <w:bookmarkStart w:id="26" w:name="_Toc19797"/>
      <w:r>
        <w:rPr>
          <w:rFonts w:hint="eastAsia" w:ascii="宋体" w:hAnsi="宋体" w:cs="宋体"/>
          <w:szCs w:val="28"/>
        </w:rPr>
        <w:t>采购文件的澄清</w:t>
      </w:r>
      <w:bookmarkEnd w:id="26"/>
    </w:p>
    <w:p>
      <w:pPr>
        <w:adjustRightInd w:val="0"/>
        <w:snapToGrid w:val="0"/>
        <w:spacing w:line="360" w:lineRule="auto"/>
        <w:ind w:firstLine="480" w:firstLineChars="200"/>
        <w:jc w:val="left"/>
        <w:rPr>
          <w:rFonts w:ascii="宋体" w:cs="宋体"/>
          <w:sz w:val="24"/>
          <w:szCs w:val="24"/>
        </w:rPr>
      </w:pPr>
      <w:r>
        <w:rPr>
          <w:rFonts w:ascii="宋体" w:hAnsi="宋体" w:cs="宋体"/>
          <w:sz w:val="24"/>
          <w:szCs w:val="24"/>
        </w:rPr>
        <w:t xml:space="preserve">2.1 </w:t>
      </w:r>
      <w:r>
        <w:rPr>
          <w:rFonts w:hint="eastAsia" w:ascii="宋体" w:hAnsi="宋体" w:cs="宋体"/>
          <w:sz w:val="24"/>
          <w:szCs w:val="24"/>
        </w:rPr>
        <w:t>供应商应认真阅读和充分理解采购文件中所有的事项，如有问题或疑议请及时函告。否则，视为同意采购文件的一切条款和要求并承担由此引起的一切法律责任。凡因供应商对采购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任何对采购文件进行询问或要求进行澄清的供应商，均应在收到采购文件后二日内按采购文件中的通讯地址以书面形式递交代理机构，采购人或代理机构对收到的任何询问或澄清要求将在三个工作日内作出书面答复。</w:t>
      </w:r>
    </w:p>
    <w:p>
      <w:pPr>
        <w:pStyle w:val="5"/>
        <w:keepNext w:val="0"/>
        <w:keepLines w:val="0"/>
        <w:numPr>
          <w:ilvl w:val="0"/>
          <w:numId w:val="11"/>
        </w:numPr>
        <w:spacing w:line="500" w:lineRule="exact"/>
        <w:ind w:firstLine="643" w:firstLineChars="200"/>
        <w:rPr>
          <w:rFonts w:ascii="宋体" w:cs="宋体"/>
          <w:szCs w:val="28"/>
        </w:rPr>
      </w:pPr>
      <w:bookmarkStart w:id="27" w:name="_Toc6390"/>
      <w:r>
        <w:rPr>
          <w:rFonts w:hint="eastAsia" w:ascii="宋体" w:hAnsi="宋体" w:cs="宋体"/>
          <w:szCs w:val="28"/>
        </w:rPr>
        <w:t>采购文件的修改</w:t>
      </w:r>
      <w:bookmarkEnd w:id="27"/>
    </w:p>
    <w:p>
      <w:pPr>
        <w:tabs>
          <w:tab w:val="left" w:pos="0"/>
        </w:tabs>
        <w:adjustRightInd w:val="0"/>
        <w:snapToGrid w:val="0"/>
        <w:spacing w:line="500" w:lineRule="exact"/>
        <w:ind w:firstLine="480" w:firstLineChars="200"/>
        <w:jc w:val="left"/>
        <w:rPr>
          <w:rFonts w:ascii="宋体" w:cs="宋体"/>
          <w:sz w:val="24"/>
          <w:szCs w:val="24"/>
        </w:rPr>
      </w:pPr>
      <w:r>
        <w:rPr>
          <w:rFonts w:ascii="宋体" w:hAnsi="宋体" w:cs="宋体"/>
          <w:sz w:val="24"/>
          <w:szCs w:val="24"/>
        </w:rPr>
        <w:t xml:space="preserve">3.1 </w:t>
      </w:r>
      <w:r>
        <w:rPr>
          <w:rFonts w:hint="eastAsia" w:ascii="宋体" w:hAnsi="宋体" w:cs="宋体"/>
          <w:sz w:val="24"/>
          <w:szCs w:val="24"/>
        </w:rPr>
        <w:t>在响应截止时间五日前，无论出于何种原因，代理机构可主动地或在解答供应商提出的澄清问题时，对采购文件进行修改。采购文件的澄清和修改将以书面形式通知供应商，并作为采购文件的补充，与其具有同等法律效力。</w:t>
      </w:r>
    </w:p>
    <w:p>
      <w:pPr>
        <w:tabs>
          <w:tab w:val="left" w:pos="0"/>
        </w:tabs>
        <w:adjustRightInd w:val="0"/>
        <w:snapToGrid w:val="0"/>
        <w:spacing w:line="500" w:lineRule="exact"/>
        <w:ind w:firstLine="480" w:firstLineChars="200"/>
        <w:jc w:val="left"/>
        <w:rPr>
          <w:rFonts w:ascii="宋体" w:cs="宋体"/>
          <w:b/>
          <w:bCs/>
          <w:color w:val="FF0000"/>
          <w:sz w:val="24"/>
          <w:szCs w:val="24"/>
        </w:rPr>
      </w:pPr>
      <w:r>
        <w:rPr>
          <w:rFonts w:ascii="宋体" w:hAnsi="宋体" w:cs="宋体"/>
          <w:sz w:val="24"/>
          <w:szCs w:val="24"/>
        </w:rPr>
        <w:t xml:space="preserve">3.2 </w:t>
      </w:r>
      <w:r>
        <w:rPr>
          <w:rFonts w:hint="eastAsia" w:ascii="宋体" w:hAnsi="宋体" w:cs="宋体"/>
          <w:sz w:val="24"/>
          <w:szCs w:val="24"/>
        </w:rPr>
        <w:t>为方便供应商对采购文件修改或澄清内容有充分的时间进行补充修改，代理机构可适当延长响应截止时间，将变更时间书面通知购买采购文件的供应商。</w:t>
      </w:r>
    </w:p>
    <w:p>
      <w:pPr>
        <w:pStyle w:val="5"/>
        <w:numPr>
          <w:ilvl w:val="0"/>
          <w:numId w:val="11"/>
        </w:numPr>
        <w:ind w:firstLine="643" w:firstLineChars="200"/>
        <w:rPr>
          <w:rFonts w:ascii="宋体" w:cs="宋体"/>
        </w:rPr>
      </w:pPr>
      <w:bookmarkStart w:id="28" w:name="_Toc5095"/>
      <w:r>
        <w:rPr>
          <w:rFonts w:hint="eastAsia" w:ascii="宋体" w:hAnsi="宋体" w:cs="宋体"/>
        </w:rPr>
        <w:t>单一来源采购文件的解释权归代理机构。</w:t>
      </w:r>
      <w:bookmarkEnd w:id="28"/>
    </w:p>
    <w:p>
      <w:pPr>
        <w:pStyle w:val="4"/>
        <w:jc w:val="center"/>
        <w:rPr>
          <w:rFonts w:ascii="宋体" w:hAnsi="宋体" w:cs="宋体"/>
        </w:rPr>
        <w:sectPr>
          <w:pgSz w:w="11906" w:h="16838"/>
          <w:pgMar w:top="1440" w:right="1706" w:bottom="1440" w:left="1800" w:header="851" w:footer="992" w:gutter="0"/>
          <w:pgNumType w:fmt="decimal"/>
          <w:cols w:space="720" w:num="1"/>
          <w:docGrid w:type="lines" w:linePitch="312" w:charSpace="0"/>
        </w:sectPr>
      </w:pPr>
      <w:bookmarkStart w:id="29" w:name="_Toc15601"/>
    </w:p>
    <w:p>
      <w:pPr>
        <w:pStyle w:val="4"/>
        <w:jc w:val="center"/>
        <w:rPr>
          <w:rFonts w:ascii="宋体" w:cs="宋体"/>
        </w:rPr>
      </w:pPr>
      <w:bookmarkStart w:id="30" w:name="_Toc1780"/>
      <w:r>
        <w:rPr>
          <w:rFonts w:hint="eastAsia" w:ascii="宋体" w:hAnsi="宋体" w:cs="宋体"/>
        </w:rPr>
        <w:t>三、</w:t>
      </w:r>
      <w:bookmarkEnd w:id="29"/>
      <w:r>
        <w:rPr>
          <w:rFonts w:hint="eastAsia" w:ascii="宋体" w:hAnsi="宋体" w:cs="宋体"/>
        </w:rPr>
        <w:t>响应文件</w:t>
      </w:r>
      <w:bookmarkEnd w:id="30"/>
    </w:p>
    <w:p>
      <w:pPr>
        <w:pStyle w:val="5"/>
        <w:numPr>
          <w:ilvl w:val="0"/>
          <w:numId w:val="13"/>
        </w:numPr>
        <w:spacing w:line="500" w:lineRule="exact"/>
        <w:ind w:firstLine="643" w:firstLineChars="200"/>
        <w:rPr>
          <w:rFonts w:ascii="宋体" w:cs="宋体"/>
          <w:szCs w:val="28"/>
        </w:rPr>
      </w:pPr>
      <w:bookmarkStart w:id="31" w:name="_Toc17549"/>
      <w:r>
        <w:rPr>
          <w:rFonts w:hint="eastAsia" w:ascii="宋体" w:hAnsi="宋体" w:cs="宋体"/>
          <w:szCs w:val="28"/>
        </w:rPr>
        <w:t>响应文件的编制</w:t>
      </w:r>
      <w:bookmarkEnd w:id="31"/>
    </w:p>
    <w:p>
      <w:pPr>
        <w:tabs>
          <w:tab w:val="left" w:pos="0"/>
        </w:tabs>
        <w:spacing w:line="500" w:lineRule="exact"/>
        <w:ind w:firstLine="420" w:firstLineChars="175"/>
        <w:jc w:val="left"/>
        <w:rPr>
          <w:rFonts w:ascii="宋体" w:hAnsi="宋体" w:cs="宋体"/>
          <w:sz w:val="24"/>
          <w:szCs w:val="24"/>
        </w:rPr>
      </w:pPr>
      <w:bookmarkStart w:id="32" w:name="_Toc27646"/>
      <w:r>
        <w:rPr>
          <w:rFonts w:hint="eastAsia" w:ascii="宋体" w:hAnsi="宋体" w:cs="宋体"/>
          <w:sz w:val="24"/>
          <w:szCs w:val="24"/>
        </w:rPr>
        <w:t>供应商需依据采购文件内容和响应文件格式的要求编制响应文件，具体内容参见“第七部分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，按照采购文件所规定的内容顺序，统一编目、编页码装订，由于编排混乱导致响应文件被误读或查找不到，其责任应当由供应商承担。装订必须采用胶装形式，不得采用活页装订，必须编排页码。</w:t>
      </w:r>
    </w:p>
    <w:bookmarkEnd w:id="32"/>
    <w:p>
      <w:pPr>
        <w:pStyle w:val="5"/>
        <w:numPr>
          <w:ilvl w:val="0"/>
          <w:numId w:val="13"/>
        </w:numPr>
        <w:rPr>
          <w:rFonts w:ascii="宋体" w:hAnsi="宋体" w:cs="宋体"/>
        </w:rPr>
      </w:pPr>
      <w:bookmarkStart w:id="33" w:name="_Toc22752"/>
      <w:r>
        <w:rPr>
          <w:rFonts w:hint="eastAsia" w:ascii="宋体" w:hAnsi="宋体" w:cs="宋体"/>
        </w:rPr>
        <w:t>响应报价</w:t>
      </w:r>
    </w:p>
    <w:p>
      <w:pPr>
        <w:ind w:firstLine="480" w:firstLineChars="200"/>
      </w:pPr>
      <w:r>
        <w:rPr>
          <w:rFonts w:hint="eastAsia" w:ascii="宋体" w:hAnsi="宋体" w:cs="宋体"/>
          <w:kern w:val="0"/>
          <w:sz w:val="24"/>
        </w:rPr>
        <w:t>详见供应商须知前附表。</w:t>
      </w:r>
    </w:p>
    <w:p>
      <w:pPr>
        <w:pStyle w:val="5"/>
        <w:numPr>
          <w:ilvl w:val="0"/>
          <w:numId w:val="13"/>
        </w:numPr>
        <w:rPr>
          <w:rFonts w:ascii="宋体" w:cs="宋体"/>
        </w:rPr>
      </w:pPr>
      <w:r>
        <w:rPr>
          <w:rFonts w:hint="eastAsia" w:ascii="宋体" w:hAnsi="宋体" w:cs="宋体"/>
        </w:rPr>
        <w:t>货币</w:t>
      </w:r>
    </w:p>
    <w:p>
      <w:pPr>
        <w:ind w:firstLine="480" w:firstLineChars="200"/>
        <w:rPr>
          <w:rFonts w:ascii="宋体" w:cs="宋体"/>
        </w:rPr>
      </w:pPr>
      <w:bookmarkStart w:id="34" w:name="_Toc1311"/>
      <w:r>
        <w:rPr>
          <w:rFonts w:hint="eastAsia" w:ascii="宋体" w:hAnsi="宋体" w:cs="宋体"/>
          <w:kern w:val="0"/>
          <w:sz w:val="24"/>
        </w:rPr>
        <w:t>详见供应商须知前附表。</w:t>
      </w:r>
    </w:p>
    <w:bookmarkEnd w:id="34"/>
    <w:p>
      <w:pPr>
        <w:pStyle w:val="5"/>
        <w:numPr>
          <w:ilvl w:val="0"/>
          <w:numId w:val="13"/>
        </w:numPr>
        <w:rPr>
          <w:rFonts w:ascii="宋体" w:cs="宋体"/>
        </w:rPr>
      </w:pPr>
      <w:r>
        <w:rPr>
          <w:rFonts w:hint="eastAsia" w:ascii="宋体" w:hAnsi="宋体" w:cs="宋体"/>
          <w:lang w:eastAsia="zh-CN"/>
        </w:rPr>
        <w:t>响应保证金</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rPr>
        <w:t>4.1</w:t>
      </w:r>
      <w:r>
        <w:rPr>
          <w:rFonts w:hint="eastAsia" w:ascii="宋体" w:hAnsi="宋体" w:cs="宋体"/>
          <w:sz w:val="24"/>
          <w:lang w:eastAsia="zh-CN"/>
        </w:rPr>
        <w:t>响应保证金</w:t>
      </w:r>
      <w:r>
        <w:rPr>
          <w:rFonts w:hint="eastAsia" w:ascii="宋体" w:hAnsi="宋体" w:cs="宋体"/>
          <w:sz w:val="24"/>
        </w:rPr>
        <w:t>按缴纳及退还</w:t>
      </w:r>
      <w:r>
        <w:rPr>
          <w:rFonts w:hint="eastAsia" w:ascii="宋体" w:hAnsi="宋体" w:cs="宋体"/>
          <w:b/>
          <w:bCs/>
          <w:sz w:val="24"/>
        </w:rPr>
        <w:t>详见供应商须知前附表</w:t>
      </w:r>
      <w:r>
        <w:rPr>
          <w:rFonts w:hint="eastAsia" w:ascii="宋体" w:hAnsi="宋体" w:cs="宋体"/>
          <w:sz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4.2</w:t>
      </w:r>
      <w:r>
        <w:rPr>
          <w:rFonts w:hint="eastAsia" w:ascii="宋体" w:hAnsi="宋体" w:cs="宋体"/>
          <w:sz w:val="24"/>
          <w:szCs w:val="24"/>
        </w:rPr>
        <w:t>供应商未按照采购文件要求交纳</w:t>
      </w:r>
      <w:r>
        <w:rPr>
          <w:rFonts w:hint="eastAsia" w:ascii="宋体" w:hAnsi="宋体" w:cs="宋体"/>
          <w:sz w:val="24"/>
          <w:szCs w:val="24"/>
          <w:lang w:eastAsia="zh-CN"/>
        </w:rPr>
        <w:t>响应保证金</w:t>
      </w:r>
      <w:r>
        <w:rPr>
          <w:rFonts w:hint="eastAsia" w:ascii="宋体" w:hAnsi="宋体" w:cs="宋体"/>
          <w:sz w:val="24"/>
          <w:szCs w:val="24"/>
        </w:rPr>
        <w:t>的或</w:t>
      </w:r>
      <w:r>
        <w:rPr>
          <w:rFonts w:hint="eastAsia" w:ascii="宋体" w:hAnsi="宋体" w:cs="宋体"/>
          <w:sz w:val="24"/>
          <w:szCs w:val="24"/>
          <w:lang w:eastAsia="zh-CN"/>
        </w:rPr>
        <w:t>响应保证金</w:t>
      </w:r>
      <w:r>
        <w:rPr>
          <w:rFonts w:hint="eastAsia" w:ascii="宋体" w:hAnsi="宋体" w:cs="宋体"/>
          <w:sz w:val="24"/>
          <w:szCs w:val="24"/>
        </w:rPr>
        <w:t>的交付单位和供应商的名称必须一致，视为无效</w:t>
      </w:r>
      <w:r>
        <w:rPr>
          <w:rFonts w:hint="eastAsia" w:ascii="宋体" w:hAnsi="宋体" w:cs="宋体"/>
          <w:sz w:val="24"/>
        </w:rPr>
        <w:t>响应</w:t>
      </w:r>
      <w:r>
        <w:rPr>
          <w:rFonts w:hint="eastAsia" w:ascii="宋体" w:hAnsi="宋体" w:cs="宋体"/>
          <w:sz w:val="24"/>
          <w:szCs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4.3</w:t>
      </w:r>
      <w:r>
        <w:rPr>
          <w:rFonts w:hint="eastAsia" w:ascii="宋体" w:hAnsi="宋体" w:cs="宋体"/>
          <w:sz w:val="24"/>
          <w:szCs w:val="24"/>
        </w:rPr>
        <w:t>未成交供应商的</w:t>
      </w:r>
      <w:r>
        <w:rPr>
          <w:rFonts w:hint="eastAsia" w:ascii="宋体" w:hAnsi="宋体" w:cs="宋体"/>
          <w:sz w:val="24"/>
          <w:szCs w:val="24"/>
          <w:lang w:eastAsia="zh-CN"/>
        </w:rPr>
        <w:t>响应保证金</w:t>
      </w:r>
      <w:r>
        <w:rPr>
          <w:rFonts w:hint="eastAsia" w:ascii="宋体" w:hAnsi="宋体" w:cs="宋体"/>
          <w:sz w:val="24"/>
          <w:szCs w:val="24"/>
        </w:rPr>
        <w:t>，在成交通知书发出后</w:t>
      </w:r>
      <w:r>
        <w:rPr>
          <w:rFonts w:ascii="宋体" w:hAnsi="宋体" w:cs="宋体"/>
          <w:sz w:val="24"/>
          <w:szCs w:val="24"/>
        </w:rPr>
        <w:t>5</w:t>
      </w:r>
      <w:r>
        <w:rPr>
          <w:rFonts w:hint="eastAsia" w:ascii="宋体" w:hAnsi="宋体" w:cs="宋体"/>
          <w:sz w:val="24"/>
          <w:szCs w:val="24"/>
        </w:rPr>
        <w:t>个工作日内无息退还；成交供应商的</w:t>
      </w:r>
      <w:r>
        <w:rPr>
          <w:rFonts w:hint="eastAsia" w:ascii="宋体" w:hAnsi="宋体" w:cs="宋体"/>
          <w:sz w:val="24"/>
          <w:szCs w:val="24"/>
          <w:lang w:eastAsia="zh-CN"/>
        </w:rPr>
        <w:t>响应保证金</w:t>
      </w:r>
      <w:r>
        <w:rPr>
          <w:rFonts w:hint="eastAsia" w:ascii="宋体" w:hAnsi="宋体" w:cs="宋体"/>
          <w:sz w:val="24"/>
          <w:szCs w:val="24"/>
        </w:rPr>
        <w:t>在合同签订后</w:t>
      </w:r>
      <w:r>
        <w:rPr>
          <w:rFonts w:ascii="宋体" w:hAnsi="宋体" w:cs="宋体"/>
          <w:sz w:val="24"/>
          <w:szCs w:val="24"/>
        </w:rPr>
        <w:t>5</w:t>
      </w:r>
      <w:r>
        <w:rPr>
          <w:rFonts w:hint="eastAsia" w:ascii="宋体" w:hAnsi="宋体" w:cs="宋体"/>
          <w:sz w:val="24"/>
          <w:szCs w:val="24"/>
        </w:rPr>
        <w:t>个工作日内无息退还。</w:t>
      </w:r>
    </w:p>
    <w:p>
      <w:pPr>
        <w:tabs>
          <w:tab w:val="left" w:pos="0"/>
        </w:tabs>
        <w:adjustRightInd w:val="0"/>
        <w:snapToGrid w:val="0"/>
        <w:spacing w:line="360" w:lineRule="auto"/>
        <w:ind w:firstLine="480" w:firstLineChars="200"/>
        <w:rPr>
          <w:rFonts w:ascii="宋体" w:cs="宋体"/>
          <w:sz w:val="24"/>
          <w:szCs w:val="24"/>
        </w:rPr>
      </w:pPr>
      <w:r>
        <w:rPr>
          <w:rFonts w:ascii="宋体" w:hAnsi="宋体" w:cs="宋体"/>
          <w:sz w:val="24"/>
          <w:szCs w:val="24"/>
        </w:rPr>
        <w:t>4.4</w:t>
      </w:r>
      <w:r>
        <w:rPr>
          <w:rFonts w:hint="eastAsia" w:ascii="宋体" w:hAnsi="宋体" w:cs="宋体"/>
          <w:sz w:val="24"/>
          <w:szCs w:val="24"/>
        </w:rPr>
        <w:t>发生下列情形之一的，代理机构将不予退还供应商交纳的</w:t>
      </w:r>
      <w:r>
        <w:rPr>
          <w:rFonts w:hint="eastAsia" w:ascii="宋体" w:hAnsi="宋体" w:cs="宋体"/>
          <w:sz w:val="24"/>
          <w:szCs w:val="24"/>
          <w:lang w:eastAsia="zh-CN"/>
        </w:rPr>
        <w:t>响应保证金</w:t>
      </w:r>
      <w:r>
        <w:rPr>
          <w:rFonts w:hint="eastAsia" w:ascii="宋体" w:hAnsi="宋体" w:cs="宋体"/>
          <w:sz w:val="24"/>
          <w:szCs w:val="24"/>
        </w:rPr>
        <w:t>：</w:t>
      </w:r>
    </w:p>
    <w:p>
      <w:pPr>
        <w:numPr>
          <w:ilvl w:val="0"/>
          <w:numId w:val="14"/>
        </w:numPr>
        <w:tabs>
          <w:tab w:val="left" w:pos="0"/>
        </w:tabs>
        <w:adjustRightInd w:val="0"/>
        <w:snapToGrid w:val="0"/>
        <w:spacing w:line="360" w:lineRule="auto"/>
        <w:rPr>
          <w:rFonts w:ascii="宋体" w:cs="宋体"/>
          <w:sz w:val="24"/>
          <w:szCs w:val="24"/>
        </w:rPr>
      </w:pPr>
      <w:r>
        <w:rPr>
          <w:rFonts w:hint="eastAsia" w:ascii="宋体" w:hAnsi="宋体" w:cs="宋体"/>
          <w:sz w:val="24"/>
        </w:rPr>
        <w:t>在采购文件规定的响应有效期间，供应商撤回其响应文件</w:t>
      </w:r>
      <w:r>
        <w:rPr>
          <w:rFonts w:hint="eastAsia" w:ascii="宋体" w:hAnsi="宋体" w:cs="宋体"/>
          <w:sz w:val="24"/>
          <w:szCs w:val="24"/>
        </w:rPr>
        <w:t>；</w:t>
      </w:r>
    </w:p>
    <w:p>
      <w:pPr>
        <w:numPr>
          <w:ilvl w:val="0"/>
          <w:numId w:val="14"/>
        </w:numPr>
        <w:adjustRightInd w:val="0"/>
        <w:snapToGrid w:val="0"/>
        <w:spacing w:line="360" w:lineRule="auto"/>
        <w:rPr>
          <w:rFonts w:ascii="宋体" w:cs="宋体"/>
          <w:sz w:val="24"/>
          <w:szCs w:val="24"/>
        </w:rPr>
      </w:pPr>
      <w:r>
        <w:rPr>
          <w:rFonts w:hint="eastAsia" w:ascii="宋体" w:hAnsi="宋体" w:cs="宋体"/>
          <w:sz w:val="24"/>
          <w:szCs w:val="24"/>
        </w:rPr>
        <w:t>在采购人确定成交供应商以前放弃成交候选资格的；</w:t>
      </w:r>
    </w:p>
    <w:p>
      <w:pPr>
        <w:numPr>
          <w:ilvl w:val="0"/>
          <w:numId w:val="14"/>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由于成交供应商原因未能按照采购文件的规定与采购人签订合同；</w:t>
      </w:r>
    </w:p>
    <w:p>
      <w:pPr>
        <w:numPr>
          <w:ilvl w:val="0"/>
          <w:numId w:val="14"/>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由于成交供应商原因未能按照采购文件的规定交纳履约保证金；</w:t>
      </w:r>
    </w:p>
    <w:p>
      <w:pPr>
        <w:numPr>
          <w:ilvl w:val="0"/>
          <w:numId w:val="14"/>
        </w:numPr>
        <w:adjustRightInd w:val="0"/>
        <w:snapToGrid w:val="0"/>
        <w:spacing w:line="360" w:lineRule="auto"/>
        <w:rPr>
          <w:rFonts w:ascii="宋体" w:cs="宋体"/>
          <w:sz w:val="24"/>
          <w:szCs w:val="24"/>
        </w:rPr>
      </w:pPr>
      <w:r>
        <w:rPr>
          <w:rFonts w:hint="eastAsia" w:ascii="宋体" w:hAnsi="宋体" w:cs="宋体"/>
          <w:sz w:val="24"/>
          <w:szCs w:val="24"/>
        </w:rPr>
        <w:t>响应有效期内，供应商在政府采购活动中有违法、违规、违纪行为。</w:t>
      </w:r>
    </w:p>
    <w:p>
      <w:pPr>
        <w:pStyle w:val="5"/>
        <w:numPr>
          <w:ilvl w:val="0"/>
          <w:numId w:val="13"/>
        </w:numPr>
        <w:rPr>
          <w:rFonts w:ascii="宋体" w:cs="宋体"/>
        </w:rPr>
      </w:pPr>
      <w:bookmarkStart w:id="35" w:name="_Toc19668"/>
      <w:r>
        <w:rPr>
          <w:rFonts w:hint="eastAsia" w:ascii="宋体" w:hAnsi="宋体" w:cs="宋体"/>
        </w:rPr>
        <w:t>响应有效期</w:t>
      </w:r>
      <w:bookmarkEnd w:id="35"/>
    </w:p>
    <w:p>
      <w:pPr>
        <w:adjustRightInd w:val="0"/>
        <w:snapToGrid w:val="0"/>
        <w:spacing w:line="360" w:lineRule="auto"/>
        <w:ind w:firstLine="482" w:firstLineChars="200"/>
        <w:rPr>
          <w:rFonts w:ascii="宋体" w:cs="宋体"/>
          <w:sz w:val="24"/>
          <w:szCs w:val="24"/>
        </w:rPr>
      </w:pPr>
      <w:r>
        <w:rPr>
          <w:rFonts w:hint="eastAsia" w:ascii="宋体" w:hAnsi="宋体" w:cs="宋体"/>
          <w:b/>
          <w:bCs/>
          <w:kern w:val="0"/>
          <w:sz w:val="24"/>
        </w:rPr>
        <w:t>详见供应商须知前附表</w:t>
      </w:r>
      <w:r>
        <w:rPr>
          <w:rFonts w:hint="eastAsia" w:ascii="宋体" w:hAnsi="宋体" w:cs="宋体"/>
          <w:sz w:val="24"/>
          <w:szCs w:val="24"/>
        </w:rPr>
        <w:t>，响应有效期短规定期限的响应文件，视为无效文件，其响应将被拒绝。成交单位的响应文件有效期延长至合同执行完毕。</w:t>
      </w:r>
    </w:p>
    <w:p>
      <w:pPr>
        <w:pStyle w:val="5"/>
        <w:numPr>
          <w:ilvl w:val="0"/>
          <w:numId w:val="13"/>
        </w:numPr>
        <w:rPr>
          <w:rFonts w:ascii="宋体" w:cs="宋体"/>
        </w:rPr>
      </w:pPr>
      <w:bookmarkStart w:id="36" w:name="_Toc24827"/>
      <w:r>
        <w:rPr>
          <w:rFonts w:hint="eastAsia" w:ascii="宋体" w:hAnsi="宋体" w:cs="宋体"/>
        </w:rPr>
        <w:t>响应文件的格式、装订、密封和签署</w:t>
      </w:r>
      <w:bookmarkEnd w:id="36"/>
    </w:p>
    <w:p>
      <w:pPr>
        <w:tabs>
          <w:tab w:val="left" w:pos="0"/>
        </w:tabs>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1响应文件的装订</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2响应文件的签署</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3响应文件的密封</w:t>
      </w:r>
    </w:p>
    <w:p>
      <w:pPr>
        <w:ind w:firstLine="482" w:firstLineChars="200"/>
        <w:rPr>
          <w:rFonts w:ascii="宋体" w:hAnsi="宋体" w:cs="宋体"/>
          <w:sz w:val="24"/>
          <w:szCs w:val="24"/>
        </w:rPr>
      </w:pPr>
      <w:r>
        <w:rPr>
          <w:rFonts w:hint="eastAsia" w:ascii="宋体" w:hAnsi="宋体" w:cs="宋体"/>
          <w:b/>
          <w:bCs/>
          <w:kern w:val="0"/>
          <w:sz w:val="24"/>
        </w:rPr>
        <w:t>详见供应商须知前附表。</w:t>
      </w:r>
    </w:p>
    <w:bookmarkEnd w:id="33"/>
    <w:p>
      <w:pPr>
        <w:pStyle w:val="2"/>
      </w:pPr>
    </w:p>
    <w:p>
      <w:pPr>
        <w:widowControl/>
        <w:numPr>
          <w:ilvl w:val="0"/>
          <w:numId w:val="15"/>
        </w:numPr>
        <w:spacing w:line="500" w:lineRule="exact"/>
        <w:ind w:firstLine="482" w:firstLineChars="200"/>
        <w:jc w:val="center"/>
        <w:outlineLvl w:val="1"/>
        <w:rPr>
          <w:rFonts w:asci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37" w:name="_Toc3736"/>
    </w:p>
    <w:p>
      <w:pPr>
        <w:widowControl/>
        <w:spacing w:before="159" w:beforeLines="50" w:after="159" w:afterLines="50" w:line="500" w:lineRule="exact"/>
        <w:jc w:val="center"/>
        <w:outlineLvl w:val="1"/>
        <w:rPr>
          <w:rFonts w:ascii="宋体" w:cs="宋体"/>
          <w:b/>
          <w:bCs/>
          <w:kern w:val="0"/>
          <w:sz w:val="32"/>
          <w:szCs w:val="28"/>
        </w:rPr>
      </w:pPr>
      <w:bookmarkStart w:id="38" w:name="_Toc5999"/>
      <w:bookmarkStart w:id="39" w:name="_Toc3565"/>
      <w:r>
        <w:rPr>
          <w:rFonts w:hint="eastAsia" w:ascii="宋体" w:hAnsi="宋体" w:cs="宋体"/>
          <w:b/>
          <w:bCs/>
          <w:kern w:val="0"/>
          <w:sz w:val="32"/>
          <w:szCs w:val="28"/>
        </w:rPr>
        <w:t>四、响应文件的递交</w:t>
      </w:r>
      <w:bookmarkEnd w:id="38"/>
      <w:bookmarkEnd w:id="39"/>
    </w:p>
    <w:bookmarkEnd w:id="37"/>
    <w:p>
      <w:pPr>
        <w:pStyle w:val="5"/>
        <w:keepNext w:val="0"/>
        <w:keepLines w:val="0"/>
        <w:numPr>
          <w:ilvl w:val="0"/>
          <w:numId w:val="16"/>
        </w:numPr>
        <w:spacing w:line="500" w:lineRule="exact"/>
        <w:ind w:firstLine="643" w:firstLineChars="200"/>
        <w:rPr>
          <w:rFonts w:ascii="宋体" w:cs="宋体"/>
          <w:szCs w:val="28"/>
        </w:rPr>
      </w:pPr>
      <w:bookmarkStart w:id="40" w:name="_Toc3685"/>
      <w:r>
        <w:rPr>
          <w:rFonts w:hint="eastAsia" w:ascii="宋体" w:hAnsi="宋体" w:cs="宋体"/>
          <w:szCs w:val="28"/>
        </w:rPr>
        <w:t>响应文件递交</w:t>
      </w:r>
      <w:bookmarkEnd w:id="40"/>
    </w:p>
    <w:p>
      <w:pPr>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1.1 </w:t>
      </w:r>
      <w:r>
        <w:rPr>
          <w:rFonts w:hint="eastAsia" w:ascii="宋体" w:hAnsi="宋体" w:cs="宋体"/>
          <w:sz w:val="24"/>
          <w:szCs w:val="24"/>
        </w:rPr>
        <w:t>供应商应当在提交响应文件的截止时间前，将响应文件密封送达响应地点。采购代理机构收到响应文件后，签收保存，并向供应商出具签收回执。代理机构项目承办人在递交截止时间前，只负责响应文件的接收、清点、造册登记工作，并请供应商代表签字确认，对其有效性不负任何责任。任何单位和个人不得在响应前开启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2代理机构不接受邮寄的响应文件。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3</w:t>
      </w:r>
      <w:r>
        <w:rPr>
          <w:rFonts w:ascii="宋体" w:hAnsi="宋体" w:cs="宋体"/>
          <w:sz w:val="24"/>
          <w:szCs w:val="24"/>
        </w:rPr>
        <w:t xml:space="preserve"> </w:t>
      </w:r>
      <w:r>
        <w:rPr>
          <w:rFonts w:hint="eastAsia" w:ascii="宋体" w:hAnsi="宋体" w:cs="宋体"/>
          <w:sz w:val="24"/>
          <w:szCs w:val="24"/>
        </w:rPr>
        <w:t>无论供应商成交与否，其响应文件恕不退还。</w:t>
      </w:r>
    </w:p>
    <w:p>
      <w:pPr>
        <w:pStyle w:val="5"/>
        <w:keepNext w:val="0"/>
        <w:keepLines w:val="0"/>
        <w:numPr>
          <w:ilvl w:val="0"/>
          <w:numId w:val="16"/>
        </w:numPr>
        <w:spacing w:line="500" w:lineRule="exact"/>
        <w:ind w:firstLine="643" w:firstLineChars="200"/>
        <w:rPr>
          <w:rFonts w:ascii="宋体" w:cs="宋体"/>
          <w:szCs w:val="28"/>
        </w:rPr>
      </w:pPr>
      <w:bookmarkStart w:id="41" w:name="_Toc12741"/>
      <w:r>
        <w:rPr>
          <w:rFonts w:hint="eastAsia" w:ascii="宋体" w:hAnsi="宋体" w:cs="宋体"/>
          <w:szCs w:val="28"/>
        </w:rPr>
        <w:t>响应文件的修改和撤回</w:t>
      </w:r>
      <w:bookmarkEnd w:id="41"/>
    </w:p>
    <w:p>
      <w:pPr>
        <w:spacing w:line="500" w:lineRule="exact"/>
        <w:ind w:firstLine="480" w:firstLineChars="200"/>
        <w:jc w:val="left"/>
        <w:rPr>
          <w:rFonts w:ascii="宋体" w:cs="宋体"/>
          <w:sz w:val="24"/>
          <w:szCs w:val="24"/>
        </w:rPr>
      </w:pPr>
      <w:r>
        <w:rPr>
          <w:rFonts w:ascii="宋体" w:hAnsi="宋体" w:cs="宋体"/>
          <w:sz w:val="24"/>
          <w:szCs w:val="24"/>
        </w:rPr>
        <w:t xml:space="preserve"> </w:t>
      </w:r>
      <w:r>
        <w:rPr>
          <w:rFonts w:hint="eastAsia" w:ascii="宋体" w:hAnsi="宋体" w:cs="宋体"/>
          <w:sz w:val="24"/>
          <w:szCs w:val="24"/>
        </w:rPr>
        <w:t>在响应截止时间之后，供应商不得对其响应文件进行补充、修改或撤回。</w:t>
      </w:r>
    </w:p>
    <w:p>
      <w:pPr>
        <w:widowControl/>
        <w:spacing w:before="159" w:beforeLines="50" w:after="159" w:afterLines="50" w:line="500" w:lineRule="exact"/>
        <w:jc w:val="center"/>
        <w:outlineLvl w:val="1"/>
        <w:rPr>
          <w:rFonts w:ascii="宋体" w:cs="宋体"/>
          <w:b/>
          <w:bCs/>
          <w:kern w:val="0"/>
          <w:sz w:val="32"/>
          <w:szCs w:val="28"/>
        </w:rPr>
      </w:pPr>
      <w:bookmarkStart w:id="42" w:name="_Toc27066"/>
      <w:bookmarkStart w:id="43" w:name="_Toc14415"/>
      <w:bookmarkStart w:id="44" w:name="_Toc25832"/>
      <w:r>
        <w:rPr>
          <w:rFonts w:hint="eastAsia" w:ascii="宋体" w:hAnsi="宋体" w:cs="宋体"/>
          <w:b/>
          <w:bCs/>
          <w:kern w:val="0"/>
          <w:sz w:val="32"/>
          <w:szCs w:val="28"/>
        </w:rPr>
        <w:t>五、</w:t>
      </w:r>
      <w:r>
        <w:rPr>
          <w:rFonts w:ascii="宋体" w:hAnsi="宋体" w:cs="宋体"/>
          <w:b/>
          <w:bCs/>
          <w:kern w:val="0"/>
          <w:sz w:val="32"/>
          <w:szCs w:val="28"/>
        </w:rPr>
        <w:t xml:space="preserve"> </w:t>
      </w:r>
      <w:bookmarkEnd w:id="42"/>
      <w:bookmarkEnd w:id="43"/>
      <w:r>
        <w:rPr>
          <w:rFonts w:hint="eastAsia" w:ascii="宋体" w:hAnsi="宋体" w:cs="宋体"/>
          <w:b/>
          <w:bCs/>
          <w:kern w:val="0"/>
          <w:sz w:val="32"/>
          <w:szCs w:val="28"/>
        </w:rPr>
        <w:t>采购程序</w:t>
      </w:r>
      <w:bookmarkEnd w:id="44"/>
    </w:p>
    <w:p>
      <w:pPr>
        <w:pStyle w:val="5"/>
        <w:keepNext w:val="0"/>
        <w:keepLines w:val="0"/>
        <w:numPr>
          <w:ilvl w:val="0"/>
          <w:numId w:val="17"/>
        </w:numPr>
        <w:spacing w:line="500" w:lineRule="exact"/>
        <w:ind w:firstLine="643" w:firstLineChars="200"/>
        <w:rPr>
          <w:rFonts w:ascii="宋体" w:cs="宋体"/>
          <w:szCs w:val="28"/>
        </w:rPr>
      </w:pPr>
      <w:r>
        <w:rPr>
          <w:rFonts w:hint="eastAsia" w:ascii="宋体" w:cs="宋体"/>
          <w:szCs w:val="28"/>
        </w:rPr>
        <w:t>响应会议</w:t>
      </w:r>
    </w:p>
    <w:p>
      <w:pPr>
        <w:widowControl/>
        <w:tabs>
          <w:tab w:val="left" w:pos="0"/>
        </w:tabs>
        <w:spacing w:line="500" w:lineRule="exact"/>
        <w:ind w:firstLine="480" w:firstLineChars="200"/>
        <w:jc w:val="left"/>
        <w:rPr>
          <w:rFonts w:ascii="宋体" w:cs="宋体"/>
          <w:color w:val="000000"/>
          <w:sz w:val="24"/>
          <w:szCs w:val="24"/>
          <w:highlight w:val="yellow"/>
        </w:rPr>
      </w:pPr>
      <w:r>
        <w:rPr>
          <w:rFonts w:ascii="宋体" w:hAnsi="宋体" w:cs="宋体"/>
          <w:sz w:val="24"/>
          <w:szCs w:val="24"/>
        </w:rPr>
        <w:t xml:space="preserve">1.1 </w:t>
      </w:r>
      <w:r>
        <w:rPr>
          <w:rFonts w:hint="eastAsia" w:ascii="宋体" w:hAnsi="宋体" w:cs="宋体"/>
          <w:sz w:val="24"/>
          <w:szCs w:val="24"/>
        </w:rPr>
        <w:t>采购代理机构按规定的时间和地点接收供应商递交的响应文件，主持采购会议</w:t>
      </w:r>
      <w:r>
        <w:rPr>
          <w:rFonts w:hint="eastAsia" w:ascii="宋体" w:hAnsi="宋体" w:cs="宋体"/>
          <w:color w:val="000000"/>
          <w:sz w:val="24"/>
          <w:szCs w:val="24"/>
        </w:rPr>
        <w:t>。</w:t>
      </w:r>
    </w:p>
    <w:p>
      <w:pPr>
        <w:widowControl/>
        <w:tabs>
          <w:tab w:val="left" w:pos="0"/>
        </w:tabs>
        <w:spacing w:line="500" w:lineRule="exact"/>
        <w:ind w:firstLine="480" w:firstLineChars="200"/>
        <w:jc w:val="left"/>
        <w:rPr>
          <w:rFonts w:ascii="宋体" w:hAnsi="宋体" w:cs="宋体"/>
          <w:sz w:val="24"/>
          <w:szCs w:val="24"/>
        </w:rPr>
      </w:pPr>
      <w:r>
        <w:rPr>
          <w:rFonts w:ascii="宋体" w:hAnsi="宋体" w:cs="宋体"/>
          <w:sz w:val="24"/>
          <w:szCs w:val="24"/>
        </w:rPr>
        <w:t>1.2</w:t>
      </w:r>
      <w:r>
        <w:rPr>
          <w:rFonts w:hint="eastAsia" w:ascii="宋体" w:hAnsi="宋体" w:cs="宋体"/>
          <w:sz w:val="24"/>
          <w:szCs w:val="24"/>
        </w:rPr>
        <w:t>由供应商授权代表检查响应文件的密封情况；经确认无误后，由采购代理机构工作人员拆封；</w:t>
      </w:r>
    </w:p>
    <w:p>
      <w:pPr>
        <w:widowControl/>
        <w:tabs>
          <w:tab w:val="left" w:pos="0"/>
        </w:tabs>
        <w:spacing w:line="500" w:lineRule="exact"/>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3响应文件中出现下列情况，修正原则为：</w:t>
      </w:r>
    </w:p>
    <w:p>
      <w:pPr>
        <w:numPr>
          <w:ilvl w:val="0"/>
          <w:numId w:val="18"/>
        </w:numPr>
        <w:spacing w:line="500" w:lineRule="exact"/>
        <w:jc w:val="left"/>
        <w:rPr>
          <w:rFonts w:ascii="宋体" w:cs="宋体"/>
          <w:sz w:val="24"/>
          <w:szCs w:val="24"/>
        </w:rPr>
      </w:pPr>
      <w:r>
        <w:rPr>
          <w:rFonts w:hint="eastAsia" w:ascii="宋体" w:hAnsi="宋体" w:cs="宋体"/>
          <w:sz w:val="24"/>
          <w:szCs w:val="24"/>
        </w:rPr>
        <w:t>响应文件中开标一览表内容与响应文件中相应内容不一致的，以单独密封的开标一览表为准；</w:t>
      </w:r>
    </w:p>
    <w:p>
      <w:pPr>
        <w:numPr>
          <w:ilvl w:val="0"/>
          <w:numId w:val="18"/>
        </w:numPr>
        <w:spacing w:line="500" w:lineRule="exact"/>
        <w:jc w:val="left"/>
        <w:rPr>
          <w:rFonts w:ascii="宋体" w:cs="宋体"/>
          <w:sz w:val="24"/>
          <w:szCs w:val="24"/>
        </w:rPr>
      </w:pPr>
      <w:r>
        <w:rPr>
          <w:rFonts w:hint="eastAsia" w:ascii="宋体" w:hAnsi="宋体" w:cs="宋体"/>
          <w:sz w:val="24"/>
          <w:szCs w:val="24"/>
        </w:rPr>
        <w:t>大写金额和小写金额不一致的，以大写金额为准；</w:t>
      </w:r>
    </w:p>
    <w:p>
      <w:pPr>
        <w:numPr>
          <w:ilvl w:val="0"/>
          <w:numId w:val="18"/>
        </w:numPr>
        <w:spacing w:line="500" w:lineRule="exact"/>
        <w:jc w:val="left"/>
        <w:rPr>
          <w:rFonts w:ascii="宋体" w:cs="宋体"/>
          <w:sz w:val="24"/>
          <w:szCs w:val="24"/>
        </w:rPr>
      </w:pPr>
      <w:r>
        <w:rPr>
          <w:rFonts w:hint="eastAsia" w:ascii="宋体" w:hAnsi="宋体" w:cs="宋体"/>
          <w:sz w:val="24"/>
          <w:szCs w:val="24"/>
        </w:rPr>
        <w:t>单价金额小数点或者百分比有明显错位的，以开标一览表的总价为准，并修改单价；</w:t>
      </w:r>
    </w:p>
    <w:p>
      <w:pPr>
        <w:numPr>
          <w:ilvl w:val="0"/>
          <w:numId w:val="18"/>
        </w:numPr>
        <w:spacing w:line="500" w:lineRule="exact"/>
        <w:jc w:val="left"/>
        <w:rPr>
          <w:rFonts w:ascii="宋体" w:cs="宋体"/>
          <w:sz w:val="24"/>
          <w:szCs w:val="24"/>
        </w:rPr>
      </w:pPr>
      <w:r>
        <w:rPr>
          <w:rFonts w:hint="eastAsia" w:ascii="宋体" w:hAnsi="宋体" w:cs="宋体"/>
          <w:sz w:val="24"/>
          <w:szCs w:val="24"/>
        </w:rPr>
        <w:t>总价金额与按单价汇总金额不一致的，以单价金额计算结果为准；</w:t>
      </w:r>
      <w:r>
        <w:rPr>
          <w:rFonts w:ascii="宋体" w:hAnsi="宋体" w:cs="宋体"/>
          <w:sz w:val="24"/>
          <w:szCs w:val="24"/>
        </w:rPr>
        <w:t xml:space="preserve"> </w:t>
      </w:r>
    </w:p>
    <w:p>
      <w:pPr>
        <w:numPr>
          <w:ilvl w:val="0"/>
          <w:numId w:val="18"/>
        </w:numPr>
        <w:spacing w:line="500" w:lineRule="exact"/>
        <w:jc w:val="left"/>
        <w:rPr>
          <w:rFonts w:ascii="宋体" w:cs="宋体"/>
          <w:sz w:val="24"/>
          <w:szCs w:val="24"/>
        </w:rPr>
      </w:pPr>
      <w:r>
        <w:rPr>
          <w:rFonts w:hint="eastAsia" w:ascii="宋体" w:hAnsi="宋体" w:cs="宋体"/>
          <w:sz w:val="24"/>
          <w:szCs w:val="24"/>
        </w:rPr>
        <w:t>响应文件正本与副本不一致的，以正本为准；</w:t>
      </w:r>
    </w:p>
    <w:p>
      <w:pPr>
        <w:numPr>
          <w:ilvl w:val="0"/>
          <w:numId w:val="18"/>
        </w:numPr>
        <w:spacing w:line="500" w:lineRule="exact"/>
        <w:jc w:val="left"/>
        <w:rPr>
          <w:rFonts w:ascii="宋体" w:cs="宋体"/>
          <w:sz w:val="24"/>
          <w:szCs w:val="24"/>
        </w:rPr>
      </w:pPr>
      <w:r>
        <w:rPr>
          <w:rFonts w:hint="eastAsia" w:ascii="宋体" w:hAnsi="宋体" w:cs="宋体"/>
          <w:sz w:val="24"/>
          <w:szCs w:val="24"/>
        </w:rPr>
        <w:t>响应文件单独密封递交的开标一览表与正本不一致的，以单独密封递交的开标一览表为准；</w:t>
      </w:r>
    </w:p>
    <w:p>
      <w:pPr>
        <w:spacing w:line="500" w:lineRule="exact"/>
        <w:ind w:firstLine="480" w:firstLineChars="200"/>
        <w:jc w:val="left"/>
        <w:rPr>
          <w:rFonts w:asci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5"/>
        <w:keepNext w:val="0"/>
        <w:keepLines w:val="0"/>
        <w:numPr>
          <w:ilvl w:val="0"/>
          <w:numId w:val="17"/>
        </w:numPr>
        <w:spacing w:line="500" w:lineRule="exact"/>
        <w:ind w:firstLine="643" w:firstLineChars="200"/>
        <w:rPr>
          <w:rFonts w:ascii="宋体" w:cs="宋体"/>
          <w:szCs w:val="28"/>
        </w:rPr>
      </w:pPr>
      <w:r>
        <w:rPr>
          <w:rFonts w:hint="eastAsia" w:ascii="宋体" w:cs="宋体"/>
          <w:szCs w:val="28"/>
        </w:rPr>
        <w:t>单一来源采购人员</w:t>
      </w:r>
    </w:p>
    <w:p>
      <w:pPr>
        <w:widowControl/>
        <w:spacing w:line="460" w:lineRule="exact"/>
        <w:ind w:firstLine="420" w:firstLineChars="175"/>
        <w:jc w:val="left"/>
        <w:rPr>
          <w:rFonts w:ascii="宋体" w:cs="宋体"/>
          <w:sz w:val="24"/>
          <w:szCs w:val="24"/>
        </w:rPr>
      </w:pPr>
      <w:r>
        <w:rPr>
          <w:rFonts w:ascii="宋体" w:hAnsi="宋体" w:cs="宋体"/>
          <w:kern w:val="0"/>
          <w:sz w:val="24"/>
          <w:szCs w:val="24"/>
        </w:rPr>
        <w:t>2.1</w:t>
      </w:r>
      <w:r>
        <w:rPr>
          <w:rFonts w:hint="eastAsia" w:ascii="宋体" w:hAnsi="宋体" w:cs="宋体"/>
          <w:sz w:val="24"/>
          <w:szCs w:val="24"/>
        </w:rPr>
        <w:t>为确保协商工作公开、公平、公正，依法成立单一来源采购成员。</w:t>
      </w:r>
      <w:r>
        <w:rPr>
          <w:rFonts w:ascii="宋体" w:hAnsi="宋体" w:cs="宋体"/>
          <w:sz w:val="24"/>
          <w:szCs w:val="24"/>
        </w:rPr>
        <w:t xml:space="preserve"> </w:t>
      </w:r>
      <w:r>
        <w:rPr>
          <w:rFonts w:hint="eastAsia" w:ascii="宋体" w:hAnsi="宋体" w:cs="宋体"/>
          <w:sz w:val="24"/>
          <w:szCs w:val="24"/>
        </w:rPr>
        <w:t>单一来源采购人员应当为</w:t>
      </w:r>
      <w:r>
        <w:rPr>
          <w:rFonts w:ascii="宋体" w:hAnsi="宋体" w:cs="宋体"/>
          <w:sz w:val="24"/>
          <w:szCs w:val="24"/>
        </w:rPr>
        <w:t>3</w:t>
      </w:r>
      <w:r>
        <w:rPr>
          <w:rFonts w:hint="eastAsia" w:ascii="宋体" w:hAnsi="宋体" w:cs="宋体"/>
          <w:sz w:val="24"/>
          <w:szCs w:val="24"/>
        </w:rPr>
        <w:t>人（含）以上单数。单一来源采购成员应当遵守并履行下列责任和义务：</w:t>
      </w:r>
    </w:p>
    <w:p>
      <w:pPr>
        <w:spacing w:line="360" w:lineRule="auto"/>
        <w:ind w:firstLine="420" w:firstLineChars="175"/>
        <w:jc w:val="left"/>
        <w:rPr>
          <w:rFonts w:ascii="宋体" w:cs="宋体"/>
          <w:sz w:val="24"/>
          <w:szCs w:val="24"/>
        </w:rPr>
      </w:pPr>
      <w:r>
        <w:rPr>
          <w:rFonts w:ascii="宋体" w:hAnsi="宋体" w:cs="宋体"/>
          <w:sz w:val="24"/>
          <w:szCs w:val="24"/>
        </w:rPr>
        <w:t>2.1.1</w:t>
      </w:r>
      <w:r>
        <w:rPr>
          <w:rFonts w:hint="eastAsia" w:ascii="宋体" w:hAnsi="宋体" w:cs="宋体"/>
          <w:sz w:val="24"/>
          <w:szCs w:val="24"/>
        </w:rPr>
        <w:t>遵纪守法，客观、公正、认真负责地履行职责，审查响应文件是否符合采购文件的要求，并做出评价；</w:t>
      </w:r>
    </w:p>
    <w:p>
      <w:pPr>
        <w:spacing w:line="360" w:lineRule="auto"/>
        <w:ind w:left="420"/>
        <w:jc w:val="left"/>
        <w:rPr>
          <w:rFonts w:ascii="宋体" w:cs="宋体"/>
          <w:sz w:val="24"/>
          <w:szCs w:val="24"/>
        </w:rPr>
      </w:pPr>
      <w:r>
        <w:rPr>
          <w:rFonts w:ascii="宋体" w:hAnsi="宋体" w:cs="宋体"/>
          <w:sz w:val="24"/>
          <w:szCs w:val="24"/>
        </w:rPr>
        <w:t>2.1.2</w:t>
      </w:r>
      <w:r>
        <w:rPr>
          <w:rFonts w:hint="eastAsia" w:ascii="宋体" w:hAnsi="宋体" w:cs="宋体"/>
          <w:sz w:val="24"/>
          <w:szCs w:val="24"/>
        </w:rPr>
        <w:t>要求供应商对响应文件有关事项作出解释或澄清；</w:t>
      </w:r>
    </w:p>
    <w:p>
      <w:pPr>
        <w:spacing w:line="360" w:lineRule="auto"/>
        <w:ind w:firstLine="420" w:firstLineChars="175"/>
        <w:jc w:val="left"/>
        <w:rPr>
          <w:rFonts w:ascii="宋体" w:cs="宋体"/>
          <w:sz w:val="24"/>
          <w:szCs w:val="24"/>
        </w:rPr>
      </w:pPr>
      <w:r>
        <w:rPr>
          <w:rFonts w:ascii="宋体" w:hAnsi="宋体" w:cs="宋体"/>
          <w:sz w:val="24"/>
          <w:szCs w:val="24"/>
        </w:rPr>
        <w:t>2.1.3</w:t>
      </w:r>
      <w:r>
        <w:rPr>
          <w:rFonts w:hint="eastAsia" w:ascii="宋体" w:hAnsi="宋体" w:cs="宋体"/>
          <w:sz w:val="24"/>
          <w:szCs w:val="24"/>
        </w:rPr>
        <w:t>按照采购文件的要求进行协商；</w:t>
      </w:r>
    </w:p>
    <w:p>
      <w:pPr>
        <w:spacing w:line="360" w:lineRule="auto"/>
        <w:ind w:left="420"/>
        <w:jc w:val="left"/>
        <w:rPr>
          <w:rFonts w:ascii="宋体" w:cs="宋体"/>
          <w:sz w:val="24"/>
          <w:szCs w:val="24"/>
        </w:rPr>
      </w:pPr>
      <w:r>
        <w:rPr>
          <w:rFonts w:ascii="宋体" w:hAnsi="宋体" w:cs="宋体"/>
          <w:sz w:val="24"/>
          <w:szCs w:val="24"/>
        </w:rPr>
        <w:t>2.1.4</w:t>
      </w:r>
      <w:r>
        <w:rPr>
          <w:rFonts w:hint="eastAsia" w:ascii="宋体" w:hAnsi="宋体" w:cs="宋体"/>
          <w:sz w:val="24"/>
          <w:szCs w:val="24"/>
        </w:rPr>
        <w:t>对协商过程和结果以及供应商的商业秘密保密；</w:t>
      </w:r>
    </w:p>
    <w:p>
      <w:pPr>
        <w:spacing w:line="360" w:lineRule="auto"/>
        <w:ind w:left="420"/>
        <w:jc w:val="left"/>
        <w:rPr>
          <w:rFonts w:ascii="宋体" w:cs="宋体"/>
          <w:sz w:val="24"/>
          <w:szCs w:val="24"/>
        </w:rPr>
      </w:pPr>
      <w:r>
        <w:rPr>
          <w:rFonts w:ascii="宋体" w:hAnsi="宋体" w:cs="宋体"/>
          <w:sz w:val="24"/>
          <w:szCs w:val="24"/>
        </w:rPr>
        <w:t>2.1.5</w:t>
      </w:r>
      <w:r>
        <w:rPr>
          <w:rFonts w:hint="eastAsia" w:ascii="宋体" w:hAnsi="宋体" w:cs="宋体"/>
          <w:sz w:val="24"/>
          <w:szCs w:val="24"/>
        </w:rPr>
        <w:t>参与协商情况记录的起草；</w:t>
      </w:r>
    </w:p>
    <w:p>
      <w:pPr>
        <w:spacing w:line="360" w:lineRule="auto"/>
        <w:ind w:left="420"/>
        <w:jc w:val="left"/>
        <w:rPr>
          <w:rFonts w:ascii="宋体" w:cs="宋体"/>
          <w:sz w:val="24"/>
          <w:szCs w:val="24"/>
        </w:rPr>
      </w:pPr>
      <w:r>
        <w:rPr>
          <w:rFonts w:ascii="宋体" w:hAnsi="宋体" w:cs="宋体"/>
          <w:sz w:val="24"/>
          <w:szCs w:val="24"/>
        </w:rPr>
        <w:t>2.1.6</w:t>
      </w:r>
      <w:r>
        <w:rPr>
          <w:rFonts w:hint="eastAsia" w:ascii="宋体" w:hAnsi="宋体" w:cs="宋体"/>
          <w:sz w:val="24"/>
          <w:szCs w:val="24"/>
        </w:rPr>
        <w:t>配合采购人、代理机构答复供应商提出的质疑；</w:t>
      </w:r>
    </w:p>
    <w:p>
      <w:pPr>
        <w:tabs>
          <w:tab w:val="left" w:pos="6720"/>
        </w:tabs>
        <w:spacing w:line="360" w:lineRule="auto"/>
        <w:ind w:left="420"/>
        <w:jc w:val="left"/>
        <w:rPr>
          <w:rFonts w:ascii="宋体" w:cs="宋体"/>
          <w:kern w:val="0"/>
          <w:sz w:val="24"/>
          <w:szCs w:val="24"/>
        </w:rPr>
      </w:pPr>
      <w:r>
        <w:rPr>
          <w:rFonts w:ascii="宋体" w:hAnsi="宋体" w:cs="宋体"/>
          <w:sz w:val="24"/>
          <w:szCs w:val="24"/>
        </w:rPr>
        <w:t>2.1.7</w:t>
      </w:r>
      <w:r>
        <w:rPr>
          <w:rFonts w:hint="eastAsia" w:ascii="宋体" w:hAnsi="宋体" w:cs="宋体"/>
          <w:sz w:val="24"/>
          <w:szCs w:val="24"/>
        </w:rPr>
        <w:t>配合财政部门处理投诉工作；</w:t>
      </w:r>
    </w:p>
    <w:p>
      <w:pPr>
        <w:pStyle w:val="5"/>
        <w:numPr>
          <w:ilvl w:val="0"/>
          <w:numId w:val="17"/>
        </w:numPr>
        <w:spacing w:line="500" w:lineRule="exact"/>
        <w:ind w:firstLine="643" w:firstLineChars="200"/>
        <w:rPr>
          <w:rFonts w:ascii="宋体" w:cs="宋体"/>
          <w:szCs w:val="28"/>
        </w:rPr>
      </w:pPr>
      <w:bookmarkStart w:id="45" w:name="_Toc27940"/>
      <w:bookmarkStart w:id="46" w:name="_Toc28085"/>
      <w:bookmarkStart w:id="47" w:name="_Toc385958808"/>
      <w:bookmarkStart w:id="48" w:name="_Toc386129876"/>
      <w:r>
        <w:rPr>
          <w:rFonts w:hint="eastAsia" w:ascii="宋体" w:hAnsi="宋体" w:cs="宋体"/>
          <w:szCs w:val="28"/>
        </w:rPr>
        <w:t>响应文件初审</w:t>
      </w:r>
      <w:bookmarkEnd w:id="45"/>
      <w:bookmarkEnd w:id="46"/>
      <w:bookmarkEnd w:id="47"/>
      <w:bookmarkEnd w:id="48"/>
    </w:p>
    <w:p>
      <w:pPr>
        <w:overflowPunct w:val="0"/>
        <w:adjustRightInd w:val="0"/>
        <w:snapToGrid w:val="0"/>
        <w:spacing w:line="500" w:lineRule="exact"/>
        <w:ind w:left="420"/>
        <w:rPr>
          <w:rFonts w:ascii="宋体" w:cs="宋体"/>
          <w:kern w:val="0"/>
          <w:sz w:val="24"/>
          <w:szCs w:val="24"/>
        </w:rPr>
      </w:pPr>
      <w:r>
        <w:rPr>
          <w:rFonts w:ascii="宋体" w:hAnsi="宋体" w:cs="宋体"/>
          <w:kern w:val="0"/>
          <w:sz w:val="24"/>
          <w:szCs w:val="24"/>
        </w:rPr>
        <w:t xml:space="preserve"> 3.1 </w:t>
      </w:r>
      <w:r>
        <w:rPr>
          <w:rFonts w:hint="eastAsia" w:ascii="宋体" w:hAnsi="宋体" w:cs="宋体"/>
          <w:kern w:val="0"/>
          <w:sz w:val="24"/>
          <w:szCs w:val="24"/>
        </w:rPr>
        <w:t>供应商的资格性审查</w:t>
      </w:r>
    </w:p>
    <w:p>
      <w:pPr>
        <w:overflowPunct w:val="0"/>
        <w:adjustRightInd w:val="0"/>
        <w:snapToGrid w:val="0"/>
        <w:spacing w:line="500" w:lineRule="exact"/>
        <w:ind w:firstLine="480" w:firstLineChars="200"/>
        <w:rPr>
          <w:rFonts w:ascii="宋体" w:cs="宋体"/>
          <w:color w:val="000000"/>
          <w:kern w:val="0"/>
          <w:sz w:val="24"/>
          <w:szCs w:val="24"/>
        </w:rPr>
      </w:pPr>
      <w:r>
        <w:rPr>
          <w:rFonts w:hint="eastAsia" w:ascii="宋体" w:hAnsi="宋体" w:cs="宋体"/>
          <w:kern w:val="0"/>
          <w:sz w:val="24"/>
          <w:szCs w:val="24"/>
        </w:rPr>
        <w:t>依据法律法规和采购文件的规定</w:t>
      </w:r>
      <w:r>
        <w:rPr>
          <w:rFonts w:hint="eastAsia" w:ascii="宋体" w:hAnsi="宋体" w:cs="宋体"/>
          <w:color w:val="000000"/>
          <w:kern w:val="0"/>
          <w:sz w:val="24"/>
          <w:szCs w:val="24"/>
        </w:rPr>
        <w:t>，由采购人或招标代理机构对供应商的资格证明文件进行审查，以确保供应商是否具备相应资格。</w:t>
      </w:r>
    </w:p>
    <w:p>
      <w:pPr>
        <w:overflowPunct w:val="0"/>
        <w:adjustRightInd w:val="0"/>
        <w:snapToGrid w:val="0"/>
        <w:spacing w:line="500" w:lineRule="exact"/>
        <w:ind w:left="420"/>
        <w:rPr>
          <w:rFonts w:ascii="宋体" w:cs="宋体"/>
          <w:color w:val="000000"/>
          <w:kern w:val="0"/>
          <w:sz w:val="24"/>
          <w:szCs w:val="24"/>
        </w:rPr>
      </w:pPr>
      <w:r>
        <w:rPr>
          <w:rFonts w:ascii="宋体" w:hAnsi="宋体" w:cs="宋体"/>
          <w:color w:val="000000"/>
          <w:kern w:val="0"/>
          <w:sz w:val="24"/>
          <w:szCs w:val="24"/>
        </w:rPr>
        <w:t xml:space="preserve"> 3.2 </w:t>
      </w:r>
      <w:r>
        <w:rPr>
          <w:rFonts w:hint="eastAsia" w:ascii="宋体" w:hAnsi="宋体" w:cs="宋体"/>
          <w:color w:val="000000"/>
          <w:kern w:val="0"/>
          <w:sz w:val="24"/>
          <w:szCs w:val="24"/>
        </w:rPr>
        <w:t>响应文件符合性审查</w:t>
      </w:r>
    </w:p>
    <w:p>
      <w:pPr>
        <w:tabs>
          <w:tab w:val="left" w:pos="0"/>
        </w:tabs>
        <w:spacing w:line="500" w:lineRule="exact"/>
        <w:ind w:firstLine="420" w:firstLineChars="175"/>
        <w:jc w:val="left"/>
        <w:rPr>
          <w:rFonts w:ascii="宋体" w:hAnsi="宋体" w:cs="宋体"/>
          <w:kern w:val="0"/>
          <w:sz w:val="24"/>
          <w:szCs w:val="24"/>
        </w:rPr>
      </w:pPr>
      <w:r>
        <w:rPr>
          <w:rFonts w:hint="eastAsia" w:ascii="宋体" w:hAnsi="宋体" w:cs="宋体"/>
          <w:kern w:val="0"/>
          <w:sz w:val="24"/>
          <w:szCs w:val="24"/>
        </w:rPr>
        <w:t>单一来源采购人员应当对符合资格的供应商的响应文件进行符合性审查，以确定其是否满足采购文件的实质性要求。符合性审查内容详见供应商须知前附表。</w:t>
      </w:r>
    </w:p>
    <w:p>
      <w:pPr>
        <w:overflowPunct w:val="0"/>
        <w:adjustRightInd w:val="0"/>
        <w:snapToGrid w:val="0"/>
        <w:spacing w:line="500" w:lineRule="exact"/>
        <w:ind w:firstLine="480" w:firstLineChars="200"/>
        <w:rPr>
          <w:rFonts w:ascii="宋体" w:cs="宋体"/>
          <w:kern w:val="0"/>
          <w:sz w:val="24"/>
          <w:szCs w:val="24"/>
        </w:rPr>
      </w:pPr>
      <w:r>
        <w:rPr>
          <w:rFonts w:hint="eastAsia" w:ascii="宋体" w:hAnsi="宋体" w:cs="宋体"/>
          <w:sz w:val="24"/>
          <w:szCs w:val="24"/>
        </w:rPr>
        <w:t>3.3</w:t>
      </w:r>
      <w:r>
        <w:rPr>
          <w:rFonts w:hint="eastAsia" w:hAnsi="宋体"/>
          <w:sz w:val="24"/>
          <w:szCs w:val="24"/>
        </w:rPr>
        <w:t>对通过审查的，被认为其响应文件完整、合格，有效，可进入下阶段的协商。</w:t>
      </w:r>
      <w:r>
        <w:rPr>
          <w:rFonts w:hint="eastAsia" w:ascii="宋体" w:hAnsi="宋体" w:cs="宋体"/>
          <w:sz w:val="24"/>
          <w:szCs w:val="24"/>
        </w:rPr>
        <w:t xml:space="preserve"> </w:t>
      </w:r>
    </w:p>
    <w:p>
      <w:pPr>
        <w:pStyle w:val="5"/>
        <w:numPr>
          <w:ilvl w:val="0"/>
          <w:numId w:val="17"/>
        </w:numPr>
        <w:spacing w:line="500" w:lineRule="exact"/>
        <w:ind w:firstLine="643" w:firstLineChars="200"/>
        <w:rPr>
          <w:rFonts w:ascii="宋体" w:cs="宋体"/>
          <w:szCs w:val="28"/>
        </w:rPr>
      </w:pPr>
      <w:bookmarkStart w:id="49" w:name="_Toc17705"/>
      <w:r>
        <w:rPr>
          <w:rFonts w:hint="eastAsia" w:ascii="宋体" w:hAnsi="宋体" w:cs="宋体"/>
          <w:szCs w:val="28"/>
        </w:rPr>
        <w:t>响应文件澄清</w:t>
      </w:r>
      <w:bookmarkEnd w:id="49"/>
    </w:p>
    <w:p>
      <w:pPr>
        <w:overflowPunct w:val="0"/>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4.1 </w:t>
      </w:r>
      <w:r>
        <w:rPr>
          <w:rFonts w:hint="eastAsia" w:ascii="宋体" w:hAnsi="宋体" w:cs="宋体"/>
          <w:sz w:val="24"/>
          <w:szCs w:val="24"/>
        </w:rPr>
        <w:t>在协商期间</w:t>
      </w:r>
      <w:r>
        <w:rPr>
          <w:rFonts w:ascii="宋体" w:cs="宋体"/>
          <w:sz w:val="24"/>
          <w:szCs w:val="24"/>
        </w:rPr>
        <w:t>,</w:t>
      </w:r>
      <w:r>
        <w:rPr>
          <w:rFonts w:hint="eastAsia" w:ascii="宋体" w:hAnsi="宋体" w:cs="宋体"/>
          <w:sz w:val="24"/>
          <w:szCs w:val="24"/>
        </w:rPr>
        <w:t>采购代理机构可根据单一来源采购人员对其响应文件有疑义不清楚的内容，要求供应商对其响应文件进行澄清。</w:t>
      </w:r>
    </w:p>
    <w:p>
      <w:pPr>
        <w:spacing w:line="500" w:lineRule="exact"/>
        <w:ind w:firstLine="480" w:firstLineChars="200"/>
        <w:rPr>
          <w:rFonts w:ascii="宋体" w:cs="宋体"/>
          <w:kern w:val="0"/>
          <w:sz w:val="24"/>
          <w:szCs w:val="24"/>
        </w:rPr>
      </w:pPr>
      <w:r>
        <w:rPr>
          <w:rFonts w:ascii="宋体" w:hAnsi="宋体" w:cs="宋体"/>
          <w:kern w:val="0"/>
          <w:sz w:val="24"/>
          <w:szCs w:val="24"/>
        </w:rPr>
        <w:t xml:space="preserve">4.2 </w:t>
      </w:r>
      <w:r>
        <w:rPr>
          <w:rFonts w:hint="eastAsia" w:ascii="宋体" w:hAnsi="宋体" w:cs="宋体"/>
          <w:kern w:val="0"/>
          <w:sz w:val="24"/>
          <w:szCs w:val="24"/>
        </w:rPr>
        <w:t>供应商必须按照单一来源采购人员通知的内容和时间做出书面答复，该答复经法定代表人或供应商代表的签字认可，将作为响应文件内容的一部分。供应商拒不按照要求对响应文件进行澄清、说明或者补正的，供应商将自行承担无效响应的风险。</w:t>
      </w:r>
      <w:r>
        <w:rPr>
          <w:rFonts w:ascii="宋体" w:hAnsi="宋体" w:cs="宋体"/>
          <w:kern w:val="0"/>
          <w:sz w:val="24"/>
          <w:szCs w:val="24"/>
        </w:rPr>
        <w:t xml:space="preserve"> </w:t>
      </w:r>
    </w:p>
    <w:p>
      <w:pPr>
        <w:pStyle w:val="5"/>
        <w:numPr>
          <w:ilvl w:val="0"/>
          <w:numId w:val="17"/>
        </w:numPr>
        <w:spacing w:line="500" w:lineRule="exact"/>
        <w:ind w:firstLine="643" w:firstLineChars="200"/>
        <w:rPr>
          <w:rFonts w:ascii="宋体" w:cs="宋体"/>
          <w:szCs w:val="28"/>
        </w:rPr>
      </w:pPr>
      <w:r>
        <w:rPr>
          <w:rFonts w:hint="eastAsia" w:ascii="宋体" w:cs="宋体"/>
          <w:szCs w:val="28"/>
        </w:rPr>
        <w:t>协商</w:t>
      </w:r>
    </w:p>
    <w:p>
      <w:pPr>
        <w:spacing w:line="360" w:lineRule="auto"/>
        <w:ind w:firstLine="480" w:firstLineChars="200"/>
        <w:rPr>
          <w:rFonts w:ascii="宋体" w:hAnsi="宋体" w:cs="宋体"/>
          <w:sz w:val="24"/>
          <w:szCs w:val="24"/>
        </w:rPr>
      </w:pPr>
      <w:r>
        <w:rPr>
          <w:rFonts w:hint="eastAsia" w:ascii="宋体" w:hAnsi="宋体" w:cs="宋体"/>
          <w:sz w:val="24"/>
          <w:szCs w:val="24"/>
        </w:rPr>
        <w:t>单一来源采购人员应严格按照采购文件的要求和条件进行；具体协商原则和成交条件详见采购文件第四部分“评审办法”。</w:t>
      </w:r>
    </w:p>
    <w:p>
      <w:pPr>
        <w:pStyle w:val="5"/>
        <w:numPr>
          <w:ilvl w:val="0"/>
          <w:numId w:val="17"/>
        </w:numPr>
        <w:spacing w:line="500" w:lineRule="exact"/>
        <w:ind w:firstLine="643" w:firstLineChars="200"/>
        <w:rPr>
          <w:rFonts w:ascii="宋体" w:cs="宋体"/>
          <w:szCs w:val="28"/>
        </w:rPr>
      </w:pPr>
      <w:r>
        <w:rPr>
          <w:rFonts w:hint="eastAsia" w:ascii="宋体" w:cs="宋体"/>
          <w:szCs w:val="28"/>
        </w:rPr>
        <w:t>确认协商记录</w:t>
      </w:r>
    </w:p>
    <w:p>
      <w:pPr>
        <w:spacing w:line="500" w:lineRule="exact"/>
        <w:ind w:firstLine="480" w:firstLineChars="200"/>
        <w:jc w:val="left"/>
        <w:rPr>
          <w:rFonts w:ascii="宋体" w:cs="宋体"/>
          <w:sz w:val="24"/>
          <w:szCs w:val="24"/>
        </w:rPr>
      </w:pPr>
      <w:r>
        <w:rPr>
          <w:rFonts w:ascii="宋体" w:hAnsi="宋体" w:cs="宋体"/>
          <w:sz w:val="24"/>
          <w:szCs w:val="24"/>
        </w:rPr>
        <w:t>6.1</w:t>
      </w:r>
      <w:r>
        <w:rPr>
          <w:rFonts w:hint="eastAsia" w:ascii="宋体" w:hAnsi="宋体" w:cs="宋体"/>
          <w:sz w:val="24"/>
          <w:szCs w:val="24"/>
        </w:rPr>
        <w:t>代理机构在协商结束后</w:t>
      </w:r>
      <w:r>
        <w:rPr>
          <w:rFonts w:ascii="宋体" w:hAnsi="宋体" w:cs="宋体"/>
          <w:sz w:val="24"/>
          <w:szCs w:val="24"/>
        </w:rPr>
        <w:t>2</w:t>
      </w:r>
      <w:r>
        <w:rPr>
          <w:rFonts w:hint="eastAsia" w:ascii="宋体" w:hAnsi="宋体" w:cs="宋体"/>
          <w:sz w:val="24"/>
          <w:szCs w:val="24"/>
        </w:rPr>
        <w:t>个工作日内将协商情况报告送达采购单位，采购单位在收到协商情况报告后</w:t>
      </w:r>
      <w:r>
        <w:rPr>
          <w:rFonts w:ascii="宋体" w:hAnsi="宋体" w:cs="宋体"/>
          <w:sz w:val="24"/>
          <w:szCs w:val="24"/>
        </w:rPr>
        <w:t>5</w:t>
      </w:r>
      <w:r>
        <w:rPr>
          <w:rFonts w:hint="eastAsia" w:ascii="宋体" w:hAnsi="宋体" w:cs="宋体"/>
          <w:sz w:val="24"/>
          <w:szCs w:val="24"/>
        </w:rPr>
        <w:t>个工作日内，按照协商情况报告确认结果，同时书面复函代理机构；</w:t>
      </w:r>
    </w:p>
    <w:p>
      <w:pPr>
        <w:spacing w:line="500" w:lineRule="exact"/>
        <w:ind w:firstLine="480" w:firstLineChars="200"/>
        <w:jc w:val="left"/>
        <w:rPr>
          <w:rFonts w:ascii="宋体" w:cs="宋体"/>
          <w:sz w:val="24"/>
          <w:szCs w:val="24"/>
        </w:rPr>
      </w:pPr>
      <w:r>
        <w:rPr>
          <w:rFonts w:ascii="宋体" w:hAnsi="宋体" w:cs="宋体"/>
          <w:sz w:val="24"/>
          <w:szCs w:val="24"/>
        </w:rPr>
        <w:t>6.2</w:t>
      </w:r>
      <w:r>
        <w:rPr>
          <w:rFonts w:hint="eastAsia" w:ascii="宋体" w:hAnsi="宋体" w:cs="宋体"/>
          <w:sz w:val="24"/>
          <w:szCs w:val="24"/>
        </w:rPr>
        <w:t>代理机构收到采购单位“成交复函”后</w:t>
      </w:r>
      <w:r>
        <w:rPr>
          <w:rFonts w:ascii="宋体" w:hAnsi="宋体" w:cs="宋体"/>
          <w:sz w:val="24"/>
          <w:szCs w:val="24"/>
        </w:rPr>
        <w:t>2</w:t>
      </w:r>
      <w:r>
        <w:rPr>
          <w:rFonts w:hint="eastAsia" w:ascii="宋体" w:hAnsi="宋体" w:cs="宋体"/>
          <w:sz w:val="24"/>
          <w:szCs w:val="24"/>
        </w:rPr>
        <w:t>个工作日内，在财政部门指定的政府采购信息媒体上发布公告，并向供应商发出“成交通知书”。</w:t>
      </w:r>
    </w:p>
    <w:p>
      <w:pPr>
        <w:widowControl/>
        <w:spacing w:before="159" w:beforeLines="50" w:after="159" w:afterLines="50" w:line="500" w:lineRule="exact"/>
        <w:jc w:val="center"/>
        <w:outlineLvl w:val="1"/>
        <w:rPr>
          <w:rFonts w:ascii="宋体" w:cs="宋体"/>
          <w:b/>
          <w:bCs/>
          <w:kern w:val="0"/>
          <w:sz w:val="32"/>
          <w:szCs w:val="28"/>
        </w:rPr>
      </w:pPr>
      <w:bookmarkStart w:id="50" w:name="_Toc19972"/>
      <w:bookmarkStart w:id="51" w:name="_Toc25308"/>
      <w:bookmarkStart w:id="52" w:name="_Toc11955"/>
      <w:r>
        <w:rPr>
          <w:rFonts w:hint="eastAsia" w:ascii="宋体" w:hAnsi="宋体" w:cs="宋体"/>
          <w:b/>
          <w:bCs/>
          <w:kern w:val="0"/>
          <w:sz w:val="32"/>
          <w:szCs w:val="28"/>
        </w:rPr>
        <w:t>六、签订合同</w:t>
      </w:r>
      <w:bookmarkEnd w:id="50"/>
      <w:bookmarkEnd w:id="51"/>
      <w:bookmarkEnd w:id="52"/>
    </w:p>
    <w:p>
      <w:pPr>
        <w:spacing w:line="360" w:lineRule="auto"/>
        <w:ind w:firstLine="420" w:firstLineChars="175"/>
        <w:jc w:val="left"/>
        <w:rPr>
          <w:rFonts w:ascii="宋体" w:cs="宋体"/>
          <w:sz w:val="24"/>
        </w:rPr>
      </w:pPr>
      <w:bookmarkStart w:id="53" w:name="_Toc3298"/>
      <w:r>
        <w:rPr>
          <w:rFonts w:ascii="宋体" w:cs="宋体"/>
          <w:sz w:val="24"/>
        </w:rPr>
        <w:t xml:space="preserve">6.1 </w:t>
      </w:r>
      <w:r>
        <w:rPr>
          <w:rFonts w:hint="eastAsia" w:ascii="宋体" w:cs="宋体"/>
          <w:sz w:val="24"/>
        </w:rPr>
        <w:t>成交后，成交供应商与采购人洽谈合同条款，并签订供货合同，同时送代理机构归档，单一来源采购文件及成交供应商的响应文件均作为合同的组成部分。根据需要，代理机构应协助采购人监督、协调和处理履约过程中出现的问题。</w:t>
      </w:r>
    </w:p>
    <w:p>
      <w:pPr>
        <w:spacing w:line="360" w:lineRule="auto"/>
        <w:ind w:firstLine="420" w:firstLineChars="175"/>
        <w:jc w:val="left"/>
        <w:rPr>
          <w:rFonts w:ascii="宋体" w:cs="宋体"/>
          <w:sz w:val="24"/>
        </w:rPr>
      </w:pPr>
      <w:r>
        <w:rPr>
          <w:rFonts w:ascii="宋体" w:cs="宋体"/>
          <w:sz w:val="24"/>
        </w:rPr>
        <w:t>6.</w:t>
      </w:r>
      <w:r>
        <w:rPr>
          <w:rFonts w:hint="eastAsia" w:ascii="宋体" w:cs="宋体"/>
          <w:sz w:val="24"/>
        </w:rPr>
        <w:t>2陕西省财政厅政府采购管理处在合同履行期间以及履行期后，可以随时检查项目的执行情况，对采购标准、采购内容进行调查核实，并对发现的问题进行处理。</w:t>
      </w:r>
    </w:p>
    <w:p>
      <w:pPr>
        <w:pStyle w:val="3"/>
        <w:pageBreakBefore/>
        <w:numPr>
          <w:ilvl w:val="0"/>
          <w:numId w:val="19"/>
        </w:numPr>
        <w:spacing w:before="319" w:beforeLines="100" w:after="319" w:afterLines="100" w:line="500" w:lineRule="exact"/>
        <w:rPr>
          <w:rFonts w:ascii="宋体" w:cs="宋体"/>
          <w:color w:val="000000"/>
          <w:sz w:val="36"/>
          <w:szCs w:val="36"/>
        </w:rPr>
      </w:pPr>
      <w:bookmarkStart w:id="54" w:name="_Toc9443"/>
      <w:r>
        <w:rPr>
          <w:rFonts w:hint="eastAsia" w:ascii="宋体" w:hAnsi="宋体" w:cs="宋体"/>
          <w:color w:val="000000"/>
          <w:sz w:val="36"/>
          <w:szCs w:val="36"/>
        </w:rPr>
        <w:t>分</w:t>
      </w:r>
      <w:r>
        <w:rPr>
          <w:rFonts w:ascii="宋体" w:hAnsi="宋体" w:cs="宋体"/>
          <w:color w:val="000000"/>
          <w:sz w:val="36"/>
          <w:szCs w:val="36"/>
        </w:rPr>
        <w:t xml:space="preserve">  </w:t>
      </w:r>
      <w:bookmarkEnd w:id="53"/>
      <w:r>
        <w:rPr>
          <w:rFonts w:hint="eastAsia" w:ascii="宋体" w:hAnsi="宋体" w:cs="宋体"/>
          <w:color w:val="000000"/>
          <w:sz w:val="36"/>
          <w:szCs w:val="36"/>
        </w:rPr>
        <w:t>评审办法</w:t>
      </w:r>
      <w:bookmarkEnd w:id="5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4"/>
        </w:rPr>
      </w:pPr>
      <w:r>
        <w:rPr>
          <w:rFonts w:hint="eastAsia"/>
          <w:b/>
          <w:bCs/>
          <w:sz w:val="24"/>
          <w:szCs w:val="24"/>
        </w:rPr>
        <w:t>1、评定原则：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sz w:val="24"/>
          <w:szCs w:val="24"/>
        </w:rPr>
        <w:t>1.</w:t>
      </w:r>
      <w:r>
        <w:rPr>
          <w:rFonts w:ascii="宋体" w:hAnsi="宋体"/>
          <w:sz w:val="24"/>
          <w:szCs w:val="24"/>
        </w:rPr>
        <w:t>采取单一来源方式采购的，</w:t>
      </w:r>
      <w:r>
        <w:rPr>
          <w:rFonts w:hint="eastAsia" w:ascii="宋体" w:hAnsi="宋体"/>
          <w:sz w:val="24"/>
          <w:szCs w:val="24"/>
        </w:rPr>
        <w:t>采购人与供应商应当</w:t>
      </w:r>
      <w:r>
        <w:rPr>
          <w:rFonts w:ascii="宋体" w:hAnsi="宋体"/>
          <w:sz w:val="24"/>
          <w:szCs w:val="24"/>
        </w:rPr>
        <w:t>在保证采购项目质量和双方商定合理价格的基础上进行采购。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4"/>
        </w:rPr>
      </w:pPr>
      <w:r>
        <w:rPr>
          <w:rFonts w:hint="eastAsia"/>
          <w:b/>
          <w:bCs/>
          <w:sz w:val="24"/>
          <w:szCs w:val="24"/>
        </w:rPr>
        <w:t>2、谈判方式及程序：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2.1.初审和初评：由单一来源采购人员对参</w:t>
      </w:r>
      <w:r>
        <w:rPr>
          <w:rFonts w:hint="eastAsia"/>
          <w:sz w:val="24"/>
          <w:szCs w:val="24"/>
          <w:lang w:val="en-US" w:eastAsia="zh-CN"/>
        </w:rPr>
        <w:t>加协商</w:t>
      </w:r>
      <w:r>
        <w:rPr>
          <w:rFonts w:hint="eastAsia"/>
          <w:sz w:val="24"/>
          <w:szCs w:val="24"/>
        </w:rPr>
        <w:t>供应商提供的文件资料进行初审和初评。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2.2.第一轮</w:t>
      </w:r>
      <w:r>
        <w:rPr>
          <w:rFonts w:hint="eastAsia"/>
          <w:sz w:val="24"/>
          <w:szCs w:val="24"/>
          <w:lang w:val="en-US" w:eastAsia="zh-CN"/>
        </w:rPr>
        <w:t>协商</w:t>
      </w:r>
      <w:r>
        <w:rPr>
          <w:rFonts w:hint="eastAsia"/>
          <w:sz w:val="24"/>
          <w:szCs w:val="24"/>
        </w:rPr>
        <w:t>：对参</w:t>
      </w:r>
      <w:r>
        <w:rPr>
          <w:rFonts w:hint="eastAsia"/>
          <w:sz w:val="24"/>
          <w:szCs w:val="24"/>
          <w:lang w:val="en-US" w:eastAsia="zh-CN"/>
        </w:rPr>
        <w:t>加协商</w:t>
      </w:r>
      <w:r>
        <w:rPr>
          <w:rFonts w:hint="eastAsia"/>
          <w:sz w:val="24"/>
          <w:szCs w:val="24"/>
        </w:rPr>
        <w:t>供应商再次进行评审、质疑和澄清。在此阶段，单一来源采购人员依据参谈供应商递交的文件资料进行服务和商务谈判，根据评审情况要求参谈供应商进行重新承诺服务和第二次报价，以满足采购人最大需求。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2.3.第二轮</w:t>
      </w:r>
      <w:r>
        <w:rPr>
          <w:rFonts w:hint="eastAsia"/>
          <w:sz w:val="24"/>
          <w:szCs w:val="24"/>
          <w:lang w:eastAsia="zh-CN"/>
        </w:rPr>
        <w:t>协商</w:t>
      </w:r>
      <w:r>
        <w:rPr>
          <w:rFonts w:hint="eastAsia"/>
          <w:sz w:val="24"/>
          <w:szCs w:val="24"/>
        </w:rPr>
        <w:t>：对第一轮</w:t>
      </w:r>
      <w:r>
        <w:rPr>
          <w:rFonts w:hint="eastAsia"/>
          <w:sz w:val="24"/>
          <w:szCs w:val="24"/>
          <w:lang w:eastAsia="zh-CN"/>
        </w:rPr>
        <w:t>协商</w:t>
      </w:r>
      <w:r>
        <w:rPr>
          <w:rFonts w:hint="eastAsia"/>
          <w:sz w:val="24"/>
          <w:szCs w:val="24"/>
        </w:rPr>
        <w:t>结果不满意，单一来源采购人员可以再次要求参谈供应商进行第二轮</w:t>
      </w:r>
      <w:r>
        <w:rPr>
          <w:rFonts w:hint="eastAsia"/>
          <w:sz w:val="24"/>
          <w:szCs w:val="24"/>
          <w:lang w:eastAsia="zh-CN"/>
        </w:rPr>
        <w:t>协商</w:t>
      </w:r>
      <w:r>
        <w:rPr>
          <w:rFonts w:hint="eastAsia"/>
          <w:sz w:val="24"/>
          <w:szCs w:val="24"/>
        </w:rPr>
        <w:t>，</w:t>
      </w:r>
      <w:r>
        <w:rPr>
          <w:rFonts w:hint="eastAsia"/>
          <w:sz w:val="24"/>
          <w:szCs w:val="24"/>
          <w:lang w:eastAsia="zh-CN"/>
        </w:rPr>
        <w:t>协商</w:t>
      </w:r>
      <w:r>
        <w:rPr>
          <w:rFonts w:hint="eastAsia"/>
          <w:sz w:val="24"/>
          <w:szCs w:val="24"/>
        </w:rPr>
        <w:t>内容及要求跟第一轮</w:t>
      </w:r>
      <w:r>
        <w:rPr>
          <w:rFonts w:hint="eastAsia"/>
          <w:sz w:val="24"/>
          <w:szCs w:val="24"/>
          <w:lang w:eastAsia="zh-CN"/>
        </w:rPr>
        <w:t>协商</w:t>
      </w:r>
      <w:r>
        <w:rPr>
          <w:rFonts w:hint="eastAsia"/>
          <w:sz w:val="24"/>
          <w:szCs w:val="24"/>
        </w:rPr>
        <w:t>一样。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2. 4.</w:t>
      </w:r>
      <w:r>
        <w:rPr>
          <w:rFonts w:hint="eastAsia"/>
          <w:sz w:val="24"/>
          <w:szCs w:val="24"/>
          <w:lang w:eastAsia="zh-CN"/>
        </w:rPr>
        <w:t>协商</w:t>
      </w:r>
      <w:r>
        <w:rPr>
          <w:rFonts w:hint="eastAsia"/>
          <w:sz w:val="24"/>
          <w:szCs w:val="24"/>
        </w:rPr>
        <w:t>轮次最多不得超过三轮。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2.5.最终报价：</w:t>
      </w:r>
      <w:r>
        <w:rPr>
          <w:rFonts w:hint="eastAsia"/>
          <w:sz w:val="24"/>
          <w:szCs w:val="24"/>
          <w:lang w:eastAsia="zh-CN"/>
        </w:rPr>
        <w:t>协商</w:t>
      </w:r>
      <w:r>
        <w:rPr>
          <w:rFonts w:hint="eastAsia"/>
          <w:sz w:val="24"/>
          <w:szCs w:val="24"/>
        </w:rPr>
        <w:t>结束前，单一来源采购人员需对参谈供应商要求一次最后的报价。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 6.如果单一来源采购人员对最终结果还是不满意的，单一来源采购人员有权决定拒绝</w:t>
      </w:r>
      <w:r>
        <w:rPr>
          <w:rFonts w:hint="eastAsia"/>
          <w:sz w:val="24"/>
          <w:szCs w:val="24"/>
          <w:lang w:eastAsia="zh-CN"/>
        </w:rPr>
        <w:t>协商</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2.7.</w:t>
      </w:r>
      <w:r>
        <w:rPr>
          <w:rFonts w:hint="eastAsia"/>
          <w:sz w:val="24"/>
          <w:szCs w:val="24"/>
          <w:lang w:eastAsia="zh-CN"/>
        </w:rPr>
        <w:t>协商</w:t>
      </w:r>
      <w:r>
        <w:rPr>
          <w:rFonts w:hint="eastAsia"/>
          <w:sz w:val="24"/>
          <w:szCs w:val="24"/>
        </w:rPr>
        <w:t>时，供应商应派代表参加</w:t>
      </w:r>
      <w:r>
        <w:rPr>
          <w:rFonts w:hint="eastAsia"/>
          <w:sz w:val="24"/>
          <w:szCs w:val="24"/>
          <w:lang w:eastAsia="zh-CN"/>
        </w:rPr>
        <w:t>协商</w:t>
      </w:r>
      <w:r>
        <w:rPr>
          <w:rFonts w:hint="eastAsia"/>
          <w:sz w:val="24"/>
          <w:szCs w:val="24"/>
        </w:rPr>
        <w:t>。参谈供应商人员必须在由采购代理机构指定的地点，并及时解释和澄清参谈文件内容及重新承诺书等。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24"/>
        </w:rPr>
      </w:pPr>
      <w:r>
        <w:rPr>
          <w:rFonts w:hint="eastAsia"/>
          <w:b/>
          <w:bCs/>
          <w:sz w:val="24"/>
          <w:szCs w:val="24"/>
        </w:rPr>
        <w:t>3、成交原则</w:t>
      </w:r>
      <w:r>
        <w:rPr>
          <w:rFonts w:hint="eastAsia"/>
          <w:sz w:val="24"/>
          <w:szCs w:val="24"/>
        </w:rPr>
        <w:t>：采取单一来源方式采购的，采购人与供应商应当在保证采购项目质量和双方商定合理价格的基础上进行采购。</w:t>
      </w:r>
    </w:p>
    <w:p>
      <w:pPr>
        <w:spacing w:line="360" w:lineRule="auto"/>
        <w:ind w:firstLine="482" w:firstLineChars="200"/>
        <w:rPr>
          <w:rFonts w:hint="eastAsia" w:ascii="宋体" w:hAnsi="宋体" w:cs="宋体"/>
          <w:b/>
          <w:bCs/>
          <w:sz w:val="24"/>
        </w:rPr>
      </w:pPr>
      <w:bookmarkStart w:id="55" w:name="_Toc262"/>
      <w:r>
        <w:rPr>
          <w:rFonts w:hint="eastAsia" w:ascii="宋体" w:hAnsi="宋体" w:cs="宋体"/>
          <w:b/>
          <w:bCs/>
          <w:sz w:val="24"/>
          <w:lang w:val="en-US" w:eastAsia="zh-CN"/>
        </w:rPr>
        <w:t>备注：1、</w:t>
      </w:r>
      <w:r>
        <w:rPr>
          <w:rFonts w:hint="eastAsia" w:ascii="宋体" w:hAnsi="宋体" w:cs="宋体"/>
          <w:b/>
          <w:bCs/>
          <w:sz w:val="24"/>
        </w:rPr>
        <w:t>本项目专门面向中小企业采购。中小企业参加政府采购活动，必须出具《政府采购促进中小企业发展管理办法》（财库〔2020〕46号）规定的《中小企业声明函》，否则按无效响应处理。</w:t>
      </w:r>
    </w:p>
    <w:p>
      <w:pPr>
        <w:spacing w:line="360" w:lineRule="auto"/>
        <w:ind w:firstLine="482" w:firstLineChars="200"/>
        <w:rPr>
          <w:rFonts w:hint="eastAsia" w:ascii="宋体" w:hAnsi="宋体" w:cs="宋体"/>
          <w:b/>
          <w:bCs/>
          <w:sz w:val="24"/>
        </w:rPr>
      </w:pPr>
      <w:r>
        <w:rPr>
          <w:rFonts w:hint="eastAsia" w:ascii="宋体" w:hAnsi="宋体" w:cs="宋体"/>
          <w:b/>
          <w:bCs/>
          <w:sz w:val="24"/>
        </w:rPr>
        <w:t>2、在政府采购活动中，监狱企业视同小型、微型企业。监狱企业参加政府采购活动时，须提供由省级以上监狱管理局、戒毒管理局（含新疆生产建设兵团）出具的属于监狱企业的证明文件，否则按无效响应处理。</w:t>
      </w:r>
    </w:p>
    <w:p>
      <w:pPr>
        <w:spacing w:line="360" w:lineRule="auto"/>
        <w:ind w:firstLine="482" w:firstLineChars="200"/>
        <w:rPr>
          <w:rFonts w:hint="eastAsia" w:ascii="宋体" w:hAnsi="宋体" w:cs="宋体"/>
          <w:b/>
          <w:bCs/>
          <w:sz w:val="24"/>
        </w:rPr>
      </w:pPr>
      <w:r>
        <w:rPr>
          <w:rFonts w:hint="eastAsia" w:ascii="宋体" w:hAnsi="宋体" w:cs="宋体"/>
          <w:b/>
          <w:bCs/>
          <w:sz w:val="24"/>
        </w:rPr>
        <w:t>3、在政府采购活动中，残疾人福利性单位视同小型、微型企业。残疾人福利性单位参加政府采购活动时，须出具三部门联合发布关于促进残疾人就业政府采购政策的通知财库〔2017〕141号规定的残疾人福利性单位声明函，否则按无效响应处理。</w:t>
      </w:r>
    </w:p>
    <w:bookmarkEnd w:id="55"/>
    <w:p>
      <w:pPr>
        <w:pStyle w:val="28"/>
      </w:pPr>
    </w:p>
    <w:p>
      <w:pPr>
        <w:spacing w:line="360" w:lineRule="auto"/>
      </w:pPr>
    </w:p>
    <w:p>
      <w:pPr>
        <w:pStyle w:val="3"/>
        <w:pageBreakBefore/>
        <w:numPr>
          <w:ilvl w:val="0"/>
          <w:numId w:val="20"/>
        </w:numPr>
        <w:spacing w:before="319" w:beforeLines="100" w:after="319" w:afterLines="100" w:line="500" w:lineRule="exact"/>
        <w:rPr>
          <w:rFonts w:ascii="宋体" w:cs="宋体"/>
          <w:sz w:val="36"/>
          <w:szCs w:val="36"/>
        </w:rPr>
      </w:pPr>
      <w:r>
        <w:rPr>
          <w:rFonts w:ascii="宋体" w:hAnsi="宋体" w:cs="宋体"/>
          <w:sz w:val="36"/>
          <w:szCs w:val="36"/>
        </w:rPr>
        <w:t xml:space="preserve">  </w:t>
      </w:r>
      <w:bookmarkStart w:id="56" w:name="_Toc18701"/>
      <w:r>
        <w:rPr>
          <w:rFonts w:hint="eastAsia" w:ascii="宋体" w:hAnsi="宋体" w:cs="宋体"/>
          <w:sz w:val="36"/>
          <w:szCs w:val="36"/>
        </w:rPr>
        <w:t>采购要求</w:t>
      </w:r>
      <w:bookmarkEnd w:id="56"/>
    </w:p>
    <w:tbl>
      <w:tblPr>
        <w:tblStyle w:val="30"/>
        <w:tblW w:w="895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30"/>
        <w:gridCol w:w="5383"/>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81" w:type="dxa"/>
            <w:tcBorders>
              <w:top w:val="single" w:color="auto" w:sz="4" w:space="0"/>
              <w:left w:val="single" w:color="auto" w:sz="4" w:space="0"/>
              <w:bottom w:val="single" w:color="auto" w:sz="4" w:space="0"/>
              <w:right w:val="single" w:color="auto" w:sz="4" w:space="0"/>
            </w:tcBorders>
            <w:vAlign w:val="center"/>
          </w:tcPr>
          <w:p>
            <w:pPr>
              <w:pStyle w:val="10"/>
              <w:spacing w:line="4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330" w:type="dxa"/>
            <w:tcBorders>
              <w:top w:val="single" w:color="auto" w:sz="4" w:space="0"/>
              <w:left w:val="single" w:color="auto" w:sz="4" w:space="0"/>
              <w:bottom w:val="single" w:color="auto" w:sz="4" w:space="0"/>
              <w:right w:val="single" w:color="auto" w:sz="4" w:space="0"/>
            </w:tcBorders>
            <w:vAlign w:val="center"/>
          </w:tcPr>
          <w:p>
            <w:pPr>
              <w:pStyle w:val="10"/>
              <w:spacing w:line="4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名称</w:t>
            </w:r>
          </w:p>
        </w:tc>
        <w:tc>
          <w:tcPr>
            <w:tcW w:w="5383"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技术参数</w:t>
            </w:r>
          </w:p>
        </w:tc>
        <w:tc>
          <w:tcPr>
            <w:tcW w:w="1465" w:type="dxa"/>
            <w:tcBorders>
              <w:top w:val="single" w:color="auto" w:sz="4" w:space="0"/>
              <w:left w:val="single" w:color="auto" w:sz="4" w:space="0"/>
              <w:bottom w:val="single" w:color="auto" w:sz="4" w:space="0"/>
              <w:right w:val="single" w:color="auto" w:sz="4" w:space="0"/>
            </w:tcBorders>
            <w:vAlign w:val="center"/>
          </w:tcPr>
          <w:p>
            <w:pPr>
              <w:pStyle w:val="10"/>
              <w:spacing w:line="4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13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智能制造单元系统集成应用平台</w:t>
            </w:r>
            <w:r>
              <w:rPr>
                <w:rFonts w:hint="eastAsia" w:ascii="宋体" w:hAnsi="宋体" w:eastAsia="宋体" w:cs="宋体"/>
                <w:sz w:val="24"/>
                <w:szCs w:val="24"/>
                <w:highlight w:val="none"/>
                <w:lang w:val="en-US" w:eastAsia="zh-CN"/>
              </w:rPr>
              <w:t>及配套</w:t>
            </w:r>
          </w:p>
        </w:tc>
        <w:tc>
          <w:tcPr>
            <w:tcW w:w="5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主要</w:t>
            </w:r>
            <w:r>
              <w:rPr>
                <w:rFonts w:hint="eastAsia" w:ascii="宋体" w:hAnsi="宋体" w:eastAsia="宋体" w:cs="宋体"/>
                <w:sz w:val="24"/>
                <w:szCs w:val="24"/>
              </w:rPr>
              <w:t>用途：</w:t>
            </w:r>
            <w:r>
              <w:rPr>
                <w:rFonts w:hint="eastAsia" w:ascii="宋体" w:hAnsi="宋体" w:eastAsia="宋体" w:cs="宋体"/>
                <w:sz w:val="24"/>
                <w:szCs w:val="24"/>
                <w:lang w:val="en-US" w:eastAsia="zh-CN"/>
              </w:rPr>
              <w:t>满足</w:t>
            </w:r>
            <w:r>
              <w:rPr>
                <w:rFonts w:hint="eastAsia" w:ascii="宋体" w:hAnsi="宋体" w:eastAsia="宋体" w:cs="宋体"/>
                <w:sz w:val="24"/>
                <w:szCs w:val="24"/>
              </w:rPr>
              <w:t>全国职业院校技能大赛</w:t>
            </w:r>
            <w:r>
              <w:rPr>
                <w:rFonts w:hint="eastAsia" w:ascii="宋体" w:hAnsi="宋体" w:eastAsia="宋体" w:cs="宋体"/>
                <w:sz w:val="24"/>
                <w:szCs w:val="24"/>
                <w:lang w:val="en-US" w:eastAsia="zh-CN"/>
              </w:rPr>
              <w:t>高职</w:t>
            </w:r>
            <w:r>
              <w:rPr>
                <w:rFonts w:hint="eastAsia" w:ascii="宋体" w:hAnsi="宋体" w:eastAsia="宋体" w:cs="宋体"/>
                <w:sz w:val="24"/>
                <w:szCs w:val="24"/>
              </w:rPr>
              <w:t>组“机器人</w:t>
            </w:r>
            <w:r>
              <w:rPr>
                <w:rFonts w:hint="eastAsia" w:ascii="宋体" w:hAnsi="宋体" w:eastAsia="宋体" w:cs="宋体"/>
                <w:sz w:val="24"/>
                <w:szCs w:val="24"/>
                <w:lang w:val="en-US" w:eastAsia="zh-CN"/>
              </w:rPr>
              <w:t>系统集成</w:t>
            </w:r>
            <w:r>
              <w:rPr>
                <w:rFonts w:hint="eastAsia" w:ascii="宋体" w:hAnsi="宋体" w:eastAsia="宋体" w:cs="宋体"/>
                <w:sz w:val="24"/>
                <w:szCs w:val="24"/>
              </w:rPr>
              <w:t>”赛项</w:t>
            </w:r>
            <w:r>
              <w:rPr>
                <w:rFonts w:hint="eastAsia" w:ascii="宋体" w:hAnsi="宋体" w:eastAsia="宋体" w:cs="宋体"/>
                <w:sz w:val="24"/>
                <w:szCs w:val="24"/>
                <w:lang w:val="en-US" w:eastAsia="zh-CN"/>
              </w:rPr>
              <w:t>和1+X工业机器人集成应用技能等级证书初级、中级证书的</w:t>
            </w:r>
            <w:r>
              <w:rPr>
                <w:rFonts w:hint="eastAsia" w:ascii="宋体" w:hAnsi="宋体" w:eastAsia="宋体" w:cs="宋体"/>
                <w:sz w:val="24"/>
                <w:szCs w:val="24"/>
              </w:rPr>
              <w:t>教学、训练</w:t>
            </w:r>
            <w:r>
              <w:rPr>
                <w:rFonts w:hint="eastAsia" w:ascii="宋体" w:hAnsi="宋体" w:eastAsia="宋体" w:cs="宋体"/>
                <w:sz w:val="24"/>
                <w:szCs w:val="24"/>
                <w:lang w:val="en-US" w:eastAsia="zh-CN"/>
              </w:rPr>
              <w:t>和考核</w:t>
            </w:r>
            <w:r>
              <w:rPr>
                <w:rFonts w:hint="eastAsia" w:ascii="宋体" w:hAnsi="宋体" w:eastAsia="宋体" w:cs="宋体"/>
                <w:sz w:val="24"/>
                <w:szCs w:val="24"/>
              </w:rPr>
              <w:t>使用，所提供设备须满足赛项竞赛平台</w:t>
            </w:r>
            <w:r>
              <w:rPr>
                <w:rFonts w:hint="eastAsia" w:ascii="宋体" w:hAnsi="宋体" w:eastAsia="宋体" w:cs="宋体"/>
                <w:sz w:val="24"/>
                <w:szCs w:val="24"/>
                <w:lang w:val="en-US" w:eastAsia="zh-CN"/>
              </w:rPr>
              <w:t>和1+X工业机器人集成应用证书</w:t>
            </w:r>
            <w:r>
              <w:rPr>
                <w:rFonts w:hint="eastAsia" w:ascii="宋体" w:hAnsi="宋体" w:eastAsia="宋体" w:cs="宋体"/>
                <w:sz w:val="24"/>
                <w:szCs w:val="24"/>
              </w:rPr>
              <w:t>的技术要求</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执行单元</w:t>
            </w:r>
            <w:r>
              <w:rPr>
                <w:rFonts w:hint="eastAsia" w:ascii="宋体" w:hAnsi="宋体" w:eastAsia="宋体" w:cs="宋体"/>
                <w:sz w:val="24"/>
                <w:szCs w:val="24"/>
              </w:rPr>
              <w:tab/>
            </w:r>
            <w:r>
              <w:rPr>
                <w:rFonts w:hint="eastAsia" w:ascii="宋体" w:hAnsi="宋体" w:eastAsia="宋体" w:cs="宋体"/>
                <w:sz w:val="24"/>
                <w:szCs w:val="24"/>
              </w:rPr>
              <w:t>1台</w:t>
            </w:r>
            <w:r>
              <w:rPr>
                <w:rFonts w:hint="eastAsia" w:ascii="宋体" w:hAnsi="宋体" w:eastAsia="宋体" w:cs="宋体"/>
                <w:sz w:val="24"/>
                <w:szCs w:val="24"/>
              </w:rPr>
              <w:tab/>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工业机器人×1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六自由度串联关节桌面型工业机器人；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工作范围580mm；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有效荷重3kg，手臂荷重0.3kg；</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手腕设有10路集成信号源，4路集成气源；</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重复定位精度0.01mm；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防护等级IP30；</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轴1旋转，工作范围+165°~-165°，最大速度250°/s；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ab/>
            </w:r>
            <w:r>
              <w:rPr>
                <w:rFonts w:hint="eastAsia" w:ascii="宋体" w:hAnsi="宋体" w:eastAsia="宋体" w:cs="宋体"/>
                <w:sz w:val="24"/>
                <w:szCs w:val="24"/>
              </w:rPr>
              <w:t>轴2手臂，工作范围+110°~-110°，最大速度250°/s；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rPr>
              <w:tab/>
            </w:r>
            <w:r>
              <w:rPr>
                <w:rFonts w:hint="eastAsia" w:ascii="宋体" w:hAnsi="宋体" w:eastAsia="宋体" w:cs="宋体"/>
                <w:sz w:val="24"/>
                <w:szCs w:val="24"/>
              </w:rPr>
              <w:t>轴3手臂，工作范围+70°~-90°，最大速度250°/s；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rPr>
              <w:tab/>
            </w:r>
            <w:r>
              <w:rPr>
                <w:rFonts w:hint="eastAsia" w:ascii="宋体" w:hAnsi="宋体" w:eastAsia="宋体" w:cs="宋体"/>
                <w:sz w:val="24"/>
                <w:szCs w:val="24"/>
              </w:rPr>
              <w:t>轴4手腕，工作范围+160°~-160°，最大速度320°/s；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轴5弯曲，工作范围+120°~-120°，最大速度320°/s；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rPr>
              <w:tab/>
            </w:r>
            <w:r>
              <w:rPr>
                <w:rFonts w:hint="eastAsia" w:ascii="宋体" w:hAnsi="宋体" w:eastAsia="宋体" w:cs="宋体"/>
                <w:sz w:val="24"/>
                <w:szCs w:val="24"/>
              </w:rPr>
              <w:t>轴6翻转，工作范围+400°~-400°，最大速度420°/s；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rPr>
              <w:tab/>
            </w:r>
            <w:r>
              <w:rPr>
                <w:rFonts w:hint="eastAsia" w:ascii="宋体" w:hAnsi="宋体" w:eastAsia="宋体" w:cs="宋体"/>
                <w:sz w:val="24"/>
                <w:szCs w:val="24"/>
              </w:rPr>
              <w:t>1kg拾料节拍，25×300×25mm区域为0.58s，TCP最大速度6.2m/s，TCP最大加速度28m/s，加速时间0~1m/s为0.07s；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rPr>
              <w:tab/>
            </w:r>
            <w:r>
              <w:rPr>
                <w:rFonts w:hint="eastAsia" w:ascii="宋体" w:hAnsi="宋体" w:eastAsia="宋体" w:cs="宋体"/>
                <w:sz w:val="24"/>
                <w:szCs w:val="24"/>
              </w:rPr>
              <w:t>电源电压为200~600V，50/60Hz，功耗0.25kW；</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rPr>
              <w:tab/>
            </w:r>
            <w:r>
              <w:rPr>
                <w:rFonts w:hint="eastAsia" w:ascii="宋体" w:hAnsi="宋体" w:eastAsia="宋体" w:cs="宋体"/>
                <w:sz w:val="24"/>
                <w:szCs w:val="24"/>
              </w:rPr>
              <w:t>本体重量25kg；</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rPr>
              <w:tab/>
            </w:r>
            <w:r>
              <w:rPr>
                <w:rFonts w:hint="eastAsia" w:ascii="宋体" w:hAnsi="宋体" w:eastAsia="宋体" w:cs="宋体"/>
                <w:sz w:val="24"/>
                <w:szCs w:val="24"/>
              </w:rPr>
              <w:t>在工作台台面上布置有手动/自动模式切换旋钮、电机开启按钮及示教器接线接口，方便接线。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工业机器人扩展IO模块×1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支持DeviceNet总线通讯；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支持适配IO模块数量最多32个；</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传输距离最大5000米，总线速率最大500kbps；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附带数字量输入模块2个，单模块8通道，输入信号类型PNP，输入电流典型值3mA，隔离耐压500V，隔离方式光耦隔离；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附带数字量输出模块4个，单模块8通道，输出信号类型源型，驱动能力500mA/通道，隔离耐压500V，隔离方式光耦隔离；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附带模拟量输出模块1个，单模块4通道，输出电压0V~10V，负载能力&gt;5kΩ，负载类型为阻性负载、容性负载，分辨率12位；</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在工作台台面上布置有远程IO适配器的网络通信接口，方便接线。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工具快换模块法兰端×1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针对多关节机器人设计，使气管、信号确认线一次性自动装卸；</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超硬铝材质，安装位置为机器手侧；</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自重125g，可搬重量3kg；</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锁紧力123N，张开力63N；</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支持9路电信号（2A，DC 24V）、6路气路连接。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平移滑台×1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有效工作行程700mm，有效负载重量50kg，额定运行速度15mm/s；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驱动方式为伺服电机经减速机减速后，通过同步带带动滚珠丝杠实现旋转运动变换到直线运动，由滚珠导轨导向滑动；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伺服电机额定输出400W，额定转矩1.3Nm，额定转速3000r/min，增量式17bit编码器，配套同品牌伺服放大器，输出额定电压三相AC170V/额定电流2.8A，电源输入电压三相或单相AC200V~240V/额定电流2.6A，控制方式为正弦波PWM控制/电流控制方式，配套精密减速机，减速比1:3；</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滚珠丝杠直径25mm，导程5mm，全长990mm，配套自润滑螺母；</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滚珠导轨共2个，宽度20mm，全长1240mm，每个导轨配套2个滑块；</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直线导轨安装有防护罩，保护导轨和丝杠等零件，确保运行安全，配有拖链系统方便工业机器人线缆及其他连接线布线，外侧安装有长度标尺，可指示滑台当前位置。</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PLC控制器×1：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工作存储器75KB，装载存储器2MB，保持性存储器10KB；</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本体集成I/O，数字量8点输入/6点输出，模拟量2路输入；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过程映像大小为1024字节输入（I）和1024字节输出（Q）；</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位存储器为4096字节（M）；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具备1个以太网通信端口，支持PROFINET通信；</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实数数学运算执行速度2.3μs/指令，布尔运算执行速度0.08μs/指令；</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扩展IO模块，数字量输入模块1个，输入点数16位，类型为源型/漏型，额定电压24V DC（4mA）；</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ab/>
            </w:r>
            <w:r>
              <w:rPr>
                <w:rFonts w:hint="eastAsia" w:ascii="宋体" w:hAnsi="宋体" w:eastAsia="宋体" w:cs="宋体"/>
                <w:sz w:val="24"/>
                <w:szCs w:val="24"/>
              </w:rPr>
              <w:t>在工作台台面上布置有PLC的网络通信接口，方便接线。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远程IO模块×1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支持ProfiNet总线通讯；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支持适配IO模块数量最多32个；</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传输距离最大100米（站站距离），总线速率最大100Mbps；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附带数字量输入模块4个，单模块8通道，输入信号类型PNP，输入电流典型值3mA，隔离耐压500V，隔离方式光耦隔离；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附带数字量输出模块2个，单模块8通道，输出信号类型源型，驱动能力500mA/通道，隔离耐压500V，隔离方式光耦隔离；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附带模拟量输入模块1个，单模块4通道，输入电压0V~10V，输入滤波可配置（1ms~10ms），输入阻抗&gt;500kΩ，分辨率12位；</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在工作台台面上布置有远程IO适配器的网络通信接口，方便接线。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工作台×1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铝合金型材结构，工作台式设计，台面可安装功能模块，底部柜体内可安装电气设备；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台面长1360mm，宽680mm，厚20mm；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底部柜体长1280mm，宽600mm，高700mm；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底部柜体四角安装有脚轮，轮片直径50mm，轮片宽度25mm，可调高度10mm；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工作台面合理布置有线槽，方便控制信号线和气路布线，且电、气分开；</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底部柜体上端和下端四周安装有线槽，可方便电源线、气管和通信线布线；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底部柜体门板为快捷可拆卸设计，每个门板完全相同可互换安装。</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工具单元</w:t>
            </w:r>
            <w:r>
              <w:rPr>
                <w:rFonts w:hint="eastAsia" w:ascii="宋体" w:hAnsi="宋体" w:eastAsia="宋体" w:cs="宋体"/>
                <w:sz w:val="24"/>
                <w:szCs w:val="24"/>
              </w:rPr>
              <w:tab/>
            </w:r>
            <w:r>
              <w:rPr>
                <w:rFonts w:hint="eastAsia" w:ascii="宋体" w:hAnsi="宋体" w:eastAsia="宋体" w:cs="宋体"/>
                <w:sz w:val="24"/>
                <w:szCs w:val="24"/>
              </w:rPr>
              <w:t>1台</w:t>
            </w:r>
            <w:r>
              <w:rPr>
                <w:rFonts w:hint="eastAsia" w:ascii="宋体" w:hAnsi="宋体" w:eastAsia="宋体" w:cs="宋体"/>
                <w:sz w:val="24"/>
                <w:szCs w:val="24"/>
              </w:rPr>
              <w:tab/>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轮辐夹爪×1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三指夹爪，气动驱动，自动定心，可针对零件轮辐位置稳定夹持；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配有工具快换模块工具端，与工具快换法兰端配套，自重45g，安装后厚度38mm。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轮毂夹爪×1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三指夹爪，气动驱动，自动定心，可针对零件轮毂位置稳定夹持；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配有工具快换模块工具端，与工具快换法兰端配套，自重45g，安装后厚度38mm。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轮辋内圈夹爪×1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三指夹爪，气动驱动，自动定心，可针对零件轮辋内圈位置稳定夹持；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配有工具快换模块工具端，与工具快换法兰端配套，自重45g，安装后厚度38mm。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轮辋外圈夹爪×1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两指夹爪，气动驱动，自动定心，可针对零件轮辋外圈位置稳定夹持；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配有工具快换模块工具端，与工具快换法兰端配套，自重45g，安装后厚度38mm。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吸盘夹爪×1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五位吸盘工具，可对零件轮辐的正面、反面表面稳定拾取；</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配有工具快换模块工具端，与工具快换法兰端配套，自重45g，安装后厚度38mm。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端面打磨工具×1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电动打磨工具，配有端面打磨头，可对零件表面进行打磨加工；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配有工具快换模块工具端，与工具快换法兰端配套，自重45g，安装后厚度38mm。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侧面打磨工具×1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电动打磨工具，配有侧面打磨头，可对零件表面进行打磨加工；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配有工具快换模块工具端，与工具快换法兰端配套，自重45g，安装后厚度38mm。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工具支架×1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铝合金结构，可稳定支撑并定位所有工具；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提供7个工具摆放位置，位置标号清晰标示；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所有工具的定位方式相同，可互换位置，不影响正常使用。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示教器支架×1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与工业机器人示教器配套，可稳定安放，不易滑落；</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配套线缆悬挂支架，方便线缆收放。</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工作台×1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铝合金型材结构，工作台式设计，台面可安装功能模块，底部柜体内可安装电气设备；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台面长680mm，宽680mm，厚20mm；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底部柜体长600mm，宽600mm，高700mm；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底部柜体四角安装有脚轮，轮片直径50mm，轮片宽度25mm，可调高度10mm；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工作台面合理布置有线槽，方便控制信号线和气路布线，且电、气分开；</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底部柜体上端和下端四周安装有线槽，可方便电源线、气管和通信线布线；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底部柜体门板为快捷可拆卸设计，每个门板完全相同可互换安装。</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仓储单元</w:t>
            </w:r>
            <w:r>
              <w:rPr>
                <w:rFonts w:hint="eastAsia" w:ascii="宋体" w:hAnsi="宋体" w:eastAsia="宋体" w:cs="宋体"/>
                <w:sz w:val="24"/>
                <w:szCs w:val="24"/>
              </w:rPr>
              <w:tab/>
            </w:r>
            <w:r>
              <w:rPr>
                <w:rFonts w:hint="eastAsia" w:ascii="宋体" w:hAnsi="宋体" w:eastAsia="宋体" w:cs="宋体"/>
                <w:sz w:val="24"/>
                <w:szCs w:val="24"/>
              </w:rPr>
              <w:t>1台</w:t>
            </w:r>
            <w:r>
              <w:rPr>
                <w:rFonts w:hint="eastAsia" w:ascii="宋体" w:hAnsi="宋体" w:eastAsia="宋体" w:cs="宋体"/>
                <w:sz w:val="24"/>
                <w:szCs w:val="24"/>
              </w:rPr>
              <w:tab/>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立体仓库×1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双层共6仓位，采用铝型材作为结构支撑；</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每个仓位可存储1个轮毂零件；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仓位托盘可由气动推杆驱动推出缩回；</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仓位托盘底部设置有传感器可检测当前仓位是否存有零件；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每个仓位具有红绿指示灯表明当前仓位仓储状态，并有明确标识仓位编号。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远程IO模块×1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支持ProfiNet总线通讯；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支持适配IO模块数量最多32个；</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传输距离最大100米（站站距离），总线速率最大100Mbps；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附带数字量输入模块2个，单模块8通道，输入信号类型PNP，输入电流典型值3mA，隔离耐压500V，隔离方式光耦隔离；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附带数字量输出模块3个，单模块8通道，输出信号类型源型，驱动能力500mA/通道，隔离耐压500V，隔离方式光耦隔离；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在工作台台面上布置有远程IO适配器的网络通信接口，方便接线。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轮毂零件×6</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铝合金材质，五幅轮毂缩比零件；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轮辋直径102mm，最大外圈直径114mm，轮辋内圈直径88mm，轮毂直径28mm，整体厚度45mm，轮辐厚度16mm；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正面设计有可更换的数控加工耗材安装板，直径37mm，厚度8mm，塑料材质；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零件正面、反面均设计有定位槽、视觉检测区域、打磨加工区域和二维码标签位置。</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工作台×1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铝合金型材结构，工作台式设计，台面可安装功能模块，底部柜体内可安装电气设备；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台面长680mm，宽680mm，厚20mm；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底部柜体长600mm，宽600mm，高700mm；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底部柜体四角安装有脚轮，轮片直径50mm，轮片宽度25mm，可调高度10mm；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工作台面合理布置有线槽，方便控制信号线和气路布线，且电、气分开；</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底部柜体上端和下端四周安装有线槽，可方便电源线、气管和通信线布线；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底部柜体门板为快捷可拆卸设计，每个门板完全相同可互换安装。</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加工单元</w:t>
            </w:r>
            <w:r>
              <w:rPr>
                <w:rFonts w:hint="eastAsia" w:ascii="宋体" w:hAnsi="宋体" w:eastAsia="宋体" w:cs="宋体"/>
                <w:sz w:val="24"/>
                <w:szCs w:val="24"/>
              </w:rPr>
              <w:tab/>
            </w:r>
            <w:r>
              <w:rPr>
                <w:rFonts w:hint="eastAsia" w:ascii="宋体" w:hAnsi="宋体" w:eastAsia="宋体" w:cs="宋体"/>
                <w:sz w:val="24"/>
                <w:szCs w:val="24"/>
              </w:rPr>
              <w:t>1台</w:t>
            </w:r>
            <w:r>
              <w:rPr>
                <w:rFonts w:hint="eastAsia" w:ascii="宋体" w:hAnsi="宋体" w:eastAsia="宋体" w:cs="宋体"/>
                <w:sz w:val="24"/>
                <w:szCs w:val="24"/>
              </w:rPr>
              <w:tab/>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数控机床×1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典型三轴立式铣床结构，加工台面不动，主轴可实现X\Y\Z三轴加工运动；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主轴为风冷电主轴，转速24000r/min，额定功率0.8kW，轴端连接为ER11，可夹持3mm直径刀柄的刀具；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X轴有效行程240mm，最大运行速度30mm/s，3Nm高性能伺服电机驱动，通过同步带带动滚珠丝杠实现旋转运动变换到直线运动，由滚珠导轨导向滑动；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Y轴有效行程250mm，最大运行速度30mm/s，3Nm高性能伺服电机驱动，通过同步带带动滚珠丝杠实现旋转运动变换到直线运动，由滚珠导轨导向滑动；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Z轴有效行程180mm，最大运行速度30mm/s，3Nm高性能伺服电机驱动，带抱闸，通过同步带带动滚珠丝杠实现旋转运动变换到直线运动，由滚珠导轨导向滑动；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夹具采用气动驱动夹紧，缸径32mm，夹具可有气动驱动前后两端定位，方便上下料；</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数控机床配有安全护栏，铝合金框架透明隔断，正面、背面均配有安全门，由气动驱动实现开启关闭。</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模拟刀库×1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模拟刀库采用虚拟化设计，由显示屏显示当前使用刀具信息和刀库工作状态；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显示屏尺寸9英寸，TFT真彩液晶屏，64K色，分辨率800×480，背光平均无故障时间20000小时，可用内存10MB，支持ProfiNet通讯；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侧面配装有数控机床工作指示灯，可指示当前工作状态。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数控系统×1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数控系统性能稳定；</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10.4英寸TFT彩色显示屏；</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PLC控制基于SIMATIC S7-200；</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最大加工通道/方式组数为1，CNC用户内存3MB；</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具备铣削工艺；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进给轴具备进给平滑控制、力矩前馈控制功能；支持各轴自动优化和轨迹插补功能；</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插补轴数最大4轴，支持直线插补、圆弧插补、螺旋线插补、精优曲面功能、高速高精设定、程序段预读功能、压缩器功能；</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ab/>
            </w:r>
            <w:r>
              <w:rPr>
                <w:rFonts w:hint="eastAsia" w:ascii="宋体" w:hAnsi="宋体" w:eastAsia="宋体" w:cs="宋体"/>
                <w:sz w:val="24"/>
                <w:szCs w:val="24"/>
              </w:rPr>
              <w:t>具备刀具管理功能，刀具数最大256，刀刃数最大256，支持刀具质量、刀具寿命检测功能，带替换刀具管理功能；</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rPr>
              <w:tab/>
            </w:r>
            <w:r>
              <w:rPr>
                <w:rFonts w:hint="eastAsia" w:ascii="宋体" w:hAnsi="宋体" w:eastAsia="宋体" w:cs="宋体"/>
                <w:sz w:val="24"/>
                <w:szCs w:val="24"/>
              </w:rPr>
              <w:t>具备OPC UA通讯接口，可将数控系统中的运行数据传输到MES软件中；</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rPr>
              <w:tab/>
            </w:r>
            <w:r>
              <w:rPr>
                <w:rFonts w:hint="eastAsia" w:ascii="宋体" w:hAnsi="宋体" w:eastAsia="宋体" w:cs="宋体"/>
                <w:sz w:val="24"/>
                <w:szCs w:val="24"/>
              </w:rPr>
              <w:t>提供手轮对各轴手动操作</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远程IO模块×1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支持ProfiNet总线通讯；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支持适配IO模块数量最多32个；</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传输距离最大100米（站站距离），总线速率最大100Mbps；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附带数字量输入模块1个，单模块8通道，输入信号类型PNP，输入电流典型值3mA，隔离耐压500V，隔离方式光耦隔离；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附带数字量输出模块1个，单模块8通道，输出信号类型源型，驱动能力500mA/通道，隔离耐压500V，隔离方式光耦隔离；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在工作台台面上布置有远程IO适配器的网络通信接口，方便接线。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工作台×1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铝合金型材结构，工作台式设计，台面可安装功能模块，底部柜体内可安装电气设备；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台面长1360mm，宽680mm，厚20mm；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底部柜体长1280mm，宽600mm，高700mm；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底部柜体四角安装有脚轮，轮片直径50mm，轮片宽度25mm，可调高度10mm；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工作台面合理布置有线槽，方便控制信号线和气路布线，且电、气分开；</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底部柜体上端和下端四周安装有线槽，可方便电源线、气管和通信线布线；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底部柜体门板为快捷可拆卸设计，每个门板完全相同可互换安装。</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打磨单元</w:t>
            </w:r>
            <w:r>
              <w:rPr>
                <w:rFonts w:hint="eastAsia" w:ascii="宋体" w:hAnsi="宋体" w:eastAsia="宋体" w:cs="宋体"/>
                <w:sz w:val="24"/>
                <w:szCs w:val="24"/>
              </w:rPr>
              <w:tab/>
            </w:r>
            <w:r>
              <w:rPr>
                <w:rFonts w:hint="eastAsia" w:ascii="宋体" w:hAnsi="宋体" w:eastAsia="宋体" w:cs="宋体"/>
                <w:sz w:val="24"/>
                <w:szCs w:val="24"/>
              </w:rPr>
              <w:t>1台</w:t>
            </w:r>
            <w:r>
              <w:rPr>
                <w:rFonts w:hint="eastAsia" w:ascii="宋体" w:hAnsi="宋体" w:eastAsia="宋体" w:cs="宋体"/>
                <w:sz w:val="24"/>
                <w:szCs w:val="24"/>
              </w:rPr>
              <w:tab/>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打磨工位×1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铝合金框架结构，可稳定支撑零件加工；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四爪夹具由气动驱动，可对零件轮毂位置进行稳定夹持，自动对心定位；</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底部配有传感器可检测当前工位是否存有零件。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旋转工位×1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铝合金框架结构，可稳定支撑零件加工；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四爪夹具由气动驱动，可对零件轮辋内圈进行稳定夹持，自动对心定位；</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底部配有传感器可检测当前工位是否存有零件；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旋转气缸可带动旋转工位整体180°旋转，实现零件沿轴线旋转。</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翻转工装×1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双指夹具对零件轮辋外圈稳定夹持，自动对心定位，翻转过程无位移；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旋转气缸可驱动双指夹具实现所夹持的零件在打磨工位和旋转工位间翻转；</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升降气缸可实现翻转后的零件在小距离内垂直放入取出工位，确保定位准确。</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吹屑工位×1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不锈钢材质，外形尺寸150mm×150mm×100mm；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顶部开口直径130mm；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两侧布置了吹气口，可将打磨后粘附在零件表面上的碎屑清除。</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远程IO模块×1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支持ProfiNet总线通讯；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支持适配IO模块数量最多32个；</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传输距离最大100米（站站距离），总线速率最大100Mbps；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附带数字量输入模块2个，单模块8通道，输入信号类型PNP，输入电流典型值3mA，隔离耐压500V，隔离方式光耦隔离；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附带数字量输出模块2个，单模块8通道，输出信号类型源型，驱动能力500mA/通道，隔离耐压500V，隔离方式光耦隔离；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在工作台台面上布置有远程IO适配器的网络通信接口，方便接线。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工作台×1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铝合金型材结构，工作台式设计，台面可安装功能模块，底部柜体内可安装电气设备；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台面长680mm，宽680mm，厚20mm；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底部柜体长600mm，宽600mm，高700mm；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底部柜体四角安装有脚轮，轮片直径50mm，轮片宽度25mm，可调高度10mm；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工作台面合理布置有线槽，方便控制信号线和气路布线，且电、气分开；</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底部柜体上端和下端四周安装有线槽，可方便电源线、气管和通信线布线；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底部柜体门板为快捷可拆卸设计，每个门板完全相同可互换安装。</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检测单元</w:t>
            </w:r>
            <w:r>
              <w:rPr>
                <w:rFonts w:hint="eastAsia" w:ascii="宋体" w:hAnsi="宋体" w:eastAsia="宋体" w:cs="宋体"/>
                <w:sz w:val="24"/>
                <w:szCs w:val="24"/>
              </w:rPr>
              <w:tab/>
            </w:r>
            <w:r>
              <w:rPr>
                <w:rFonts w:hint="eastAsia" w:ascii="宋体" w:hAnsi="宋体" w:eastAsia="宋体" w:cs="宋体"/>
                <w:sz w:val="24"/>
                <w:szCs w:val="24"/>
              </w:rPr>
              <w:t>1台</w:t>
            </w:r>
            <w:r>
              <w:rPr>
                <w:rFonts w:hint="eastAsia" w:ascii="宋体" w:hAnsi="宋体" w:eastAsia="宋体" w:cs="宋体"/>
                <w:sz w:val="24"/>
                <w:szCs w:val="24"/>
              </w:rPr>
              <w:tab/>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视觉系统×1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采用30W像素CCD相机，彩色，有效像素640×480，像素尺寸7.4μm×7.4μm，电子快门；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控制器为箱型；</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动作模式包括标准模式、倍速多通道输入、不间断调整；</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支持128场景数；</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利用流程编辑功能制作处理流程；</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支持Ethernet通信，采用无协议（TCP/UDP）；</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在工作台台面上布置有网络通信接口，方便接线。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配套光源及显示器×1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配套漫反射环形光源，白色，明亮度可调节；</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光源配有保护支架，可有效防止零件掉落损坏光源；</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配套视觉系统显示器和操作用鼠标。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工作台×1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铝合金型材结构，工作台式设计，台面可安装功能模块，底部柜体内可安装电气设备；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台面长680mm，宽680mm，厚20mm；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底部柜体长600mm，宽600mm，高700mm；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底部柜体四角安装有脚轮，轮片直径50mm，轮片宽度25mm，可调高度10mm；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工作台面合理布置有线槽，方便控制信号线和气路布线，且电、气分开；</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底部柜体上端和下端四周安装有线槽，可方便电源线、气管和通信线布线；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底部柜体门板为快捷可拆卸设计，每个门板完全相同可互换安装。</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分拣单元</w:t>
            </w:r>
            <w:r>
              <w:rPr>
                <w:rFonts w:hint="eastAsia" w:ascii="宋体" w:hAnsi="宋体" w:eastAsia="宋体" w:cs="宋体"/>
                <w:sz w:val="24"/>
                <w:szCs w:val="24"/>
              </w:rPr>
              <w:tab/>
            </w:r>
            <w:r>
              <w:rPr>
                <w:rFonts w:hint="eastAsia" w:ascii="宋体" w:hAnsi="宋体" w:eastAsia="宋体" w:cs="宋体"/>
                <w:sz w:val="24"/>
                <w:szCs w:val="24"/>
              </w:rPr>
              <w:t>1台</w:t>
            </w:r>
            <w:r>
              <w:rPr>
                <w:rFonts w:hint="eastAsia" w:ascii="宋体" w:hAnsi="宋体" w:eastAsia="宋体" w:cs="宋体"/>
                <w:sz w:val="24"/>
                <w:szCs w:val="24"/>
              </w:rPr>
              <w:tab/>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传送带×1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宽度125mm，有效长度1250mm；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调速电机驱动，功率120W，单相220V供电，配套1:18减速比减速器，采用变频器驱动，适用电机容量0.4kW，输出额定容量1.0kVA/额定电流2.5A，电源额定输入电压单相200V~240V/额定容量1.5kVA；</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传送带起始端配有传感器，可检测当前位置是否有零件。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分拣机构×3</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分拣机构配有传感器，可检测当前分拣机构前是否有零件；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利用垂直气缸可实现阻挡片升降，将零件拦截在指定分拣机构前；</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利用推动气缸可实现将零件推入指定分拣工位。</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分拣工位×3</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分拣工位末端配有传感器，可检测当前分拣工位是否存有零件；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分拣工位末端为V型顶块，可配合顶紧气缸对零件精确定位；</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每个分拣工位均有明确标号。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远程IO模块×1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支持ProfiNet总线通讯；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支持适配IO模块数量最多32个；</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传输距离最大100米（站站距离），总线速率最大100Mbps；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附带数字量输入模块3个，单模块8通道，输入信号类型PNP，输入电流典型值3mA，隔离耐压500V，隔离方式光耦隔离；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附带数字量输出模块2个，单模块8通道，输出信号类型源型，驱动能力500mA/通道，隔离耐压500V，隔离方式光耦隔离；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在工作台台面上布置有远程IO适配器的网络通信接口，方便接线。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工作台×1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铝合金型材结构，工作台式设计，台面可安装功能模块，底部柜体内可安装电气设备；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台面长1360mm，宽680mm，厚20mm；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底部柜体长1280mm，宽600mm，高700mm；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底部柜体四角安装有脚轮，轮片直径50mm，轮片宽度25mm，可调高度10mm；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工作台面合理布置有线槽，方便控制信号线和气路布线，且电、气分开；</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底部柜体上端和下端四周安装有线槽，可方便电源线、气管和通信线布线；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底部柜体门板为快捷可拆卸设计，每个门板完全相同可互换安装。</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总控单元</w:t>
            </w:r>
            <w:r>
              <w:rPr>
                <w:rFonts w:hint="eastAsia" w:ascii="宋体" w:hAnsi="宋体" w:eastAsia="宋体" w:cs="宋体"/>
                <w:sz w:val="24"/>
                <w:szCs w:val="24"/>
              </w:rPr>
              <w:tab/>
            </w:r>
            <w:r>
              <w:rPr>
                <w:rFonts w:hint="eastAsia" w:ascii="宋体" w:hAnsi="宋体" w:eastAsia="宋体" w:cs="宋体"/>
                <w:sz w:val="24"/>
                <w:szCs w:val="24"/>
              </w:rPr>
              <w:t>1台</w:t>
            </w:r>
            <w:r>
              <w:rPr>
                <w:rFonts w:hint="eastAsia" w:ascii="宋体" w:hAnsi="宋体" w:eastAsia="宋体" w:cs="宋体"/>
                <w:sz w:val="24"/>
                <w:szCs w:val="24"/>
              </w:rPr>
              <w:tab/>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PLC控制器×2：</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工作存储器75KB，装载存储器2MB，保持性存储器10KB；</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本体集成I/O，数字量8点输入/6点输出，模拟量2路输入；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过程映像大小为1024字节输入（I）和1024字节输出（Q）；</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位存储器为4096字节（M）；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具备1个以太网通信端口，支持PROFINET通信；</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实数数学运算执行速度2.3μs/指令，布尔运算执行速度0.08μs/指令。</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交换机×1：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支持网络标准IEEE802.3、IEEE802.3u、IEEE802.3x</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8个10/100/1000Mbps自适应RJ45端口</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全钢材壳体，强劲散热性能保证机器稳定运行</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操作面板×1：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提供1个总电源输入开关，可控制输入电源的开启关闭；</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提供1个电源模块急停按钮，可切断总控单元电源模块向其他单元模块的供电；</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提供4个自定义功能按钮，1个自复位绿色灯按钮，1个自复位红色灯按钮，1个自保持绿色灯按钮，1个自保持红色灯按钮</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电源模块×1：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输入电源为三相五线制，AC 380V，50Hz，15kW，重载连接器插头，接线安全防触电；</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执行单元输出电源为单相三线制，AC 220V，50Hz，7kW，重载连接器插头，接线安全防触电，配空气开关和指示灯；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仓储单元输出电源为单相三线制，AC 220V，50Hz，2kW，重载连接器插头，接线安全防触电，配空气开关和指示灯；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加工单元输出电源为三相五线制，AC 380V，50Hz，12kW，重载连接器插头，接线安全防触电，配空气开关和指示灯；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打磨单元输出电源为单相三线制，AC 220V，50Hz，2kW，重载连接器插头，接线安全防触电，配空气开关和指示灯；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检测单元输出电源为单相三线制，AC 220V，50Hz，2kW，重载连接器插头，接线安全防触电，配空气开关和指示灯；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分拣单元输出电源为单相三线制，AC 220V，50Hz，2kW，重载连接器插头，接线安全防触电，配空气开关和指示灯。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气源模块×1：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气泵功率600W，排气量118L/min，最大压力8bar，储气罐24L；</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提供8路气路供气接口，可用于其他单元独立提供压缩空气，每路空气接口可单独开启关闭。</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工作台×1：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铝合金型材结构，工作台式设计，台面可安装功能模块，底部柜体内可安装电气设备；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台面长1360mm，宽680mm，厚20mm；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底部柜体长1280mm，宽600mm，高700mm；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底部柜体四角安装有脚轮，轮片直径50mm，轮片宽度25mm，可调高度10mm；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工作台面合理布置有线槽，方便控制信号线和气路布线，且电、气分开；</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底部柜体上端和下端四周安装有线槽，可方便电源线、气管和通信线布线；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底部柜体门板为快捷可拆卸设计，每个门板完全相同可互换安装。</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配套软件</w:t>
            </w:r>
            <w:r>
              <w:rPr>
                <w:rFonts w:hint="eastAsia" w:ascii="宋体" w:hAnsi="宋体" w:eastAsia="宋体" w:cs="宋体"/>
                <w:sz w:val="24"/>
                <w:szCs w:val="24"/>
              </w:rPr>
              <w:tab/>
            </w:r>
            <w:r>
              <w:rPr>
                <w:rFonts w:hint="eastAsia" w:ascii="宋体" w:hAnsi="宋体" w:eastAsia="宋体" w:cs="宋体"/>
                <w:sz w:val="24"/>
                <w:szCs w:val="24"/>
              </w:rPr>
              <w:t>1套</w:t>
            </w:r>
            <w:r>
              <w:rPr>
                <w:rFonts w:hint="eastAsia" w:ascii="宋体" w:hAnsi="宋体" w:eastAsia="宋体" w:cs="宋体"/>
                <w:sz w:val="24"/>
                <w:szCs w:val="24"/>
              </w:rPr>
              <w:tab/>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自动化编程软件×1：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1）正版软件，中文界面，可提供持续的中文技术支持服务，软件可使用所有功能模块，授权无时间限制；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2）与总控单元的PLC控制器同品牌，用于对PLC及其IO模块进行组态配置和编程编译；</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3）面向任务和用户的系统；</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4）所有的程序编辑器都具有统一的外观，优化后的工作区域画面布局工位灵活便捷；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5）网络与设备图形化的组合方式。</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MES编程平台×1：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1）正版软件，中文界面，可提供持续的中文技术支持服务，软件可使用所有功能模块，授权无时间限制；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2）与总控单元的PLC控制器同品牌，用于对HMI人机界面进行组态配置和编程编译；</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3）通用的应用程序，适合所有工业领域的解决方案；</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4）内置所有操作和管理功能，可简单、有效地进行组态；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5）可基于Web持续延展，采用开放性标准，集成简便；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6）支持工业以太网通讯，方便大数据实时传输；</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7）基于最新软件技术的创新组态界面、适用于用户定义对象和面板的全面库设计，实现图形化组态和批量数据处理的智能工具。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配套工具</w:t>
            </w:r>
            <w:r>
              <w:rPr>
                <w:rFonts w:hint="eastAsia" w:ascii="宋体" w:hAnsi="宋体" w:eastAsia="宋体" w:cs="宋体"/>
                <w:sz w:val="24"/>
                <w:szCs w:val="24"/>
              </w:rPr>
              <w:tab/>
            </w:r>
            <w:r>
              <w:rPr>
                <w:rFonts w:hint="eastAsia" w:ascii="宋体" w:hAnsi="宋体" w:eastAsia="宋体" w:cs="宋体"/>
                <w:sz w:val="24"/>
                <w:szCs w:val="24"/>
              </w:rPr>
              <w:t>1套</w:t>
            </w:r>
            <w:r>
              <w:rPr>
                <w:rFonts w:hint="eastAsia" w:ascii="宋体" w:hAnsi="宋体" w:eastAsia="宋体" w:cs="宋体"/>
                <w:sz w:val="24"/>
                <w:szCs w:val="24"/>
              </w:rPr>
              <w:tab/>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具盒1个，内六角扳手1套，螺丝刀1把，斜口钳1把，气管剪1个，万用表1个，刀具2把，端面打磨头20个，侧面打磨头5个，单元间固定连接板15个，单元间供电连接线五线制2根，单元间供电连接线三线制5根，单元间通信连接线5m长6根，单元间通信连接线1m长3根。</w:t>
            </w:r>
          </w:p>
          <w:p>
            <w:pPr>
              <w:pStyle w:val="120"/>
              <w:spacing w:line="360" w:lineRule="auto"/>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、实训工作站 1套</w:t>
            </w:r>
          </w:p>
          <w:p>
            <w:pPr>
              <w:bidi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显示器：27英寸4K屏，</w:t>
            </w:r>
          </w:p>
          <w:p>
            <w:pPr>
              <w:bidi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处理器：i7-12700，主板：B660</w:t>
            </w:r>
          </w:p>
          <w:p>
            <w:pPr>
              <w:bidi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内存16GB，硬盘 256GB SSD+1TB HDD，无线网卡、蓝牙、含有线键盘、鼠标</w:t>
            </w:r>
          </w:p>
          <w:p>
            <w:pPr>
              <w:bidi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实训桌 1个</w:t>
            </w:r>
          </w:p>
          <w:p>
            <w:pPr>
              <w:pStyle w:val="18"/>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桌面为环保板材，加厚碳素钢架、加固横梁、长宽高120CM*80CM*75CM</w:t>
            </w:r>
          </w:p>
          <w:p>
            <w:pPr>
              <w:pStyle w:val="18"/>
              <w:spacing w:line="360" w:lineRule="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13、</w:t>
            </w:r>
            <w:r>
              <w:rPr>
                <w:rFonts w:hint="eastAsia" w:ascii="宋体" w:hAnsi="宋体" w:eastAsia="宋体" w:cs="宋体"/>
                <w:kern w:val="2"/>
                <w:sz w:val="24"/>
                <w:szCs w:val="24"/>
                <w:highlight w:val="none"/>
                <w:lang w:val="en-US" w:eastAsia="zh-CN" w:bidi="ar-SA"/>
              </w:rPr>
              <w:t>实训椅 2把</w:t>
            </w:r>
          </w:p>
          <w:p>
            <w:pPr>
              <w:pStyle w:val="18"/>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有靠背、可升降、可旋转</w:t>
            </w:r>
          </w:p>
          <w:p>
            <w:pPr>
              <w:pStyle w:val="18"/>
              <w:spacing w:line="360" w:lineRule="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14、</w:t>
            </w:r>
            <w:r>
              <w:rPr>
                <w:rFonts w:hint="eastAsia" w:ascii="宋体" w:hAnsi="宋体" w:eastAsia="宋体" w:cs="宋体"/>
                <w:kern w:val="2"/>
                <w:sz w:val="24"/>
                <w:szCs w:val="24"/>
                <w:highlight w:val="none"/>
                <w:lang w:val="en-US" w:eastAsia="zh-CN" w:bidi="ar-SA"/>
              </w:rPr>
              <w:t>资料柜 1个</w:t>
            </w:r>
            <w:r>
              <w:rPr>
                <w:rFonts w:hint="eastAsia" w:ascii="宋体" w:hAnsi="宋体" w:eastAsia="宋体" w:cs="宋体"/>
                <w:kern w:val="2"/>
                <w:sz w:val="24"/>
                <w:szCs w:val="24"/>
                <w:highlight w:val="none"/>
                <w:lang w:val="en-US" w:eastAsia="zh-CN" w:bidi="ar-SA"/>
              </w:rPr>
              <w:tab/>
            </w:r>
          </w:p>
          <w:p>
            <w:pPr>
              <w:pStyle w:val="18"/>
              <w:spacing w:line="360" w:lineRule="auto"/>
              <w:rPr>
                <w:rFonts w:hint="default" w:ascii="宋体" w:hAnsi="宋体" w:cs="宋体"/>
                <w:kern w:val="2"/>
                <w:sz w:val="24"/>
                <w:szCs w:val="24"/>
                <w:highlight w:val="none"/>
                <w:lang w:eastAsia="zh-CN" w:bidi="ar-SA"/>
              </w:rPr>
            </w:pPr>
            <w:r>
              <w:rPr>
                <w:rFonts w:hint="eastAsia" w:ascii="宋体" w:hAnsi="宋体" w:eastAsia="宋体" w:cs="宋体"/>
                <w:kern w:val="2"/>
                <w:sz w:val="24"/>
                <w:szCs w:val="24"/>
                <w:highlight w:val="none"/>
                <w:lang w:val="en-US" w:eastAsia="zh-CN" w:bidi="ar-SA"/>
              </w:rPr>
              <w:t>中二斗铁门 ，高1800mm，宽850mm,深390</w:t>
            </w:r>
            <w:r>
              <w:rPr>
                <w:rFonts w:hint="default" w:ascii="宋体" w:hAnsi="宋体" w:cs="宋体"/>
                <w:kern w:val="2"/>
                <w:sz w:val="24"/>
                <w:szCs w:val="24"/>
                <w:highlight w:val="none"/>
                <w:lang w:eastAsia="zh-CN" w:bidi="ar-SA"/>
              </w:rPr>
              <w:t>mm</w:t>
            </w:r>
          </w:p>
          <w:p>
            <w:pPr>
              <w:pStyle w:val="18"/>
              <w:spacing w:line="360" w:lineRule="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15、</w:t>
            </w:r>
            <w:r>
              <w:rPr>
                <w:rFonts w:hint="eastAsia" w:ascii="宋体" w:hAnsi="宋体" w:eastAsia="宋体" w:cs="宋体"/>
                <w:kern w:val="2"/>
                <w:sz w:val="24"/>
                <w:szCs w:val="24"/>
                <w:highlight w:val="none"/>
                <w:lang w:val="en-US" w:eastAsia="zh-CN" w:bidi="ar-SA"/>
              </w:rPr>
              <w:t>耗材 1套</w:t>
            </w:r>
          </w:p>
          <w:p>
            <w:pPr>
              <w:pStyle w:val="18"/>
              <w:spacing w:line="360" w:lineRule="auto"/>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铣床刀具 5把、轮毂标志快 50个、标签（颜色、二维码） 20张、光电传感器 2个、电磁阀5个等</w:t>
            </w:r>
          </w:p>
        </w:tc>
        <w:tc>
          <w:tcPr>
            <w:tcW w:w="14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7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工业机器人离线编程软件</w:t>
            </w:r>
          </w:p>
        </w:tc>
        <w:tc>
          <w:tcPr>
            <w:tcW w:w="5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1）正版软件，中文界面，可提供持续的中文技术支持服务，软件可使用所有功能模块，界面无“试用版”字样；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2）软件提供了90个以上品牌、多种不同型号的工业机器人进行场景搭建、轨迹规划、运动仿真和程序代码生成等操作（参考品牌ABB、KUKA、Staubli、珞石、遨博等）；</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3）轨迹生成基于CAD数据、可通过拾取实体模型、曲面或曲线等模型特征快速生成设备运动轨迹，简化了轨迹生成过程，大大提高轨迹生成精度和效率；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4）软件可实现对工业机器人本体、导轨及变位机设备的自定义，同时支持多轴机器人的定义、轨迹生成及仿真，如4轴、8轴、10轴等；</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5）软件支持对工业机器人法兰工具、快换机构、外部工具的自定义，并且支持变位夹具设定多种姿态，如可以将一个变位夹具定义成直、弯两种状态。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6）对生成的轨迹可进行分组管理，对不同轨迹组可以实现注释、删除等操作,实现对相似轨迹的统一管理；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7）支持将仿真结果输出为3D仿真动画并上传云端自动生成二维码和链接，手机扫描二维码可缩放、平移仿真界面查看仿真流程，浏览器打开链接可以直接播放仿真流程，并可自由缩放和切换观看视角；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8）支持机器人后置模板自定义，在定义后置时可通过拖拽的方式定义模板格式，并实现程序代码的实时预显；支持根据机器品牌选择相应的后置模板，如ABB、KUKA、Staubli、珞石、遨博等；</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9）提供机器人运动节拍分析功能，可在性能分析界面查看机器人平均速度、总距离、总轨迹点数、总时间、节拍以及单条轨迹的长度、时间、平均速度、轨迹点数等信息，方便用户查看机器人工作效率；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10）可实现机器人运行仿真和程序代码分屏同步调试运行，显示程序代码的行号、数字、注释、指令等信息，程序指针可实现实时查看机器人运行点位；</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11）具备轨迹优化功能，通过图形化方式展示机器人工作的最优区域，并通过调整曲线让机器人处于工作最优区内，解决不可达、轴超限和奇异点的问题；</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12）支持轨迹编辑功能，以图形化方式通过拖动参数曲线，来编辑一条轨迹中指定个数的点，达到让整条轨迹光滑过渡的效果；</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13）仿真面板支持以时间轴的方式呈现，拖动时间轴可以控制仿真进度，通过时间轴的方式同时展示多个机器人和运动机构的运动时序，并体现相互等待关系和轨迹起始时间、运行进度等；</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14）具备全屏显示功能并支持屏幕选择，在程序编辑和仿真调试模块中，可通过F11键将绘图区的仿真过程全屏突出显示；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15）支持机器人在线查找。可以直接从云端机器人库中选择机器人进行离线编程，选择过程中支持搜索、筛选和排序，并推荐相似参数的机器人供用户选择；</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16）具备专业的后置代码编辑器。后置代码编辑器可以显示代码的行号，数字、注释和指令等关键字以不同颜色显示；函数在编辑过程中有参数提示；函数和注释可折叠隐藏。</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17）具有贴图功能，可通过贴图代替或简化离线编程软件虚拟场景中复杂的模型搭建，最大限度减小模型的大小；可极大加快绘图区的刷新帧速率，使绘图区操作响应更加灵敏。</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18）软件集成多类型、多行业在线工作站；集成部分全国职业院校技能大赛的工作站，方便在线模拟训练；</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19）可实现软件问题交流在线化；作品分享展示在线化；软件在线资源更新实时化</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20）可利用3D点云数据，使设计环境和真机环境内机器人、工具、被加工零部件之间的空间位置关系保持一致，实现高精度校准。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21）利用云服务平台，实时把控前端软件考试活动进度；考试结果通过云端智能算法自动进行打分评判；考试全程远程、自动化运行；</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22）支持仿真时显示逼真的加工效果。</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23）软件可实现通过调用编写的Python脚本导入零件模型，生成机器人轨迹；</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24）支持开放的拓展指令功能，用户可根据机器人指令自行配置工艺参数模板，再通过给轨迹点添加相关的参数内容即可实现工艺指令参数化控制；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25）支持对三维模型中的曲面网格部分进行裁剪，可通过设置的裁剪范围，对区域内或外的部分进行裁剪；</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26）支持三维模型中的曲面网格部分进行平滑处理，对网格出现棱形的交接处进行平滑过渡；</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28）软件具备输出视频功能，可将绘图区的仿真效果通过参数控制，输出为MP4、avi、mkv等格式的视频文件并保存在本地磁盘；</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29）支持视向动画，通过对仿真流程不同时间节点添加视图，可实现在仿真过程中自定切换设置的不同视角查看仿真流程</w:t>
            </w:r>
            <w:r>
              <w:rPr>
                <w:rFonts w:hint="eastAsia" w:ascii="宋体" w:hAnsi="宋体" w:cs="宋体"/>
                <w:color w:val="000000"/>
                <w:sz w:val="24"/>
                <w:szCs w:val="24"/>
                <w:lang w:eastAsia="zh-CN"/>
              </w:rPr>
              <w:t>。</w:t>
            </w:r>
          </w:p>
        </w:tc>
        <w:tc>
          <w:tcPr>
            <w:tcW w:w="14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7节点</w:t>
            </w:r>
          </w:p>
          <w:p>
            <w:pPr>
              <w:pStyle w:val="18"/>
              <w:rPr>
                <w:rFonts w:hint="eastAsia" w:ascii="宋体" w:hAnsi="宋体" w:eastAsia="宋体" w:cs="宋体"/>
                <w:color w:val="000000"/>
                <w:sz w:val="24"/>
                <w:szCs w:val="24"/>
                <w:lang w:val="en-US" w:eastAsia="zh-CN"/>
              </w:rPr>
            </w:pPr>
          </w:p>
          <w:p>
            <w:pPr>
              <w:pStyle w:val="18"/>
              <w:rPr>
                <w:rFonts w:hint="eastAsia"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3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智能制造单元系统集成应用平台</w:t>
            </w:r>
          </w:p>
        </w:tc>
        <w:tc>
          <w:tcPr>
            <w:tcW w:w="5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使用说明书、配套</w:t>
            </w:r>
            <w:r>
              <w:rPr>
                <w:rFonts w:hint="eastAsia" w:ascii="宋体" w:hAnsi="宋体" w:cs="宋体"/>
                <w:color w:val="000000"/>
                <w:sz w:val="24"/>
                <w:szCs w:val="24"/>
                <w:lang w:val="en-US" w:eastAsia="zh-CN"/>
              </w:rPr>
              <w:t>1+X考核教材。</w:t>
            </w:r>
          </w:p>
        </w:tc>
        <w:tc>
          <w:tcPr>
            <w:tcW w:w="1465" w:type="dxa"/>
            <w:tcBorders>
              <w:top w:val="single" w:color="auto" w:sz="4" w:space="0"/>
              <w:left w:val="single" w:color="auto" w:sz="4" w:space="0"/>
              <w:bottom w:val="single" w:color="auto" w:sz="4" w:space="0"/>
              <w:right w:val="single" w:color="auto" w:sz="4" w:space="0"/>
            </w:tcBorders>
            <w:vAlign w:val="center"/>
          </w:tcPr>
          <w:p>
            <w:pPr>
              <w:pStyle w:val="18"/>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各1套</w:t>
            </w:r>
          </w:p>
        </w:tc>
      </w:tr>
    </w:tbl>
    <w:p/>
    <w:p>
      <w:pPr>
        <w:pStyle w:val="3"/>
        <w:pageBreakBefore/>
        <w:numPr>
          <w:ilvl w:val="0"/>
          <w:numId w:val="21"/>
        </w:numPr>
        <w:spacing w:before="319" w:beforeLines="100" w:after="478" w:afterLines="150" w:line="500" w:lineRule="exact"/>
        <w:rPr>
          <w:rFonts w:ascii="宋体" w:cs="宋体"/>
          <w:sz w:val="36"/>
          <w:szCs w:val="36"/>
        </w:rPr>
      </w:pPr>
      <w:bookmarkStart w:id="57" w:name="_Toc1037"/>
      <w:bookmarkStart w:id="58" w:name="_Toc6835"/>
      <w:bookmarkStart w:id="59" w:name="_Toc15647"/>
      <w:r>
        <w:rPr>
          <w:rFonts w:hint="eastAsia" w:ascii="宋体" w:hAnsi="宋体" w:cs="宋体"/>
          <w:sz w:val="36"/>
          <w:szCs w:val="36"/>
        </w:rPr>
        <w:t>分</w:t>
      </w:r>
      <w:r>
        <w:rPr>
          <w:rFonts w:ascii="宋体" w:hAnsi="宋体" w:cs="宋体"/>
          <w:sz w:val="36"/>
          <w:szCs w:val="36"/>
        </w:rPr>
        <w:t xml:space="preserve">  </w:t>
      </w:r>
      <w:r>
        <w:rPr>
          <w:rFonts w:hint="eastAsia" w:ascii="宋体" w:hAnsi="宋体" w:cs="宋体"/>
          <w:sz w:val="36"/>
          <w:szCs w:val="36"/>
        </w:rPr>
        <w:t>合同条款</w:t>
      </w:r>
      <w:bookmarkEnd w:id="57"/>
      <w:bookmarkEnd w:id="58"/>
      <w:bookmarkEnd w:id="59"/>
    </w:p>
    <w:p>
      <w:pPr>
        <w:kinsoku w:val="0"/>
        <w:spacing w:line="400" w:lineRule="exact"/>
        <w:ind w:firstLine="600" w:firstLineChars="250"/>
        <w:rPr>
          <w:rFonts w:hint="eastAsia" w:ascii="宋体" w:hAnsi="宋体" w:cs="宋体"/>
          <w:sz w:val="24"/>
        </w:rPr>
      </w:pPr>
      <w:r>
        <w:rPr>
          <w:rFonts w:hint="eastAsia" w:ascii="宋体" w:hAnsi="宋体" w:cs="宋体"/>
          <w:sz w:val="24"/>
        </w:rPr>
        <w:t>甲方：</w:t>
      </w:r>
    </w:p>
    <w:p>
      <w:pPr>
        <w:kinsoku w:val="0"/>
        <w:spacing w:line="400" w:lineRule="exact"/>
        <w:ind w:firstLine="600" w:firstLineChars="250"/>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w:t>
      </w:r>
    </w:p>
    <w:p>
      <w:pPr>
        <w:kinsoku w:val="0"/>
        <w:spacing w:line="400" w:lineRule="exact"/>
        <w:ind w:firstLine="600" w:firstLineChars="250"/>
        <w:rPr>
          <w:rFonts w:ascii="宋体" w:hAnsi="宋体" w:cs="宋体"/>
          <w:sz w:val="24"/>
        </w:rPr>
      </w:pPr>
      <w:r>
        <w:rPr>
          <w:rFonts w:hint="eastAsia" w:ascii="宋体" w:hAnsi="宋体" w:cs="宋体"/>
          <w:sz w:val="24"/>
        </w:rPr>
        <w:t>根据《中华人民共和国政府采购法》、《中华人民共和国民法典》等法律法规，甲方通过</w:t>
      </w:r>
      <w:r>
        <w:rPr>
          <w:rFonts w:hint="eastAsia" w:ascii="宋体" w:hAnsi="宋体" w:cs="宋体"/>
          <w:sz w:val="24"/>
          <w:lang w:eastAsia="zh-CN"/>
        </w:rPr>
        <w:t>单一来源</w:t>
      </w:r>
      <w:r>
        <w:rPr>
          <w:rFonts w:hint="eastAsia" w:ascii="宋体" w:hAnsi="宋体" w:cs="宋体"/>
          <w:sz w:val="24"/>
        </w:rPr>
        <w:t>，选定乙方为</w:t>
      </w:r>
      <w:r>
        <w:rPr>
          <w:rFonts w:hint="eastAsia" w:ascii="宋体" w:hAnsi="宋体" w:cs="宋体"/>
          <w:sz w:val="24"/>
          <w:lang w:eastAsia="zh-CN"/>
        </w:rPr>
        <w:t>成交</w:t>
      </w:r>
      <w:r>
        <w:rPr>
          <w:rFonts w:hint="eastAsia" w:ascii="宋体" w:hAnsi="宋体" w:cs="宋体"/>
          <w:sz w:val="24"/>
        </w:rPr>
        <w:t>单位。甲、乙双方在平等基础上协商一致，达成如下合同条款：</w:t>
      </w:r>
    </w:p>
    <w:p>
      <w:pPr>
        <w:kinsoku w:val="0"/>
        <w:spacing w:line="400" w:lineRule="exact"/>
        <w:ind w:firstLine="600" w:firstLineChars="250"/>
        <w:rPr>
          <w:rFonts w:ascii="宋体" w:hAnsi="宋体" w:cs="宋体"/>
          <w:sz w:val="24"/>
        </w:rPr>
      </w:pPr>
      <w:r>
        <w:rPr>
          <w:rFonts w:hint="eastAsia" w:ascii="宋体" w:hAnsi="宋体" w:cs="宋体"/>
          <w:sz w:val="24"/>
        </w:rPr>
        <w:t>一、</w:t>
      </w:r>
      <w:r>
        <w:rPr>
          <w:rFonts w:hint="eastAsia" w:ascii="宋体" w:hAnsi="宋体" w:cs="宋体"/>
          <w:b/>
          <w:sz w:val="24"/>
        </w:rPr>
        <w:t>合同内容</w:t>
      </w:r>
    </w:p>
    <w:tbl>
      <w:tblPr>
        <w:tblStyle w:val="30"/>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序号</w:t>
            </w:r>
          </w:p>
        </w:tc>
        <w:tc>
          <w:tcPr>
            <w:tcW w:w="162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设备名称</w:t>
            </w:r>
          </w:p>
        </w:tc>
        <w:tc>
          <w:tcPr>
            <w:tcW w:w="126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型号</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产地</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数量</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单价</w:t>
            </w:r>
          </w:p>
        </w:tc>
        <w:tc>
          <w:tcPr>
            <w:tcW w:w="894"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总价</w:t>
            </w:r>
          </w:p>
        </w:tc>
        <w:tc>
          <w:tcPr>
            <w:tcW w:w="839"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1</w:t>
            </w: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adjustRightInd w:val="0"/>
              <w:snapToGrid w:val="0"/>
              <w:jc w:val="center"/>
              <w:rPr>
                <w:rFonts w:ascii="宋体" w:hAnsi="宋体" w:cs="宋体"/>
                <w:b/>
                <w:color w:val="000000"/>
                <w:sz w:val="24"/>
              </w:rPr>
            </w:pPr>
            <w:r>
              <w:rPr>
                <w:rFonts w:hint="eastAsia" w:ascii="宋体" w:hAnsi="宋体" w:cs="宋体"/>
                <w:b/>
                <w:color w:val="000000"/>
                <w:sz w:val="24"/>
              </w:rPr>
              <w:t>总计（人民币/元）</w:t>
            </w:r>
          </w:p>
        </w:tc>
        <w:tc>
          <w:tcPr>
            <w:tcW w:w="5693" w:type="dxa"/>
            <w:gridSpan w:val="6"/>
            <w:vAlign w:val="center"/>
          </w:tcPr>
          <w:p>
            <w:pPr>
              <w:adjustRightInd w:val="0"/>
              <w:snapToGrid w:val="0"/>
              <w:rPr>
                <w:rFonts w:ascii="宋体" w:hAnsi="宋体" w:cs="宋体"/>
                <w:b/>
                <w:color w:val="000000"/>
                <w:sz w:val="24"/>
              </w:rPr>
            </w:pPr>
            <w:r>
              <w:rPr>
                <w:rFonts w:hint="eastAsia" w:ascii="宋体" w:hAnsi="宋体" w:cs="宋体"/>
                <w:b/>
                <w:color w:val="000000"/>
                <w:sz w:val="24"/>
              </w:rPr>
              <w:t>¥：       （大写）</w:t>
            </w:r>
          </w:p>
        </w:tc>
      </w:tr>
    </w:tbl>
    <w:p>
      <w:pPr>
        <w:pStyle w:val="2"/>
        <w:spacing w:before="2" w:line="364" w:lineRule="auto"/>
        <w:ind w:right="200" w:firstLine="48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乙方负责按合同中确定内容进行服务；按时完成甲方采购项目工作，达到甲方要求；负责为甲方培训操作、维护人员，做好售后服务工作。</w:t>
      </w:r>
    </w:p>
    <w:p>
      <w:pPr>
        <w:spacing w:line="400" w:lineRule="exact"/>
        <w:ind w:firstLine="482" w:firstLineChars="200"/>
        <w:rPr>
          <w:rFonts w:ascii="宋体" w:hAnsi="宋体" w:cs="宋体"/>
          <w:b/>
          <w:sz w:val="24"/>
          <w:szCs w:val="24"/>
        </w:rPr>
      </w:pPr>
      <w:r>
        <w:rPr>
          <w:rFonts w:hint="eastAsia" w:ascii="宋体" w:hAnsi="宋体" w:cs="宋体"/>
          <w:b/>
          <w:sz w:val="24"/>
          <w:szCs w:val="24"/>
        </w:rPr>
        <w:t>二、合同价格</w:t>
      </w:r>
    </w:p>
    <w:p>
      <w:pPr>
        <w:kinsoku w:val="0"/>
        <w:spacing w:line="400" w:lineRule="exact"/>
        <w:ind w:firstLine="480" w:firstLineChars="200"/>
        <w:rPr>
          <w:rFonts w:ascii="宋体" w:hAnsi="宋体" w:cs="宋体"/>
          <w:sz w:val="24"/>
          <w:szCs w:val="24"/>
        </w:rPr>
      </w:pPr>
      <w:r>
        <w:rPr>
          <w:rFonts w:hint="eastAsia" w:ascii="宋体" w:hAnsi="宋体" w:cs="宋体"/>
          <w:sz w:val="24"/>
          <w:szCs w:val="24"/>
        </w:rPr>
        <w:t>合同总价：人民币大写：</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p>
      <w:pPr>
        <w:kinsoku w:val="0"/>
        <w:spacing w:line="400" w:lineRule="exact"/>
        <w:ind w:firstLine="480" w:firstLineChars="200"/>
        <w:rPr>
          <w:rFonts w:ascii="宋体" w:hAnsi="宋体" w:cs="宋体"/>
          <w:sz w:val="24"/>
        </w:rPr>
      </w:pPr>
      <w:r>
        <w:rPr>
          <w:rFonts w:hint="eastAsia" w:ascii="宋体" w:hAnsi="宋体" w:cs="宋体"/>
          <w:sz w:val="24"/>
        </w:rPr>
        <w:t>合同总价包括：技术培训费、人工费、税金及国家按现行税收政策征收的一切税费等</w:t>
      </w:r>
      <w:r>
        <w:rPr>
          <w:rFonts w:hint="eastAsia" w:ascii="宋体" w:hAnsi="宋体" w:cs="宋体"/>
          <w:sz w:val="24"/>
          <w:szCs w:val="24"/>
        </w:rPr>
        <w:t>。</w:t>
      </w:r>
      <w:r>
        <w:rPr>
          <w:rFonts w:hint="eastAsia" w:ascii="宋体" w:hAnsi="宋体" w:cs="宋体"/>
          <w:sz w:val="24"/>
        </w:rPr>
        <w:t>合同总价不可变更，不受市场价变化的影响，不受实际数量变化的影响。</w:t>
      </w:r>
    </w:p>
    <w:p>
      <w:pPr>
        <w:spacing w:line="400" w:lineRule="exact"/>
        <w:ind w:firstLine="482" w:firstLineChars="200"/>
        <w:rPr>
          <w:rFonts w:ascii="宋体" w:hAnsi="宋体" w:cs="宋体"/>
          <w:b/>
          <w:sz w:val="24"/>
          <w:szCs w:val="24"/>
        </w:rPr>
      </w:pPr>
      <w:r>
        <w:rPr>
          <w:rFonts w:hint="eastAsia" w:ascii="宋体" w:hAnsi="宋体" w:cs="宋体"/>
          <w:b/>
          <w:sz w:val="24"/>
          <w:szCs w:val="24"/>
        </w:rPr>
        <w:t>三、交货条件</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1、交货</w:t>
      </w:r>
      <w:r>
        <w:rPr>
          <w:rFonts w:hint="eastAsia" w:ascii="宋体" w:hAnsi="宋体" w:cs="宋体"/>
          <w:sz w:val="24"/>
          <w:szCs w:val="24"/>
        </w:rPr>
        <w:t>条件</w:t>
      </w:r>
      <w:r>
        <w:rPr>
          <w:rFonts w:hint="eastAsia" w:ascii="宋体" w:hAnsi="宋体" w:cs="宋体"/>
          <w:sz w:val="24"/>
          <w:szCs w:val="24"/>
          <w:lang w:val="zh-CN"/>
        </w:rPr>
        <w:t>：乙方负责按合同中确定内容进行服务；按时完成甲方采购项目工作，达到甲方要求；负责为甲方培训操作、维护人员，做好售后服务工作。交付的货物、服务与投标文件、招标文件等所指明的，或者与本合同所指明的内容相一致。</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2、交货日期：</w:t>
      </w:r>
    </w:p>
    <w:p>
      <w:pPr>
        <w:spacing w:line="400" w:lineRule="exact"/>
        <w:ind w:firstLine="482" w:firstLineChars="200"/>
        <w:rPr>
          <w:rFonts w:ascii="宋体" w:hAnsi="宋体" w:cs="宋体"/>
          <w:b/>
          <w:sz w:val="24"/>
          <w:szCs w:val="24"/>
        </w:rPr>
      </w:pPr>
      <w:r>
        <w:rPr>
          <w:rFonts w:hint="eastAsia" w:cs="宋体"/>
          <w:b/>
          <w:sz w:val="24"/>
          <w:szCs w:val="24"/>
        </w:rPr>
        <w:t>四、</w:t>
      </w:r>
      <w:r>
        <w:rPr>
          <w:rFonts w:hint="eastAsia" w:ascii="宋体" w:hAnsi="宋体" w:cs="宋体"/>
          <w:b/>
          <w:sz w:val="24"/>
          <w:szCs w:val="24"/>
        </w:rPr>
        <w:t>付款方式</w:t>
      </w:r>
    </w:p>
    <w:p>
      <w:pPr>
        <w:tabs>
          <w:tab w:val="left" w:pos="840"/>
        </w:tabs>
        <w:spacing w:line="360" w:lineRule="auto"/>
        <w:ind w:firstLine="420" w:firstLineChars="175"/>
        <w:rPr>
          <w:rFonts w:hint="eastAsia" w:ascii="宋体" w:hAnsi="宋体" w:cs="宋体"/>
          <w:sz w:val="24"/>
          <w:szCs w:val="24"/>
        </w:rPr>
      </w:pPr>
      <w:r>
        <w:rPr>
          <w:rFonts w:hint="eastAsia" w:ascii="宋体" w:hAnsi="宋体" w:cs="宋体"/>
          <w:sz w:val="24"/>
          <w:szCs w:val="24"/>
        </w:rPr>
        <w:t>（1）全部产品安装调试完毕并验收合格后，甲方向乙方支付合同总价100%的价款。</w:t>
      </w:r>
    </w:p>
    <w:p>
      <w:pPr>
        <w:tabs>
          <w:tab w:val="left" w:pos="840"/>
        </w:tabs>
        <w:spacing w:line="360" w:lineRule="auto"/>
        <w:ind w:firstLine="420" w:firstLineChars="175"/>
        <w:rPr>
          <w:rFonts w:hint="eastAsia" w:ascii="宋体" w:hAnsi="宋体" w:cs="宋体"/>
          <w:sz w:val="24"/>
          <w:szCs w:val="24"/>
        </w:rPr>
      </w:pPr>
      <w:r>
        <w:rPr>
          <w:rFonts w:hint="eastAsia" w:ascii="宋体" w:hAnsi="宋体" w:cs="宋体"/>
          <w:sz w:val="24"/>
          <w:szCs w:val="24"/>
        </w:rPr>
        <w:t>（2）结算方式：银行转账。</w:t>
      </w:r>
    </w:p>
    <w:p>
      <w:pPr>
        <w:tabs>
          <w:tab w:val="left" w:pos="840"/>
        </w:tabs>
        <w:spacing w:line="360" w:lineRule="auto"/>
        <w:ind w:firstLine="420" w:firstLineChars="175"/>
        <w:rPr>
          <w:rFonts w:hint="eastAsia" w:ascii="宋体" w:hAnsi="宋体" w:cs="宋体"/>
          <w:sz w:val="24"/>
          <w:szCs w:val="24"/>
        </w:rPr>
      </w:pPr>
      <w:r>
        <w:rPr>
          <w:rFonts w:hint="eastAsia" w:ascii="宋体" w:hAnsi="宋体" w:cs="宋体"/>
          <w:sz w:val="24"/>
          <w:szCs w:val="24"/>
        </w:rPr>
        <w:t>（3）结算单位：由采购人负责结算，乙方开具合同总价数的全额发票交采购人。</w:t>
      </w:r>
    </w:p>
    <w:p>
      <w:pPr>
        <w:tabs>
          <w:tab w:val="left" w:pos="840"/>
        </w:tabs>
        <w:spacing w:line="360" w:lineRule="auto"/>
        <w:ind w:firstLine="422" w:firstLineChars="175"/>
        <w:rPr>
          <w:rFonts w:ascii="宋体" w:hAnsi="宋体"/>
          <w:b/>
          <w:sz w:val="24"/>
        </w:rPr>
      </w:pPr>
      <w:r>
        <w:rPr>
          <w:rFonts w:hint="eastAsia" w:ascii="宋体" w:hAnsi="宋体"/>
          <w:b/>
          <w:sz w:val="24"/>
        </w:rPr>
        <w:t>五、双方的权利和义务</w:t>
      </w:r>
    </w:p>
    <w:p>
      <w:pPr>
        <w:tabs>
          <w:tab w:val="left" w:pos="840"/>
        </w:tabs>
        <w:spacing w:line="360" w:lineRule="auto"/>
        <w:ind w:firstLine="420" w:firstLineChars="175"/>
        <w:rPr>
          <w:rFonts w:hAnsi="宋体"/>
          <w:sz w:val="24"/>
        </w:rPr>
      </w:pPr>
      <w:r>
        <w:rPr>
          <w:rFonts w:hint="eastAsia" w:hAnsi="宋体"/>
          <w:sz w:val="24"/>
        </w:rPr>
        <w:t>1、甲方责任</w:t>
      </w:r>
    </w:p>
    <w:p>
      <w:pPr>
        <w:tabs>
          <w:tab w:val="left" w:pos="840"/>
        </w:tabs>
        <w:spacing w:line="360" w:lineRule="auto"/>
        <w:ind w:firstLine="420" w:firstLineChars="175"/>
        <w:rPr>
          <w:rFonts w:hAnsi="宋体"/>
          <w:sz w:val="24"/>
        </w:rPr>
      </w:pPr>
      <w:r>
        <w:rPr>
          <w:rFonts w:hint="eastAsia" w:hAnsi="宋体"/>
          <w:sz w:val="24"/>
        </w:rPr>
        <w:t>负责核准、认定本项目相关技术资料文档；监督、参与项目执行的整个过程为乙方提供必要的工作条件，并提供产品及服务所必需的运行环境；按照合同约定支付合同款项。</w:t>
      </w:r>
    </w:p>
    <w:p>
      <w:pPr>
        <w:tabs>
          <w:tab w:val="left" w:pos="840"/>
        </w:tabs>
        <w:spacing w:line="360" w:lineRule="auto"/>
        <w:ind w:firstLine="420" w:firstLineChars="175"/>
        <w:rPr>
          <w:rFonts w:hAnsi="宋体"/>
          <w:sz w:val="24"/>
        </w:rPr>
      </w:pPr>
      <w:r>
        <w:rPr>
          <w:rFonts w:hint="eastAsia" w:hAnsi="宋体"/>
          <w:sz w:val="24"/>
        </w:rPr>
        <w:t>2、乙方责任</w:t>
      </w:r>
    </w:p>
    <w:p>
      <w:pPr>
        <w:tabs>
          <w:tab w:val="left" w:pos="840"/>
        </w:tabs>
        <w:spacing w:line="360" w:lineRule="auto"/>
        <w:ind w:firstLine="420" w:firstLineChars="175"/>
      </w:pPr>
      <w:r>
        <w:rPr>
          <w:rFonts w:hint="eastAsia" w:hAnsi="宋体"/>
          <w:sz w:val="24"/>
        </w:rPr>
        <w:t>项目的交接；按时完成本合同所涉及产品及服务项目的验收工作；协助配合甲方完成</w:t>
      </w:r>
      <w:r>
        <w:rPr>
          <w:rFonts w:hint="eastAsia" w:hAnsi="宋体"/>
          <w:sz w:val="24"/>
          <w:lang w:eastAsia="zh-CN"/>
        </w:rPr>
        <w:t>陕西开放大学（陕西工商职业学院）机器人系统集成实训室建设项目</w:t>
      </w:r>
      <w:r>
        <w:rPr>
          <w:rFonts w:hint="eastAsia" w:hAnsi="宋体"/>
          <w:sz w:val="24"/>
        </w:rPr>
        <w:t>；做好整个项目的售后服务技术支持工作。</w:t>
      </w:r>
    </w:p>
    <w:p>
      <w:pPr>
        <w:tabs>
          <w:tab w:val="left" w:pos="840"/>
        </w:tabs>
        <w:spacing w:line="360" w:lineRule="auto"/>
        <w:ind w:firstLine="422" w:firstLineChars="175"/>
        <w:rPr>
          <w:rFonts w:ascii="宋体" w:hAnsi="宋体"/>
          <w:b/>
          <w:sz w:val="24"/>
        </w:rPr>
      </w:pPr>
      <w:r>
        <w:rPr>
          <w:rFonts w:hint="eastAsia"/>
          <w:b/>
          <w:sz w:val="24"/>
        </w:rPr>
        <w:t>六</w:t>
      </w:r>
      <w:r>
        <w:rPr>
          <w:rFonts w:hint="eastAsia" w:ascii="宋体" w:hAnsi="宋体"/>
          <w:b/>
          <w:sz w:val="24"/>
        </w:rPr>
        <w:t>、质量保证</w:t>
      </w:r>
    </w:p>
    <w:p>
      <w:pPr>
        <w:tabs>
          <w:tab w:val="left" w:pos="840"/>
        </w:tabs>
        <w:spacing w:line="360" w:lineRule="auto"/>
        <w:ind w:firstLine="420" w:firstLineChars="175"/>
        <w:rPr>
          <w:rFonts w:hint="eastAsia" w:hAnsi="宋体" w:cs="Times New Roman"/>
          <w:sz w:val="24"/>
          <w:lang w:val="zh-CN" w:eastAsia="zh-CN"/>
        </w:rPr>
      </w:pPr>
      <w:r>
        <w:rPr>
          <w:rFonts w:hint="eastAsia" w:hAnsi="宋体" w:cs="Times New Roman"/>
          <w:sz w:val="24"/>
          <w:lang w:val="zh-CN" w:eastAsia="zh-CN"/>
        </w:rPr>
        <w:t>1、本次陕西开放大学（陕西工商职业学院）机器人系统集成实训室建设项目应符合国家有关规范， 确保达到最佳状态。</w:t>
      </w:r>
    </w:p>
    <w:p>
      <w:pPr>
        <w:tabs>
          <w:tab w:val="left" w:pos="840"/>
        </w:tabs>
        <w:spacing w:line="360" w:lineRule="auto"/>
        <w:ind w:firstLine="420" w:firstLineChars="175"/>
        <w:rPr>
          <w:rFonts w:hint="eastAsia" w:hAnsi="宋体" w:cs="Times New Roman"/>
          <w:sz w:val="24"/>
          <w:lang w:val="zh-CN" w:eastAsia="zh-CN"/>
        </w:rPr>
      </w:pPr>
      <w:r>
        <w:rPr>
          <w:rFonts w:hint="eastAsia" w:hAnsi="宋体" w:cs="Times New Roman"/>
          <w:sz w:val="24"/>
          <w:lang w:val="zh-CN" w:eastAsia="zh-CN"/>
        </w:rPr>
        <w:t>2、成交供应商应根据服务方案规范及质量要求进行服务工作，并在质保期内、外应对由于产品设计、工艺或材料的缺陷而产生的质量问题负责，采购人在服务过程中起到配合、监督及管理的作用。</w:t>
      </w:r>
    </w:p>
    <w:p>
      <w:pPr>
        <w:tabs>
          <w:tab w:val="left" w:pos="840"/>
        </w:tabs>
        <w:spacing w:line="360" w:lineRule="auto"/>
        <w:ind w:firstLine="420" w:firstLineChars="175"/>
        <w:rPr>
          <w:rFonts w:hint="eastAsia" w:hAnsi="宋体" w:cs="Times New Roman"/>
          <w:sz w:val="24"/>
          <w:lang w:val="zh-CN" w:eastAsia="zh-CN"/>
        </w:rPr>
      </w:pPr>
      <w:r>
        <w:rPr>
          <w:rFonts w:hint="eastAsia" w:hAnsi="宋体" w:cs="Times New Roman"/>
          <w:sz w:val="24"/>
          <w:lang w:val="zh-CN" w:eastAsia="zh-CN"/>
        </w:rPr>
        <w:t>3、在质保期内，如果发现服务范围、内容和服务质量等存在与合同中任何一项不符，采购人应在最短时间内，以书面形式向成交供应商提出索赔，同时通告采购代理机构。</w:t>
      </w:r>
    </w:p>
    <w:p>
      <w:pPr>
        <w:spacing w:before="1"/>
        <w:ind w:firstLine="422" w:firstLineChars="175"/>
        <w:rPr>
          <w:rFonts w:ascii="宋体" w:hAnsi="宋体" w:cs="宋体"/>
          <w:b/>
          <w:sz w:val="24"/>
          <w:lang w:bidi="zh-CN"/>
        </w:rPr>
      </w:pPr>
      <w:r>
        <w:rPr>
          <w:rFonts w:hint="eastAsia" w:ascii="宋体" w:hAnsi="宋体" w:cs="宋体"/>
          <w:b/>
          <w:sz w:val="24"/>
          <w:lang w:bidi="zh-CN"/>
        </w:rPr>
        <w:t>七、售后服务</w:t>
      </w:r>
    </w:p>
    <w:p>
      <w:pPr>
        <w:adjustRightInd w:val="0"/>
        <w:snapToGrid w:val="0"/>
        <w:spacing w:line="440" w:lineRule="exact"/>
        <w:ind w:firstLine="420" w:firstLineChars="175"/>
        <w:rPr>
          <w:rFonts w:ascii="宋体" w:hAnsi="宋体" w:cs="宋体"/>
          <w:sz w:val="24"/>
          <w:lang w:val="zh-CN" w:bidi="zh-CN"/>
        </w:rPr>
      </w:pPr>
      <w:r>
        <w:rPr>
          <w:rFonts w:hint="eastAsia" w:ascii="宋体" w:hAnsi="宋体" w:cs="宋体"/>
          <w:sz w:val="24"/>
          <w:lang w:val="zh-CN" w:bidi="zh-CN"/>
        </w:rPr>
        <w:t>以</w:t>
      </w:r>
      <w:r>
        <w:rPr>
          <w:rFonts w:hint="eastAsia" w:ascii="宋体" w:hAnsi="宋体" w:cs="宋体"/>
          <w:sz w:val="24"/>
          <w:lang w:val="en-US" w:bidi="zh-CN"/>
        </w:rPr>
        <w:t>采购</w:t>
      </w:r>
      <w:r>
        <w:rPr>
          <w:rFonts w:hint="eastAsia" w:ascii="宋体" w:hAnsi="宋体" w:cs="宋体"/>
          <w:sz w:val="24"/>
          <w:lang w:val="zh-CN" w:bidi="zh-CN"/>
        </w:rPr>
        <w:t>文件、</w:t>
      </w:r>
      <w:r>
        <w:rPr>
          <w:rFonts w:hint="eastAsia" w:ascii="宋体" w:hAnsi="宋体" w:cs="宋体"/>
          <w:sz w:val="24"/>
          <w:lang w:val="en-US" w:bidi="zh-CN"/>
        </w:rPr>
        <w:t>响应</w:t>
      </w:r>
      <w:r>
        <w:rPr>
          <w:rFonts w:hint="eastAsia" w:ascii="宋体" w:hAnsi="宋体" w:cs="宋体"/>
          <w:sz w:val="24"/>
          <w:lang w:val="zh-CN" w:bidi="zh-CN"/>
        </w:rPr>
        <w:t>文件、</w:t>
      </w:r>
      <w:r>
        <w:rPr>
          <w:rFonts w:hint="eastAsia" w:ascii="宋体" w:hAnsi="宋体" w:cs="宋体"/>
          <w:sz w:val="24"/>
          <w:lang w:val="en-US" w:bidi="zh-CN"/>
        </w:rPr>
        <w:t>成交</w:t>
      </w:r>
      <w:r>
        <w:rPr>
          <w:rFonts w:hint="eastAsia" w:ascii="宋体" w:hAnsi="宋体" w:cs="宋体"/>
          <w:sz w:val="24"/>
          <w:lang w:val="zh-CN" w:bidi="zh-CN"/>
        </w:rPr>
        <w:t>单位澄清表（函）为准。</w:t>
      </w:r>
    </w:p>
    <w:p>
      <w:pPr>
        <w:pStyle w:val="2"/>
        <w:spacing w:before="1" w:line="374" w:lineRule="auto"/>
        <w:ind w:firstLine="422" w:firstLineChars="175"/>
        <w:rPr>
          <w:rFonts w:hint="eastAsia" w:ascii="宋体" w:hAnsi="宋体" w:eastAsia="宋体" w:cs="宋体"/>
          <w:b/>
          <w:kern w:val="2"/>
          <w:sz w:val="24"/>
          <w:szCs w:val="22"/>
          <w:lang w:val="zh-CN" w:eastAsia="zh-CN" w:bidi="zh-CN"/>
        </w:rPr>
      </w:pPr>
      <w:r>
        <w:rPr>
          <w:rFonts w:hint="eastAsia" w:ascii="宋体" w:hAnsi="宋体" w:eastAsia="宋体" w:cs="宋体"/>
          <w:b/>
          <w:kern w:val="2"/>
          <w:sz w:val="24"/>
          <w:szCs w:val="22"/>
          <w:lang w:val="zh-CN" w:eastAsia="zh-CN" w:bidi="zh-CN"/>
        </w:rPr>
        <w:t>八、违约责任</w:t>
      </w:r>
    </w:p>
    <w:p>
      <w:pPr>
        <w:pStyle w:val="2"/>
        <w:spacing w:before="1" w:line="374" w:lineRule="auto"/>
        <w:ind w:firstLine="420" w:firstLineChars="175"/>
        <w:rPr>
          <w:rFonts w:ascii="宋体" w:hAnsi="宋体" w:cs="宋体"/>
          <w:color w:val="000000"/>
          <w:sz w:val="24"/>
          <w:szCs w:val="24"/>
          <w:lang w:bidi="zh-CN"/>
        </w:rPr>
      </w:pPr>
      <w:r>
        <w:rPr>
          <w:rFonts w:hint="eastAsia" w:ascii="宋体" w:hAnsi="宋体" w:cs="宋体"/>
          <w:color w:val="000000"/>
          <w:sz w:val="24"/>
          <w:szCs w:val="24"/>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2"/>
        <w:spacing w:before="1" w:line="374" w:lineRule="auto"/>
        <w:ind w:firstLine="422" w:firstLineChars="175"/>
        <w:rPr>
          <w:rFonts w:ascii="宋体" w:hAnsi="宋体" w:cs="宋体"/>
          <w:b/>
          <w:bCs/>
          <w:color w:val="000000"/>
          <w:sz w:val="24"/>
          <w:szCs w:val="24"/>
          <w:lang w:val="zh-CN" w:bidi="zh-CN"/>
        </w:rPr>
      </w:pPr>
      <w:r>
        <w:rPr>
          <w:rFonts w:hint="eastAsia" w:ascii="宋体" w:hAnsi="宋体" w:cs="宋体"/>
          <w:b/>
          <w:bCs/>
          <w:color w:val="000000"/>
          <w:sz w:val="24"/>
          <w:szCs w:val="24"/>
          <w:lang w:bidi="zh-CN"/>
        </w:rPr>
        <w:t>九</w:t>
      </w:r>
      <w:r>
        <w:rPr>
          <w:rFonts w:hint="eastAsia" w:ascii="宋体" w:hAnsi="宋体" w:cs="宋体"/>
          <w:b/>
          <w:bCs/>
          <w:color w:val="000000"/>
          <w:sz w:val="24"/>
          <w:szCs w:val="24"/>
          <w:lang w:val="zh-CN" w:bidi="zh-CN"/>
        </w:rPr>
        <w:t>、验收</w:t>
      </w:r>
    </w:p>
    <w:p>
      <w:pPr>
        <w:pStyle w:val="2"/>
        <w:spacing w:before="1" w:line="374" w:lineRule="auto"/>
        <w:ind w:firstLine="420" w:firstLineChars="175"/>
        <w:rPr>
          <w:rFonts w:ascii="宋体" w:hAnsi="宋体" w:cs="宋体"/>
          <w:color w:val="000000"/>
          <w:sz w:val="24"/>
          <w:szCs w:val="24"/>
          <w:lang w:val="zh-CN" w:bidi="zh-CN"/>
        </w:rPr>
      </w:pPr>
      <w:r>
        <w:rPr>
          <w:rFonts w:hint="eastAsia" w:ascii="宋体" w:hAnsi="宋体" w:cs="宋体"/>
          <w:color w:val="000000"/>
          <w:sz w:val="24"/>
          <w:szCs w:val="24"/>
          <w:lang w:val="zh-CN" w:bidi="zh-CN"/>
        </w:rPr>
        <w:t>验收：验收须以合同、采购文件、响应文件、澄清、及国家相应的标准、规范等为依据进行验收。</w:t>
      </w:r>
    </w:p>
    <w:p>
      <w:pPr>
        <w:pStyle w:val="2"/>
        <w:spacing w:before="1" w:line="374" w:lineRule="auto"/>
        <w:ind w:firstLine="422" w:firstLineChars="175"/>
        <w:rPr>
          <w:rFonts w:ascii="宋体" w:hAnsi="宋体" w:cs="宋体"/>
          <w:b/>
          <w:bCs/>
          <w:color w:val="000000"/>
          <w:sz w:val="24"/>
          <w:szCs w:val="24"/>
          <w:lang w:val="zh-CN" w:bidi="zh-CN"/>
        </w:rPr>
      </w:pPr>
      <w:r>
        <w:rPr>
          <w:rFonts w:hint="eastAsia" w:ascii="宋体" w:hAnsi="宋体" w:cs="宋体"/>
          <w:b/>
          <w:bCs/>
          <w:color w:val="000000"/>
          <w:sz w:val="24"/>
          <w:szCs w:val="24"/>
          <w:lang w:val="zh-CN" w:bidi="zh-CN"/>
        </w:rPr>
        <w:t>十、合同争议解决的方式</w:t>
      </w:r>
    </w:p>
    <w:p>
      <w:pPr>
        <w:pStyle w:val="2"/>
        <w:spacing w:before="1" w:line="374" w:lineRule="auto"/>
        <w:ind w:firstLine="420" w:firstLineChars="175"/>
        <w:rPr>
          <w:rFonts w:ascii="宋体" w:hAnsi="宋体" w:cs="宋体"/>
          <w:color w:val="000000"/>
          <w:sz w:val="24"/>
          <w:szCs w:val="24"/>
          <w:lang w:val="zh-CN" w:bidi="zh-CN"/>
        </w:rPr>
      </w:pPr>
      <w:r>
        <w:rPr>
          <w:rFonts w:hint="eastAsia" w:ascii="宋体" w:hAnsi="宋体" w:cs="宋体"/>
          <w:color w:val="000000"/>
          <w:sz w:val="24"/>
          <w:szCs w:val="24"/>
          <w:lang w:val="zh-CN" w:bidi="zh-CN"/>
        </w:rPr>
        <w:t>合同执行中发生争议的，当事人双方应协商解决，协商达不成一致时，可向人民法院提请诉讼。</w:t>
      </w:r>
    </w:p>
    <w:p>
      <w:pPr>
        <w:pStyle w:val="2"/>
        <w:spacing w:before="1" w:line="374" w:lineRule="auto"/>
        <w:ind w:firstLine="482" w:firstLineChars="200"/>
        <w:rPr>
          <w:rFonts w:ascii="宋体" w:hAnsi="宋体" w:cs="宋体"/>
          <w:b/>
          <w:bCs/>
          <w:color w:val="000000"/>
          <w:sz w:val="24"/>
          <w:szCs w:val="24"/>
          <w:lang w:val="zh-CN" w:bidi="zh-CN"/>
        </w:rPr>
      </w:pPr>
      <w:r>
        <w:rPr>
          <w:rFonts w:hint="eastAsia" w:ascii="宋体" w:hAnsi="宋体" w:cs="宋体"/>
          <w:b/>
          <w:bCs/>
          <w:color w:val="000000"/>
          <w:sz w:val="24"/>
          <w:szCs w:val="24"/>
          <w:lang w:val="zh-CN" w:bidi="zh-CN"/>
        </w:rPr>
        <w:t>十</w:t>
      </w:r>
      <w:r>
        <w:rPr>
          <w:rFonts w:hint="eastAsia" w:ascii="宋体" w:hAnsi="宋体" w:cs="宋体"/>
          <w:b/>
          <w:bCs/>
          <w:color w:val="000000"/>
          <w:sz w:val="24"/>
          <w:szCs w:val="24"/>
          <w:lang w:bidi="zh-CN"/>
        </w:rPr>
        <w:t>一</w:t>
      </w:r>
      <w:r>
        <w:rPr>
          <w:rFonts w:hint="eastAsia" w:ascii="宋体" w:hAnsi="宋体" w:cs="宋体"/>
          <w:b/>
          <w:bCs/>
          <w:color w:val="000000"/>
          <w:sz w:val="24"/>
          <w:szCs w:val="24"/>
          <w:lang w:val="zh-CN" w:bidi="zh-CN"/>
        </w:rPr>
        <w:t>、其他事项</w:t>
      </w:r>
    </w:p>
    <w:p>
      <w:pPr>
        <w:pStyle w:val="2"/>
        <w:spacing w:before="1" w:line="374" w:lineRule="auto"/>
        <w:ind w:firstLine="480" w:firstLineChars="200"/>
        <w:rPr>
          <w:rFonts w:ascii="宋体" w:hAnsi="宋体" w:cs="宋体"/>
          <w:color w:val="000000"/>
          <w:sz w:val="24"/>
          <w:szCs w:val="24"/>
          <w:lang w:val="zh-CN" w:bidi="zh-CN"/>
        </w:rPr>
      </w:pPr>
      <w:bookmarkStart w:id="60" w:name="第四章__竞争性磋商内容及服务要求"/>
      <w:bookmarkEnd w:id="60"/>
      <w:bookmarkStart w:id="61" w:name="_bookmark3"/>
      <w:bookmarkEnd w:id="61"/>
      <w:r>
        <w:rPr>
          <w:rFonts w:hint="eastAsia" w:ascii="宋体" w:hAnsi="宋体" w:cs="宋体"/>
          <w:color w:val="000000"/>
          <w:sz w:val="24"/>
          <w:szCs w:val="24"/>
          <w:lang w:bidi="zh-CN"/>
        </w:rPr>
        <w:t>1、</w:t>
      </w:r>
      <w:r>
        <w:rPr>
          <w:rFonts w:hint="eastAsia" w:ascii="宋体" w:hAnsi="宋体" w:cs="宋体"/>
          <w:color w:val="000000"/>
          <w:sz w:val="24"/>
          <w:szCs w:val="24"/>
          <w:lang w:val="zh-CN" w:bidi="zh-CN"/>
        </w:rPr>
        <w:t>本合同乙方在任何情况下都不得全部或部分转让其应履行的合同义务，乙方不得将本合同分包给他人。</w:t>
      </w:r>
    </w:p>
    <w:p>
      <w:pPr>
        <w:pStyle w:val="2"/>
        <w:spacing w:before="1" w:line="374" w:lineRule="auto"/>
        <w:ind w:firstLine="480" w:firstLineChars="200"/>
        <w:rPr>
          <w:rFonts w:ascii="宋体" w:hAnsi="宋体" w:cs="宋体"/>
          <w:color w:val="000000"/>
          <w:sz w:val="24"/>
          <w:szCs w:val="24"/>
          <w:lang w:val="zh-CN" w:bidi="zh-CN"/>
        </w:rPr>
      </w:pPr>
      <w:r>
        <w:rPr>
          <w:rFonts w:hint="eastAsia" w:ascii="宋体" w:hAnsi="宋体" w:cs="宋体"/>
          <w:color w:val="000000"/>
          <w:sz w:val="24"/>
          <w:szCs w:val="24"/>
          <w:lang w:bidi="zh-CN"/>
        </w:rPr>
        <w:t>2、</w:t>
      </w:r>
      <w:r>
        <w:rPr>
          <w:rFonts w:hint="eastAsia" w:ascii="宋体" w:hAnsi="宋体" w:cs="宋体"/>
          <w:color w:val="000000"/>
          <w:sz w:val="24"/>
          <w:szCs w:val="24"/>
          <w:lang w:val="zh-CN" w:bidi="zh-CN"/>
        </w:rPr>
        <w:t>在执行本合同的过程中，所有经双方签署确认的文件（包括会议纪要、补充合同、合同修改书、往来信函等）均为本合同的有效组成部分，其生效日期为双方签字盖章或确认之日期。</w:t>
      </w:r>
    </w:p>
    <w:p>
      <w:pPr>
        <w:pStyle w:val="2"/>
        <w:spacing w:before="1" w:line="374" w:lineRule="auto"/>
        <w:ind w:firstLine="480" w:firstLineChars="200"/>
        <w:rPr>
          <w:rFonts w:hint="default" w:ascii="宋体" w:hAnsi="宋体" w:cs="宋体"/>
          <w:color w:val="000000"/>
          <w:sz w:val="24"/>
          <w:szCs w:val="24"/>
          <w:lang w:bidi="zh-CN"/>
        </w:rPr>
      </w:pPr>
      <w:r>
        <w:rPr>
          <w:rFonts w:hint="eastAsia" w:ascii="宋体" w:hAnsi="宋体" w:cs="宋体"/>
          <w:color w:val="000000"/>
          <w:sz w:val="24"/>
          <w:szCs w:val="24"/>
          <w:lang w:bidi="zh-CN"/>
        </w:rPr>
        <w:t>3、</w:t>
      </w:r>
      <w:r>
        <w:rPr>
          <w:rFonts w:hint="eastAsia" w:ascii="宋体" w:hAnsi="宋体" w:cs="宋体"/>
          <w:color w:val="000000"/>
          <w:sz w:val="24"/>
          <w:szCs w:val="24"/>
          <w:lang w:val="zh-CN" w:bidi="zh-CN"/>
        </w:rPr>
        <w:t>合</w:t>
      </w:r>
      <w:r>
        <w:rPr>
          <w:rFonts w:ascii="宋体" w:hAnsi="宋体" w:cs="宋体"/>
          <w:color w:val="000000"/>
          <w:sz w:val="24"/>
          <w:szCs w:val="24"/>
          <w:lang w:val="zh-CN" w:bidi="zh-CN"/>
        </w:rPr>
        <w:t>同一式</w:t>
      </w:r>
      <w:r>
        <w:rPr>
          <w:rFonts w:hint="eastAsia" w:ascii="宋体" w:hAnsi="宋体" w:cs="宋体"/>
          <w:color w:val="000000"/>
          <w:sz w:val="24"/>
          <w:szCs w:val="24"/>
          <w:lang w:bidi="zh-CN"/>
        </w:rPr>
        <w:t>捌</w:t>
      </w:r>
      <w:r>
        <w:rPr>
          <w:rFonts w:ascii="宋体" w:hAnsi="宋体" w:cs="宋体"/>
          <w:color w:val="000000"/>
          <w:sz w:val="24"/>
          <w:szCs w:val="24"/>
          <w:lang w:val="zh-CN" w:bidi="zh-CN"/>
        </w:rPr>
        <w:t>份，采购人</w:t>
      </w:r>
      <w:r>
        <w:rPr>
          <w:rFonts w:hint="eastAsia" w:ascii="宋体" w:hAnsi="宋体" w:cs="宋体"/>
          <w:color w:val="000000"/>
          <w:sz w:val="24"/>
          <w:szCs w:val="24"/>
          <w:lang w:val="zh-CN" w:bidi="zh-CN"/>
        </w:rPr>
        <w:t>肆</w:t>
      </w:r>
      <w:r>
        <w:rPr>
          <w:rFonts w:ascii="宋体" w:hAnsi="宋体" w:cs="宋体"/>
          <w:color w:val="000000"/>
          <w:sz w:val="24"/>
          <w:szCs w:val="24"/>
          <w:lang w:val="zh-CN" w:bidi="zh-CN"/>
        </w:rPr>
        <w:t>份，中标供应商</w:t>
      </w:r>
      <w:r>
        <w:rPr>
          <w:rFonts w:hint="eastAsia" w:ascii="宋体" w:hAnsi="宋体" w:cs="宋体"/>
          <w:color w:val="000000"/>
          <w:sz w:val="24"/>
          <w:szCs w:val="24"/>
          <w:lang w:val="zh-CN" w:bidi="zh-CN"/>
        </w:rPr>
        <w:t>贰份</w:t>
      </w:r>
      <w:r>
        <w:rPr>
          <w:rFonts w:ascii="宋体" w:hAnsi="宋体" w:cs="宋体"/>
          <w:color w:val="000000"/>
          <w:sz w:val="24"/>
          <w:szCs w:val="24"/>
          <w:lang w:val="zh-CN" w:bidi="zh-CN"/>
        </w:rPr>
        <w:t>、</w:t>
      </w:r>
      <w:r>
        <w:rPr>
          <w:rFonts w:hint="eastAsia" w:ascii="宋体" w:hAnsi="宋体" w:cs="宋体"/>
          <w:color w:val="000000"/>
          <w:sz w:val="24"/>
          <w:szCs w:val="24"/>
          <w:lang w:val="zh-CN" w:bidi="zh-CN"/>
        </w:rPr>
        <w:t>招标代理机构壹</w:t>
      </w:r>
      <w:r>
        <w:rPr>
          <w:rFonts w:ascii="宋体" w:hAnsi="宋体" w:cs="宋体"/>
          <w:color w:val="000000"/>
          <w:sz w:val="24"/>
          <w:szCs w:val="24"/>
          <w:lang w:val="zh-CN" w:bidi="zh-CN"/>
        </w:rPr>
        <w:t>份；政府采购监管机构备案</w:t>
      </w:r>
      <w:r>
        <w:rPr>
          <w:rFonts w:ascii="宋体" w:hAnsi="宋体" w:cs="宋体"/>
          <w:color w:val="000000"/>
          <w:sz w:val="24"/>
          <w:szCs w:val="24"/>
          <w:lang w:bidi="zh-CN"/>
        </w:rPr>
        <w:t>壹</w:t>
      </w:r>
      <w:r>
        <w:rPr>
          <w:rFonts w:ascii="宋体" w:hAnsi="宋体" w:cs="宋体"/>
          <w:color w:val="000000"/>
          <w:sz w:val="24"/>
          <w:szCs w:val="24"/>
          <w:lang w:val="zh-CN" w:bidi="zh-CN"/>
        </w:rPr>
        <w:t>份</w:t>
      </w:r>
      <w:r>
        <w:rPr>
          <w:rFonts w:ascii="宋体" w:hAnsi="宋体" w:cs="宋体"/>
          <w:color w:val="000000"/>
          <w:sz w:val="24"/>
          <w:szCs w:val="24"/>
          <w:lang w:bidi="zh-CN"/>
        </w:rPr>
        <w:t>。</w:t>
      </w:r>
    </w:p>
    <w:p>
      <w:pPr>
        <w:pStyle w:val="2"/>
        <w:spacing w:before="1" w:line="374" w:lineRule="auto"/>
        <w:ind w:firstLine="480" w:firstLineChars="200"/>
        <w:rPr>
          <w:rFonts w:ascii="宋体" w:hAnsi="宋体" w:cs="宋体"/>
          <w:color w:val="000000"/>
          <w:sz w:val="24"/>
          <w:szCs w:val="24"/>
          <w:lang w:val="zh-CN" w:bidi="zh-CN"/>
        </w:rPr>
      </w:pPr>
      <w:r>
        <w:rPr>
          <w:rFonts w:hint="eastAsia" w:ascii="宋体" w:hAnsi="宋体" w:cs="宋体"/>
          <w:color w:val="000000"/>
          <w:sz w:val="24"/>
          <w:szCs w:val="24"/>
          <w:lang w:bidi="zh-CN"/>
        </w:rPr>
        <w:t>4、</w:t>
      </w:r>
      <w:r>
        <w:rPr>
          <w:rFonts w:hint="eastAsia" w:ascii="宋体" w:hAnsi="宋体" w:cs="宋体"/>
          <w:color w:val="000000"/>
          <w:sz w:val="24"/>
          <w:szCs w:val="24"/>
          <w:lang w:val="zh-CN" w:bidi="zh-CN"/>
        </w:rPr>
        <w:t>合同经双方授权代表签字、盖章后生效，生效日以签字日期为准。</w:t>
      </w:r>
    </w:p>
    <w:p>
      <w:pPr>
        <w:pStyle w:val="2"/>
        <w:spacing w:before="1" w:line="374" w:lineRule="auto"/>
        <w:ind w:firstLine="480" w:firstLineChars="200"/>
        <w:rPr>
          <w:rFonts w:ascii="宋体" w:hAnsi="宋体" w:cs="宋体"/>
          <w:color w:val="000000"/>
          <w:sz w:val="24"/>
          <w:szCs w:val="24"/>
          <w:lang w:val="zh-CN" w:bidi="zh-CN"/>
        </w:rPr>
      </w:pPr>
      <w:r>
        <w:rPr>
          <w:rFonts w:hint="eastAsia" w:ascii="宋体" w:hAnsi="宋体" w:cs="宋体"/>
          <w:color w:val="000000"/>
          <w:sz w:val="24"/>
          <w:szCs w:val="24"/>
          <w:lang w:bidi="zh-CN"/>
        </w:rPr>
        <w:t>5、</w:t>
      </w:r>
      <w:r>
        <w:rPr>
          <w:rFonts w:hint="eastAsia" w:ascii="宋体" w:hAnsi="宋体" w:cs="宋体"/>
          <w:color w:val="000000"/>
          <w:sz w:val="24"/>
          <w:szCs w:val="24"/>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2"/>
        <w:spacing w:before="1" w:line="374" w:lineRule="auto"/>
        <w:ind w:firstLine="480" w:firstLineChars="200"/>
        <w:rPr>
          <w:rFonts w:ascii="宋体" w:hAnsi="宋体" w:cs="宋体"/>
          <w:color w:val="000000"/>
          <w:sz w:val="24"/>
          <w:szCs w:val="24"/>
          <w:lang w:val="zh-CN" w:bidi="zh-CN"/>
        </w:rPr>
      </w:pPr>
      <w:r>
        <w:rPr>
          <w:rFonts w:hint="eastAsia" w:ascii="宋体" w:hAnsi="宋体" w:cs="宋体"/>
          <w:color w:val="000000"/>
          <w:sz w:val="24"/>
          <w:szCs w:val="24"/>
          <w:lang w:bidi="zh-CN"/>
        </w:rPr>
        <w:t>6、</w:t>
      </w:r>
      <w:r>
        <w:rPr>
          <w:rFonts w:hint="eastAsia" w:ascii="宋体" w:hAnsi="宋体" w:cs="宋体"/>
          <w:color w:val="000000"/>
          <w:sz w:val="24"/>
          <w:szCs w:val="24"/>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2"/>
        <w:spacing w:before="1" w:line="374" w:lineRule="auto"/>
        <w:ind w:firstLine="480" w:firstLineChars="200"/>
        <w:rPr>
          <w:rFonts w:ascii="宋体" w:hAnsi="宋体" w:cs="宋体"/>
          <w:color w:val="000000"/>
          <w:sz w:val="24"/>
          <w:szCs w:val="24"/>
          <w:lang w:val="zh-CN" w:bidi="zh-CN"/>
        </w:rPr>
      </w:pPr>
      <w:r>
        <w:rPr>
          <w:rFonts w:hint="eastAsia" w:ascii="宋体" w:hAnsi="宋体" w:cs="宋体"/>
          <w:color w:val="000000"/>
          <w:sz w:val="24"/>
          <w:szCs w:val="24"/>
          <w:lang w:bidi="zh-CN"/>
        </w:rPr>
        <w:t>7、</w:t>
      </w:r>
      <w:r>
        <w:rPr>
          <w:rFonts w:hint="eastAsia" w:ascii="宋体" w:hAnsi="宋体" w:cs="宋体"/>
          <w:color w:val="000000"/>
          <w:sz w:val="24"/>
          <w:szCs w:val="24"/>
          <w:lang w:val="zh-CN" w:bidi="zh-CN"/>
        </w:rPr>
        <w:t>未详尽之处双方协商解决。</w:t>
      </w:r>
    </w:p>
    <w:tbl>
      <w:tblPr>
        <w:tblStyle w:val="30"/>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rPr>
                <w:rFonts w:ascii="宋体" w:hAnsi="宋体" w:cs="宋体"/>
                <w:color w:val="000000"/>
                <w:sz w:val="24"/>
                <w:szCs w:val="24"/>
              </w:rPr>
            </w:pPr>
            <w:r>
              <w:rPr>
                <w:rFonts w:hint="eastAsia" w:ascii="宋体" w:hAnsi="宋体" w:cs="宋体"/>
                <w:color w:val="000000"/>
                <w:sz w:val="24"/>
                <w:szCs w:val="24"/>
              </w:rPr>
              <w:t>甲  方</w:t>
            </w:r>
          </w:p>
        </w:tc>
        <w:tc>
          <w:tcPr>
            <w:tcW w:w="5129" w:type="dxa"/>
            <w:vAlign w:val="center"/>
          </w:tcPr>
          <w:p>
            <w:pPr>
              <w:rPr>
                <w:rFonts w:ascii="宋体" w:hAnsi="宋体" w:cs="宋体"/>
                <w:color w:val="000000"/>
                <w:sz w:val="24"/>
                <w:szCs w:val="24"/>
              </w:rPr>
            </w:pPr>
            <w:r>
              <w:rPr>
                <w:rFonts w:hint="eastAsia" w:ascii="宋体" w:hAnsi="宋体" w:cs="宋体"/>
                <w:color w:val="000000"/>
                <w:sz w:val="24"/>
                <w:szCs w:val="24"/>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rPr>
                <w:rFonts w:ascii="宋体" w:hAnsi="宋体" w:cs="宋体"/>
                <w:color w:val="000000"/>
                <w:sz w:val="24"/>
                <w:szCs w:val="24"/>
              </w:rPr>
            </w:pPr>
            <w:r>
              <w:rPr>
                <w:rFonts w:hint="eastAsia" w:ascii="宋体" w:hAnsi="宋体" w:cs="宋体"/>
                <w:color w:val="000000"/>
                <w:sz w:val="24"/>
                <w:szCs w:val="24"/>
              </w:rPr>
              <w:t>（盖章）</w:t>
            </w:r>
          </w:p>
        </w:tc>
        <w:tc>
          <w:tcPr>
            <w:tcW w:w="5129" w:type="dxa"/>
            <w:vAlign w:val="center"/>
          </w:tcPr>
          <w:p>
            <w:pPr>
              <w:jc w:val="right"/>
              <w:rPr>
                <w:rFonts w:ascii="宋体" w:hAnsi="宋体" w:cs="宋体"/>
                <w:color w:val="FF0000"/>
                <w:szCs w:val="21"/>
              </w:rPr>
            </w:pPr>
            <w:r>
              <w:rPr>
                <w:rFonts w:hint="eastAsia" w:ascii="宋体" w:hAnsi="宋体" w:cs="宋体"/>
                <w:snapToGrid w:val="0"/>
                <w:sz w:val="24"/>
                <w:szCs w:val="24"/>
              </w:rPr>
              <w:t xml:space="preserve">   </w:t>
            </w:r>
            <w:r>
              <w:rPr>
                <w:rFonts w:hint="eastAsia" w:ascii="宋体" w:hAnsi="宋体" w:cs="宋体"/>
                <w:color w:val="000000"/>
                <w:sz w:val="24"/>
                <w:szCs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地址：</w:t>
            </w:r>
          </w:p>
        </w:tc>
        <w:tc>
          <w:tcPr>
            <w:tcW w:w="5129" w:type="dxa"/>
            <w:vAlign w:val="center"/>
          </w:tcPr>
          <w:p>
            <w:pPr>
              <w:spacing w:line="360" w:lineRule="auto"/>
              <w:rPr>
                <w:rFonts w:ascii="宋体" w:hAnsi="宋体" w:cs="宋体"/>
                <w:sz w:val="24"/>
              </w:rPr>
            </w:pPr>
            <w:r>
              <w:rPr>
                <w:rFonts w:hint="eastAsia" w:ascii="宋体" w:hAnsi="宋体" w:cs="宋体"/>
                <w:sz w:val="24"/>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邮编：</w:t>
            </w:r>
          </w:p>
        </w:tc>
        <w:tc>
          <w:tcPr>
            <w:tcW w:w="5129" w:type="dxa"/>
            <w:vAlign w:val="center"/>
          </w:tcPr>
          <w:p>
            <w:pPr>
              <w:spacing w:line="360" w:lineRule="auto"/>
              <w:rPr>
                <w:rFonts w:ascii="宋体" w:hAnsi="宋体" w:cs="宋体"/>
                <w:sz w:val="24"/>
              </w:rPr>
            </w:pPr>
            <w:r>
              <w:rPr>
                <w:rFonts w:hint="eastAsia" w:ascii="宋体" w:hAnsi="宋体" w:cs="宋体"/>
                <w:sz w:val="24"/>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法定代表人：</w:t>
            </w:r>
          </w:p>
        </w:tc>
        <w:tc>
          <w:tcPr>
            <w:tcW w:w="5129" w:type="dxa"/>
            <w:vAlign w:val="center"/>
          </w:tcPr>
          <w:p>
            <w:pPr>
              <w:spacing w:line="360" w:lineRule="auto"/>
              <w:rPr>
                <w:rFonts w:ascii="宋体" w:hAnsi="宋体" w:cs="宋体"/>
                <w:sz w:val="24"/>
              </w:rPr>
            </w:pPr>
            <w:r>
              <w:rPr>
                <w:rFonts w:hint="eastAsia" w:ascii="宋体" w:hAnsi="宋体" w:cs="宋体"/>
                <w:sz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spacing w:line="360" w:lineRule="auto"/>
              <w:rPr>
                <w:rFonts w:ascii="宋体" w:hAnsi="宋体" w:cs="宋体"/>
                <w:sz w:val="24"/>
              </w:rPr>
            </w:pPr>
            <w:r>
              <w:rPr>
                <w:rFonts w:hint="eastAsia" w:ascii="宋体" w:hAnsi="宋体" w:cs="宋体"/>
                <w:sz w:val="24"/>
              </w:rPr>
              <w:t>被授权代表：（签字）</w:t>
            </w:r>
          </w:p>
        </w:tc>
        <w:tc>
          <w:tcPr>
            <w:tcW w:w="5129" w:type="dxa"/>
            <w:vAlign w:val="center"/>
          </w:tcPr>
          <w:p>
            <w:pPr>
              <w:spacing w:line="360" w:lineRule="auto"/>
              <w:rPr>
                <w:rFonts w:ascii="宋体" w:hAnsi="宋体" w:cs="宋体"/>
                <w:sz w:val="24"/>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电话：</w:t>
            </w:r>
          </w:p>
        </w:tc>
        <w:tc>
          <w:tcPr>
            <w:tcW w:w="5129" w:type="dxa"/>
            <w:vAlign w:val="center"/>
          </w:tcPr>
          <w:p>
            <w:pPr>
              <w:spacing w:line="360" w:lineRule="auto"/>
              <w:rPr>
                <w:rFonts w:ascii="宋体" w:hAnsi="宋体" w:cs="宋体"/>
                <w:sz w:val="24"/>
              </w:rPr>
            </w:pPr>
            <w:r>
              <w:rPr>
                <w:rFonts w:hint="eastAsia" w:ascii="宋体" w:hAnsi="宋体" w:cs="宋体"/>
                <w:sz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传真：</w:t>
            </w:r>
          </w:p>
        </w:tc>
        <w:tc>
          <w:tcPr>
            <w:tcW w:w="5129" w:type="dxa"/>
            <w:vAlign w:val="center"/>
          </w:tcPr>
          <w:p>
            <w:pPr>
              <w:spacing w:line="360" w:lineRule="auto"/>
              <w:rPr>
                <w:rFonts w:ascii="宋体" w:hAnsi="宋体" w:cs="宋体"/>
                <w:sz w:val="24"/>
              </w:rPr>
            </w:pPr>
            <w:r>
              <w:rPr>
                <w:rFonts w:hint="eastAsia" w:ascii="宋体" w:hAnsi="宋体" w:cs="宋体"/>
                <w:sz w:val="24"/>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开户银行：</w:t>
            </w:r>
          </w:p>
        </w:tc>
        <w:tc>
          <w:tcPr>
            <w:tcW w:w="5129" w:type="dxa"/>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c>
          <w:tcPr>
            <w:tcW w:w="5129"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账号:  </w:t>
            </w:r>
          </w:p>
        </w:tc>
        <w:tc>
          <w:tcPr>
            <w:tcW w:w="5129"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rPr>
                <w:rFonts w:ascii="宋体" w:hAnsi="宋体" w:cs="宋体"/>
                <w:sz w:val="24"/>
                <w:lang w:val="zh-CN" w:bidi="zh-CN"/>
              </w:rPr>
            </w:pPr>
            <w:bookmarkStart w:id="62" w:name="_Toc30893"/>
            <w:r>
              <w:rPr>
                <w:rFonts w:hint="eastAsia" w:ascii="宋体" w:hAnsi="宋体" w:cs="Tahoma"/>
                <w:b/>
                <w:sz w:val="24"/>
              </w:rPr>
              <w:t>陕西</w:t>
            </w:r>
            <w:r>
              <w:rPr>
                <w:rFonts w:hint="eastAsia" w:cs="Tahoma"/>
                <w:b/>
                <w:sz w:val="24"/>
              </w:rPr>
              <w:t>卓佲项目管理有限公司</w:t>
            </w:r>
            <w:r>
              <w:rPr>
                <w:rFonts w:hint="eastAsia" w:ascii="宋体" w:hAnsi="宋体" w:cs="宋体"/>
                <w:sz w:val="24"/>
              </w:rPr>
              <w:t>（盖章）</w:t>
            </w:r>
            <w:bookmarkEnd w:id="6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 xml:space="preserve">传真： </w:t>
            </w:r>
            <w:r>
              <w:rPr>
                <w:rFonts w:ascii="宋体" w:hAnsi="宋体" w:cs="Helvetic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719" w:type="dxa"/>
            <w:gridSpan w:val="2"/>
            <w:tcBorders>
              <w:top w:val="single" w:color="auto" w:sz="4" w:space="0"/>
            </w:tcBorders>
            <w:vAlign w:val="center"/>
          </w:tcPr>
          <w:p>
            <w:pPr>
              <w:spacing w:line="360" w:lineRule="auto"/>
              <w:ind w:firstLine="5760" w:firstLineChars="2400"/>
              <w:rPr>
                <w:rFonts w:ascii="宋体" w:hAnsi="宋体" w:cs="宋体"/>
                <w:sz w:val="24"/>
                <w:lang w:val="zh-CN" w:bidi="zh-CN"/>
              </w:rPr>
            </w:pPr>
            <w:r>
              <w:rPr>
                <w:rFonts w:hint="eastAsia" w:ascii="宋体" w:hAnsi="宋体" w:cs="宋体"/>
                <w:sz w:val="24"/>
              </w:rPr>
              <w:t>日期：     年   月   日</w:t>
            </w:r>
          </w:p>
        </w:tc>
      </w:tr>
    </w:tbl>
    <w:p/>
    <w:p>
      <w:pPr>
        <w:pStyle w:val="3"/>
        <w:keepNext w:val="0"/>
        <w:pageBreakBefore/>
        <w:spacing w:before="319" w:beforeLines="100" w:after="478" w:afterLines="150" w:line="500" w:lineRule="exact"/>
        <w:rPr>
          <w:rFonts w:ascii="宋体" w:cs="宋体"/>
        </w:rPr>
      </w:pPr>
      <w:bookmarkStart w:id="63" w:name="_Toc2234"/>
      <w:bookmarkStart w:id="64" w:name="_Toc27012"/>
      <w:r>
        <w:rPr>
          <w:rFonts w:hint="eastAsia" w:ascii="宋体" w:hAnsi="宋体" w:cs="宋体"/>
          <w:sz w:val="36"/>
          <w:szCs w:val="36"/>
        </w:rPr>
        <w:t>第七部分</w:t>
      </w:r>
      <w:r>
        <w:rPr>
          <w:rFonts w:ascii="宋体" w:hAnsi="宋体" w:cs="宋体"/>
          <w:sz w:val="36"/>
          <w:szCs w:val="36"/>
        </w:rPr>
        <w:t xml:space="preserve">  </w:t>
      </w:r>
      <w:r>
        <w:rPr>
          <w:rFonts w:hint="eastAsia" w:ascii="宋体" w:hAnsi="宋体" w:cs="宋体"/>
          <w:sz w:val="36"/>
          <w:szCs w:val="36"/>
        </w:rPr>
        <w:t>响应文件格式</w:t>
      </w:r>
      <w:bookmarkEnd w:id="63"/>
      <w:bookmarkEnd w:id="64"/>
    </w:p>
    <w:p>
      <w:pPr>
        <w:adjustRightInd w:val="0"/>
        <w:snapToGrid w:val="0"/>
        <w:spacing w:line="400" w:lineRule="exact"/>
        <w:jc w:val="left"/>
        <w:rPr>
          <w:rFonts w:asci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lang w:eastAsia="zh-CN"/>
        </w:rPr>
        <w:t>ZMZB2022KFDX-217</w:t>
      </w:r>
      <w:r>
        <w:rPr>
          <w:rFonts w:hint="eastAsia" w:ascii="宋体" w:hAnsi="宋体" w:cs="宋体"/>
          <w:b/>
          <w:w w:val="120"/>
          <w:sz w:val="28"/>
          <w:szCs w:val="28"/>
        </w:rPr>
        <w:t xml:space="preserve">         （正本或副本）</w:t>
      </w:r>
    </w:p>
    <w:p>
      <w:pPr>
        <w:adjustRightInd w:val="0"/>
        <w:snapToGrid w:val="0"/>
        <w:spacing w:line="360" w:lineRule="auto"/>
        <w:jc w:val="center"/>
        <w:rPr>
          <w:rFonts w:ascii="宋体" w:hAnsi="宋体" w:cs="宋体"/>
          <w:b/>
          <w:color w:val="000000"/>
          <w:sz w:val="48"/>
          <w:szCs w:val="48"/>
        </w:rPr>
      </w:pPr>
    </w:p>
    <w:p>
      <w:pPr>
        <w:adjustRightInd w:val="0"/>
        <w:snapToGrid w:val="0"/>
        <w:spacing w:line="360" w:lineRule="auto"/>
        <w:jc w:val="center"/>
        <w:rPr>
          <w:rFonts w:hint="eastAsia" w:ascii="宋体" w:hAnsi="宋体" w:cs="宋体"/>
          <w:b/>
          <w:color w:val="000000"/>
          <w:sz w:val="44"/>
          <w:szCs w:val="44"/>
          <w:lang w:eastAsia="zh-CN"/>
        </w:rPr>
      </w:pPr>
      <w:r>
        <w:rPr>
          <w:rFonts w:hint="eastAsia" w:ascii="宋体" w:hAnsi="宋体" w:cs="宋体"/>
          <w:b/>
          <w:color w:val="000000"/>
          <w:sz w:val="44"/>
          <w:szCs w:val="44"/>
          <w:lang w:eastAsia="zh-CN"/>
        </w:rPr>
        <w:t>陕西开放大学（陕西工商职业学院）</w:t>
      </w:r>
    </w:p>
    <w:p>
      <w:pPr>
        <w:adjustRightInd w:val="0"/>
        <w:snapToGrid w:val="0"/>
        <w:spacing w:line="360" w:lineRule="auto"/>
        <w:jc w:val="center"/>
        <w:rPr>
          <w:rFonts w:ascii="宋体" w:cs="宋体"/>
          <w:b/>
          <w:i/>
          <w:sz w:val="52"/>
          <w:szCs w:val="52"/>
        </w:rPr>
      </w:pPr>
      <w:r>
        <w:rPr>
          <w:rFonts w:hint="eastAsia" w:ascii="宋体" w:hAnsi="宋体" w:cs="宋体"/>
          <w:b/>
          <w:color w:val="000000"/>
          <w:sz w:val="44"/>
          <w:szCs w:val="44"/>
          <w:lang w:eastAsia="zh-CN"/>
        </w:rPr>
        <w:t>机器人系统集成实训室建设项目</w:t>
      </w:r>
      <w:r>
        <w:rPr>
          <w:rFonts w:hint="eastAsia" w:ascii="宋体" w:hAnsi="宋体" w:cs="宋体"/>
          <w:b/>
          <w:color w:val="000000"/>
          <w:sz w:val="40"/>
          <w:szCs w:val="40"/>
        </w:rPr>
        <w:t xml:space="preserve"> </w:t>
      </w:r>
      <w:r>
        <w:rPr>
          <w:rFonts w:hint="eastAsia" w:ascii="宋体" w:hAnsi="宋体" w:cs="宋体"/>
          <w:b/>
          <w:color w:val="000000"/>
          <w:sz w:val="48"/>
          <w:szCs w:val="48"/>
        </w:rPr>
        <w:t xml:space="preserve"> </w:t>
      </w:r>
    </w:p>
    <w:p>
      <w:pPr>
        <w:adjustRightInd w:val="0"/>
        <w:snapToGrid w:val="0"/>
        <w:spacing w:line="480" w:lineRule="auto"/>
        <w:jc w:val="center"/>
        <w:rPr>
          <w:rFonts w:ascii="宋体" w:cs="宋体"/>
          <w:b/>
          <w:sz w:val="72"/>
          <w:szCs w:val="72"/>
        </w:rPr>
      </w:pPr>
      <w:r>
        <w:rPr>
          <w:rFonts w:hint="eastAsia" w:ascii="宋体" w:hAnsi="宋体" w:cs="宋体"/>
          <w:b/>
          <w:sz w:val="72"/>
          <w:szCs w:val="72"/>
        </w:rPr>
        <w:t>响</w:t>
      </w:r>
    </w:p>
    <w:p>
      <w:pPr>
        <w:adjustRightInd w:val="0"/>
        <w:snapToGrid w:val="0"/>
        <w:spacing w:line="480" w:lineRule="auto"/>
        <w:jc w:val="center"/>
        <w:rPr>
          <w:rFonts w:ascii="宋体" w:cs="宋体"/>
          <w:b/>
          <w:sz w:val="72"/>
          <w:szCs w:val="72"/>
        </w:rPr>
      </w:pPr>
      <w:r>
        <w:rPr>
          <w:rFonts w:hint="eastAsia" w:ascii="宋体" w:hAnsi="宋体" w:cs="宋体"/>
          <w:b/>
          <w:sz w:val="72"/>
          <w:szCs w:val="72"/>
        </w:rPr>
        <w:t>应</w:t>
      </w:r>
    </w:p>
    <w:p>
      <w:pPr>
        <w:adjustRightInd w:val="0"/>
        <w:snapToGrid w:val="0"/>
        <w:spacing w:line="480" w:lineRule="auto"/>
        <w:jc w:val="center"/>
        <w:rPr>
          <w:rFonts w:ascii="宋体" w:cs="宋体"/>
          <w:b/>
          <w:sz w:val="72"/>
          <w:szCs w:val="72"/>
        </w:rPr>
      </w:pPr>
      <w:r>
        <w:rPr>
          <w:rFonts w:hint="eastAsia" w:ascii="宋体" w:hAnsi="宋体" w:cs="宋体"/>
          <w:b/>
          <w:sz w:val="72"/>
          <w:szCs w:val="72"/>
        </w:rPr>
        <w:t>文</w:t>
      </w:r>
    </w:p>
    <w:p>
      <w:pPr>
        <w:adjustRightInd w:val="0"/>
        <w:snapToGrid w:val="0"/>
        <w:spacing w:line="480" w:lineRule="auto"/>
        <w:jc w:val="center"/>
        <w:rPr>
          <w:rFonts w:ascii="宋体" w:cs="宋体"/>
          <w:b/>
          <w:sz w:val="72"/>
          <w:szCs w:val="72"/>
        </w:rPr>
      </w:pPr>
      <w:r>
        <w:rPr>
          <w:rFonts w:hint="eastAsia" w:ascii="宋体" w:hAnsi="宋体" w:cs="宋体"/>
          <w:b/>
          <w:sz w:val="72"/>
          <w:szCs w:val="72"/>
        </w:rPr>
        <w:t>件</w:t>
      </w:r>
    </w:p>
    <w:p>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pageBreakBefore/>
        <w:ind w:firstLine="1004" w:firstLineChars="200"/>
        <w:jc w:val="center"/>
        <w:rPr>
          <w:rFonts w:ascii="宋体"/>
          <w:b/>
          <w:bCs/>
          <w:sz w:val="50"/>
          <w:szCs w:val="50"/>
        </w:rPr>
      </w:pPr>
      <w:bookmarkStart w:id="65" w:name="_Toc2536"/>
      <w:r>
        <w:rPr>
          <w:rFonts w:hint="eastAsia" w:ascii="宋体" w:hAnsi="宋体" w:cs="宋体"/>
          <w:b/>
          <w:bCs/>
          <w:sz w:val="50"/>
          <w:szCs w:val="50"/>
        </w:rPr>
        <w:t>目录</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第一部分  响应函</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第二部分  响应一览表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第三部分  </w:t>
      </w:r>
      <w:r>
        <w:rPr>
          <w:rFonts w:hint="eastAsia" w:hAnsi="宋体" w:cs="宋体"/>
          <w:b/>
          <w:kern w:val="0"/>
          <w:sz w:val="28"/>
          <w:szCs w:val="28"/>
        </w:rPr>
        <w:t>商务及服务响应说明</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第四部分  </w:t>
      </w:r>
      <w:r>
        <w:rPr>
          <w:rFonts w:hint="eastAsia" w:hAnsi="宋体" w:cs="宋体"/>
          <w:b/>
          <w:sz w:val="28"/>
          <w:szCs w:val="28"/>
        </w:rPr>
        <w:t>供应商资格要求</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第五部分  </w:t>
      </w:r>
      <w:r>
        <w:rPr>
          <w:rFonts w:hint="eastAsia" w:hAnsi="宋体" w:cs="宋体"/>
          <w:b/>
          <w:sz w:val="28"/>
          <w:szCs w:val="28"/>
        </w:rPr>
        <w:t>技术与实施方案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b/>
          <w:bCs/>
          <w:sz w:val="28"/>
          <w:szCs w:val="28"/>
        </w:rPr>
      </w:pPr>
      <w:r>
        <w:rPr>
          <w:rFonts w:hint="eastAsia" w:ascii="宋体" w:hAnsi="宋体" w:cs="宋体"/>
          <w:b/>
          <w:bCs/>
          <w:sz w:val="28"/>
          <w:szCs w:val="28"/>
        </w:rPr>
        <w:t>第七部分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  供应商认为有必要说明的其他问题</w:t>
      </w:r>
    </w:p>
    <w:p/>
    <w:p>
      <w:pPr>
        <w:pStyle w:val="4"/>
        <w:spacing w:before="319" w:beforeLines="100" w:after="478" w:afterLines="150" w:line="500" w:lineRule="exact"/>
        <w:jc w:val="center"/>
        <w:rPr>
          <w:rFonts w:ascii="宋体" w:hAnsi="宋体" w:cs="宋体"/>
          <w:sz w:val="36"/>
          <w:szCs w:val="36"/>
        </w:rPr>
      </w:pPr>
      <w:bookmarkStart w:id="66" w:name="_Toc7519"/>
      <w:r>
        <w:rPr>
          <w:rFonts w:ascii="宋体" w:hAnsi="宋体" w:cs="宋体"/>
          <w:sz w:val="36"/>
          <w:szCs w:val="36"/>
        </w:rPr>
        <w:br w:type="page"/>
      </w:r>
      <w:bookmarkStart w:id="67" w:name="_Toc23466"/>
      <w:bookmarkStart w:id="68" w:name="_Toc3824"/>
      <w:r>
        <w:rPr>
          <w:rFonts w:hint="eastAsia" w:ascii="宋体" w:hAnsi="宋体" w:cs="宋体"/>
          <w:sz w:val="36"/>
          <w:szCs w:val="36"/>
        </w:rPr>
        <w:t>第一部分</w:t>
      </w:r>
      <w:bookmarkEnd w:id="65"/>
      <w:r>
        <w:rPr>
          <w:rFonts w:hint="eastAsia" w:ascii="宋体" w:hAnsi="宋体" w:cs="宋体"/>
          <w:sz w:val="36"/>
          <w:szCs w:val="36"/>
        </w:rPr>
        <w:t xml:space="preserve">  响应函</w:t>
      </w:r>
      <w:bookmarkEnd w:id="66"/>
      <w:bookmarkEnd w:id="67"/>
      <w:bookmarkEnd w:id="68"/>
    </w:p>
    <w:p>
      <w:pPr>
        <w:adjustRightInd w:val="0"/>
        <w:snapToGrid w:val="0"/>
        <w:spacing w:line="276" w:lineRule="auto"/>
        <w:jc w:val="left"/>
        <w:rPr>
          <w:rFonts w:ascii="宋体" w:cs="宋体"/>
          <w:bCs/>
          <w:sz w:val="32"/>
          <w:szCs w:val="32"/>
        </w:rPr>
      </w:pPr>
      <w:r>
        <w:rPr>
          <w:rFonts w:hint="eastAsia" w:ascii="宋体" w:hAnsi="宋体" w:cs="宋体"/>
          <w:b/>
          <w:bCs/>
          <w:sz w:val="28"/>
          <w:szCs w:val="28"/>
        </w:rPr>
        <w:t>陕西卓佲项目管理有限公司</w:t>
      </w:r>
      <w:r>
        <w:rPr>
          <w:rFonts w:hint="eastAsia" w:ascii="宋体" w:hAnsi="宋体" w:cs="宋体"/>
          <w:bCs/>
          <w:sz w:val="32"/>
          <w:szCs w:val="32"/>
        </w:rPr>
        <w:t>：</w:t>
      </w:r>
    </w:p>
    <w:p>
      <w:pPr>
        <w:adjustRightInd w:val="0"/>
        <w:snapToGrid w:val="0"/>
        <w:spacing w:line="360" w:lineRule="auto"/>
        <w:ind w:firstLine="480" w:firstLineChars="200"/>
        <w:jc w:val="left"/>
        <w:rPr>
          <w:rFonts w:ascii="宋体" w:cs="宋体"/>
          <w:sz w:val="24"/>
        </w:rPr>
      </w:pPr>
      <w:r>
        <w:rPr>
          <w:rFonts w:hint="eastAsia" w:ascii="宋体" w:hAnsi="宋体" w:cs="宋体"/>
          <w:sz w:val="24"/>
          <w:szCs w:val="24"/>
        </w:rPr>
        <w:t>我单位收到项目名称：</w:t>
      </w:r>
      <w:r>
        <w:rPr>
          <w:rFonts w:hint="eastAsia" w:ascii="宋体" w:hAnsi="宋体" w:cs="宋体"/>
          <w:sz w:val="24"/>
          <w:szCs w:val="24"/>
          <w:u w:val="single"/>
          <w:lang w:eastAsia="zh-CN"/>
        </w:rPr>
        <w:t>陕西开放大学（陕西工商职业学院）机器人系统集成实训室建设项目</w:t>
      </w:r>
      <w:r>
        <w:rPr>
          <w:rFonts w:hint="eastAsia" w:ascii="宋体" w:hAnsi="宋体" w:cs="宋体"/>
          <w:sz w:val="24"/>
          <w:szCs w:val="24"/>
        </w:rPr>
        <w:t>编号为：</w:t>
      </w:r>
      <w:r>
        <w:rPr>
          <w:rFonts w:hint="eastAsia" w:ascii="宋体" w:hAnsi="宋体" w:cs="宋体"/>
          <w:sz w:val="24"/>
          <w:szCs w:val="24"/>
          <w:highlight w:val="none"/>
          <w:u w:val="single"/>
          <w:lang w:eastAsia="zh-CN"/>
        </w:rPr>
        <w:t>ZMZB2022KFDX-217</w:t>
      </w:r>
      <w:r>
        <w:rPr>
          <w:rFonts w:hint="eastAsia" w:ascii="宋体" w:hAnsi="宋体" w:cs="宋体"/>
          <w:sz w:val="24"/>
          <w:szCs w:val="24"/>
        </w:rPr>
        <w:t>的采购文件，经详细研究，我公司决定参加本次采购活动。为此，我方郑重承诺以下诸点，并负法律责任</w:t>
      </w:r>
      <w:r>
        <w:rPr>
          <w:rFonts w:hint="eastAsia" w:ascii="宋体" w:hAnsi="宋体" w:cs="宋体"/>
          <w:sz w:val="24"/>
        </w:rPr>
        <w:t>。</w:t>
      </w:r>
    </w:p>
    <w:p>
      <w:pPr>
        <w:adjustRightInd w:val="0"/>
        <w:snapToGrid w:val="0"/>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、愿意按照采购文件中的全部要求，提供合格的产品及完善的技术服务，履行合同的责任和义务。</w:t>
      </w:r>
    </w:p>
    <w:p>
      <w:pPr>
        <w:adjustRightInd w:val="0"/>
        <w:snapToGrid w:val="0"/>
        <w:spacing w:line="360" w:lineRule="auto"/>
        <w:ind w:firstLine="480" w:firstLineChars="200"/>
        <w:jc w:val="left"/>
        <w:rPr>
          <w:rFonts w:ascii="宋体" w:cs="宋体"/>
          <w:sz w:val="24"/>
        </w:rPr>
      </w:pPr>
      <w:r>
        <w:rPr>
          <w:rFonts w:hint="eastAsia" w:ascii="宋体" w:hAnsi="宋体" w:cs="宋体"/>
          <w:sz w:val="24"/>
        </w:rPr>
        <w:t>2、我方提交的响应文件正本_____份、副本_____份，电子文档____份、</w:t>
      </w:r>
      <w:r>
        <w:rPr>
          <w:rFonts w:hint="eastAsia" w:ascii="宋体" w:hAnsi="宋体" w:cs="宋体"/>
          <w:sz w:val="24"/>
          <w:szCs w:val="24"/>
        </w:rPr>
        <w:t>响应一览表_________份</w:t>
      </w:r>
      <w:r>
        <w:rPr>
          <w:rFonts w:hint="eastAsia" w:ascii="宋体" w:hAnsi="宋体" w:cs="宋体"/>
          <w:sz w:val="24"/>
        </w:rPr>
        <w:t>。</w:t>
      </w:r>
    </w:p>
    <w:p>
      <w:pPr>
        <w:adjustRightInd w:val="0"/>
        <w:snapToGrid w:val="0"/>
        <w:spacing w:line="360" w:lineRule="auto"/>
        <w:ind w:firstLine="480" w:firstLineChars="200"/>
        <w:jc w:val="left"/>
        <w:rPr>
          <w:rFonts w:ascii="宋体" w:cs="宋体"/>
          <w:sz w:val="24"/>
        </w:rPr>
      </w:pPr>
      <w:r>
        <w:rPr>
          <w:rFonts w:hint="eastAsia" w:ascii="宋体" w:hAnsi="宋体" w:cs="宋体"/>
          <w:sz w:val="24"/>
        </w:rPr>
        <w:t>3、我们已详细阅读了采购文件，完全理解并同意放弃提出含糊不清和误解问题的权力。</w:t>
      </w:r>
    </w:p>
    <w:p>
      <w:pPr>
        <w:adjustRightInd w:val="0"/>
        <w:snapToGrid w:val="0"/>
        <w:spacing w:line="360" w:lineRule="auto"/>
        <w:ind w:firstLine="480" w:firstLineChars="200"/>
        <w:jc w:val="left"/>
        <w:rPr>
          <w:rFonts w:ascii="宋体" w:cs="宋体"/>
          <w:sz w:val="24"/>
        </w:rPr>
      </w:pPr>
      <w:r>
        <w:rPr>
          <w:rFonts w:hint="eastAsia" w:ascii="宋体" w:hAnsi="宋体" w:cs="宋体"/>
          <w:sz w:val="24"/>
        </w:rPr>
        <w:t>4、如果我方在规定的响应有效期内撤回响应文件及承诺，我们的保证金将被对方没收。</w:t>
      </w:r>
    </w:p>
    <w:p>
      <w:pPr>
        <w:adjustRightInd w:val="0"/>
        <w:snapToGrid w:val="0"/>
        <w:spacing w:line="360" w:lineRule="auto"/>
        <w:ind w:firstLine="480" w:firstLineChars="200"/>
        <w:jc w:val="left"/>
        <w:rPr>
          <w:rFonts w:ascii="宋体" w:cs="宋体"/>
          <w:sz w:val="24"/>
        </w:rPr>
      </w:pPr>
      <w:r>
        <w:rPr>
          <w:rFonts w:hint="eastAsia" w:ascii="宋体" w:hAnsi="宋体" w:cs="宋体"/>
          <w:sz w:val="24"/>
        </w:rPr>
        <w:t>5、同意向贵方提供贵方可能要求的任何证据资料。</w:t>
      </w:r>
    </w:p>
    <w:p>
      <w:pPr>
        <w:adjustRightInd w:val="0"/>
        <w:snapToGrid w:val="0"/>
        <w:spacing w:line="360" w:lineRule="auto"/>
        <w:ind w:firstLine="480" w:firstLineChars="200"/>
        <w:jc w:val="left"/>
        <w:rPr>
          <w:rFonts w:ascii="宋体" w:cs="宋体"/>
          <w:sz w:val="24"/>
        </w:rPr>
      </w:pPr>
      <w:r>
        <w:rPr>
          <w:rFonts w:hint="eastAsia" w:ascii="宋体" w:hAnsi="宋体" w:cs="宋体"/>
          <w:sz w:val="24"/>
        </w:rPr>
        <w:t>6、我方承诺响应有效期为开标后</w:t>
      </w:r>
      <w:r>
        <w:rPr>
          <w:rFonts w:hint="eastAsia" w:ascii="宋体" w:hAnsi="宋体" w:cs="宋体"/>
          <w:sz w:val="24"/>
          <w:u w:val="single"/>
        </w:rPr>
        <w:t xml:space="preserve">        </w:t>
      </w:r>
      <w:r>
        <w:rPr>
          <w:rFonts w:hint="eastAsia" w:ascii="宋体" w:hAnsi="宋体" w:cs="宋体"/>
          <w:sz w:val="24"/>
        </w:rPr>
        <w:t>日历日内有效。</w:t>
      </w:r>
    </w:p>
    <w:p>
      <w:pPr>
        <w:adjustRightInd w:val="0"/>
        <w:snapToGrid w:val="0"/>
        <w:spacing w:line="360" w:lineRule="auto"/>
        <w:ind w:firstLine="480" w:firstLineChars="200"/>
        <w:jc w:val="left"/>
        <w:rPr>
          <w:rFonts w:ascii="宋体" w:cs="宋体"/>
          <w:sz w:val="24"/>
        </w:rPr>
      </w:pPr>
      <w:r>
        <w:rPr>
          <w:rFonts w:hint="eastAsia" w:ascii="宋体" w:hAnsi="宋体" w:cs="宋体"/>
          <w:sz w:val="24"/>
        </w:rPr>
        <w:t>7、所有关于本次响应的函电，请按下列地址联系：</w:t>
      </w:r>
    </w:p>
    <w:p>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供应商（单位名称及公章）：___________________</w:t>
      </w:r>
    </w:p>
    <w:p>
      <w:pPr>
        <w:adjustRightInd w:val="0"/>
        <w:snapToGrid w:val="0"/>
        <w:spacing w:line="360" w:lineRule="auto"/>
        <w:ind w:firstLine="480" w:firstLineChars="200"/>
        <w:rPr>
          <w:rFonts w:ascii="宋体" w:cs="宋体"/>
          <w:sz w:val="24"/>
        </w:rPr>
      </w:pPr>
      <w:r>
        <w:rPr>
          <w:rFonts w:hint="eastAsia" w:ascii="宋体" w:hAnsi="宋体" w:cs="宋体"/>
          <w:sz w:val="24"/>
        </w:rPr>
        <w:t>法定代表人或被授权人（签字或盖章）：___________</w:t>
      </w:r>
    </w:p>
    <w:p>
      <w:pPr>
        <w:adjustRightInd w:val="0"/>
        <w:snapToGrid w:val="0"/>
        <w:spacing w:line="360" w:lineRule="auto"/>
        <w:ind w:firstLine="480" w:firstLineChars="200"/>
        <w:jc w:val="left"/>
        <w:rPr>
          <w:rFonts w:ascii="宋体" w:cs="宋体"/>
          <w:sz w:val="24"/>
        </w:rPr>
      </w:pPr>
      <w:r>
        <w:rPr>
          <w:rFonts w:hint="eastAsia" w:ascii="宋体" w:hAnsi="宋体" w:cs="宋体"/>
          <w:sz w:val="24"/>
        </w:rPr>
        <w:t>地址：________________________</w:t>
      </w:r>
    </w:p>
    <w:p>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开户银行:_____________________</w:t>
      </w:r>
    </w:p>
    <w:p>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帐号：________________________</w:t>
      </w:r>
    </w:p>
    <w:p>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电话：________________________</w:t>
      </w:r>
    </w:p>
    <w:p>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传真：________________________</w:t>
      </w:r>
    </w:p>
    <w:p>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邮编：________________________</w:t>
      </w:r>
    </w:p>
    <w:p>
      <w:pPr>
        <w:adjustRightInd w:val="0"/>
        <w:snapToGrid w:val="0"/>
        <w:spacing w:line="360" w:lineRule="auto"/>
        <w:ind w:firstLine="480" w:firstLineChars="200"/>
        <w:rPr>
          <w:rFonts w:ascii="宋体" w:cs="宋体"/>
          <w:sz w:val="24"/>
        </w:rPr>
      </w:pPr>
      <w:r>
        <w:rPr>
          <w:rFonts w:hint="eastAsia" w:ascii="宋体" w:hAnsi="宋体" w:cs="宋体"/>
          <w:sz w:val="24"/>
        </w:rPr>
        <w:t>日期：_______年_____月_______日</w:t>
      </w:r>
    </w:p>
    <w:p>
      <w:pPr>
        <w:widowControl/>
        <w:spacing w:line="460" w:lineRule="exact"/>
        <w:ind w:firstLine="720" w:firstLineChars="200"/>
        <w:jc w:val="left"/>
        <w:rPr>
          <w:rFonts w:ascii="宋体" w:cs="宋体"/>
          <w:sz w:val="36"/>
          <w:szCs w:val="36"/>
          <w:u w:val="single"/>
        </w:rPr>
      </w:pPr>
    </w:p>
    <w:p>
      <w:pPr>
        <w:pStyle w:val="4"/>
        <w:jc w:val="both"/>
        <w:rPr>
          <w:rFonts w:ascii="宋体" w:cs="宋体"/>
        </w:rPr>
        <w:sectPr>
          <w:footerReference r:id="rId11" w:type="default"/>
          <w:pgSz w:w="11906" w:h="16838"/>
          <w:pgMar w:top="1440" w:right="1803" w:bottom="1440" w:left="1803" w:header="851" w:footer="992" w:gutter="0"/>
          <w:pgNumType w:fmt="decimal"/>
          <w:cols w:space="720" w:num="1"/>
          <w:docGrid w:type="lines" w:linePitch="319" w:charSpace="0"/>
        </w:sectPr>
      </w:pPr>
      <w:bookmarkStart w:id="69" w:name="_Toc28494"/>
    </w:p>
    <w:p>
      <w:pPr>
        <w:pStyle w:val="4"/>
        <w:spacing w:before="319" w:beforeLines="100" w:after="478" w:afterLines="150" w:line="500" w:lineRule="exact"/>
        <w:jc w:val="center"/>
        <w:rPr>
          <w:rFonts w:ascii="宋体" w:hAnsi="宋体" w:cs="宋体"/>
          <w:sz w:val="36"/>
          <w:szCs w:val="36"/>
        </w:rPr>
      </w:pPr>
      <w:bookmarkStart w:id="70" w:name="_Toc1453"/>
      <w:bookmarkStart w:id="71" w:name="_Toc4515"/>
      <w:bookmarkStart w:id="72" w:name="_Toc30767"/>
      <w:r>
        <w:rPr>
          <w:rFonts w:hint="eastAsia" w:ascii="宋体" w:hAnsi="宋体" w:cs="宋体"/>
          <w:sz w:val="36"/>
          <w:szCs w:val="36"/>
        </w:rPr>
        <w:t>第二部分</w:t>
      </w:r>
      <w:bookmarkEnd w:id="69"/>
      <w:r>
        <w:rPr>
          <w:rFonts w:hint="eastAsia" w:ascii="宋体" w:hAnsi="宋体" w:cs="宋体"/>
          <w:sz w:val="36"/>
          <w:szCs w:val="36"/>
        </w:rPr>
        <w:t xml:space="preserve">  </w:t>
      </w:r>
      <w:bookmarkEnd w:id="70"/>
      <w:r>
        <w:rPr>
          <w:rFonts w:hint="eastAsia" w:ascii="宋体" w:hAnsi="宋体" w:cs="宋体"/>
          <w:sz w:val="36"/>
          <w:szCs w:val="36"/>
        </w:rPr>
        <w:t>响应一览表</w:t>
      </w:r>
      <w:bookmarkEnd w:id="71"/>
      <w:bookmarkEnd w:id="72"/>
    </w:p>
    <w:p>
      <w:pPr>
        <w:widowControl/>
        <w:wordWrap w:val="0"/>
        <w:spacing w:line="360" w:lineRule="auto"/>
        <w:jc w:val="left"/>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陕西开放大学（陕西工商职业学院）机器人系统集成实训室建设项目</w:t>
      </w:r>
      <w:r>
        <w:rPr>
          <w:rFonts w:hint="eastAsia" w:ascii="宋体" w:hAnsi="宋体" w:cs="宋体"/>
          <w:sz w:val="24"/>
        </w:rPr>
        <w:t>单位：</w:t>
      </w:r>
      <w:r>
        <w:rPr>
          <w:rFonts w:hint="eastAsia" w:ascii="宋体" w:hAnsi="宋体" w:cs="宋体"/>
          <w:sz w:val="24"/>
          <w:szCs w:val="24"/>
        </w:rPr>
        <w:t xml:space="preserve">元                                          </w:t>
      </w:r>
    </w:p>
    <w:tbl>
      <w:tblPr>
        <w:tblStyle w:val="30"/>
        <w:tblpPr w:leftFromText="180" w:rightFromText="180" w:vertAnchor="text" w:horzAnchor="margin" w:tblpXSpec="center" w:tblpY="95"/>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337"/>
        <w:gridCol w:w="2743"/>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2108" w:type="dxa"/>
            <w:tcBorders>
              <w:tl2br w:val="single" w:color="auto" w:sz="4" w:space="0"/>
            </w:tcBorders>
          </w:tcPr>
          <w:p>
            <w:pPr>
              <w:kinsoku w:val="0"/>
              <w:spacing w:line="480" w:lineRule="auto"/>
              <w:ind w:right="-199" w:rightChars="-95" w:firstLine="480" w:firstLineChars="200"/>
              <w:rPr>
                <w:rFonts w:ascii="宋体" w:hAnsi="宋体" w:cs="宋体"/>
                <w:sz w:val="24"/>
              </w:rPr>
            </w:pPr>
            <w:r>
              <w:rPr>
                <w:rFonts w:hint="eastAsia" w:ascii="宋体" w:hAnsi="宋体" w:cs="宋体"/>
                <w:sz w:val="24"/>
              </w:rPr>
              <w:t>报价内容</w:t>
            </w:r>
          </w:p>
          <w:p>
            <w:pPr>
              <w:kinsoku w:val="0"/>
              <w:spacing w:line="480" w:lineRule="auto"/>
              <w:ind w:left="10" w:right="-199" w:rightChars="-95" w:firstLine="501" w:firstLineChars="209"/>
              <w:rPr>
                <w:rFonts w:ascii="宋体" w:hAnsi="宋体" w:cs="宋体"/>
                <w:sz w:val="24"/>
              </w:rPr>
            </w:pPr>
          </w:p>
          <w:p>
            <w:pPr>
              <w:kinsoku w:val="0"/>
              <w:spacing w:line="480" w:lineRule="auto"/>
              <w:ind w:right="-199" w:rightChars="-95"/>
              <w:rPr>
                <w:rFonts w:ascii="宋体" w:hAnsi="宋体" w:cs="宋体"/>
                <w:sz w:val="24"/>
              </w:rPr>
            </w:pPr>
            <w:r>
              <w:rPr>
                <w:rFonts w:hint="eastAsia" w:ascii="宋体" w:hAnsi="宋体" w:cs="宋体"/>
                <w:sz w:val="24"/>
              </w:rPr>
              <w:t>响应内容</w:t>
            </w:r>
          </w:p>
        </w:tc>
        <w:tc>
          <w:tcPr>
            <w:tcW w:w="2337" w:type="dxa"/>
            <w:vAlign w:val="center"/>
          </w:tcPr>
          <w:p>
            <w:pPr>
              <w:kinsoku w:val="0"/>
              <w:ind w:right="-199" w:rightChars="-95"/>
              <w:jc w:val="center"/>
              <w:rPr>
                <w:rFonts w:hint="eastAsia" w:ascii="宋体" w:hAnsi="宋体" w:eastAsia="宋体" w:cs="宋体"/>
                <w:sz w:val="24"/>
                <w:lang w:val="en-US" w:eastAsia="zh-CN"/>
              </w:rPr>
            </w:pPr>
            <w:r>
              <w:rPr>
                <w:rFonts w:hint="eastAsia" w:ascii="宋体" w:hAnsi="宋体" w:cs="宋体"/>
                <w:sz w:val="24"/>
                <w:lang w:val="en-US" w:eastAsia="zh-CN"/>
              </w:rPr>
              <w:t>总报价</w:t>
            </w:r>
          </w:p>
        </w:tc>
        <w:tc>
          <w:tcPr>
            <w:tcW w:w="2743" w:type="dxa"/>
            <w:vAlign w:val="center"/>
          </w:tcPr>
          <w:p>
            <w:pPr>
              <w:kinsoku w:val="0"/>
              <w:ind w:right="-199" w:rightChars="-95"/>
              <w:jc w:val="center"/>
            </w:pPr>
            <w:r>
              <w:rPr>
                <w:rFonts w:hint="eastAsia" w:ascii="宋体" w:hAnsi="宋体" w:cs="宋体"/>
                <w:sz w:val="24"/>
                <w:lang w:val="en-US" w:eastAsia="zh-CN"/>
              </w:rPr>
              <w:t>交货期</w:t>
            </w:r>
          </w:p>
        </w:tc>
        <w:tc>
          <w:tcPr>
            <w:tcW w:w="1910" w:type="dxa"/>
            <w:vAlign w:val="center"/>
          </w:tcPr>
          <w:p>
            <w:pPr>
              <w:kinsoku w:val="0"/>
              <w:ind w:right="-199" w:rightChars="-95"/>
              <w:jc w:val="center"/>
              <w:rPr>
                <w:rFonts w:hint="default" w:ascii="宋体" w:hAnsi="宋体" w:cs="宋体"/>
                <w:sz w:val="24"/>
                <w:lang w:val="en-US" w:eastAsia="zh-CN"/>
              </w:rPr>
            </w:pPr>
            <w:r>
              <w:rPr>
                <w:rFonts w:hint="eastAsia" w:ascii="宋体" w:hAnsi="宋体" w:cs="宋体"/>
                <w:sz w:val="24"/>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2108" w:type="dxa"/>
            <w:vAlign w:val="center"/>
          </w:tcPr>
          <w:p>
            <w:pPr>
              <w:kinsoku w:val="0"/>
              <w:ind w:right="59" w:rightChars="28"/>
              <w:jc w:val="center"/>
              <w:rPr>
                <w:rFonts w:hint="eastAsia" w:ascii="宋体" w:hAnsi="宋体" w:eastAsia="宋体" w:cs="宋体"/>
                <w:sz w:val="24"/>
                <w:lang w:eastAsia="zh-CN"/>
              </w:rPr>
            </w:pPr>
            <w:r>
              <w:rPr>
                <w:rFonts w:hint="eastAsia" w:ascii="宋体" w:hAnsi="宋体" w:cs="宋体"/>
                <w:sz w:val="24"/>
                <w:lang w:eastAsia="zh-CN"/>
              </w:rPr>
              <w:t>陕西开放大学（陕西工商职业学院）机器人系统集成实训室建设项目</w:t>
            </w:r>
          </w:p>
        </w:tc>
        <w:tc>
          <w:tcPr>
            <w:tcW w:w="2337" w:type="dxa"/>
            <w:vAlign w:val="center"/>
          </w:tcPr>
          <w:p>
            <w:pPr>
              <w:kinsoku w:val="0"/>
              <w:spacing w:line="480" w:lineRule="auto"/>
              <w:ind w:left="10" w:right="-199" w:rightChars="-95" w:firstLine="501" w:firstLineChars="209"/>
              <w:jc w:val="center"/>
              <w:rPr>
                <w:rFonts w:ascii="宋体" w:hAnsi="宋体" w:cs="宋体"/>
                <w:sz w:val="24"/>
              </w:rPr>
            </w:pPr>
          </w:p>
        </w:tc>
        <w:tc>
          <w:tcPr>
            <w:tcW w:w="2743" w:type="dxa"/>
            <w:vAlign w:val="center"/>
          </w:tcPr>
          <w:p>
            <w:pPr>
              <w:kinsoku w:val="0"/>
              <w:spacing w:line="480" w:lineRule="auto"/>
              <w:ind w:left="10" w:right="-199" w:rightChars="-95" w:firstLine="501" w:firstLineChars="209"/>
              <w:jc w:val="center"/>
              <w:rPr>
                <w:rFonts w:ascii="宋体" w:hAnsi="宋体" w:cs="宋体"/>
                <w:sz w:val="24"/>
              </w:rPr>
            </w:pPr>
          </w:p>
        </w:tc>
        <w:tc>
          <w:tcPr>
            <w:tcW w:w="1910" w:type="dxa"/>
            <w:vAlign w:val="center"/>
          </w:tcPr>
          <w:p>
            <w:pPr>
              <w:kinsoku w:val="0"/>
              <w:spacing w:line="480" w:lineRule="auto"/>
              <w:ind w:left="10" w:right="-199" w:rightChars="-95" w:firstLine="501"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098" w:type="dxa"/>
            <w:gridSpan w:val="4"/>
            <w:vAlign w:val="center"/>
          </w:tcPr>
          <w:p>
            <w:pPr>
              <w:kinsoku w:val="0"/>
              <w:spacing w:line="480" w:lineRule="auto"/>
              <w:ind w:right="-199" w:rightChars="-95"/>
              <w:jc w:val="left"/>
              <w:rPr>
                <w:rFonts w:hint="eastAsia" w:ascii="宋体" w:hAnsi="宋体" w:cs="宋体"/>
                <w:sz w:val="24"/>
              </w:rPr>
            </w:pPr>
            <w:r>
              <w:rPr>
                <w:rFonts w:hint="eastAsia" w:ascii="宋体" w:hAnsi="宋体" w:cs="宋体"/>
                <w:sz w:val="24"/>
              </w:rPr>
              <w:t>报价：（大写）</w:t>
            </w:r>
            <w:r>
              <w:rPr>
                <w:rFonts w:hint="eastAsia" w:ascii="宋体" w:hAnsi="宋体" w:cs="宋体"/>
                <w:sz w:val="24"/>
                <w:lang w:val="en-US" w:eastAsia="zh-CN"/>
              </w:rPr>
              <w:t>_____________________________</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098" w:type="dxa"/>
            <w:gridSpan w:val="4"/>
            <w:vAlign w:val="center"/>
          </w:tcPr>
          <w:p>
            <w:pPr>
              <w:kinsoku w:val="0"/>
              <w:ind w:right="-199" w:rightChars="-95"/>
              <w:rPr>
                <w:rFonts w:hint="eastAsia" w:ascii="宋体" w:hAnsi="宋体" w:cs="宋体"/>
                <w:b/>
                <w:bCs/>
                <w:sz w:val="24"/>
                <w:szCs w:val="24"/>
              </w:rPr>
            </w:pPr>
            <w:r>
              <w:rPr>
                <w:rFonts w:hint="eastAsia" w:ascii="宋体" w:hAnsi="宋体" w:cs="宋体"/>
                <w:b/>
                <w:bCs/>
                <w:sz w:val="24"/>
                <w:szCs w:val="24"/>
              </w:rPr>
              <w:t>备注：报价金额以元为单位，精确到小数点后两位，不进行四舍五入。</w:t>
            </w:r>
          </w:p>
        </w:tc>
      </w:tr>
    </w:tbl>
    <w:p>
      <w:pPr>
        <w:adjustRightInd w:val="0"/>
        <w:snapToGrid w:val="0"/>
        <w:spacing w:line="480" w:lineRule="auto"/>
        <w:rPr>
          <w:rFonts w:ascii="宋体" w:hAnsi="宋体" w:cs="宋体"/>
          <w:sz w:val="24"/>
        </w:rPr>
      </w:pPr>
    </w:p>
    <w:p>
      <w:pPr>
        <w:adjustRightInd w:val="0"/>
        <w:snapToGrid w:val="0"/>
        <w:spacing w:line="480" w:lineRule="auto"/>
        <w:jc w:val="left"/>
        <w:rPr>
          <w:rFonts w:ascii="宋体" w:hAnsi="宋体" w:cs="宋体"/>
          <w:sz w:val="24"/>
        </w:rPr>
      </w:pPr>
      <w:r>
        <w:rPr>
          <w:rFonts w:hint="eastAsia" w:ascii="宋体" w:hAnsi="宋体" w:cs="宋体"/>
          <w:sz w:val="24"/>
        </w:rPr>
        <w:t>供应商（单位名称及公章）：___________________________</w:t>
      </w:r>
    </w:p>
    <w:p>
      <w:pPr>
        <w:adjustRightInd w:val="0"/>
        <w:snapToGrid w:val="0"/>
        <w:spacing w:line="480" w:lineRule="auto"/>
        <w:jc w:val="left"/>
      </w:pPr>
      <w:r>
        <w:rPr>
          <w:rFonts w:hint="eastAsia" w:ascii="宋体" w:hAnsi="宋体" w:cs="宋体"/>
          <w:sz w:val="24"/>
        </w:rPr>
        <w:t>法定代表人或被授权人（签字或盖章）：__________________</w:t>
      </w:r>
    </w:p>
    <w:p>
      <w:pPr>
        <w:pStyle w:val="10"/>
        <w:spacing w:line="480" w:lineRule="auto"/>
        <w:ind w:firstLine="480" w:firstLineChars="200"/>
        <w:jc w:val="left"/>
        <w:rPr>
          <w:rFonts w:hAnsi="宋体" w:cs="宋体"/>
          <w:sz w:val="24"/>
        </w:rPr>
      </w:pPr>
      <w:r>
        <w:rPr>
          <w:rFonts w:hint="eastAsia" w:hAnsi="宋体" w:cs="宋体"/>
          <w:sz w:val="24"/>
        </w:rPr>
        <w:t>_______年________月_______日</w:t>
      </w:r>
    </w:p>
    <w:p>
      <w:pPr>
        <w:pStyle w:val="10"/>
        <w:spacing w:line="480" w:lineRule="auto"/>
        <w:ind w:firstLine="562" w:firstLineChars="200"/>
        <w:jc w:val="center"/>
        <w:rPr>
          <w:rFonts w:hAnsi="宋体"/>
          <w:b/>
          <w:bCs/>
          <w:sz w:val="28"/>
          <w:szCs w:val="28"/>
        </w:rPr>
      </w:pPr>
    </w:p>
    <w:p>
      <w:pPr>
        <w:pStyle w:val="10"/>
        <w:spacing w:line="480" w:lineRule="auto"/>
        <w:ind w:firstLine="562" w:firstLineChars="200"/>
        <w:jc w:val="center"/>
        <w:rPr>
          <w:rFonts w:hAnsi="宋体"/>
          <w:b/>
          <w:bCs/>
          <w:sz w:val="28"/>
          <w:szCs w:val="28"/>
        </w:rPr>
      </w:pPr>
    </w:p>
    <w:p>
      <w:pPr>
        <w:pStyle w:val="10"/>
        <w:spacing w:line="480" w:lineRule="auto"/>
        <w:ind w:firstLine="562" w:firstLineChars="200"/>
        <w:jc w:val="center"/>
        <w:rPr>
          <w:rFonts w:hAnsi="宋体"/>
          <w:b/>
          <w:bCs/>
          <w:sz w:val="28"/>
          <w:szCs w:val="28"/>
        </w:rPr>
      </w:pPr>
    </w:p>
    <w:p>
      <w:pPr>
        <w:pStyle w:val="10"/>
        <w:spacing w:line="480" w:lineRule="auto"/>
        <w:ind w:firstLine="562" w:firstLineChars="200"/>
        <w:jc w:val="center"/>
        <w:rPr>
          <w:rFonts w:hAnsi="宋体"/>
          <w:b/>
          <w:bCs/>
          <w:sz w:val="28"/>
          <w:szCs w:val="28"/>
        </w:rPr>
      </w:pPr>
    </w:p>
    <w:p>
      <w:pPr>
        <w:pStyle w:val="10"/>
        <w:spacing w:line="480" w:lineRule="auto"/>
        <w:ind w:firstLine="562" w:firstLineChars="200"/>
        <w:jc w:val="center"/>
        <w:rPr>
          <w:rFonts w:hAnsi="宋体"/>
          <w:b/>
          <w:bCs/>
          <w:sz w:val="28"/>
          <w:szCs w:val="28"/>
        </w:rPr>
      </w:pPr>
    </w:p>
    <w:p>
      <w:pPr>
        <w:pStyle w:val="10"/>
        <w:spacing w:line="480" w:lineRule="auto"/>
        <w:ind w:firstLine="562" w:firstLineChars="200"/>
        <w:jc w:val="center"/>
        <w:rPr>
          <w:rFonts w:hAnsi="宋体"/>
          <w:b/>
          <w:bCs/>
          <w:sz w:val="28"/>
          <w:szCs w:val="28"/>
        </w:rPr>
        <w:sectPr>
          <w:pgSz w:w="11906" w:h="16838"/>
          <w:pgMar w:top="1440" w:right="1803" w:bottom="1440" w:left="1803" w:header="851" w:footer="992" w:gutter="0"/>
          <w:pgNumType w:fmt="decimal"/>
          <w:cols w:space="720" w:num="1"/>
          <w:docGrid w:type="lines" w:linePitch="319" w:charSpace="0"/>
        </w:sectPr>
      </w:pPr>
    </w:p>
    <w:p>
      <w:pPr>
        <w:pStyle w:val="4"/>
        <w:jc w:val="center"/>
        <w:rPr>
          <w:rFonts w:ascii="宋体" w:hAnsi="宋体" w:cs="宋体"/>
          <w:sz w:val="36"/>
          <w:szCs w:val="36"/>
        </w:rPr>
      </w:pPr>
      <w:bookmarkStart w:id="73" w:name="_Toc14229"/>
      <w:bookmarkStart w:id="74" w:name="_Toc4944"/>
      <w:bookmarkStart w:id="75" w:name="_Toc1684"/>
      <w:bookmarkStart w:id="76" w:name="_Toc15414"/>
      <w:bookmarkStart w:id="77" w:name="_Toc11309"/>
      <w:bookmarkStart w:id="78" w:name="_Toc9141"/>
      <w:bookmarkStart w:id="79" w:name="OLE_LINK1"/>
      <w:bookmarkStart w:id="80" w:name="_Toc21596"/>
      <w:r>
        <w:rPr>
          <w:rFonts w:hint="eastAsia" w:ascii="宋体" w:hAnsi="宋体" w:cs="宋体"/>
          <w:sz w:val="36"/>
          <w:szCs w:val="36"/>
        </w:rPr>
        <w:t xml:space="preserve">第三部分 </w:t>
      </w:r>
      <w:bookmarkStart w:id="81" w:name="_Toc1703"/>
      <w:bookmarkStart w:id="82" w:name="_Toc793"/>
      <w:r>
        <w:rPr>
          <w:rFonts w:hint="eastAsia" w:ascii="宋体" w:hAnsi="宋体" w:cs="宋体"/>
          <w:sz w:val="36"/>
          <w:szCs w:val="36"/>
        </w:rPr>
        <w:t xml:space="preserve"> </w:t>
      </w:r>
      <w:bookmarkEnd w:id="81"/>
      <w:bookmarkEnd w:id="82"/>
      <w:r>
        <w:rPr>
          <w:rFonts w:hint="eastAsia" w:ascii="宋体" w:hAnsi="宋体" w:cs="宋体"/>
          <w:sz w:val="36"/>
          <w:szCs w:val="36"/>
        </w:rPr>
        <w:t>商务及服务响应说明</w:t>
      </w:r>
      <w:bookmarkEnd w:id="73"/>
      <w:bookmarkEnd w:id="74"/>
    </w:p>
    <w:p>
      <w:pPr>
        <w:jc w:val="center"/>
        <w:rPr>
          <w:rFonts w:ascii="宋体" w:hAnsi="宋体" w:cs="宋体"/>
        </w:rPr>
      </w:pPr>
      <w:bookmarkStart w:id="83" w:name="_Toc8621"/>
      <w:bookmarkStart w:id="84" w:name="_Toc26871"/>
      <w:bookmarkStart w:id="85" w:name="_Toc6356"/>
      <w:r>
        <w:rPr>
          <w:rFonts w:hint="eastAsia" w:ascii="宋体" w:hAnsi="宋体" w:cs="宋体"/>
          <w:b/>
          <w:bCs/>
          <w:sz w:val="28"/>
          <w:szCs w:val="32"/>
        </w:rPr>
        <w:t>商务偏离表</w:t>
      </w:r>
    </w:p>
    <w:tbl>
      <w:tblPr>
        <w:tblStyle w:val="30"/>
        <w:tblW w:w="8925"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663"/>
        <w:gridCol w:w="1750"/>
        <w:gridCol w:w="2092"/>
        <w:gridCol w:w="1377"/>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vAlign w:val="center"/>
          </w:tcPr>
          <w:p>
            <w:pPr>
              <w:pStyle w:val="10"/>
              <w:spacing w:line="480" w:lineRule="auto"/>
              <w:jc w:val="center"/>
              <w:rPr>
                <w:rFonts w:hAnsi="宋体" w:cs="宋体"/>
                <w:sz w:val="24"/>
                <w:szCs w:val="24"/>
              </w:rPr>
            </w:pPr>
            <w:r>
              <w:rPr>
                <w:rFonts w:hint="eastAsia" w:hAnsi="宋体" w:cs="宋体"/>
                <w:sz w:val="24"/>
                <w:szCs w:val="24"/>
              </w:rPr>
              <w:t>序号</w:t>
            </w:r>
          </w:p>
        </w:tc>
        <w:tc>
          <w:tcPr>
            <w:tcW w:w="1663" w:type="dxa"/>
            <w:vAlign w:val="center"/>
          </w:tcPr>
          <w:p>
            <w:pPr>
              <w:pStyle w:val="10"/>
              <w:spacing w:line="480" w:lineRule="auto"/>
              <w:jc w:val="left"/>
              <w:rPr>
                <w:rFonts w:hAnsi="宋体" w:cs="宋体"/>
                <w:sz w:val="24"/>
                <w:szCs w:val="24"/>
              </w:rPr>
            </w:pPr>
            <w:r>
              <w:rPr>
                <w:rFonts w:hint="eastAsia" w:hAnsi="宋体" w:cs="宋体"/>
                <w:sz w:val="24"/>
                <w:szCs w:val="24"/>
              </w:rPr>
              <w:t xml:space="preserve"> 商务条款</w:t>
            </w:r>
          </w:p>
        </w:tc>
        <w:tc>
          <w:tcPr>
            <w:tcW w:w="1750" w:type="dxa"/>
            <w:vAlign w:val="center"/>
          </w:tcPr>
          <w:p>
            <w:pPr>
              <w:pStyle w:val="10"/>
              <w:spacing w:line="480" w:lineRule="auto"/>
              <w:jc w:val="left"/>
              <w:rPr>
                <w:rFonts w:hAnsi="宋体" w:cs="宋体"/>
                <w:sz w:val="24"/>
                <w:szCs w:val="24"/>
              </w:rPr>
            </w:pPr>
            <w:r>
              <w:rPr>
                <w:rFonts w:hint="eastAsia" w:hAnsi="宋体" w:cs="宋体"/>
                <w:sz w:val="24"/>
                <w:szCs w:val="24"/>
              </w:rPr>
              <w:t>商务要求内容</w:t>
            </w:r>
          </w:p>
        </w:tc>
        <w:tc>
          <w:tcPr>
            <w:tcW w:w="2092" w:type="dxa"/>
            <w:vAlign w:val="center"/>
          </w:tcPr>
          <w:p>
            <w:pPr>
              <w:pStyle w:val="10"/>
              <w:spacing w:line="480" w:lineRule="auto"/>
              <w:rPr>
                <w:rFonts w:hint="eastAsia" w:hAnsi="宋体" w:cs="宋体"/>
                <w:sz w:val="24"/>
                <w:szCs w:val="24"/>
              </w:rPr>
            </w:pPr>
            <w:r>
              <w:rPr>
                <w:rFonts w:hint="eastAsia" w:hAnsi="宋体" w:cs="宋体"/>
                <w:sz w:val="24"/>
                <w:szCs w:val="24"/>
              </w:rPr>
              <w:t>响应文件</w:t>
            </w:r>
          </w:p>
          <w:p>
            <w:pPr>
              <w:pStyle w:val="10"/>
              <w:spacing w:line="480" w:lineRule="auto"/>
              <w:rPr>
                <w:rFonts w:hAnsi="宋体" w:cs="宋体"/>
                <w:sz w:val="24"/>
                <w:szCs w:val="24"/>
              </w:rPr>
            </w:pPr>
            <w:r>
              <w:rPr>
                <w:rFonts w:hint="eastAsia" w:hAnsi="宋体" w:cs="宋体"/>
                <w:sz w:val="24"/>
                <w:szCs w:val="24"/>
              </w:rPr>
              <w:t>响应商务内容</w:t>
            </w:r>
          </w:p>
        </w:tc>
        <w:tc>
          <w:tcPr>
            <w:tcW w:w="1377" w:type="dxa"/>
            <w:vAlign w:val="center"/>
          </w:tcPr>
          <w:p>
            <w:pPr>
              <w:pStyle w:val="10"/>
              <w:spacing w:line="480" w:lineRule="auto"/>
              <w:jc w:val="center"/>
              <w:rPr>
                <w:rFonts w:hAnsi="宋体" w:cs="宋体"/>
                <w:sz w:val="24"/>
                <w:szCs w:val="24"/>
              </w:rPr>
            </w:pPr>
            <w:r>
              <w:rPr>
                <w:rFonts w:hint="eastAsia" w:hAnsi="宋体" w:cs="宋体"/>
                <w:sz w:val="24"/>
                <w:szCs w:val="24"/>
              </w:rPr>
              <w:t>偏离情况</w:t>
            </w:r>
          </w:p>
        </w:tc>
        <w:tc>
          <w:tcPr>
            <w:tcW w:w="1023" w:type="dxa"/>
            <w:vAlign w:val="center"/>
          </w:tcPr>
          <w:p>
            <w:pPr>
              <w:pStyle w:val="10"/>
              <w:spacing w:line="48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vAlign w:val="center"/>
          </w:tcPr>
          <w:p>
            <w:pPr>
              <w:pStyle w:val="10"/>
              <w:spacing w:line="480" w:lineRule="auto"/>
              <w:ind w:firstLine="480" w:firstLineChars="200"/>
              <w:jc w:val="left"/>
              <w:rPr>
                <w:rFonts w:hAnsi="宋体" w:cs="宋体"/>
                <w:sz w:val="24"/>
                <w:szCs w:val="24"/>
              </w:rPr>
            </w:pPr>
          </w:p>
        </w:tc>
        <w:tc>
          <w:tcPr>
            <w:tcW w:w="2092" w:type="dxa"/>
            <w:vAlign w:val="center"/>
          </w:tcPr>
          <w:p>
            <w:pPr>
              <w:pStyle w:val="10"/>
              <w:spacing w:line="480" w:lineRule="auto"/>
              <w:ind w:firstLine="480" w:firstLineChars="200"/>
              <w:jc w:val="left"/>
              <w:rPr>
                <w:rFonts w:hAnsi="宋体" w:cs="宋体"/>
                <w:sz w:val="24"/>
                <w:szCs w:val="24"/>
              </w:rPr>
            </w:pPr>
          </w:p>
        </w:tc>
        <w:tc>
          <w:tcPr>
            <w:tcW w:w="1377" w:type="dxa"/>
            <w:vAlign w:val="center"/>
          </w:tcPr>
          <w:p>
            <w:pPr>
              <w:pStyle w:val="10"/>
              <w:spacing w:line="480" w:lineRule="auto"/>
              <w:ind w:firstLine="480" w:firstLineChars="200"/>
              <w:jc w:val="left"/>
              <w:rPr>
                <w:rFonts w:hAnsi="宋体" w:cs="宋体"/>
                <w:sz w:val="24"/>
                <w:szCs w:val="24"/>
              </w:rPr>
            </w:pPr>
          </w:p>
        </w:tc>
        <w:tc>
          <w:tcPr>
            <w:tcW w:w="1023" w:type="dxa"/>
            <w:vAlign w:val="center"/>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092" w:type="dxa"/>
          </w:tcPr>
          <w:p>
            <w:pPr>
              <w:pStyle w:val="10"/>
              <w:spacing w:line="480" w:lineRule="auto"/>
              <w:ind w:firstLine="480" w:firstLineChars="200"/>
              <w:jc w:val="left"/>
              <w:rPr>
                <w:rFonts w:hAnsi="宋体" w:cs="宋体"/>
                <w:sz w:val="24"/>
                <w:szCs w:val="24"/>
              </w:rPr>
            </w:pPr>
          </w:p>
        </w:tc>
        <w:tc>
          <w:tcPr>
            <w:tcW w:w="1377" w:type="dxa"/>
          </w:tcPr>
          <w:p>
            <w:pPr>
              <w:pStyle w:val="10"/>
              <w:spacing w:line="480" w:lineRule="auto"/>
              <w:ind w:firstLine="480" w:firstLineChars="200"/>
              <w:jc w:val="left"/>
              <w:rPr>
                <w:rFonts w:hAnsi="宋体" w:cs="宋体"/>
                <w:sz w:val="24"/>
                <w:szCs w:val="24"/>
              </w:rPr>
            </w:pPr>
          </w:p>
        </w:tc>
        <w:tc>
          <w:tcPr>
            <w:tcW w:w="102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092" w:type="dxa"/>
          </w:tcPr>
          <w:p>
            <w:pPr>
              <w:pStyle w:val="10"/>
              <w:spacing w:line="480" w:lineRule="auto"/>
              <w:ind w:firstLine="480" w:firstLineChars="200"/>
              <w:jc w:val="left"/>
              <w:rPr>
                <w:rFonts w:hAnsi="宋体" w:cs="宋体"/>
                <w:sz w:val="24"/>
                <w:szCs w:val="24"/>
              </w:rPr>
            </w:pPr>
          </w:p>
        </w:tc>
        <w:tc>
          <w:tcPr>
            <w:tcW w:w="1377" w:type="dxa"/>
          </w:tcPr>
          <w:p>
            <w:pPr>
              <w:pStyle w:val="10"/>
              <w:spacing w:line="480" w:lineRule="auto"/>
              <w:ind w:firstLine="480" w:firstLineChars="200"/>
              <w:jc w:val="left"/>
              <w:rPr>
                <w:rFonts w:hAnsi="宋体" w:cs="宋体"/>
                <w:sz w:val="24"/>
                <w:szCs w:val="24"/>
              </w:rPr>
            </w:pPr>
          </w:p>
        </w:tc>
        <w:tc>
          <w:tcPr>
            <w:tcW w:w="102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092" w:type="dxa"/>
          </w:tcPr>
          <w:p>
            <w:pPr>
              <w:pStyle w:val="10"/>
              <w:spacing w:line="480" w:lineRule="auto"/>
              <w:ind w:firstLine="480" w:firstLineChars="200"/>
              <w:jc w:val="left"/>
              <w:rPr>
                <w:rFonts w:hAnsi="宋体" w:cs="宋体"/>
                <w:sz w:val="24"/>
                <w:szCs w:val="24"/>
              </w:rPr>
            </w:pPr>
          </w:p>
        </w:tc>
        <w:tc>
          <w:tcPr>
            <w:tcW w:w="1377" w:type="dxa"/>
          </w:tcPr>
          <w:p>
            <w:pPr>
              <w:pStyle w:val="10"/>
              <w:spacing w:line="480" w:lineRule="auto"/>
              <w:ind w:firstLine="480" w:firstLineChars="200"/>
              <w:jc w:val="left"/>
              <w:rPr>
                <w:rFonts w:hAnsi="宋体" w:cs="宋体"/>
                <w:sz w:val="24"/>
                <w:szCs w:val="24"/>
              </w:rPr>
            </w:pPr>
          </w:p>
        </w:tc>
        <w:tc>
          <w:tcPr>
            <w:tcW w:w="102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092" w:type="dxa"/>
          </w:tcPr>
          <w:p>
            <w:pPr>
              <w:pStyle w:val="10"/>
              <w:spacing w:line="480" w:lineRule="auto"/>
              <w:ind w:firstLine="480" w:firstLineChars="200"/>
              <w:jc w:val="left"/>
              <w:rPr>
                <w:rFonts w:hAnsi="宋体" w:cs="宋体"/>
                <w:sz w:val="24"/>
                <w:szCs w:val="24"/>
              </w:rPr>
            </w:pPr>
          </w:p>
        </w:tc>
        <w:tc>
          <w:tcPr>
            <w:tcW w:w="1377" w:type="dxa"/>
          </w:tcPr>
          <w:p>
            <w:pPr>
              <w:pStyle w:val="10"/>
              <w:spacing w:line="480" w:lineRule="auto"/>
              <w:ind w:firstLine="480" w:firstLineChars="200"/>
              <w:jc w:val="left"/>
              <w:rPr>
                <w:rFonts w:hAnsi="宋体" w:cs="宋体"/>
                <w:sz w:val="24"/>
                <w:szCs w:val="24"/>
              </w:rPr>
            </w:pPr>
          </w:p>
        </w:tc>
        <w:tc>
          <w:tcPr>
            <w:tcW w:w="102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092" w:type="dxa"/>
          </w:tcPr>
          <w:p>
            <w:pPr>
              <w:pStyle w:val="10"/>
              <w:spacing w:line="480" w:lineRule="auto"/>
              <w:ind w:firstLine="480" w:firstLineChars="200"/>
              <w:jc w:val="left"/>
              <w:rPr>
                <w:rFonts w:hAnsi="宋体" w:cs="宋体"/>
                <w:sz w:val="24"/>
                <w:szCs w:val="24"/>
              </w:rPr>
            </w:pPr>
          </w:p>
        </w:tc>
        <w:tc>
          <w:tcPr>
            <w:tcW w:w="1377" w:type="dxa"/>
          </w:tcPr>
          <w:p>
            <w:pPr>
              <w:pStyle w:val="10"/>
              <w:spacing w:line="480" w:lineRule="auto"/>
              <w:ind w:firstLine="480" w:firstLineChars="200"/>
              <w:jc w:val="left"/>
              <w:rPr>
                <w:rFonts w:hAnsi="宋体" w:cs="宋体"/>
                <w:sz w:val="24"/>
                <w:szCs w:val="24"/>
              </w:rPr>
            </w:pPr>
          </w:p>
        </w:tc>
        <w:tc>
          <w:tcPr>
            <w:tcW w:w="102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092" w:type="dxa"/>
          </w:tcPr>
          <w:p>
            <w:pPr>
              <w:pStyle w:val="10"/>
              <w:spacing w:line="480" w:lineRule="auto"/>
              <w:ind w:firstLine="480" w:firstLineChars="200"/>
              <w:jc w:val="left"/>
              <w:rPr>
                <w:rFonts w:hAnsi="宋体" w:cs="宋体"/>
                <w:sz w:val="24"/>
                <w:szCs w:val="24"/>
              </w:rPr>
            </w:pPr>
          </w:p>
        </w:tc>
        <w:tc>
          <w:tcPr>
            <w:tcW w:w="1377" w:type="dxa"/>
          </w:tcPr>
          <w:p>
            <w:pPr>
              <w:pStyle w:val="10"/>
              <w:spacing w:line="480" w:lineRule="auto"/>
              <w:ind w:firstLine="480" w:firstLineChars="200"/>
              <w:jc w:val="left"/>
              <w:rPr>
                <w:rFonts w:hAnsi="宋体" w:cs="宋体"/>
                <w:sz w:val="24"/>
                <w:szCs w:val="24"/>
              </w:rPr>
            </w:pPr>
          </w:p>
        </w:tc>
        <w:tc>
          <w:tcPr>
            <w:tcW w:w="102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20" w:type="dxa"/>
          </w:tcPr>
          <w:p>
            <w:pPr>
              <w:pStyle w:val="10"/>
              <w:spacing w:line="480" w:lineRule="auto"/>
              <w:jc w:val="left"/>
              <w:rPr>
                <w:rFonts w:hAnsi="宋体" w:cs="宋体"/>
                <w:sz w:val="24"/>
                <w:szCs w:val="24"/>
              </w:rPr>
            </w:pPr>
          </w:p>
        </w:tc>
        <w:tc>
          <w:tcPr>
            <w:tcW w:w="1663" w:type="dxa"/>
          </w:tcPr>
          <w:p>
            <w:pPr>
              <w:pStyle w:val="10"/>
              <w:spacing w:line="480" w:lineRule="auto"/>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092" w:type="dxa"/>
          </w:tcPr>
          <w:p>
            <w:pPr>
              <w:pStyle w:val="10"/>
              <w:spacing w:line="480" w:lineRule="auto"/>
              <w:ind w:firstLine="480" w:firstLineChars="200"/>
              <w:jc w:val="left"/>
              <w:rPr>
                <w:rFonts w:hAnsi="宋体" w:cs="宋体"/>
                <w:sz w:val="24"/>
                <w:szCs w:val="24"/>
              </w:rPr>
            </w:pPr>
          </w:p>
        </w:tc>
        <w:tc>
          <w:tcPr>
            <w:tcW w:w="1377" w:type="dxa"/>
          </w:tcPr>
          <w:p>
            <w:pPr>
              <w:pStyle w:val="10"/>
              <w:spacing w:line="480" w:lineRule="auto"/>
              <w:ind w:firstLine="480" w:firstLineChars="200"/>
              <w:jc w:val="left"/>
              <w:rPr>
                <w:rFonts w:hAnsi="宋体" w:cs="宋体"/>
                <w:sz w:val="24"/>
                <w:szCs w:val="24"/>
              </w:rPr>
            </w:pPr>
          </w:p>
        </w:tc>
        <w:tc>
          <w:tcPr>
            <w:tcW w:w="1023" w:type="dxa"/>
          </w:tcPr>
          <w:p>
            <w:pPr>
              <w:pStyle w:val="10"/>
              <w:spacing w:line="480" w:lineRule="auto"/>
              <w:ind w:firstLine="480" w:firstLineChars="200"/>
              <w:jc w:val="left"/>
              <w:rPr>
                <w:rFonts w:hAnsi="宋体" w:cs="宋体"/>
                <w:sz w:val="24"/>
                <w:szCs w:val="24"/>
              </w:rPr>
            </w:pPr>
          </w:p>
        </w:tc>
      </w:tr>
    </w:tbl>
    <w:p>
      <w:pPr>
        <w:pStyle w:val="9"/>
        <w:numPr>
          <w:ilvl w:val="0"/>
          <w:numId w:val="22"/>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9"/>
        <w:numPr>
          <w:ilvl w:val="0"/>
          <w:numId w:val="22"/>
        </w:numPr>
        <w:spacing w:line="360" w:lineRule="auto"/>
        <w:rPr>
          <w:rFonts w:ascii="宋体" w:hAnsi="宋体" w:cs="宋体"/>
          <w:sz w:val="24"/>
          <w:szCs w:val="24"/>
        </w:rPr>
      </w:pPr>
      <w:r>
        <w:rPr>
          <w:rFonts w:hint="eastAsia" w:ascii="宋体" w:hAnsi="宋体" w:cs="宋体"/>
          <w:b/>
          <w:bCs/>
          <w:sz w:val="24"/>
          <w:szCs w:val="24"/>
        </w:rPr>
        <w:t>该表必须按照采购文件要求逐条如实填写，根据情况在“偏离情况”项填写正偏离或负偏离或无偏离，在“说明”项填写正偏离或负偏离原因。</w:t>
      </w:r>
    </w:p>
    <w:p>
      <w:pPr>
        <w:pStyle w:val="9"/>
        <w:numPr>
          <w:ilvl w:val="0"/>
          <w:numId w:val="22"/>
        </w:numPr>
        <w:spacing w:line="360" w:lineRule="auto"/>
        <w:rPr>
          <w:rFonts w:ascii="宋体" w:hAnsi="宋体" w:cs="宋体"/>
          <w:sz w:val="24"/>
          <w:szCs w:val="24"/>
        </w:rPr>
      </w:pPr>
      <w:r>
        <w:rPr>
          <w:rFonts w:hint="eastAsia" w:ascii="宋体" w:hAnsi="宋体" w:cs="宋体"/>
          <w:b/>
          <w:bCs/>
          <w:sz w:val="24"/>
          <w:szCs w:val="24"/>
        </w:rPr>
        <w:t>该表可扩展。</w:t>
      </w:r>
    </w:p>
    <w:p>
      <w:pPr>
        <w:pStyle w:val="9"/>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9"/>
        <w:ind w:firstLine="0"/>
        <w:rPr>
          <w:rFonts w:ascii="宋体" w:hAnsi="宋体" w:cs="宋体"/>
          <w:sz w:val="28"/>
          <w:szCs w:val="28"/>
        </w:rPr>
      </w:pPr>
    </w:p>
    <w:p>
      <w:pPr>
        <w:adjustRightInd w:val="0"/>
        <w:snapToGrid w:val="0"/>
        <w:spacing w:line="480" w:lineRule="auto"/>
        <w:jc w:val="left"/>
        <w:rPr>
          <w:rFonts w:ascii="宋体" w:hAnsi="宋体" w:cs="宋体"/>
          <w:sz w:val="24"/>
        </w:rPr>
      </w:pPr>
      <w:r>
        <w:rPr>
          <w:rFonts w:hint="eastAsia" w:ascii="宋体" w:hAnsi="宋体" w:cs="宋体"/>
          <w:sz w:val="24"/>
        </w:rPr>
        <w:t>供应商（单位名称及公章）：___________________________</w:t>
      </w:r>
    </w:p>
    <w:p>
      <w:pPr>
        <w:adjustRightInd w:val="0"/>
        <w:snapToGrid w:val="0"/>
        <w:spacing w:line="480" w:lineRule="auto"/>
        <w:jc w:val="left"/>
      </w:pPr>
      <w:r>
        <w:rPr>
          <w:rFonts w:hint="eastAsia" w:ascii="宋体" w:hAnsi="宋体" w:cs="宋体"/>
          <w:sz w:val="24"/>
        </w:rPr>
        <w:t>法定代表人或被授权人（签字或盖章）：__________________</w:t>
      </w:r>
    </w:p>
    <w:p>
      <w:pPr>
        <w:adjustRightInd w:val="0"/>
        <w:snapToGrid w:val="0"/>
        <w:spacing w:line="480" w:lineRule="auto"/>
        <w:ind w:firstLine="480" w:firstLineChars="200"/>
        <w:jc w:val="left"/>
        <w:rPr>
          <w:rFonts w:ascii="宋体" w:hAnsi="宋体" w:cs="宋体"/>
          <w:sz w:val="24"/>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rPr>
        <w:t>_______年________月_______日</w:t>
      </w:r>
    </w:p>
    <w:p>
      <w:pPr>
        <w:rPr>
          <w:rFonts w:ascii="宋体" w:hAnsi="宋体" w:cs="宋体"/>
          <w:sz w:val="24"/>
          <w:szCs w:val="24"/>
        </w:rPr>
      </w:pPr>
    </w:p>
    <w:p>
      <w:pPr>
        <w:jc w:val="center"/>
        <w:rPr>
          <w:rFonts w:ascii="宋体" w:hAnsi="宋体" w:cs="宋体"/>
          <w:sz w:val="24"/>
          <w:szCs w:val="24"/>
        </w:rPr>
      </w:pPr>
      <w:r>
        <w:rPr>
          <w:rFonts w:hint="eastAsia" w:ascii="宋体" w:hAnsi="宋体" w:cs="宋体"/>
          <w:b/>
          <w:bCs/>
          <w:sz w:val="28"/>
          <w:szCs w:val="32"/>
        </w:rPr>
        <w:t>技术偏离表</w:t>
      </w:r>
    </w:p>
    <w:tbl>
      <w:tblPr>
        <w:tblStyle w:val="30"/>
        <w:tblW w:w="895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981"/>
        <w:gridCol w:w="2398"/>
        <w:gridCol w:w="1746"/>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154" w:type="dxa"/>
            <w:vAlign w:val="center"/>
          </w:tcPr>
          <w:p>
            <w:pPr>
              <w:pStyle w:val="10"/>
              <w:spacing w:line="360" w:lineRule="auto"/>
              <w:jc w:val="center"/>
              <w:rPr>
                <w:rFonts w:hAnsi="宋体" w:cs="宋体"/>
                <w:sz w:val="24"/>
                <w:szCs w:val="24"/>
              </w:rPr>
            </w:pPr>
            <w:r>
              <w:rPr>
                <w:rFonts w:hint="eastAsia" w:hAnsi="宋体" w:cs="宋体"/>
                <w:sz w:val="24"/>
                <w:szCs w:val="24"/>
              </w:rPr>
              <w:t>序号</w:t>
            </w:r>
          </w:p>
        </w:tc>
        <w:tc>
          <w:tcPr>
            <w:tcW w:w="1981" w:type="dxa"/>
            <w:vAlign w:val="center"/>
          </w:tcPr>
          <w:p>
            <w:pPr>
              <w:spacing w:line="500" w:lineRule="exact"/>
              <w:jc w:val="center"/>
              <w:rPr>
                <w:sz w:val="24"/>
              </w:rPr>
            </w:pPr>
            <w:r>
              <w:rPr>
                <w:rFonts w:hint="eastAsia"/>
                <w:sz w:val="24"/>
              </w:rPr>
              <w:t>采购文件</w:t>
            </w:r>
          </w:p>
          <w:p>
            <w:pPr>
              <w:spacing w:line="500" w:lineRule="exact"/>
              <w:jc w:val="center"/>
              <w:rPr>
                <w:rFonts w:hAnsi="宋体" w:cs="宋体"/>
                <w:sz w:val="24"/>
                <w:szCs w:val="24"/>
              </w:rPr>
            </w:pPr>
            <w:r>
              <w:rPr>
                <w:rFonts w:hint="eastAsia"/>
                <w:sz w:val="24"/>
              </w:rPr>
              <w:t>要求指标</w:t>
            </w:r>
          </w:p>
        </w:tc>
        <w:tc>
          <w:tcPr>
            <w:tcW w:w="2398" w:type="dxa"/>
            <w:vAlign w:val="center"/>
          </w:tcPr>
          <w:p>
            <w:pPr>
              <w:spacing w:line="500" w:lineRule="exact"/>
              <w:jc w:val="center"/>
              <w:rPr>
                <w:sz w:val="24"/>
              </w:rPr>
            </w:pPr>
            <w:r>
              <w:rPr>
                <w:rFonts w:hint="eastAsia"/>
                <w:sz w:val="24"/>
              </w:rPr>
              <w:t>响应文件</w:t>
            </w:r>
          </w:p>
          <w:p>
            <w:pPr>
              <w:spacing w:line="500" w:lineRule="exact"/>
              <w:jc w:val="center"/>
              <w:rPr>
                <w:rFonts w:hAnsi="宋体" w:cs="宋体"/>
                <w:sz w:val="24"/>
                <w:szCs w:val="24"/>
              </w:rPr>
            </w:pPr>
            <w:r>
              <w:rPr>
                <w:rFonts w:hint="eastAsia"/>
                <w:sz w:val="24"/>
              </w:rPr>
              <w:t>响应指标</w:t>
            </w:r>
          </w:p>
        </w:tc>
        <w:tc>
          <w:tcPr>
            <w:tcW w:w="1746" w:type="dxa"/>
            <w:vAlign w:val="center"/>
          </w:tcPr>
          <w:p>
            <w:pPr>
              <w:spacing w:line="500" w:lineRule="exact"/>
              <w:jc w:val="center"/>
              <w:rPr>
                <w:rFonts w:hAnsi="宋体" w:cs="宋体"/>
                <w:sz w:val="24"/>
                <w:szCs w:val="24"/>
              </w:rPr>
            </w:pPr>
            <w:r>
              <w:rPr>
                <w:rFonts w:hint="eastAsia"/>
                <w:sz w:val="24"/>
              </w:rPr>
              <w:t>偏离情况</w:t>
            </w:r>
          </w:p>
        </w:tc>
        <w:tc>
          <w:tcPr>
            <w:tcW w:w="1679" w:type="dxa"/>
            <w:vAlign w:val="center"/>
          </w:tcPr>
          <w:p>
            <w:pPr>
              <w:pStyle w:val="10"/>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54" w:type="dxa"/>
          </w:tcPr>
          <w:p>
            <w:pPr>
              <w:pStyle w:val="10"/>
              <w:spacing w:line="480" w:lineRule="auto"/>
              <w:ind w:firstLine="480" w:firstLineChars="200"/>
              <w:jc w:val="left"/>
              <w:rPr>
                <w:rFonts w:hAnsi="宋体" w:cs="宋体"/>
                <w:sz w:val="24"/>
                <w:szCs w:val="24"/>
              </w:rPr>
            </w:pPr>
          </w:p>
        </w:tc>
        <w:tc>
          <w:tcPr>
            <w:tcW w:w="1981" w:type="dxa"/>
            <w:vAlign w:val="center"/>
          </w:tcPr>
          <w:p>
            <w:pPr>
              <w:pStyle w:val="10"/>
              <w:spacing w:line="480" w:lineRule="auto"/>
              <w:ind w:firstLine="480" w:firstLineChars="200"/>
              <w:jc w:val="left"/>
              <w:rPr>
                <w:rFonts w:hAnsi="宋体" w:cs="宋体"/>
                <w:sz w:val="24"/>
                <w:szCs w:val="24"/>
              </w:rPr>
            </w:pPr>
          </w:p>
        </w:tc>
        <w:tc>
          <w:tcPr>
            <w:tcW w:w="2398" w:type="dxa"/>
            <w:vAlign w:val="center"/>
          </w:tcPr>
          <w:p>
            <w:pPr>
              <w:pStyle w:val="10"/>
              <w:spacing w:line="480" w:lineRule="auto"/>
              <w:ind w:firstLine="480" w:firstLineChars="200"/>
              <w:jc w:val="left"/>
              <w:rPr>
                <w:rFonts w:hAnsi="宋体" w:cs="宋体"/>
                <w:sz w:val="24"/>
                <w:szCs w:val="24"/>
              </w:rPr>
            </w:pPr>
          </w:p>
        </w:tc>
        <w:tc>
          <w:tcPr>
            <w:tcW w:w="1746" w:type="dxa"/>
            <w:vAlign w:val="center"/>
          </w:tcPr>
          <w:p>
            <w:pPr>
              <w:pStyle w:val="10"/>
              <w:spacing w:line="480" w:lineRule="auto"/>
              <w:ind w:firstLine="480" w:firstLineChars="200"/>
              <w:jc w:val="left"/>
              <w:rPr>
                <w:rFonts w:hAnsi="宋体" w:cs="宋体"/>
                <w:sz w:val="24"/>
                <w:szCs w:val="24"/>
              </w:rPr>
            </w:pPr>
          </w:p>
        </w:tc>
        <w:tc>
          <w:tcPr>
            <w:tcW w:w="1679" w:type="dxa"/>
            <w:vAlign w:val="center"/>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54" w:type="dxa"/>
          </w:tcPr>
          <w:p>
            <w:pPr>
              <w:pStyle w:val="10"/>
              <w:spacing w:line="480" w:lineRule="auto"/>
              <w:ind w:firstLine="480" w:firstLineChars="200"/>
              <w:jc w:val="left"/>
              <w:rPr>
                <w:rFonts w:hAnsi="宋体" w:cs="宋体"/>
                <w:sz w:val="24"/>
                <w:szCs w:val="24"/>
              </w:rPr>
            </w:pPr>
          </w:p>
        </w:tc>
        <w:tc>
          <w:tcPr>
            <w:tcW w:w="1981" w:type="dxa"/>
          </w:tcPr>
          <w:p>
            <w:pPr>
              <w:pStyle w:val="10"/>
              <w:spacing w:line="480" w:lineRule="auto"/>
              <w:ind w:firstLine="480" w:firstLineChars="200"/>
              <w:jc w:val="left"/>
              <w:rPr>
                <w:rFonts w:hAnsi="宋体" w:cs="宋体"/>
                <w:sz w:val="24"/>
                <w:szCs w:val="24"/>
              </w:rPr>
            </w:pPr>
          </w:p>
        </w:tc>
        <w:tc>
          <w:tcPr>
            <w:tcW w:w="2398" w:type="dxa"/>
          </w:tcPr>
          <w:p>
            <w:pPr>
              <w:pStyle w:val="10"/>
              <w:spacing w:line="480" w:lineRule="auto"/>
              <w:ind w:firstLine="480" w:firstLineChars="200"/>
              <w:jc w:val="left"/>
              <w:rPr>
                <w:rFonts w:hAnsi="宋体" w:cs="宋体"/>
                <w:sz w:val="24"/>
                <w:szCs w:val="24"/>
              </w:rPr>
            </w:pPr>
          </w:p>
        </w:tc>
        <w:tc>
          <w:tcPr>
            <w:tcW w:w="1746" w:type="dxa"/>
          </w:tcPr>
          <w:p>
            <w:pPr>
              <w:pStyle w:val="10"/>
              <w:spacing w:line="480" w:lineRule="auto"/>
              <w:ind w:firstLine="480" w:firstLineChars="200"/>
              <w:jc w:val="left"/>
              <w:rPr>
                <w:rFonts w:hAnsi="宋体" w:cs="宋体"/>
                <w:sz w:val="24"/>
                <w:szCs w:val="24"/>
              </w:rPr>
            </w:pPr>
          </w:p>
        </w:tc>
        <w:tc>
          <w:tcPr>
            <w:tcW w:w="1679"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54" w:type="dxa"/>
          </w:tcPr>
          <w:p>
            <w:pPr>
              <w:pStyle w:val="10"/>
              <w:spacing w:line="480" w:lineRule="auto"/>
              <w:ind w:firstLine="480" w:firstLineChars="200"/>
              <w:jc w:val="left"/>
              <w:rPr>
                <w:rFonts w:hAnsi="宋体" w:cs="宋体"/>
                <w:sz w:val="24"/>
                <w:szCs w:val="24"/>
              </w:rPr>
            </w:pPr>
          </w:p>
        </w:tc>
        <w:tc>
          <w:tcPr>
            <w:tcW w:w="1981" w:type="dxa"/>
          </w:tcPr>
          <w:p>
            <w:pPr>
              <w:pStyle w:val="10"/>
              <w:spacing w:line="480" w:lineRule="auto"/>
              <w:ind w:firstLine="480" w:firstLineChars="200"/>
              <w:jc w:val="left"/>
              <w:rPr>
                <w:rFonts w:hAnsi="宋体" w:cs="宋体"/>
                <w:sz w:val="24"/>
                <w:szCs w:val="24"/>
              </w:rPr>
            </w:pPr>
          </w:p>
        </w:tc>
        <w:tc>
          <w:tcPr>
            <w:tcW w:w="2398" w:type="dxa"/>
          </w:tcPr>
          <w:p>
            <w:pPr>
              <w:pStyle w:val="10"/>
              <w:spacing w:line="480" w:lineRule="auto"/>
              <w:ind w:firstLine="480" w:firstLineChars="200"/>
              <w:jc w:val="left"/>
              <w:rPr>
                <w:rFonts w:hAnsi="宋体" w:cs="宋体"/>
                <w:sz w:val="24"/>
                <w:szCs w:val="24"/>
              </w:rPr>
            </w:pPr>
          </w:p>
        </w:tc>
        <w:tc>
          <w:tcPr>
            <w:tcW w:w="1746" w:type="dxa"/>
          </w:tcPr>
          <w:p>
            <w:pPr>
              <w:pStyle w:val="10"/>
              <w:spacing w:line="480" w:lineRule="auto"/>
              <w:ind w:firstLine="480" w:firstLineChars="200"/>
              <w:jc w:val="left"/>
              <w:rPr>
                <w:rFonts w:hAnsi="宋体" w:cs="宋体"/>
                <w:sz w:val="24"/>
                <w:szCs w:val="24"/>
              </w:rPr>
            </w:pPr>
          </w:p>
        </w:tc>
        <w:tc>
          <w:tcPr>
            <w:tcW w:w="1679"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54" w:type="dxa"/>
          </w:tcPr>
          <w:p>
            <w:pPr>
              <w:pStyle w:val="10"/>
              <w:spacing w:line="480" w:lineRule="auto"/>
              <w:ind w:firstLine="480" w:firstLineChars="200"/>
              <w:jc w:val="left"/>
              <w:rPr>
                <w:rFonts w:hAnsi="宋体" w:cs="宋体"/>
                <w:sz w:val="24"/>
                <w:szCs w:val="24"/>
              </w:rPr>
            </w:pPr>
          </w:p>
        </w:tc>
        <w:tc>
          <w:tcPr>
            <w:tcW w:w="1981" w:type="dxa"/>
          </w:tcPr>
          <w:p>
            <w:pPr>
              <w:pStyle w:val="10"/>
              <w:spacing w:line="480" w:lineRule="auto"/>
              <w:ind w:firstLine="480" w:firstLineChars="200"/>
              <w:jc w:val="left"/>
              <w:rPr>
                <w:rFonts w:hAnsi="宋体" w:cs="宋体"/>
                <w:sz w:val="24"/>
                <w:szCs w:val="24"/>
              </w:rPr>
            </w:pPr>
          </w:p>
        </w:tc>
        <w:tc>
          <w:tcPr>
            <w:tcW w:w="2398" w:type="dxa"/>
          </w:tcPr>
          <w:p>
            <w:pPr>
              <w:pStyle w:val="10"/>
              <w:spacing w:line="480" w:lineRule="auto"/>
              <w:ind w:firstLine="480" w:firstLineChars="200"/>
              <w:jc w:val="left"/>
              <w:rPr>
                <w:rFonts w:hAnsi="宋体" w:cs="宋体"/>
                <w:sz w:val="24"/>
                <w:szCs w:val="24"/>
              </w:rPr>
            </w:pPr>
          </w:p>
        </w:tc>
        <w:tc>
          <w:tcPr>
            <w:tcW w:w="1746" w:type="dxa"/>
          </w:tcPr>
          <w:p>
            <w:pPr>
              <w:pStyle w:val="10"/>
              <w:spacing w:line="480" w:lineRule="auto"/>
              <w:ind w:firstLine="480" w:firstLineChars="200"/>
              <w:jc w:val="left"/>
              <w:rPr>
                <w:rFonts w:hAnsi="宋体" w:cs="宋体"/>
                <w:sz w:val="24"/>
                <w:szCs w:val="24"/>
              </w:rPr>
            </w:pPr>
          </w:p>
        </w:tc>
        <w:tc>
          <w:tcPr>
            <w:tcW w:w="1679"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54" w:type="dxa"/>
          </w:tcPr>
          <w:p>
            <w:pPr>
              <w:pStyle w:val="10"/>
              <w:spacing w:line="480" w:lineRule="auto"/>
              <w:ind w:firstLine="480" w:firstLineChars="200"/>
              <w:jc w:val="left"/>
              <w:rPr>
                <w:rFonts w:hAnsi="宋体" w:cs="宋体"/>
                <w:sz w:val="24"/>
                <w:szCs w:val="24"/>
              </w:rPr>
            </w:pPr>
          </w:p>
        </w:tc>
        <w:tc>
          <w:tcPr>
            <w:tcW w:w="1981" w:type="dxa"/>
          </w:tcPr>
          <w:p>
            <w:pPr>
              <w:pStyle w:val="10"/>
              <w:spacing w:line="480" w:lineRule="auto"/>
              <w:ind w:firstLine="480" w:firstLineChars="200"/>
              <w:jc w:val="left"/>
              <w:rPr>
                <w:rFonts w:hAnsi="宋体" w:cs="宋体"/>
                <w:sz w:val="24"/>
                <w:szCs w:val="24"/>
              </w:rPr>
            </w:pPr>
          </w:p>
        </w:tc>
        <w:tc>
          <w:tcPr>
            <w:tcW w:w="2398" w:type="dxa"/>
          </w:tcPr>
          <w:p>
            <w:pPr>
              <w:pStyle w:val="10"/>
              <w:spacing w:line="480" w:lineRule="auto"/>
              <w:ind w:firstLine="480" w:firstLineChars="200"/>
              <w:jc w:val="left"/>
              <w:rPr>
                <w:rFonts w:hAnsi="宋体" w:cs="宋体"/>
                <w:sz w:val="24"/>
                <w:szCs w:val="24"/>
              </w:rPr>
            </w:pPr>
          </w:p>
        </w:tc>
        <w:tc>
          <w:tcPr>
            <w:tcW w:w="1746" w:type="dxa"/>
          </w:tcPr>
          <w:p>
            <w:pPr>
              <w:pStyle w:val="10"/>
              <w:spacing w:line="480" w:lineRule="auto"/>
              <w:ind w:firstLine="480" w:firstLineChars="200"/>
              <w:jc w:val="left"/>
              <w:rPr>
                <w:rFonts w:hAnsi="宋体" w:cs="宋体"/>
                <w:sz w:val="24"/>
                <w:szCs w:val="24"/>
              </w:rPr>
            </w:pPr>
          </w:p>
        </w:tc>
        <w:tc>
          <w:tcPr>
            <w:tcW w:w="1679"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54" w:type="dxa"/>
          </w:tcPr>
          <w:p>
            <w:pPr>
              <w:pStyle w:val="10"/>
              <w:spacing w:line="480" w:lineRule="auto"/>
              <w:ind w:firstLine="480" w:firstLineChars="200"/>
              <w:jc w:val="left"/>
              <w:rPr>
                <w:rFonts w:hAnsi="宋体" w:cs="宋体"/>
                <w:sz w:val="24"/>
                <w:szCs w:val="24"/>
              </w:rPr>
            </w:pPr>
          </w:p>
        </w:tc>
        <w:tc>
          <w:tcPr>
            <w:tcW w:w="1981" w:type="dxa"/>
          </w:tcPr>
          <w:p>
            <w:pPr>
              <w:pStyle w:val="10"/>
              <w:spacing w:line="480" w:lineRule="auto"/>
              <w:ind w:firstLine="480" w:firstLineChars="200"/>
              <w:jc w:val="left"/>
              <w:rPr>
                <w:rFonts w:hAnsi="宋体" w:cs="宋体"/>
                <w:sz w:val="24"/>
                <w:szCs w:val="24"/>
              </w:rPr>
            </w:pPr>
          </w:p>
        </w:tc>
        <w:tc>
          <w:tcPr>
            <w:tcW w:w="2398" w:type="dxa"/>
          </w:tcPr>
          <w:p>
            <w:pPr>
              <w:pStyle w:val="10"/>
              <w:spacing w:line="480" w:lineRule="auto"/>
              <w:ind w:firstLine="480" w:firstLineChars="200"/>
              <w:jc w:val="left"/>
              <w:rPr>
                <w:rFonts w:hAnsi="宋体" w:cs="宋体"/>
                <w:sz w:val="24"/>
                <w:szCs w:val="24"/>
              </w:rPr>
            </w:pPr>
          </w:p>
        </w:tc>
        <w:tc>
          <w:tcPr>
            <w:tcW w:w="1746" w:type="dxa"/>
          </w:tcPr>
          <w:p>
            <w:pPr>
              <w:pStyle w:val="10"/>
              <w:spacing w:line="480" w:lineRule="auto"/>
              <w:ind w:firstLine="480" w:firstLineChars="200"/>
              <w:jc w:val="left"/>
              <w:rPr>
                <w:rFonts w:hAnsi="宋体" w:cs="宋体"/>
                <w:sz w:val="24"/>
                <w:szCs w:val="24"/>
              </w:rPr>
            </w:pPr>
          </w:p>
        </w:tc>
        <w:tc>
          <w:tcPr>
            <w:tcW w:w="1679"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54" w:type="dxa"/>
          </w:tcPr>
          <w:p>
            <w:pPr>
              <w:pStyle w:val="10"/>
              <w:spacing w:line="480" w:lineRule="auto"/>
              <w:ind w:firstLine="480" w:firstLineChars="200"/>
              <w:jc w:val="left"/>
              <w:rPr>
                <w:rFonts w:hAnsi="宋体" w:cs="宋体"/>
                <w:sz w:val="24"/>
                <w:szCs w:val="24"/>
              </w:rPr>
            </w:pPr>
          </w:p>
        </w:tc>
        <w:tc>
          <w:tcPr>
            <w:tcW w:w="1981" w:type="dxa"/>
          </w:tcPr>
          <w:p>
            <w:pPr>
              <w:pStyle w:val="10"/>
              <w:spacing w:line="480" w:lineRule="auto"/>
              <w:ind w:firstLine="480" w:firstLineChars="200"/>
              <w:jc w:val="left"/>
              <w:rPr>
                <w:rFonts w:hAnsi="宋体" w:cs="宋体"/>
                <w:sz w:val="24"/>
                <w:szCs w:val="24"/>
              </w:rPr>
            </w:pPr>
          </w:p>
        </w:tc>
        <w:tc>
          <w:tcPr>
            <w:tcW w:w="2398" w:type="dxa"/>
          </w:tcPr>
          <w:p>
            <w:pPr>
              <w:pStyle w:val="10"/>
              <w:spacing w:line="480" w:lineRule="auto"/>
              <w:ind w:firstLine="480" w:firstLineChars="200"/>
              <w:jc w:val="left"/>
              <w:rPr>
                <w:rFonts w:hAnsi="宋体" w:cs="宋体"/>
                <w:sz w:val="24"/>
                <w:szCs w:val="24"/>
              </w:rPr>
            </w:pPr>
          </w:p>
        </w:tc>
        <w:tc>
          <w:tcPr>
            <w:tcW w:w="1746" w:type="dxa"/>
          </w:tcPr>
          <w:p>
            <w:pPr>
              <w:pStyle w:val="10"/>
              <w:spacing w:line="480" w:lineRule="auto"/>
              <w:ind w:firstLine="480" w:firstLineChars="200"/>
              <w:jc w:val="left"/>
              <w:rPr>
                <w:rFonts w:hAnsi="宋体" w:cs="宋体"/>
                <w:sz w:val="24"/>
                <w:szCs w:val="24"/>
              </w:rPr>
            </w:pPr>
          </w:p>
        </w:tc>
        <w:tc>
          <w:tcPr>
            <w:tcW w:w="1679"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54" w:type="dxa"/>
          </w:tcPr>
          <w:p>
            <w:pPr>
              <w:pStyle w:val="10"/>
              <w:spacing w:line="480" w:lineRule="auto"/>
              <w:jc w:val="left"/>
              <w:rPr>
                <w:rFonts w:hAnsi="宋体" w:cs="宋体"/>
                <w:sz w:val="24"/>
                <w:szCs w:val="24"/>
              </w:rPr>
            </w:pPr>
          </w:p>
        </w:tc>
        <w:tc>
          <w:tcPr>
            <w:tcW w:w="1981" w:type="dxa"/>
          </w:tcPr>
          <w:p>
            <w:pPr>
              <w:pStyle w:val="10"/>
              <w:spacing w:line="480" w:lineRule="auto"/>
              <w:ind w:firstLine="480" w:firstLineChars="200"/>
              <w:jc w:val="left"/>
              <w:rPr>
                <w:rFonts w:hAnsi="宋体" w:cs="宋体"/>
                <w:sz w:val="24"/>
                <w:szCs w:val="24"/>
              </w:rPr>
            </w:pPr>
          </w:p>
        </w:tc>
        <w:tc>
          <w:tcPr>
            <w:tcW w:w="2398" w:type="dxa"/>
          </w:tcPr>
          <w:p>
            <w:pPr>
              <w:pStyle w:val="10"/>
              <w:spacing w:line="480" w:lineRule="auto"/>
              <w:ind w:firstLine="480" w:firstLineChars="200"/>
              <w:jc w:val="left"/>
              <w:rPr>
                <w:rFonts w:hAnsi="宋体" w:cs="宋体"/>
                <w:sz w:val="24"/>
                <w:szCs w:val="24"/>
              </w:rPr>
            </w:pPr>
          </w:p>
        </w:tc>
        <w:tc>
          <w:tcPr>
            <w:tcW w:w="1746" w:type="dxa"/>
          </w:tcPr>
          <w:p>
            <w:pPr>
              <w:pStyle w:val="10"/>
              <w:spacing w:line="480" w:lineRule="auto"/>
              <w:ind w:firstLine="480" w:firstLineChars="200"/>
              <w:jc w:val="left"/>
              <w:rPr>
                <w:rFonts w:hAnsi="宋体" w:cs="宋体"/>
                <w:sz w:val="24"/>
                <w:szCs w:val="24"/>
              </w:rPr>
            </w:pPr>
          </w:p>
        </w:tc>
        <w:tc>
          <w:tcPr>
            <w:tcW w:w="1679" w:type="dxa"/>
          </w:tcPr>
          <w:p>
            <w:pPr>
              <w:pStyle w:val="10"/>
              <w:spacing w:line="480" w:lineRule="auto"/>
              <w:ind w:firstLine="480" w:firstLineChars="200"/>
              <w:jc w:val="left"/>
              <w:rPr>
                <w:rFonts w:hAnsi="宋体" w:cs="宋体"/>
                <w:sz w:val="24"/>
                <w:szCs w:val="24"/>
              </w:rPr>
            </w:pPr>
          </w:p>
        </w:tc>
      </w:tr>
    </w:tbl>
    <w:p>
      <w:pPr>
        <w:pStyle w:val="9"/>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1、本表须按“第五部分采购要求”中所列服务要求进行比较和响应；</w:t>
      </w:r>
    </w:p>
    <w:p>
      <w:pPr>
        <w:pStyle w:val="9"/>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9"/>
        <w:spacing w:line="360" w:lineRule="auto"/>
        <w:ind w:left="140" w:firstLine="0"/>
        <w:rPr>
          <w:rFonts w:ascii="宋体" w:hAnsi="宋体" w:cs="宋体"/>
          <w:b/>
          <w:bCs/>
          <w:sz w:val="24"/>
          <w:szCs w:val="24"/>
        </w:rPr>
      </w:pPr>
      <w:r>
        <w:rPr>
          <w:rFonts w:hint="eastAsia" w:ascii="宋体" w:hAnsi="宋体" w:cs="宋体"/>
          <w:b/>
          <w:bCs/>
          <w:sz w:val="24"/>
          <w:szCs w:val="24"/>
        </w:rPr>
        <w:t>3、该表可扩展。</w:t>
      </w:r>
    </w:p>
    <w:p>
      <w:pPr>
        <w:pStyle w:val="9"/>
        <w:ind w:firstLine="0"/>
        <w:rPr>
          <w:rFonts w:ascii="宋体" w:hAnsi="宋体" w:cs="宋体"/>
          <w:sz w:val="28"/>
          <w:szCs w:val="28"/>
        </w:rPr>
      </w:pPr>
    </w:p>
    <w:p>
      <w:pPr>
        <w:adjustRightInd w:val="0"/>
        <w:snapToGrid w:val="0"/>
        <w:spacing w:line="480" w:lineRule="auto"/>
        <w:jc w:val="left"/>
        <w:rPr>
          <w:rFonts w:ascii="宋体" w:hAnsi="宋体" w:cs="宋体"/>
          <w:sz w:val="24"/>
        </w:rPr>
      </w:pPr>
      <w:r>
        <w:rPr>
          <w:rFonts w:hint="eastAsia" w:ascii="宋体" w:hAnsi="宋体" w:cs="宋体"/>
          <w:sz w:val="24"/>
        </w:rPr>
        <w:t>供应商（单位名称及公章）：___________________________</w:t>
      </w:r>
    </w:p>
    <w:p>
      <w:pPr>
        <w:adjustRightInd w:val="0"/>
        <w:snapToGrid w:val="0"/>
        <w:spacing w:line="480" w:lineRule="auto"/>
        <w:jc w:val="left"/>
      </w:pPr>
      <w:r>
        <w:rPr>
          <w:rFonts w:hint="eastAsia" w:ascii="宋体" w:hAnsi="宋体" w:cs="宋体"/>
          <w:sz w:val="24"/>
        </w:rPr>
        <w:t>法定代表人或被授权人（签字或盖章）：__________________</w:t>
      </w:r>
    </w:p>
    <w:p>
      <w:pPr>
        <w:adjustRightInd w:val="0"/>
        <w:snapToGrid w:val="0"/>
        <w:spacing w:line="480" w:lineRule="auto"/>
        <w:ind w:firstLine="480" w:firstLineChars="200"/>
        <w:jc w:val="left"/>
        <w:rPr>
          <w:rFonts w:ascii="宋体" w:hAnsi="宋体" w:cs="宋体"/>
          <w:sz w:val="24"/>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rPr>
        <w:t>_______年________月_______日</w:t>
      </w:r>
    </w:p>
    <w:p>
      <w:pPr>
        <w:pStyle w:val="4"/>
        <w:jc w:val="center"/>
        <w:rPr>
          <w:rFonts w:ascii="宋体" w:hAnsi="宋体" w:cs="宋体"/>
        </w:rPr>
      </w:pPr>
      <w:bookmarkStart w:id="86" w:name="_Toc6708"/>
      <w:bookmarkStart w:id="87" w:name="_Toc2282"/>
      <w:r>
        <w:rPr>
          <w:rFonts w:hint="eastAsia" w:ascii="宋体" w:hAnsi="宋体" w:cs="宋体"/>
        </w:rPr>
        <w:t>第四部分  供应商资格要求</w:t>
      </w:r>
      <w:bookmarkEnd w:id="83"/>
      <w:bookmarkEnd w:id="84"/>
      <w:bookmarkEnd w:id="85"/>
      <w:bookmarkEnd w:id="86"/>
      <w:bookmarkEnd w:id="87"/>
    </w:p>
    <w:p>
      <w:pPr>
        <w:snapToGrid w:val="0"/>
        <w:spacing w:line="360" w:lineRule="auto"/>
        <w:ind w:right="-199" w:rightChars="-95"/>
        <w:jc w:val="left"/>
        <w:rPr>
          <w:rFonts w:ascii="宋体" w:hAnsi="宋体" w:cs="宋体"/>
          <w:kern w:val="0"/>
          <w:sz w:val="24"/>
          <w:szCs w:val="24"/>
        </w:rPr>
      </w:pPr>
    </w:p>
    <w:p>
      <w:pPr>
        <w:snapToGrid w:val="0"/>
        <w:spacing w:line="360" w:lineRule="auto"/>
        <w:ind w:right="-199" w:rightChars="-95"/>
        <w:jc w:val="left"/>
        <w:rPr>
          <w:rFonts w:ascii="宋体" w:hAnsi="宋体" w:cs="宋体"/>
          <w:b/>
          <w:bCs/>
          <w:sz w:val="36"/>
          <w:szCs w:val="36"/>
        </w:rPr>
      </w:pPr>
      <w:r>
        <w:rPr>
          <w:rFonts w:hint="eastAsia" w:ascii="宋体" w:hAnsi="宋体" w:cs="宋体"/>
          <w:kern w:val="0"/>
          <w:sz w:val="24"/>
          <w:szCs w:val="24"/>
        </w:rPr>
        <w:t>供应商根据招采购文件公告资格要求内容附资格证明文件。</w:t>
      </w: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r>
        <w:rPr>
          <w:rFonts w:hint="eastAsia" w:ascii="宋体" w:hAnsi="宋体" w:cs="宋体"/>
          <w:b/>
          <w:bCs/>
          <w:sz w:val="36"/>
          <w:szCs w:val="36"/>
        </w:rPr>
        <w:t xml:space="preserve">  </w:t>
      </w:r>
    </w:p>
    <w:p>
      <w:pPr>
        <w:rPr>
          <w:rFonts w:ascii="宋体" w:hAnsi="宋体" w:cs="宋体"/>
          <w:sz w:val="24"/>
          <w:szCs w:val="24"/>
        </w:rPr>
      </w:pPr>
    </w:p>
    <w:bookmarkEnd w:id="75"/>
    <w:bookmarkEnd w:id="76"/>
    <w:bookmarkEnd w:id="77"/>
    <w:bookmarkEnd w:id="78"/>
    <w:bookmarkEnd w:id="79"/>
    <w:bookmarkEnd w:id="80"/>
    <w:p>
      <w:pPr>
        <w:rPr>
          <w:rFonts w:ascii="宋体" w:hAnsi="宋体" w:cs="宋体"/>
          <w:sz w:val="24"/>
          <w:szCs w:val="24"/>
        </w:rPr>
      </w:pPr>
      <w:bookmarkStart w:id="88" w:name="_Toc9172"/>
      <w:bookmarkStart w:id="89" w:name="_Toc19138"/>
      <w:bookmarkStart w:id="90" w:name="六"/>
      <w:bookmarkStart w:id="91" w:name="_Toc12493"/>
      <w:bookmarkStart w:id="92" w:name="_Toc13816"/>
      <w:bookmarkStart w:id="93" w:name="_Toc9274"/>
      <w:bookmarkStart w:id="94" w:name="_Toc5609"/>
      <w:bookmarkStart w:id="95" w:name="_Toc30780"/>
      <w:bookmarkStart w:id="96" w:name="_Toc29737"/>
      <w:bookmarkStart w:id="97" w:name="_Toc498694580"/>
      <w:r>
        <w:rPr>
          <w:rFonts w:hint="eastAsia" w:ascii="宋体" w:hAnsi="宋体" w:cs="宋体"/>
          <w:sz w:val="24"/>
          <w:szCs w:val="24"/>
        </w:rPr>
        <w:t>（一）基本资格条件</w:t>
      </w:r>
    </w:p>
    <w:p>
      <w:pPr>
        <w:rPr>
          <w:rFonts w:ascii="宋体" w:hAnsi="宋体" w:cs="宋体"/>
          <w:sz w:val="24"/>
          <w:szCs w:val="24"/>
        </w:rPr>
      </w:pPr>
    </w:p>
    <w:p>
      <w:pPr>
        <w:pStyle w:val="2"/>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2"/>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，我公司符合《中华人民共和国政府采购法》规定的供应商资格条件：</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2"/>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0"/>
        <w:spacing w:line="500" w:lineRule="exact"/>
        <w:jc w:val="left"/>
        <w:rPr>
          <w:rFonts w:hAnsi="宋体" w:cs="宋体"/>
          <w:sz w:val="24"/>
          <w:szCs w:val="24"/>
        </w:rPr>
      </w:pPr>
    </w:p>
    <w:p>
      <w:pPr>
        <w:pStyle w:val="10"/>
        <w:spacing w:line="480" w:lineRule="auto"/>
        <w:jc w:val="left"/>
        <w:rPr>
          <w:rFonts w:hAnsi="宋体" w:cs="宋体"/>
          <w:sz w:val="24"/>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pacing w:line="360" w:lineRule="auto"/>
        <w:rPr>
          <w:rFonts w:hint="eastAsia"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rPr>
          <w:rFonts w:ascii="宋体" w:cs="宋体"/>
          <w:sz w:val="24"/>
          <w:szCs w:val="24"/>
        </w:rPr>
      </w:pPr>
      <w:r>
        <w:rPr>
          <w:rFonts w:hint="eastAsia" w:ascii="宋体" w:hAnsi="宋体" w:cs="宋体"/>
          <w:sz w:val="24"/>
          <w:szCs w:val="24"/>
          <w:lang w:eastAsia="zh-CN"/>
        </w:rPr>
        <w:t>（二）</w:t>
      </w:r>
      <w:r>
        <w:rPr>
          <w:rFonts w:hint="eastAsia" w:ascii="宋体" w:hAnsi="宋体" w:cs="宋体"/>
          <w:sz w:val="24"/>
          <w:szCs w:val="24"/>
        </w:rPr>
        <w:t>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w:t>
      </w:r>
      <w:r>
        <w:rPr>
          <w:rFonts w:hint="eastAsia" w:ascii="宋体" w:hAnsi="宋体" w:cs="宋体"/>
          <w:sz w:val="24"/>
          <w:szCs w:val="24"/>
          <w:lang w:val="en-US" w:eastAsia="zh-CN"/>
        </w:rPr>
        <w:t>年度</w:t>
      </w:r>
      <w:r>
        <w:rPr>
          <w:rFonts w:hint="eastAsia" w:ascii="宋体" w:hAnsi="宋体" w:cs="宋体"/>
          <w:sz w:val="24"/>
          <w:szCs w:val="24"/>
          <w:lang w:eastAsia="zh-CN"/>
        </w:rPr>
        <w:t>或</w:t>
      </w:r>
      <w:r>
        <w:rPr>
          <w:rFonts w:hint="eastAsia" w:ascii="宋体" w:hAnsi="宋体" w:cs="宋体"/>
          <w:sz w:val="24"/>
          <w:szCs w:val="24"/>
          <w:lang w:val="en-US" w:eastAsia="zh-CN"/>
        </w:rPr>
        <w:t>2021年</w:t>
      </w:r>
      <w:r>
        <w:rPr>
          <w:rFonts w:hint="eastAsia" w:ascii="宋体" w:hAnsi="宋体" w:cs="宋体"/>
          <w:sz w:val="24"/>
          <w:szCs w:val="24"/>
        </w:rPr>
        <w:t>度经审计完整的财务审计报告（成立时间至提交</w:t>
      </w:r>
      <w:r>
        <w:rPr>
          <w:rFonts w:hint="eastAsia" w:ascii="宋体" w:hAnsi="宋体" w:cs="宋体"/>
          <w:sz w:val="24"/>
          <w:szCs w:val="24"/>
          <w:lang w:eastAsia="zh-CN"/>
        </w:rPr>
        <w:t>响应文件</w:t>
      </w:r>
      <w:r>
        <w:rPr>
          <w:rFonts w:hint="eastAsia" w:ascii="宋体" w:hAnsi="宋体" w:cs="宋体"/>
          <w:sz w:val="24"/>
          <w:szCs w:val="24"/>
        </w:rPr>
        <w:t>截止时间不足一年的可提供成立后任意时段的资产负债表），或其开标前三个月内银行出具的资信证明，或财政部门认可的政府采购专业担保机构出具的投标担保函；</w:t>
      </w:r>
    </w:p>
    <w:p>
      <w:pPr>
        <w:keepNext/>
        <w:keepLines/>
        <w:spacing w:line="413" w:lineRule="auto"/>
        <w:jc w:val="center"/>
        <w:rPr>
          <w:rFonts w:ascii="宋体" w:hAnsi="宋体" w:cs="宋体"/>
          <w:sz w:val="32"/>
          <w:szCs w:val="24"/>
        </w:rPr>
        <w:sectPr>
          <w:headerReference r:id="rId12" w:type="default"/>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0"/>
        <w:spacing w:line="500" w:lineRule="exact"/>
        <w:jc w:val="left"/>
        <w:rPr>
          <w:rFonts w:hAnsi="宋体" w:cs="宋体"/>
          <w:sz w:val="24"/>
          <w:szCs w:val="24"/>
        </w:rPr>
      </w:pPr>
    </w:p>
    <w:p>
      <w:pPr>
        <w:pStyle w:val="10"/>
        <w:spacing w:line="480" w:lineRule="auto"/>
        <w:jc w:val="left"/>
        <w:rPr>
          <w:rFonts w:hint="eastAsia" w:hAnsi="宋体" w:cs="宋体" w:eastAsiaTheme="minorEastAsia"/>
          <w:sz w:val="24"/>
          <w:lang w:eastAsia="zh-CN"/>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4、税收缴纳证明：提供2021年</w:t>
      </w:r>
      <w:r>
        <w:rPr>
          <w:rFonts w:hint="eastAsia" w:ascii="宋体" w:hAnsi="宋体" w:cs="宋体"/>
          <w:sz w:val="24"/>
          <w:szCs w:val="24"/>
          <w:lang w:val="en-US" w:eastAsia="zh-CN"/>
        </w:rPr>
        <w:t>9</w:t>
      </w:r>
      <w:r>
        <w:rPr>
          <w:rFonts w:hint="eastAsia" w:ascii="宋体" w:hAnsi="宋体" w:cs="宋体"/>
          <w:sz w:val="24"/>
          <w:szCs w:val="24"/>
        </w:rPr>
        <w:t>月以来至少一个月的纳税证明或完税证明，依法免税的单位应提供相关证明材料；</w:t>
      </w:r>
    </w:p>
    <w:p>
      <w:pPr>
        <w:spacing w:line="360" w:lineRule="auto"/>
        <w:ind w:firstLine="480" w:firstLineChars="200"/>
        <w:rPr>
          <w:rFonts w:ascii="宋体" w:hAnsi="宋体" w:cs="宋体"/>
          <w:sz w:val="24"/>
          <w:szCs w:val="24"/>
        </w:rPr>
      </w:pPr>
      <w:r>
        <w:rPr>
          <w:rFonts w:hint="eastAsia" w:ascii="宋体" w:hAnsi="宋体" w:cs="宋体"/>
          <w:sz w:val="24"/>
          <w:szCs w:val="24"/>
        </w:rPr>
        <w:t>5、社会保障资金缴纳证明：提供2021年</w:t>
      </w:r>
      <w:r>
        <w:rPr>
          <w:rFonts w:hint="eastAsia" w:ascii="宋体" w:hAnsi="宋体" w:cs="宋体"/>
          <w:sz w:val="24"/>
          <w:szCs w:val="24"/>
          <w:lang w:val="en-US" w:eastAsia="zh-CN"/>
        </w:rPr>
        <w:t>9</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pStyle w:val="25"/>
        <w:spacing w:before="0" w:beforeAutospacing="0" w:after="0" w:afterAutospacing="0" w:line="510" w:lineRule="atLeast"/>
        <w:ind w:firstLine="420"/>
      </w:pPr>
    </w:p>
    <w:p>
      <w:pPr>
        <w:spacing w:line="360" w:lineRule="auto"/>
        <w:rPr>
          <w:sz w:val="24"/>
          <w:szCs w:val="28"/>
        </w:rPr>
      </w:pPr>
    </w:p>
    <w:p>
      <w:pPr>
        <w:pStyle w:val="28"/>
        <w:ind w:firstLine="0" w:firstLineChars="0"/>
        <w:sectPr>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lang w:val="en-US" w:eastAsia="zh-CN"/>
        </w:rPr>
        <w:t>6</w:t>
      </w:r>
      <w:r>
        <w:rPr>
          <w:rFonts w:hint="eastAsia" w:ascii="宋体" w:hAnsi="宋体" w:cs="宋体"/>
          <w:sz w:val="32"/>
          <w:szCs w:val="24"/>
        </w:rPr>
        <w:t>、无重大违法记录声明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，我单位郑重声明：我方参加本项目工作前三年内无重大违法活动记录，符合《中华人民共和国政府采购法》规定的供应商资格条件，我方对此声明负全部法律责任。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0"/>
        <w:spacing w:line="500" w:lineRule="exact"/>
        <w:jc w:val="left"/>
        <w:rPr>
          <w:rFonts w:hAnsi="宋体" w:cs="宋体"/>
          <w:sz w:val="24"/>
          <w:szCs w:val="24"/>
        </w:rPr>
      </w:pPr>
    </w:p>
    <w:p>
      <w:pPr>
        <w:pStyle w:val="10"/>
        <w:spacing w:line="480" w:lineRule="auto"/>
        <w:jc w:val="left"/>
        <w:rPr>
          <w:rFonts w:hint="eastAsia" w:hAnsi="宋体" w:cs="宋体" w:eastAsiaTheme="minorEastAsia"/>
          <w:sz w:val="24"/>
          <w:lang w:eastAsia="zh-CN"/>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ectPr>
          <w:pgSz w:w="11906" w:h="16838"/>
          <w:pgMar w:top="1440" w:right="1803" w:bottom="1440" w:left="1803" w:header="851" w:footer="992" w:gutter="0"/>
          <w:pgNumType w:fmt="decimal"/>
          <w:cols w:space="720" w:num="1"/>
          <w:docGrid w:type="lines" w:linePitch="319" w:charSpace="0"/>
        </w:sectPr>
      </w:pPr>
    </w:p>
    <w:p>
      <w:pPr>
        <w:jc w:val="center"/>
        <w:rPr>
          <w:sz w:val="28"/>
          <w:szCs w:val="32"/>
        </w:rPr>
      </w:pPr>
      <w:r>
        <w:rPr>
          <w:rFonts w:hint="eastAsia"/>
          <w:sz w:val="28"/>
          <w:szCs w:val="32"/>
          <w:lang w:val="en-US" w:eastAsia="zh-CN"/>
        </w:rPr>
        <w:t>7</w:t>
      </w:r>
      <w:r>
        <w:rPr>
          <w:rFonts w:hint="eastAsia"/>
          <w:sz w:val="28"/>
          <w:szCs w:val="32"/>
        </w:rPr>
        <w:t>-1法定代表人证明书</w:t>
      </w:r>
    </w:p>
    <w:p/>
    <w:tbl>
      <w:tblPr>
        <w:tblStyle w:val="30"/>
        <w:tblpPr w:leftFromText="180" w:rightFromText="180" w:vertAnchor="text" w:horzAnchor="page" w:tblpX="1367" w:tblpY="1"/>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10"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10"/>
        <w:spacing w:line="500" w:lineRule="exact"/>
        <w:jc w:val="center"/>
        <w:rPr>
          <w:rFonts w:hint="eastAsia" w:hAnsi="宋体" w:cs="宋体"/>
          <w:b/>
          <w:sz w:val="24"/>
          <w:szCs w:val="24"/>
          <w:lang w:val="en-US" w:eastAsia="zh-CN"/>
        </w:rPr>
        <w:sectPr>
          <w:pgSz w:w="11906" w:h="16838"/>
          <w:pgMar w:top="1440" w:right="1803" w:bottom="1440" w:left="1803" w:header="851" w:footer="992" w:gutter="0"/>
          <w:pgNumType w:fmt="decimal"/>
          <w:cols w:space="720" w:num="1"/>
          <w:docGrid w:type="lines" w:linePitch="319" w:charSpace="0"/>
        </w:sectPr>
      </w:pPr>
    </w:p>
    <w:p>
      <w:pPr>
        <w:pStyle w:val="10"/>
        <w:spacing w:line="500" w:lineRule="exact"/>
        <w:jc w:val="center"/>
        <w:rPr>
          <w:rFonts w:hAnsi="宋体" w:cs="宋体"/>
          <w:sz w:val="24"/>
          <w:szCs w:val="24"/>
        </w:rPr>
      </w:pPr>
      <w:r>
        <w:rPr>
          <w:rFonts w:hint="eastAsia" w:hAnsi="宋体" w:cs="宋体"/>
          <w:b/>
          <w:sz w:val="24"/>
          <w:szCs w:val="24"/>
          <w:lang w:val="en-US" w:eastAsia="zh-CN"/>
        </w:rPr>
        <w:t>7</w:t>
      </w:r>
      <w:r>
        <w:rPr>
          <w:rFonts w:hint="eastAsia" w:hAnsi="宋体" w:cs="宋体"/>
          <w:b/>
          <w:sz w:val="24"/>
          <w:szCs w:val="24"/>
        </w:rPr>
        <w:t>-2法定代表人授权书</w:t>
      </w:r>
    </w:p>
    <w:p>
      <w:pPr>
        <w:pStyle w:val="10"/>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   </w:t>
      </w:r>
      <w:r>
        <w:rPr>
          <w:rFonts w:hint="eastAsia" w:ascii="宋体" w:hAnsi="宋体" w:cs="宋体"/>
          <w:sz w:val="24"/>
        </w:rPr>
        <w:t>的采购活动。以我方名义全权处理该项目有关投标、签订合同以及执行合同等一切事宜。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本授权书自响应文件递交截止之日生效，有效期与投标有效期一致，特此声明。</w:t>
      </w:r>
    </w:p>
    <w:p>
      <w:pPr>
        <w:pStyle w:val="10"/>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lang w:val="en-US" w:eastAsia="zh-CN"/>
        </w:rPr>
        <w:t>):____________________</w:t>
      </w:r>
      <w:r>
        <w:rPr>
          <w:rFonts w:hint="eastAsia" w:hAnsi="宋体" w:cs="宋体"/>
          <w:color w:val="auto"/>
          <w:sz w:val="24"/>
          <w:szCs w:val="24"/>
          <w:u w:val="single"/>
        </w:rPr>
        <w:t xml:space="preserve">         </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lang w:val="en-US" w:eastAsia="zh-CN"/>
        </w:rPr>
        <w:t>:___________________</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lang w:val="en-US" w:eastAsia="zh-CN"/>
        </w:rPr>
        <w:t>___________________</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w:t>
      </w:r>
      <w:r>
        <w:rPr>
          <w:rFonts w:hint="eastAsia" w:hAnsi="宋体" w:cs="宋体"/>
          <w:sz w:val="24"/>
          <w:szCs w:val="24"/>
          <w:lang w:val="en-US" w:eastAsia="zh-CN"/>
        </w:rPr>
        <w:t>___________________</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lang w:val="en-US" w:eastAsia="zh-CN"/>
        </w:rPr>
        <w:t>___________________</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法定代表人及被授权人身份证复印件或扫描件</w:t>
      </w:r>
    </w:p>
    <w:tbl>
      <w:tblPr>
        <w:tblStyle w:val="30"/>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0"/>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法定代表人身份证复印件/扫描件</w:t>
            </w:r>
          </w:p>
          <w:p>
            <w:pPr>
              <w:pStyle w:val="10"/>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10"/>
              <w:spacing w:line="500" w:lineRule="exact"/>
              <w:jc w:val="left"/>
              <w:rPr>
                <w:rFonts w:hAnsi="宋体" w:cs="宋体"/>
                <w:sz w:val="24"/>
                <w:szCs w:val="24"/>
                <w:shd w:val="pct10" w:color="auto" w:fill="FFFFFF"/>
              </w:rPr>
            </w:pPr>
          </w:p>
        </w:tc>
        <w:tc>
          <w:tcPr>
            <w:tcW w:w="4546" w:type="dxa"/>
            <w:shd w:val="clear" w:color="auto" w:fill="D9D9D9"/>
            <w:vAlign w:val="center"/>
          </w:tcPr>
          <w:p>
            <w:pPr>
              <w:pStyle w:val="10"/>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被授权人身份证复印件/扫描件</w:t>
            </w:r>
          </w:p>
          <w:p>
            <w:pPr>
              <w:pStyle w:val="10"/>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10"/>
              <w:spacing w:line="500" w:lineRule="exact"/>
              <w:ind w:firstLine="480" w:firstLineChars="200"/>
              <w:jc w:val="left"/>
              <w:rPr>
                <w:rFonts w:hAnsi="宋体" w:cs="宋体"/>
                <w:sz w:val="24"/>
                <w:szCs w:val="24"/>
                <w:shd w:val="pct10" w:color="auto" w:fill="FFFFFF"/>
              </w:rPr>
            </w:pPr>
          </w:p>
        </w:tc>
      </w:tr>
    </w:tbl>
    <w:p>
      <w:pPr>
        <w:rPr>
          <w:rFonts w:hAnsi="宋体" w:cs="宋体"/>
          <w:sz w:val="24"/>
          <w:szCs w:val="24"/>
        </w:rPr>
      </w:pPr>
    </w:p>
    <w:p>
      <w:pPr>
        <w:rPr>
          <w:rFonts w:hAnsi="宋体" w:cs="宋体"/>
          <w:sz w:val="24"/>
          <w:szCs w:val="24"/>
        </w:rPr>
      </w:pPr>
    </w:p>
    <w:p>
      <w:pPr>
        <w:spacing w:line="50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非法定代表人参加投标的，须提供法定代表人委托授权书及被授权人身份证，法定代表人参加投标时,只需提供法定代表人身份证；</w:t>
      </w:r>
    </w:p>
    <w:p>
      <w:pPr>
        <w:keepNext/>
        <w:keepLines/>
        <w:spacing w:line="413" w:lineRule="auto"/>
        <w:jc w:val="center"/>
        <w:rPr>
          <w:rFonts w:ascii="宋体" w:hAnsi="宋体" w:cs="宋体"/>
          <w:sz w:val="32"/>
          <w:szCs w:val="24"/>
        </w:rPr>
        <w:sectPr>
          <w:pgSz w:w="11906" w:h="16838"/>
          <w:pgMar w:top="1440" w:right="1803" w:bottom="1440" w:left="1803" w:header="851" w:footer="992" w:gutter="0"/>
          <w:pgNumType w:fmt="decimal"/>
          <w:cols w:space="720" w:num="1"/>
          <w:docGrid w:type="lines" w:linePitch="319" w:charSpace="0"/>
        </w:sectPr>
      </w:pPr>
    </w:p>
    <w:p>
      <w:pPr>
        <w:widowControl/>
        <w:numPr>
          <w:ilvl w:val="0"/>
          <w:numId w:val="0"/>
        </w:numPr>
        <w:spacing w:line="360" w:lineRule="auto"/>
        <w:jc w:val="left"/>
        <w:rPr>
          <w:rFonts w:hint="eastAsia" w:ascii="宋体" w:hAnsi="宋体" w:cs="宋体"/>
          <w:sz w:val="32"/>
          <w:szCs w:val="32"/>
          <w:lang w:val="en-US" w:eastAsia="zh-CN"/>
        </w:rPr>
      </w:pPr>
      <w:r>
        <w:rPr>
          <w:rFonts w:hint="eastAsia" w:ascii="宋体" w:hAnsi="宋体" w:cs="宋体"/>
          <w:sz w:val="32"/>
          <w:szCs w:val="32"/>
          <w:lang w:val="en-US" w:eastAsia="zh-CN"/>
        </w:rPr>
        <w:t>8、供应商应出具中小企业声明函</w:t>
      </w:r>
    </w:p>
    <w:p>
      <w:pPr>
        <w:pStyle w:val="6"/>
        <w:numPr>
          <w:ilvl w:val="0"/>
          <w:numId w:val="0"/>
        </w:numPr>
        <w:jc w:val="center"/>
        <w:rPr>
          <w:rFonts w:hint="eastAsia"/>
          <w:lang w:val="en-US" w:eastAsia="zh-CN"/>
        </w:rPr>
      </w:pPr>
      <w:r>
        <w:rPr>
          <w:rFonts w:hint="eastAsia"/>
          <w:lang w:val="en-US" w:eastAsia="zh-CN"/>
        </w:rPr>
        <w:t>中小企业声明函（货物）</w:t>
      </w:r>
    </w:p>
    <w:p>
      <w:pPr>
        <w:keepNext w:val="0"/>
        <w:keepLines w:val="0"/>
        <w:pageBreakBefore w:val="0"/>
        <w:widowControl w:val="0"/>
        <w:kinsoku/>
        <w:wordWrap/>
        <w:overflowPunct/>
        <w:topLinePunct w:val="0"/>
        <w:autoSpaceDE/>
        <w:autoSpaceDN/>
        <w:bidi w:val="0"/>
        <w:adjustRightInd/>
        <w:snapToGrid/>
        <w:spacing w:line="360" w:lineRule="auto"/>
        <w:ind w:right="142"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号）的规定，本公司（联合体）参加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采购活动，提供的货物全部由符合政策要求的中小企业制造。相关企业（含联合体中的中小企业、签订分包意向协议的中小企业）的具体情况如下：</w:t>
      </w:r>
    </w:p>
    <w:p>
      <w:pPr>
        <w:pStyle w:val="2"/>
        <w:numPr>
          <w:ilvl w:val="0"/>
          <w:numId w:val="24"/>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pStyle w:val="2"/>
        <w:numPr>
          <w:ilvl w:val="0"/>
          <w:numId w:val="24"/>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spacing w:line="360" w:lineRule="auto"/>
        <w:ind w:left="640"/>
        <w:rPr>
          <w:rFonts w:ascii="宋体" w:hAnsi="宋体" w:cs="宋体"/>
          <w:sz w:val="24"/>
          <w:szCs w:val="24"/>
          <w:highlight w:val="none"/>
        </w:rPr>
      </w:pPr>
      <w:r>
        <w:rPr>
          <w:rFonts w:hint="eastAsia" w:ascii="宋体" w:hAnsi="宋体" w:cs="宋体"/>
          <w:sz w:val="24"/>
          <w:szCs w:val="24"/>
          <w:highlight w:val="none"/>
        </w:rPr>
        <w:t>……</w:t>
      </w:r>
    </w:p>
    <w:p>
      <w:pPr>
        <w:spacing w:line="360" w:lineRule="auto"/>
        <w:ind w:right="160" w:firstLine="646"/>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pPr>
        <w:spacing w:line="360" w:lineRule="auto"/>
        <w:rPr>
          <w:rFonts w:ascii="宋体" w:hAnsi="宋体" w:cs="宋体"/>
          <w:sz w:val="24"/>
          <w:szCs w:val="24"/>
          <w:highlight w:val="none"/>
        </w:rPr>
      </w:pPr>
    </w:p>
    <w:p>
      <w:pPr>
        <w:spacing w:line="360" w:lineRule="auto"/>
        <w:ind w:right="160" w:firstLine="646"/>
        <w:rPr>
          <w:rFonts w:hint="eastAsia"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pPr>
        <w:spacing w:line="360" w:lineRule="auto"/>
        <w:ind w:left="3840" w:right="1900"/>
        <w:rPr>
          <w:rFonts w:hint="eastAsia" w:ascii="宋体" w:hAnsi="宋体" w:cs="宋体"/>
          <w:sz w:val="24"/>
          <w:szCs w:val="24"/>
          <w:highlight w:val="none"/>
        </w:rPr>
      </w:pPr>
      <w:r>
        <w:rPr>
          <w:rFonts w:hint="eastAsia" w:ascii="宋体" w:hAnsi="宋体" w:cs="宋体"/>
          <w:sz w:val="24"/>
          <w:szCs w:val="24"/>
          <w:highlight w:val="none"/>
        </w:rPr>
        <w:t>企业名称（盖章）：</w:t>
      </w:r>
    </w:p>
    <w:p>
      <w:pPr>
        <w:spacing w:line="360" w:lineRule="auto"/>
        <w:ind w:left="3840" w:right="1900"/>
        <w:rPr>
          <w:rFonts w:ascii="宋体" w:hAnsi="宋体" w:cs="宋体"/>
          <w:sz w:val="24"/>
          <w:szCs w:val="24"/>
          <w:highlight w:val="none"/>
        </w:rPr>
      </w:pPr>
      <w:r>
        <w:rPr>
          <w:rFonts w:hint="eastAsia" w:ascii="宋体" w:hAnsi="宋体" w:cs="宋体"/>
          <w:sz w:val="24"/>
          <w:szCs w:val="24"/>
          <w:highlight w:val="none"/>
        </w:rPr>
        <w:t>日期：</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pStyle w:val="2"/>
      </w:pPr>
    </w:p>
    <w:p>
      <w:pPr>
        <w:rPr>
          <w:rFonts w:hint="eastAsia" w:ascii="宋体" w:hAnsi="宋体" w:cs="宋体"/>
          <w:sz w:val="32"/>
          <w:szCs w:val="32"/>
          <w:lang w:val="en-US" w:eastAsia="zh-CN"/>
        </w:rPr>
      </w:pPr>
    </w:p>
    <w:p>
      <w:pPr>
        <w:rPr>
          <w:rFonts w:hint="eastAsia" w:ascii="宋体" w:hAnsi="宋体" w:cs="宋体"/>
          <w:sz w:val="32"/>
          <w:szCs w:val="32"/>
          <w:lang w:val="en-US" w:eastAsia="zh-CN"/>
        </w:rPr>
      </w:pPr>
      <w:r>
        <w:rPr>
          <w:rFonts w:hint="eastAsia" w:ascii="宋体" w:hAnsi="宋体" w:cs="宋体"/>
          <w:sz w:val="32"/>
          <w:szCs w:val="32"/>
          <w:lang w:val="en-US" w:eastAsia="zh-CN"/>
        </w:rPr>
        <w:br w:type="page"/>
      </w:r>
    </w:p>
    <w:p>
      <w:pPr>
        <w:widowControl/>
        <w:spacing w:line="360" w:lineRule="auto"/>
        <w:jc w:val="left"/>
        <w:rPr>
          <w:rFonts w:ascii="宋体" w:hAnsi="宋体" w:cs="宋体"/>
          <w:sz w:val="32"/>
          <w:szCs w:val="32"/>
        </w:rPr>
      </w:pPr>
      <w:r>
        <w:rPr>
          <w:rFonts w:hint="eastAsia" w:ascii="宋体" w:hAnsi="宋体" w:cs="宋体"/>
          <w:sz w:val="32"/>
          <w:szCs w:val="32"/>
          <w:lang w:val="en-US" w:eastAsia="zh-CN"/>
        </w:rPr>
        <w:t>9</w:t>
      </w:r>
      <w:r>
        <w:rPr>
          <w:rFonts w:hint="eastAsia" w:ascii="宋体" w:hAnsi="宋体" w:cs="宋体"/>
          <w:sz w:val="32"/>
          <w:szCs w:val="32"/>
        </w:rPr>
        <w:t>、本项目不接受联合体投标</w:t>
      </w:r>
    </w:p>
    <w:p>
      <w:pPr>
        <w:pStyle w:val="9"/>
        <w:ind w:left="420" w:leftChars="200" w:firstLine="0"/>
        <w:rPr>
          <w:rFonts w:ascii="宋体" w:hAnsi="宋体" w:cs="宋体"/>
        </w:rPr>
      </w:pPr>
    </w:p>
    <w:p>
      <w:pPr>
        <w:pStyle w:val="29"/>
        <w:ind w:firstLine="400"/>
        <w:rPr>
          <w:rFonts w:ascii="宋体" w:hAnsi="宋体" w:cs="宋体"/>
        </w:rPr>
      </w:pPr>
    </w:p>
    <w:p>
      <w:pPr>
        <w:widowControl/>
        <w:spacing w:line="360" w:lineRule="auto"/>
        <w:ind w:left="420"/>
        <w:jc w:val="center"/>
        <w:rPr>
          <w:rFonts w:ascii="宋体" w:hAnsi="宋体" w:cs="宋体"/>
          <w:sz w:val="24"/>
          <w:szCs w:val="24"/>
        </w:rPr>
      </w:pPr>
      <w:r>
        <w:rPr>
          <w:rFonts w:hint="eastAsia" w:ascii="宋体" w:hAnsi="宋体" w:cs="宋体"/>
          <w:sz w:val="24"/>
          <w:szCs w:val="24"/>
        </w:rPr>
        <w:t>非联合体投标声明</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cs="宋体"/>
          <w:kern w:val="0"/>
          <w:sz w:val="24"/>
          <w:szCs w:val="24"/>
        </w:rPr>
        <w:t>政府采购的投标</w:t>
      </w:r>
      <w:r>
        <w:rPr>
          <w:rFonts w:hint="eastAsia" w:ascii="宋体" w:hAnsi="宋体" w:cs="宋体"/>
          <w:kern w:val="0"/>
          <w:sz w:val="24"/>
          <w:szCs w:val="24"/>
        </w:rPr>
        <w:t>，我单位郑重声明：我方非联合体投标，如有虚假，承担相应责任。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10"/>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pStyle w:val="2"/>
        <w:sectPr>
          <w:footerReference r:id="rId13" w:type="default"/>
          <w:pgSz w:w="11906" w:h="16838"/>
          <w:pgMar w:top="1440" w:right="1803" w:bottom="1440" w:left="1803" w:header="851" w:footer="992" w:gutter="0"/>
          <w:pgNumType w:fmt="decimal"/>
          <w:cols w:space="720" w:num="1"/>
          <w:docGrid w:type="lines" w:linePitch="319" w:charSpace="0"/>
        </w:sectPr>
      </w:pPr>
    </w:p>
    <w:p>
      <w:pPr>
        <w:pStyle w:val="4"/>
        <w:tabs>
          <w:tab w:val="left" w:pos="2096"/>
          <w:tab w:val="center" w:pos="5024"/>
        </w:tabs>
        <w:spacing w:before="319" w:beforeLines="100" w:after="478" w:afterLines="150" w:line="500" w:lineRule="exact"/>
        <w:jc w:val="center"/>
        <w:rPr>
          <w:rFonts w:ascii="宋体" w:hAnsi="宋体" w:cs="宋体"/>
          <w:sz w:val="36"/>
          <w:szCs w:val="36"/>
        </w:rPr>
      </w:pPr>
      <w:bookmarkStart w:id="98" w:name="_Toc12395"/>
      <w:r>
        <w:rPr>
          <w:rFonts w:hint="eastAsia" w:ascii="宋体" w:hAnsi="宋体" w:cs="宋体"/>
          <w:sz w:val="36"/>
          <w:szCs w:val="36"/>
        </w:rPr>
        <w:t>第五部分</w:t>
      </w:r>
      <w:bookmarkEnd w:id="88"/>
      <w:bookmarkEnd w:id="89"/>
      <w:r>
        <w:rPr>
          <w:rFonts w:hint="eastAsia" w:ascii="宋体" w:hAnsi="宋体" w:cs="宋体"/>
          <w:sz w:val="36"/>
          <w:szCs w:val="36"/>
        </w:rPr>
        <w:t xml:space="preserve">  技术与服务方案</w:t>
      </w:r>
      <w:bookmarkEnd w:id="90"/>
      <w:bookmarkEnd w:id="91"/>
      <w:bookmarkEnd w:id="92"/>
      <w:bookmarkEnd w:id="93"/>
      <w:bookmarkEnd w:id="98"/>
    </w:p>
    <w:p>
      <w:pPr>
        <w:rPr>
          <w:rFonts w:ascii="宋体" w:hAnsi="宋体" w:cs="宋体"/>
          <w:b/>
          <w:bCs/>
          <w:sz w:val="20"/>
          <w:szCs w:val="20"/>
        </w:rPr>
      </w:pPr>
      <w:r>
        <w:rPr>
          <w:rFonts w:hint="eastAsia" w:ascii="宋体" w:hAnsi="宋体" w:cs="宋体"/>
          <w:b/>
          <w:bCs/>
          <w:sz w:val="24"/>
          <w:szCs w:val="24"/>
          <w:lang w:eastAsia="zh-CN"/>
        </w:rPr>
        <w:t>技术与服务方案由</w:t>
      </w:r>
      <w:r>
        <w:rPr>
          <w:rFonts w:hint="eastAsia" w:ascii="宋体" w:hAnsi="宋体" w:cs="宋体"/>
          <w:b/>
          <w:bCs/>
          <w:sz w:val="24"/>
          <w:szCs w:val="24"/>
        </w:rPr>
        <w:t>供应商自行编写，无具体格式。</w:t>
      </w:r>
    </w:p>
    <w:p>
      <w:pPr>
        <w:spacing w:before="319" w:beforeLines="100" w:after="478" w:afterLines="150" w:line="500" w:lineRule="exact"/>
        <w:jc w:val="center"/>
        <w:rPr>
          <w:rFonts w:ascii="宋体" w:cs="宋体"/>
          <w:sz w:val="36"/>
          <w:szCs w:val="36"/>
          <w:highlight w:val="yellow"/>
        </w:rPr>
      </w:pPr>
    </w:p>
    <w:p>
      <w:pPr>
        <w:pStyle w:val="115"/>
        <w:rPr>
          <w:rFonts w:ascii="宋体" w:cs="宋体"/>
          <w:sz w:val="36"/>
          <w:szCs w:val="36"/>
          <w:highlight w:val="yellow"/>
        </w:rPr>
      </w:pPr>
    </w:p>
    <w:p>
      <w:pPr>
        <w:pStyle w:val="115"/>
        <w:rPr>
          <w:rFonts w:ascii="宋体" w:cs="宋体"/>
          <w:sz w:val="36"/>
          <w:szCs w:val="36"/>
          <w:highlight w:val="yellow"/>
        </w:rPr>
      </w:pPr>
    </w:p>
    <w:p>
      <w:pPr>
        <w:rPr>
          <w:rFonts w:ascii="宋体" w:cs="宋体"/>
        </w:rPr>
      </w:pPr>
    </w:p>
    <w:p>
      <w:pPr>
        <w:rPr>
          <w:rFonts w:ascii="宋体" w:cs="宋体"/>
        </w:rPr>
        <w:sectPr>
          <w:headerReference r:id="rId14" w:type="default"/>
          <w:pgSz w:w="11906" w:h="16838"/>
          <w:pgMar w:top="1440" w:right="1803" w:bottom="1440" w:left="1803" w:header="851" w:footer="992" w:gutter="0"/>
          <w:pgNumType w:fmt="decimal"/>
          <w:cols w:space="720" w:num="1"/>
          <w:docGrid w:type="lines" w:linePitch="319" w:charSpace="0"/>
        </w:sectPr>
      </w:pPr>
    </w:p>
    <w:bookmarkEnd w:id="94"/>
    <w:bookmarkEnd w:id="95"/>
    <w:bookmarkEnd w:id="96"/>
    <w:bookmarkEnd w:id="97"/>
    <w:p>
      <w:pPr>
        <w:pStyle w:val="4"/>
        <w:spacing w:before="319" w:beforeLines="100" w:after="478" w:afterLines="150" w:line="500" w:lineRule="exact"/>
        <w:jc w:val="center"/>
        <w:rPr>
          <w:rFonts w:ascii="宋体" w:hAnsi="宋体" w:cs="宋体"/>
          <w:sz w:val="36"/>
          <w:szCs w:val="36"/>
        </w:rPr>
      </w:pPr>
      <w:bookmarkStart w:id="99" w:name="_Toc27213"/>
      <w:bookmarkStart w:id="100" w:name="_Toc8571"/>
      <w:bookmarkStart w:id="101" w:name="_Toc498694581"/>
      <w:bookmarkStart w:id="102" w:name="_Toc10667"/>
      <w:bookmarkStart w:id="103" w:name="_Toc23535"/>
      <w:bookmarkStart w:id="104" w:name="_Toc3796"/>
      <w:bookmarkStart w:id="105" w:name="_Toc10530"/>
      <w:bookmarkStart w:id="106" w:name="七"/>
      <w:bookmarkStart w:id="107" w:name="_Toc30828"/>
      <w:r>
        <w:rPr>
          <w:rFonts w:hint="eastAsia" w:ascii="宋体" w:hAnsi="宋体" w:cs="宋体"/>
          <w:sz w:val="36"/>
          <w:szCs w:val="36"/>
        </w:rPr>
        <w:t xml:space="preserve">第六部分  </w:t>
      </w:r>
      <w:bookmarkEnd w:id="99"/>
      <w:bookmarkEnd w:id="100"/>
      <w:bookmarkEnd w:id="101"/>
      <w:bookmarkEnd w:id="102"/>
      <w:r>
        <w:rPr>
          <w:rFonts w:hint="eastAsia" w:ascii="宋体" w:hAnsi="宋体" w:cs="宋体"/>
          <w:sz w:val="36"/>
          <w:szCs w:val="36"/>
        </w:rPr>
        <w:t>服务承诺</w:t>
      </w:r>
      <w:bookmarkEnd w:id="103"/>
      <w:bookmarkEnd w:id="104"/>
      <w:bookmarkEnd w:id="105"/>
      <w:bookmarkEnd w:id="106"/>
      <w:bookmarkEnd w:id="107"/>
    </w:p>
    <w:p>
      <w:pPr>
        <w:rPr>
          <w:rFonts w:ascii="宋体" w:hAnsi="宋体" w:cs="宋体"/>
          <w:b/>
          <w:bCs/>
          <w:sz w:val="20"/>
          <w:szCs w:val="20"/>
        </w:rPr>
      </w:pPr>
      <w:r>
        <w:rPr>
          <w:rFonts w:hint="eastAsia" w:ascii="宋体" w:hAnsi="宋体" w:cs="宋体"/>
          <w:b/>
          <w:bCs/>
          <w:sz w:val="24"/>
          <w:szCs w:val="24"/>
        </w:rPr>
        <w:t>服务承诺由供应商自行编写，无具体格式。</w:t>
      </w:r>
    </w:p>
    <w:p>
      <w:pPr>
        <w:spacing w:line="360" w:lineRule="auto"/>
        <w:jc w:val="left"/>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adjustRightInd w:val="0"/>
        <w:spacing w:before="319" w:beforeLines="100" w:after="478" w:afterLines="150" w:line="500" w:lineRule="exact"/>
        <w:jc w:val="center"/>
        <w:textAlignment w:val="baseline"/>
        <w:rPr>
          <w:rFonts w:ascii="宋体" w:hAnsi="宋体" w:cs="宋体"/>
          <w:sz w:val="36"/>
          <w:szCs w:val="36"/>
        </w:rPr>
      </w:pPr>
      <w:bookmarkStart w:id="108" w:name="八"/>
      <w:bookmarkStart w:id="109" w:name="_Toc22980"/>
      <w:bookmarkStart w:id="110" w:name="_Toc14272"/>
      <w:bookmarkStart w:id="111" w:name="_Toc22731"/>
      <w:bookmarkStart w:id="112" w:name="_Toc7825"/>
      <w:r>
        <w:rPr>
          <w:rFonts w:hint="eastAsia" w:ascii="宋体" w:cs="宋体"/>
          <w:sz w:val="36"/>
          <w:szCs w:val="36"/>
        </w:rPr>
        <w:t xml:space="preserve">第七部分  </w:t>
      </w:r>
      <w:r>
        <w:rPr>
          <w:rFonts w:hint="eastAsia" w:ascii="宋体" w:hAnsi="宋体" w:cs="宋体"/>
          <w:sz w:val="36"/>
          <w:szCs w:val="36"/>
        </w:rPr>
        <w:t>业绩一览表</w:t>
      </w:r>
      <w:bookmarkEnd w:id="108"/>
      <w:bookmarkEnd w:id="109"/>
      <w:bookmarkEnd w:id="110"/>
      <w:bookmarkEnd w:id="111"/>
      <w:bookmarkEnd w:id="112"/>
    </w:p>
    <w:tbl>
      <w:tblPr>
        <w:tblStyle w:val="30"/>
        <w:tblpPr w:leftFromText="180" w:rightFromText="180" w:vertAnchor="text" w:horzAnchor="page" w:tblpX="2066" w:tblpY="299"/>
        <w:tblOverlap w:val="never"/>
        <w:tblW w:w="851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5"/>
        <w:gridCol w:w="1545"/>
        <w:gridCol w:w="1562"/>
        <w:gridCol w:w="1659"/>
        <w:gridCol w:w="122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44" w:hRule="atLeast"/>
        </w:trPr>
        <w:tc>
          <w:tcPr>
            <w:tcW w:w="842"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85"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545"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562" w:type="dxa"/>
            <w:tcBorders>
              <w:top w:val="single" w:color="auto" w:sz="4" w:space="0"/>
            </w:tcBorders>
            <w:vAlign w:val="center"/>
          </w:tcPr>
          <w:p>
            <w:pPr>
              <w:spacing w:line="400" w:lineRule="exact"/>
              <w:jc w:val="center"/>
              <w:rPr>
                <w:rFonts w:hint="eastAsia" w:ascii="宋体" w:hAnsi="宋体" w:eastAsia="宋体" w:cs="宋体"/>
                <w:lang w:eastAsia="zh-CN"/>
              </w:rPr>
            </w:pPr>
            <w:r>
              <w:rPr>
                <w:rFonts w:hint="eastAsia" w:ascii="宋体" w:hAnsi="宋体" w:cs="宋体"/>
                <w:lang w:eastAsia="zh-CN"/>
              </w:rPr>
              <w:t>合同签订时间</w:t>
            </w:r>
          </w:p>
        </w:tc>
        <w:tc>
          <w:tcPr>
            <w:tcW w:w="1659" w:type="dxa"/>
            <w:tcBorders>
              <w:top w:val="single" w:color="auto" w:sz="4" w:space="0"/>
            </w:tcBorders>
            <w:vAlign w:val="center"/>
          </w:tcPr>
          <w:p>
            <w:pPr>
              <w:spacing w:line="400" w:lineRule="exact"/>
              <w:ind w:firstLine="105" w:firstLineChars="50"/>
              <w:rPr>
                <w:rFonts w:ascii="宋体" w:hAnsi="宋体" w:cs="宋体"/>
              </w:rPr>
            </w:pPr>
            <w:r>
              <w:rPr>
                <w:rFonts w:hint="eastAsia" w:ascii="宋体" w:hAnsi="宋体" w:cs="宋体"/>
              </w:rPr>
              <w:t>合同金额</w:t>
            </w:r>
          </w:p>
        </w:tc>
        <w:tc>
          <w:tcPr>
            <w:tcW w:w="1224"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1" w:hRule="atLeast"/>
        </w:trPr>
        <w:tc>
          <w:tcPr>
            <w:tcW w:w="842" w:type="dxa"/>
            <w:vAlign w:val="center"/>
          </w:tcPr>
          <w:p>
            <w:pPr>
              <w:spacing w:line="400" w:lineRule="exact"/>
              <w:jc w:val="center"/>
              <w:rPr>
                <w:rFonts w:ascii="宋体" w:hAnsi="宋体" w:cs="宋体"/>
              </w:rPr>
            </w:pPr>
          </w:p>
        </w:tc>
        <w:tc>
          <w:tcPr>
            <w:tcW w:w="1685" w:type="dxa"/>
            <w:vAlign w:val="center"/>
          </w:tcPr>
          <w:p>
            <w:pPr>
              <w:spacing w:line="400" w:lineRule="exact"/>
              <w:jc w:val="center"/>
              <w:rPr>
                <w:rFonts w:ascii="宋体" w:hAnsi="宋体" w:cs="宋体"/>
              </w:rPr>
            </w:pPr>
          </w:p>
        </w:tc>
        <w:tc>
          <w:tcPr>
            <w:tcW w:w="1545" w:type="dxa"/>
            <w:vAlign w:val="center"/>
          </w:tcPr>
          <w:p>
            <w:pPr>
              <w:spacing w:line="400" w:lineRule="exact"/>
              <w:jc w:val="center"/>
              <w:rPr>
                <w:rFonts w:ascii="宋体" w:hAnsi="宋体" w:cs="宋体"/>
              </w:rPr>
            </w:pPr>
          </w:p>
        </w:tc>
        <w:tc>
          <w:tcPr>
            <w:tcW w:w="1562" w:type="dxa"/>
            <w:vAlign w:val="center"/>
          </w:tcPr>
          <w:p>
            <w:pPr>
              <w:spacing w:line="400" w:lineRule="exact"/>
              <w:jc w:val="center"/>
              <w:rPr>
                <w:rFonts w:ascii="宋体" w:hAnsi="宋体" w:cs="宋体"/>
              </w:rPr>
            </w:pPr>
          </w:p>
        </w:tc>
        <w:tc>
          <w:tcPr>
            <w:tcW w:w="1659" w:type="dxa"/>
            <w:vAlign w:val="center"/>
          </w:tcPr>
          <w:p>
            <w:pPr>
              <w:spacing w:line="400" w:lineRule="exact"/>
              <w:jc w:val="center"/>
              <w:rPr>
                <w:rFonts w:ascii="宋体" w:hAnsi="宋体" w:cs="宋体"/>
              </w:rPr>
            </w:pPr>
          </w:p>
        </w:tc>
        <w:tc>
          <w:tcPr>
            <w:tcW w:w="1224"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1" w:hRule="atLeast"/>
        </w:trPr>
        <w:tc>
          <w:tcPr>
            <w:tcW w:w="842" w:type="dxa"/>
            <w:vAlign w:val="center"/>
          </w:tcPr>
          <w:p>
            <w:pPr>
              <w:spacing w:line="400" w:lineRule="exact"/>
              <w:jc w:val="center"/>
              <w:rPr>
                <w:rFonts w:ascii="宋体" w:hAnsi="宋体" w:cs="宋体"/>
              </w:rPr>
            </w:pPr>
          </w:p>
        </w:tc>
        <w:tc>
          <w:tcPr>
            <w:tcW w:w="1685" w:type="dxa"/>
            <w:vAlign w:val="center"/>
          </w:tcPr>
          <w:p>
            <w:pPr>
              <w:spacing w:line="400" w:lineRule="exact"/>
              <w:jc w:val="center"/>
              <w:rPr>
                <w:rFonts w:ascii="宋体" w:hAnsi="宋体" w:cs="宋体"/>
              </w:rPr>
            </w:pPr>
          </w:p>
        </w:tc>
        <w:tc>
          <w:tcPr>
            <w:tcW w:w="1545" w:type="dxa"/>
            <w:vAlign w:val="center"/>
          </w:tcPr>
          <w:p>
            <w:pPr>
              <w:spacing w:line="400" w:lineRule="exact"/>
              <w:jc w:val="center"/>
              <w:rPr>
                <w:rFonts w:ascii="宋体" w:hAnsi="宋体" w:cs="宋体"/>
              </w:rPr>
            </w:pPr>
          </w:p>
        </w:tc>
        <w:tc>
          <w:tcPr>
            <w:tcW w:w="1562" w:type="dxa"/>
            <w:vAlign w:val="center"/>
          </w:tcPr>
          <w:p>
            <w:pPr>
              <w:spacing w:line="400" w:lineRule="exact"/>
              <w:jc w:val="center"/>
              <w:rPr>
                <w:rFonts w:ascii="宋体" w:hAnsi="宋体" w:cs="宋体"/>
              </w:rPr>
            </w:pPr>
          </w:p>
        </w:tc>
        <w:tc>
          <w:tcPr>
            <w:tcW w:w="1659" w:type="dxa"/>
            <w:vAlign w:val="center"/>
          </w:tcPr>
          <w:p>
            <w:pPr>
              <w:spacing w:line="400" w:lineRule="exact"/>
              <w:jc w:val="center"/>
              <w:rPr>
                <w:rFonts w:ascii="宋体" w:hAnsi="宋体" w:cs="宋体"/>
              </w:rPr>
            </w:pPr>
          </w:p>
        </w:tc>
        <w:tc>
          <w:tcPr>
            <w:tcW w:w="1224"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1" w:hRule="atLeast"/>
        </w:trPr>
        <w:tc>
          <w:tcPr>
            <w:tcW w:w="842" w:type="dxa"/>
            <w:vAlign w:val="center"/>
          </w:tcPr>
          <w:p>
            <w:pPr>
              <w:spacing w:line="400" w:lineRule="exact"/>
              <w:jc w:val="center"/>
              <w:rPr>
                <w:rFonts w:ascii="宋体" w:hAnsi="宋体" w:cs="宋体"/>
              </w:rPr>
            </w:pPr>
          </w:p>
        </w:tc>
        <w:tc>
          <w:tcPr>
            <w:tcW w:w="1685" w:type="dxa"/>
            <w:vAlign w:val="center"/>
          </w:tcPr>
          <w:p>
            <w:pPr>
              <w:spacing w:line="400" w:lineRule="exact"/>
              <w:jc w:val="center"/>
              <w:rPr>
                <w:rFonts w:ascii="宋体" w:hAnsi="宋体" w:cs="宋体"/>
              </w:rPr>
            </w:pPr>
          </w:p>
        </w:tc>
        <w:tc>
          <w:tcPr>
            <w:tcW w:w="1545" w:type="dxa"/>
            <w:vAlign w:val="center"/>
          </w:tcPr>
          <w:p>
            <w:pPr>
              <w:spacing w:line="400" w:lineRule="exact"/>
              <w:jc w:val="center"/>
              <w:rPr>
                <w:rFonts w:ascii="宋体" w:hAnsi="宋体" w:cs="宋体"/>
              </w:rPr>
            </w:pPr>
          </w:p>
        </w:tc>
        <w:tc>
          <w:tcPr>
            <w:tcW w:w="1562" w:type="dxa"/>
            <w:vAlign w:val="center"/>
          </w:tcPr>
          <w:p>
            <w:pPr>
              <w:spacing w:line="400" w:lineRule="exact"/>
              <w:jc w:val="center"/>
              <w:rPr>
                <w:rFonts w:ascii="宋体" w:hAnsi="宋体" w:cs="宋体"/>
              </w:rPr>
            </w:pPr>
          </w:p>
        </w:tc>
        <w:tc>
          <w:tcPr>
            <w:tcW w:w="1659" w:type="dxa"/>
            <w:vAlign w:val="center"/>
          </w:tcPr>
          <w:p>
            <w:pPr>
              <w:spacing w:line="400" w:lineRule="exact"/>
              <w:jc w:val="center"/>
              <w:rPr>
                <w:rFonts w:ascii="宋体" w:hAnsi="宋体" w:cs="宋体"/>
              </w:rPr>
            </w:pPr>
          </w:p>
        </w:tc>
        <w:tc>
          <w:tcPr>
            <w:tcW w:w="1224"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1" w:hRule="atLeast"/>
        </w:trPr>
        <w:tc>
          <w:tcPr>
            <w:tcW w:w="842" w:type="dxa"/>
            <w:vAlign w:val="center"/>
          </w:tcPr>
          <w:p>
            <w:pPr>
              <w:spacing w:line="400" w:lineRule="exact"/>
              <w:jc w:val="center"/>
              <w:rPr>
                <w:rFonts w:ascii="宋体" w:hAnsi="宋体" w:cs="宋体"/>
              </w:rPr>
            </w:pPr>
          </w:p>
        </w:tc>
        <w:tc>
          <w:tcPr>
            <w:tcW w:w="1685" w:type="dxa"/>
            <w:tcBorders>
              <w:right w:val="single" w:color="auto" w:sz="4" w:space="0"/>
            </w:tcBorders>
            <w:vAlign w:val="center"/>
          </w:tcPr>
          <w:p>
            <w:pPr>
              <w:spacing w:line="400" w:lineRule="exact"/>
              <w:jc w:val="center"/>
              <w:rPr>
                <w:rFonts w:ascii="宋体" w:hAnsi="宋体" w:cs="宋体"/>
              </w:rPr>
            </w:pPr>
          </w:p>
        </w:tc>
        <w:tc>
          <w:tcPr>
            <w:tcW w:w="1545" w:type="dxa"/>
            <w:tcBorders>
              <w:left w:val="single" w:color="auto" w:sz="4" w:space="0"/>
            </w:tcBorders>
            <w:vAlign w:val="center"/>
          </w:tcPr>
          <w:p>
            <w:pPr>
              <w:spacing w:line="400" w:lineRule="exact"/>
              <w:jc w:val="center"/>
              <w:rPr>
                <w:rFonts w:ascii="宋体" w:hAnsi="宋体" w:cs="宋体"/>
              </w:rPr>
            </w:pPr>
          </w:p>
        </w:tc>
        <w:tc>
          <w:tcPr>
            <w:tcW w:w="1562" w:type="dxa"/>
            <w:vAlign w:val="center"/>
          </w:tcPr>
          <w:p>
            <w:pPr>
              <w:spacing w:line="400" w:lineRule="exact"/>
              <w:jc w:val="center"/>
              <w:rPr>
                <w:rFonts w:ascii="宋体" w:hAnsi="宋体" w:cs="宋体"/>
              </w:rPr>
            </w:pPr>
          </w:p>
        </w:tc>
        <w:tc>
          <w:tcPr>
            <w:tcW w:w="1659" w:type="dxa"/>
            <w:vAlign w:val="center"/>
          </w:tcPr>
          <w:p>
            <w:pPr>
              <w:spacing w:line="400" w:lineRule="exact"/>
              <w:jc w:val="center"/>
              <w:rPr>
                <w:rFonts w:ascii="宋体" w:hAnsi="宋体" w:cs="宋体"/>
              </w:rPr>
            </w:pPr>
          </w:p>
        </w:tc>
        <w:tc>
          <w:tcPr>
            <w:tcW w:w="1224"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1" w:hRule="atLeast"/>
        </w:trPr>
        <w:tc>
          <w:tcPr>
            <w:tcW w:w="842" w:type="dxa"/>
            <w:tcBorders>
              <w:right w:val="single" w:color="auto" w:sz="4" w:space="0"/>
            </w:tcBorders>
            <w:vAlign w:val="center"/>
          </w:tcPr>
          <w:p>
            <w:pPr>
              <w:spacing w:line="400" w:lineRule="exact"/>
              <w:rPr>
                <w:rFonts w:ascii="宋体" w:hAnsi="宋体" w:cs="宋体"/>
              </w:rPr>
            </w:pPr>
          </w:p>
        </w:tc>
        <w:tc>
          <w:tcPr>
            <w:tcW w:w="1685" w:type="dxa"/>
            <w:tcBorders>
              <w:left w:val="single" w:color="auto" w:sz="4" w:space="0"/>
              <w:right w:val="single" w:color="auto" w:sz="4" w:space="0"/>
            </w:tcBorders>
            <w:vAlign w:val="center"/>
          </w:tcPr>
          <w:p>
            <w:pPr>
              <w:spacing w:line="400" w:lineRule="exact"/>
              <w:rPr>
                <w:rFonts w:ascii="宋体" w:hAnsi="宋体" w:cs="宋体"/>
              </w:rPr>
            </w:pPr>
          </w:p>
        </w:tc>
        <w:tc>
          <w:tcPr>
            <w:tcW w:w="1545" w:type="dxa"/>
            <w:tcBorders>
              <w:left w:val="single" w:color="auto" w:sz="4" w:space="0"/>
              <w:right w:val="single" w:color="auto" w:sz="4" w:space="0"/>
            </w:tcBorders>
            <w:vAlign w:val="center"/>
          </w:tcPr>
          <w:p>
            <w:pPr>
              <w:spacing w:line="400" w:lineRule="exact"/>
              <w:rPr>
                <w:rFonts w:ascii="宋体" w:hAnsi="宋体" w:cs="宋体"/>
              </w:rPr>
            </w:pPr>
          </w:p>
        </w:tc>
        <w:tc>
          <w:tcPr>
            <w:tcW w:w="1562" w:type="dxa"/>
            <w:tcBorders>
              <w:left w:val="single" w:color="auto" w:sz="4" w:space="0"/>
              <w:right w:val="single" w:color="auto" w:sz="4" w:space="0"/>
            </w:tcBorders>
            <w:vAlign w:val="center"/>
          </w:tcPr>
          <w:p>
            <w:pPr>
              <w:spacing w:line="400" w:lineRule="exact"/>
              <w:rPr>
                <w:rFonts w:ascii="宋体" w:hAnsi="宋体" w:cs="宋体"/>
              </w:rPr>
            </w:pPr>
          </w:p>
        </w:tc>
        <w:tc>
          <w:tcPr>
            <w:tcW w:w="1659" w:type="dxa"/>
            <w:tcBorders>
              <w:left w:val="single" w:color="auto" w:sz="4" w:space="0"/>
              <w:right w:val="single" w:color="auto" w:sz="4" w:space="0"/>
            </w:tcBorders>
            <w:vAlign w:val="center"/>
          </w:tcPr>
          <w:p>
            <w:pPr>
              <w:spacing w:line="400" w:lineRule="exact"/>
              <w:rPr>
                <w:rFonts w:ascii="宋体" w:hAnsi="宋体" w:cs="宋体"/>
              </w:rPr>
            </w:pPr>
          </w:p>
        </w:tc>
        <w:tc>
          <w:tcPr>
            <w:tcW w:w="1224"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1" w:hRule="atLeast"/>
        </w:trPr>
        <w:tc>
          <w:tcPr>
            <w:tcW w:w="842" w:type="dxa"/>
            <w:vAlign w:val="center"/>
          </w:tcPr>
          <w:p>
            <w:pPr>
              <w:spacing w:line="400" w:lineRule="exact"/>
              <w:rPr>
                <w:rFonts w:ascii="宋体" w:hAnsi="宋体" w:cs="宋体"/>
              </w:rPr>
            </w:pPr>
          </w:p>
        </w:tc>
        <w:tc>
          <w:tcPr>
            <w:tcW w:w="1685" w:type="dxa"/>
            <w:vAlign w:val="center"/>
          </w:tcPr>
          <w:p>
            <w:pPr>
              <w:spacing w:line="400" w:lineRule="exact"/>
              <w:rPr>
                <w:rFonts w:ascii="宋体" w:hAnsi="宋体" w:cs="宋体"/>
              </w:rPr>
            </w:pPr>
          </w:p>
        </w:tc>
        <w:tc>
          <w:tcPr>
            <w:tcW w:w="1545" w:type="dxa"/>
            <w:vAlign w:val="center"/>
          </w:tcPr>
          <w:p>
            <w:pPr>
              <w:spacing w:line="400" w:lineRule="exact"/>
              <w:rPr>
                <w:rFonts w:ascii="宋体" w:hAnsi="宋体" w:cs="宋体"/>
              </w:rPr>
            </w:pPr>
          </w:p>
        </w:tc>
        <w:tc>
          <w:tcPr>
            <w:tcW w:w="1562" w:type="dxa"/>
            <w:vAlign w:val="center"/>
          </w:tcPr>
          <w:p>
            <w:pPr>
              <w:spacing w:line="400" w:lineRule="exact"/>
              <w:rPr>
                <w:rFonts w:ascii="宋体" w:hAnsi="宋体" w:cs="宋体"/>
              </w:rPr>
            </w:pPr>
          </w:p>
        </w:tc>
        <w:tc>
          <w:tcPr>
            <w:tcW w:w="1659" w:type="dxa"/>
            <w:tcBorders>
              <w:right w:val="single" w:color="auto" w:sz="4" w:space="0"/>
            </w:tcBorders>
            <w:vAlign w:val="center"/>
          </w:tcPr>
          <w:p>
            <w:pPr>
              <w:spacing w:line="400" w:lineRule="exact"/>
              <w:rPr>
                <w:rFonts w:ascii="宋体" w:hAnsi="宋体" w:cs="宋体"/>
              </w:rPr>
            </w:pPr>
          </w:p>
        </w:tc>
        <w:tc>
          <w:tcPr>
            <w:tcW w:w="1224"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1" w:hRule="atLeast"/>
        </w:trPr>
        <w:tc>
          <w:tcPr>
            <w:tcW w:w="842" w:type="dxa"/>
            <w:tcBorders>
              <w:bottom w:val="single" w:color="auto" w:sz="4" w:space="0"/>
            </w:tcBorders>
            <w:vAlign w:val="center"/>
          </w:tcPr>
          <w:p>
            <w:pPr>
              <w:spacing w:line="400" w:lineRule="exact"/>
              <w:jc w:val="center"/>
              <w:rPr>
                <w:rFonts w:ascii="宋体" w:hAnsi="宋体" w:cs="宋体"/>
              </w:rPr>
            </w:pPr>
          </w:p>
        </w:tc>
        <w:tc>
          <w:tcPr>
            <w:tcW w:w="1685" w:type="dxa"/>
            <w:tcBorders>
              <w:bottom w:val="single" w:color="auto" w:sz="4" w:space="0"/>
            </w:tcBorders>
            <w:vAlign w:val="center"/>
          </w:tcPr>
          <w:p>
            <w:pPr>
              <w:spacing w:line="400" w:lineRule="exact"/>
              <w:jc w:val="center"/>
              <w:rPr>
                <w:rFonts w:ascii="宋体" w:hAnsi="宋体" w:cs="宋体"/>
              </w:rPr>
            </w:pPr>
          </w:p>
        </w:tc>
        <w:tc>
          <w:tcPr>
            <w:tcW w:w="1545" w:type="dxa"/>
            <w:tcBorders>
              <w:bottom w:val="single" w:color="auto" w:sz="4" w:space="0"/>
            </w:tcBorders>
            <w:vAlign w:val="center"/>
          </w:tcPr>
          <w:p>
            <w:pPr>
              <w:spacing w:line="400" w:lineRule="exact"/>
              <w:jc w:val="center"/>
              <w:rPr>
                <w:rFonts w:ascii="宋体" w:hAnsi="宋体" w:cs="宋体"/>
              </w:rPr>
            </w:pPr>
          </w:p>
        </w:tc>
        <w:tc>
          <w:tcPr>
            <w:tcW w:w="1562" w:type="dxa"/>
            <w:tcBorders>
              <w:bottom w:val="single" w:color="auto" w:sz="4" w:space="0"/>
            </w:tcBorders>
            <w:vAlign w:val="center"/>
          </w:tcPr>
          <w:p>
            <w:pPr>
              <w:spacing w:line="400" w:lineRule="exact"/>
              <w:jc w:val="center"/>
              <w:rPr>
                <w:rFonts w:ascii="宋体" w:hAnsi="宋体" w:cs="宋体"/>
              </w:rPr>
            </w:pPr>
          </w:p>
        </w:tc>
        <w:tc>
          <w:tcPr>
            <w:tcW w:w="1659"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224"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rPr>
          <w:rFonts w:ascii="宋体" w:hAnsi="宋体" w:cs="宋体"/>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sz w:val="24"/>
          <w:szCs w:val="24"/>
        </w:rPr>
      </w:pPr>
      <w:r>
        <w:rPr>
          <w:rFonts w:hint="eastAsia" w:ascii="宋体" w:hAnsi="宋体"/>
          <w:sz w:val="24"/>
          <w:szCs w:val="24"/>
        </w:rPr>
        <w:t>注：以上业绩需提</w:t>
      </w:r>
      <w:r>
        <w:rPr>
          <w:rFonts w:hint="eastAsia" w:ascii="宋体" w:hAnsi="宋体"/>
          <w:sz w:val="24"/>
          <w:szCs w:val="24"/>
          <w:highlight w:val="none"/>
        </w:rPr>
        <w:t>供合同复印件。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spacing w:before="319" w:beforeLines="100" w:after="478" w:afterLines="150" w:line="500" w:lineRule="exact"/>
        <w:jc w:val="center"/>
        <w:rPr>
          <w:rFonts w:ascii="宋体" w:hAnsi="宋体" w:cs="宋体"/>
          <w:sz w:val="36"/>
          <w:szCs w:val="36"/>
        </w:rPr>
      </w:pPr>
      <w:bookmarkStart w:id="113" w:name="_Toc7777"/>
      <w:bookmarkStart w:id="114" w:name="_Toc6919"/>
      <w:bookmarkStart w:id="115" w:name="_Toc15013"/>
      <w:bookmarkStart w:id="116" w:name="_Toc17562"/>
      <w:bookmarkStart w:id="117" w:name="九"/>
      <w:r>
        <w:rPr>
          <w:rFonts w:hint="eastAsia" w:ascii="宋体" w:hAnsi="宋体" w:cs="宋体"/>
          <w:sz w:val="36"/>
          <w:szCs w:val="36"/>
        </w:rPr>
        <w:t>第八部分  供应商认为有必要说明的其他问题</w:t>
      </w:r>
      <w:bookmarkEnd w:id="113"/>
      <w:bookmarkEnd w:id="114"/>
      <w:bookmarkEnd w:id="115"/>
      <w:bookmarkEnd w:id="116"/>
      <w:bookmarkEnd w:id="117"/>
    </w:p>
    <w:p>
      <w:r>
        <w:rPr>
          <w:rFonts w:hint="eastAsia"/>
          <w:b/>
          <w:bCs/>
        </w:rPr>
        <w:t>例如：保证金缴纳凭证。</w:t>
      </w:r>
    </w:p>
    <w:p/>
    <w:p>
      <w:pPr>
        <w:adjustRightInd w:val="0"/>
        <w:snapToGrid w:val="0"/>
        <w:jc w:val="left"/>
        <w:rPr>
          <w:rFonts w:ascii="宋体" w:cs="宋体"/>
          <w:bCs/>
          <w:sz w:val="36"/>
          <w:szCs w:val="36"/>
        </w:rPr>
      </w:pPr>
    </w:p>
    <w:p>
      <w:pPr>
        <w:widowControl/>
        <w:spacing w:line="460" w:lineRule="exact"/>
        <w:ind w:firstLine="480" w:firstLineChars="200"/>
        <w:jc w:val="left"/>
        <w:rPr>
          <w:rFonts w:ascii="宋体" w:cs="宋体"/>
          <w:sz w:val="24"/>
          <w:szCs w:val="28"/>
        </w:rPr>
        <w:sectPr>
          <w:headerReference r:id="rId15" w:type="default"/>
          <w:footerReference r:id="rId16" w:type="default"/>
          <w:pgSz w:w="11906" w:h="16838"/>
          <w:pgMar w:top="1440" w:right="1803" w:bottom="1440" w:left="1803" w:header="851" w:footer="992" w:gutter="0"/>
          <w:pgNumType w:fmt="decimal"/>
          <w:cols w:space="720" w:num="1"/>
          <w:docGrid w:type="lines" w:linePitch="319" w:charSpace="0"/>
        </w:sectPr>
      </w:pPr>
    </w:p>
    <w:p>
      <w:pPr>
        <w:pStyle w:val="4"/>
        <w:adjustRightInd w:val="0"/>
        <w:spacing w:line="500" w:lineRule="exact"/>
        <w:textAlignment w:val="baseline"/>
        <w:rPr>
          <w:rFonts w:ascii="宋体" w:cs="宋体"/>
        </w:rPr>
      </w:pPr>
      <w:bookmarkStart w:id="118" w:name="_Toc4165"/>
      <w:r>
        <w:rPr>
          <w:rFonts w:hint="eastAsia" w:ascii="宋体" w:hAnsi="宋体" w:cs="宋体"/>
        </w:rPr>
        <w:t>附件一</w:t>
      </w:r>
      <w:r>
        <w:rPr>
          <w:rFonts w:hint="eastAsia" w:ascii="宋体" w:hAnsi="宋体" w:cs="宋体"/>
          <w:lang w:eastAsia="zh-CN"/>
        </w:rPr>
        <w:t>、</w:t>
      </w:r>
      <w:r>
        <w:rPr>
          <w:rFonts w:hint="eastAsia" w:ascii="宋体" w:hAnsi="宋体" w:cs="宋体"/>
        </w:rPr>
        <w:t>封袋正面标识式样</w:t>
      </w:r>
      <w:bookmarkEnd w:id="118"/>
    </w:p>
    <w:p>
      <w:pPr>
        <w:spacing w:line="460" w:lineRule="exact"/>
        <w:ind w:firstLine="562" w:firstLineChars="200"/>
        <w:jc w:val="left"/>
        <w:rPr>
          <w:rFonts w:ascii="宋体" w:cs="宋体"/>
          <w:b/>
          <w:sz w:val="24"/>
        </w:rPr>
      </w:pPr>
      <w:r>
        <w:rPr>
          <w:rFonts w:hint="eastAsia" w:ascii="宋体" w:hAnsi="宋体" w:cs="宋体"/>
          <w:b/>
          <w:sz w:val="28"/>
          <w:szCs w:val="28"/>
        </w:rPr>
        <w:t>响应文件正本封袋正面标识式样</w:t>
      </w:r>
    </w:p>
    <w:p>
      <w:pPr>
        <w:spacing w:line="460" w:lineRule="exact"/>
        <w:ind w:firstLine="482" w:firstLineChars="200"/>
        <w:jc w:val="left"/>
        <w:rPr>
          <w:rFonts w:ascii="宋体" w:cs="宋体"/>
          <w:b/>
          <w:sz w:val="24"/>
        </w:rPr>
      </w:pPr>
    </w:p>
    <w:p>
      <w:pPr>
        <w:spacing w:line="460" w:lineRule="exact"/>
        <w:ind w:firstLine="420" w:firstLineChars="200"/>
        <w:jc w:val="left"/>
        <w:rPr>
          <w:rFonts w:ascii="宋体" w:cs="宋体"/>
          <w:b/>
          <w:sz w:val="24"/>
        </w:rPr>
      </w:pPr>
      <w: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11430</wp:posOffset>
                </wp:positionV>
                <wp:extent cx="6065520" cy="3659505"/>
                <wp:effectExtent l="5080" t="4445" r="6350" b="12700"/>
                <wp:wrapNone/>
                <wp:docPr id="2" name="Text Box 3"/>
                <wp:cNvGraphicFramePr/>
                <a:graphic xmlns:a="http://schemas.openxmlformats.org/drawingml/2006/main">
                  <a:graphicData uri="http://schemas.microsoft.com/office/word/2010/wordprocessingShape">
                    <wps:wsp>
                      <wps:cNvSpPr txBox="1"/>
                      <wps:spPr>
                        <a:xfrm>
                          <a:off x="0" y="0"/>
                          <a:ext cx="6065520" cy="3659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8"/>
                                <w:szCs w:val="28"/>
                                <w:lang w:eastAsia="zh-CN"/>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ZMZB2022KFDX-217</w:t>
                            </w:r>
                          </w:p>
                          <w:p>
                            <w:pPr>
                              <w:rPr>
                                <w:b/>
                                <w:sz w:val="44"/>
                                <w:szCs w:val="44"/>
                              </w:rPr>
                            </w:pPr>
                            <w:r>
                              <w:rPr>
                                <w:rFonts w:hint="eastAsia"/>
                                <w:sz w:val="28"/>
                                <w:szCs w:val="28"/>
                              </w:rPr>
                              <w:t>项目名称：</w:t>
                            </w:r>
                            <w:r>
                              <w:rPr>
                                <w:rFonts w:hint="eastAsia"/>
                                <w:sz w:val="28"/>
                                <w:szCs w:val="28"/>
                                <w:lang w:eastAsia="zh-CN"/>
                              </w:rPr>
                              <w:t>陕西开放大学（陕西工商职业学院）机器人系统集成实训室建设项目</w:t>
                            </w:r>
                            <w:r>
                              <w:rPr>
                                <w:sz w:val="28"/>
                                <w:szCs w:val="28"/>
                              </w:rPr>
                              <w:t xml:space="preserve">             </w:t>
                            </w:r>
                          </w:p>
                          <w:p>
                            <w:pPr>
                              <w:jc w:val="center"/>
                              <w:rPr>
                                <w:b/>
                                <w:sz w:val="44"/>
                                <w:szCs w:val="44"/>
                              </w:rPr>
                            </w:pPr>
                            <w:r>
                              <w:rPr>
                                <w:rFonts w:hint="eastAsia"/>
                                <w:b/>
                                <w:sz w:val="44"/>
                                <w:szCs w:val="44"/>
                              </w:rPr>
                              <w:t>响应文件（正本）</w:t>
                            </w:r>
                          </w:p>
                          <w:p>
                            <w:pPr>
                              <w:pStyle w:val="6"/>
                            </w:pPr>
                            <w:r>
                              <w:rPr>
                                <w:rFonts w:hint="eastAsia"/>
                                <w:sz w:val="44"/>
                                <w:szCs w:val="44"/>
                              </w:rPr>
                              <w:t xml:space="preserve">             </w:t>
                            </w:r>
                            <w:r>
                              <w:rPr>
                                <w:rFonts w:hint="eastAsia"/>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wps:txbx>
                      <wps:bodyPr upright="1"/>
                    </wps:wsp>
                  </a:graphicData>
                </a:graphic>
              </wp:anchor>
            </w:drawing>
          </mc:Choice>
          <mc:Fallback>
            <w:pict>
              <v:shape id="Text Box 3" o:spid="_x0000_s1026" o:spt="202" type="#_x0000_t202" style="position:absolute;left:0pt;margin-left:-19.9pt;margin-top:0.9pt;height:288.15pt;width:477.6pt;z-index:251659264;mso-width-relative:page;mso-height-relative:page;" fillcolor="#FFFFFF" filled="t" stroked="t" coordsize="21600,21600" o:gfxdata="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8m3svZAAAACQEAAA8AAAAAAAAAAQAgAAAAIgAAAGRycy9kb3ducmV2&#10;LnhtbFBLAQIUABQAAAAIAIdO4kCKqQJH+wEAADYEAAAOAAAAAAAAAAEAIAAAACgBAABkcnMvZTJv&#10;RG9jLnhtbFBLBQYAAAAABgAGAFkBAACVBQ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ZMZB2022KFDX-217</w:t>
                      </w:r>
                    </w:p>
                    <w:p>
                      <w:pPr>
                        <w:rPr>
                          <w:b/>
                          <w:sz w:val="44"/>
                          <w:szCs w:val="44"/>
                        </w:rPr>
                      </w:pPr>
                      <w:r>
                        <w:rPr>
                          <w:rFonts w:hint="eastAsia"/>
                          <w:sz w:val="28"/>
                          <w:szCs w:val="28"/>
                        </w:rPr>
                        <w:t>项目名称：</w:t>
                      </w:r>
                      <w:r>
                        <w:rPr>
                          <w:rFonts w:hint="eastAsia"/>
                          <w:sz w:val="28"/>
                          <w:szCs w:val="28"/>
                          <w:lang w:eastAsia="zh-CN"/>
                        </w:rPr>
                        <w:t>陕西开放大学（陕西工商职业学院）机器人系统集成实训室建设项目</w:t>
                      </w:r>
                      <w:r>
                        <w:rPr>
                          <w:sz w:val="28"/>
                          <w:szCs w:val="28"/>
                        </w:rPr>
                        <w:t xml:space="preserve">             </w:t>
                      </w:r>
                    </w:p>
                    <w:p>
                      <w:pPr>
                        <w:jc w:val="center"/>
                        <w:rPr>
                          <w:b/>
                          <w:sz w:val="44"/>
                          <w:szCs w:val="44"/>
                        </w:rPr>
                      </w:pPr>
                      <w:r>
                        <w:rPr>
                          <w:rFonts w:hint="eastAsia"/>
                          <w:b/>
                          <w:sz w:val="44"/>
                          <w:szCs w:val="44"/>
                        </w:rPr>
                        <w:t>响应文件（正本）</w:t>
                      </w:r>
                    </w:p>
                    <w:p>
                      <w:pPr>
                        <w:pStyle w:val="6"/>
                      </w:pPr>
                      <w:r>
                        <w:rPr>
                          <w:rFonts w:hint="eastAsia"/>
                          <w:sz w:val="44"/>
                          <w:szCs w:val="44"/>
                        </w:rPr>
                        <w:t xml:space="preserve">             </w:t>
                      </w:r>
                      <w:r>
                        <w:rPr>
                          <w:rFonts w:hint="eastAsia"/>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mc:Fallback>
        </mc:AlternateConten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响应文件副本封袋正面标识式样</w: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tabs>
          <w:tab w:val="left" w:pos="8280"/>
        </w:tabs>
        <w:spacing w:line="460" w:lineRule="exact"/>
        <w:ind w:firstLine="482" w:firstLineChars="200"/>
        <w:jc w:val="left"/>
        <w:rPr>
          <w:rFonts w:ascii="宋体" w:cs="宋体"/>
          <w:b/>
          <w:sz w:val="24"/>
        </w:rPr>
      </w:pPr>
    </w:p>
    <w:p>
      <w:pPr>
        <w:ind w:firstLine="420" w:firstLineChars="200"/>
        <w:jc w:val="left"/>
        <w:rPr>
          <w:rFonts w:ascii="宋体" w:cs="宋体"/>
        </w:rPr>
      </w:pPr>
    </w:p>
    <w:p>
      <w:pPr>
        <w:ind w:firstLine="420" w:firstLineChars="200"/>
        <w:jc w:val="left"/>
        <w:rPr>
          <w:rFonts w:ascii="宋体" w:cs="宋体"/>
        </w:rPr>
      </w:pPr>
      <w: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126365</wp:posOffset>
                </wp:positionV>
                <wp:extent cx="6098540" cy="4048760"/>
                <wp:effectExtent l="4445" t="4445" r="12065" b="23495"/>
                <wp:wrapNone/>
                <wp:docPr id="3" name="Text Box 4"/>
                <wp:cNvGraphicFramePr/>
                <a:graphic xmlns:a="http://schemas.openxmlformats.org/drawingml/2006/main">
                  <a:graphicData uri="http://schemas.microsoft.com/office/word/2010/wordprocessingShape">
                    <wps:wsp>
                      <wps:cNvSpPr txBox="1"/>
                      <wps:spPr>
                        <a:xfrm>
                          <a:off x="0" y="0"/>
                          <a:ext cx="6098540" cy="4048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sz w:val="28"/>
                                <w:szCs w:val="28"/>
                                <w:lang w:eastAsia="zh-CN"/>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ZMZB2022KFDX-217</w:t>
                            </w:r>
                          </w:p>
                          <w:p>
                            <w:pPr>
                              <w:jc w:val="left"/>
                              <w:rPr>
                                <w:rFonts w:hint="eastAsia" w:eastAsia="宋体"/>
                                <w:sz w:val="28"/>
                                <w:szCs w:val="28"/>
                                <w:lang w:eastAsia="zh-CN"/>
                              </w:rPr>
                            </w:pPr>
                            <w:r>
                              <w:rPr>
                                <w:rFonts w:hint="eastAsia"/>
                                <w:sz w:val="28"/>
                                <w:szCs w:val="28"/>
                              </w:rPr>
                              <w:t>项目名称：</w:t>
                            </w:r>
                            <w:r>
                              <w:rPr>
                                <w:rFonts w:hint="eastAsia"/>
                                <w:sz w:val="28"/>
                                <w:szCs w:val="28"/>
                                <w:lang w:eastAsia="zh-CN"/>
                              </w:rPr>
                              <w:t>陕西开放大学（陕西工商职业学院）机器人系统集成实训室建设项目</w:t>
                            </w:r>
                          </w:p>
                          <w:p>
                            <w:pPr>
                              <w:jc w:val="center"/>
                              <w:rPr>
                                <w:b/>
                                <w:sz w:val="44"/>
                                <w:szCs w:val="44"/>
                              </w:rPr>
                            </w:pPr>
                            <w:r>
                              <w:rPr>
                                <w:rFonts w:hint="eastAsia"/>
                                <w:b/>
                                <w:sz w:val="44"/>
                                <w:szCs w:val="44"/>
                              </w:rPr>
                              <w:t xml:space="preserve">响应文件（副本） </w:t>
                            </w:r>
                          </w:p>
                          <w:p>
                            <w:pPr>
                              <w:jc w:val="center"/>
                              <w:rPr>
                                <w:sz w:val="28"/>
                                <w:szCs w:val="28"/>
                              </w:rPr>
                            </w:pPr>
                            <w:r>
                              <w:rPr>
                                <w:rFonts w:hint="eastAsia"/>
                                <w:sz w:val="28"/>
                                <w:szCs w:val="28"/>
                              </w:rPr>
                              <w:t>（非采购会议不得启封）</w:t>
                            </w:r>
                          </w:p>
                          <w:p>
                            <w:pPr>
                              <w:pStyle w:val="6"/>
                              <w:jc w:val="both"/>
                            </w:pPr>
                            <w:r>
                              <w:t xml:space="preserve">                          </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wps:txbx>
                      <wps:bodyPr upright="1"/>
                    </wps:wsp>
                  </a:graphicData>
                </a:graphic>
              </wp:anchor>
            </w:drawing>
          </mc:Choice>
          <mc:Fallback>
            <w:pict>
              <v:shape id="Text Box 4" o:spid="_x0000_s1026" o:spt="202" type="#_x0000_t202" style="position:absolute;left:0pt;margin-left:-23.7pt;margin-top:9.95pt;height:318.8pt;width:480.2pt;z-index:251659264;mso-width-relative:page;mso-height-relative:page;" fillcolor="#FFFFFF" filled="t" stroked="t" coordsize="21600,21600" o:gfxdata="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ohtoAAAAKAQAADwAAAAAAAAABACAAAAAiAAAAZHJzL2Rv&#10;d25yZXYueG1sUEsBAhQAFAAAAAgAh07iQKo10YD/AQAANgQAAA4AAAAAAAAAAQAgAAAAKQEAAGRy&#10;cy9lMm9Eb2MueG1sUEsFBgAAAAAGAAYAWQEAAJoFAAAAAA==&#10;">
                <v:fill on="t" focussize="0,0"/>
                <v:stroke color="#000000" joinstyle="miter"/>
                <v:imagedata o:title=""/>
                <o:lock v:ext="edit" aspectratio="f"/>
                <v:textbox>
                  <w:txbxContent>
                    <w:p>
                      <w:pPr>
                        <w:jc w:val="left"/>
                        <w:rPr>
                          <w:rFonts w:hint="eastAsia" w:eastAsia="宋体"/>
                          <w:sz w:val="28"/>
                          <w:szCs w:val="28"/>
                          <w:lang w:eastAsia="zh-CN"/>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ZMZB2022KFDX-217</w:t>
                      </w:r>
                    </w:p>
                    <w:p>
                      <w:pPr>
                        <w:jc w:val="left"/>
                        <w:rPr>
                          <w:rFonts w:hint="eastAsia" w:eastAsia="宋体"/>
                          <w:sz w:val="28"/>
                          <w:szCs w:val="28"/>
                          <w:lang w:eastAsia="zh-CN"/>
                        </w:rPr>
                      </w:pPr>
                      <w:r>
                        <w:rPr>
                          <w:rFonts w:hint="eastAsia"/>
                          <w:sz w:val="28"/>
                          <w:szCs w:val="28"/>
                        </w:rPr>
                        <w:t>项目名称：</w:t>
                      </w:r>
                      <w:r>
                        <w:rPr>
                          <w:rFonts w:hint="eastAsia"/>
                          <w:sz w:val="28"/>
                          <w:szCs w:val="28"/>
                          <w:lang w:eastAsia="zh-CN"/>
                        </w:rPr>
                        <w:t>陕西开放大学（陕西工商职业学院）机器人系统集成实训室建设项目</w:t>
                      </w:r>
                    </w:p>
                    <w:p>
                      <w:pPr>
                        <w:jc w:val="center"/>
                        <w:rPr>
                          <w:b/>
                          <w:sz w:val="44"/>
                          <w:szCs w:val="44"/>
                        </w:rPr>
                      </w:pPr>
                      <w:r>
                        <w:rPr>
                          <w:rFonts w:hint="eastAsia"/>
                          <w:b/>
                          <w:sz w:val="44"/>
                          <w:szCs w:val="44"/>
                        </w:rPr>
                        <w:t xml:space="preserve">响应文件（副本） </w:t>
                      </w:r>
                    </w:p>
                    <w:p>
                      <w:pPr>
                        <w:jc w:val="center"/>
                        <w:rPr>
                          <w:sz w:val="28"/>
                          <w:szCs w:val="28"/>
                        </w:rPr>
                      </w:pPr>
                      <w:r>
                        <w:rPr>
                          <w:rFonts w:hint="eastAsia"/>
                          <w:sz w:val="28"/>
                          <w:szCs w:val="28"/>
                        </w:rPr>
                        <w:t>（非采购会议不得启封）</w:t>
                      </w:r>
                    </w:p>
                    <w:p>
                      <w:pPr>
                        <w:pStyle w:val="6"/>
                        <w:jc w:val="both"/>
                      </w:pPr>
                      <w:r>
                        <w:t xml:space="preserve">                          </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mc:Fallback>
        </mc:AlternateConten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widowControl/>
        <w:spacing w:line="460" w:lineRule="exact"/>
        <w:ind w:firstLine="480" w:firstLineChars="200"/>
        <w:jc w:val="left"/>
        <w:rPr>
          <w:rFonts w:ascii="宋体" w:cs="宋体"/>
          <w:sz w:val="24"/>
          <w:szCs w:val="28"/>
        </w:rPr>
        <w:sectPr>
          <w:pgSz w:w="11906" w:h="16838"/>
          <w:pgMar w:top="1440" w:right="1800" w:bottom="1440" w:left="1800" w:header="851" w:footer="992" w:gutter="0"/>
          <w:pgNumType w:fmt="decimal"/>
          <w:cols w:space="720" w:num="1"/>
          <w:docGrid w:type="lines" w:linePitch="312" w:charSpace="0"/>
        </w:sectPr>
      </w:pPr>
    </w:p>
    <w:p>
      <w:pPr>
        <w:spacing w:line="460" w:lineRule="exact"/>
        <w:ind w:firstLine="562" w:firstLineChars="200"/>
        <w:jc w:val="left"/>
        <w:rPr>
          <w:rFonts w:ascii="宋体" w:cs="宋体"/>
          <w:b/>
          <w:sz w:val="28"/>
          <w:szCs w:val="28"/>
        </w:rPr>
      </w:pPr>
      <w:r>
        <w:rPr>
          <w:rFonts w:hint="eastAsia" w:ascii="宋体" w:hAnsi="宋体" w:cs="宋体"/>
          <w:b/>
          <w:sz w:val="28"/>
          <w:szCs w:val="28"/>
        </w:rPr>
        <w:t>响应一览表封袋正面标识式样</w:t>
      </w:r>
    </w:p>
    <w:p>
      <w:pPr>
        <w:spacing w:line="460" w:lineRule="exact"/>
        <w:ind w:firstLine="420" w:firstLineChars="200"/>
        <w:jc w:val="left"/>
        <w:rPr>
          <w:rFonts w:ascii="宋体" w:cs="宋体"/>
          <w:b/>
          <w:sz w:val="24"/>
        </w:rPr>
      </w:pPr>
      <w:r>
        <mc:AlternateContent>
          <mc:Choice Requires="wps">
            <w:drawing>
              <wp:anchor distT="0" distB="0" distL="114300" distR="114300" simplePos="0" relativeHeight="251659264" behindDoc="0" locked="0" layoutInCell="1" allowOverlap="1">
                <wp:simplePos x="0" y="0"/>
                <wp:positionH relativeFrom="column">
                  <wp:posOffset>-275590</wp:posOffset>
                </wp:positionH>
                <wp:positionV relativeFrom="paragraph">
                  <wp:posOffset>227965</wp:posOffset>
                </wp:positionV>
                <wp:extent cx="6088380" cy="3306445"/>
                <wp:effectExtent l="4445" t="4445" r="22225" b="22860"/>
                <wp:wrapNone/>
                <wp:docPr id="4" name="文本框 7"/>
                <wp:cNvGraphicFramePr/>
                <a:graphic xmlns:a="http://schemas.openxmlformats.org/drawingml/2006/main">
                  <a:graphicData uri="http://schemas.microsoft.com/office/word/2010/wordprocessingShape">
                    <wps:wsp>
                      <wps:cNvSpPr txBox="1"/>
                      <wps:spPr>
                        <a:xfrm>
                          <a:off x="0" y="0"/>
                          <a:ext cx="6088380" cy="3306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8"/>
                                <w:szCs w:val="28"/>
                                <w:lang w:eastAsia="zh-CN"/>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ZMZB2022KFDX-217</w:t>
                            </w:r>
                          </w:p>
                          <w:p>
                            <w:pPr>
                              <w:jc w:val="left"/>
                              <w:rPr>
                                <w:rFonts w:hint="eastAsia" w:eastAsia="宋体"/>
                                <w:sz w:val="28"/>
                                <w:szCs w:val="28"/>
                                <w:lang w:eastAsia="zh-CN"/>
                              </w:rPr>
                            </w:pPr>
                            <w:r>
                              <w:rPr>
                                <w:sz w:val="28"/>
                                <w:szCs w:val="28"/>
                              </w:rPr>
                              <w:t xml:space="preserve"> </w:t>
                            </w:r>
                            <w:r>
                              <w:rPr>
                                <w:rFonts w:hint="eastAsia"/>
                                <w:sz w:val="28"/>
                                <w:szCs w:val="28"/>
                              </w:rPr>
                              <w:t>项目名称：</w:t>
                            </w:r>
                            <w:r>
                              <w:rPr>
                                <w:rFonts w:hint="eastAsia"/>
                                <w:sz w:val="28"/>
                                <w:szCs w:val="28"/>
                                <w:lang w:eastAsia="zh-CN"/>
                              </w:rPr>
                              <w:t>陕西开放大学（陕西工商职业学院）机器人系统集成实训室建设项目</w:t>
                            </w:r>
                          </w:p>
                          <w:p>
                            <w:pPr>
                              <w:jc w:val="center"/>
                              <w:rPr>
                                <w:b/>
                                <w:sz w:val="44"/>
                                <w:szCs w:val="44"/>
                              </w:rPr>
                            </w:pPr>
                            <w:r>
                              <w:rPr>
                                <w:rFonts w:hint="eastAsia"/>
                                <w:b/>
                                <w:sz w:val="44"/>
                                <w:szCs w:val="44"/>
                              </w:rPr>
                              <w:t xml:space="preserve">响应一览表 </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wps:txbx>
                      <wps:bodyPr upright="1"/>
                    </wps:wsp>
                  </a:graphicData>
                </a:graphic>
              </wp:anchor>
            </w:drawing>
          </mc:Choice>
          <mc:Fallback>
            <w:pict>
              <v:shape id="文本框 7" o:spid="_x0000_s1026" o:spt="202" type="#_x0000_t202" style="position:absolute;left:0pt;margin-left:-21.7pt;margin-top:17.95pt;height:260.35pt;width:479.4pt;z-index:251659264;mso-width-relative:page;mso-height-relative:page;" fillcolor="#FFFFFF" filled="t" stroked="t" coordsize="21600,21600" o:gfxdata="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6bDu9oAAAAKAQAADwAAAAAAAAABACAA&#10;AAAiAAAAZHJzL2Rvd25yZXYueG1sUEsBAhQAFAAAAAgAh07iQLABJPsLAgAANwQAAA4AAAAAAAAA&#10;AQAgAAAAKQEAAGRycy9lMm9Eb2MueG1sUEsFBgAAAAAGAAYAWQEAAKY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ZMZB2022KFDX-217</w:t>
                      </w:r>
                    </w:p>
                    <w:p>
                      <w:pPr>
                        <w:jc w:val="left"/>
                        <w:rPr>
                          <w:rFonts w:hint="eastAsia" w:eastAsia="宋体"/>
                          <w:sz w:val="28"/>
                          <w:szCs w:val="28"/>
                          <w:lang w:eastAsia="zh-CN"/>
                        </w:rPr>
                      </w:pPr>
                      <w:r>
                        <w:rPr>
                          <w:sz w:val="28"/>
                          <w:szCs w:val="28"/>
                        </w:rPr>
                        <w:t xml:space="preserve"> </w:t>
                      </w:r>
                      <w:r>
                        <w:rPr>
                          <w:rFonts w:hint="eastAsia"/>
                          <w:sz w:val="28"/>
                          <w:szCs w:val="28"/>
                        </w:rPr>
                        <w:t>项目名称：</w:t>
                      </w:r>
                      <w:r>
                        <w:rPr>
                          <w:rFonts w:hint="eastAsia"/>
                          <w:sz w:val="28"/>
                          <w:szCs w:val="28"/>
                          <w:lang w:eastAsia="zh-CN"/>
                        </w:rPr>
                        <w:t>陕西开放大学（陕西工商职业学院）机器人系统集成实训室建设项目</w:t>
                      </w:r>
                    </w:p>
                    <w:p>
                      <w:pPr>
                        <w:jc w:val="center"/>
                        <w:rPr>
                          <w:b/>
                          <w:sz w:val="44"/>
                          <w:szCs w:val="44"/>
                        </w:rPr>
                      </w:pPr>
                      <w:r>
                        <w:rPr>
                          <w:rFonts w:hint="eastAsia"/>
                          <w:b/>
                          <w:sz w:val="44"/>
                          <w:szCs w:val="44"/>
                        </w:rPr>
                        <w:t xml:space="preserve">响应一览表 </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v:textbox>
              </v:shape>
            </w:pict>
          </mc:Fallback>
        </mc:AlternateConten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jc w:val="left"/>
        <w:rPr>
          <w:rFonts w:ascii="宋体" w:cs="宋体"/>
          <w:b/>
          <w:sz w:val="24"/>
        </w:rPr>
      </w:pPr>
    </w:p>
    <w:p>
      <w:pPr>
        <w:spacing w:line="460" w:lineRule="exact"/>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电子文档封袋正面标识式样</w:t>
      </w:r>
    </w:p>
    <w:p>
      <w:pPr>
        <w:tabs>
          <w:tab w:val="left" w:pos="8280"/>
        </w:tabs>
        <w:spacing w:line="460" w:lineRule="exact"/>
        <w:ind w:firstLine="420" w:firstLineChars="200"/>
        <w:jc w:val="left"/>
        <w:rPr>
          <w:rFonts w:ascii="宋体" w:cs="宋体"/>
          <w:b/>
          <w:sz w:val="24"/>
        </w:rPr>
      </w:pPr>
      <w:r>
        <mc:AlternateContent>
          <mc:Choice Requires="wps">
            <w:drawing>
              <wp:anchor distT="0" distB="0" distL="114300" distR="114300" simplePos="0" relativeHeight="251659264" behindDoc="0" locked="0" layoutInCell="1" allowOverlap="1">
                <wp:simplePos x="0" y="0"/>
                <wp:positionH relativeFrom="column">
                  <wp:posOffset>-360045</wp:posOffset>
                </wp:positionH>
                <wp:positionV relativeFrom="paragraph">
                  <wp:posOffset>150495</wp:posOffset>
                </wp:positionV>
                <wp:extent cx="6140450" cy="3785870"/>
                <wp:effectExtent l="4445" t="4445" r="8255" b="19685"/>
                <wp:wrapNone/>
                <wp:docPr id="5" name="文本框 8"/>
                <wp:cNvGraphicFramePr/>
                <a:graphic xmlns:a="http://schemas.openxmlformats.org/drawingml/2006/main">
                  <a:graphicData uri="http://schemas.microsoft.com/office/word/2010/wordprocessingShape">
                    <wps:wsp>
                      <wps:cNvSpPr txBox="1"/>
                      <wps:spPr>
                        <a:xfrm>
                          <a:off x="0" y="0"/>
                          <a:ext cx="6140450" cy="37858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8"/>
                                <w:szCs w:val="28"/>
                                <w:lang w:eastAsia="zh-CN"/>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ZMZB2022KFDX-217</w:t>
                            </w:r>
                          </w:p>
                          <w:p>
                            <w:pPr>
                              <w:jc w:val="left"/>
                              <w:rPr>
                                <w:rFonts w:hint="eastAsia" w:eastAsia="宋体"/>
                                <w:b/>
                                <w:sz w:val="44"/>
                                <w:szCs w:val="44"/>
                                <w:lang w:eastAsia="zh-CN"/>
                              </w:rPr>
                            </w:pPr>
                            <w:r>
                              <w:rPr>
                                <w:rFonts w:hint="eastAsia"/>
                                <w:sz w:val="28"/>
                                <w:szCs w:val="28"/>
                              </w:rPr>
                              <w:t>项目名称：</w:t>
                            </w:r>
                            <w:r>
                              <w:rPr>
                                <w:rFonts w:hint="eastAsia"/>
                                <w:sz w:val="28"/>
                                <w:szCs w:val="28"/>
                                <w:lang w:eastAsia="zh-CN"/>
                              </w:rPr>
                              <w:t>陕西开放大学（陕西工商职业学院）机器人系统集成实训室建设项目</w:t>
                            </w:r>
                          </w:p>
                          <w:p>
                            <w:pPr>
                              <w:jc w:val="center"/>
                              <w:rPr>
                                <w:b/>
                                <w:sz w:val="44"/>
                                <w:szCs w:val="44"/>
                              </w:rPr>
                            </w:pPr>
                            <w:r>
                              <w:rPr>
                                <w:rFonts w:hint="eastAsia"/>
                                <w:b/>
                                <w:sz w:val="44"/>
                                <w:szCs w:val="44"/>
                              </w:rPr>
                              <w:t xml:space="preserve">电子文档 </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wps:txbx>
                      <wps:bodyPr upright="1"/>
                    </wps:wsp>
                  </a:graphicData>
                </a:graphic>
              </wp:anchor>
            </w:drawing>
          </mc:Choice>
          <mc:Fallback>
            <w:pict>
              <v:shape id="文本框 8" o:spid="_x0000_s1026" o:spt="202" type="#_x0000_t202" style="position:absolute;left:0pt;margin-left:-28.35pt;margin-top:11.85pt;height:298.1pt;width:483.5pt;z-index:251659264;mso-width-relative:page;mso-height-relative:page;" fillcolor="#FFFFFF" filled="t" stroked="t" coordsize="21600,21600" o:gfxdata="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v8zL9oAAAAKAQAADwAAAAAAAAAB&#10;ACAAAAAiAAAAZHJzL2Rvd25yZXYueG1sUEsBAhQAFAAAAAgAh07iQFuUPnoOAgAANwQAAA4AAAAA&#10;AAAAAQAgAAAAKQEAAGRycy9lMm9Eb2MueG1sUEsFBgAAAAAGAAYAWQEAAKk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ZMZB2022KFDX-217</w:t>
                      </w:r>
                    </w:p>
                    <w:p>
                      <w:pPr>
                        <w:jc w:val="left"/>
                        <w:rPr>
                          <w:rFonts w:hint="eastAsia" w:eastAsia="宋体"/>
                          <w:b/>
                          <w:sz w:val="44"/>
                          <w:szCs w:val="44"/>
                          <w:lang w:eastAsia="zh-CN"/>
                        </w:rPr>
                      </w:pPr>
                      <w:r>
                        <w:rPr>
                          <w:rFonts w:hint="eastAsia"/>
                          <w:sz w:val="28"/>
                          <w:szCs w:val="28"/>
                        </w:rPr>
                        <w:t>项目名称：</w:t>
                      </w:r>
                      <w:r>
                        <w:rPr>
                          <w:rFonts w:hint="eastAsia"/>
                          <w:sz w:val="28"/>
                          <w:szCs w:val="28"/>
                          <w:lang w:eastAsia="zh-CN"/>
                        </w:rPr>
                        <w:t>陕西开放大学（陕西工商职业学院）机器人系统集成实训室建设项目</w:t>
                      </w:r>
                    </w:p>
                    <w:p>
                      <w:pPr>
                        <w:jc w:val="center"/>
                        <w:rPr>
                          <w:b/>
                          <w:sz w:val="44"/>
                          <w:szCs w:val="44"/>
                        </w:rPr>
                      </w:pPr>
                      <w:r>
                        <w:rPr>
                          <w:rFonts w:hint="eastAsia"/>
                          <w:b/>
                          <w:sz w:val="44"/>
                          <w:szCs w:val="44"/>
                        </w:rPr>
                        <w:t xml:space="preserve">电子文档 </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mc:Fallback>
        </mc:AlternateConten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pageBreakBefore/>
        <w:spacing w:line="420" w:lineRule="auto"/>
        <w:rPr>
          <w:rFonts w:ascii="宋体" w:cs="宋体"/>
          <w:b/>
          <w:bCs/>
          <w:sz w:val="36"/>
          <w:szCs w:val="36"/>
        </w:rPr>
        <w:sectPr>
          <w:pgSz w:w="11906" w:h="16838"/>
          <w:pgMar w:top="1440" w:right="1803" w:bottom="1440" w:left="1803" w:header="851" w:footer="992" w:gutter="0"/>
          <w:pgNumType w:fmt="decimal"/>
          <w:cols w:space="720" w:num="1"/>
          <w:docGrid w:type="lines" w:linePitch="319" w:charSpace="0"/>
        </w:sectPr>
      </w:pPr>
    </w:p>
    <w:bookmarkEnd w:id="0"/>
    <w:p>
      <w:pPr>
        <w:pStyle w:val="4"/>
        <w:adjustRightInd w:val="0"/>
        <w:spacing w:line="416" w:lineRule="atLeast"/>
        <w:textAlignment w:val="baseline"/>
        <w:rPr>
          <w:rFonts w:ascii="宋体" w:hAnsi="宋体" w:cs="宋体"/>
        </w:rPr>
      </w:pPr>
      <w:bookmarkStart w:id="119" w:name="_Toc2630"/>
      <w:bookmarkStart w:id="120" w:name="_Toc8177"/>
      <w:bookmarkStart w:id="121" w:name="_Toc17991"/>
      <w:bookmarkStart w:id="122" w:name="_Toc30485"/>
      <w:bookmarkStart w:id="123" w:name="_Toc1641"/>
      <w:bookmarkStart w:id="124" w:name="_Toc11632"/>
      <w:bookmarkStart w:id="125" w:name="_Toc20374"/>
      <w:bookmarkStart w:id="126" w:name="_Toc3008"/>
      <w:bookmarkStart w:id="127" w:name="_Toc20088"/>
      <w:bookmarkStart w:id="128" w:name="_Toc18633"/>
      <w:bookmarkStart w:id="129" w:name="_Toc32531"/>
      <w:bookmarkStart w:id="130" w:name="_Toc7773"/>
      <w:bookmarkStart w:id="131" w:name="_Toc30870"/>
      <w:bookmarkStart w:id="132" w:name="_Toc30536"/>
      <w:bookmarkStart w:id="133" w:name="_Toc15467"/>
      <w:bookmarkStart w:id="134" w:name="_Toc14361"/>
      <w:bookmarkStart w:id="135" w:name="_Toc13303"/>
      <w:bookmarkStart w:id="136" w:name="_Toc22153"/>
      <w:bookmarkStart w:id="137" w:name="_Toc16538"/>
      <w:r>
        <w:rPr>
          <w:rFonts w:hint="eastAsia" w:ascii="宋体" w:hAnsi="宋体" w:cs="宋体"/>
        </w:rPr>
        <w:t>附件二、中小企业</w:t>
      </w:r>
      <w:bookmarkEnd w:id="119"/>
      <w:bookmarkEnd w:id="120"/>
      <w:bookmarkEnd w:id="121"/>
      <w:bookmarkEnd w:id="122"/>
      <w:bookmarkEnd w:id="123"/>
      <w:bookmarkEnd w:id="124"/>
      <w:bookmarkEnd w:id="125"/>
      <w:bookmarkEnd w:id="126"/>
      <w:bookmarkEnd w:id="127"/>
      <w:bookmarkEnd w:id="128"/>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bookmarkEnd w:id="129"/>
      <w:bookmarkEnd w:id="130"/>
    </w:p>
    <w:p>
      <w:pPr>
        <w:keepNext w:val="0"/>
        <w:keepLines w:val="0"/>
        <w:pageBreakBefore w:val="0"/>
        <w:widowControl w:val="0"/>
        <w:kinsoku/>
        <w:wordWrap/>
        <w:overflowPunct/>
        <w:topLinePunct w:val="0"/>
        <w:autoSpaceDE/>
        <w:autoSpaceDN/>
        <w:bidi w:val="0"/>
        <w:adjustRightInd/>
        <w:snapToGrid/>
        <w:spacing w:line="360" w:lineRule="auto"/>
        <w:ind w:right="142" w:firstLine="480" w:firstLineChars="200"/>
        <w:textAlignment w:val="auto"/>
        <w:rPr>
          <w:rFonts w:ascii="宋体" w:hAnsi="宋体" w:cs="宋体"/>
          <w:sz w:val="24"/>
          <w:szCs w:val="24"/>
          <w:highlight w:val="none"/>
        </w:rPr>
      </w:pPr>
      <w:bookmarkStart w:id="138" w:name="_Toc11896"/>
      <w:bookmarkStart w:id="139" w:name="_Toc7105"/>
      <w:bookmarkStart w:id="140" w:name="_Toc6022"/>
      <w:bookmarkStart w:id="141" w:name="_Toc32438"/>
      <w:bookmarkStart w:id="142" w:name="_Toc5814"/>
      <w:bookmarkStart w:id="143" w:name="_Toc21117"/>
      <w:bookmarkStart w:id="144" w:name="_Toc10807"/>
      <w:bookmarkStart w:id="145" w:name="_Toc12531"/>
      <w:r>
        <w:rPr>
          <w:rFonts w:hint="eastAsia" w:ascii="宋体" w:hAnsi="宋体" w:cs="宋体"/>
          <w:sz w:val="24"/>
          <w:szCs w:val="24"/>
          <w:highlight w:val="none"/>
        </w:rPr>
        <w:t>本公司（联合体）郑重声明，根据《政府采购促进中小企业发展管理办法》（财库﹝2020﹞46 号）的规定，本公司（联合体）参加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采购活动，提供的货物全部由符合政策要求的中小企业制造。相关企业（含联合体中的中小企业、签订分包意向协议的中小企业）的具体情况如下：</w:t>
      </w:r>
    </w:p>
    <w:p>
      <w:pPr>
        <w:pStyle w:val="2"/>
        <w:numPr>
          <w:ilvl w:val="0"/>
          <w:numId w:val="24"/>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pStyle w:val="2"/>
        <w:numPr>
          <w:ilvl w:val="0"/>
          <w:numId w:val="24"/>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spacing w:line="360" w:lineRule="auto"/>
        <w:ind w:left="640"/>
        <w:rPr>
          <w:rFonts w:ascii="宋体" w:hAnsi="宋体" w:cs="宋体"/>
          <w:sz w:val="24"/>
          <w:szCs w:val="24"/>
          <w:highlight w:val="none"/>
        </w:rPr>
      </w:pPr>
      <w:r>
        <w:rPr>
          <w:rFonts w:hint="eastAsia" w:ascii="宋体" w:hAnsi="宋体" w:cs="宋体"/>
          <w:sz w:val="24"/>
          <w:szCs w:val="24"/>
          <w:highlight w:val="none"/>
        </w:rPr>
        <w:t>……</w:t>
      </w:r>
    </w:p>
    <w:p>
      <w:pPr>
        <w:spacing w:line="360" w:lineRule="auto"/>
        <w:ind w:right="160" w:firstLine="646"/>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pPr>
        <w:spacing w:line="360" w:lineRule="auto"/>
        <w:rPr>
          <w:rFonts w:ascii="宋体" w:hAnsi="宋体" w:cs="宋体"/>
          <w:sz w:val="24"/>
          <w:szCs w:val="24"/>
          <w:highlight w:val="none"/>
        </w:rPr>
      </w:pPr>
    </w:p>
    <w:p>
      <w:pPr>
        <w:spacing w:line="360" w:lineRule="auto"/>
        <w:ind w:right="160" w:firstLine="646"/>
        <w:rPr>
          <w:rFonts w:hint="eastAsia"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pPr>
        <w:spacing w:line="360" w:lineRule="auto"/>
        <w:ind w:left="3840" w:right="1900"/>
        <w:rPr>
          <w:rFonts w:hint="eastAsia" w:ascii="宋体" w:hAnsi="宋体" w:cs="宋体"/>
          <w:sz w:val="24"/>
          <w:szCs w:val="24"/>
          <w:highlight w:val="none"/>
        </w:rPr>
      </w:pPr>
      <w:r>
        <w:rPr>
          <w:rFonts w:hint="eastAsia" w:ascii="宋体" w:hAnsi="宋体" w:cs="宋体"/>
          <w:sz w:val="24"/>
          <w:szCs w:val="24"/>
          <w:highlight w:val="none"/>
        </w:rPr>
        <w:t>企业名称（盖章）：</w:t>
      </w:r>
    </w:p>
    <w:p>
      <w:pPr>
        <w:spacing w:line="360" w:lineRule="auto"/>
        <w:ind w:left="3840" w:right="1900"/>
        <w:rPr>
          <w:rFonts w:ascii="宋体" w:hAnsi="宋体" w:cs="宋体"/>
          <w:sz w:val="24"/>
          <w:szCs w:val="24"/>
          <w:highlight w:val="none"/>
        </w:rPr>
      </w:pPr>
      <w:r>
        <w:rPr>
          <w:rFonts w:hint="eastAsia" w:ascii="宋体" w:hAnsi="宋体" w:cs="宋体"/>
          <w:sz w:val="24"/>
          <w:szCs w:val="24"/>
          <w:highlight w:val="none"/>
        </w:rPr>
        <w:t>日期：</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pStyle w:val="5"/>
        <w:outlineLvl w:val="2"/>
        <w:rPr>
          <w:rFonts w:hint="eastAsia" w:ascii="宋体" w:hAnsi="宋体" w:cs="宋体"/>
        </w:rPr>
        <w:sectPr>
          <w:footerReference r:id="rId17" w:type="default"/>
          <w:pgSz w:w="11906" w:h="16838"/>
          <w:pgMar w:top="1440" w:right="1803" w:bottom="1440" w:left="1803" w:header="851" w:footer="992" w:gutter="0"/>
          <w:pgNumType w:fmt="decimal"/>
          <w:cols w:space="720" w:num="1"/>
          <w:docGrid w:type="lines" w:linePitch="319" w:charSpace="0"/>
        </w:sectPr>
      </w:pPr>
    </w:p>
    <w:bookmarkEnd w:id="131"/>
    <w:bookmarkEnd w:id="132"/>
    <w:bookmarkEnd w:id="133"/>
    <w:bookmarkEnd w:id="138"/>
    <w:bookmarkEnd w:id="139"/>
    <w:bookmarkEnd w:id="140"/>
    <w:bookmarkEnd w:id="141"/>
    <w:bookmarkEnd w:id="142"/>
    <w:bookmarkEnd w:id="143"/>
    <w:bookmarkEnd w:id="144"/>
    <w:bookmarkEnd w:id="145"/>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46" w:name="_Toc24955"/>
      <w:bookmarkStart w:id="147" w:name="_Toc24481"/>
      <w:bookmarkStart w:id="148" w:name="_Toc18884"/>
      <w:r>
        <w:rPr>
          <w:rFonts w:hint="eastAsia" w:ascii="宋体" w:hAnsi="宋体" w:cs="宋体"/>
        </w:rPr>
        <w:t>附件三、残疾人福利性单位声明</w:t>
      </w:r>
      <w:bookmarkEnd w:id="146"/>
      <w:bookmarkEnd w:id="147"/>
      <w:bookmarkEnd w:id="148"/>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49" w:name="_Toc19934"/>
      <w:bookmarkStart w:id="150" w:name="_Toc2723"/>
      <w:bookmarkStart w:id="151" w:name="_Toc16788"/>
      <w:bookmarkStart w:id="152" w:name="_Toc25235"/>
      <w:bookmarkStart w:id="153" w:name="_Toc3053"/>
      <w:bookmarkStart w:id="154" w:name="_Toc26509"/>
      <w:r>
        <w:rPr>
          <w:rFonts w:hint="eastAsia" w:ascii="宋体" w:hAnsi="宋体" w:cs="宋体"/>
        </w:rPr>
        <w:t>附件四、监狱企业证明文件</w:t>
      </w:r>
      <w:bookmarkEnd w:id="149"/>
      <w:bookmarkEnd w:id="150"/>
      <w:bookmarkEnd w:id="151"/>
      <w:bookmarkEnd w:id="152"/>
      <w:bookmarkEnd w:id="153"/>
      <w:bookmarkEnd w:id="154"/>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keepNext/>
        <w:keepLines/>
        <w:pageBreakBefore w:val="0"/>
        <w:widowControl w:val="0"/>
        <w:kinsoku/>
        <w:wordWrap/>
        <w:overflowPunct/>
        <w:topLinePunct w:val="0"/>
        <w:autoSpaceDE/>
        <w:autoSpaceDN/>
        <w:bidi w:val="0"/>
        <w:adjustRightInd w:val="0"/>
        <w:snapToGrid/>
        <w:spacing w:line="416" w:lineRule="atLeast"/>
        <w:textAlignment w:val="baseline"/>
        <w:outlineLvl w:val="1"/>
        <w:rPr>
          <w:rFonts w:ascii="宋体" w:hAnsi="宋体" w:cs="宋体"/>
        </w:rPr>
      </w:pPr>
      <w:bookmarkStart w:id="155" w:name="_Toc13122"/>
      <w:bookmarkStart w:id="156" w:name="_Toc6932"/>
      <w:bookmarkStart w:id="157" w:name="_Toc11969"/>
      <w:bookmarkStart w:id="158" w:name="_Toc2126"/>
      <w:bookmarkStart w:id="159" w:name="_Toc563"/>
      <w:bookmarkStart w:id="160" w:name="_Toc11699"/>
      <w:bookmarkStart w:id="161" w:name="_Toc25479"/>
      <w:bookmarkStart w:id="162" w:name="_Toc19198"/>
      <w:bookmarkStart w:id="163" w:name="_Toc3267"/>
      <w:r>
        <w:rPr>
          <w:rFonts w:hint="eastAsia" w:ascii="宋体" w:hAnsi="宋体" w:cs="宋体"/>
        </w:rPr>
        <w:t>附件五、“节能产品”，“环境标志产品”证明材料</w:t>
      </w:r>
      <w:bookmarkEnd w:id="155"/>
      <w:bookmarkEnd w:id="156"/>
      <w:bookmarkEnd w:id="157"/>
      <w:bookmarkEnd w:id="158"/>
      <w:bookmarkEnd w:id="159"/>
      <w:bookmarkEnd w:id="160"/>
      <w:bookmarkEnd w:id="161"/>
      <w:bookmarkEnd w:id="162"/>
      <w:bookmarkEnd w:id="163"/>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8" w:type="default"/>
          <w:pgSz w:w="11906" w:h="16838"/>
          <w:pgMar w:top="1440" w:right="1803" w:bottom="1440" w:left="1803" w:header="851" w:footer="992" w:gutter="0"/>
          <w:pgNumType w:fmt="decimal"/>
          <w:cols w:space="720" w:num="1"/>
          <w:docGrid w:type="lines" w:linePitch="319" w:charSpace="0"/>
        </w:sectPr>
      </w:pPr>
    </w:p>
    <w:p>
      <w:pPr>
        <w:pStyle w:val="4"/>
        <w:rPr>
          <w:rFonts w:ascii="宋体" w:hAnsi="宋体" w:cs="宋体"/>
        </w:rPr>
      </w:pPr>
      <w:bookmarkStart w:id="164" w:name="_Toc26351"/>
      <w:bookmarkStart w:id="165" w:name="_Toc12793"/>
      <w:bookmarkStart w:id="166" w:name="_Toc2461"/>
      <w:bookmarkStart w:id="167" w:name="_Toc24855"/>
      <w:bookmarkStart w:id="168" w:name="_Toc3245"/>
      <w:bookmarkStart w:id="169" w:name="_Toc4414"/>
      <w:bookmarkStart w:id="170" w:name="_Toc23799"/>
      <w:r>
        <w:rPr>
          <w:rFonts w:hint="eastAsia" w:ascii="宋体" w:hAnsi="宋体" w:cs="宋体"/>
        </w:rPr>
        <w:t>附件六、质疑函范本</w:t>
      </w:r>
      <w:bookmarkEnd w:id="164"/>
      <w:bookmarkEnd w:id="165"/>
      <w:bookmarkEnd w:id="166"/>
      <w:bookmarkEnd w:id="167"/>
      <w:bookmarkEnd w:id="168"/>
      <w:bookmarkEnd w:id="169"/>
      <w:bookmarkEnd w:id="170"/>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hint="eastAsia" w:ascii="宋体" w:hAnsi="宋体" w:cs="宋体"/>
          <w:b/>
          <w:spacing w:val="48"/>
          <w:sz w:val="72"/>
          <w:szCs w:val="72"/>
        </w:rPr>
        <w:sectPr>
          <w:headerReference r:id="rId19" w:type="default"/>
          <w:footerReference r:id="rId20"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r>
        <w:rPr>
          <w:rFonts w:hint="eastAsia" w:ascii="宋体" w:hAnsi="宋体" w:cs="宋体"/>
          <w:sz w:val="24"/>
          <w:szCs w:val="24"/>
          <w:lang w:eastAsia="zh-CN"/>
        </w:rPr>
        <w:t>。</w:t>
      </w:r>
      <w:bookmarkEnd w:id="134"/>
      <w:bookmarkEnd w:id="135"/>
      <w:bookmarkEnd w:id="136"/>
    </w:p>
    <w:p>
      <w:pPr>
        <w:pStyle w:val="4"/>
        <w:adjustRightInd w:val="0"/>
        <w:spacing w:line="416" w:lineRule="atLeast"/>
        <w:textAlignment w:val="baseline"/>
        <w:rPr>
          <w:rFonts w:hint="eastAsia" w:ascii="宋体" w:hAnsi="宋体" w:cs="宋体"/>
        </w:rPr>
      </w:pPr>
    </w:p>
    <w:p>
      <w:pPr>
        <w:pStyle w:val="4"/>
        <w:adjustRightInd w:val="0"/>
        <w:spacing w:line="416" w:lineRule="atLeast"/>
        <w:textAlignment w:val="baseline"/>
        <w:rPr>
          <w:rFonts w:ascii="宋体" w:cs="宋体"/>
        </w:rPr>
      </w:pPr>
      <w:bookmarkStart w:id="171" w:name="_Toc27647"/>
      <w:r>
        <w:rPr>
          <w:rFonts w:hint="eastAsia" w:ascii="宋体" w:hAnsi="宋体" w:cs="宋体"/>
        </w:rPr>
        <w:t>附件</w:t>
      </w:r>
      <w:r>
        <w:rPr>
          <w:rFonts w:hint="eastAsia" w:ascii="宋体" w:hAnsi="宋体" w:cs="宋体"/>
          <w:lang w:eastAsia="zh-CN"/>
        </w:rPr>
        <w:t>七、</w:t>
      </w:r>
      <w:r>
        <w:rPr>
          <w:rFonts w:hint="eastAsia" w:ascii="宋体" w:hAnsi="宋体" w:cs="宋体"/>
        </w:rPr>
        <w:t>保证金退还账户信息确认表</w:t>
      </w:r>
      <w:bookmarkEnd w:id="137"/>
      <w:bookmarkEnd w:id="171"/>
      <w:bookmarkStart w:id="172" w:name="_Toc378248335"/>
    </w:p>
    <w:p/>
    <w:p>
      <w:pPr>
        <w:rPr>
          <w:sz w:val="28"/>
          <w:szCs w:val="28"/>
        </w:rPr>
      </w:pPr>
      <w:r>
        <w:rPr>
          <w:rFonts w:hint="eastAsia"/>
          <w:sz w:val="28"/>
          <w:szCs w:val="28"/>
        </w:rPr>
        <w:t>项目名称：</w:t>
      </w:r>
    </w:p>
    <w:p>
      <w:pPr>
        <w:rPr>
          <w:sz w:val="28"/>
          <w:szCs w:val="28"/>
        </w:rPr>
      </w:pPr>
      <w:r>
        <w:rPr>
          <w:rFonts w:hint="eastAsia"/>
          <w:sz w:val="28"/>
          <w:szCs w:val="28"/>
        </w:rPr>
        <w:t>项目编号：</w:t>
      </w:r>
      <w:bookmarkEnd w:id="172"/>
    </w:p>
    <w:p/>
    <w:tbl>
      <w:tblPr>
        <w:tblStyle w:val="30"/>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3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hint="eastAsia" w:ascii="宋体" w:eastAsia="宋体"/>
                <w:sz w:val="24"/>
                <w:lang w:eastAsia="zh-CN"/>
              </w:rPr>
            </w:pPr>
            <w:r>
              <w:rPr>
                <w:rFonts w:hint="eastAsia" w:ascii="宋体" w:hAnsi="宋体"/>
                <w:sz w:val="24"/>
              </w:rPr>
              <w:t>应退</w:t>
            </w:r>
            <w:r>
              <w:rPr>
                <w:rFonts w:hint="eastAsia" w:ascii="宋体" w:hAnsi="宋体"/>
                <w:sz w:val="24"/>
                <w:lang w:eastAsia="zh-CN"/>
              </w:rPr>
              <w:t>响应保证金</w:t>
            </w:r>
          </w:p>
        </w:tc>
        <w:tc>
          <w:tcPr>
            <w:tcW w:w="6204" w:type="dxa"/>
            <w:gridSpan w:val="2"/>
            <w:vAlign w:val="center"/>
          </w:tcPr>
          <w:p>
            <w:pPr>
              <w:rPr>
                <w:rFonts w:ascii="宋体"/>
                <w:sz w:val="24"/>
              </w:rPr>
            </w:pPr>
            <w:r>
              <w:rPr>
                <w:rFonts w:hint="eastAsia" w:ascii="宋体" w:hAnsi="宋体"/>
                <w:sz w:val="24"/>
              </w:rPr>
              <w:t>小</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vAlign w:val="center"/>
          </w:tcPr>
          <w:p>
            <w:pPr>
              <w:jc w:val="center"/>
              <w:rPr>
                <w:rFonts w:ascii="宋体"/>
                <w:sz w:val="24"/>
              </w:rPr>
            </w:pPr>
          </w:p>
        </w:tc>
        <w:tc>
          <w:tcPr>
            <w:tcW w:w="6204" w:type="dxa"/>
            <w:gridSpan w:val="2"/>
            <w:vAlign w:val="center"/>
          </w:tcPr>
          <w:p>
            <w:pPr>
              <w:rPr>
                <w:rFonts w:ascii="宋体"/>
                <w:sz w:val="24"/>
              </w:rPr>
            </w:pPr>
            <w:r>
              <w:rPr>
                <w:rFonts w:hint="eastAsia" w:ascii="宋体" w:hAnsi="宋体"/>
                <w:sz w:val="24"/>
              </w:rPr>
              <w:t>大</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sz w:val="24"/>
              </w:rPr>
            </w:pPr>
            <w:r>
              <w:rPr>
                <w:rFonts w:hint="eastAsia" w:ascii="宋体" w:hAnsi="宋体"/>
                <w:sz w:val="24"/>
              </w:rPr>
              <w:t>收款单位（盖章）</w:t>
            </w:r>
          </w:p>
        </w:tc>
        <w:tc>
          <w:tcPr>
            <w:tcW w:w="2370" w:type="dxa"/>
            <w:vAlign w:val="center"/>
          </w:tcPr>
          <w:p>
            <w:pPr>
              <w:jc w:val="center"/>
              <w:rPr>
                <w:rFonts w:ascii="宋体"/>
                <w:sz w:val="24"/>
              </w:rPr>
            </w:pPr>
            <w:r>
              <w:rPr>
                <w:rFonts w:hint="eastAsia" w:ascii="宋体" w:hAnsi="宋体"/>
                <w:sz w:val="24"/>
              </w:rPr>
              <w:t>单</w:t>
            </w:r>
            <w:r>
              <w:rPr>
                <w:rFonts w:ascii="宋体" w:hAnsi="宋体"/>
                <w:sz w:val="24"/>
              </w:rPr>
              <w:t xml:space="preserve">  </w:t>
            </w:r>
            <w:r>
              <w:rPr>
                <w:rFonts w:hint="eastAsia" w:ascii="宋体" w:hAnsi="宋体"/>
                <w:sz w:val="24"/>
              </w:rPr>
              <w:t>位</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联系人及电话</w:t>
            </w:r>
          </w:p>
        </w:tc>
        <w:tc>
          <w:tcPr>
            <w:tcW w:w="3834" w:type="dxa"/>
            <w:vAlign w:val="center"/>
          </w:tcPr>
          <w:p>
            <w:pPr>
              <w:rPr>
                <w:rFonts w:ascii="宋体"/>
                <w:sz w:val="24"/>
              </w:rPr>
            </w:pPr>
          </w:p>
        </w:tc>
      </w:tr>
    </w:tbl>
    <w:p>
      <w:pPr>
        <w:keepNext/>
        <w:keepLines/>
        <w:adjustRightInd w:val="0"/>
        <w:spacing w:line="416" w:lineRule="atLeast"/>
        <w:textAlignment w:val="baseline"/>
        <w:rPr>
          <w:rFonts w:ascii="宋体"/>
          <w:b/>
          <w:sz w:val="24"/>
        </w:rPr>
      </w:pPr>
    </w:p>
    <w:p>
      <w:pPr>
        <w:keepNext/>
        <w:keepLines/>
        <w:adjustRightInd w:val="0"/>
        <w:spacing w:line="416" w:lineRule="atLeast"/>
        <w:textAlignment w:val="baseline"/>
        <w:rPr>
          <w:rFonts w:ascii="宋体"/>
          <w:b/>
          <w:sz w:val="24"/>
        </w:rPr>
      </w:pPr>
      <w:r>
        <w:rPr>
          <w:rFonts w:hint="eastAsia" w:ascii="宋体" w:hAnsi="宋体"/>
          <w:b/>
          <w:sz w:val="24"/>
        </w:rPr>
        <w:t>注：本表在退保证金时填写，单位公章需清晰完整。</w:t>
      </w:r>
    </w:p>
    <w:p>
      <w:pPr>
        <w:jc w:val="left"/>
        <w:rPr>
          <w:rFonts w:ascii="宋体" w:cs="宋体"/>
          <w:b/>
          <w:spacing w:val="48"/>
          <w:sz w:val="72"/>
          <w:szCs w:val="72"/>
        </w:rPr>
      </w:pPr>
    </w:p>
    <w:p>
      <w:pPr>
        <w:jc w:val="left"/>
        <w:rPr>
          <w:rFonts w:ascii="宋体" w:cs="宋体"/>
          <w:b/>
          <w:spacing w:val="48"/>
          <w:sz w:val="72"/>
          <w:szCs w:val="72"/>
        </w:rPr>
      </w:pPr>
    </w:p>
    <w:p>
      <w:pPr>
        <w:jc w:val="left"/>
        <w:rPr>
          <w:rFonts w:ascii="宋体" w:cs="宋体"/>
          <w:b/>
          <w:spacing w:val="48"/>
          <w:sz w:val="72"/>
          <w:szCs w:val="72"/>
        </w:rPr>
        <w:sectPr>
          <w:headerReference r:id="rId21" w:type="default"/>
          <w:footerReference r:id="rId22" w:type="default"/>
          <w:pgSz w:w="11906" w:h="16838"/>
          <w:pgMar w:top="1440" w:right="1803" w:bottom="1440" w:left="1803" w:header="851" w:footer="992" w:gutter="0"/>
          <w:pgNumType w:fmt="decimal"/>
          <w:cols w:space="720" w:num="1"/>
          <w:docGrid w:type="lines" w:linePitch="319" w:charSpace="0"/>
        </w:sectPr>
      </w:pPr>
    </w:p>
    <w:p>
      <w:pPr>
        <w:ind w:firstLine="819" w:firstLineChars="100"/>
        <w:jc w:val="left"/>
        <w:rPr>
          <w:rFonts w:ascii="宋体" w:hAnsi="宋体" w:cs="宋体"/>
          <w:b/>
          <w:spacing w:val="48"/>
          <w:sz w:val="72"/>
          <w:szCs w:val="72"/>
        </w:rPr>
      </w:pPr>
    </w:p>
    <w:p>
      <w:pPr>
        <w:ind w:firstLine="819" w:firstLineChars="100"/>
        <w:jc w:val="left"/>
        <w:rPr>
          <w:rFonts w:ascii="宋体" w:cs="宋体"/>
          <w:b/>
          <w:spacing w:val="48"/>
          <w:sz w:val="72"/>
          <w:szCs w:val="72"/>
        </w:rPr>
      </w:pPr>
      <w:r>
        <w:rPr>
          <w:rFonts w:hint="eastAsia" w:ascii="宋体" w:hAnsi="宋体" w:cs="宋体"/>
          <w:b/>
          <w:spacing w:val="48"/>
          <w:sz w:val="72"/>
          <w:szCs w:val="72"/>
        </w:rPr>
        <w:t>公平</w:t>
      </w:r>
      <w:r>
        <w:rPr>
          <w:rFonts w:ascii="宋体" w:hAnsi="宋体" w:cs="宋体"/>
          <w:b/>
          <w:spacing w:val="48"/>
          <w:sz w:val="72"/>
          <w:szCs w:val="72"/>
        </w:rPr>
        <w:t xml:space="preserve">       </w:t>
      </w:r>
      <w:r>
        <w:rPr>
          <w:rFonts w:hint="eastAsia" w:ascii="宋体" w:hAnsi="宋体" w:cs="宋体"/>
          <w:b/>
          <w:spacing w:val="48"/>
          <w:sz w:val="72"/>
          <w:szCs w:val="72"/>
        </w:rPr>
        <w:t>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cs="宋体"/>
          <w:b/>
          <w:spacing w:val="48"/>
          <w:sz w:val="72"/>
          <w:szCs w:val="72"/>
        </w:rPr>
      </w:pPr>
      <w:r>
        <w:rPr>
          <w:rFonts w:hint="eastAsia" w:ascii="宋体" w:hAnsi="宋体" w:cs="宋体"/>
          <w:b/>
          <w:spacing w:val="48"/>
          <w:sz w:val="72"/>
          <w:szCs w:val="72"/>
        </w:rPr>
        <w:t>专业</w:t>
      </w:r>
      <w:r>
        <w:rPr>
          <w:rFonts w:ascii="宋体" w:hAnsi="宋体" w:cs="宋体"/>
          <w:b/>
          <w:spacing w:val="48"/>
          <w:sz w:val="72"/>
          <w:szCs w:val="72"/>
        </w:rPr>
        <w:t xml:space="preserve">       </w:t>
      </w:r>
      <w:r>
        <w:rPr>
          <w:rFonts w:hint="eastAsia" w:ascii="宋体" w:hAnsi="宋体" w:cs="宋体"/>
          <w:b/>
          <w:spacing w:val="48"/>
          <w:sz w:val="72"/>
          <w:szCs w:val="72"/>
        </w:rPr>
        <w:t>高效</w:t>
      </w: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w:t>
      </w:r>
      <w:r>
        <w:rPr>
          <w:rFonts w:ascii="宋体" w:hAnsi="宋体" w:cs="宋体"/>
          <w:b/>
          <w:sz w:val="30"/>
          <w:szCs w:val="30"/>
        </w:rPr>
        <w:t>A</w:t>
      </w:r>
      <w:r>
        <w:rPr>
          <w:rFonts w:hint="eastAsia" w:ascii="宋体" w:hAnsi="宋体" w:cs="宋体"/>
          <w:b/>
          <w:sz w:val="30"/>
          <w:szCs w:val="30"/>
        </w:rPr>
        <w:t>座</w:t>
      </w:r>
      <w:r>
        <w:rPr>
          <w:rFonts w:ascii="宋体" w:hAnsi="宋体" w:cs="宋体"/>
          <w:b/>
          <w:sz w:val="30"/>
          <w:szCs w:val="30"/>
        </w:rPr>
        <w:t>2002</w:t>
      </w:r>
      <w:r>
        <w:rPr>
          <w:rFonts w:hint="eastAsia" w:ascii="宋体" w:hAnsi="宋体" w:cs="宋体"/>
          <w:b/>
          <w:sz w:val="30"/>
          <w:szCs w:val="30"/>
        </w:rPr>
        <w:t>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710065</w:t>
      </w:r>
    </w:p>
    <w:p>
      <w:pPr>
        <w:rPr>
          <w:rFonts w:ascii="宋体" w:cs="宋体"/>
          <w:b/>
          <w:sz w:val="30"/>
          <w:szCs w:val="30"/>
        </w:rPr>
      </w:pPr>
      <w:r>
        <w:rPr>
          <w:rFonts w:hint="eastAsia" w:ascii="宋体" w:hAnsi="宋体" w:cs="宋体"/>
          <w:b/>
          <w:sz w:val="30"/>
          <w:szCs w:val="30"/>
        </w:rPr>
        <w:t>电话：</w:t>
      </w:r>
      <w:r>
        <w:rPr>
          <w:rFonts w:ascii="宋体" w:hAnsi="宋体" w:cs="宋体"/>
          <w:b/>
          <w:sz w:val="30"/>
          <w:szCs w:val="30"/>
        </w:rPr>
        <w:t>029-88440695</w:t>
      </w:r>
    </w:p>
    <w:p>
      <w:pPr>
        <w:rPr>
          <w:rFonts w:ascii="宋体" w:cs="宋体"/>
        </w:rPr>
      </w:pPr>
      <w:r>
        <w:rPr>
          <w:rFonts w:hint="eastAsia" w:ascii="宋体" w:hAnsi="宋体" w:cs="宋体"/>
          <w:b/>
          <w:sz w:val="30"/>
          <w:szCs w:val="30"/>
        </w:rPr>
        <w:t>传真：</w:t>
      </w:r>
      <w:r>
        <w:rPr>
          <w:rFonts w:ascii="宋体" w:hAnsi="宋体" w:cs="宋体"/>
          <w:b/>
          <w:sz w:val="30"/>
          <w:szCs w:val="30"/>
        </w:rPr>
        <w:t>029-88440695</w:t>
      </w:r>
    </w:p>
    <w:p>
      <w:pPr>
        <w:rPr>
          <w:rFonts w:ascii="宋体" w:cs="宋体"/>
        </w:rPr>
      </w:pPr>
    </w:p>
    <w:sectPr>
      <w:footerReference r:id="rId2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Helvetica Neue">
    <w:altName w:val="Courier New"/>
    <w:panose1 w:val="00000000000000000000"/>
    <w:charset w:val="00"/>
    <w:family w:val="auto"/>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ascii="宋体" w:cs="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RdPMkBAACb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iwpcdzixC8/vl9+/r78+kZe&#10;32SB+gA15t0HzEzDWz9g8uwHdGbeg4o2f5ERwTjKe77KK4dERH60Xq3XFYYExuYL4rOH5yFCeie9&#10;JdloaMT5FVn56QOkMXVOydWcv9PGlBka95cDMbOH5d7HHrOVhv0wEdr79ox8ehx9Qx1uOiXmvUNl&#10;85bMRpyN/WwcQ9SHrqxRrgfhzTFhE6W3XGGEnQrjzAq7ab/yUjy+l6yHf2r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2BF08yQEAAJsDAAAOAAAAAAAAAAEAIAAAAB4BAABkcnMvZTJvRG9j&#10;LnhtbFBLBQYAAAAABgAGAFkBAABZBQ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r>
      <w:rPr>
        <w:rFonts w:hint="eastAsia" w:ascii="宋体" w:hAnsi="宋体" w:cs="宋体"/>
      </w:rPr>
      <w:t>陕西卓佲项目管理有限公司</w:t>
    </w:r>
  </w:p>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vnjvJ0QEAAKIDAAAOAAAAAAAAAAEAIAAAAB8BAABk&#10;cnMvZTJvRG9jLnhtbFBLBQYAAAAABgAGAFkBAABiBQAAAAA=&#10;">
              <v:fill on="f" focussize="0,0"/>
              <v:stroke on="f" weight="0.5pt"/>
              <v:imagedata o:title=""/>
              <o:lock v:ext="edit" aspectratio="f"/>
              <v:textbox inset="0mm,0mm,0mm,0mm" style="mso-fit-shape-to-text:t;">
                <w:txbxContent>
                  <w:p>
                    <w:pPr>
                      <w:pStyle w:val="18"/>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ascii="宋体"/>
      </w:rPr>
    </w:pPr>
    <w:r>
      <w:rPr>
        <w:rFonts w:ascii="宋体"/>
      </w:rPr>
      <w:tab/>
    </w:r>
    <w:r>
      <w:rPr>
        <w:rFonts w:asci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426"/>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3E/skBAACa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3m5&#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4TcT+yQEAAJoDAAAOAAAAAAAAAAEAIAAAAB4BAABkcnMvZTJvRG9j&#10;LnhtbFBLBQYAAAAABgAGAFkBAABZBQ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宋体" w:hAnsi="宋体" w:cs="宋体"/>
      </w:rPr>
      <w:t>陕西卓佲项目管理有限公司</w: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NEKc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mb&#10;ZdanD1Bj2l3AxDS89wNuzewHdGbag4o2f5EQwTiqe7qoK4dERH60Wq5WFYYExuYL4rOn5yFC+iC9&#10;JdloaMTxFVX58ROkMXVOydWcv9XGlBEa95cDMbOH5d7HHrOVht0wEdr59oR8epx8Qx0uOiXmo0Nh&#10;85LMRpyN3WwcQtT7rmxRrgfh3SFhE6W3XGGEnQrjyAq7ab3yTvx5L1lPv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qU0QpyQEAAJoDAAAOAAAAAAAAAAEAIAAAAB4BAABkcnMvZTJvRG9j&#10;LnhtbFBLBQYAAAAABgAGAFkBAABZBQ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r>
      <w:rPr>
        <w:rFonts w:hint="eastAsia" w:ascii="宋体" w:hAnsi="宋体" w:cs="宋体"/>
      </w:rPr>
      <w:t>陕西卓佲项目管理有限公司</w: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22</w:t>
                          </w:r>
                          <w:r>
                            <w:fldChar w:fldCharType="end"/>
                          </w:r>
                          <w:r>
                            <w:t xml:space="preserve"> 页</w:t>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s5uMkBAACaAwAADgAAAGRycy9lMm9Eb2MueG1srVPNjtMwEL4j8Q6W&#10;79TZg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A0ljlsc+Pnnj/OvP+ff38nL&#10;V1mfPkCNabcBE9Pwzg+4NbMf0JlpDyra/EVCBOOo7umirhwSEfnRarlaVRgSGJsviM/unocI6b30&#10;lmSjoRHHV1Tlx4+QxtQ5JVdz/kYbU0Zo3H8OxMwelnsfe8xWGnbDRGjn2xPy6XHyDXW46JSYDw6F&#10;zUsyG3E2drNxCFHvu7JFuR6Et4eETZTecoURdiqMIyvspvXKO/HvvWTd/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6zm4yQEAAJoDAAAOAAAAAAAAAAEAIAAAAB4BAABkcnMvZTJvRG9j&#10;LnhtbFBLBQYAAAAABgAGAFkBAABZBQ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22</w:t>
                    </w:r>
                    <w:r>
                      <w:fldChar w:fldCharType="end"/>
                    </w:r>
                    <w:r>
                      <w:t xml:space="preserve"> 页</w:t>
                    </w:r>
                  </w:p>
                </w:txbxContent>
              </v:textbox>
            </v:shape>
          </w:pict>
        </mc:Fallback>
      </mc:AlternateContent>
    </w:r>
    <w:r>
      <w:rPr>
        <w:rFonts w:hint="eastAsia" w:ascii="宋体" w:hAnsi="宋体" w:cs="宋体"/>
      </w:rPr>
      <w:t>陕西卓佲项目管理有限公司</w:t>
    </w:r>
  </w:p>
  <w:p>
    <w:pPr>
      <w:pStyle w:val="2"/>
      <w:spacing w:line="1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0+28k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4CSOG5x4uefP86//px/fyev&#10;32SB+gA15t0GzEzDez9g8uwHdGbeg4o2f5ERwThinS7yyiERkR+tlqtVhSGBsfmC+Oz+eYiQPkhv&#10;STYaGnF+RVZ+/ARpTJ1TcjXnb7QxZYbG/edAzOxhufexx2ylYTdMhHa+PSGfHkffUIebTon56FBZ&#10;7C/NRpyN3WwcQtT7rqxRrgfh3SFhE6W3XGGEnQrjzAq7ab/yUvx7L1n3/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7T7byQEAAJsDAAAOAAAAAAAAAAEAIAAAAB4BAABkcnMvZTJvRG9j&#10;LnhtbFBLBQYAAAAABgAGAFkBAABZBQ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ascii="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西安外国语大学长安校区中心机房改造项目</w:t>
    </w:r>
    <w:r>
      <w:rPr>
        <w:rFonts w:ascii="宋体" w:hAnsi="宋体" w:cs="宋体"/>
        <w:sz w:val="15"/>
        <w:szCs w:val="15"/>
        <w:u w:val="single"/>
      </w:rPr>
      <w:t xml:space="preserve">                                                      </w:t>
    </w:r>
    <w:bookmarkStart w:id="173" w:name="OLE_LINK16"/>
    <w:r>
      <w:rPr>
        <w:rFonts w:ascii="宋体" w:hAnsi="宋体" w:cs="宋体"/>
        <w:sz w:val="15"/>
        <w:szCs w:val="15"/>
        <w:u w:val="single"/>
      </w:rPr>
      <w:t>SXWZ2017ZB-XAWGY-02</w:t>
    </w:r>
    <w:bookmarkEnd w:id="17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宋体"/>
        <w:u w:val="single"/>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adjustRightInd w:val="0"/>
      <w:snapToGrid w:val="0"/>
      <w:spacing w:line="360" w:lineRule="auto"/>
      <w:jc w:val="left"/>
      <w:rPr>
        <w:rFonts w:hint="eastAsia" w:ascii="宋体" w:eastAsia="宋体" w:cs="宋体"/>
        <w:u w:val="single"/>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2">
    <w:nsid w:val="19B057FC"/>
    <w:multiLevelType w:val="singleLevel"/>
    <w:tmpl w:val="19B057FC"/>
    <w:lvl w:ilvl="0" w:tentative="0">
      <w:start w:val="1"/>
      <w:numFmt w:val="decimal"/>
      <w:suff w:val="nothing"/>
      <w:lvlText w:val="%1、"/>
      <w:lvlJc w:val="left"/>
      <w:pPr>
        <w:ind w:left="140" w:firstLine="0"/>
      </w:pPr>
    </w:lvl>
  </w:abstractNum>
  <w:abstractNum w:abstractNumId="3">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4">
    <w:nsid w:val="4964DA62"/>
    <w:multiLevelType w:val="singleLevel"/>
    <w:tmpl w:val="4964DA62"/>
    <w:lvl w:ilvl="0" w:tentative="0">
      <w:start w:val="1"/>
      <w:numFmt w:val="decimal"/>
      <w:suff w:val="nothing"/>
      <w:lvlText w:val="%1、"/>
      <w:lvlJc w:val="left"/>
    </w:lvl>
  </w:abstractNum>
  <w:abstractNum w:abstractNumId="5">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7">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8">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9">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0">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1">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2">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3">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14">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5">
    <w:nsid w:val="5902B6A7"/>
    <w:multiLevelType w:val="singleLevel"/>
    <w:tmpl w:val="5902B6A7"/>
    <w:lvl w:ilvl="0" w:tentative="0">
      <w:start w:val="1"/>
      <w:numFmt w:val="decimal"/>
      <w:pStyle w:val="8"/>
      <w:lvlText w:val="%1."/>
      <w:lvlJc w:val="left"/>
      <w:pPr>
        <w:tabs>
          <w:tab w:val="left" w:pos="360"/>
        </w:tabs>
        <w:ind w:left="360" w:hanging="360"/>
      </w:pPr>
      <w:rPr>
        <w:rFonts w:cs="Times New Roman"/>
      </w:rPr>
    </w:lvl>
  </w:abstractNum>
  <w:abstractNum w:abstractNumId="16">
    <w:nsid w:val="59F098B5"/>
    <w:multiLevelType w:val="singleLevel"/>
    <w:tmpl w:val="59F098B5"/>
    <w:lvl w:ilvl="0" w:tentative="0">
      <w:start w:val="1"/>
      <w:numFmt w:val="decimal"/>
      <w:suff w:val="nothing"/>
      <w:lvlText w:val="（%1）"/>
      <w:lvlJc w:val="left"/>
      <w:pPr>
        <w:ind w:firstLine="420"/>
      </w:pPr>
      <w:rPr>
        <w:rFonts w:hint="default" w:cs="Times New Roman"/>
      </w:rPr>
    </w:lvl>
  </w:abstractNum>
  <w:abstractNum w:abstractNumId="17">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18">
    <w:nsid w:val="5A0A7AC5"/>
    <w:multiLevelType w:val="singleLevel"/>
    <w:tmpl w:val="5A0A7AC5"/>
    <w:lvl w:ilvl="0" w:tentative="0">
      <w:start w:val="4"/>
      <w:numFmt w:val="chineseCounting"/>
      <w:suff w:val="nothing"/>
      <w:lvlText w:val="第%1部"/>
      <w:lvlJc w:val="left"/>
      <w:rPr>
        <w:rFonts w:cs="Times New Roman"/>
      </w:rPr>
    </w:lvl>
  </w:abstractNum>
  <w:abstractNum w:abstractNumId="19">
    <w:nsid w:val="5A20CF76"/>
    <w:multiLevelType w:val="singleLevel"/>
    <w:tmpl w:val="5A20CF76"/>
    <w:lvl w:ilvl="0" w:tentative="0">
      <w:start w:val="6"/>
      <w:numFmt w:val="chineseCounting"/>
      <w:suff w:val="nothing"/>
      <w:lvlText w:val="第%1部"/>
      <w:lvlJc w:val="left"/>
      <w:rPr>
        <w:rFonts w:cs="Times New Roman"/>
      </w:rPr>
    </w:lvl>
  </w:abstractNum>
  <w:abstractNum w:abstractNumId="20">
    <w:nsid w:val="5FB1D444"/>
    <w:multiLevelType w:val="singleLevel"/>
    <w:tmpl w:val="5FB1D444"/>
    <w:lvl w:ilvl="0" w:tentative="0">
      <w:start w:val="6"/>
      <w:numFmt w:val="chineseCounting"/>
      <w:suff w:val="nothing"/>
      <w:lvlText w:val="%1、"/>
      <w:lvlJc w:val="left"/>
    </w:lvl>
  </w:abstractNum>
  <w:abstractNum w:abstractNumId="21">
    <w:nsid w:val="604094DA"/>
    <w:multiLevelType w:val="singleLevel"/>
    <w:tmpl w:val="604094DA"/>
    <w:lvl w:ilvl="0" w:tentative="0">
      <w:start w:val="1"/>
      <w:numFmt w:val="decimal"/>
      <w:suff w:val="space"/>
      <w:lvlText w:val="%1."/>
      <w:lvlJc w:val="left"/>
    </w:lvl>
  </w:abstractNum>
  <w:abstractNum w:abstractNumId="22">
    <w:nsid w:val="744D776A"/>
    <w:multiLevelType w:val="singleLevel"/>
    <w:tmpl w:val="744D776A"/>
    <w:lvl w:ilvl="0" w:tentative="0">
      <w:start w:val="2"/>
      <w:numFmt w:val="decimal"/>
      <w:suff w:val="nothing"/>
      <w:lvlText w:val="%1、"/>
      <w:lvlJc w:val="left"/>
    </w:lvl>
  </w:abstractNum>
  <w:abstractNum w:abstractNumId="23">
    <w:nsid w:val="7454A098"/>
    <w:multiLevelType w:val="singleLevel"/>
    <w:tmpl w:val="7454A098"/>
    <w:lvl w:ilvl="0" w:tentative="0">
      <w:start w:val="5"/>
      <w:numFmt w:val="chineseCounting"/>
      <w:suff w:val="space"/>
      <w:lvlText w:val="第%1部分"/>
      <w:lvlJc w:val="left"/>
      <w:rPr>
        <w:rFonts w:hint="eastAsia" w:cs="Times New Roman"/>
      </w:rPr>
    </w:lvl>
  </w:abstractNum>
  <w:num w:numId="1">
    <w:abstractNumId w:val="15"/>
  </w:num>
  <w:num w:numId="2">
    <w:abstractNumId w:val="20"/>
  </w:num>
  <w:num w:numId="3">
    <w:abstractNumId w:val="14"/>
  </w:num>
  <w:num w:numId="4">
    <w:abstractNumId w:val="4"/>
  </w:num>
  <w:num w:numId="5">
    <w:abstractNumId w:val="22"/>
  </w:num>
  <w:num w:numId="6">
    <w:abstractNumId w:val="17"/>
  </w:num>
  <w:num w:numId="7">
    <w:abstractNumId w:val="1"/>
  </w:num>
  <w:num w:numId="8">
    <w:abstractNumId w:val="0"/>
  </w:num>
  <w:num w:numId="9">
    <w:abstractNumId w:val="7"/>
  </w:num>
  <w:num w:numId="10">
    <w:abstractNumId w:val="5"/>
  </w:num>
  <w:num w:numId="11">
    <w:abstractNumId w:val="11"/>
  </w:num>
  <w:num w:numId="12">
    <w:abstractNumId w:val="12"/>
  </w:num>
  <w:num w:numId="13">
    <w:abstractNumId w:val="8"/>
  </w:num>
  <w:num w:numId="14">
    <w:abstractNumId w:val="16"/>
  </w:num>
  <w:num w:numId="15">
    <w:abstractNumId w:val="6"/>
  </w:num>
  <w:num w:numId="16">
    <w:abstractNumId w:val="9"/>
  </w:num>
  <w:num w:numId="17">
    <w:abstractNumId w:val="10"/>
  </w:num>
  <w:num w:numId="18">
    <w:abstractNumId w:val="13"/>
  </w:num>
  <w:num w:numId="19">
    <w:abstractNumId w:val="18"/>
  </w:num>
  <w:num w:numId="20">
    <w:abstractNumId w:val="23"/>
  </w:num>
  <w:num w:numId="21">
    <w:abstractNumId w:val="19"/>
  </w:num>
  <w:num w:numId="22">
    <w:abstractNumId w:val="2"/>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YjFlY2ZhNzFmNGMyMjI0ZWJjODE1ZjMzYzA5NDQifQ=="/>
  </w:docVars>
  <w:rsids>
    <w:rsidRoot w:val="00000000"/>
    <w:rsid w:val="0FA0311E"/>
    <w:rsid w:val="12C97ADB"/>
    <w:rsid w:val="15AE0ED3"/>
    <w:rsid w:val="160565F1"/>
    <w:rsid w:val="259E795C"/>
    <w:rsid w:val="53364921"/>
    <w:rsid w:val="59231E2B"/>
    <w:rsid w:val="5ACB0EE8"/>
    <w:rsid w:val="763D0F9D"/>
    <w:rsid w:val="FFDE7A8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iPriority="3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1"/>
    <w:qFormat/>
    <w:uiPriority w:val="99"/>
    <w:pPr>
      <w:keepNext/>
      <w:keepLines/>
      <w:spacing w:line="576" w:lineRule="auto"/>
      <w:jc w:val="center"/>
      <w:outlineLvl w:val="0"/>
    </w:pPr>
    <w:rPr>
      <w:rFonts w:ascii="Times New Roman" w:hAnsi="Times New Roman"/>
      <w:b/>
      <w:kern w:val="44"/>
      <w:sz w:val="32"/>
      <w:szCs w:val="20"/>
    </w:rPr>
  </w:style>
  <w:style w:type="paragraph" w:styleId="4">
    <w:name w:val="heading 2"/>
    <w:basedOn w:val="1"/>
    <w:next w:val="1"/>
    <w:link w:val="42"/>
    <w:qFormat/>
    <w:uiPriority w:val="99"/>
    <w:pPr>
      <w:keepNext/>
      <w:keepLines/>
      <w:spacing w:line="413" w:lineRule="auto"/>
      <w:jc w:val="left"/>
      <w:outlineLvl w:val="1"/>
    </w:pPr>
    <w:rPr>
      <w:rFonts w:ascii="Cambria" w:hAnsi="Cambria"/>
      <w:b/>
      <w:bCs/>
      <w:kern w:val="0"/>
      <w:sz w:val="32"/>
      <w:szCs w:val="32"/>
    </w:rPr>
  </w:style>
  <w:style w:type="paragraph" w:styleId="5">
    <w:name w:val="heading 3"/>
    <w:basedOn w:val="1"/>
    <w:next w:val="1"/>
    <w:link w:val="43"/>
    <w:qFormat/>
    <w:uiPriority w:val="99"/>
    <w:pPr>
      <w:keepNext/>
      <w:keepLines/>
      <w:spacing w:line="413" w:lineRule="auto"/>
      <w:outlineLvl w:val="2"/>
    </w:pPr>
    <w:rPr>
      <w:b/>
      <w:bCs/>
      <w:kern w:val="0"/>
      <w:sz w:val="32"/>
      <w:szCs w:val="32"/>
    </w:rPr>
  </w:style>
  <w:style w:type="paragraph" w:styleId="6">
    <w:name w:val="heading 4"/>
    <w:basedOn w:val="1"/>
    <w:next w:val="1"/>
    <w:link w:val="44"/>
    <w:qFormat/>
    <w:uiPriority w:val="99"/>
    <w:pPr>
      <w:keepNext/>
      <w:keepLines/>
      <w:jc w:val="left"/>
      <w:outlineLvl w:val="3"/>
    </w:pPr>
    <w:rPr>
      <w:rFonts w:ascii="Cambria" w:hAnsi="Cambria"/>
      <w:b/>
      <w:bCs/>
      <w:kern w:val="0"/>
      <w:sz w:val="28"/>
      <w:szCs w:val="28"/>
    </w:rPr>
  </w:style>
  <w:style w:type="paragraph" w:styleId="7">
    <w:name w:val="heading 5"/>
    <w:basedOn w:val="1"/>
    <w:next w:val="1"/>
    <w:link w:val="45"/>
    <w:qFormat/>
    <w:uiPriority w:val="99"/>
    <w:pPr>
      <w:keepNext/>
      <w:keepLines/>
      <w:spacing w:line="372" w:lineRule="auto"/>
      <w:outlineLvl w:val="4"/>
    </w:pPr>
    <w:rPr>
      <w:b/>
      <w:bCs/>
      <w:kern w:val="0"/>
      <w:sz w:val="28"/>
      <w:szCs w:val="28"/>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8"/>
    <w:qFormat/>
    <w:uiPriority w:val="99"/>
    <w:rPr>
      <w:kern w:val="0"/>
      <w:sz w:val="20"/>
      <w:szCs w:val="20"/>
    </w:rPr>
  </w:style>
  <w:style w:type="paragraph" w:styleId="8">
    <w:name w:val="List Number"/>
    <w:basedOn w:val="1"/>
    <w:qFormat/>
    <w:uiPriority w:val="99"/>
    <w:pPr>
      <w:numPr>
        <w:ilvl w:val="0"/>
        <w:numId w:val="1"/>
      </w:numPr>
    </w:pPr>
  </w:style>
  <w:style w:type="paragraph" w:styleId="9">
    <w:name w:val="Normal Indent"/>
    <w:basedOn w:val="1"/>
    <w:next w:val="10"/>
    <w:qFormat/>
    <w:uiPriority w:val="99"/>
    <w:pPr>
      <w:ind w:firstLine="420"/>
    </w:pPr>
    <w:rPr>
      <w:szCs w:val="20"/>
    </w:rPr>
  </w:style>
  <w:style w:type="paragraph" w:styleId="10">
    <w:name w:val="Plain Text"/>
    <w:basedOn w:val="2"/>
    <w:link w:val="52"/>
    <w:qFormat/>
    <w:uiPriority w:val="99"/>
    <w:pPr>
      <w:spacing w:line="324" w:lineRule="auto"/>
    </w:pPr>
    <w:rPr>
      <w:rFonts w:ascii="宋体" w:hAnsi="Courier New"/>
      <w:kern w:val="0"/>
      <w:szCs w:val="21"/>
    </w:rPr>
  </w:style>
  <w:style w:type="paragraph" w:styleId="11">
    <w:name w:val="Document Map"/>
    <w:basedOn w:val="1"/>
    <w:link w:val="50"/>
    <w:qFormat/>
    <w:uiPriority w:val="99"/>
    <w:rPr>
      <w:rFonts w:ascii="宋体"/>
      <w:sz w:val="18"/>
      <w:szCs w:val="18"/>
    </w:rPr>
  </w:style>
  <w:style w:type="paragraph" w:styleId="12">
    <w:name w:val="annotation text"/>
    <w:basedOn w:val="1"/>
    <w:link w:val="46"/>
    <w:qFormat/>
    <w:uiPriority w:val="99"/>
    <w:pPr>
      <w:jc w:val="left"/>
    </w:pPr>
    <w:rPr>
      <w:rFonts w:ascii="宋体"/>
      <w:kern w:val="0"/>
      <w:sz w:val="22"/>
    </w:rPr>
  </w:style>
  <w:style w:type="paragraph" w:styleId="13">
    <w:name w:val="Body Text Indent"/>
    <w:basedOn w:val="1"/>
    <w:link w:val="51"/>
    <w:qFormat/>
    <w:uiPriority w:val="99"/>
    <w:pPr>
      <w:ind w:left="420" w:leftChars="200"/>
    </w:pPr>
    <w:rPr>
      <w:kern w:val="0"/>
      <w:sz w:val="20"/>
      <w:szCs w:val="20"/>
    </w:rPr>
  </w:style>
  <w:style w:type="paragraph" w:styleId="14">
    <w:name w:val="toc 3"/>
    <w:basedOn w:val="1"/>
    <w:next w:val="1"/>
    <w:qFormat/>
    <w:uiPriority w:val="99"/>
    <w:pPr>
      <w:ind w:left="840" w:leftChars="400"/>
    </w:pPr>
  </w:style>
  <w:style w:type="paragraph" w:styleId="15">
    <w:name w:val="Date"/>
    <w:basedOn w:val="1"/>
    <w:next w:val="1"/>
    <w:link w:val="53"/>
    <w:qFormat/>
    <w:uiPriority w:val="99"/>
    <w:rPr>
      <w:kern w:val="0"/>
      <w:sz w:val="20"/>
      <w:szCs w:val="20"/>
    </w:rPr>
  </w:style>
  <w:style w:type="paragraph" w:styleId="16">
    <w:name w:val="Body Text Indent 2"/>
    <w:basedOn w:val="1"/>
    <w:link w:val="54"/>
    <w:qFormat/>
    <w:uiPriority w:val="99"/>
    <w:pPr>
      <w:spacing w:after="120" w:line="480" w:lineRule="auto"/>
      <w:ind w:left="420" w:leftChars="200"/>
    </w:pPr>
    <w:rPr>
      <w:kern w:val="0"/>
      <w:sz w:val="20"/>
      <w:szCs w:val="20"/>
    </w:rPr>
  </w:style>
  <w:style w:type="paragraph" w:styleId="17">
    <w:name w:val="Balloon Text"/>
    <w:basedOn w:val="1"/>
    <w:link w:val="55"/>
    <w:qFormat/>
    <w:uiPriority w:val="99"/>
    <w:rPr>
      <w:sz w:val="18"/>
      <w:szCs w:val="18"/>
    </w:rPr>
  </w:style>
  <w:style w:type="paragraph" w:styleId="18">
    <w:name w:val="footer"/>
    <w:basedOn w:val="1"/>
    <w:link w:val="56"/>
    <w:qFormat/>
    <w:uiPriority w:val="99"/>
    <w:pPr>
      <w:tabs>
        <w:tab w:val="center" w:pos="4153"/>
        <w:tab w:val="right" w:pos="8306"/>
      </w:tabs>
      <w:snapToGrid w:val="0"/>
      <w:jc w:val="left"/>
    </w:pPr>
    <w:rPr>
      <w:kern w:val="0"/>
      <w:sz w:val="18"/>
      <w:szCs w:val="18"/>
    </w:rPr>
  </w:style>
  <w:style w:type="paragraph" w:styleId="19">
    <w:name w:val="header"/>
    <w:basedOn w:val="1"/>
    <w:link w:val="57"/>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99"/>
  </w:style>
  <w:style w:type="paragraph" w:styleId="21">
    <w:name w:val="toc 4"/>
    <w:basedOn w:val="1"/>
    <w:next w:val="1"/>
    <w:unhideWhenUsed/>
    <w:qFormat/>
    <w:locked/>
    <w:uiPriority w:val="39"/>
    <w:pPr>
      <w:ind w:left="1260" w:leftChars="600"/>
    </w:pPr>
    <w:rPr>
      <w:szCs w:val="24"/>
    </w:rPr>
  </w:style>
  <w:style w:type="paragraph" w:styleId="22">
    <w:name w:val="footnote text"/>
    <w:basedOn w:val="1"/>
    <w:link w:val="58"/>
    <w:qFormat/>
    <w:uiPriority w:val="99"/>
    <w:pPr>
      <w:snapToGrid w:val="0"/>
      <w:jc w:val="left"/>
    </w:pPr>
    <w:rPr>
      <w:kern w:val="0"/>
      <w:sz w:val="18"/>
      <w:szCs w:val="18"/>
    </w:rPr>
  </w:style>
  <w:style w:type="paragraph" w:styleId="23">
    <w:name w:val="toc 2"/>
    <w:basedOn w:val="1"/>
    <w:next w:val="1"/>
    <w:qFormat/>
    <w:uiPriority w:val="99"/>
    <w:pPr>
      <w:ind w:left="420" w:leftChars="200"/>
    </w:pPr>
  </w:style>
  <w:style w:type="paragraph" w:styleId="24">
    <w:name w:val="Body Text 2"/>
    <w:basedOn w:val="1"/>
    <w:link w:val="59"/>
    <w:qFormat/>
    <w:uiPriority w:val="99"/>
    <w:pPr>
      <w:jc w:val="center"/>
    </w:pPr>
    <w:rPr>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qFormat/>
    <w:locked/>
    <w:uiPriority w:val="0"/>
    <w:pPr>
      <w:jc w:val="center"/>
    </w:pPr>
    <w:rPr>
      <w:rFonts w:ascii="Times New Roman" w:hAnsi="Times New Roman"/>
      <w:sz w:val="30"/>
      <w:szCs w:val="24"/>
    </w:rPr>
  </w:style>
  <w:style w:type="paragraph" w:styleId="27">
    <w:name w:val="annotation subject"/>
    <w:basedOn w:val="12"/>
    <w:next w:val="12"/>
    <w:link w:val="47"/>
    <w:qFormat/>
    <w:uiPriority w:val="99"/>
    <w:rPr>
      <w:rFonts w:ascii="Calibri"/>
      <w:b/>
      <w:bCs/>
      <w:kern w:val="2"/>
    </w:rPr>
  </w:style>
  <w:style w:type="paragraph" w:styleId="28">
    <w:name w:val="Body Text First Indent"/>
    <w:basedOn w:val="2"/>
    <w:next w:val="1"/>
    <w:link w:val="49"/>
    <w:qFormat/>
    <w:uiPriority w:val="99"/>
    <w:pPr>
      <w:ind w:firstLine="420" w:firstLineChars="100"/>
    </w:pPr>
  </w:style>
  <w:style w:type="paragraph" w:styleId="29">
    <w:name w:val="Body Text First Indent 2"/>
    <w:basedOn w:val="13"/>
    <w:next w:val="1"/>
    <w:unhideWhenUsed/>
    <w:qFormat/>
    <w:locked/>
    <w:uiPriority w:val="0"/>
    <w:pPr>
      <w:ind w:firstLine="420" w:firstLineChars="200"/>
    </w:pPr>
  </w:style>
  <w:style w:type="table" w:styleId="31">
    <w:name w:val="Table Grid"/>
    <w:basedOn w:val="3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99"/>
    <w:rPr>
      <w:rFonts w:cs="Times New Roman"/>
      <w:b/>
      <w:sz w:val="24"/>
    </w:rPr>
  </w:style>
  <w:style w:type="character" w:styleId="34">
    <w:name w:val="page number"/>
    <w:qFormat/>
    <w:uiPriority w:val="99"/>
    <w:rPr>
      <w:rFonts w:cs="Times New Roman"/>
    </w:rPr>
  </w:style>
  <w:style w:type="character" w:styleId="35">
    <w:name w:val="FollowedHyperlink"/>
    <w:qFormat/>
    <w:uiPriority w:val="99"/>
    <w:rPr>
      <w:rFonts w:ascii="宋体" w:hAnsi="宋体" w:eastAsia="宋体" w:cs="Times New Roman"/>
      <w:color w:val="000000"/>
      <w:sz w:val="18"/>
      <w:u w:val="none"/>
    </w:rPr>
  </w:style>
  <w:style w:type="character" w:styleId="36">
    <w:name w:val="Emphasis"/>
    <w:qFormat/>
    <w:uiPriority w:val="99"/>
    <w:rPr>
      <w:rFonts w:cs="Times New Roman"/>
      <w:i/>
    </w:rPr>
  </w:style>
  <w:style w:type="character" w:styleId="37">
    <w:name w:val="Hyperlink"/>
    <w:qFormat/>
    <w:uiPriority w:val="99"/>
    <w:rPr>
      <w:rFonts w:cs="Times New Roman"/>
      <w:color w:val="0000FF"/>
      <w:u w:val="single"/>
    </w:rPr>
  </w:style>
  <w:style w:type="character" w:styleId="38">
    <w:name w:val="annotation reference"/>
    <w:qFormat/>
    <w:uiPriority w:val="99"/>
    <w:rPr>
      <w:rFonts w:cs="Times New Roman"/>
      <w:sz w:val="21"/>
    </w:rPr>
  </w:style>
  <w:style w:type="character" w:styleId="39">
    <w:name w:val="HTML Cite"/>
    <w:qFormat/>
    <w:uiPriority w:val="99"/>
    <w:rPr>
      <w:rFonts w:cs="Times New Roman"/>
      <w:sz w:val="24"/>
    </w:rPr>
  </w:style>
  <w:style w:type="character" w:styleId="40">
    <w:name w:val="footnote reference"/>
    <w:qFormat/>
    <w:uiPriority w:val="99"/>
    <w:rPr>
      <w:rFonts w:cs="Times New Roman"/>
      <w:vertAlign w:val="superscript"/>
    </w:rPr>
  </w:style>
  <w:style w:type="character" w:customStyle="1" w:styleId="41">
    <w:name w:val="标题 1 字符"/>
    <w:link w:val="3"/>
    <w:qFormat/>
    <w:locked/>
    <w:uiPriority w:val="99"/>
    <w:rPr>
      <w:rFonts w:ascii="Times New Roman" w:hAnsi="Times New Roman" w:eastAsia="宋体"/>
      <w:b/>
      <w:kern w:val="44"/>
      <w:sz w:val="32"/>
    </w:rPr>
  </w:style>
  <w:style w:type="character" w:customStyle="1" w:styleId="42">
    <w:name w:val="标题 2 字符"/>
    <w:link w:val="4"/>
    <w:semiHidden/>
    <w:qFormat/>
    <w:locked/>
    <w:uiPriority w:val="99"/>
    <w:rPr>
      <w:rFonts w:ascii="Cambria" w:hAnsi="Cambria" w:eastAsia="宋体"/>
      <w:b/>
      <w:sz w:val="32"/>
    </w:rPr>
  </w:style>
  <w:style w:type="character" w:customStyle="1" w:styleId="43">
    <w:name w:val="标题 3 字符"/>
    <w:link w:val="5"/>
    <w:semiHidden/>
    <w:qFormat/>
    <w:locked/>
    <w:uiPriority w:val="99"/>
    <w:rPr>
      <w:rFonts w:ascii="Calibri" w:hAnsi="Calibri"/>
      <w:b/>
      <w:sz w:val="32"/>
    </w:rPr>
  </w:style>
  <w:style w:type="character" w:customStyle="1" w:styleId="44">
    <w:name w:val="标题 4 字符"/>
    <w:link w:val="6"/>
    <w:semiHidden/>
    <w:qFormat/>
    <w:locked/>
    <w:uiPriority w:val="99"/>
    <w:rPr>
      <w:rFonts w:ascii="Cambria" w:hAnsi="Cambria" w:eastAsia="宋体"/>
      <w:b/>
      <w:sz w:val="28"/>
    </w:rPr>
  </w:style>
  <w:style w:type="character" w:customStyle="1" w:styleId="45">
    <w:name w:val="标题 5 字符"/>
    <w:link w:val="7"/>
    <w:semiHidden/>
    <w:qFormat/>
    <w:locked/>
    <w:uiPriority w:val="99"/>
    <w:rPr>
      <w:rFonts w:ascii="Calibri" w:hAnsi="Calibri"/>
      <w:b/>
      <w:sz w:val="28"/>
    </w:rPr>
  </w:style>
  <w:style w:type="character" w:customStyle="1" w:styleId="46">
    <w:name w:val="批注文字 字符"/>
    <w:link w:val="12"/>
    <w:qFormat/>
    <w:locked/>
    <w:uiPriority w:val="99"/>
    <w:rPr>
      <w:rFonts w:ascii="宋体" w:hAnsi="Calibri" w:eastAsia="宋体"/>
      <w:sz w:val="22"/>
    </w:rPr>
  </w:style>
  <w:style w:type="character" w:customStyle="1" w:styleId="47">
    <w:name w:val="批注主题 字符"/>
    <w:link w:val="27"/>
    <w:qFormat/>
    <w:locked/>
    <w:uiPriority w:val="99"/>
    <w:rPr>
      <w:rFonts w:ascii="Calibri" w:hAnsi="Calibri" w:eastAsia="宋体"/>
      <w:b/>
      <w:kern w:val="2"/>
      <w:sz w:val="22"/>
    </w:rPr>
  </w:style>
  <w:style w:type="character" w:customStyle="1" w:styleId="48">
    <w:name w:val="正文文本 字符"/>
    <w:link w:val="2"/>
    <w:semiHidden/>
    <w:qFormat/>
    <w:locked/>
    <w:uiPriority w:val="99"/>
    <w:rPr>
      <w:rFonts w:ascii="Calibri" w:hAnsi="Calibri"/>
    </w:rPr>
  </w:style>
  <w:style w:type="character" w:customStyle="1" w:styleId="49">
    <w:name w:val="正文文本首行缩进 字符"/>
    <w:link w:val="28"/>
    <w:semiHidden/>
    <w:qFormat/>
    <w:locked/>
    <w:uiPriority w:val="99"/>
    <w:rPr>
      <w:rFonts w:ascii="Calibri" w:hAnsi="Calibri" w:cs="Times New Roman"/>
    </w:rPr>
  </w:style>
  <w:style w:type="character" w:customStyle="1" w:styleId="50">
    <w:name w:val="文档结构图 字符"/>
    <w:link w:val="11"/>
    <w:qFormat/>
    <w:locked/>
    <w:uiPriority w:val="99"/>
    <w:rPr>
      <w:rFonts w:ascii="宋体" w:hAnsi="Calibri"/>
      <w:kern w:val="2"/>
      <w:sz w:val="18"/>
    </w:rPr>
  </w:style>
  <w:style w:type="character" w:customStyle="1" w:styleId="51">
    <w:name w:val="正文文本缩进 字符"/>
    <w:link w:val="13"/>
    <w:semiHidden/>
    <w:qFormat/>
    <w:locked/>
    <w:uiPriority w:val="99"/>
    <w:rPr>
      <w:rFonts w:ascii="Calibri" w:hAnsi="Calibri"/>
    </w:rPr>
  </w:style>
  <w:style w:type="character" w:customStyle="1" w:styleId="52">
    <w:name w:val="纯文本 字符"/>
    <w:link w:val="10"/>
    <w:semiHidden/>
    <w:qFormat/>
    <w:locked/>
    <w:uiPriority w:val="99"/>
    <w:rPr>
      <w:rFonts w:ascii="宋体" w:hAnsi="Courier New"/>
      <w:sz w:val="21"/>
    </w:rPr>
  </w:style>
  <w:style w:type="character" w:customStyle="1" w:styleId="53">
    <w:name w:val="日期 字符"/>
    <w:link w:val="15"/>
    <w:semiHidden/>
    <w:qFormat/>
    <w:locked/>
    <w:uiPriority w:val="99"/>
    <w:rPr>
      <w:rFonts w:ascii="Calibri" w:hAnsi="Calibri"/>
    </w:rPr>
  </w:style>
  <w:style w:type="character" w:customStyle="1" w:styleId="54">
    <w:name w:val="正文文本缩进 2 字符"/>
    <w:link w:val="16"/>
    <w:semiHidden/>
    <w:qFormat/>
    <w:locked/>
    <w:uiPriority w:val="99"/>
    <w:rPr>
      <w:rFonts w:ascii="Calibri" w:hAnsi="Calibri"/>
    </w:rPr>
  </w:style>
  <w:style w:type="character" w:customStyle="1" w:styleId="55">
    <w:name w:val="批注框文本 字符"/>
    <w:link w:val="17"/>
    <w:qFormat/>
    <w:locked/>
    <w:uiPriority w:val="99"/>
    <w:rPr>
      <w:rFonts w:ascii="Calibri" w:hAnsi="Calibri" w:eastAsia="宋体"/>
      <w:kern w:val="2"/>
      <w:sz w:val="18"/>
    </w:rPr>
  </w:style>
  <w:style w:type="character" w:customStyle="1" w:styleId="56">
    <w:name w:val="页脚 字符"/>
    <w:link w:val="18"/>
    <w:semiHidden/>
    <w:qFormat/>
    <w:locked/>
    <w:uiPriority w:val="99"/>
    <w:rPr>
      <w:rFonts w:ascii="Calibri" w:hAnsi="Calibri"/>
      <w:sz w:val="18"/>
    </w:rPr>
  </w:style>
  <w:style w:type="character" w:customStyle="1" w:styleId="57">
    <w:name w:val="页眉 字符"/>
    <w:link w:val="19"/>
    <w:semiHidden/>
    <w:qFormat/>
    <w:locked/>
    <w:uiPriority w:val="99"/>
    <w:rPr>
      <w:rFonts w:ascii="Calibri" w:hAnsi="Calibri"/>
      <w:sz w:val="18"/>
    </w:rPr>
  </w:style>
  <w:style w:type="character" w:customStyle="1" w:styleId="58">
    <w:name w:val="脚注文本 字符"/>
    <w:link w:val="22"/>
    <w:semiHidden/>
    <w:qFormat/>
    <w:locked/>
    <w:uiPriority w:val="99"/>
    <w:rPr>
      <w:rFonts w:ascii="Calibri" w:hAnsi="Calibri"/>
      <w:sz w:val="18"/>
    </w:rPr>
  </w:style>
  <w:style w:type="character" w:customStyle="1" w:styleId="59">
    <w:name w:val="正文文本 2 字符"/>
    <w:link w:val="24"/>
    <w:semiHidden/>
    <w:qFormat/>
    <w:locked/>
    <w:uiPriority w:val="99"/>
    <w:rPr>
      <w:rFonts w:ascii="Calibri" w:hAnsi="Calibri"/>
    </w:rPr>
  </w:style>
  <w:style w:type="paragraph" w:customStyle="1" w:styleId="60">
    <w:name w:val="Char2 Char Char Char"/>
    <w:basedOn w:val="1"/>
    <w:qFormat/>
    <w:uiPriority w:val="99"/>
    <w:rPr>
      <w:rFonts w:ascii="Tahoma" w:hAnsi="Tahoma"/>
      <w:sz w:val="24"/>
      <w:szCs w:val="20"/>
    </w:rPr>
  </w:style>
  <w:style w:type="paragraph" w:customStyle="1" w:styleId="61">
    <w:name w:val="列出段落1"/>
    <w:basedOn w:val="1"/>
    <w:qFormat/>
    <w:uiPriority w:val="99"/>
    <w:pPr>
      <w:ind w:firstLine="420" w:firstLineChars="200"/>
    </w:pPr>
  </w:style>
  <w:style w:type="character" w:customStyle="1" w:styleId="62">
    <w:name w:val="10"/>
    <w:qFormat/>
    <w:uiPriority w:val="99"/>
    <w:rPr>
      <w:rFonts w:ascii="Calibri" w:hAnsi="Calibri"/>
    </w:rPr>
  </w:style>
  <w:style w:type="character" w:customStyle="1" w:styleId="63">
    <w:name w:val="15"/>
    <w:qFormat/>
    <w:uiPriority w:val="99"/>
    <w:rPr>
      <w:rFonts w:ascii="Calibri" w:hAnsi="Calibri"/>
      <w:i/>
    </w:rPr>
  </w:style>
  <w:style w:type="paragraph" w:customStyle="1" w:styleId="64">
    <w:name w:val="_Style 2"/>
    <w:basedOn w:val="1"/>
    <w:qFormat/>
    <w:uiPriority w:val="99"/>
    <w:pPr>
      <w:ind w:firstLine="420" w:firstLineChars="200"/>
    </w:pPr>
  </w:style>
  <w:style w:type="character" w:customStyle="1" w:styleId="65">
    <w:name w:val="apple-style-span"/>
    <w:qFormat/>
    <w:uiPriority w:val="99"/>
  </w:style>
  <w:style w:type="character" w:customStyle="1" w:styleId="66">
    <w:name w:val="del"/>
    <w:qFormat/>
    <w:uiPriority w:val="99"/>
  </w:style>
  <w:style w:type="character" w:customStyle="1" w:styleId="67">
    <w:name w:val="del1"/>
    <w:qFormat/>
    <w:uiPriority w:val="99"/>
    <w:rPr>
      <w:vanish/>
      <w:color w:val="666666"/>
      <w:sz w:val="18"/>
      <w:u w:val="single"/>
    </w:rPr>
  </w:style>
  <w:style w:type="character" w:customStyle="1" w:styleId="68">
    <w:name w:val="del2"/>
    <w:qFormat/>
    <w:uiPriority w:val="99"/>
    <w:rPr>
      <w:vanish/>
    </w:rPr>
  </w:style>
  <w:style w:type="character" w:customStyle="1" w:styleId="69">
    <w:name w:val="del3"/>
    <w:qFormat/>
    <w:uiPriority w:val="99"/>
    <w:rPr>
      <w:vanish/>
    </w:rPr>
  </w:style>
  <w:style w:type="paragraph" w:customStyle="1" w:styleId="70">
    <w:name w:val="列出段落2"/>
    <w:basedOn w:val="1"/>
    <w:qFormat/>
    <w:uiPriority w:val="99"/>
    <w:pPr>
      <w:ind w:firstLine="420" w:firstLineChars="200"/>
    </w:pPr>
    <w:rPr>
      <w:rFonts w:ascii="宋体"/>
      <w:sz w:val="28"/>
    </w:rPr>
  </w:style>
  <w:style w:type="paragraph" w:customStyle="1" w:styleId="71">
    <w:name w:val="普通(网站)1"/>
    <w:basedOn w:val="1"/>
    <w:qFormat/>
    <w:uiPriority w:val="99"/>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2">
    <w:name w:val="样式 宋体 小四 首行缩进:  0.93 厘米 段前: 11.15 磅 段后: 11.15 磅1"/>
    <w:basedOn w:val="1"/>
    <w:qFormat/>
    <w:uiPriority w:val="99"/>
    <w:pPr>
      <w:ind w:left="200"/>
    </w:pPr>
    <w:rPr>
      <w:rFonts w:ascii="宋体" w:hAnsi="宋体"/>
      <w:color w:val="000000"/>
      <w:kern w:val="1"/>
      <w:sz w:val="24"/>
      <w:szCs w:val="20"/>
    </w:rPr>
  </w:style>
  <w:style w:type="paragraph" w:customStyle="1" w:styleId="73">
    <w:name w:val="列出段落3"/>
    <w:basedOn w:val="1"/>
    <w:qFormat/>
    <w:uiPriority w:val="99"/>
    <w:pPr>
      <w:ind w:firstLine="420" w:firstLineChars="200"/>
    </w:pPr>
    <w:rPr>
      <w:rFonts w:ascii="宋体"/>
      <w:sz w:val="28"/>
    </w:rPr>
  </w:style>
  <w:style w:type="paragraph" w:customStyle="1" w:styleId="74">
    <w:name w:val="list number ＋left spaceing"/>
    <w:basedOn w:val="8"/>
    <w:qFormat/>
    <w:uiPriority w:val="99"/>
    <w:pPr>
      <w:widowControl/>
      <w:tabs>
        <w:tab w:val="left" w:pos="839"/>
      </w:tabs>
      <w:ind w:left="0" w:firstLine="0"/>
      <w:jc w:val="left"/>
    </w:pPr>
    <w:rPr>
      <w:kern w:val="0"/>
    </w:rPr>
  </w:style>
  <w:style w:type="paragraph" w:customStyle="1" w:styleId="75">
    <w:name w:val="正文框"/>
    <w:basedOn w:val="1"/>
    <w:qFormat/>
    <w:uiPriority w:val="99"/>
    <w:pPr>
      <w:widowControl/>
      <w:adjustRightInd w:val="0"/>
      <w:spacing w:line="312" w:lineRule="atLeast"/>
      <w:jc w:val="left"/>
      <w:textAlignment w:val="baseline"/>
    </w:pPr>
    <w:rPr>
      <w:sz w:val="24"/>
    </w:rPr>
  </w:style>
  <w:style w:type="paragraph" w:customStyle="1" w:styleId="76">
    <w:name w:val="Char"/>
    <w:basedOn w:val="1"/>
    <w:qFormat/>
    <w:uiPriority w:val="99"/>
    <w:pPr>
      <w:jc w:val="left"/>
    </w:pPr>
    <w:rPr>
      <w:rFonts w:ascii="Tahoma" w:hAnsi="Tahoma"/>
      <w:sz w:val="24"/>
      <w:szCs w:val="20"/>
    </w:rPr>
  </w:style>
  <w:style w:type="character" w:customStyle="1" w:styleId="77">
    <w:name w:val="font11"/>
    <w:qFormat/>
    <w:uiPriority w:val="99"/>
    <w:rPr>
      <w:rFonts w:ascii="宋体" w:hAnsi="宋体" w:eastAsia="宋体"/>
      <w:color w:val="000000"/>
      <w:sz w:val="22"/>
      <w:u w:val="none"/>
    </w:rPr>
  </w:style>
  <w:style w:type="character" w:customStyle="1" w:styleId="78">
    <w:name w:val="font61"/>
    <w:qFormat/>
    <w:uiPriority w:val="99"/>
    <w:rPr>
      <w:rFonts w:ascii="Tahoma" w:hAnsi="Tahoma"/>
      <w:color w:val="000000"/>
      <w:sz w:val="22"/>
      <w:u w:val="none"/>
    </w:rPr>
  </w:style>
  <w:style w:type="character" w:customStyle="1" w:styleId="79">
    <w:name w:val="font01"/>
    <w:qFormat/>
    <w:uiPriority w:val="99"/>
    <w:rPr>
      <w:rFonts w:ascii="宋体" w:hAnsi="宋体" w:eastAsia="宋体"/>
      <w:b/>
      <w:color w:val="000000"/>
      <w:sz w:val="24"/>
      <w:u w:val="none"/>
    </w:rPr>
  </w:style>
  <w:style w:type="paragraph" w:customStyle="1" w:styleId="80">
    <w:name w:val="列出段落4"/>
    <w:basedOn w:val="1"/>
    <w:qFormat/>
    <w:uiPriority w:val="99"/>
    <w:pPr>
      <w:ind w:firstLine="420" w:firstLineChars="200"/>
    </w:pPr>
  </w:style>
  <w:style w:type="paragraph" w:customStyle="1" w:styleId="81">
    <w:name w:val="列出段落5"/>
    <w:basedOn w:val="1"/>
    <w:qFormat/>
    <w:uiPriority w:val="99"/>
    <w:pPr>
      <w:ind w:firstLine="420" w:firstLineChars="200"/>
    </w:pPr>
  </w:style>
  <w:style w:type="paragraph" w:customStyle="1" w:styleId="82">
    <w:name w:val="TableHeader"/>
    <w:qFormat/>
    <w:uiPriority w:val="99"/>
    <w:pPr>
      <w:spacing w:before="40" w:after="40"/>
      <w:jc w:val="center"/>
    </w:pPr>
    <w:rPr>
      <w:rFonts w:ascii="Arial" w:hAnsi="Arial" w:eastAsia="宋体" w:cs="Times New Roman"/>
      <w:b/>
      <w:bCs/>
      <w:kern w:val="44"/>
      <w:sz w:val="18"/>
      <w:szCs w:val="44"/>
      <w:lang w:val="en-US" w:eastAsia="zh-CN" w:bidi="ar-SA"/>
    </w:rPr>
  </w:style>
  <w:style w:type="paragraph" w:customStyle="1" w:styleId="83">
    <w:name w:val="列出段落11"/>
    <w:basedOn w:val="1"/>
    <w:qFormat/>
    <w:uiPriority w:val="99"/>
    <w:pPr>
      <w:ind w:firstLine="420" w:firstLineChars="200"/>
    </w:pPr>
  </w:style>
  <w:style w:type="paragraph" w:customStyle="1" w:styleId="84">
    <w:name w:val="列出段落6"/>
    <w:basedOn w:val="1"/>
    <w:qFormat/>
    <w:uiPriority w:val="99"/>
    <w:pPr>
      <w:widowControl/>
      <w:spacing w:after="200" w:line="276" w:lineRule="auto"/>
      <w:ind w:left="720"/>
      <w:contextualSpacing/>
      <w:jc w:val="left"/>
    </w:pPr>
    <w:rPr>
      <w:kern w:val="0"/>
      <w:sz w:val="22"/>
    </w:rPr>
  </w:style>
  <w:style w:type="paragraph" w:customStyle="1" w:styleId="85">
    <w:name w:val="No Spacing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86">
    <w:name w:val="Default"/>
    <w:qFormat/>
    <w:uiPriority w:val="99"/>
    <w:pPr>
      <w:widowControl w:val="0"/>
      <w:autoSpaceDE w:val="0"/>
      <w:autoSpaceDN w:val="0"/>
      <w:adjustRightInd w:val="0"/>
    </w:pPr>
    <w:rPr>
      <w:rFonts w:ascii="Helvetica Neue" w:hAnsi="Times New Roman" w:eastAsia="Times New Roman" w:cs="Times New Roman"/>
      <w:color w:val="000000"/>
      <w:sz w:val="24"/>
      <w:lang w:val="en-US" w:eastAsia="zh-CN" w:bidi="ar-SA"/>
    </w:rPr>
  </w:style>
  <w:style w:type="paragraph" w:customStyle="1" w:styleId="87">
    <w:name w:val="_Style 3"/>
    <w:basedOn w:val="1"/>
    <w:qFormat/>
    <w:uiPriority w:val="99"/>
    <w:pPr>
      <w:widowControl/>
      <w:ind w:firstLine="420"/>
    </w:pPr>
    <w:rPr>
      <w:rFonts w:ascii="等线" w:hAnsi="等线" w:eastAsia="等线" w:cs="宋体"/>
      <w:szCs w:val="21"/>
    </w:rPr>
  </w:style>
  <w:style w:type="paragraph" w:customStyle="1" w:styleId="88">
    <w:name w:val="_Style 1"/>
    <w:basedOn w:val="1"/>
    <w:qFormat/>
    <w:uiPriority w:val="99"/>
    <w:pPr>
      <w:ind w:firstLine="420" w:firstLineChars="200"/>
    </w:pPr>
    <w:rPr>
      <w:szCs w:val="21"/>
    </w:rPr>
  </w:style>
  <w:style w:type="paragraph" w:customStyle="1" w:styleId="89">
    <w:name w:val="List Paragraph1"/>
    <w:basedOn w:val="1"/>
    <w:qFormat/>
    <w:uiPriority w:val="99"/>
    <w:pPr>
      <w:ind w:firstLine="420" w:firstLineChars="200"/>
    </w:pPr>
    <w:rPr>
      <w:szCs w:val="21"/>
    </w:rPr>
  </w:style>
  <w:style w:type="paragraph" w:customStyle="1" w:styleId="90">
    <w:name w:val="List Paragraph11"/>
    <w:basedOn w:val="1"/>
    <w:qFormat/>
    <w:uiPriority w:val="99"/>
    <w:pPr>
      <w:ind w:firstLine="420" w:firstLineChars="200"/>
    </w:pPr>
    <w:rPr>
      <w:szCs w:val="21"/>
    </w:rPr>
  </w:style>
  <w:style w:type="paragraph" w:customStyle="1" w:styleId="91">
    <w:name w:val="列出段落7"/>
    <w:basedOn w:val="1"/>
    <w:qFormat/>
    <w:uiPriority w:val="99"/>
    <w:pPr>
      <w:ind w:firstLine="420" w:firstLineChars="200"/>
    </w:pPr>
  </w:style>
  <w:style w:type="paragraph" w:customStyle="1" w:styleId="92">
    <w:name w:val="样式6"/>
    <w:basedOn w:val="1"/>
    <w:qFormat/>
    <w:uiPriority w:val="99"/>
    <w:pPr>
      <w:topLinePunct/>
      <w:spacing w:before="160" w:after="60"/>
      <w:jc w:val="center"/>
    </w:pPr>
    <w:rPr>
      <w:rFonts w:ascii="Times New Roman" w:hAnsi="Times New Roman" w:eastAsia="黑体"/>
      <w:kern w:val="0"/>
      <w:sz w:val="24"/>
      <w:szCs w:val="21"/>
    </w:rPr>
  </w:style>
  <w:style w:type="paragraph" w:customStyle="1" w:styleId="93">
    <w:name w:val="title1"/>
    <w:basedOn w:val="1"/>
    <w:qFormat/>
    <w:uiPriority w:val="0"/>
    <w:pPr>
      <w:spacing w:before="150"/>
      <w:jc w:val="left"/>
    </w:pPr>
    <w:rPr>
      <w:b/>
      <w:kern w:val="0"/>
      <w:sz w:val="22"/>
    </w:rPr>
  </w:style>
  <w:style w:type="paragraph" w:customStyle="1" w:styleId="94">
    <w:name w:val="title12"/>
    <w:basedOn w:val="1"/>
    <w:qFormat/>
    <w:uiPriority w:val="0"/>
    <w:pPr>
      <w:spacing w:before="150"/>
      <w:jc w:val="left"/>
    </w:pPr>
    <w:rPr>
      <w:b/>
      <w:kern w:val="0"/>
      <w:sz w:val="22"/>
    </w:rPr>
  </w:style>
  <w:style w:type="character" w:customStyle="1" w:styleId="95">
    <w:name w:val="number"/>
    <w:qFormat/>
    <w:uiPriority w:val="0"/>
    <w:rPr>
      <w:color w:val="FF8833"/>
      <w:sz w:val="18"/>
      <w:szCs w:val="18"/>
    </w:rPr>
  </w:style>
  <w:style w:type="character" w:customStyle="1" w:styleId="96">
    <w:name w:val="proollist"/>
    <w:basedOn w:val="32"/>
    <w:qFormat/>
    <w:uiPriority w:val="0"/>
  </w:style>
  <w:style w:type="character" w:customStyle="1" w:styleId="97">
    <w:name w:val="phone"/>
    <w:qFormat/>
    <w:uiPriority w:val="0"/>
    <w:rPr>
      <w:color w:val="FF8833"/>
      <w:sz w:val="18"/>
      <w:szCs w:val="18"/>
    </w:rPr>
  </w:style>
  <w:style w:type="character" w:customStyle="1" w:styleId="98">
    <w:name w:val="beforeinfotext"/>
    <w:qFormat/>
    <w:uiPriority w:val="0"/>
    <w:rPr>
      <w:color w:val="666666"/>
    </w:rPr>
  </w:style>
  <w:style w:type="character" w:customStyle="1" w:styleId="99">
    <w:name w:val="stclosebtn"/>
    <w:basedOn w:val="32"/>
    <w:qFormat/>
    <w:uiPriority w:val="0"/>
  </w:style>
  <w:style w:type="character" w:customStyle="1" w:styleId="100">
    <w:name w:val="gjfg"/>
    <w:basedOn w:val="32"/>
    <w:qFormat/>
    <w:uiPriority w:val="0"/>
  </w:style>
  <w:style w:type="character" w:customStyle="1" w:styleId="101">
    <w:name w:val="qxdate"/>
    <w:qFormat/>
    <w:uiPriority w:val="0"/>
    <w:rPr>
      <w:color w:val="333333"/>
      <w:sz w:val="18"/>
      <w:szCs w:val="18"/>
    </w:rPr>
  </w:style>
  <w:style w:type="character" w:customStyle="1" w:styleId="102">
    <w:name w:val="cfdate"/>
    <w:qFormat/>
    <w:uiPriority w:val="0"/>
    <w:rPr>
      <w:color w:val="333333"/>
      <w:sz w:val="18"/>
      <w:szCs w:val="18"/>
    </w:rPr>
  </w:style>
  <w:style w:type="character" w:customStyle="1" w:styleId="103">
    <w:name w:val="prev2"/>
    <w:qFormat/>
    <w:uiPriority w:val="0"/>
    <w:rPr>
      <w:rFonts w:ascii="微软雅黑" w:hAnsi="微软雅黑" w:eastAsia="微软雅黑" w:cs="微软雅黑"/>
      <w:sz w:val="21"/>
      <w:szCs w:val="21"/>
    </w:rPr>
  </w:style>
  <w:style w:type="character" w:customStyle="1" w:styleId="104">
    <w:name w:val="displayarti"/>
    <w:qFormat/>
    <w:uiPriority w:val="0"/>
    <w:rPr>
      <w:color w:val="FFFFFF"/>
      <w:shd w:val="clear" w:color="auto" w:fill="A00000"/>
    </w:rPr>
  </w:style>
  <w:style w:type="character" w:customStyle="1" w:styleId="105">
    <w:name w:val="redfilefwwh"/>
    <w:qFormat/>
    <w:uiPriority w:val="0"/>
    <w:rPr>
      <w:color w:val="BA2636"/>
      <w:sz w:val="18"/>
      <w:szCs w:val="18"/>
    </w:rPr>
  </w:style>
  <w:style w:type="character" w:customStyle="1" w:styleId="106">
    <w:name w:val="redfilenumber"/>
    <w:qFormat/>
    <w:uiPriority w:val="0"/>
    <w:rPr>
      <w:color w:val="BA2636"/>
      <w:sz w:val="18"/>
      <w:szCs w:val="18"/>
    </w:rPr>
  </w:style>
  <w:style w:type="character" w:customStyle="1" w:styleId="107">
    <w:name w:val="next2"/>
    <w:qFormat/>
    <w:uiPriority w:val="0"/>
    <w:rPr>
      <w:rFonts w:hint="eastAsia" w:ascii="微软雅黑" w:hAnsi="微软雅黑" w:eastAsia="微软雅黑" w:cs="微软雅黑"/>
      <w:sz w:val="21"/>
      <w:szCs w:val="21"/>
    </w:rPr>
  </w:style>
  <w:style w:type="character" w:customStyle="1" w:styleId="108">
    <w:name w:val="next3"/>
    <w:qFormat/>
    <w:uiPriority w:val="0"/>
    <w:rPr>
      <w:color w:val="888888"/>
    </w:rPr>
  </w:style>
  <w:style w:type="character" w:customStyle="1" w:styleId="109">
    <w:name w:val="prev"/>
    <w:qFormat/>
    <w:uiPriority w:val="0"/>
    <w:rPr>
      <w:color w:val="888888"/>
    </w:rPr>
  </w:style>
  <w:style w:type="character" w:customStyle="1" w:styleId="110">
    <w:name w:val="prev1"/>
    <w:qFormat/>
    <w:uiPriority w:val="0"/>
    <w:rPr>
      <w:rFonts w:hint="eastAsia" w:ascii="微软雅黑" w:hAnsi="微软雅黑" w:eastAsia="微软雅黑" w:cs="微软雅黑"/>
      <w:sz w:val="21"/>
      <w:szCs w:val="21"/>
    </w:rPr>
  </w:style>
  <w:style w:type="paragraph" w:customStyle="1" w:styleId="111">
    <w:name w:val="首行缩进:2字符"/>
    <w:basedOn w:val="1"/>
    <w:qFormat/>
    <w:uiPriority w:val="0"/>
    <w:pPr>
      <w:spacing w:line="360" w:lineRule="auto"/>
      <w:ind w:firstLine="200" w:firstLineChars="200"/>
      <w:jc w:val="left"/>
    </w:pPr>
    <w:rPr>
      <w:rFonts w:ascii="Times New Roman" w:hAnsi="Times New Roman"/>
      <w:sz w:val="24"/>
      <w:szCs w:val="24"/>
    </w:rPr>
  </w:style>
  <w:style w:type="paragraph" w:customStyle="1" w:styleId="112">
    <w:name w:val="无间隔1"/>
    <w:qFormat/>
    <w:uiPriority w:val="0"/>
    <w:rPr>
      <w:rFonts w:ascii="Times New Roman" w:hAnsi="Times New Roman" w:eastAsia="宋体" w:cs="Times New Roman"/>
      <w:kern w:val="2"/>
      <w:sz w:val="21"/>
      <w:szCs w:val="22"/>
      <w:lang w:val="en-US" w:eastAsia="zh-CN" w:bidi="ar-SA"/>
    </w:rPr>
  </w:style>
  <w:style w:type="paragraph" w:customStyle="1" w:styleId="113">
    <w:name w:val="List Paragraph"/>
    <w:basedOn w:val="1"/>
    <w:qFormat/>
    <w:uiPriority w:val="34"/>
    <w:pPr>
      <w:ind w:firstLine="420" w:firstLineChars="200"/>
    </w:pPr>
  </w:style>
  <w:style w:type="paragraph" w:customStyle="1" w:styleId="114">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11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样式"/>
    <w:qFormat/>
    <w:uiPriority w:val="0"/>
    <w:pPr>
      <w:widowControl w:val="0"/>
      <w:autoSpaceDE w:val="0"/>
      <w:autoSpaceDN w:val="0"/>
    </w:pPr>
    <w:rPr>
      <w:rFonts w:ascii="宋体" w:hAnsi="宋体" w:eastAsia="宋体" w:cs="Times New Roman"/>
      <w:sz w:val="24"/>
      <w:lang w:val="en-US" w:eastAsia="zh-CN" w:bidi="ar-SA"/>
    </w:rPr>
  </w:style>
  <w:style w:type="paragraph" w:customStyle="1" w:styleId="117">
    <w:name w:val="标准正文样式"/>
    <w:basedOn w:val="1"/>
    <w:qFormat/>
    <w:uiPriority w:val="0"/>
    <w:pPr>
      <w:spacing w:line="300" w:lineRule="auto"/>
      <w:ind w:firstLine="200" w:firstLineChars="200"/>
    </w:pPr>
    <w:rPr>
      <w:rFonts w:ascii="Times New Roman" w:hAnsi="Times New Roman"/>
      <w:sz w:val="24"/>
    </w:rPr>
  </w:style>
  <w:style w:type="character" w:customStyle="1" w:styleId="118">
    <w:name w:val="NormalCharacter"/>
    <w:qFormat/>
    <w:uiPriority w:val="0"/>
  </w:style>
  <w:style w:type="paragraph" w:customStyle="1" w:styleId="119">
    <w:name w:val="表"/>
    <w:basedOn w:val="1"/>
    <w:next w:val="1"/>
    <w:qFormat/>
    <w:uiPriority w:val="99"/>
    <w:pPr>
      <w:jc w:val="center"/>
    </w:pPr>
    <w:rPr>
      <w:kern w:val="0"/>
      <w:sz w:val="24"/>
      <w:szCs w:val="24"/>
    </w:rPr>
  </w:style>
  <w:style w:type="paragraph" w:customStyle="1" w:styleId="120">
    <w:name w:val="表 靠左"/>
    <w:basedOn w:val="1"/>
    <w:qFormat/>
    <w:uiPriority w:val="0"/>
    <w:pPr>
      <w:spacing w:line="240" w:lineRule="auto"/>
      <w:ind w:firstLine="0" w:firstLineChars="0"/>
    </w:pPr>
    <w:rPr>
      <w:rFonts w:asciiTheme="minorEastAsia" w:hAnsiTheme="minorEastAsia"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http://www.windows89.com</Company>
  <Pages>76</Pages>
  <Words>25774</Words>
  <Characters>29062</Characters>
  <Lines>143</Lines>
  <Paragraphs>40</Paragraphs>
  <TotalTime>31</TotalTime>
  <ScaleCrop>false</ScaleCrop>
  <LinksUpToDate>false</LinksUpToDate>
  <CharactersWithSpaces>30831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2020-07-26T09:52:00Z</dcterms:created>
  <dc:creator>Administrator</dc:creator>
  <cp:lastModifiedBy>焰</cp:lastModifiedBy>
  <cp:lastPrinted>2020-12-08T17:59:00Z</cp:lastPrinted>
  <dcterms:modified xsi:type="dcterms:W3CDTF">2022-10-27T06:44:56Z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34598401EF524E8B832D4A0803D9DA1F</vt:lpwstr>
  </property>
</Properties>
</file>