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cs="仿宋"/>
          <w:b/>
          <w:bCs/>
          <w:sz w:val="28"/>
          <w:szCs w:val="28"/>
          <w:highlight w:val="none"/>
          <w:lang w:val="en-US" w:eastAsia="zh-CN"/>
        </w:rPr>
      </w:pPr>
      <w:bookmarkStart w:id="7" w:name="_GoBack"/>
      <w:r>
        <w:rPr>
          <w:rFonts w:hint="eastAsia" w:ascii="仿宋" w:hAnsi="仿宋" w:eastAsia="仿宋" w:cs="仿宋"/>
          <w:b/>
          <w:bCs/>
          <w:sz w:val="28"/>
          <w:szCs w:val="28"/>
          <w:highlight w:val="none"/>
          <w:lang w:val="en-US" w:eastAsia="zh-CN"/>
        </w:rPr>
        <w:t>采购需求</w:t>
      </w:r>
    </w:p>
    <w:bookmarkEnd w:id="7"/>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 项目建设背景</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 项目概况</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为贯彻落实省领导在全省商务工作会上的工作指示，</w:t>
      </w:r>
      <w:bookmarkStart w:id="0" w:name="OLE_LINK19"/>
      <w:r>
        <w:rPr>
          <w:rFonts w:hint="eastAsia" w:ascii="仿宋" w:hAnsi="仿宋" w:eastAsia="仿宋" w:cs="仿宋"/>
          <w:sz w:val="24"/>
          <w:szCs w:val="24"/>
          <w:highlight w:val="none"/>
        </w:rPr>
        <w:t>围绕陕西省制造业23条重点</w:t>
      </w:r>
      <w:bookmarkStart w:id="1" w:name="OLE_LINK18"/>
      <w:r>
        <w:rPr>
          <w:rFonts w:hint="eastAsia" w:ascii="仿宋" w:hAnsi="仿宋" w:eastAsia="仿宋" w:cs="仿宋"/>
          <w:sz w:val="24"/>
          <w:szCs w:val="24"/>
          <w:highlight w:val="none"/>
        </w:rPr>
        <w:t>产业链的补链延链强链，聚焦产业链开展精准招商</w:t>
      </w:r>
      <w:bookmarkEnd w:id="0"/>
      <w:bookmarkEnd w:id="1"/>
      <w:r>
        <w:rPr>
          <w:rFonts w:hint="eastAsia" w:ascii="仿宋" w:hAnsi="仿宋" w:eastAsia="仿宋" w:cs="仿宋"/>
          <w:sz w:val="24"/>
          <w:szCs w:val="24"/>
          <w:highlight w:val="none"/>
        </w:rPr>
        <w:t>，陕西省商务厅拟结合陕西省招商引资工作实际和发展需求，引入数字化招商工具，开展陕西省招商引资信息系统项目建设，以产业链精准招商为核心，建立招商引资目标企业库、梳理目标企业清单，提升重点产业链招商引资数字化、系统化、精准化水平。</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 总体目标</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全面整合与汇集全球招商引资领域数据，包括且不限于企业信息、产业信息及资讯信息，同时围绕陕西省营商环境新优势，构建陕西省招商引资大数据中心。通过结构化及标准化各类企业信息、产业信息、和舆情资讯信息以及投资优势等信息，建立招商引资大数据中心，针对重点企业、重点产业、投资优势等进行数据分析，对产业链上下游关联关系进行挖掘分析，及时了解重点企业投资发展信息，从而多维度挖掘较为精准的招商项目线索，实现目标企业精准推送；在产业链精准招商的基础上，辅以产业动态研究，为招商引资政策制定、成效评估、产业发展等提供数据支持。</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 项目建设需求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418"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系统模块</w:t>
            </w:r>
          </w:p>
        </w:tc>
        <w:tc>
          <w:tcPr>
            <w:tcW w:w="6287"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418"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招商引资大数据中心</w:t>
            </w:r>
          </w:p>
        </w:tc>
        <w:tc>
          <w:tcPr>
            <w:tcW w:w="6287"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根据陕西省产业定位及重点投资要求，建立全面、动态、可跟踪的招商引资大数据中心，实现企业数据、产业数据、行业数据的汇聚及可视化呈现，为上层应用提供海量数据支撑，进行统一汇聚、综合分析、深度挖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418"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招商分析</w:t>
            </w:r>
          </w:p>
        </w:tc>
        <w:tc>
          <w:tcPr>
            <w:tcW w:w="6287"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陕西省重点产业链分析平台。通过分析陕西产业链分析，呈现陕西省制造业重点产业链的发展趋势及企业布局。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418"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产业链精准招商</w:t>
            </w:r>
          </w:p>
        </w:tc>
        <w:tc>
          <w:tcPr>
            <w:tcW w:w="6287"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产业链精准招商，聚焦全省重点产业链，结合相关数据分析结果，定位招商“目标企业”，通过多种技术手段，实现产业链精准招商。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418"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招商服务管理</w:t>
            </w:r>
          </w:p>
        </w:tc>
        <w:tc>
          <w:tcPr>
            <w:tcW w:w="6287"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建立招商服务管理系统，及时掌握已招商项目建设进度，展示产业发展科技成果、产业资讯及智库动态等。</w:t>
            </w:r>
          </w:p>
        </w:tc>
      </w:tr>
    </w:tbl>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三、项目建设内容</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3.1 招商引资大数据中心</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建设招商引资大数据中心资源库，包括企业、科技、产业、舆情等各子数据库。</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3.1.2 重点企业库</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重点企业的画像信息，包括但不仅限于注册信息、经营信息、投资动态、产品和服务等信息。</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3.1.2 科技实体库</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汇总国家、陕西省、地市的重点科技资质信息，包含软件著作、专利、商标、资质企业标签等信息。</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3.1.3 产业信息库</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重点产业的上下游信息图谱、相关企业信息及产业动态资讯信息等。</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3.1.4 舆情资讯库</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汇聚多站点实时资讯，包括行业、企业、地域、情绪等标签及事件标签分类。</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3.1.5 重点产业链</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根据陕西省规划的23条重点产业链并结合底层产业数据形成重点产业链图谱及产业链数据库。</w:t>
      </w:r>
    </w:p>
    <w:tbl>
      <w:tblPr>
        <w:tblStyle w:val="3"/>
        <w:tblW w:w="7658" w:type="dxa"/>
        <w:tblInd w:w="559" w:type="dxa"/>
        <w:tblLayout w:type="autofit"/>
        <w:tblCellMar>
          <w:top w:w="0" w:type="dxa"/>
          <w:left w:w="108" w:type="dxa"/>
          <w:bottom w:w="0" w:type="dxa"/>
          <w:right w:w="108" w:type="dxa"/>
        </w:tblCellMar>
      </w:tblPr>
      <w:tblGrid>
        <w:gridCol w:w="854"/>
        <w:gridCol w:w="6804"/>
      </w:tblGrid>
      <w:tr>
        <w:tblPrEx>
          <w:tblCellMar>
            <w:top w:w="0" w:type="dxa"/>
            <w:left w:w="108" w:type="dxa"/>
            <w:bottom w:w="0" w:type="dxa"/>
            <w:right w:w="108" w:type="dxa"/>
          </w:tblCellMar>
        </w:tblPrEx>
        <w:trPr>
          <w:cantSplit/>
          <w:tblHeader/>
        </w:trPr>
        <w:tc>
          <w:tcPr>
            <w:tcW w:w="854" w:type="dxa"/>
            <w:tcBorders>
              <w:top w:val="single" w:color="auto" w:sz="4" w:space="0"/>
              <w:left w:val="single" w:color="auto" w:sz="4" w:space="0"/>
              <w:bottom w:val="single" w:color="auto" w:sz="4" w:space="0"/>
              <w:right w:val="single" w:color="auto" w:sz="4" w:space="0"/>
            </w:tcBorders>
            <w:shd w:val="clear" w:color="auto" w:fill="DDD9C4"/>
            <w:noWrap w:val="0"/>
            <w:vAlign w:val="center"/>
          </w:tcPr>
          <w:p>
            <w:pPr>
              <w:widowControl/>
              <w:adjustRightInd w:val="0"/>
              <w:snapToGrid w:val="0"/>
              <w:spacing w:before="78" w:beforeLines="25" w:line="300" w:lineRule="auto"/>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序号</w:t>
            </w:r>
          </w:p>
        </w:tc>
        <w:tc>
          <w:tcPr>
            <w:tcW w:w="6804" w:type="dxa"/>
            <w:tcBorders>
              <w:top w:val="single" w:color="auto" w:sz="4" w:space="0"/>
              <w:left w:val="single" w:color="auto" w:sz="4" w:space="0"/>
              <w:bottom w:val="single" w:color="auto" w:sz="4" w:space="0"/>
              <w:right w:val="single" w:color="auto" w:sz="4" w:space="0"/>
            </w:tcBorders>
            <w:shd w:val="clear" w:color="auto" w:fill="DDD9C4"/>
            <w:noWrap w:val="0"/>
            <w:vAlign w:val="center"/>
          </w:tcPr>
          <w:p>
            <w:pPr>
              <w:widowControl/>
              <w:adjustRightInd w:val="0"/>
              <w:snapToGrid w:val="0"/>
              <w:spacing w:before="78" w:beforeLines="25" w:line="300" w:lineRule="auto"/>
              <w:jc w:val="left"/>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产业链名称</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数控机床产业链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光子产业链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航空产业链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重卡产业链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生物医药产业链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钛及钛合金产业链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新型显示产业链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半导体及集成电路产业链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太阳能光伏产业链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输变电装备产业链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乳制品产业链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民用无人机产业链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氢能产业链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14</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增材制造产业链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钢铁产业链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16</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乘用车(新能源汽车)产业链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17</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物联网产业链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18</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富硒食品产业链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19</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煤制烯烃(芳烃)产业链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铝镁产业链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21</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陶瓷基复合材料产业链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22</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智能终端产业链</w:t>
            </w:r>
          </w:p>
        </w:tc>
      </w:tr>
      <w:tr>
        <w:tblPrEx>
          <w:tblCellMar>
            <w:top w:w="0" w:type="dxa"/>
            <w:left w:w="108" w:type="dxa"/>
            <w:bottom w:w="0" w:type="dxa"/>
            <w:right w:w="108" w:type="dxa"/>
          </w:tblCellMar>
        </w:tblPrEx>
        <w:trPr>
          <w:cantSplit/>
        </w:trPr>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23</w:t>
            </w:r>
          </w:p>
        </w:tc>
        <w:tc>
          <w:tcPr>
            <w:tcW w:w="68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78" w:beforeLines="25" w:line="30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智能传感器产业链</w:t>
            </w:r>
          </w:p>
        </w:tc>
      </w:tr>
    </w:tbl>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3.2招商分析——产业链分析平台</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全国产业链分析平台，展示全国标准产业链图谱，支持产业链及节点搜索，产业节点上下游加载、相关企业详情展示。招商管理人员可搜索及查看选定产业链、产业节点信息。</w:t>
      </w:r>
    </w:p>
    <w:p>
      <w:pPr>
        <w:spacing w:line="360" w:lineRule="auto"/>
        <w:ind w:firstLine="480" w:firstLineChars="200"/>
        <w:rPr>
          <w:rFonts w:hint="eastAsia" w:ascii="仿宋" w:hAnsi="仿宋" w:eastAsia="仿宋" w:cs="仿宋"/>
          <w:b/>
          <w:bCs/>
          <w:color w:val="FF0000"/>
          <w:sz w:val="24"/>
          <w:szCs w:val="24"/>
          <w:highlight w:val="none"/>
        </w:rPr>
      </w:pPr>
      <w:r>
        <w:rPr>
          <w:rFonts w:hint="eastAsia" w:ascii="仿宋" w:hAnsi="仿宋" w:eastAsia="仿宋" w:cs="仿宋"/>
          <w:sz w:val="24"/>
          <w:szCs w:val="24"/>
          <w:highlight w:val="none"/>
        </w:rPr>
        <w:t>陕西产业链分析平台，分链条呈现陕西省制造业23条重点产业链的发展趋势及企业布局，展示各产业链节点对应的企业，实现产业节点、产业分类、企业分布、产业链整体发展趋势与布局与重点产业图谱分析。</w:t>
      </w:r>
    </w:p>
    <w:p>
      <w:pPr>
        <w:spacing w:line="360" w:lineRule="auto"/>
        <w:rPr>
          <w:rFonts w:hint="eastAsia" w:ascii="仿宋" w:hAnsi="仿宋" w:eastAsia="仿宋" w:cs="仿宋"/>
          <w:b/>
          <w:bCs/>
          <w:sz w:val="24"/>
          <w:szCs w:val="24"/>
          <w:highlight w:val="none"/>
        </w:rPr>
      </w:pPr>
      <w:bookmarkStart w:id="2" w:name="OLE_LINK3"/>
      <w:r>
        <w:rPr>
          <w:rFonts w:hint="eastAsia" w:ascii="仿宋" w:hAnsi="仿宋" w:eastAsia="仿宋" w:cs="仿宋"/>
          <w:b/>
          <w:bCs/>
          <w:sz w:val="24"/>
          <w:szCs w:val="24"/>
          <w:highlight w:val="none"/>
        </w:rPr>
        <w:t>3.3 产业链精准招商</w:t>
      </w:r>
      <w:bookmarkEnd w:id="2"/>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3.3.1精准招商系统</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1）重点招商产业对象分析</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对陕西省重点产业链的招商对象概况进行收集与分析。</w:t>
      </w:r>
    </w:p>
    <w:p>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全面汇总各重点产业链新技术、产业链优势企业在陕投资情况等。</w:t>
      </w:r>
    </w:p>
    <w:p>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2）招商对象精准推送</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基于陕西省重点产业链，完成省内23条产业链精准招商功能建设，支撑各级招商业务部门进行产业链精准招商，实现多种技术手段招商推荐及目标企业精准推送</w:t>
      </w:r>
      <w:r>
        <w:rPr>
          <w:rFonts w:hint="eastAsia" w:ascii="仿宋" w:hAnsi="仿宋" w:eastAsia="仿宋" w:cs="仿宋"/>
          <w:sz w:val="24"/>
          <w:szCs w:val="24"/>
          <w:highlight w:val="none"/>
        </w:rPr>
        <w:t>，完成全流程精准招商工作闭环。</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3.3.2 企业信息清单</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1）企业基础信息</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呈现企业多维度基础数据，包含注册信息、工商信息、运营信息等内容，支持友好查询。</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2）企业动态信息</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呈现企业实时动态数据，包含资讯信息、新闻信息等内容，支持多站点数据汇集。</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3.4招商服务支撑管理</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3.4.1 已招商项目管理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汇总已招商引资项目进展情况，包括投资项目详情、建设周期、进度阶段等。</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3.4.2 产业动态</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可查询产业前沿动态，汇总行业最新科技成果、智库动态等信息。</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四、数据能力要求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本项目涉及的招商大数据中心数据资源库所需覆盖的各项数据需满足以下要求。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1）重点企业库、科技实体库、产业信息库、舆情资讯库等各项数据库的数据资源需由投标人提供，且数据来源与渠道需合法合规，由数据原因产生的版权及司法纠纷由投标人自行负责。</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2）在项目交付阶段，重点企业库、科技实体库、产业信息库、舆情资讯库等各项数据库需要同时具备交付标准，其各项数据资源需满足如下体量要求。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BEBEBE"/>
            <w:noWrap w:val="0"/>
            <w:vAlign w:val="top"/>
          </w:tcPr>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类型</w:t>
            </w:r>
          </w:p>
        </w:tc>
        <w:tc>
          <w:tcPr>
            <w:tcW w:w="2765" w:type="dxa"/>
            <w:shd w:val="clear" w:color="auto" w:fill="BEBEBE"/>
            <w:noWrap w:val="0"/>
            <w:vAlign w:val="top"/>
          </w:tcPr>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数据分类</w:t>
            </w:r>
          </w:p>
        </w:tc>
        <w:tc>
          <w:tcPr>
            <w:tcW w:w="2766" w:type="dxa"/>
            <w:shd w:val="clear" w:color="auto" w:fill="BEBEBE"/>
            <w:noWrap w:val="0"/>
            <w:vAlign w:val="top"/>
          </w:tcPr>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交付数据体量（条）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重点企业库</w:t>
            </w:r>
          </w:p>
        </w:tc>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企业信息、工商信息、企业清单</w:t>
            </w:r>
          </w:p>
        </w:tc>
        <w:tc>
          <w:tcPr>
            <w:tcW w:w="2766"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科技实体库</w:t>
            </w:r>
          </w:p>
        </w:tc>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知识产权、企业资质</w:t>
            </w:r>
          </w:p>
        </w:tc>
        <w:tc>
          <w:tcPr>
            <w:tcW w:w="2766"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产业信息库</w:t>
            </w:r>
          </w:p>
        </w:tc>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产业链、产业节点及关系</w:t>
            </w:r>
          </w:p>
        </w:tc>
        <w:tc>
          <w:tcPr>
            <w:tcW w:w="2766"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舆情资讯库</w:t>
            </w:r>
          </w:p>
        </w:tc>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新闻资讯、事件标签</w:t>
            </w:r>
          </w:p>
        </w:tc>
        <w:tc>
          <w:tcPr>
            <w:tcW w:w="2766"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500万</w:t>
            </w:r>
          </w:p>
        </w:tc>
      </w:tr>
    </w:tbl>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在项目交付完成后，需提供3年期的免费运维及数据更新服务，投标人需持续完成重点企业库、科技实体库、产业信息库、舆情资讯库等各项数据库资源库的数据更新工作，更新频率不低于每月1次，且3年期数据到达体量满足以下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BEBEBE"/>
            <w:noWrap w:val="0"/>
            <w:vAlign w:val="top"/>
          </w:tcPr>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类型</w:t>
            </w:r>
          </w:p>
        </w:tc>
        <w:tc>
          <w:tcPr>
            <w:tcW w:w="2765" w:type="dxa"/>
            <w:shd w:val="clear" w:color="auto" w:fill="BEBEBE"/>
            <w:noWrap w:val="0"/>
            <w:vAlign w:val="top"/>
          </w:tcPr>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数据分类</w:t>
            </w:r>
          </w:p>
        </w:tc>
        <w:tc>
          <w:tcPr>
            <w:tcW w:w="2766" w:type="dxa"/>
            <w:shd w:val="clear" w:color="auto" w:fill="BEBEBE"/>
            <w:noWrap w:val="0"/>
            <w:vAlign w:val="top"/>
          </w:tcPr>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3年期数据</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到达体量（条）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重点企业库</w:t>
            </w:r>
          </w:p>
        </w:tc>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企业信息、工商信息、企业清单</w:t>
            </w:r>
          </w:p>
        </w:tc>
        <w:tc>
          <w:tcPr>
            <w:tcW w:w="2766"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科技实体库</w:t>
            </w:r>
          </w:p>
        </w:tc>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知识产权、企业资质</w:t>
            </w:r>
          </w:p>
        </w:tc>
        <w:tc>
          <w:tcPr>
            <w:tcW w:w="2766"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2.4亿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产业信息库</w:t>
            </w:r>
          </w:p>
        </w:tc>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产业链、产业节点及关系</w:t>
            </w:r>
          </w:p>
        </w:tc>
        <w:tc>
          <w:tcPr>
            <w:tcW w:w="2766"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舆情资讯库</w:t>
            </w:r>
          </w:p>
        </w:tc>
        <w:tc>
          <w:tcPr>
            <w:tcW w:w="2765"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新闻资讯、事件标签</w:t>
            </w:r>
          </w:p>
        </w:tc>
        <w:tc>
          <w:tcPr>
            <w:tcW w:w="2766" w:type="dxa"/>
            <w:noWrap w:val="0"/>
            <w:vAlign w:val="top"/>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1000万</w:t>
            </w:r>
          </w:p>
        </w:tc>
      </w:tr>
    </w:tbl>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五、技术性能要求</w:t>
      </w:r>
    </w:p>
    <w:p>
      <w:p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4.1环境部署要求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项目涉及的软件系统统一部署在陕西省政务云，依托基础资源，提供网络传输、信息存储、安全防护等服务，且软件系统和数据需有容灾备份手段。</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4.2系统架构</w:t>
      </w:r>
    </w:p>
    <w:p>
      <w:pPr>
        <w:spacing w:line="360" w:lineRule="auto"/>
        <w:ind w:firstLine="480" w:firstLineChars="200"/>
        <w:rPr>
          <w:rFonts w:hint="eastAsia" w:ascii="仿宋" w:hAnsi="仿宋" w:eastAsia="仿宋" w:cs="仿宋"/>
          <w:sz w:val="24"/>
          <w:szCs w:val="24"/>
          <w:highlight w:val="none"/>
        </w:rPr>
      </w:pPr>
      <w:bookmarkStart w:id="3" w:name="OLE_LINK10"/>
      <w:r>
        <w:rPr>
          <w:rFonts w:hint="eastAsia" w:ascii="仿宋" w:hAnsi="仿宋" w:eastAsia="仿宋" w:cs="仿宋"/>
          <w:sz w:val="24"/>
          <w:szCs w:val="24"/>
          <w:highlight w:val="none"/>
        </w:rPr>
        <w:t>1）PC端采用B/S架构实现。</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2）采用前后端分离方式实现系统功能研发。</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3）微服务架构。系统的技术架构必须采用微服务架构，以此确保系统功能的扩展性和服务调用的灵活性。</w:t>
      </w:r>
      <w:bookmarkEnd w:id="3"/>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4）可扩展性要求。系统必须具有良好的可扩展性，前后端分离，组件化封装，可自定义表单。确保能够与第三方平台进行数据对接以及未来的功能演进。</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5）稳定性要求。建设方案必须保证系统的稳定性，确保系统流畅运行。</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4.3 数据架构</w:t>
      </w:r>
    </w:p>
    <w:p>
      <w:pPr>
        <w:spacing w:line="360" w:lineRule="auto"/>
        <w:ind w:firstLine="480" w:firstLineChars="200"/>
        <w:rPr>
          <w:rFonts w:hint="eastAsia" w:ascii="仿宋" w:hAnsi="仿宋" w:eastAsia="仿宋" w:cs="仿宋"/>
          <w:sz w:val="24"/>
          <w:szCs w:val="24"/>
          <w:highlight w:val="none"/>
        </w:rPr>
      </w:pPr>
      <w:bookmarkStart w:id="4" w:name="OLE_LINK6"/>
      <w:r>
        <w:rPr>
          <w:rFonts w:hint="eastAsia" w:ascii="仿宋" w:hAnsi="仿宋" w:eastAsia="仿宋" w:cs="仿宋"/>
          <w:sz w:val="24"/>
          <w:szCs w:val="24"/>
          <w:highlight w:val="none"/>
        </w:rPr>
        <w:t>1）业务数据采用关系型数据库Mysql存储，采用集群部署读写分离，定期</w:t>
      </w:r>
      <w:bookmarkStart w:id="5" w:name="OLE_LINK11"/>
      <w:r>
        <w:rPr>
          <w:rFonts w:hint="eastAsia" w:ascii="仿宋" w:hAnsi="仿宋" w:eastAsia="仿宋" w:cs="仿宋"/>
          <w:sz w:val="24"/>
          <w:szCs w:val="24"/>
          <w:highlight w:val="none"/>
        </w:rPr>
        <w:t>定时同步备份;</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bookmarkStart w:id="6" w:name="OLE_LINK4"/>
      <w:r>
        <w:rPr>
          <w:rFonts w:hint="eastAsia" w:ascii="仿宋" w:hAnsi="仿宋" w:eastAsia="仿宋" w:cs="仿宋"/>
          <w:sz w:val="24"/>
          <w:szCs w:val="24"/>
          <w:highlight w:val="none"/>
        </w:rPr>
        <w:t>热点业务数据配置数据采用分布式缓存redis存储实现快速</w:t>
      </w:r>
      <w:r>
        <w:rPr>
          <w:rFonts w:hint="eastAsia" w:ascii="仿宋" w:hAnsi="仿宋" w:eastAsia="仿宋" w:cs="仿宋"/>
          <w:sz w:val="24"/>
          <w:szCs w:val="24"/>
          <w:highlight w:val="none"/>
          <w:lang w:eastAsia="zh-Hans"/>
        </w:rPr>
        <w:t>访问</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Hans"/>
        </w:rPr>
        <w:t>) 企业检索支持全文检索能力, 通过</w:t>
      </w:r>
      <w:r>
        <w:rPr>
          <w:rFonts w:hint="eastAsia" w:ascii="仿宋" w:hAnsi="仿宋" w:eastAsia="仿宋" w:cs="仿宋"/>
          <w:sz w:val="24"/>
          <w:szCs w:val="24"/>
          <w:highlight w:val="none"/>
        </w:rPr>
        <w:t xml:space="preserve">ElasticSearch </w:t>
      </w:r>
      <w:r>
        <w:rPr>
          <w:rFonts w:hint="eastAsia" w:ascii="仿宋" w:hAnsi="仿宋" w:eastAsia="仿宋" w:cs="仿宋"/>
          <w:sz w:val="24"/>
          <w:szCs w:val="24"/>
          <w:highlight w:val="none"/>
          <w:lang w:eastAsia="zh-Hans"/>
        </w:rPr>
        <w:t>实现企业信息快速检索</w:t>
      </w:r>
      <w:r>
        <w:rPr>
          <w:rFonts w:hint="eastAsia" w:ascii="仿宋" w:hAnsi="仿宋" w:eastAsia="仿宋" w:cs="仿宋"/>
          <w:sz w:val="24"/>
          <w:szCs w:val="24"/>
          <w:highlight w:val="none"/>
        </w:rPr>
        <w:t>。</w:t>
      </w:r>
      <w:bookmarkEnd w:id="5"/>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4）业务日志、数据库运行日志、业务访问日志等非业务数据采用ELK方案存储，ElasticSearch采用分布式集群方式集中存储，利用ElasticSearch的数据副本技术，保证数据的高可用,避免数据丢失。</w:t>
      </w:r>
      <w:bookmarkEnd w:id="4"/>
      <w:bookmarkEnd w:id="6"/>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4.4业务架构</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1）多用户模式。系统需要支持多用户的模式，通过角色和权限的划分，为不同的使用者提供不同的数据权限和功能权限。</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2）针对各行业领域的数据展现支持灵活配置。</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3）数据库设计时需要考虑分时、分权和分域的访问策略，通过严格的数据访问规则,确保数据的安全。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4）日志管理。系统中所有的业务板块和端口都需要有日志记录。日志包括系统日志与操作日志。能够通过日志看到业务人员的操作记录和系统自身的运行记录。方便系统监管和故障定位。</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5）系统建设需要支持与第三方系统的兼容和对接。</w:t>
      </w:r>
    </w:p>
    <w:p>
      <w:p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4.5安全要求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1）安全日志：要求有数据库异常信息记录以及发送条数记录。</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2）鉴权：要求使用加密，对登录的帐号、密码鉴权。</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3）存储加密：要求登录帐号和数据库帐号及个人隐私数据加密。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4）传输加密： Https传输加密、传输数据内容加密。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5）展示敏感：要求看板敏感信息进行脱敏处理。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6）数据共享：对外提供服务要求接口具有身份鉴权。</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7）等级测评：</w:t>
      </w:r>
      <w:r>
        <w:rPr>
          <w:rFonts w:hint="eastAsia" w:ascii="仿宋" w:hAnsi="仿宋" w:eastAsia="仿宋" w:cs="仿宋"/>
          <w:highlight w:val="none"/>
        </w:rPr>
        <w:t xml:space="preserve"> </w:t>
      </w:r>
      <w:r>
        <w:rPr>
          <w:rFonts w:hint="eastAsia" w:ascii="仿宋" w:hAnsi="仿宋" w:eastAsia="仿宋" w:cs="仿宋"/>
          <w:sz w:val="24"/>
          <w:szCs w:val="24"/>
          <w:highlight w:val="none"/>
        </w:rPr>
        <w:t>根据国家网络安全等级保护要求，系统要求满足等级保护三级，并出具等保测评报告。</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8）密码安全：系统要求符合密码应用和网络安全要求，出具密码应用安全性评估报告。</w:t>
      </w:r>
    </w:p>
    <w:p>
      <w:p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4.6性能要求</w:t>
      </w:r>
    </w:p>
    <w:p>
      <w:pPr>
        <w:spacing w:line="360" w:lineRule="auto"/>
        <w:ind w:left="42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1）接口缓存策略实现单独设置，对个别高耗时接口进行特殊业务逻辑处理。2）单页面平均加载速度保持在3秒内。</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3）支持同时1000人同时在线。</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API服务QPS可达到500以上。</w:t>
      </w:r>
    </w:p>
    <w:p>
      <w:r>
        <w:rPr>
          <w:rFonts w:hint="eastAsia" w:ascii="仿宋" w:hAnsi="仿宋" w:eastAsia="仿宋" w:cs="仿宋"/>
          <w:sz w:val="24"/>
          <w:szCs w:val="24"/>
          <w:highlight w:val="none"/>
        </w:rPr>
        <w:t>5) 系统支持高可用, 保障系统的7*24H 稳定运行。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NmRiOGZiN2NlNjAzNjA2ZjY4YmIxM2VhYTEzMGQifQ=="/>
  </w:docVars>
  <w:rsids>
    <w:rsidRoot w:val="685B530D"/>
    <w:rsid w:val="0E3B301E"/>
    <w:rsid w:val="685B530D"/>
    <w:rsid w:val="7FE82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next w:val="1"/>
    <w:qFormat/>
    <w:uiPriority w:val="0"/>
    <w:pPr>
      <w:widowControl/>
      <w:spacing w:line="240" w:lineRule="auto"/>
      <w:ind w:left="0"/>
      <w:contextualSpacing/>
      <w:jc w:val="left"/>
    </w:pPr>
    <w:rPr>
      <w:rFonts w:ascii="Calibri" w:hAnsi="Calibri" w:eastAsia="仿宋"/>
      <w:kern w:val="0"/>
      <w:sz w:val="24"/>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2022-10-28T05:59:00Z</dcterms:created>
  <dc:creator>zl</dc:creator>
  <cp:lastModifiedBy>zl</cp:lastModifiedBy>
  <dcterms:modified xsi:type="dcterms:W3CDTF">2022-10-28T05:59:42Z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59CA8F4F5AA14495BBBEC1005A0162D3</vt:lpwstr>
  </property>
</Properties>
</file>