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heme="majorEastAsia" w:hAnsiTheme="majorEastAsia" w:eastAsiaTheme="majorEastAsia"/>
          <w:color w:val="auto"/>
          <w:sz w:val="22"/>
          <w:szCs w:val="22"/>
          <w:highlight w:val="none"/>
          <w:lang w:val="en-US" w:eastAsia="zh-CN"/>
        </w:rPr>
      </w:pPr>
      <w:bookmarkStart w:id="0" w:name="_Toc183682338"/>
      <w:bookmarkStart w:id="1" w:name="_Toc217446030"/>
      <w:r>
        <w:rPr>
          <w:rFonts w:hint="eastAsia" w:asciiTheme="majorEastAsia" w:hAnsiTheme="majorEastAsia" w:eastAsiaTheme="majorEastAsia"/>
          <w:b/>
          <w:color w:val="auto"/>
          <w:sz w:val="28"/>
          <w:szCs w:val="28"/>
          <w:highlight w:val="none"/>
        </w:rPr>
        <w:t>采购项目编号：</w:t>
      </w:r>
      <w:r>
        <w:rPr>
          <w:rFonts w:hint="eastAsia" w:asciiTheme="majorEastAsia" w:hAnsiTheme="majorEastAsia" w:eastAsiaTheme="majorEastAsia"/>
          <w:b/>
          <w:color w:val="auto"/>
          <w:sz w:val="28"/>
          <w:szCs w:val="28"/>
          <w:highlight w:val="none"/>
          <w:lang w:val="en-US" w:eastAsia="zh-CN"/>
        </w:rPr>
        <w:t>ZD0722-035ZSA</w:t>
      </w:r>
    </w:p>
    <w:p>
      <w:pPr>
        <w:jc w:val="center"/>
        <w:rPr>
          <w:rFonts w:ascii="宋体" w:hAnsi="宋体"/>
          <w:b/>
          <w:color w:val="auto"/>
          <w:sz w:val="52"/>
          <w:szCs w:val="52"/>
          <w:highlight w:val="none"/>
        </w:rPr>
      </w:pPr>
    </w:p>
    <w:p>
      <w:pPr>
        <w:jc w:val="center"/>
        <w:rPr>
          <w:rFonts w:hint="eastAsia" w:ascii="宋体" w:hAnsi="宋体" w:eastAsia="宋体"/>
          <w:b/>
          <w:color w:val="auto"/>
          <w:sz w:val="52"/>
          <w:szCs w:val="52"/>
          <w:highlight w:val="none"/>
          <w:lang w:eastAsia="zh-CN"/>
        </w:rPr>
      </w:pPr>
      <w:r>
        <w:rPr>
          <w:rFonts w:hint="eastAsia" w:ascii="宋体" w:hAnsi="宋体"/>
          <w:b/>
          <w:color w:val="auto"/>
          <w:sz w:val="52"/>
          <w:szCs w:val="52"/>
          <w:highlight w:val="none"/>
          <w:lang w:eastAsia="zh-CN"/>
        </w:rPr>
        <w:t>数字电网仿真教学实验平台采购项目</w:t>
      </w:r>
    </w:p>
    <w:p>
      <w:pPr>
        <w:pStyle w:val="4"/>
        <w:spacing w:line="680" w:lineRule="exact"/>
        <w:jc w:val="center"/>
        <w:rPr>
          <w:rFonts w:ascii="宋体" w:hAnsi="宋体" w:eastAsia="宋体"/>
          <w:color w:val="auto"/>
          <w:sz w:val="44"/>
          <w:szCs w:val="44"/>
          <w:highlight w:val="none"/>
        </w:rPr>
      </w:pPr>
      <w:r>
        <w:rPr>
          <w:rFonts w:hint="eastAsia" w:ascii="方正小标宋简体" w:hAnsi="宋体" w:eastAsia="方正小标宋简体"/>
          <w:b w:val="0"/>
          <w:color w:val="auto"/>
          <w:sz w:val="44"/>
          <w:szCs w:val="44"/>
          <w:highlight w:val="none"/>
        </w:rPr>
        <w:t xml:space="preserve"> </w:t>
      </w:r>
      <w:r>
        <w:rPr>
          <w:rFonts w:hint="eastAsia" w:ascii="宋体" w:hAnsi="宋体" w:eastAsia="宋体"/>
          <w:color w:val="auto"/>
          <w:sz w:val="44"/>
          <w:szCs w:val="44"/>
          <w:highlight w:val="none"/>
        </w:rPr>
        <w:t xml:space="preserve"> </w:t>
      </w:r>
    </w:p>
    <w:p>
      <w:pPr>
        <w:pStyle w:val="4"/>
        <w:spacing w:line="400" w:lineRule="exact"/>
        <w:jc w:val="center"/>
        <w:rPr>
          <w:rFonts w:ascii="宋体" w:hAnsi="宋体" w:eastAsia="宋体"/>
          <w:color w:val="auto"/>
          <w:sz w:val="44"/>
          <w:szCs w:val="44"/>
          <w:highlight w:val="none"/>
        </w:rPr>
      </w:pPr>
    </w:p>
    <w:p>
      <w:pPr>
        <w:pStyle w:val="4"/>
        <w:spacing w:line="400" w:lineRule="exact"/>
        <w:jc w:val="center"/>
        <w:rPr>
          <w:rFonts w:ascii="宋体" w:hAnsi="宋体" w:eastAsia="宋体"/>
          <w:color w:val="auto"/>
          <w:sz w:val="44"/>
          <w:szCs w:val="44"/>
          <w:highlight w:val="none"/>
        </w:rPr>
      </w:pPr>
    </w:p>
    <w:p>
      <w:pPr>
        <w:rPr>
          <w:rFonts w:ascii="宋体" w:hAnsi="宋体"/>
          <w:color w:val="auto"/>
          <w:sz w:val="44"/>
          <w:szCs w:val="44"/>
          <w:highlight w:val="none"/>
        </w:rPr>
      </w:pPr>
    </w:p>
    <w:p>
      <w:pPr>
        <w:pStyle w:val="33"/>
        <w:ind w:left="1260"/>
        <w:rPr>
          <w:color w:val="auto"/>
          <w:highlight w:val="none"/>
        </w:rPr>
      </w:pPr>
    </w:p>
    <w:p>
      <w:pPr>
        <w:pStyle w:val="4"/>
        <w:spacing w:line="900" w:lineRule="exact"/>
        <w:jc w:val="center"/>
        <w:rPr>
          <w:rFonts w:ascii="方正小标宋简体" w:hAnsi="宋体" w:eastAsia="方正小标宋简体"/>
          <w:b w:val="0"/>
          <w:color w:val="auto"/>
          <w:sz w:val="72"/>
          <w:szCs w:val="72"/>
          <w:highlight w:val="none"/>
        </w:rPr>
      </w:pPr>
      <w:r>
        <w:rPr>
          <w:rFonts w:hint="eastAsia" w:ascii="方正小标宋简体" w:hAnsi="宋体" w:eastAsia="方正小标宋简体"/>
          <w:b w:val="0"/>
          <w:color w:val="auto"/>
          <w:sz w:val="72"/>
          <w:szCs w:val="72"/>
          <w:highlight w:val="none"/>
        </w:rPr>
        <w:t xml:space="preserve">单一来源采购文件 </w:t>
      </w:r>
    </w:p>
    <w:p>
      <w:pPr>
        <w:pStyle w:val="5"/>
        <w:jc w:val="center"/>
        <w:rPr>
          <w:color w:val="auto"/>
          <w:sz w:val="36"/>
          <w:szCs w:val="36"/>
          <w:highlight w:val="none"/>
        </w:rPr>
      </w:pPr>
    </w:p>
    <w:p>
      <w:pPr>
        <w:pStyle w:val="15"/>
        <w:adjustRightInd w:val="0"/>
        <w:snapToGrid w:val="0"/>
        <w:spacing w:beforeLines="50" w:line="360" w:lineRule="auto"/>
        <w:rPr>
          <w:b/>
          <w:color w:val="auto"/>
          <w:sz w:val="32"/>
          <w:szCs w:val="32"/>
          <w:highlight w:val="none"/>
        </w:rPr>
      </w:pPr>
    </w:p>
    <w:p>
      <w:pPr>
        <w:pStyle w:val="15"/>
        <w:adjustRightInd w:val="0"/>
        <w:snapToGrid w:val="0"/>
        <w:spacing w:beforeLines="50" w:line="360" w:lineRule="auto"/>
        <w:rPr>
          <w:b/>
          <w:color w:val="auto"/>
          <w:sz w:val="32"/>
          <w:szCs w:val="32"/>
          <w:highlight w:val="none"/>
        </w:rPr>
      </w:pPr>
    </w:p>
    <w:p>
      <w:pPr>
        <w:pStyle w:val="15"/>
        <w:adjustRightInd w:val="0"/>
        <w:snapToGrid w:val="0"/>
        <w:spacing w:line="360" w:lineRule="auto"/>
        <w:ind w:left="846" w:leftChars="403" w:firstLine="156" w:firstLineChars="49"/>
        <w:rPr>
          <w:rFonts w:ascii="华文中宋" w:hAnsi="华文中宋" w:eastAsia="华文中宋"/>
          <w:color w:val="auto"/>
          <w:sz w:val="32"/>
          <w:szCs w:val="32"/>
          <w:highlight w:val="none"/>
        </w:rPr>
      </w:pPr>
    </w:p>
    <w:p>
      <w:pPr>
        <w:pStyle w:val="15"/>
        <w:adjustRightInd w:val="0"/>
        <w:snapToGrid w:val="0"/>
        <w:spacing w:line="360" w:lineRule="auto"/>
        <w:ind w:firstLine="1940" w:firstLineChars="690"/>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采   购   人：西安建筑科技大学</w:t>
      </w:r>
    </w:p>
    <w:p>
      <w:pPr>
        <w:pStyle w:val="15"/>
        <w:adjustRightInd w:val="0"/>
        <w:snapToGrid w:val="0"/>
        <w:spacing w:line="360" w:lineRule="auto"/>
        <w:ind w:firstLine="1940" w:firstLineChars="690"/>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采购代理机构：正大方略工程咨询有限公司</w:t>
      </w:r>
    </w:p>
    <w:p>
      <w:pPr>
        <w:spacing w:line="360" w:lineRule="auto"/>
        <w:jc w:val="center"/>
        <w:rPr>
          <w:rFonts w:asciiTheme="majorEastAsia" w:hAnsiTheme="majorEastAsia" w:eastAsiaTheme="majorEastAsia"/>
          <w:b/>
          <w:bCs/>
          <w:color w:val="auto"/>
          <w:sz w:val="28"/>
          <w:szCs w:val="28"/>
          <w:highlight w:val="none"/>
          <w:lang w:val="zh-CN"/>
        </w:rPr>
      </w:pPr>
      <w:r>
        <w:rPr>
          <w:rFonts w:hint="eastAsia" w:asciiTheme="majorEastAsia" w:hAnsiTheme="majorEastAsia" w:eastAsiaTheme="majorEastAsia"/>
          <w:b/>
          <w:color w:val="auto"/>
          <w:sz w:val="28"/>
          <w:szCs w:val="28"/>
          <w:highlight w:val="none"/>
          <w:lang w:val="zh-CN"/>
        </w:rPr>
        <w:t>20</w:t>
      </w:r>
      <w:r>
        <w:rPr>
          <w:rFonts w:hint="eastAsia" w:asciiTheme="majorEastAsia" w:hAnsiTheme="majorEastAsia" w:eastAsiaTheme="majorEastAsia"/>
          <w:b/>
          <w:color w:val="auto"/>
          <w:sz w:val="28"/>
          <w:szCs w:val="28"/>
          <w:highlight w:val="none"/>
        </w:rPr>
        <w:t>22</w:t>
      </w:r>
      <w:r>
        <w:rPr>
          <w:rFonts w:hint="eastAsia" w:asciiTheme="majorEastAsia" w:hAnsiTheme="majorEastAsia" w:eastAsiaTheme="majorEastAsia"/>
          <w:b/>
          <w:color w:val="auto"/>
          <w:sz w:val="28"/>
          <w:szCs w:val="28"/>
          <w:highlight w:val="none"/>
          <w:lang w:val="zh-CN"/>
        </w:rPr>
        <w:t>年</w:t>
      </w:r>
      <w:r>
        <w:rPr>
          <w:rFonts w:hint="eastAsia" w:asciiTheme="majorEastAsia" w:hAnsiTheme="majorEastAsia" w:eastAsiaTheme="majorEastAsia"/>
          <w:b/>
          <w:color w:val="auto"/>
          <w:sz w:val="28"/>
          <w:szCs w:val="28"/>
          <w:highlight w:val="none"/>
          <w:lang w:val="en-US" w:eastAsia="zh-CN"/>
        </w:rPr>
        <w:t>11</w:t>
      </w:r>
      <w:r>
        <w:rPr>
          <w:rFonts w:hint="eastAsia" w:asciiTheme="majorEastAsia" w:hAnsiTheme="majorEastAsia" w:eastAsiaTheme="majorEastAsia"/>
          <w:b/>
          <w:color w:val="auto"/>
          <w:sz w:val="28"/>
          <w:szCs w:val="28"/>
          <w:highlight w:val="none"/>
          <w:lang w:val="zh-CN"/>
        </w:rPr>
        <w:t>月</w:t>
      </w:r>
    </w:p>
    <w:p>
      <w:pPr>
        <w:spacing w:line="360" w:lineRule="auto"/>
        <w:ind w:firstLine="203" w:firstLineChars="46"/>
        <w:jc w:val="center"/>
        <w:rPr>
          <w:rFonts w:ascii="楷体_GB2312" w:eastAsia="楷体_GB2312"/>
          <w:b/>
          <w:bCs/>
          <w:color w:val="auto"/>
          <w:sz w:val="44"/>
          <w:szCs w:val="44"/>
          <w:highlight w:val="none"/>
          <w:lang w:val="zh-CN"/>
        </w:rPr>
      </w:pPr>
    </w:p>
    <w:p>
      <w:pPr>
        <w:pStyle w:val="2"/>
        <w:rPr>
          <w:lang w:val="zh-CN"/>
        </w:rPr>
      </w:pPr>
    </w:p>
    <w:p>
      <w:pPr>
        <w:spacing w:line="360" w:lineRule="auto"/>
        <w:ind w:firstLine="203" w:firstLineChars="46"/>
        <w:jc w:val="center"/>
        <w:rPr>
          <w:rFonts w:hint="eastAsia" w:ascii="宋体" w:hAnsi="宋体"/>
          <w:b/>
          <w:bCs/>
          <w:color w:val="auto"/>
          <w:sz w:val="44"/>
          <w:szCs w:val="44"/>
          <w:highlight w:val="none"/>
          <w:lang w:val="zh-CN"/>
        </w:rPr>
      </w:pPr>
    </w:p>
    <w:p>
      <w:pPr>
        <w:spacing w:line="360" w:lineRule="auto"/>
        <w:ind w:firstLine="203" w:firstLineChars="46"/>
        <w:jc w:val="center"/>
        <w:rPr>
          <w:rFonts w:ascii="宋体" w:hAnsi="宋体"/>
          <w:b/>
          <w:bCs/>
          <w:color w:val="auto"/>
          <w:sz w:val="44"/>
          <w:szCs w:val="44"/>
          <w:highlight w:val="none"/>
          <w:lang w:val="zh-CN"/>
        </w:rPr>
      </w:pPr>
      <w:r>
        <w:rPr>
          <w:rFonts w:hint="eastAsia" w:ascii="宋体" w:hAnsi="宋体"/>
          <w:b/>
          <w:bCs/>
          <w:color w:val="auto"/>
          <w:sz w:val="44"/>
          <w:szCs w:val="44"/>
          <w:highlight w:val="none"/>
          <w:lang w:val="zh-CN"/>
        </w:rPr>
        <w:t>温馨提示</w:t>
      </w:r>
    </w:p>
    <w:p>
      <w:pPr>
        <w:spacing w:line="360" w:lineRule="auto"/>
        <w:ind w:firstLine="623" w:firstLineChars="194"/>
        <w:rPr>
          <w:rFonts w:ascii="宋体" w:hAnsi="宋体"/>
          <w:b/>
          <w:bCs/>
          <w:color w:val="auto"/>
          <w:sz w:val="32"/>
          <w:szCs w:val="32"/>
          <w:highlight w:val="none"/>
          <w:lang w:val="zh-CN"/>
        </w:rPr>
      </w:pPr>
    </w:p>
    <w:p>
      <w:pPr>
        <w:spacing w:line="360" w:lineRule="auto"/>
        <w:ind w:firstLine="582" w:firstLineChars="194"/>
        <w:rPr>
          <w:rFonts w:ascii="宋体" w:hAnsi="宋体"/>
          <w:bCs/>
          <w:color w:val="auto"/>
          <w:sz w:val="30"/>
          <w:szCs w:val="30"/>
          <w:highlight w:val="none"/>
          <w:lang w:val="zh-CN"/>
        </w:rPr>
      </w:pPr>
      <w:r>
        <w:rPr>
          <w:rFonts w:hint="eastAsia" w:ascii="宋体" w:hAnsi="宋体"/>
          <w:bCs/>
          <w:color w:val="auto"/>
          <w:sz w:val="30"/>
          <w:szCs w:val="30"/>
          <w:highlight w:val="none"/>
          <w:lang w:val="zh-CN"/>
        </w:rPr>
        <w:t>购买</w:t>
      </w:r>
      <w:r>
        <w:rPr>
          <w:rFonts w:hint="eastAsia" w:ascii="宋体" w:hAnsi="宋体"/>
          <w:bCs/>
          <w:color w:val="auto"/>
          <w:sz w:val="30"/>
          <w:szCs w:val="30"/>
          <w:highlight w:val="none"/>
        </w:rPr>
        <w:t>单一来源采购</w:t>
      </w:r>
      <w:r>
        <w:rPr>
          <w:rFonts w:hint="eastAsia" w:ascii="宋体" w:hAnsi="宋体"/>
          <w:bCs/>
          <w:color w:val="auto"/>
          <w:sz w:val="30"/>
          <w:szCs w:val="30"/>
          <w:highlight w:val="none"/>
          <w:lang w:val="zh-CN"/>
        </w:rPr>
        <w:t>文件后，请仔细阅读，特别注意粗体部分，如有疑问，请来电咨询。电话：029-83642331</w:t>
      </w:r>
    </w:p>
    <w:p>
      <w:pPr>
        <w:spacing w:line="360" w:lineRule="auto"/>
        <w:ind w:firstLine="620" w:firstLineChars="194"/>
        <w:rPr>
          <w:rFonts w:ascii="宋体" w:hAnsi="宋体"/>
          <w:bCs/>
          <w:color w:val="auto"/>
          <w:sz w:val="32"/>
          <w:szCs w:val="32"/>
          <w:highlight w:val="none"/>
          <w:lang w:val="zh-CN"/>
        </w:rPr>
      </w:pPr>
    </w:p>
    <w:p>
      <w:pPr>
        <w:spacing w:line="360" w:lineRule="auto"/>
        <w:ind w:firstLine="620" w:firstLineChars="194"/>
        <w:rPr>
          <w:rFonts w:ascii="宋体" w:hAnsi="宋体"/>
          <w:bCs/>
          <w:color w:val="auto"/>
          <w:sz w:val="32"/>
          <w:szCs w:val="32"/>
          <w:highlight w:val="none"/>
          <w:lang w:val="zh-CN"/>
        </w:rPr>
      </w:pPr>
    </w:p>
    <w:p>
      <w:pPr>
        <w:spacing w:line="360" w:lineRule="auto"/>
        <w:ind w:firstLine="900" w:firstLineChars="300"/>
        <w:rPr>
          <w:rFonts w:ascii="黑体" w:hAnsi="宋体" w:eastAsia="黑体"/>
          <w:bCs/>
          <w:color w:val="auto"/>
          <w:sz w:val="30"/>
          <w:szCs w:val="30"/>
          <w:highlight w:val="none"/>
          <w:lang w:val="zh-CN"/>
        </w:rPr>
      </w:pPr>
      <w:r>
        <w:rPr>
          <w:rFonts w:hint="eastAsia" w:ascii="黑体" w:hAnsi="宋体" w:eastAsia="黑体"/>
          <w:bCs/>
          <w:color w:val="auto"/>
          <w:sz w:val="30"/>
          <w:szCs w:val="30"/>
          <w:highlight w:val="none"/>
          <w:lang w:val="zh-CN"/>
        </w:rPr>
        <w:t>请将保证金汇至下列指定账户：</w:t>
      </w:r>
    </w:p>
    <w:p>
      <w:pPr>
        <w:widowControl/>
        <w:spacing w:line="540" w:lineRule="exact"/>
        <w:ind w:right="-197" w:rightChars="-94" w:firstLine="945" w:firstLineChars="450"/>
        <w:jc w:val="left"/>
        <w:rPr>
          <w:rFonts w:ascii="楷体" w:hAnsi="楷体" w:eastAsia="楷体"/>
          <w:color w:val="auto"/>
          <w:kern w:val="0"/>
          <w:szCs w:val="21"/>
          <w:highlight w:val="none"/>
        </w:rPr>
      </w:pPr>
      <w:r>
        <w:rPr>
          <w:rFonts w:hint="eastAsia" w:ascii="楷体" w:hAnsi="楷体" w:eastAsia="楷体"/>
          <w:color w:val="auto"/>
          <w:kern w:val="0"/>
          <w:szCs w:val="21"/>
          <w:highlight w:val="none"/>
        </w:rPr>
        <w:t>开户名称：正大方略工程咨询有限公司</w:t>
      </w:r>
    </w:p>
    <w:p>
      <w:pPr>
        <w:widowControl/>
        <w:spacing w:line="540" w:lineRule="exact"/>
        <w:ind w:right="-197" w:rightChars="-94" w:firstLine="945" w:firstLineChars="450"/>
        <w:jc w:val="left"/>
        <w:rPr>
          <w:rFonts w:ascii="楷体" w:hAnsi="楷体" w:eastAsia="楷体"/>
          <w:color w:val="auto"/>
          <w:kern w:val="0"/>
          <w:szCs w:val="21"/>
          <w:highlight w:val="none"/>
        </w:rPr>
      </w:pPr>
      <w:r>
        <w:rPr>
          <w:rFonts w:hint="eastAsia" w:ascii="楷体" w:hAnsi="楷体" w:eastAsia="楷体"/>
          <w:color w:val="auto"/>
          <w:kern w:val="0"/>
          <w:szCs w:val="21"/>
          <w:highlight w:val="none"/>
        </w:rPr>
        <w:t>开 户 行：建行西安高新技术产业开发区支行</w:t>
      </w:r>
    </w:p>
    <w:p>
      <w:pPr>
        <w:widowControl/>
        <w:spacing w:line="540" w:lineRule="exact"/>
        <w:ind w:right="-197" w:rightChars="-94" w:firstLine="938" w:firstLineChars="447"/>
        <w:jc w:val="left"/>
        <w:rPr>
          <w:rFonts w:ascii="楷体" w:hAnsi="楷体" w:eastAsia="楷体"/>
          <w:color w:val="auto"/>
          <w:kern w:val="0"/>
          <w:szCs w:val="21"/>
          <w:highlight w:val="none"/>
        </w:rPr>
      </w:pPr>
      <w:r>
        <w:rPr>
          <w:rFonts w:hint="eastAsia" w:ascii="楷体" w:hAnsi="楷体" w:eastAsia="楷体"/>
          <w:color w:val="auto"/>
          <w:kern w:val="0"/>
          <w:szCs w:val="21"/>
          <w:highlight w:val="none"/>
        </w:rPr>
        <w:t>账    号：61001920900052574742</w:t>
      </w:r>
    </w:p>
    <w:p>
      <w:pPr>
        <w:widowControl/>
        <w:spacing w:line="540" w:lineRule="exact"/>
        <w:ind w:right="-197" w:rightChars="-94" w:firstLine="555"/>
        <w:jc w:val="left"/>
        <w:rPr>
          <w:rFonts w:ascii="宋体" w:hAnsi="宋体"/>
          <w:color w:val="auto"/>
          <w:sz w:val="28"/>
          <w:szCs w:val="28"/>
          <w:highlight w:val="none"/>
          <w:shd w:val="clear" w:color="auto" w:fill="FCFCFC"/>
        </w:rPr>
      </w:pPr>
    </w:p>
    <w:p>
      <w:pPr>
        <w:widowControl/>
        <w:spacing w:line="540" w:lineRule="exact"/>
        <w:ind w:right="-197" w:rightChars="-94" w:firstLine="555"/>
        <w:jc w:val="left"/>
        <w:rPr>
          <w:rFonts w:ascii="宋体" w:hAnsi="宋体"/>
          <w:color w:val="auto"/>
          <w:sz w:val="28"/>
          <w:szCs w:val="28"/>
          <w:highlight w:val="none"/>
          <w:shd w:val="clear" w:color="auto" w:fill="FCFCFC"/>
        </w:rPr>
      </w:pPr>
    </w:p>
    <w:p>
      <w:pPr>
        <w:spacing w:line="360" w:lineRule="auto"/>
        <w:ind w:firstLine="900" w:firstLineChars="300"/>
        <w:rPr>
          <w:rFonts w:ascii="黑体" w:hAnsi="宋体" w:eastAsia="黑体"/>
          <w:bCs/>
          <w:color w:val="auto"/>
          <w:sz w:val="30"/>
          <w:szCs w:val="30"/>
          <w:highlight w:val="none"/>
          <w:lang w:val="zh-CN"/>
        </w:rPr>
      </w:pPr>
      <w:r>
        <w:rPr>
          <w:rFonts w:hint="eastAsia" w:ascii="黑体" w:hAnsi="宋体" w:eastAsia="黑体"/>
          <w:bCs/>
          <w:color w:val="auto"/>
          <w:sz w:val="30"/>
          <w:szCs w:val="30"/>
          <w:highlight w:val="none"/>
          <w:lang w:val="zh-CN"/>
        </w:rPr>
        <w:t>请将采购代理服务费汇至下列指定账户：</w:t>
      </w:r>
    </w:p>
    <w:p>
      <w:pPr>
        <w:widowControl/>
        <w:spacing w:line="540" w:lineRule="exact"/>
        <w:ind w:right="-197" w:rightChars="-94" w:firstLine="945" w:firstLineChars="450"/>
        <w:jc w:val="left"/>
        <w:rPr>
          <w:rFonts w:ascii="楷体" w:hAnsi="楷体" w:eastAsia="楷体"/>
          <w:color w:val="auto"/>
          <w:kern w:val="0"/>
          <w:szCs w:val="21"/>
          <w:highlight w:val="none"/>
        </w:rPr>
      </w:pPr>
      <w:r>
        <w:rPr>
          <w:rFonts w:hint="eastAsia" w:ascii="楷体" w:hAnsi="楷体" w:eastAsia="楷体"/>
          <w:color w:val="auto"/>
          <w:kern w:val="0"/>
          <w:szCs w:val="21"/>
          <w:highlight w:val="none"/>
        </w:rPr>
        <w:t>开户名称：正大方略工程咨询有限公司</w:t>
      </w:r>
    </w:p>
    <w:p>
      <w:pPr>
        <w:widowControl/>
        <w:spacing w:line="540" w:lineRule="exact"/>
        <w:ind w:right="-197" w:rightChars="-94" w:firstLine="945" w:firstLineChars="450"/>
        <w:jc w:val="left"/>
        <w:rPr>
          <w:rFonts w:ascii="楷体" w:hAnsi="楷体" w:eastAsia="楷体"/>
          <w:color w:val="auto"/>
          <w:highlight w:val="none"/>
        </w:rPr>
      </w:pPr>
      <w:r>
        <w:rPr>
          <w:rFonts w:hint="eastAsia" w:ascii="楷体" w:hAnsi="楷体" w:eastAsia="楷体"/>
          <w:color w:val="auto"/>
          <w:kern w:val="0"/>
          <w:szCs w:val="21"/>
          <w:highlight w:val="none"/>
        </w:rPr>
        <w:t>开 户 行：西安银行</w:t>
      </w:r>
      <w:r>
        <w:rPr>
          <w:rFonts w:ascii="楷体" w:hAnsi="楷体" w:eastAsia="楷体"/>
          <w:color w:val="auto"/>
          <w:highlight w:val="none"/>
        </w:rPr>
        <w:t>东二环南段支行</w:t>
      </w:r>
    </w:p>
    <w:p>
      <w:pPr>
        <w:widowControl/>
        <w:spacing w:line="540" w:lineRule="exact"/>
        <w:ind w:right="-197" w:rightChars="-94" w:firstLine="945" w:firstLineChars="450"/>
        <w:jc w:val="left"/>
        <w:rPr>
          <w:rFonts w:ascii="楷体" w:hAnsi="楷体" w:eastAsia="楷体"/>
          <w:color w:val="auto"/>
          <w:highlight w:val="none"/>
        </w:rPr>
      </w:pPr>
      <w:r>
        <w:rPr>
          <w:rFonts w:hint="eastAsia" w:ascii="楷体" w:hAnsi="楷体" w:eastAsia="楷体"/>
          <w:color w:val="auto"/>
          <w:kern w:val="0"/>
          <w:szCs w:val="21"/>
          <w:highlight w:val="none"/>
        </w:rPr>
        <w:t>账    号：</w:t>
      </w:r>
      <w:r>
        <w:rPr>
          <w:rFonts w:ascii="楷体" w:hAnsi="楷体" w:eastAsia="楷体"/>
          <w:color w:val="auto"/>
          <w:highlight w:val="none"/>
        </w:rPr>
        <w:t>209011580000076430</w:t>
      </w:r>
    </w:p>
    <w:p>
      <w:pPr>
        <w:pStyle w:val="2"/>
        <w:rPr>
          <w:rFonts w:ascii="楷体" w:hAnsi="楷体" w:eastAsia="楷体"/>
          <w:color w:val="auto"/>
          <w:highlight w:val="none"/>
        </w:rPr>
      </w:pPr>
    </w:p>
    <w:p>
      <w:pPr>
        <w:rPr>
          <w:rFonts w:ascii="楷体" w:hAnsi="楷体" w:eastAsia="楷体"/>
          <w:color w:val="auto"/>
          <w:highlight w:val="none"/>
        </w:rPr>
      </w:pPr>
    </w:p>
    <w:p>
      <w:pPr>
        <w:pStyle w:val="2"/>
        <w:rPr>
          <w:rFonts w:ascii="楷体" w:hAnsi="楷体" w:eastAsia="楷体"/>
          <w:color w:val="auto"/>
          <w:highlight w:val="none"/>
        </w:rPr>
      </w:pPr>
    </w:p>
    <w:p/>
    <w:p>
      <w:pPr>
        <w:pStyle w:val="4"/>
        <w:spacing w:before="0" w:afterLines="200" w:line="240" w:lineRule="auto"/>
        <w:jc w:val="center"/>
        <w:rPr>
          <w:rFonts w:ascii="黑体" w:hAnsi="宋体"/>
          <w:b w:val="0"/>
          <w:bCs/>
          <w:color w:val="auto"/>
          <w:sz w:val="44"/>
          <w:szCs w:val="44"/>
          <w:highlight w:val="none"/>
        </w:rPr>
      </w:pPr>
      <w:r>
        <w:rPr>
          <w:rFonts w:hint="eastAsia" w:ascii="黑体" w:hAnsi="宋体"/>
          <w:b w:val="0"/>
          <w:bCs/>
          <w:color w:val="auto"/>
          <w:sz w:val="44"/>
          <w:szCs w:val="44"/>
          <w:highlight w:val="none"/>
        </w:rPr>
        <w:t>目    录</w:t>
      </w:r>
    </w:p>
    <w:bookmarkEnd w:id="0"/>
    <w:bookmarkEnd w:id="1"/>
    <w:p>
      <w:pPr>
        <w:pStyle w:val="21"/>
        <w:tabs>
          <w:tab w:val="right" w:leader="dot" w:pos="8959"/>
        </w:tabs>
        <w:spacing w:line="720" w:lineRule="auto"/>
      </w:pPr>
      <w:r>
        <w:rPr>
          <w:rFonts w:asciiTheme="minorEastAsia" w:hAnsiTheme="minorEastAsia" w:eastAsiaTheme="minorEastAsia"/>
          <w:color w:val="auto"/>
          <w:kern w:val="44"/>
          <w:szCs w:val="21"/>
          <w:highlight w:val="none"/>
        </w:rPr>
        <w:fldChar w:fldCharType="begin"/>
      </w:r>
      <w:r>
        <w:rPr>
          <w:rFonts w:asciiTheme="minorEastAsia" w:hAnsiTheme="minorEastAsia" w:eastAsiaTheme="minorEastAsia"/>
          <w:color w:val="auto"/>
          <w:kern w:val="44"/>
          <w:szCs w:val="21"/>
          <w:highlight w:val="none"/>
        </w:rPr>
        <w:instrText xml:space="preserve">TOC \o "1-1" \h \u </w:instrText>
      </w:r>
      <w:r>
        <w:rPr>
          <w:rFonts w:asciiTheme="minorEastAsia" w:hAnsiTheme="minorEastAsia" w:eastAsiaTheme="minorEastAsia"/>
          <w:color w:val="auto"/>
          <w:kern w:val="44"/>
          <w:szCs w:val="21"/>
          <w:highlight w:val="none"/>
        </w:rPr>
        <w:fldChar w:fldCharType="separate"/>
      </w:r>
      <w:r>
        <w:rPr>
          <w:rFonts w:asciiTheme="minorEastAsia" w:hAnsiTheme="minorEastAsia" w:eastAsiaTheme="minorEastAsia"/>
          <w:color w:val="auto"/>
          <w:kern w:val="44"/>
          <w:szCs w:val="21"/>
          <w:highlight w:val="none"/>
        </w:rPr>
        <w:fldChar w:fldCharType="begin"/>
      </w:r>
      <w:r>
        <w:rPr>
          <w:rFonts w:asciiTheme="minorEastAsia" w:hAnsiTheme="minorEastAsia" w:eastAsiaTheme="minorEastAsia"/>
          <w:kern w:val="44"/>
          <w:szCs w:val="21"/>
          <w:highlight w:val="none"/>
        </w:rPr>
        <w:instrText xml:space="preserve"> HYPERLINK \l _Toc11664 </w:instrText>
      </w:r>
      <w:r>
        <w:rPr>
          <w:rFonts w:asciiTheme="minorEastAsia" w:hAnsiTheme="minorEastAsia" w:eastAsiaTheme="minorEastAsia"/>
          <w:kern w:val="44"/>
          <w:szCs w:val="21"/>
          <w:highlight w:val="none"/>
        </w:rPr>
        <w:fldChar w:fldCharType="separate"/>
      </w:r>
      <w:r>
        <w:rPr>
          <w:rFonts w:hint="eastAsia"/>
        </w:rPr>
        <w:t>第一章 单一来源采购邀请书</w:t>
      </w:r>
      <w:r>
        <w:tab/>
      </w:r>
      <w:r>
        <w:fldChar w:fldCharType="begin"/>
      </w:r>
      <w:r>
        <w:instrText xml:space="preserve"> PAGEREF _Toc11664 \h </w:instrText>
      </w:r>
      <w:r>
        <w:fldChar w:fldCharType="separate"/>
      </w:r>
      <w:r>
        <w:t>4</w:t>
      </w:r>
      <w:r>
        <w:fldChar w:fldCharType="end"/>
      </w:r>
      <w:r>
        <w:rPr>
          <w:rFonts w:asciiTheme="minorEastAsia" w:hAnsiTheme="minorEastAsia" w:eastAsiaTheme="minorEastAsia"/>
          <w:color w:val="auto"/>
          <w:kern w:val="44"/>
          <w:szCs w:val="21"/>
          <w:highlight w:val="none"/>
        </w:rPr>
        <w:fldChar w:fldCharType="end"/>
      </w:r>
    </w:p>
    <w:p>
      <w:pPr>
        <w:pStyle w:val="21"/>
        <w:tabs>
          <w:tab w:val="right" w:leader="dot" w:pos="8959"/>
        </w:tabs>
        <w:spacing w:line="720" w:lineRule="auto"/>
      </w:pPr>
      <w:r>
        <w:rPr>
          <w:rFonts w:asciiTheme="minorEastAsia" w:hAnsiTheme="minorEastAsia" w:eastAsiaTheme="minorEastAsia"/>
          <w:color w:val="auto"/>
          <w:kern w:val="44"/>
          <w:szCs w:val="21"/>
          <w:highlight w:val="none"/>
        </w:rPr>
        <w:fldChar w:fldCharType="begin"/>
      </w:r>
      <w:r>
        <w:rPr>
          <w:rFonts w:asciiTheme="minorEastAsia" w:hAnsiTheme="minorEastAsia" w:eastAsiaTheme="minorEastAsia"/>
          <w:kern w:val="44"/>
          <w:szCs w:val="21"/>
          <w:highlight w:val="none"/>
        </w:rPr>
        <w:instrText xml:space="preserve"> HYPERLINK \l _Toc13730 </w:instrText>
      </w:r>
      <w:r>
        <w:rPr>
          <w:rFonts w:asciiTheme="minorEastAsia" w:hAnsiTheme="minorEastAsia" w:eastAsiaTheme="minorEastAsia"/>
          <w:kern w:val="44"/>
          <w:szCs w:val="21"/>
          <w:highlight w:val="none"/>
        </w:rPr>
        <w:fldChar w:fldCharType="separate"/>
      </w:r>
      <w:r>
        <w:rPr>
          <w:rFonts w:hint="eastAsia"/>
        </w:rPr>
        <w:t>第二章 谈判须知</w:t>
      </w:r>
      <w:r>
        <w:tab/>
      </w:r>
      <w:r>
        <w:fldChar w:fldCharType="begin"/>
      </w:r>
      <w:r>
        <w:instrText xml:space="preserve"> PAGEREF _Toc13730 \h </w:instrText>
      </w:r>
      <w:r>
        <w:fldChar w:fldCharType="separate"/>
      </w:r>
      <w:r>
        <w:t>7</w:t>
      </w:r>
      <w:r>
        <w:fldChar w:fldCharType="end"/>
      </w:r>
      <w:r>
        <w:rPr>
          <w:rFonts w:asciiTheme="minorEastAsia" w:hAnsiTheme="minorEastAsia" w:eastAsiaTheme="minorEastAsia"/>
          <w:color w:val="auto"/>
          <w:kern w:val="44"/>
          <w:szCs w:val="21"/>
          <w:highlight w:val="none"/>
        </w:rPr>
        <w:fldChar w:fldCharType="end"/>
      </w:r>
    </w:p>
    <w:p>
      <w:pPr>
        <w:pStyle w:val="21"/>
        <w:tabs>
          <w:tab w:val="right" w:leader="dot" w:pos="8959"/>
        </w:tabs>
        <w:spacing w:line="720" w:lineRule="auto"/>
      </w:pPr>
      <w:r>
        <w:rPr>
          <w:rFonts w:asciiTheme="minorEastAsia" w:hAnsiTheme="minorEastAsia" w:eastAsiaTheme="minorEastAsia"/>
          <w:color w:val="auto"/>
          <w:kern w:val="44"/>
          <w:szCs w:val="21"/>
          <w:highlight w:val="none"/>
        </w:rPr>
        <w:fldChar w:fldCharType="begin"/>
      </w:r>
      <w:r>
        <w:rPr>
          <w:rFonts w:asciiTheme="minorEastAsia" w:hAnsiTheme="minorEastAsia" w:eastAsiaTheme="minorEastAsia"/>
          <w:kern w:val="44"/>
          <w:szCs w:val="21"/>
          <w:highlight w:val="none"/>
        </w:rPr>
        <w:instrText xml:space="preserve"> HYPERLINK \l _Toc2764 </w:instrText>
      </w:r>
      <w:r>
        <w:rPr>
          <w:rFonts w:asciiTheme="minorEastAsia" w:hAnsiTheme="minorEastAsia" w:eastAsiaTheme="minorEastAsia"/>
          <w:kern w:val="44"/>
          <w:szCs w:val="21"/>
          <w:highlight w:val="none"/>
        </w:rPr>
        <w:fldChar w:fldCharType="separate"/>
      </w:r>
      <w:r>
        <w:rPr>
          <w:rFonts w:hint="eastAsia"/>
        </w:rPr>
        <w:t>第三章 采购内容及要求</w:t>
      </w:r>
      <w:r>
        <w:tab/>
      </w:r>
      <w:r>
        <w:fldChar w:fldCharType="begin"/>
      </w:r>
      <w:r>
        <w:instrText xml:space="preserve"> PAGEREF _Toc2764 \h </w:instrText>
      </w:r>
      <w:r>
        <w:fldChar w:fldCharType="separate"/>
      </w:r>
      <w:r>
        <w:t>28</w:t>
      </w:r>
      <w:r>
        <w:fldChar w:fldCharType="end"/>
      </w:r>
      <w:r>
        <w:rPr>
          <w:rFonts w:asciiTheme="minorEastAsia" w:hAnsiTheme="minorEastAsia" w:eastAsiaTheme="minorEastAsia"/>
          <w:color w:val="auto"/>
          <w:kern w:val="44"/>
          <w:szCs w:val="21"/>
          <w:highlight w:val="none"/>
        </w:rPr>
        <w:fldChar w:fldCharType="end"/>
      </w:r>
    </w:p>
    <w:p>
      <w:pPr>
        <w:pStyle w:val="21"/>
        <w:tabs>
          <w:tab w:val="right" w:leader="dot" w:pos="8959"/>
        </w:tabs>
        <w:spacing w:line="720" w:lineRule="auto"/>
      </w:pPr>
      <w:r>
        <w:rPr>
          <w:rFonts w:asciiTheme="minorEastAsia" w:hAnsiTheme="minorEastAsia" w:eastAsiaTheme="minorEastAsia"/>
          <w:color w:val="auto"/>
          <w:kern w:val="44"/>
          <w:szCs w:val="21"/>
          <w:highlight w:val="none"/>
        </w:rPr>
        <w:fldChar w:fldCharType="begin"/>
      </w:r>
      <w:r>
        <w:rPr>
          <w:rFonts w:asciiTheme="minorEastAsia" w:hAnsiTheme="minorEastAsia" w:eastAsiaTheme="minorEastAsia"/>
          <w:kern w:val="44"/>
          <w:szCs w:val="21"/>
          <w:highlight w:val="none"/>
        </w:rPr>
        <w:instrText xml:space="preserve"> HYPERLINK \l _Toc3807 </w:instrText>
      </w:r>
      <w:r>
        <w:rPr>
          <w:rFonts w:asciiTheme="minorEastAsia" w:hAnsiTheme="minorEastAsia" w:eastAsiaTheme="minorEastAsia"/>
          <w:kern w:val="44"/>
          <w:szCs w:val="21"/>
          <w:highlight w:val="none"/>
        </w:rPr>
        <w:fldChar w:fldCharType="separate"/>
      </w:r>
      <w:r>
        <w:rPr>
          <w:rFonts w:hint="eastAsia"/>
        </w:rPr>
        <w:t>第四章 政府采购合同格式</w:t>
      </w:r>
      <w:r>
        <w:tab/>
      </w:r>
      <w:r>
        <w:fldChar w:fldCharType="begin"/>
      </w:r>
      <w:r>
        <w:instrText xml:space="preserve"> PAGEREF _Toc3807 \h </w:instrText>
      </w:r>
      <w:r>
        <w:fldChar w:fldCharType="separate"/>
      </w:r>
      <w:r>
        <w:t>30</w:t>
      </w:r>
      <w:r>
        <w:fldChar w:fldCharType="end"/>
      </w:r>
      <w:r>
        <w:rPr>
          <w:rFonts w:asciiTheme="minorEastAsia" w:hAnsiTheme="minorEastAsia" w:eastAsiaTheme="minorEastAsia"/>
          <w:color w:val="auto"/>
          <w:kern w:val="44"/>
          <w:szCs w:val="21"/>
          <w:highlight w:val="none"/>
        </w:rPr>
        <w:fldChar w:fldCharType="end"/>
      </w:r>
    </w:p>
    <w:p>
      <w:pPr>
        <w:pStyle w:val="21"/>
        <w:tabs>
          <w:tab w:val="right" w:leader="dot" w:pos="8959"/>
        </w:tabs>
        <w:spacing w:line="720" w:lineRule="auto"/>
      </w:pPr>
      <w:r>
        <w:rPr>
          <w:rFonts w:asciiTheme="minorEastAsia" w:hAnsiTheme="minorEastAsia" w:eastAsiaTheme="minorEastAsia"/>
          <w:color w:val="auto"/>
          <w:kern w:val="44"/>
          <w:szCs w:val="21"/>
          <w:highlight w:val="none"/>
        </w:rPr>
        <w:fldChar w:fldCharType="begin"/>
      </w:r>
      <w:r>
        <w:rPr>
          <w:rFonts w:asciiTheme="minorEastAsia" w:hAnsiTheme="minorEastAsia" w:eastAsiaTheme="minorEastAsia"/>
          <w:kern w:val="44"/>
          <w:szCs w:val="21"/>
          <w:highlight w:val="none"/>
        </w:rPr>
        <w:instrText xml:space="preserve"> HYPERLINK \l _Toc13672 </w:instrText>
      </w:r>
      <w:r>
        <w:rPr>
          <w:rFonts w:asciiTheme="minorEastAsia" w:hAnsiTheme="minorEastAsia" w:eastAsiaTheme="minorEastAsia"/>
          <w:kern w:val="44"/>
          <w:szCs w:val="21"/>
          <w:highlight w:val="none"/>
        </w:rPr>
        <w:fldChar w:fldCharType="separate"/>
      </w:r>
      <w:r>
        <w:rPr>
          <w:rFonts w:hint="eastAsia"/>
        </w:rPr>
        <w:t>第五章 响应文件格式</w:t>
      </w:r>
      <w:r>
        <w:tab/>
      </w:r>
      <w:r>
        <w:fldChar w:fldCharType="begin"/>
      </w:r>
      <w:r>
        <w:instrText xml:space="preserve"> PAGEREF _Toc13672 \h </w:instrText>
      </w:r>
      <w:r>
        <w:fldChar w:fldCharType="separate"/>
      </w:r>
      <w:r>
        <w:t>37</w:t>
      </w:r>
      <w:r>
        <w:fldChar w:fldCharType="end"/>
      </w:r>
      <w:r>
        <w:rPr>
          <w:rFonts w:asciiTheme="minorEastAsia" w:hAnsiTheme="minorEastAsia" w:eastAsiaTheme="minorEastAsia"/>
          <w:color w:val="auto"/>
          <w:kern w:val="44"/>
          <w:szCs w:val="21"/>
          <w:highlight w:val="none"/>
        </w:rPr>
        <w:fldChar w:fldCharType="end"/>
      </w:r>
    </w:p>
    <w:p>
      <w:pPr>
        <w:pStyle w:val="5"/>
        <w:spacing w:line="360" w:lineRule="auto"/>
        <w:ind w:firstLine="840" w:firstLineChars="400"/>
        <w:jc w:val="left"/>
        <w:rPr>
          <w:rFonts w:asciiTheme="minorEastAsia" w:hAnsiTheme="minorEastAsia" w:eastAsiaTheme="minorEastAsia"/>
          <w:color w:val="auto"/>
          <w:kern w:val="44"/>
          <w:szCs w:val="21"/>
          <w:highlight w:val="none"/>
        </w:rPr>
      </w:pPr>
      <w:r>
        <w:rPr>
          <w:rFonts w:asciiTheme="minorEastAsia" w:hAnsiTheme="minorEastAsia" w:eastAsiaTheme="minorEastAsia"/>
          <w:color w:val="auto"/>
          <w:kern w:val="44"/>
          <w:szCs w:val="21"/>
          <w:highlight w:val="none"/>
        </w:rPr>
        <w:fldChar w:fldCharType="end"/>
      </w:r>
    </w:p>
    <w:p>
      <w:pPr>
        <w:pStyle w:val="5"/>
        <w:spacing w:beforeLines="50" w:afterLines="100"/>
        <w:ind w:firstLine="0"/>
        <w:jc w:val="center"/>
        <w:rPr>
          <w:rFonts w:ascii="方正小标宋简体" w:hAnsi="宋体" w:eastAsia="方正小标宋简体"/>
          <w:color w:val="auto"/>
          <w:kern w:val="44"/>
          <w:sz w:val="44"/>
          <w:szCs w:val="44"/>
          <w:highlight w:val="none"/>
        </w:rPr>
      </w:pPr>
    </w:p>
    <w:p>
      <w:pPr>
        <w:pStyle w:val="5"/>
        <w:spacing w:beforeLines="50" w:afterLines="100"/>
        <w:ind w:firstLine="0"/>
        <w:jc w:val="center"/>
        <w:rPr>
          <w:rFonts w:ascii="方正小标宋简体" w:hAnsi="宋体" w:eastAsia="方正小标宋简体"/>
          <w:color w:val="auto"/>
          <w:kern w:val="44"/>
          <w:sz w:val="44"/>
          <w:szCs w:val="44"/>
          <w:highlight w:val="none"/>
        </w:rPr>
      </w:pPr>
    </w:p>
    <w:p>
      <w:pPr>
        <w:pStyle w:val="5"/>
        <w:spacing w:beforeLines="50" w:afterLines="100"/>
        <w:ind w:firstLine="0"/>
        <w:jc w:val="center"/>
        <w:rPr>
          <w:rFonts w:ascii="方正小标宋简体" w:hAnsi="宋体" w:eastAsia="方正小标宋简体"/>
          <w:color w:val="auto"/>
          <w:kern w:val="44"/>
          <w:sz w:val="44"/>
          <w:szCs w:val="44"/>
          <w:highlight w:val="none"/>
        </w:rPr>
      </w:pPr>
    </w:p>
    <w:p>
      <w:pPr>
        <w:rPr>
          <w:rFonts w:ascii="方正小标宋简体" w:hAnsi="宋体" w:eastAsia="方正小标宋简体"/>
          <w:color w:val="auto"/>
          <w:kern w:val="44"/>
          <w:sz w:val="44"/>
          <w:szCs w:val="44"/>
          <w:highlight w:val="none"/>
        </w:rPr>
      </w:pPr>
      <w:r>
        <w:rPr>
          <w:rFonts w:hint="eastAsia" w:ascii="方正小标宋简体" w:hAnsi="宋体" w:eastAsia="方正小标宋简体"/>
          <w:color w:val="auto"/>
          <w:kern w:val="44"/>
          <w:sz w:val="44"/>
          <w:szCs w:val="44"/>
          <w:highlight w:val="none"/>
        </w:rPr>
        <w:br w:type="page"/>
      </w:r>
    </w:p>
    <w:p>
      <w:pPr>
        <w:pStyle w:val="3"/>
        <w:numPr>
          <w:ilvl w:val="0"/>
          <w:numId w:val="2"/>
        </w:numPr>
        <w:bidi w:val="0"/>
      </w:pPr>
      <w:r>
        <w:rPr>
          <w:rFonts w:hint="eastAsia"/>
        </w:rPr>
        <w:t xml:space="preserve"> </w:t>
      </w:r>
      <w:bookmarkStart w:id="2" w:name="_Toc11664"/>
      <w:r>
        <w:rPr>
          <w:rFonts w:hint="eastAsia"/>
        </w:rPr>
        <w:t>单一来源采购邀请书</w:t>
      </w:r>
      <w:bookmarkEnd w:id="2"/>
    </w:p>
    <w:p>
      <w:pPr>
        <w:pStyle w:val="5"/>
        <w:spacing w:beforeLines="50"/>
        <w:ind w:right="-420" w:rightChars="-200" w:firstLine="0"/>
        <w:rPr>
          <w:rFonts w:ascii="方正小标宋简体" w:hAnsi="宋体" w:eastAsia="方正小标宋简体"/>
          <w:color w:val="auto"/>
          <w:sz w:val="24"/>
          <w:szCs w:val="24"/>
          <w:highlight w:val="none"/>
        </w:rPr>
      </w:pPr>
    </w:p>
    <w:p>
      <w:pPr>
        <w:pStyle w:val="5"/>
        <w:spacing w:beforeLines="50" w:afterLines="200" w:line="360" w:lineRule="auto"/>
        <w:ind w:firstLine="0"/>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u w:val="single"/>
        </w:rPr>
        <w:t>北京中电梧桐科技有限公司</w:t>
      </w:r>
      <w:r>
        <w:rPr>
          <w:rFonts w:hint="eastAsia" w:asciiTheme="minorEastAsia" w:hAnsiTheme="minorEastAsia" w:eastAsiaTheme="minorEastAsia"/>
          <w:color w:val="auto"/>
          <w:kern w:val="0"/>
          <w:szCs w:val="21"/>
          <w:highlight w:val="none"/>
        </w:rPr>
        <w:t>：</w:t>
      </w:r>
    </w:p>
    <w:p>
      <w:pPr>
        <w:widowControl/>
        <w:spacing w:beforeLines="50" w:line="360" w:lineRule="auto"/>
        <w:ind w:right="-197" w:rightChars="-94"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正大方略工程咨询有限公司受</w:t>
      </w:r>
      <w:r>
        <w:rPr>
          <w:rFonts w:hint="eastAsia" w:ascii="宋体" w:hAnsi="宋体"/>
          <w:color w:val="auto"/>
          <w:kern w:val="0"/>
          <w:szCs w:val="21"/>
          <w:highlight w:val="none"/>
          <w:u w:val="single"/>
        </w:rPr>
        <w:t>西安建筑科技大学</w:t>
      </w:r>
      <w:r>
        <w:rPr>
          <w:rFonts w:hint="eastAsia" w:ascii="宋体" w:hAnsi="宋体"/>
          <w:color w:val="auto"/>
          <w:kern w:val="0"/>
          <w:szCs w:val="21"/>
          <w:highlight w:val="none"/>
        </w:rPr>
        <w:t>的委托，经政府采购管理部门批准，按照政府采购程序，对</w:t>
      </w:r>
      <w:r>
        <w:rPr>
          <w:rFonts w:hint="eastAsia" w:ascii="宋体" w:hAnsi="宋体"/>
          <w:color w:val="auto"/>
          <w:kern w:val="0"/>
          <w:szCs w:val="21"/>
          <w:highlight w:val="none"/>
          <w:lang w:eastAsia="zh-CN"/>
        </w:rPr>
        <w:t>数字电网仿真教学实验平台采购项目</w:t>
      </w:r>
      <w:r>
        <w:rPr>
          <w:rFonts w:hint="eastAsia" w:ascii="宋体" w:hAnsi="宋体"/>
          <w:color w:val="auto"/>
          <w:kern w:val="0"/>
          <w:szCs w:val="21"/>
          <w:highlight w:val="none"/>
        </w:rPr>
        <w:t>进行单一来源采购，由于你单位为本项目唯一供应商，现邀请你单位参与本项目采购活动，按照本项目单一来源采购文件的要求，编写单一来源采购响应文件，并按照邀请书规定的地点、时间，就本项目的商务、技术和报价等有关问题进行谈判。</w:t>
      </w:r>
    </w:p>
    <w:p>
      <w:pPr>
        <w:widowControl/>
        <w:tabs>
          <w:tab w:val="left" w:pos="1620"/>
        </w:tabs>
        <w:spacing w:beforeLines="50" w:afterLines="50"/>
        <w:ind w:right="-197" w:rightChars="-94"/>
        <w:jc w:val="left"/>
        <w:rPr>
          <w:rFonts w:ascii="黑体" w:hAnsi="宋体" w:eastAsia="黑体"/>
          <w:b/>
          <w:color w:val="auto"/>
          <w:kern w:val="0"/>
          <w:sz w:val="32"/>
          <w:szCs w:val="32"/>
          <w:highlight w:val="none"/>
        </w:rPr>
      </w:pPr>
      <w:r>
        <w:rPr>
          <w:rFonts w:hint="eastAsia" w:ascii="黑体" w:hAnsi="宋体" w:eastAsia="黑体"/>
          <w:b/>
          <w:color w:val="auto"/>
          <w:kern w:val="0"/>
          <w:sz w:val="32"/>
          <w:szCs w:val="32"/>
          <w:highlight w:val="none"/>
        </w:rPr>
        <w:t>一．采购项目</w:t>
      </w:r>
    </w:p>
    <w:p>
      <w:pPr>
        <w:widowControl/>
        <w:tabs>
          <w:tab w:val="left" w:pos="1620"/>
        </w:tabs>
        <w:spacing w:line="360" w:lineRule="auto"/>
        <w:ind w:right="-197" w:rightChars="-94" w:firstLine="411" w:firstLineChars="196"/>
        <w:jc w:val="left"/>
        <w:rPr>
          <w:rFonts w:ascii="宋体" w:hAnsi="宋体"/>
          <w:color w:val="auto"/>
          <w:kern w:val="0"/>
          <w:szCs w:val="21"/>
          <w:highlight w:val="none"/>
        </w:rPr>
      </w:pPr>
      <w:r>
        <w:rPr>
          <w:rFonts w:hint="eastAsia" w:ascii="宋体" w:hAnsi="宋体"/>
          <w:color w:val="auto"/>
          <w:kern w:val="0"/>
          <w:szCs w:val="21"/>
          <w:highlight w:val="none"/>
        </w:rPr>
        <w:t>1.1采购项目名称：</w:t>
      </w:r>
      <w:r>
        <w:rPr>
          <w:rFonts w:hint="eastAsia" w:ascii="宋体" w:hAnsi="宋体"/>
          <w:color w:val="auto"/>
          <w:kern w:val="0"/>
          <w:szCs w:val="21"/>
          <w:highlight w:val="none"/>
          <w:lang w:eastAsia="zh-CN"/>
        </w:rPr>
        <w:t>数字电网仿真教学实验平台采购项目</w:t>
      </w:r>
      <w:r>
        <w:rPr>
          <w:rFonts w:hint="eastAsia"/>
          <w:color w:val="auto"/>
          <w:highlight w:val="none"/>
        </w:rPr>
        <w:t xml:space="preserve">； </w:t>
      </w:r>
    </w:p>
    <w:p>
      <w:pPr>
        <w:widowControl/>
        <w:tabs>
          <w:tab w:val="left" w:pos="1620"/>
        </w:tabs>
        <w:spacing w:line="360" w:lineRule="auto"/>
        <w:ind w:right="-197" w:rightChars="-94" w:firstLine="411" w:firstLineChars="196"/>
        <w:jc w:val="left"/>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1.2采购项目编号：</w:t>
      </w:r>
      <w:r>
        <w:rPr>
          <w:rFonts w:hint="eastAsia" w:ascii="宋体" w:hAnsi="宋体"/>
          <w:color w:val="auto"/>
          <w:kern w:val="0"/>
          <w:szCs w:val="21"/>
          <w:highlight w:val="none"/>
          <w:lang w:val="en-US" w:eastAsia="zh-CN"/>
        </w:rPr>
        <w:t>ZD0722-035ZSA</w:t>
      </w:r>
    </w:p>
    <w:p>
      <w:pPr>
        <w:widowControl/>
        <w:tabs>
          <w:tab w:val="left" w:pos="1620"/>
        </w:tabs>
        <w:spacing w:line="360" w:lineRule="auto"/>
        <w:ind w:right="-197" w:rightChars="-94"/>
        <w:jc w:val="left"/>
        <w:rPr>
          <w:rFonts w:ascii="黑体" w:hAnsi="宋体" w:eastAsia="黑体"/>
          <w:b/>
          <w:color w:val="auto"/>
          <w:kern w:val="0"/>
          <w:sz w:val="32"/>
          <w:szCs w:val="32"/>
          <w:highlight w:val="none"/>
        </w:rPr>
      </w:pPr>
      <w:r>
        <w:rPr>
          <w:rFonts w:hint="eastAsia" w:ascii="黑体" w:hAnsi="宋体" w:eastAsia="黑体"/>
          <w:b/>
          <w:color w:val="auto"/>
          <w:kern w:val="0"/>
          <w:sz w:val="32"/>
          <w:szCs w:val="32"/>
          <w:highlight w:val="none"/>
        </w:rPr>
        <w:t>二.采购人</w:t>
      </w:r>
    </w:p>
    <w:p>
      <w:pPr>
        <w:widowControl/>
        <w:tabs>
          <w:tab w:val="left" w:pos="1620"/>
        </w:tabs>
        <w:spacing w:line="360" w:lineRule="auto"/>
        <w:ind w:right="-197" w:rightChars="-94" w:firstLine="411" w:firstLineChars="196"/>
        <w:jc w:val="left"/>
        <w:rPr>
          <w:rFonts w:ascii="宋体" w:hAnsi="宋体"/>
          <w:color w:val="auto"/>
          <w:kern w:val="0"/>
          <w:szCs w:val="21"/>
          <w:highlight w:val="none"/>
        </w:rPr>
      </w:pPr>
      <w:r>
        <w:rPr>
          <w:rFonts w:hint="eastAsia" w:ascii="宋体" w:hAnsi="宋体"/>
          <w:color w:val="auto"/>
          <w:kern w:val="0"/>
          <w:szCs w:val="21"/>
          <w:highlight w:val="none"/>
        </w:rPr>
        <w:t>2.1采购人名称：西安建筑科技大学</w:t>
      </w:r>
    </w:p>
    <w:p>
      <w:pPr>
        <w:widowControl/>
        <w:tabs>
          <w:tab w:val="left" w:pos="1620"/>
        </w:tabs>
        <w:spacing w:line="360" w:lineRule="auto"/>
        <w:ind w:right="-197" w:rightChars="-94"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2.2地址：西安市雁塔路中段13号</w:t>
      </w:r>
    </w:p>
    <w:p>
      <w:pPr>
        <w:widowControl/>
        <w:tabs>
          <w:tab w:val="left" w:pos="1620"/>
        </w:tabs>
        <w:spacing w:line="360" w:lineRule="auto"/>
        <w:ind w:right="-197" w:rightChars="-94"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2.3联系方式：029-82202221</w:t>
      </w:r>
    </w:p>
    <w:p>
      <w:pPr>
        <w:widowControl/>
        <w:tabs>
          <w:tab w:val="left" w:pos="1620"/>
        </w:tabs>
        <w:spacing w:line="360" w:lineRule="auto"/>
        <w:ind w:right="-197" w:rightChars="-94"/>
        <w:jc w:val="left"/>
        <w:rPr>
          <w:rFonts w:ascii="黑体" w:hAnsi="宋体" w:eastAsia="黑体"/>
          <w:b/>
          <w:color w:val="auto"/>
          <w:kern w:val="0"/>
          <w:sz w:val="32"/>
          <w:szCs w:val="32"/>
          <w:highlight w:val="none"/>
        </w:rPr>
      </w:pPr>
      <w:r>
        <w:rPr>
          <w:rFonts w:hint="eastAsia" w:ascii="黑体" w:hAnsi="宋体" w:eastAsia="黑体"/>
          <w:b/>
          <w:color w:val="auto"/>
          <w:kern w:val="0"/>
          <w:sz w:val="32"/>
          <w:szCs w:val="32"/>
          <w:highlight w:val="none"/>
        </w:rPr>
        <w:t>三.采购代理机构</w:t>
      </w:r>
    </w:p>
    <w:p>
      <w:pPr>
        <w:widowControl/>
        <w:tabs>
          <w:tab w:val="left" w:pos="1620"/>
        </w:tabs>
        <w:spacing w:line="360" w:lineRule="auto"/>
        <w:ind w:right="-197" w:rightChars="-94" w:firstLine="411" w:firstLineChars="196"/>
        <w:jc w:val="left"/>
        <w:rPr>
          <w:rFonts w:ascii="宋体" w:hAnsi="宋体"/>
          <w:color w:val="auto"/>
          <w:kern w:val="0"/>
          <w:szCs w:val="21"/>
          <w:highlight w:val="none"/>
        </w:rPr>
      </w:pPr>
      <w:r>
        <w:rPr>
          <w:rFonts w:hint="eastAsia" w:ascii="宋体" w:hAnsi="宋体"/>
          <w:color w:val="auto"/>
          <w:kern w:val="0"/>
          <w:szCs w:val="21"/>
          <w:highlight w:val="none"/>
        </w:rPr>
        <w:t>3.1采购代理机构名称：正大方略工程咨询有限公司</w:t>
      </w:r>
    </w:p>
    <w:p>
      <w:pPr>
        <w:widowControl/>
        <w:tabs>
          <w:tab w:val="left" w:pos="1620"/>
        </w:tabs>
        <w:spacing w:line="360" w:lineRule="auto"/>
        <w:ind w:right="-197" w:rightChars="-94" w:firstLine="420" w:firstLineChars="200"/>
        <w:jc w:val="left"/>
        <w:rPr>
          <w:rFonts w:ascii="宋体" w:hAnsi="宋体"/>
          <w:color w:val="auto"/>
          <w:szCs w:val="21"/>
          <w:highlight w:val="none"/>
        </w:rPr>
      </w:pPr>
      <w:r>
        <w:rPr>
          <w:rFonts w:hint="eastAsia" w:ascii="宋体" w:hAnsi="宋体"/>
          <w:color w:val="auto"/>
          <w:kern w:val="0"/>
          <w:szCs w:val="21"/>
          <w:highlight w:val="none"/>
        </w:rPr>
        <w:t>3.2地址：</w:t>
      </w:r>
      <w:r>
        <w:rPr>
          <w:rFonts w:hint="eastAsia" w:ascii="宋体" w:hAnsi="宋体"/>
          <w:color w:val="auto"/>
          <w:szCs w:val="21"/>
          <w:highlight w:val="none"/>
        </w:rPr>
        <w:t>西安市雁塔区南二环东段22号（凯森盛世1号）A座26楼</w:t>
      </w:r>
    </w:p>
    <w:p>
      <w:pPr>
        <w:widowControl/>
        <w:tabs>
          <w:tab w:val="left" w:pos="1620"/>
        </w:tabs>
        <w:spacing w:line="360" w:lineRule="auto"/>
        <w:ind w:right="-197" w:rightChars="-94"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3.3联系方式：029-83642331</w:t>
      </w:r>
    </w:p>
    <w:p>
      <w:pPr>
        <w:widowControl/>
        <w:tabs>
          <w:tab w:val="left" w:pos="1620"/>
        </w:tabs>
        <w:spacing w:line="360" w:lineRule="auto"/>
        <w:ind w:right="-197" w:rightChars="-94"/>
        <w:jc w:val="left"/>
        <w:rPr>
          <w:rFonts w:ascii="黑体" w:hAnsi="宋体" w:eastAsia="黑体"/>
          <w:color w:val="auto"/>
          <w:kern w:val="0"/>
          <w:sz w:val="32"/>
          <w:szCs w:val="32"/>
          <w:highlight w:val="none"/>
        </w:rPr>
      </w:pPr>
      <w:r>
        <w:rPr>
          <w:rFonts w:hint="eastAsia" w:ascii="黑体" w:hAnsi="宋体" w:eastAsia="黑体"/>
          <w:b/>
          <w:color w:val="auto"/>
          <w:kern w:val="0"/>
          <w:sz w:val="32"/>
          <w:szCs w:val="32"/>
          <w:highlight w:val="none"/>
        </w:rPr>
        <w:t>四. 采购内容和要求</w:t>
      </w:r>
    </w:p>
    <w:p>
      <w:pPr>
        <w:numPr>
          <w:ilvl w:val="0"/>
          <w:numId w:val="0"/>
        </w:numPr>
        <w:spacing w:line="360" w:lineRule="auto"/>
        <w:ind w:left="420" w:leftChars="0"/>
        <w:rPr>
          <w:rFonts w:hint="eastAsia" w:ascii="仿宋_GB2312" w:hAnsi="仿宋" w:eastAsia="仿宋_GB2312" w:cs="仿宋"/>
          <w:sz w:val="32"/>
          <w:szCs w:val="32"/>
          <w:highlight w:val="none"/>
        </w:rPr>
      </w:pPr>
      <w:r>
        <w:rPr>
          <w:rFonts w:hint="eastAsia" w:ascii="宋体" w:hAnsi="宋体"/>
          <w:color w:val="auto"/>
          <w:kern w:val="0"/>
          <w:szCs w:val="21"/>
          <w:highlight w:val="none"/>
        </w:rPr>
        <w:t>4.1采购内容和要求：</w:t>
      </w:r>
    </w:p>
    <w:tbl>
      <w:tblPr>
        <w:tblStyle w:val="26"/>
        <w:tblW w:w="51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1085"/>
        <w:gridCol w:w="2182"/>
        <w:gridCol w:w="2331"/>
        <w:gridCol w:w="1420"/>
        <w:gridCol w:w="1162"/>
        <w:gridCol w:w="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29" w:type="pct"/>
            <w:tcBorders>
              <w:top w:val="single" w:color="auto" w:sz="4" w:space="0"/>
              <w:left w:val="single" w:color="auto" w:sz="4" w:space="0"/>
              <w:bottom w:val="single" w:color="auto" w:sz="4" w:space="0"/>
              <w:right w:val="single" w:color="auto" w:sz="4" w:space="0"/>
            </w:tcBorders>
            <w:vAlign w:val="center"/>
          </w:tcPr>
          <w:p>
            <w:pPr>
              <w:pStyle w:val="15"/>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576" w:type="pct"/>
            <w:tcBorders>
              <w:top w:val="single" w:color="auto" w:sz="4" w:space="0"/>
              <w:left w:val="single" w:color="auto" w:sz="4" w:space="0"/>
              <w:bottom w:val="single" w:color="auto" w:sz="4" w:space="0"/>
              <w:right w:val="single" w:color="auto" w:sz="4" w:space="0"/>
            </w:tcBorders>
            <w:vAlign w:val="center"/>
          </w:tcPr>
          <w:p>
            <w:pPr>
              <w:pStyle w:val="15"/>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名称</w:t>
            </w:r>
          </w:p>
        </w:tc>
        <w:tc>
          <w:tcPr>
            <w:tcW w:w="1160" w:type="pct"/>
            <w:tcBorders>
              <w:top w:val="single" w:color="auto" w:sz="4" w:space="0"/>
              <w:left w:val="single" w:color="auto" w:sz="4" w:space="0"/>
              <w:bottom w:val="single" w:color="auto" w:sz="4" w:space="0"/>
              <w:right w:val="single" w:color="auto" w:sz="4" w:space="0"/>
            </w:tcBorders>
            <w:vAlign w:val="center"/>
          </w:tcPr>
          <w:p>
            <w:pPr>
              <w:pStyle w:val="15"/>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技术参数</w:t>
            </w:r>
          </w:p>
        </w:tc>
        <w:tc>
          <w:tcPr>
            <w:tcW w:w="1239" w:type="pct"/>
            <w:tcBorders>
              <w:top w:val="single" w:color="auto" w:sz="4" w:space="0"/>
              <w:left w:val="single" w:color="auto" w:sz="4" w:space="0"/>
              <w:bottom w:val="single" w:color="auto" w:sz="4" w:space="0"/>
              <w:right w:val="single" w:color="auto" w:sz="4" w:space="0"/>
            </w:tcBorders>
            <w:vAlign w:val="center"/>
          </w:tcPr>
          <w:p>
            <w:pPr>
              <w:pStyle w:val="15"/>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配置要求</w:t>
            </w:r>
          </w:p>
        </w:tc>
        <w:tc>
          <w:tcPr>
            <w:tcW w:w="755" w:type="pct"/>
            <w:tcBorders>
              <w:top w:val="single" w:color="auto" w:sz="4" w:space="0"/>
              <w:left w:val="single" w:color="auto" w:sz="4" w:space="0"/>
              <w:bottom w:val="single" w:color="auto" w:sz="4" w:space="0"/>
              <w:right w:val="single" w:color="auto" w:sz="4" w:space="0"/>
            </w:tcBorders>
            <w:vAlign w:val="center"/>
          </w:tcPr>
          <w:p>
            <w:pPr>
              <w:pStyle w:val="15"/>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售后服务</w:t>
            </w:r>
          </w:p>
        </w:tc>
        <w:tc>
          <w:tcPr>
            <w:tcW w:w="738" w:type="pct"/>
            <w:gridSpan w:val="2"/>
            <w:tcBorders>
              <w:top w:val="single" w:color="auto" w:sz="4" w:space="0"/>
              <w:left w:val="single" w:color="auto" w:sz="4" w:space="0"/>
              <w:bottom w:val="single" w:color="auto" w:sz="4" w:space="0"/>
              <w:right w:val="single" w:color="auto" w:sz="4" w:space="0"/>
            </w:tcBorders>
            <w:vAlign w:val="center"/>
          </w:tcPr>
          <w:p>
            <w:pPr>
              <w:pStyle w:val="15"/>
              <w:spacing w:line="400" w:lineRule="exact"/>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rPr>
              <w:t>数量</w:t>
            </w:r>
            <w:r>
              <w:rPr>
                <w:rFonts w:hint="eastAsia" w:hAnsi="宋体" w:cs="宋体"/>
                <w:b/>
                <w:bCs/>
                <w:sz w:val="21"/>
                <w:szCs w:val="21"/>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2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1</w:t>
            </w:r>
          </w:p>
        </w:tc>
        <w:tc>
          <w:tcPr>
            <w:tcW w:w="576"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电网综合分析程序软件 V1.0</w:t>
            </w:r>
          </w:p>
        </w:tc>
        <w:tc>
          <w:tcPr>
            <w:tcW w:w="1160" w:type="pc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color w:val="000000"/>
                <w:kern w:val="0"/>
                <w:sz w:val="21"/>
                <w:szCs w:val="21"/>
              </w:rPr>
            </w:pPr>
            <w:r>
              <w:rPr>
                <w:rFonts w:hint="eastAsia" w:ascii="宋体" w:hAnsi="宋体" w:eastAsia="宋体" w:cs="宋体"/>
                <w:sz w:val="21"/>
                <w:szCs w:val="21"/>
              </w:rPr>
              <w:t>具有潮流及绘图、机电暂态稳定、短路电流、风电光伏储能元件模型库、30位网络用户授权等相关功能</w:t>
            </w:r>
          </w:p>
        </w:tc>
        <w:tc>
          <w:tcPr>
            <w:tcW w:w="1239" w:type="pc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1"/>
                <w:szCs w:val="21"/>
              </w:rPr>
            </w:pPr>
            <w:r>
              <w:rPr>
                <w:rFonts w:hint="eastAsia" w:ascii="宋体" w:hAnsi="宋体" w:eastAsia="宋体" w:cs="宋体"/>
                <w:sz w:val="21"/>
                <w:szCs w:val="21"/>
              </w:rPr>
              <w:t>四个模块， 30位网络节点授权，使用说明书5本、安装包及免费升级一次，3年质保期，相关附件</w:t>
            </w:r>
          </w:p>
        </w:tc>
        <w:tc>
          <w:tcPr>
            <w:tcW w:w="75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提供培训，及时解决使用中的问题</w:t>
            </w:r>
          </w:p>
        </w:tc>
        <w:tc>
          <w:tcPr>
            <w:tcW w:w="738"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1</w:t>
            </w:r>
            <w:r>
              <w:rPr>
                <w:rFonts w:hint="eastAsia" w:ascii="宋体" w:hAnsi="宋体" w:cs="宋体"/>
                <w:bCs/>
                <w:color w:val="000000"/>
                <w:kern w:val="0"/>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1" w:type="pct"/>
          <w:trHeight w:val="555" w:hRule="atLeast"/>
        </w:trPr>
        <w:tc>
          <w:tcPr>
            <w:tcW w:w="1106"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其他要求</w:t>
            </w:r>
          </w:p>
        </w:tc>
        <w:tc>
          <w:tcPr>
            <w:tcW w:w="3772"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对产品包装、验收标准、质保服务等特殊需说明的要求</w:t>
            </w:r>
          </w:p>
        </w:tc>
      </w:tr>
    </w:tbl>
    <w:p>
      <w:pPr>
        <w:widowControl/>
        <w:tabs>
          <w:tab w:val="left" w:pos="1620"/>
        </w:tabs>
        <w:spacing w:line="360" w:lineRule="auto"/>
        <w:ind w:right="-197" w:rightChars="-94" w:firstLine="420" w:firstLineChars="200"/>
        <w:jc w:val="left"/>
        <w:rPr>
          <w:rFonts w:hint="eastAsia" w:ascii="宋体" w:hAnsi="宋体"/>
          <w:color w:val="auto"/>
          <w:kern w:val="0"/>
          <w:szCs w:val="21"/>
          <w:highlight w:val="none"/>
        </w:rPr>
      </w:pPr>
    </w:p>
    <w:p>
      <w:pPr>
        <w:widowControl/>
        <w:tabs>
          <w:tab w:val="left" w:pos="1620"/>
        </w:tabs>
        <w:spacing w:line="360" w:lineRule="auto"/>
        <w:ind w:right="-197" w:rightChars="-94"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4.2仪器设备用途说明： 电力系统分析及其相关实验课程是电气工程及其自动化专业的一门重要专业基础课，其课程的内容广、概念深，计算繁琐且抽象化，学习难度较大，课程理论性与实践性都很强。为提升电力系统分析的教学效果，开设电力系统数字仿真试验课程，帮助学生加深对课程的理解和实践。</w:t>
      </w:r>
    </w:p>
    <w:p>
      <w:pPr>
        <w:widowControl/>
        <w:tabs>
          <w:tab w:val="left" w:pos="1620"/>
        </w:tabs>
        <w:spacing w:line="360" w:lineRule="auto"/>
        <w:ind w:right="-197" w:rightChars="-94"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由于电能生产、传输、消费的实时性，以及电力系统的特殊性，构建物理实验平台经济造价过高，且有些故障试验、整定计算试验是破坏性的，不宜在物理实验平台上频繁地进行，而利用数字仿真系统进行仿真分析和试验就可以很好的解决这一难题。通过大电网全数字仿真教学平台的仿真分析和试验，可以让学生更好的认识和研究电力系统。</w:t>
      </w:r>
    </w:p>
    <w:p>
      <w:pPr>
        <w:widowControl/>
        <w:tabs>
          <w:tab w:val="left" w:pos="1620"/>
        </w:tabs>
        <w:spacing w:line="360" w:lineRule="auto"/>
        <w:ind w:right="-197" w:rightChars="-94"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数字电网仿真教学实验平台，依托中国电科院通过海量电网工程分析计算所积累的各类电网仿真科研成果，而开发的电网综合分析程序软件 V1.0（电力系统分析综合程序 PSASP）构建，其利用对交流网络的模拟采用基波频率下的正序相量，采用毫秒级仿真步长，可开展大规模电网的机电暂态仿真研究，全面的满足了电力系统主要学科的本科教学和研究生能力研究需求。</w:t>
      </w:r>
    </w:p>
    <w:p>
      <w:pPr>
        <w:widowControl/>
        <w:tabs>
          <w:tab w:val="left" w:pos="1620"/>
        </w:tabs>
        <w:spacing w:line="360" w:lineRule="auto"/>
        <w:ind w:right="-197" w:rightChars="-94"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交货期：合同签订后30日内</w:t>
      </w:r>
    </w:p>
    <w:p>
      <w:pPr>
        <w:widowControl/>
        <w:tabs>
          <w:tab w:val="left" w:pos="1620"/>
        </w:tabs>
        <w:spacing w:line="360" w:lineRule="auto"/>
        <w:ind w:right="-197" w:rightChars="-94" w:firstLine="420" w:firstLineChars="200"/>
        <w:jc w:val="left"/>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4.4</w:t>
      </w:r>
      <w:r>
        <w:rPr>
          <w:rFonts w:hint="eastAsia" w:ascii="宋体" w:hAnsi="宋体"/>
          <w:color w:val="auto"/>
          <w:kern w:val="0"/>
          <w:szCs w:val="21"/>
          <w:highlight w:val="none"/>
        </w:rPr>
        <w:t>交货具体地点：</w:t>
      </w:r>
      <w:r>
        <w:rPr>
          <w:rFonts w:hint="eastAsia" w:ascii="宋体" w:hAnsi="宋体"/>
          <w:color w:val="auto"/>
          <w:kern w:val="0"/>
          <w:szCs w:val="21"/>
          <w:highlight w:val="none"/>
          <w:lang w:val="en-US" w:eastAsia="zh-CN"/>
        </w:rPr>
        <w:t>甲方指定地点</w:t>
      </w:r>
    </w:p>
    <w:p>
      <w:pPr>
        <w:widowControl/>
        <w:tabs>
          <w:tab w:val="left" w:pos="1620"/>
        </w:tabs>
        <w:spacing w:line="360" w:lineRule="auto"/>
        <w:ind w:right="-197" w:rightChars="-94"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4.5</w:t>
      </w:r>
      <w:r>
        <w:rPr>
          <w:rFonts w:hint="eastAsia" w:ascii="宋体" w:hAnsi="宋体" w:eastAsia="宋体" w:cs="Times New Roman"/>
          <w:color w:val="auto"/>
          <w:kern w:val="0"/>
          <w:szCs w:val="21"/>
          <w:highlight w:val="none"/>
        </w:rPr>
        <w:t>项目质保期：3年</w:t>
      </w:r>
    </w:p>
    <w:p>
      <w:pPr>
        <w:widowControl/>
        <w:tabs>
          <w:tab w:val="left" w:pos="1620"/>
        </w:tabs>
        <w:spacing w:line="360" w:lineRule="auto"/>
        <w:ind w:right="-197" w:rightChars="-94" w:firstLine="420" w:firstLineChars="200"/>
        <w:jc w:val="left"/>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4.6预算金额：</w:t>
      </w:r>
      <w:r>
        <w:rPr>
          <w:rFonts w:hint="eastAsia" w:ascii="宋体" w:hAnsi="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lang w:val="en-US" w:eastAsia="zh-CN"/>
        </w:rPr>
        <w:t>8万元</w:t>
      </w:r>
    </w:p>
    <w:p>
      <w:pPr>
        <w:widowControl/>
        <w:tabs>
          <w:tab w:val="left" w:pos="1620"/>
        </w:tabs>
        <w:spacing w:line="360" w:lineRule="auto"/>
        <w:ind w:right="-197" w:rightChars="-94" w:firstLine="420" w:firstLineChars="200"/>
        <w:jc w:val="left"/>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4.</w:t>
      </w:r>
      <w:r>
        <w:rPr>
          <w:rFonts w:hint="eastAsia" w:ascii="宋体" w:hAnsi="宋体" w:cs="Times New Roman"/>
          <w:color w:val="auto"/>
          <w:kern w:val="0"/>
          <w:szCs w:val="21"/>
          <w:highlight w:val="none"/>
          <w:lang w:val="en-US" w:eastAsia="zh-CN"/>
        </w:rPr>
        <w:t>7最高限价</w:t>
      </w:r>
      <w:r>
        <w:rPr>
          <w:rFonts w:hint="eastAsia" w:ascii="宋体" w:hAnsi="宋体" w:eastAsia="宋体" w:cs="Times New Roman"/>
          <w:color w:val="auto"/>
          <w:kern w:val="0"/>
          <w:szCs w:val="21"/>
          <w:highlight w:val="none"/>
          <w:lang w:val="en-US" w:eastAsia="zh-CN"/>
        </w:rPr>
        <w:t>：</w:t>
      </w:r>
      <w:r>
        <w:rPr>
          <w:rFonts w:hint="eastAsia" w:ascii="宋体" w:hAnsi="宋体" w:cs="Times New Roman"/>
          <w:color w:val="auto"/>
          <w:kern w:val="0"/>
          <w:szCs w:val="21"/>
          <w:highlight w:val="none"/>
          <w:lang w:val="en-US" w:eastAsia="zh-CN"/>
        </w:rPr>
        <w:t>无</w:t>
      </w:r>
    </w:p>
    <w:p>
      <w:pPr>
        <w:widowControl/>
        <w:tabs>
          <w:tab w:val="left" w:pos="1620"/>
        </w:tabs>
        <w:spacing w:beforeLines="50" w:afterLines="50"/>
        <w:ind w:right="-197" w:rightChars="-94"/>
        <w:jc w:val="left"/>
        <w:rPr>
          <w:rFonts w:ascii="黑体" w:hAnsi="宋体" w:eastAsia="黑体"/>
          <w:b/>
          <w:color w:val="auto"/>
          <w:kern w:val="0"/>
          <w:sz w:val="32"/>
          <w:szCs w:val="32"/>
          <w:highlight w:val="none"/>
        </w:rPr>
      </w:pPr>
      <w:r>
        <w:rPr>
          <w:rFonts w:hint="eastAsia" w:ascii="黑体" w:hAnsi="宋体" w:eastAsia="黑体"/>
          <w:b/>
          <w:color w:val="auto"/>
          <w:kern w:val="0"/>
          <w:sz w:val="32"/>
          <w:szCs w:val="32"/>
          <w:highlight w:val="none"/>
        </w:rPr>
        <w:t>五.供应商资格要求</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2.落实政府采购政策需满足的资格要求：无，本项目非专门面向中小企业采购；</w:t>
      </w:r>
    </w:p>
    <w:p>
      <w:pPr>
        <w:spacing w:line="360" w:lineRule="auto"/>
        <w:ind w:firstLine="420" w:firstLineChars="200"/>
        <w:rPr>
          <w:rFonts w:hint="eastAsia" w:eastAsia="宋体"/>
          <w:color w:val="auto"/>
          <w:szCs w:val="21"/>
          <w:highlight w:val="none"/>
          <w:lang w:eastAsia="zh-CN"/>
        </w:rPr>
      </w:pPr>
      <w:r>
        <w:rPr>
          <w:rFonts w:hint="eastAsia" w:ascii="宋体" w:hAnsi="宋体"/>
          <w:color w:val="auto"/>
          <w:szCs w:val="21"/>
          <w:highlight w:val="none"/>
        </w:rPr>
        <w:t>3.本项目的特定资格要求：</w:t>
      </w:r>
      <w:r>
        <w:rPr>
          <w:rFonts w:hint="eastAsia" w:ascii="宋体" w:hAnsi="宋体"/>
          <w:color w:val="auto"/>
          <w:szCs w:val="21"/>
          <w:highlight w:val="none"/>
          <w:lang w:val="en-US" w:eastAsia="zh-CN"/>
        </w:rPr>
        <w:t>无</w:t>
      </w:r>
    </w:p>
    <w:p>
      <w:pPr>
        <w:widowControl/>
        <w:tabs>
          <w:tab w:val="left" w:pos="1620"/>
        </w:tabs>
        <w:spacing w:beforeLines="50" w:afterLines="50"/>
        <w:ind w:right="-197" w:rightChars="-94"/>
        <w:jc w:val="left"/>
        <w:rPr>
          <w:rFonts w:ascii="黑体" w:hAnsi="宋体" w:eastAsia="黑体"/>
          <w:b/>
          <w:color w:val="auto"/>
          <w:kern w:val="0"/>
          <w:sz w:val="32"/>
          <w:szCs w:val="32"/>
          <w:highlight w:val="none"/>
        </w:rPr>
      </w:pPr>
      <w:r>
        <w:rPr>
          <w:rFonts w:hint="eastAsia" w:ascii="黑体" w:hAnsi="宋体" w:eastAsia="黑体"/>
          <w:b/>
          <w:color w:val="auto"/>
          <w:kern w:val="0"/>
          <w:sz w:val="32"/>
          <w:szCs w:val="32"/>
          <w:highlight w:val="none"/>
        </w:rPr>
        <w:t>六.采购文件获取</w:t>
      </w:r>
    </w:p>
    <w:p>
      <w:pPr>
        <w:widowControl/>
        <w:spacing w:line="360" w:lineRule="auto"/>
        <w:ind w:right="-197" w:rightChars="-94" w:firstLine="420" w:firstLineChars="200"/>
        <w:jc w:val="left"/>
        <w:rPr>
          <w:rFonts w:ascii="宋体" w:hAnsi="宋体" w:cs="宋体"/>
          <w:color w:val="auto"/>
          <w:kern w:val="0"/>
          <w:szCs w:val="21"/>
          <w:highlight w:val="none"/>
        </w:rPr>
      </w:pPr>
      <w:r>
        <w:rPr>
          <w:rFonts w:hint="eastAsia" w:ascii="宋体" w:hAnsi="宋体"/>
          <w:color w:val="auto"/>
          <w:kern w:val="0"/>
          <w:szCs w:val="21"/>
          <w:highlight w:val="none"/>
        </w:rPr>
        <w:t>6.1获取时间：</w:t>
      </w:r>
      <w:r>
        <w:rPr>
          <w:rFonts w:hint="eastAsia" w:ascii="宋体" w:hAnsi="宋体" w:cs="宋体"/>
          <w:color w:val="auto"/>
          <w:szCs w:val="21"/>
          <w:highlight w:val="none"/>
          <w:u w:val="single"/>
        </w:rPr>
        <w:t>2022年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17</w:t>
      </w:r>
      <w:r>
        <w:rPr>
          <w:rFonts w:hint="eastAsia" w:ascii="宋体" w:hAnsi="宋体" w:cs="宋体"/>
          <w:color w:val="auto"/>
          <w:szCs w:val="21"/>
          <w:highlight w:val="none"/>
          <w:u w:val="single"/>
        </w:rPr>
        <w:t>日</w:t>
      </w:r>
      <w:r>
        <w:rPr>
          <w:rFonts w:hint="eastAsia" w:ascii="宋体" w:hAnsi="宋体" w:cs="宋体"/>
          <w:color w:val="auto"/>
          <w:szCs w:val="21"/>
          <w:highlight w:val="none"/>
        </w:rPr>
        <w:t>至</w:t>
      </w:r>
      <w:r>
        <w:rPr>
          <w:rFonts w:hint="eastAsia" w:ascii="宋体" w:hAnsi="宋体" w:cs="宋体"/>
          <w:color w:val="auto"/>
          <w:szCs w:val="21"/>
          <w:highlight w:val="none"/>
          <w:u w:val="single"/>
        </w:rPr>
        <w:t>2022年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21</w:t>
      </w:r>
      <w:r>
        <w:rPr>
          <w:rFonts w:hint="eastAsia" w:ascii="宋体" w:hAnsi="宋体" w:cs="宋体"/>
          <w:color w:val="auto"/>
          <w:szCs w:val="21"/>
          <w:highlight w:val="none"/>
          <w:u w:val="single"/>
        </w:rPr>
        <w:t>日</w:t>
      </w:r>
      <w:r>
        <w:rPr>
          <w:rFonts w:hint="eastAsia" w:ascii="宋体" w:hAnsi="宋体" w:cs="宋体"/>
          <w:color w:val="auto"/>
          <w:szCs w:val="21"/>
          <w:highlight w:val="none"/>
        </w:rPr>
        <w:t>，每天上午</w:t>
      </w:r>
      <w:r>
        <w:rPr>
          <w:rFonts w:hint="eastAsia" w:ascii="宋体" w:hAnsi="宋体" w:cs="宋体"/>
          <w:color w:val="auto"/>
          <w:szCs w:val="21"/>
          <w:highlight w:val="none"/>
          <w:u w:val="single"/>
        </w:rPr>
        <w:t>9:00</w:t>
      </w:r>
      <w:r>
        <w:rPr>
          <w:rFonts w:hint="eastAsia" w:ascii="宋体" w:hAnsi="宋体" w:cs="宋体"/>
          <w:color w:val="auto"/>
          <w:szCs w:val="21"/>
          <w:highlight w:val="none"/>
        </w:rPr>
        <w:t>至</w:t>
      </w:r>
      <w:r>
        <w:rPr>
          <w:rFonts w:hint="eastAsia" w:ascii="宋体" w:hAnsi="宋体" w:cs="宋体"/>
          <w:color w:val="auto"/>
          <w:szCs w:val="21"/>
          <w:highlight w:val="none"/>
          <w:u w:val="single"/>
        </w:rPr>
        <w:t>12:00</w:t>
      </w:r>
      <w:r>
        <w:rPr>
          <w:rFonts w:hint="eastAsia" w:ascii="宋体" w:hAnsi="宋体" w:cs="宋体"/>
          <w:color w:val="auto"/>
          <w:szCs w:val="21"/>
          <w:highlight w:val="none"/>
        </w:rPr>
        <w:t>，下午</w:t>
      </w:r>
      <w:r>
        <w:rPr>
          <w:rFonts w:hint="eastAsia" w:ascii="宋体" w:hAnsi="宋体" w:cs="宋体"/>
          <w:color w:val="auto"/>
          <w:szCs w:val="21"/>
          <w:highlight w:val="none"/>
          <w:u w:val="single"/>
        </w:rPr>
        <w:t>14:00</w:t>
      </w:r>
      <w:r>
        <w:rPr>
          <w:rFonts w:hint="eastAsia" w:ascii="宋体" w:hAnsi="宋体" w:cs="宋体"/>
          <w:color w:val="auto"/>
          <w:szCs w:val="21"/>
          <w:highlight w:val="none"/>
        </w:rPr>
        <w:t>至</w:t>
      </w:r>
      <w:r>
        <w:rPr>
          <w:rFonts w:hint="eastAsia" w:ascii="宋体" w:hAnsi="宋体" w:cs="宋体"/>
          <w:color w:val="auto"/>
          <w:szCs w:val="21"/>
          <w:highlight w:val="none"/>
          <w:u w:val="single"/>
        </w:rPr>
        <w:t>17:00</w:t>
      </w:r>
      <w:r>
        <w:rPr>
          <w:rFonts w:hint="eastAsia" w:ascii="宋体" w:hAnsi="宋体" w:cs="宋体"/>
          <w:color w:val="auto"/>
          <w:szCs w:val="21"/>
          <w:highlight w:val="none"/>
        </w:rPr>
        <w:t>（北京时间，法定节假日除外 ）</w:t>
      </w:r>
    </w:p>
    <w:p>
      <w:pPr>
        <w:widowControl/>
        <w:snapToGri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6.2获取地点：</w:t>
      </w:r>
      <w:r>
        <w:rPr>
          <w:rFonts w:hint="eastAsia" w:ascii="宋体" w:hAnsi="宋体"/>
          <w:color w:val="auto"/>
          <w:szCs w:val="21"/>
          <w:highlight w:val="none"/>
        </w:rPr>
        <w:t>西安市雁塔区南二环东段22号（凯森盛世1号）A座26楼招标七部</w:t>
      </w:r>
      <w:r>
        <w:rPr>
          <w:rFonts w:hint="eastAsia" w:ascii="宋体" w:hAnsi="宋体"/>
          <w:color w:val="auto"/>
          <w:kern w:val="0"/>
          <w:szCs w:val="21"/>
          <w:highlight w:val="none"/>
        </w:rPr>
        <w:t>。</w:t>
      </w:r>
    </w:p>
    <w:p>
      <w:pPr>
        <w:widowControl/>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6.3文件售价：采购文件每套售价人民币</w:t>
      </w:r>
      <w:r>
        <w:rPr>
          <w:rFonts w:hint="eastAsia" w:ascii="宋体" w:hAnsi="宋体"/>
          <w:color w:val="auto"/>
          <w:szCs w:val="21"/>
          <w:highlight w:val="none"/>
          <w:lang w:val="en-US" w:eastAsia="zh-CN"/>
        </w:rPr>
        <w:t>500</w:t>
      </w:r>
      <w:r>
        <w:rPr>
          <w:rFonts w:hint="eastAsia" w:ascii="宋体" w:hAnsi="宋体"/>
          <w:color w:val="auto"/>
          <w:szCs w:val="21"/>
          <w:highlight w:val="none"/>
        </w:rPr>
        <w:t>元，售后不退。</w:t>
      </w:r>
    </w:p>
    <w:p>
      <w:pPr>
        <w:widowControl/>
        <w:spacing w:line="360" w:lineRule="auto"/>
        <w:ind w:right="-197" w:rightChars="-94" w:firstLine="420" w:firstLineChars="200"/>
        <w:jc w:val="left"/>
        <w:rPr>
          <w:rFonts w:ascii="宋体" w:hAnsi="宋体" w:cs="宋体"/>
          <w:color w:val="auto"/>
          <w:kern w:val="0"/>
          <w:szCs w:val="21"/>
          <w:highlight w:val="none"/>
        </w:rPr>
      </w:pPr>
      <w:r>
        <w:rPr>
          <w:rFonts w:hint="eastAsia" w:ascii="宋体" w:hAnsi="宋体"/>
          <w:color w:val="auto"/>
          <w:kern w:val="0"/>
          <w:szCs w:val="21"/>
          <w:highlight w:val="none"/>
        </w:rPr>
        <w:t>6.4</w:t>
      </w:r>
      <w:r>
        <w:rPr>
          <w:rFonts w:hint="eastAsia" w:ascii="宋体" w:hAnsi="宋体" w:cs="宋体"/>
          <w:color w:val="auto"/>
          <w:kern w:val="0"/>
          <w:szCs w:val="21"/>
          <w:highlight w:val="none"/>
        </w:rPr>
        <w:t>供应商购买单一来源采购文件时需携带下列证明文件（加盖公章）：</w:t>
      </w:r>
    </w:p>
    <w:p>
      <w:pPr>
        <w:widowControl/>
        <w:snapToGrid w:val="0"/>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6.4.1供应商单一来源采购邀请函；</w:t>
      </w:r>
    </w:p>
    <w:p>
      <w:pPr>
        <w:widowControl/>
        <w:snapToGrid w:val="0"/>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6.4.2供应商出具的购买人的授权书或介绍信原件；</w:t>
      </w:r>
    </w:p>
    <w:p>
      <w:pPr>
        <w:widowControl/>
        <w:snapToGrid w:val="0"/>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6.4.3购买人的身份证复印件（携带原件）。</w:t>
      </w:r>
    </w:p>
    <w:p>
      <w:pPr>
        <w:widowControl/>
        <w:spacing w:beforeLines="50" w:afterLines="50"/>
        <w:ind w:right="-197" w:rightChars="-94"/>
        <w:jc w:val="left"/>
        <w:rPr>
          <w:rFonts w:ascii="黑体" w:hAnsi="宋体" w:eastAsia="黑体"/>
          <w:b/>
          <w:color w:val="auto"/>
          <w:kern w:val="0"/>
          <w:sz w:val="32"/>
          <w:szCs w:val="32"/>
          <w:highlight w:val="none"/>
        </w:rPr>
      </w:pPr>
      <w:r>
        <w:rPr>
          <w:rFonts w:hint="eastAsia" w:ascii="黑体" w:hAnsi="宋体" w:eastAsia="黑体"/>
          <w:b/>
          <w:color w:val="auto"/>
          <w:kern w:val="0"/>
          <w:sz w:val="32"/>
          <w:szCs w:val="32"/>
          <w:highlight w:val="none"/>
        </w:rPr>
        <w:t>七.响应文件递交</w:t>
      </w:r>
    </w:p>
    <w:p>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响应文件须密封后于（谈判当日）递交截止时间前递至递交地点。逾期送达或不符合规定的响应文件恕不接受。</w:t>
      </w:r>
    </w:p>
    <w:p>
      <w:pPr>
        <w:widowControl/>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olor w:val="auto"/>
          <w:kern w:val="0"/>
          <w:szCs w:val="21"/>
          <w:highlight w:val="none"/>
        </w:rPr>
        <w:t>7.1截止时间：</w:t>
      </w:r>
      <w:r>
        <w:rPr>
          <w:rFonts w:hint="eastAsia" w:ascii="宋体" w:hAnsi="宋体"/>
          <w:color w:val="auto"/>
          <w:kern w:val="0"/>
          <w:szCs w:val="21"/>
          <w:highlight w:val="none"/>
          <w:u w:val="single"/>
        </w:rPr>
        <w:t>2022</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11</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23</w:t>
      </w:r>
      <w:r>
        <w:rPr>
          <w:rFonts w:hint="eastAsia" w:ascii="宋体" w:hAnsi="宋体" w:cs="宋体"/>
          <w:color w:val="auto"/>
          <w:kern w:val="0"/>
          <w:szCs w:val="21"/>
          <w:highlight w:val="none"/>
        </w:rPr>
        <w:t>日下午14:30。</w:t>
      </w:r>
    </w:p>
    <w:p>
      <w:pPr>
        <w:widowControl/>
        <w:spacing w:line="360" w:lineRule="auto"/>
        <w:ind w:right="-197" w:rightChars="-94"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7.2递交地点：西安市雁塔区南二环东段22号（凯森盛世1号）A座</w:t>
      </w:r>
      <w:r>
        <w:rPr>
          <w:rFonts w:hint="eastAsia" w:ascii="宋体" w:hAnsi="宋体"/>
          <w:color w:val="auto"/>
          <w:szCs w:val="21"/>
          <w:highlight w:val="none"/>
        </w:rPr>
        <w:t>2</w:t>
      </w:r>
      <w:r>
        <w:rPr>
          <w:rFonts w:hint="eastAsia" w:ascii="宋体" w:hAnsi="宋体"/>
          <w:color w:val="auto"/>
          <w:szCs w:val="21"/>
          <w:highlight w:val="none"/>
          <w:lang w:val="en-US" w:eastAsia="zh-CN"/>
        </w:rPr>
        <w:t>6</w:t>
      </w:r>
      <w:r>
        <w:rPr>
          <w:rFonts w:hint="eastAsia" w:ascii="宋体" w:hAnsi="宋体"/>
          <w:color w:val="auto"/>
          <w:szCs w:val="21"/>
          <w:highlight w:val="none"/>
        </w:rPr>
        <w:t>楼第</w:t>
      </w:r>
      <w:r>
        <w:rPr>
          <w:rFonts w:hint="eastAsia" w:ascii="宋体" w:hAnsi="宋体"/>
          <w:color w:val="auto"/>
          <w:szCs w:val="21"/>
          <w:highlight w:val="none"/>
          <w:lang w:val="en-US" w:eastAsia="zh-CN"/>
        </w:rPr>
        <w:t>三</w:t>
      </w:r>
      <w:r>
        <w:rPr>
          <w:rFonts w:hint="eastAsia" w:ascii="宋体" w:hAnsi="宋体"/>
          <w:color w:val="auto"/>
          <w:szCs w:val="21"/>
          <w:highlight w:val="none"/>
        </w:rPr>
        <w:t>会议室</w:t>
      </w:r>
      <w:r>
        <w:rPr>
          <w:rFonts w:hint="eastAsia" w:ascii="宋体" w:hAnsi="宋体"/>
          <w:color w:val="auto"/>
          <w:kern w:val="0"/>
          <w:szCs w:val="21"/>
          <w:highlight w:val="none"/>
        </w:rPr>
        <w:t xml:space="preserve">   </w:t>
      </w:r>
    </w:p>
    <w:p>
      <w:pPr>
        <w:widowControl/>
        <w:spacing w:beforeLines="50" w:afterLines="50"/>
        <w:ind w:right="-197" w:rightChars="-94"/>
        <w:jc w:val="left"/>
        <w:rPr>
          <w:rFonts w:ascii="黑体" w:hAnsi="宋体" w:eastAsia="黑体"/>
          <w:b/>
          <w:color w:val="auto"/>
          <w:kern w:val="0"/>
          <w:sz w:val="32"/>
          <w:szCs w:val="32"/>
          <w:highlight w:val="none"/>
        </w:rPr>
      </w:pPr>
      <w:r>
        <w:rPr>
          <w:rFonts w:hint="eastAsia" w:ascii="黑体" w:hAnsi="宋体" w:eastAsia="黑体"/>
          <w:b/>
          <w:color w:val="auto"/>
          <w:kern w:val="0"/>
          <w:sz w:val="32"/>
          <w:szCs w:val="32"/>
          <w:highlight w:val="none"/>
        </w:rPr>
        <w:t>八.谈判</w:t>
      </w:r>
    </w:p>
    <w:p>
      <w:pPr>
        <w:widowControl/>
        <w:spacing w:line="360" w:lineRule="auto"/>
        <w:ind w:right="-197" w:rightChars="-94" w:firstLine="405"/>
        <w:jc w:val="left"/>
        <w:rPr>
          <w:rFonts w:ascii="宋体" w:hAnsi="宋体"/>
          <w:color w:val="auto"/>
          <w:kern w:val="0"/>
          <w:szCs w:val="21"/>
          <w:highlight w:val="none"/>
        </w:rPr>
      </w:pPr>
      <w:r>
        <w:rPr>
          <w:rFonts w:hint="eastAsia" w:ascii="宋体" w:hAnsi="宋体"/>
          <w:color w:val="auto"/>
          <w:kern w:val="0"/>
          <w:szCs w:val="21"/>
          <w:highlight w:val="none"/>
        </w:rPr>
        <w:t>8.1谈判时间：同响应文件递交截止时间。</w:t>
      </w:r>
    </w:p>
    <w:p>
      <w:pPr>
        <w:widowControl/>
        <w:spacing w:line="360" w:lineRule="auto"/>
        <w:ind w:right="-197" w:rightChars="-94" w:firstLine="405"/>
        <w:jc w:val="left"/>
        <w:rPr>
          <w:rFonts w:ascii="宋体" w:hAnsi="宋体"/>
          <w:color w:val="auto"/>
          <w:kern w:val="0"/>
          <w:szCs w:val="21"/>
          <w:highlight w:val="none"/>
        </w:rPr>
      </w:pPr>
      <w:r>
        <w:rPr>
          <w:rFonts w:hint="eastAsia" w:ascii="宋体" w:hAnsi="宋体"/>
          <w:color w:val="auto"/>
          <w:kern w:val="0"/>
          <w:szCs w:val="21"/>
          <w:highlight w:val="none"/>
        </w:rPr>
        <w:t>8.2谈判地点：同响应文件递交地点。</w:t>
      </w:r>
    </w:p>
    <w:p>
      <w:pPr>
        <w:widowControl/>
        <w:spacing w:beforeLines="50" w:afterLines="50"/>
        <w:ind w:right="-197" w:rightChars="-94"/>
        <w:jc w:val="left"/>
        <w:rPr>
          <w:rFonts w:ascii="黑体" w:hAnsi="宋体" w:eastAsia="黑体"/>
          <w:b/>
          <w:color w:val="auto"/>
          <w:kern w:val="0"/>
          <w:sz w:val="32"/>
          <w:szCs w:val="32"/>
          <w:highlight w:val="none"/>
        </w:rPr>
      </w:pPr>
      <w:r>
        <w:rPr>
          <w:rFonts w:hint="eastAsia" w:ascii="黑体" w:hAnsi="宋体" w:eastAsia="黑体"/>
          <w:b/>
          <w:color w:val="auto"/>
          <w:kern w:val="0"/>
          <w:sz w:val="32"/>
          <w:szCs w:val="32"/>
          <w:highlight w:val="none"/>
        </w:rPr>
        <w:t>九.其他应说明的事项：</w:t>
      </w:r>
    </w:p>
    <w:p>
      <w:pPr>
        <w:widowControl/>
        <w:spacing w:line="360" w:lineRule="auto"/>
        <w:ind w:right="-197" w:rightChars="-94" w:firstLine="420" w:firstLineChars="200"/>
        <w:jc w:val="left"/>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9.1采购项目联系人：</w:t>
      </w:r>
      <w:r>
        <w:rPr>
          <w:rFonts w:hint="eastAsia" w:ascii="宋体" w:hAnsi="宋体"/>
          <w:color w:val="auto"/>
          <w:kern w:val="0"/>
          <w:szCs w:val="21"/>
          <w:highlight w:val="none"/>
          <w:lang w:val="en-US" w:eastAsia="zh-CN"/>
        </w:rPr>
        <w:t>田柯</w:t>
      </w:r>
    </w:p>
    <w:p>
      <w:pPr>
        <w:widowControl/>
        <w:spacing w:line="360" w:lineRule="auto"/>
        <w:ind w:right="-197" w:rightChars="-94"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9.2联系方式（电话）：029-83642331</w:t>
      </w:r>
    </w:p>
    <w:p>
      <w:pPr>
        <w:widowControl/>
        <w:spacing w:line="540" w:lineRule="exact"/>
        <w:ind w:right="-197" w:rightChars="-94"/>
        <w:jc w:val="left"/>
        <w:rPr>
          <w:rFonts w:ascii="仿宋_GB2312" w:hAnsi="宋体" w:eastAsia="仿宋_GB2312"/>
          <w:color w:val="auto"/>
          <w:kern w:val="0"/>
          <w:szCs w:val="21"/>
          <w:highlight w:val="none"/>
        </w:rPr>
      </w:pPr>
    </w:p>
    <w:p>
      <w:pPr>
        <w:widowControl/>
        <w:spacing w:line="540" w:lineRule="exact"/>
        <w:ind w:right="-197" w:rightChars="-94"/>
        <w:jc w:val="left"/>
        <w:rPr>
          <w:rFonts w:ascii="仿宋_GB2312" w:hAnsi="宋体" w:eastAsia="仿宋_GB2312"/>
          <w:color w:val="auto"/>
          <w:kern w:val="0"/>
          <w:szCs w:val="21"/>
          <w:highlight w:val="none"/>
        </w:rPr>
      </w:pPr>
    </w:p>
    <w:p>
      <w:pPr>
        <w:ind w:firstLine="2200" w:firstLineChars="500"/>
        <w:rPr>
          <w:rFonts w:ascii="方正小标宋简体" w:hAnsi="宋体" w:eastAsia="方正小标宋简体"/>
          <w:color w:val="auto"/>
          <w:kern w:val="44"/>
          <w:sz w:val="44"/>
          <w:szCs w:val="44"/>
          <w:highlight w:val="none"/>
        </w:rPr>
      </w:pPr>
      <w:bookmarkStart w:id="3" w:name="_Toc217446031"/>
      <w:bookmarkStart w:id="4" w:name="_Toc213496267"/>
      <w:bookmarkStart w:id="5" w:name="_Toc213396759"/>
      <w:bookmarkStart w:id="6" w:name="_Toc213397009"/>
      <w:bookmarkStart w:id="7" w:name="_Toc213396945"/>
      <w:bookmarkStart w:id="8" w:name="_Toc183582202"/>
      <w:bookmarkStart w:id="9" w:name="_Toc183682339"/>
      <w:bookmarkStart w:id="10" w:name="_Toc89075871"/>
      <w:bookmarkStart w:id="11" w:name="_Toc77400776"/>
    </w:p>
    <w:p>
      <w:pPr>
        <w:ind w:firstLine="2200" w:firstLineChars="500"/>
        <w:rPr>
          <w:rFonts w:ascii="方正小标宋简体" w:hAnsi="宋体" w:eastAsia="方正小标宋简体"/>
          <w:color w:val="auto"/>
          <w:kern w:val="44"/>
          <w:sz w:val="44"/>
          <w:szCs w:val="44"/>
          <w:highlight w:val="none"/>
        </w:rPr>
      </w:pPr>
    </w:p>
    <w:p>
      <w:pPr>
        <w:ind w:firstLine="2200" w:firstLineChars="500"/>
        <w:rPr>
          <w:rFonts w:ascii="方正小标宋简体" w:hAnsi="宋体" w:eastAsia="方正小标宋简体"/>
          <w:color w:val="auto"/>
          <w:kern w:val="44"/>
          <w:sz w:val="44"/>
          <w:szCs w:val="44"/>
          <w:highlight w:val="none"/>
        </w:rPr>
      </w:pPr>
    </w:p>
    <w:p>
      <w:pPr>
        <w:ind w:firstLine="2200" w:firstLineChars="500"/>
        <w:rPr>
          <w:rFonts w:ascii="方正小标宋简体" w:hAnsi="宋体" w:eastAsia="方正小标宋简体"/>
          <w:color w:val="auto"/>
          <w:kern w:val="44"/>
          <w:sz w:val="44"/>
          <w:szCs w:val="44"/>
          <w:highlight w:val="none"/>
        </w:rPr>
      </w:pPr>
    </w:p>
    <w:p>
      <w:pPr>
        <w:ind w:firstLine="2200" w:firstLineChars="500"/>
        <w:rPr>
          <w:rFonts w:ascii="方正小标宋简体" w:hAnsi="宋体" w:eastAsia="方正小标宋简体"/>
          <w:color w:val="auto"/>
          <w:kern w:val="44"/>
          <w:sz w:val="44"/>
          <w:szCs w:val="44"/>
          <w:highlight w:val="none"/>
        </w:rPr>
      </w:pPr>
    </w:p>
    <w:p>
      <w:pPr>
        <w:pStyle w:val="2"/>
        <w:rPr>
          <w:rFonts w:ascii="方正小标宋简体" w:hAnsi="宋体" w:eastAsia="方正小标宋简体"/>
          <w:color w:val="auto"/>
          <w:kern w:val="44"/>
          <w:sz w:val="44"/>
          <w:szCs w:val="44"/>
          <w:highlight w:val="none"/>
        </w:rPr>
      </w:pPr>
    </w:p>
    <w:p>
      <w:pPr>
        <w:rPr>
          <w:rFonts w:ascii="方正小标宋简体" w:hAnsi="宋体" w:eastAsia="方正小标宋简体"/>
          <w:color w:val="auto"/>
          <w:kern w:val="44"/>
          <w:sz w:val="44"/>
          <w:szCs w:val="44"/>
          <w:highlight w:val="none"/>
        </w:rPr>
      </w:pPr>
    </w:p>
    <w:p>
      <w:pPr>
        <w:pStyle w:val="2"/>
      </w:pPr>
    </w:p>
    <w:p/>
    <w:p>
      <w:pPr>
        <w:ind w:left="0" w:leftChars="0" w:firstLine="0" w:firstLineChars="0"/>
        <w:jc w:val="center"/>
        <w:rPr>
          <w:rFonts w:hint="eastAsia" w:ascii="方正小标宋简体" w:hAnsi="宋体" w:eastAsia="方正小标宋简体"/>
          <w:color w:val="auto"/>
          <w:kern w:val="44"/>
          <w:sz w:val="44"/>
          <w:szCs w:val="44"/>
          <w:highlight w:val="none"/>
        </w:rPr>
      </w:pPr>
    </w:p>
    <w:p>
      <w:pPr>
        <w:pStyle w:val="3"/>
        <w:bidi w:val="0"/>
      </w:pPr>
      <w:bookmarkStart w:id="12" w:name="_Toc13730"/>
      <w:r>
        <w:rPr>
          <w:rFonts w:hint="eastAsia"/>
        </w:rPr>
        <w:t>第二章  谈判须知</w:t>
      </w:r>
      <w:bookmarkEnd w:id="3"/>
      <w:bookmarkEnd w:id="4"/>
      <w:bookmarkEnd w:id="5"/>
      <w:bookmarkEnd w:id="6"/>
      <w:bookmarkEnd w:id="7"/>
      <w:bookmarkEnd w:id="12"/>
      <w:bookmarkStart w:id="13" w:name="_Toc184274915"/>
      <w:bookmarkStart w:id="14" w:name="_Toc184283909"/>
    </w:p>
    <w:p>
      <w:pPr>
        <w:rPr>
          <w:color w:val="auto"/>
          <w:highlight w:val="none"/>
        </w:rPr>
      </w:pPr>
    </w:p>
    <w:p>
      <w:pPr>
        <w:pStyle w:val="4"/>
        <w:spacing w:line="240" w:lineRule="exact"/>
        <w:jc w:val="center"/>
        <w:rPr>
          <w:rFonts w:asciiTheme="minorEastAsia" w:hAnsiTheme="minorEastAsia" w:eastAsiaTheme="minorEastAsia"/>
          <w:color w:val="auto"/>
          <w:sz w:val="32"/>
          <w:szCs w:val="32"/>
          <w:highlight w:val="none"/>
        </w:rPr>
      </w:pPr>
      <w:bookmarkStart w:id="15" w:name="_Toc213397010"/>
      <w:bookmarkStart w:id="16" w:name="_Toc217446032"/>
      <w:bookmarkStart w:id="17" w:name="_Toc213496268"/>
      <w:bookmarkStart w:id="18" w:name="_Toc189727030"/>
      <w:bookmarkStart w:id="19" w:name="_Toc213396946"/>
      <w:bookmarkStart w:id="20" w:name="_Toc213396760"/>
      <w:r>
        <w:rPr>
          <w:rFonts w:hint="eastAsia" w:asciiTheme="minorEastAsia" w:hAnsiTheme="minorEastAsia" w:eastAsiaTheme="minorEastAsia"/>
          <w:color w:val="auto"/>
          <w:sz w:val="32"/>
          <w:szCs w:val="32"/>
          <w:highlight w:val="none"/>
        </w:rPr>
        <w:t>谈判须知前附表</w:t>
      </w:r>
      <w:bookmarkEnd w:id="13"/>
      <w:bookmarkEnd w:id="14"/>
      <w:bookmarkEnd w:id="15"/>
      <w:bookmarkEnd w:id="16"/>
      <w:bookmarkEnd w:id="17"/>
      <w:bookmarkEnd w:id="18"/>
      <w:bookmarkEnd w:id="19"/>
      <w:bookmarkEnd w:id="20"/>
    </w:p>
    <w:tbl>
      <w:tblPr>
        <w:tblStyle w:val="26"/>
        <w:tblW w:w="9634"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11"/>
        <w:gridCol w:w="1735"/>
        <w:gridCol w:w="7088"/>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811" w:type="dxa"/>
            <w:tcBorders>
              <w:top w:val="single" w:color="auto" w:sz="18" w:space="0"/>
              <w:left w:val="single" w:color="auto" w:sz="18" w:space="0"/>
              <w:bottom w:val="single" w:color="auto" w:sz="8" w:space="0"/>
              <w:right w:val="single" w:color="auto" w:sz="8" w:space="0"/>
            </w:tcBorders>
            <w:vAlign w:val="center"/>
          </w:tcPr>
          <w:p>
            <w:pPr>
              <w:pStyle w:val="38"/>
              <w:ind w:left="9"/>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序号 </w:t>
            </w:r>
          </w:p>
        </w:tc>
        <w:tc>
          <w:tcPr>
            <w:tcW w:w="1735" w:type="dxa"/>
            <w:tcBorders>
              <w:top w:val="single" w:color="auto" w:sz="18" w:space="0"/>
              <w:left w:val="single" w:color="auto" w:sz="8" w:space="0"/>
              <w:bottom w:val="single" w:color="auto" w:sz="8" w:space="0"/>
              <w:right w:val="single" w:color="auto" w:sz="8" w:space="0"/>
            </w:tcBorders>
            <w:vAlign w:val="center"/>
          </w:tcPr>
          <w:p>
            <w:pPr>
              <w:pStyle w:val="38"/>
              <w:ind w:left="3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内容</w:t>
            </w:r>
          </w:p>
        </w:tc>
        <w:tc>
          <w:tcPr>
            <w:tcW w:w="7088" w:type="dxa"/>
            <w:tcBorders>
              <w:top w:val="single" w:color="auto" w:sz="18" w:space="0"/>
              <w:left w:val="single" w:color="auto" w:sz="8" w:space="0"/>
              <w:bottom w:val="single" w:color="auto" w:sz="8" w:space="0"/>
              <w:right w:val="single" w:color="auto" w:sz="18" w:space="0"/>
            </w:tcBorders>
            <w:vAlign w:val="center"/>
          </w:tcPr>
          <w:p>
            <w:pPr>
              <w:pStyle w:val="3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4"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30" w:firstLine="210" w:firstLineChars="10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采购人</w:t>
            </w:r>
          </w:p>
        </w:tc>
        <w:tc>
          <w:tcPr>
            <w:tcW w:w="7088" w:type="dxa"/>
            <w:tcBorders>
              <w:top w:val="single" w:color="auto" w:sz="8" w:space="0"/>
              <w:left w:val="single" w:color="auto" w:sz="8" w:space="0"/>
              <w:bottom w:val="single" w:color="auto" w:sz="8" w:space="0"/>
              <w:right w:val="single" w:color="auto" w:sz="18" w:space="0"/>
            </w:tcBorders>
            <w:vAlign w:val="center"/>
          </w:tcPr>
          <w:p>
            <w:pPr>
              <w:pStyle w:val="38"/>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名  称:西安建筑科技大学</w:t>
            </w:r>
          </w:p>
          <w:p>
            <w:pPr>
              <w:pStyle w:val="38"/>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地  址:西安市雁塔路中段13号 </w:t>
            </w:r>
          </w:p>
          <w:p>
            <w:pPr>
              <w:pStyle w:val="38"/>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联系人:</w:t>
            </w:r>
            <w:r>
              <w:rPr>
                <w:rFonts w:hint="eastAsia" w:ascii="宋体" w:hAnsi="宋体" w:eastAsia="宋体" w:cs="宋体"/>
                <w:color w:val="auto"/>
                <w:sz w:val="21"/>
                <w:szCs w:val="21"/>
                <w:highlight w:val="none"/>
                <w:lang w:val="en-US" w:eastAsia="zh-CN"/>
              </w:rPr>
              <w:t>解老师</w:t>
            </w:r>
          </w:p>
          <w:p>
            <w:pPr>
              <w:pStyle w:val="38"/>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电  话:</w:t>
            </w:r>
            <w:r>
              <w:rPr>
                <w:rFonts w:hint="eastAsia" w:ascii="宋体" w:hAnsi="宋体" w:eastAsia="宋体" w:cs="宋体"/>
                <w:color w:val="auto"/>
                <w:sz w:val="21"/>
                <w:szCs w:val="21"/>
                <w:highlight w:val="none"/>
              </w:rPr>
              <w:t>029-8220</w:t>
            </w:r>
            <w:r>
              <w:rPr>
                <w:rFonts w:hint="eastAsia" w:ascii="宋体" w:hAnsi="宋体" w:eastAsia="宋体" w:cs="宋体"/>
                <w:color w:val="auto"/>
                <w:sz w:val="21"/>
                <w:szCs w:val="21"/>
                <w:highlight w:val="none"/>
                <w:lang w:val="en-US" w:eastAsia="zh-CN"/>
              </w:rPr>
              <w:t>2221</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5"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30" w:firstLine="210" w:firstLineChars="10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ind w:left="3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采购代理机构</w:t>
            </w:r>
          </w:p>
        </w:tc>
        <w:tc>
          <w:tcPr>
            <w:tcW w:w="7088" w:type="dxa"/>
            <w:tcBorders>
              <w:top w:val="single" w:color="auto" w:sz="8" w:space="0"/>
              <w:left w:val="single" w:color="auto" w:sz="8" w:space="0"/>
              <w:bottom w:val="single" w:color="auto" w:sz="8" w:space="0"/>
              <w:right w:val="single" w:color="auto" w:sz="18" w:space="0"/>
            </w:tcBorders>
            <w:vAlign w:val="center"/>
          </w:tcPr>
          <w:p>
            <w:pPr>
              <w:pStyle w:val="38"/>
              <w:ind w:left="634" w:leftChars="102" w:hanging="420" w:hanging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名  称: 正大方略工程咨询有限公司</w:t>
            </w:r>
          </w:p>
          <w:p>
            <w:pPr>
              <w:widowControl/>
              <w:tabs>
                <w:tab w:val="left" w:pos="1620"/>
              </w:tabs>
              <w:ind w:right="-197" w:rightChars="-94"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地  址:</w:t>
            </w:r>
            <w:r>
              <w:rPr>
                <w:rFonts w:hint="eastAsia" w:ascii="宋体" w:hAnsi="宋体" w:eastAsia="宋体" w:cs="宋体"/>
                <w:color w:val="auto"/>
                <w:sz w:val="21"/>
                <w:szCs w:val="21"/>
                <w:highlight w:val="none"/>
              </w:rPr>
              <w:t xml:space="preserve"> 西安市雁塔区南二环东段22号（凯森盛世1号）A座26楼</w:t>
            </w:r>
          </w:p>
          <w:p>
            <w:pPr>
              <w:pStyle w:val="38"/>
              <w:ind w:firstLine="210" w:firstLineChars="1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联系人:</w:t>
            </w:r>
            <w:r>
              <w:rPr>
                <w:rFonts w:hint="eastAsia" w:ascii="宋体" w:hAnsi="宋体" w:eastAsia="宋体" w:cs="宋体"/>
                <w:color w:val="auto"/>
                <w:sz w:val="21"/>
                <w:szCs w:val="21"/>
                <w:highlight w:val="none"/>
                <w:lang w:val="en-US" w:eastAsia="zh-CN"/>
              </w:rPr>
              <w:t>田柯</w:t>
            </w:r>
          </w:p>
          <w:p>
            <w:pPr>
              <w:pStyle w:val="38"/>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电  话:</w:t>
            </w:r>
            <w:r>
              <w:rPr>
                <w:rFonts w:hint="eastAsia" w:ascii="宋体" w:hAnsi="宋体" w:eastAsia="宋体" w:cs="宋体"/>
                <w:color w:val="auto"/>
                <w:sz w:val="21"/>
                <w:szCs w:val="21"/>
                <w:highlight w:val="none"/>
              </w:rPr>
              <w:t>029-83642331</w:t>
            </w:r>
            <w:r>
              <w:rPr>
                <w:rFonts w:hint="eastAsia" w:ascii="宋体" w:hAnsi="宋体" w:eastAsia="宋体" w:cs="宋体"/>
                <w:color w:val="auto"/>
                <w:sz w:val="21"/>
                <w:szCs w:val="21"/>
                <w:highlight w:val="none"/>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7"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30" w:firstLine="210" w:firstLineChars="10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ind w:left="3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采购项目名称</w:t>
            </w:r>
          </w:p>
        </w:tc>
        <w:tc>
          <w:tcPr>
            <w:tcW w:w="7088" w:type="dxa"/>
            <w:tcBorders>
              <w:top w:val="single" w:color="auto" w:sz="8" w:space="0"/>
              <w:left w:val="single" w:color="auto" w:sz="8" w:space="0"/>
              <w:bottom w:val="single" w:color="auto" w:sz="8" w:space="0"/>
              <w:right w:val="single" w:color="auto" w:sz="18" w:space="0"/>
            </w:tcBorders>
            <w:vAlign w:val="center"/>
          </w:tcPr>
          <w:p>
            <w:pPr>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数字电网仿真教学实验平台采购项目</w:t>
            </w:r>
            <w:r>
              <w:rPr>
                <w:rFonts w:hint="eastAsia" w:ascii="宋体" w:hAnsi="宋体" w:eastAsia="宋体" w:cs="宋体"/>
                <w:color w:val="auto"/>
                <w:sz w:val="21"/>
                <w:szCs w:val="21"/>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30" w:firstLine="210" w:firstLineChars="10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ind w:left="3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采购项目编号</w:t>
            </w:r>
          </w:p>
        </w:tc>
        <w:tc>
          <w:tcPr>
            <w:tcW w:w="7088" w:type="dxa"/>
            <w:tcBorders>
              <w:top w:val="single" w:color="auto" w:sz="8" w:space="0"/>
              <w:left w:val="single" w:color="auto" w:sz="8" w:space="0"/>
              <w:bottom w:val="single" w:color="auto" w:sz="8" w:space="0"/>
              <w:right w:val="single" w:color="auto" w:sz="18" w:space="0"/>
            </w:tcBorders>
            <w:vAlign w:val="center"/>
          </w:tcPr>
          <w:p>
            <w:pPr>
              <w:ind w:firstLine="105" w:firstLine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ZD0722-035ZSA</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3"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30"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ind w:left="3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标段划分</w:t>
            </w:r>
          </w:p>
        </w:tc>
        <w:tc>
          <w:tcPr>
            <w:tcW w:w="7088" w:type="dxa"/>
            <w:tcBorders>
              <w:top w:val="single" w:color="auto" w:sz="8" w:space="0"/>
              <w:left w:val="single" w:color="auto" w:sz="8" w:space="0"/>
              <w:bottom w:val="single" w:color="auto" w:sz="8" w:space="0"/>
              <w:right w:val="single" w:color="auto" w:sz="18" w:space="0"/>
            </w:tcBorders>
            <w:vAlign w:val="center"/>
          </w:tcPr>
          <w:p>
            <w:pPr>
              <w:spacing w:line="360" w:lineRule="auto"/>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30" w:firstLine="210" w:firstLineChars="10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6</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ind w:left="3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资金来源</w:t>
            </w:r>
          </w:p>
        </w:tc>
        <w:tc>
          <w:tcPr>
            <w:tcW w:w="7088" w:type="dxa"/>
            <w:tcBorders>
              <w:top w:val="single" w:color="auto" w:sz="8" w:space="0"/>
              <w:left w:val="single" w:color="auto" w:sz="8" w:space="0"/>
              <w:bottom w:val="single" w:color="auto" w:sz="8" w:space="0"/>
              <w:right w:val="single" w:color="auto" w:sz="18" w:space="0"/>
            </w:tcBorders>
            <w:vAlign w:val="center"/>
          </w:tcPr>
          <w:p>
            <w:pPr>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财政预算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9"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30" w:firstLine="210" w:firstLineChars="10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7</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ind w:left="3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采购预算金额</w:t>
            </w:r>
          </w:p>
        </w:tc>
        <w:tc>
          <w:tcPr>
            <w:tcW w:w="7088" w:type="dxa"/>
            <w:tcBorders>
              <w:top w:val="single" w:color="auto" w:sz="8" w:space="0"/>
              <w:left w:val="single" w:color="auto" w:sz="8" w:space="0"/>
              <w:bottom w:val="single" w:color="auto" w:sz="8" w:space="0"/>
              <w:right w:val="single" w:color="auto" w:sz="18" w:space="0"/>
            </w:tcBorders>
            <w:vAlign w:val="center"/>
          </w:tcPr>
          <w:p>
            <w:pPr>
              <w:pStyle w:val="38"/>
              <w:spacing w:line="320" w:lineRule="exact"/>
              <w:ind w:firstLine="210" w:firstLineChars="1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58万元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9"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30" w:firstLine="210" w:firstLineChars="10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8</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ind w:left="3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项目用途</w:t>
            </w:r>
          </w:p>
        </w:tc>
        <w:tc>
          <w:tcPr>
            <w:tcW w:w="7088" w:type="dxa"/>
            <w:tcBorders>
              <w:top w:val="single" w:color="auto" w:sz="8" w:space="0"/>
              <w:left w:val="single" w:color="auto" w:sz="8" w:space="0"/>
              <w:bottom w:val="single" w:color="auto" w:sz="8" w:space="0"/>
              <w:right w:val="single" w:color="auto" w:sz="18" w:space="0"/>
            </w:tcBorders>
            <w:vAlign w:val="center"/>
          </w:tcPr>
          <w:p>
            <w:pPr>
              <w:ind w:firstLine="480"/>
              <w:jc w:val="left"/>
              <w:rPr>
                <w:rFonts w:hint="eastAsia" w:ascii="宋体" w:hAnsi="宋体" w:eastAsia="宋体" w:cs="宋体"/>
                <w:sz w:val="21"/>
                <w:szCs w:val="21"/>
              </w:rPr>
            </w:pPr>
            <w:r>
              <w:rPr>
                <w:rFonts w:hint="eastAsia" w:ascii="宋体" w:hAnsi="宋体" w:eastAsia="宋体" w:cs="宋体"/>
                <w:sz w:val="21"/>
                <w:szCs w:val="21"/>
              </w:rPr>
              <w:t>电力系统分析及其相关实验课程是电气工程及其自动化专业的一门重要专业基础课，其课程的内容广、概念深，计算繁琐且抽象化，学习难度较大，课程理论性与实践性都很强。为提升电力系统分析的教学效果，开设电力系统数字仿真试验课程，帮助学生加深对课程的理解和实践。</w:t>
            </w:r>
          </w:p>
          <w:p>
            <w:pPr>
              <w:ind w:firstLine="480"/>
              <w:jc w:val="left"/>
              <w:rPr>
                <w:rFonts w:hint="eastAsia" w:ascii="宋体" w:hAnsi="宋体" w:eastAsia="宋体" w:cs="宋体"/>
                <w:sz w:val="21"/>
                <w:szCs w:val="21"/>
              </w:rPr>
            </w:pPr>
            <w:r>
              <w:rPr>
                <w:rFonts w:hint="eastAsia" w:ascii="宋体" w:hAnsi="宋体" w:eastAsia="宋体" w:cs="宋体"/>
                <w:sz w:val="21"/>
                <w:szCs w:val="21"/>
              </w:rPr>
              <w:t>由于电能生产、传输、消费的实时性，以及电力系统的特殊性，构建物理实验平台经济造价过高，且有些故障试验、整定计算试验是破坏性的，不宜在物理实验平台上频繁地进行，而利用数字仿真系统进行仿真分析和试验就可以很好的解决这一难题。通过大电网全数字仿真教学平台的仿真分析和试验，可以让学生更好的认识和研究电力系统。</w:t>
            </w:r>
          </w:p>
          <w:p>
            <w:pPr>
              <w:pStyle w:val="38"/>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sz w:val="21"/>
                <w:szCs w:val="21"/>
              </w:rPr>
              <w:t>数字电网仿真教学实验平台，依托中国电科院通过海量电网工程分析计算所积累的各类电网仿真科研成果，而开发的电网综合分析程序软件 V1.0（电力系统分析综合程序 PSASP）构建，其利用对交流网络的模拟采用基波频率下的正序相量，采用毫秒级仿真步长，可开展大规模电网的机电暂态仿真研究，全面的满足了电力系统主要学科的本科教学和研究生能力研究需求。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1"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30" w:firstLine="210" w:firstLineChars="10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9</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ind w:left="3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采购方式</w:t>
            </w:r>
          </w:p>
        </w:tc>
        <w:tc>
          <w:tcPr>
            <w:tcW w:w="7088" w:type="dxa"/>
            <w:tcBorders>
              <w:top w:val="single" w:color="auto" w:sz="8" w:space="0"/>
              <w:left w:val="single" w:color="auto" w:sz="8" w:space="0"/>
              <w:bottom w:val="single" w:color="auto" w:sz="8" w:space="0"/>
              <w:right w:val="single" w:color="auto" w:sz="18" w:space="0"/>
            </w:tcBorders>
            <w:vAlign w:val="center"/>
          </w:tcPr>
          <w:p>
            <w:pPr>
              <w:pStyle w:val="38"/>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单一来源</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7"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30"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ind w:left="3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采购内容</w:t>
            </w:r>
          </w:p>
        </w:tc>
        <w:tc>
          <w:tcPr>
            <w:tcW w:w="7088" w:type="dxa"/>
            <w:tcBorders>
              <w:top w:val="single" w:color="auto" w:sz="8" w:space="0"/>
              <w:left w:val="single" w:color="auto" w:sz="8" w:space="0"/>
              <w:bottom w:val="single" w:color="auto" w:sz="8" w:space="0"/>
              <w:right w:val="single" w:color="auto" w:sz="18" w:space="0"/>
            </w:tcBorders>
            <w:vAlign w:val="center"/>
          </w:tcPr>
          <w:p>
            <w:pPr>
              <w:pStyle w:val="38"/>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详见第3章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8"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30" w:firstLine="210" w:firstLineChars="100"/>
              <w:jc w:val="center"/>
              <w:rPr>
                <w:rFonts w:cs="Courier New"/>
                <w:color w:val="auto"/>
                <w:sz w:val="21"/>
                <w:szCs w:val="21"/>
                <w:highlight w:val="none"/>
                <w:lang w:val="zh-CN"/>
              </w:rPr>
            </w:pPr>
            <w:r>
              <w:rPr>
                <w:rFonts w:hint="eastAsia" w:cs="Courier New"/>
                <w:color w:val="auto"/>
                <w:sz w:val="21"/>
                <w:szCs w:val="21"/>
                <w:highlight w:val="none"/>
                <w:lang w:val="zh-CN"/>
              </w:rPr>
              <w:t>1</w:t>
            </w:r>
            <w:r>
              <w:rPr>
                <w:rFonts w:hint="eastAsia" w:cs="Courier New"/>
                <w:color w:val="auto"/>
                <w:sz w:val="21"/>
                <w:szCs w:val="21"/>
                <w:highlight w:val="none"/>
              </w:rPr>
              <w:t>1</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ind w:left="96"/>
              <w:jc w:val="center"/>
              <w:rPr>
                <w:color w:val="auto"/>
                <w:sz w:val="21"/>
                <w:szCs w:val="21"/>
                <w:highlight w:val="none"/>
              </w:rPr>
            </w:pPr>
            <w:r>
              <w:rPr>
                <w:rFonts w:hint="eastAsia"/>
                <w:color w:val="auto"/>
                <w:sz w:val="21"/>
                <w:szCs w:val="21"/>
                <w:highlight w:val="none"/>
              </w:rPr>
              <w:t>交货期</w:t>
            </w:r>
          </w:p>
        </w:tc>
        <w:tc>
          <w:tcPr>
            <w:tcW w:w="7088" w:type="dxa"/>
            <w:tcBorders>
              <w:top w:val="single" w:color="auto" w:sz="8" w:space="0"/>
              <w:left w:val="single" w:color="auto" w:sz="8" w:space="0"/>
              <w:bottom w:val="single" w:color="auto" w:sz="8" w:space="0"/>
              <w:right w:val="single" w:color="auto" w:sz="18" w:space="0"/>
            </w:tcBorders>
            <w:vAlign w:val="center"/>
          </w:tcPr>
          <w:p>
            <w:pPr>
              <w:pStyle w:val="38"/>
              <w:ind w:firstLine="210" w:firstLineChars="100"/>
              <w:jc w:val="both"/>
              <w:rPr>
                <w:color w:val="auto"/>
                <w:sz w:val="21"/>
                <w:szCs w:val="21"/>
                <w:highlight w:val="none"/>
              </w:rPr>
            </w:pPr>
            <w:r>
              <w:rPr>
                <w:rFonts w:hint="eastAsia"/>
                <w:color w:val="auto"/>
                <w:sz w:val="21"/>
                <w:szCs w:val="21"/>
                <w:highlight w:val="none"/>
                <w:lang w:val="zh-CN"/>
              </w:rPr>
              <w:t>合同签订后30日内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30" w:firstLine="210" w:firstLineChars="100"/>
              <w:jc w:val="center"/>
              <w:rPr>
                <w:rFonts w:cs="Courier New"/>
                <w:color w:val="auto"/>
                <w:sz w:val="21"/>
                <w:szCs w:val="21"/>
                <w:highlight w:val="none"/>
              </w:rPr>
            </w:pPr>
            <w:r>
              <w:rPr>
                <w:rFonts w:hint="eastAsia" w:cs="Courier New"/>
                <w:color w:val="auto"/>
                <w:sz w:val="21"/>
                <w:szCs w:val="21"/>
                <w:highlight w:val="none"/>
              </w:rPr>
              <w:t>12</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ind w:left="96"/>
              <w:jc w:val="center"/>
              <w:rPr>
                <w:color w:val="auto"/>
                <w:sz w:val="21"/>
                <w:szCs w:val="21"/>
                <w:highlight w:val="none"/>
                <w:lang w:val="zh-CN"/>
              </w:rPr>
            </w:pPr>
            <w:r>
              <w:rPr>
                <w:rFonts w:hint="eastAsia"/>
                <w:color w:val="auto"/>
                <w:sz w:val="21"/>
                <w:szCs w:val="21"/>
                <w:highlight w:val="none"/>
              </w:rPr>
              <w:t>交货</w:t>
            </w:r>
            <w:r>
              <w:rPr>
                <w:rFonts w:hint="eastAsia"/>
                <w:color w:val="auto"/>
                <w:sz w:val="21"/>
                <w:szCs w:val="21"/>
                <w:highlight w:val="none"/>
                <w:lang w:val="zh-CN"/>
              </w:rPr>
              <w:t>地点</w:t>
            </w:r>
          </w:p>
        </w:tc>
        <w:tc>
          <w:tcPr>
            <w:tcW w:w="7088" w:type="dxa"/>
            <w:tcBorders>
              <w:top w:val="single" w:color="auto" w:sz="8" w:space="0"/>
              <w:left w:val="single" w:color="auto" w:sz="8" w:space="0"/>
              <w:bottom w:val="single" w:color="auto" w:sz="8" w:space="0"/>
              <w:right w:val="single" w:color="auto" w:sz="18" w:space="0"/>
            </w:tcBorders>
            <w:vAlign w:val="center"/>
          </w:tcPr>
          <w:p>
            <w:pPr>
              <w:pStyle w:val="38"/>
              <w:ind w:firstLine="210" w:firstLineChars="100"/>
              <w:jc w:val="both"/>
              <w:rPr>
                <w:rFonts w:hint="default" w:eastAsia="宋体"/>
                <w:color w:val="auto"/>
                <w:sz w:val="21"/>
                <w:szCs w:val="21"/>
                <w:highlight w:val="none"/>
                <w:lang w:val="en-US" w:eastAsia="zh-CN"/>
              </w:rPr>
            </w:pPr>
            <w:r>
              <w:rPr>
                <w:rFonts w:hint="eastAsia"/>
                <w:color w:val="auto"/>
                <w:sz w:val="21"/>
                <w:szCs w:val="21"/>
                <w:highlight w:val="none"/>
                <w:lang w:val="en-US" w:eastAsia="zh-CN"/>
              </w:rPr>
              <w:t>甲方指定地点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30" w:firstLine="210" w:firstLineChars="100"/>
              <w:jc w:val="center"/>
              <w:rPr>
                <w:rFonts w:cs="Courier New"/>
                <w:color w:val="auto"/>
                <w:sz w:val="21"/>
                <w:szCs w:val="21"/>
                <w:highlight w:val="none"/>
              </w:rPr>
            </w:pPr>
            <w:r>
              <w:rPr>
                <w:rFonts w:hint="eastAsia" w:cs="Courier New"/>
                <w:color w:val="auto"/>
                <w:sz w:val="21"/>
                <w:szCs w:val="21"/>
                <w:highlight w:val="none"/>
              </w:rPr>
              <w:t>13</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jc w:val="center"/>
              <w:rPr>
                <w:rFonts w:cs="Times New Roman"/>
                <w:color w:val="auto"/>
                <w:kern w:val="2"/>
                <w:sz w:val="21"/>
                <w:szCs w:val="21"/>
                <w:highlight w:val="none"/>
                <w:lang w:val="zh-CN"/>
              </w:rPr>
            </w:pPr>
            <w:r>
              <w:rPr>
                <w:rFonts w:hint="eastAsia" w:cs="Times New Roman"/>
                <w:color w:val="auto"/>
                <w:kern w:val="2"/>
                <w:sz w:val="21"/>
                <w:szCs w:val="21"/>
                <w:highlight w:val="none"/>
                <w:lang w:val="zh-CN"/>
              </w:rPr>
              <w:t>货款支付方式、时间和条件</w:t>
            </w:r>
          </w:p>
        </w:tc>
        <w:tc>
          <w:tcPr>
            <w:tcW w:w="7088" w:type="dxa"/>
            <w:tcBorders>
              <w:top w:val="single" w:color="auto" w:sz="8" w:space="0"/>
              <w:left w:val="single" w:color="auto" w:sz="8" w:space="0"/>
              <w:bottom w:val="single" w:color="auto" w:sz="8" w:space="0"/>
              <w:right w:val="single" w:color="auto" w:sz="18" w:space="0"/>
            </w:tcBorders>
            <w:vAlign w:val="center"/>
          </w:tcPr>
          <w:p>
            <w:pPr>
              <w:spacing w:line="340" w:lineRule="exact"/>
              <w:ind w:left="105" w:leftChars="50" w:right="105" w:rightChars="50" w:firstLine="105" w:firstLineChars="50"/>
              <w:rPr>
                <w:rFonts w:ascii="宋体" w:hAnsi="宋体"/>
                <w:color w:val="auto"/>
                <w:sz w:val="21"/>
                <w:szCs w:val="21"/>
                <w:highlight w:val="none"/>
              </w:rPr>
            </w:pPr>
            <w:r>
              <w:rPr>
                <w:rFonts w:hint="eastAsia" w:ascii="宋体" w:hAnsi="宋体"/>
                <w:color w:val="auto"/>
                <w:sz w:val="21"/>
                <w:szCs w:val="21"/>
                <w:highlight w:val="none"/>
              </w:rPr>
              <w:t>详见合同</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30" w:firstLine="210" w:firstLineChars="100"/>
              <w:jc w:val="center"/>
              <w:rPr>
                <w:rFonts w:cs="Courier New"/>
                <w:color w:val="auto"/>
                <w:sz w:val="21"/>
                <w:szCs w:val="21"/>
                <w:highlight w:val="none"/>
                <w:lang w:val="zh-CN"/>
              </w:rPr>
            </w:pPr>
            <w:r>
              <w:rPr>
                <w:rFonts w:hint="eastAsia" w:cs="Courier New"/>
                <w:color w:val="auto"/>
                <w:sz w:val="21"/>
                <w:szCs w:val="21"/>
                <w:highlight w:val="none"/>
                <w:lang w:val="zh-CN"/>
              </w:rPr>
              <w:t>1</w:t>
            </w:r>
            <w:r>
              <w:rPr>
                <w:rFonts w:hint="eastAsia" w:cs="Courier New"/>
                <w:color w:val="auto"/>
                <w:sz w:val="21"/>
                <w:szCs w:val="21"/>
                <w:highlight w:val="none"/>
              </w:rPr>
              <w:t>4</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jc w:val="center"/>
              <w:rPr>
                <w:color w:val="auto"/>
                <w:sz w:val="21"/>
                <w:szCs w:val="21"/>
                <w:highlight w:val="none"/>
                <w:lang w:val="zh-CN"/>
              </w:rPr>
            </w:pPr>
            <w:r>
              <w:rPr>
                <w:rFonts w:hint="eastAsia"/>
                <w:color w:val="auto"/>
                <w:sz w:val="21"/>
                <w:szCs w:val="21"/>
                <w:highlight w:val="none"/>
                <w:lang w:val="zh-CN"/>
              </w:rPr>
              <w:t>采购文件发售</w:t>
            </w:r>
          </w:p>
        </w:tc>
        <w:tc>
          <w:tcPr>
            <w:tcW w:w="7088" w:type="dxa"/>
            <w:tcBorders>
              <w:top w:val="single" w:color="auto" w:sz="8" w:space="0"/>
              <w:left w:val="single" w:color="auto" w:sz="8" w:space="0"/>
              <w:bottom w:val="single" w:color="auto" w:sz="8" w:space="0"/>
              <w:right w:val="single" w:color="auto" w:sz="18" w:space="0"/>
            </w:tcBorders>
          </w:tcPr>
          <w:p>
            <w:pPr>
              <w:widowControl/>
              <w:spacing w:line="360" w:lineRule="auto"/>
              <w:ind w:right="-197" w:rightChars="-94" w:firstLine="210" w:firstLineChars="100"/>
              <w:jc w:val="left"/>
              <w:rPr>
                <w:rFonts w:ascii="宋体" w:hAnsi="宋体"/>
                <w:color w:val="auto"/>
                <w:sz w:val="21"/>
                <w:szCs w:val="21"/>
                <w:highlight w:val="none"/>
              </w:rPr>
            </w:pPr>
            <w:r>
              <w:rPr>
                <w:rFonts w:hint="eastAsia" w:ascii="宋体" w:hAnsi="宋体"/>
                <w:color w:val="auto"/>
                <w:sz w:val="21"/>
                <w:szCs w:val="21"/>
                <w:highlight w:val="none"/>
              </w:rPr>
              <w:t>发售时间：</w:t>
            </w:r>
            <w:r>
              <w:rPr>
                <w:rFonts w:hint="eastAsia" w:ascii="宋体" w:hAnsi="宋体"/>
                <w:color w:val="auto"/>
                <w:kern w:val="0"/>
                <w:sz w:val="21"/>
                <w:szCs w:val="21"/>
                <w:highlight w:val="none"/>
              </w:rPr>
              <w:t>获取时间：</w:t>
            </w:r>
            <w:r>
              <w:rPr>
                <w:rFonts w:hint="eastAsia" w:ascii="宋体" w:hAnsi="宋体" w:cs="宋体"/>
                <w:color w:val="auto"/>
                <w:sz w:val="21"/>
                <w:szCs w:val="21"/>
                <w:highlight w:val="none"/>
                <w:u w:val="single"/>
              </w:rPr>
              <w:t>2022年</w:t>
            </w:r>
            <w:r>
              <w:rPr>
                <w:rFonts w:hint="eastAsia" w:ascii="宋体" w:hAnsi="宋体" w:cs="宋体"/>
                <w:color w:val="auto"/>
                <w:sz w:val="21"/>
                <w:szCs w:val="21"/>
                <w:highlight w:val="none"/>
                <w:u w:val="single"/>
                <w:lang w:val="en-US" w:eastAsia="zh-CN"/>
              </w:rPr>
              <w:t>11</w:t>
            </w:r>
            <w:r>
              <w:rPr>
                <w:rFonts w:hint="eastAsia" w:ascii="宋体" w:hAnsi="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17</w:t>
            </w:r>
            <w:r>
              <w:rPr>
                <w:rFonts w:hint="eastAsia" w:ascii="宋体" w:hAnsi="宋体" w:cs="宋体"/>
                <w:color w:val="auto"/>
                <w:sz w:val="21"/>
                <w:szCs w:val="21"/>
                <w:highlight w:val="none"/>
                <w:u w:val="single"/>
              </w:rPr>
              <w:t>日</w:t>
            </w:r>
            <w:r>
              <w:rPr>
                <w:rFonts w:hint="eastAsia" w:ascii="宋体" w:hAnsi="宋体" w:cs="宋体"/>
                <w:color w:val="auto"/>
                <w:sz w:val="21"/>
                <w:szCs w:val="21"/>
                <w:highlight w:val="none"/>
              </w:rPr>
              <w:t>至</w:t>
            </w:r>
            <w:r>
              <w:rPr>
                <w:rFonts w:hint="eastAsia" w:ascii="宋体" w:hAnsi="宋体" w:cs="宋体"/>
                <w:color w:val="auto"/>
                <w:sz w:val="21"/>
                <w:szCs w:val="21"/>
                <w:highlight w:val="none"/>
                <w:u w:val="single"/>
              </w:rPr>
              <w:t>2022年</w:t>
            </w:r>
            <w:r>
              <w:rPr>
                <w:rFonts w:hint="eastAsia" w:ascii="宋体" w:hAnsi="宋体" w:cs="宋体"/>
                <w:color w:val="auto"/>
                <w:sz w:val="21"/>
                <w:szCs w:val="21"/>
                <w:highlight w:val="none"/>
                <w:u w:val="single"/>
                <w:lang w:val="en-US" w:eastAsia="zh-CN"/>
              </w:rPr>
              <w:t>11</w:t>
            </w:r>
            <w:r>
              <w:rPr>
                <w:rFonts w:hint="eastAsia" w:ascii="宋体" w:hAnsi="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21</w:t>
            </w:r>
            <w:r>
              <w:rPr>
                <w:rFonts w:hint="eastAsia" w:ascii="宋体" w:hAnsi="宋体" w:cs="宋体"/>
                <w:color w:val="auto"/>
                <w:sz w:val="21"/>
                <w:szCs w:val="21"/>
                <w:highlight w:val="none"/>
                <w:u w:val="single"/>
              </w:rPr>
              <w:t>日</w:t>
            </w:r>
            <w:r>
              <w:rPr>
                <w:rFonts w:hint="eastAsia" w:ascii="宋体" w:hAnsi="宋体" w:cs="宋体"/>
                <w:color w:val="auto"/>
                <w:sz w:val="21"/>
                <w:szCs w:val="21"/>
                <w:highlight w:val="none"/>
              </w:rPr>
              <w:t>，每天上午</w:t>
            </w:r>
            <w:r>
              <w:rPr>
                <w:rFonts w:hint="eastAsia" w:ascii="宋体" w:hAnsi="宋体" w:cs="宋体"/>
                <w:color w:val="auto"/>
                <w:sz w:val="21"/>
                <w:szCs w:val="21"/>
                <w:highlight w:val="none"/>
                <w:u w:val="single"/>
              </w:rPr>
              <w:t>9:00</w:t>
            </w:r>
            <w:r>
              <w:rPr>
                <w:rFonts w:hint="eastAsia" w:ascii="宋体" w:hAnsi="宋体" w:cs="宋体"/>
                <w:color w:val="auto"/>
                <w:sz w:val="21"/>
                <w:szCs w:val="21"/>
                <w:highlight w:val="none"/>
              </w:rPr>
              <w:t>至</w:t>
            </w:r>
            <w:r>
              <w:rPr>
                <w:rFonts w:hint="eastAsia" w:ascii="宋体" w:hAnsi="宋体" w:cs="宋体"/>
                <w:color w:val="auto"/>
                <w:sz w:val="21"/>
                <w:szCs w:val="21"/>
                <w:highlight w:val="none"/>
                <w:u w:val="single"/>
              </w:rPr>
              <w:t>12:00</w:t>
            </w:r>
            <w:r>
              <w:rPr>
                <w:rFonts w:hint="eastAsia" w:ascii="宋体" w:hAnsi="宋体" w:cs="宋体"/>
                <w:color w:val="auto"/>
                <w:sz w:val="21"/>
                <w:szCs w:val="21"/>
                <w:highlight w:val="none"/>
              </w:rPr>
              <w:t>，下午</w:t>
            </w:r>
            <w:r>
              <w:rPr>
                <w:rFonts w:hint="eastAsia" w:ascii="宋体" w:hAnsi="宋体" w:cs="宋体"/>
                <w:color w:val="auto"/>
                <w:sz w:val="21"/>
                <w:szCs w:val="21"/>
                <w:highlight w:val="none"/>
                <w:u w:val="single"/>
              </w:rPr>
              <w:t>14:00</w:t>
            </w:r>
            <w:r>
              <w:rPr>
                <w:rFonts w:hint="eastAsia" w:ascii="宋体" w:hAnsi="宋体" w:cs="宋体"/>
                <w:color w:val="auto"/>
                <w:sz w:val="21"/>
                <w:szCs w:val="21"/>
                <w:highlight w:val="none"/>
              </w:rPr>
              <w:t>至</w:t>
            </w:r>
            <w:r>
              <w:rPr>
                <w:rFonts w:hint="eastAsia" w:ascii="宋体" w:hAnsi="宋体" w:cs="宋体"/>
                <w:color w:val="auto"/>
                <w:sz w:val="21"/>
                <w:szCs w:val="21"/>
                <w:highlight w:val="none"/>
                <w:u w:val="single"/>
              </w:rPr>
              <w:t>17:00</w:t>
            </w:r>
            <w:r>
              <w:rPr>
                <w:rFonts w:hint="eastAsia" w:ascii="宋体" w:hAnsi="宋体" w:cs="宋体"/>
                <w:color w:val="auto"/>
                <w:sz w:val="21"/>
                <w:szCs w:val="21"/>
                <w:highlight w:val="none"/>
              </w:rPr>
              <w:t>（北京时间，法定节假日除外 ）</w:t>
            </w:r>
          </w:p>
          <w:p>
            <w:pPr>
              <w:spacing w:line="320" w:lineRule="exact"/>
              <w:ind w:right="105" w:rightChars="50" w:firstLine="210" w:firstLineChars="100"/>
              <w:rPr>
                <w:rFonts w:ascii="宋体" w:hAnsi="宋体"/>
                <w:color w:val="auto"/>
                <w:sz w:val="21"/>
                <w:szCs w:val="21"/>
                <w:highlight w:val="none"/>
              </w:rPr>
            </w:pPr>
            <w:r>
              <w:rPr>
                <w:rFonts w:hint="eastAsia" w:ascii="宋体" w:hAnsi="宋体"/>
                <w:color w:val="auto"/>
                <w:sz w:val="21"/>
                <w:szCs w:val="21"/>
                <w:highlight w:val="none"/>
              </w:rPr>
              <w:t>发售地点：西安市雁塔区南二环东段22号（凯森盛世1号）A座26楼招标七部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30" w:firstLine="210" w:firstLineChars="100"/>
              <w:jc w:val="center"/>
              <w:rPr>
                <w:rFonts w:cs="Courier New"/>
                <w:color w:val="auto"/>
                <w:sz w:val="21"/>
                <w:szCs w:val="21"/>
                <w:highlight w:val="none"/>
              </w:rPr>
            </w:pPr>
            <w:r>
              <w:rPr>
                <w:rFonts w:hint="eastAsia" w:cs="Courier New"/>
                <w:color w:val="auto"/>
                <w:sz w:val="21"/>
                <w:szCs w:val="21"/>
                <w:highlight w:val="none"/>
              </w:rPr>
              <w:t>15</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jc w:val="center"/>
              <w:rPr>
                <w:color w:val="auto"/>
                <w:sz w:val="21"/>
                <w:szCs w:val="21"/>
                <w:highlight w:val="none"/>
                <w:lang w:val="zh-CN"/>
              </w:rPr>
            </w:pPr>
            <w:r>
              <w:rPr>
                <w:rFonts w:hint="eastAsia"/>
                <w:color w:val="auto"/>
                <w:sz w:val="21"/>
                <w:szCs w:val="21"/>
                <w:highlight w:val="none"/>
                <w:lang w:val="zh-CN"/>
              </w:rPr>
              <w:t>转包与分包</w:t>
            </w:r>
          </w:p>
        </w:tc>
        <w:tc>
          <w:tcPr>
            <w:tcW w:w="7088" w:type="dxa"/>
            <w:tcBorders>
              <w:top w:val="single" w:color="auto" w:sz="8" w:space="0"/>
              <w:left w:val="single" w:color="auto" w:sz="8" w:space="0"/>
              <w:bottom w:val="single" w:color="auto" w:sz="8" w:space="0"/>
              <w:right w:val="single" w:color="auto" w:sz="18" w:space="0"/>
            </w:tcBorders>
            <w:vAlign w:val="center"/>
          </w:tcPr>
          <w:p>
            <w:pPr>
              <w:pStyle w:val="38"/>
              <w:spacing w:line="320" w:lineRule="exact"/>
              <w:ind w:firstLine="210" w:firstLineChars="100"/>
              <w:rPr>
                <w:color w:val="auto"/>
                <w:sz w:val="21"/>
                <w:szCs w:val="21"/>
                <w:highlight w:val="none"/>
                <w:lang w:val="zh-CN"/>
              </w:rPr>
            </w:pPr>
            <w:r>
              <w:rPr>
                <w:rFonts w:hint="eastAsia"/>
                <w:color w:val="auto"/>
                <w:sz w:val="21"/>
                <w:szCs w:val="21"/>
                <w:highlight w:val="none"/>
                <w:lang w:val="zh-CN"/>
              </w:rPr>
              <w:t>不得转包。若分包供应商在</w:t>
            </w:r>
            <w:r>
              <w:rPr>
                <w:rFonts w:hint="eastAsia"/>
                <w:color w:val="auto"/>
                <w:sz w:val="21"/>
                <w:szCs w:val="21"/>
                <w:highlight w:val="none"/>
              </w:rPr>
              <w:t>合同签订之前必须征得采购人同意（详见谈判须知第1.9条）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9"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30" w:firstLine="210" w:firstLineChars="100"/>
              <w:jc w:val="center"/>
              <w:rPr>
                <w:rFonts w:cs="Courier New"/>
                <w:color w:val="auto"/>
                <w:sz w:val="21"/>
                <w:szCs w:val="21"/>
                <w:highlight w:val="none"/>
                <w:lang w:val="zh-CN"/>
              </w:rPr>
            </w:pPr>
            <w:r>
              <w:rPr>
                <w:rFonts w:hint="eastAsia" w:cs="Courier New"/>
                <w:color w:val="auto"/>
                <w:sz w:val="21"/>
                <w:szCs w:val="21"/>
                <w:highlight w:val="none"/>
                <w:lang w:val="zh-CN"/>
              </w:rPr>
              <w:t>1</w:t>
            </w:r>
            <w:r>
              <w:rPr>
                <w:rFonts w:hint="eastAsia" w:cs="Courier New"/>
                <w:color w:val="auto"/>
                <w:sz w:val="21"/>
                <w:szCs w:val="21"/>
                <w:highlight w:val="none"/>
              </w:rPr>
              <w:t>6</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ind w:left="52"/>
              <w:jc w:val="center"/>
              <w:rPr>
                <w:color w:val="auto"/>
                <w:sz w:val="21"/>
                <w:szCs w:val="21"/>
                <w:highlight w:val="none"/>
                <w:lang w:val="zh-CN"/>
              </w:rPr>
            </w:pPr>
            <w:r>
              <w:rPr>
                <w:rFonts w:hint="eastAsia"/>
                <w:color w:val="auto"/>
                <w:sz w:val="21"/>
                <w:szCs w:val="21"/>
                <w:highlight w:val="none"/>
                <w:lang w:val="zh-CN"/>
              </w:rPr>
              <w:t>构成采购文件的</w:t>
            </w:r>
          </w:p>
          <w:p>
            <w:pPr>
              <w:pStyle w:val="38"/>
              <w:jc w:val="center"/>
              <w:rPr>
                <w:color w:val="auto"/>
                <w:sz w:val="21"/>
                <w:szCs w:val="21"/>
                <w:highlight w:val="none"/>
                <w:lang w:val="zh-CN"/>
              </w:rPr>
            </w:pPr>
            <w:r>
              <w:rPr>
                <w:rFonts w:hint="eastAsia"/>
                <w:color w:val="auto"/>
                <w:sz w:val="21"/>
                <w:szCs w:val="21"/>
                <w:highlight w:val="none"/>
                <w:lang w:val="zh-CN"/>
              </w:rPr>
              <w:t>其他文件</w:t>
            </w:r>
          </w:p>
        </w:tc>
        <w:tc>
          <w:tcPr>
            <w:tcW w:w="7088" w:type="dxa"/>
            <w:tcBorders>
              <w:top w:val="single" w:color="auto" w:sz="8" w:space="0"/>
              <w:left w:val="single" w:color="auto" w:sz="8" w:space="0"/>
              <w:bottom w:val="single" w:color="auto" w:sz="8" w:space="0"/>
              <w:right w:val="single" w:color="auto" w:sz="18" w:space="0"/>
            </w:tcBorders>
            <w:vAlign w:val="center"/>
          </w:tcPr>
          <w:p>
            <w:pPr>
              <w:pStyle w:val="38"/>
              <w:ind w:firstLine="210" w:firstLineChars="100"/>
              <w:rPr>
                <w:color w:val="auto"/>
                <w:sz w:val="21"/>
                <w:szCs w:val="21"/>
                <w:highlight w:val="none"/>
                <w:lang w:val="zh-CN"/>
              </w:rPr>
            </w:pPr>
            <w:r>
              <w:rPr>
                <w:rFonts w:hint="eastAsia"/>
                <w:color w:val="auto"/>
                <w:sz w:val="21"/>
                <w:szCs w:val="21"/>
                <w:highlight w:val="none"/>
                <w:lang w:val="zh-CN"/>
              </w:rPr>
              <w:t>采购文件的澄清</w:t>
            </w:r>
            <w:r>
              <w:rPr>
                <w:rFonts w:hint="eastAsia"/>
                <w:color w:val="auto"/>
                <w:sz w:val="21"/>
                <w:szCs w:val="21"/>
                <w:highlight w:val="none"/>
              </w:rPr>
              <w:t>、修改书及有关补充通知为采购文件的有效组成部分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6"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30" w:firstLine="210" w:firstLineChars="100"/>
              <w:jc w:val="center"/>
              <w:rPr>
                <w:rFonts w:cs="Courier New"/>
                <w:color w:val="auto"/>
                <w:sz w:val="21"/>
                <w:szCs w:val="21"/>
                <w:highlight w:val="none"/>
                <w:lang w:val="zh-CN"/>
              </w:rPr>
            </w:pPr>
            <w:r>
              <w:rPr>
                <w:rFonts w:hint="eastAsia" w:cs="Courier New"/>
                <w:color w:val="auto"/>
                <w:sz w:val="21"/>
                <w:szCs w:val="21"/>
                <w:highlight w:val="none"/>
                <w:lang w:val="zh-CN"/>
              </w:rPr>
              <w:t>1</w:t>
            </w:r>
            <w:r>
              <w:rPr>
                <w:rFonts w:hint="eastAsia" w:cs="Courier New"/>
                <w:color w:val="auto"/>
                <w:sz w:val="21"/>
                <w:szCs w:val="21"/>
                <w:highlight w:val="none"/>
              </w:rPr>
              <w:t>7</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jc w:val="center"/>
              <w:rPr>
                <w:color w:val="auto"/>
                <w:sz w:val="21"/>
                <w:szCs w:val="21"/>
                <w:highlight w:val="none"/>
                <w:lang w:val="zh-CN"/>
              </w:rPr>
            </w:pPr>
            <w:r>
              <w:rPr>
                <w:rFonts w:hint="eastAsia"/>
                <w:color w:val="auto"/>
                <w:sz w:val="21"/>
                <w:szCs w:val="21"/>
                <w:highlight w:val="none"/>
                <w:lang w:val="zh-CN"/>
              </w:rPr>
              <w:t>供应商对采购文件</w:t>
            </w:r>
          </w:p>
          <w:p>
            <w:pPr>
              <w:pStyle w:val="38"/>
              <w:jc w:val="center"/>
              <w:rPr>
                <w:color w:val="auto"/>
                <w:sz w:val="21"/>
                <w:szCs w:val="21"/>
                <w:highlight w:val="none"/>
                <w:lang w:val="zh-CN"/>
              </w:rPr>
            </w:pPr>
            <w:r>
              <w:rPr>
                <w:rFonts w:hint="eastAsia"/>
                <w:color w:val="auto"/>
                <w:sz w:val="21"/>
                <w:szCs w:val="21"/>
                <w:highlight w:val="none"/>
                <w:lang w:val="zh-CN"/>
              </w:rPr>
              <w:t>提出质疑的时间、形式</w:t>
            </w:r>
          </w:p>
        </w:tc>
        <w:tc>
          <w:tcPr>
            <w:tcW w:w="7088" w:type="dxa"/>
            <w:tcBorders>
              <w:top w:val="single" w:color="auto" w:sz="8" w:space="0"/>
              <w:left w:val="single" w:color="auto" w:sz="8" w:space="0"/>
              <w:bottom w:val="single" w:color="auto" w:sz="8" w:space="0"/>
              <w:right w:val="single" w:color="auto" w:sz="18" w:space="0"/>
            </w:tcBorders>
            <w:vAlign w:val="center"/>
          </w:tcPr>
          <w:p>
            <w:pPr>
              <w:pStyle w:val="38"/>
              <w:spacing w:line="320" w:lineRule="exact"/>
              <w:ind w:firstLine="210" w:firstLineChars="100"/>
              <w:rPr>
                <w:color w:val="auto"/>
                <w:sz w:val="21"/>
                <w:szCs w:val="21"/>
                <w:highlight w:val="none"/>
                <w:lang w:val="zh-CN"/>
              </w:rPr>
            </w:pPr>
            <w:r>
              <w:rPr>
                <w:rFonts w:hint="eastAsia"/>
                <w:color w:val="auto"/>
                <w:sz w:val="21"/>
                <w:szCs w:val="21"/>
                <w:highlight w:val="none"/>
                <w:lang w:val="zh-CN"/>
              </w:rPr>
              <w:t>时间：自供应商收到采购文件之日起7个工作日内</w:t>
            </w:r>
          </w:p>
          <w:p>
            <w:pPr>
              <w:pStyle w:val="38"/>
              <w:spacing w:line="320" w:lineRule="exact"/>
              <w:ind w:firstLine="210" w:firstLineChars="100"/>
              <w:rPr>
                <w:color w:val="auto"/>
                <w:sz w:val="21"/>
                <w:szCs w:val="21"/>
                <w:highlight w:val="none"/>
                <w:lang w:val="zh-CN"/>
              </w:rPr>
            </w:pPr>
            <w:r>
              <w:rPr>
                <w:rFonts w:hint="eastAsia"/>
                <w:color w:val="auto"/>
                <w:sz w:val="21"/>
                <w:szCs w:val="21"/>
                <w:highlight w:val="none"/>
                <w:lang w:val="zh-CN"/>
              </w:rPr>
              <w:t>形式：书面形式（详见</w:t>
            </w:r>
            <w:r>
              <w:rPr>
                <w:rFonts w:hint="eastAsia"/>
                <w:color w:val="auto"/>
                <w:sz w:val="21"/>
                <w:szCs w:val="21"/>
                <w:highlight w:val="none"/>
              </w:rPr>
              <w:t>谈判须知第8.1条</w:t>
            </w:r>
            <w:r>
              <w:rPr>
                <w:rFonts w:hint="eastAsia"/>
                <w:color w:val="auto"/>
                <w:sz w:val="21"/>
                <w:szCs w:val="21"/>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07"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30" w:firstLine="210" w:firstLineChars="100"/>
              <w:jc w:val="center"/>
              <w:rPr>
                <w:rFonts w:cs="Courier New"/>
                <w:color w:val="auto"/>
                <w:sz w:val="21"/>
                <w:szCs w:val="21"/>
                <w:highlight w:val="none"/>
                <w:lang w:val="zh-CN"/>
              </w:rPr>
            </w:pPr>
            <w:r>
              <w:rPr>
                <w:rFonts w:hint="eastAsia" w:cs="Courier New"/>
                <w:color w:val="auto"/>
                <w:sz w:val="21"/>
                <w:szCs w:val="21"/>
                <w:highlight w:val="none"/>
                <w:lang w:val="zh-CN"/>
              </w:rPr>
              <w:t>1</w:t>
            </w:r>
            <w:r>
              <w:rPr>
                <w:rFonts w:hint="eastAsia" w:cs="Courier New"/>
                <w:color w:val="auto"/>
                <w:sz w:val="21"/>
                <w:szCs w:val="21"/>
                <w:highlight w:val="none"/>
              </w:rPr>
              <w:t>8</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jc w:val="center"/>
              <w:rPr>
                <w:color w:val="auto"/>
                <w:sz w:val="21"/>
                <w:szCs w:val="21"/>
                <w:highlight w:val="none"/>
                <w:lang w:val="zh-CN"/>
              </w:rPr>
            </w:pPr>
            <w:r>
              <w:rPr>
                <w:rFonts w:hint="eastAsia"/>
                <w:color w:val="auto"/>
                <w:sz w:val="21"/>
                <w:szCs w:val="21"/>
                <w:highlight w:val="none"/>
                <w:lang w:val="zh-CN"/>
              </w:rPr>
              <w:t>对供应商提出质疑</w:t>
            </w:r>
          </w:p>
          <w:p>
            <w:pPr>
              <w:pStyle w:val="38"/>
              <w:jc w:val="center"/>
              <w:rPr>
                <w:color w:val="auto"/>
                <w:sz w:val="21"/>
                <w:szCs w:val="21"/>
                <w:highlight w:val="none"/>
                <w:lang w:val="zh-CN"/>
              </w:rPr>
            </w:pPr>
            <w:r>
              <w:rPr>
                <w:rFonts w:hint="eastAsia"/>
                <w:color w:val="auto"/>
                <w:sz w:val="21"/>
                <w:szCs w:val="21"/>
                <w:highlight w:val="none"/>
                <w:lang w:val="zh-CN"/>
              </w:rPr>
              <w:t>答复时间、形式</w:t>
            </w:r>
          </w:p>
        </w:tc>
        <w:tc>
          <w:tcPr>
            <w:tcW w:w="7088" w:type="dxa"/>
            <w:tcBorders>
              <w:top w:val="single" w:color="auto" w:sz="8" w:space="0"/>
              <w:left w:val="single" w:color="auto" w:sz="8" w:space="0"/>
              <w:bottom w:val="single" w:color="auto" w:sz="8" w:space="0"/>
              <w:right w:val="single" w:color="auto" w:sz="18" w:space="0"/>
            </w:tcBorders>
            <w:vAlign w:val="center"/>
          </w:tcPr>
          <w:p>
            <w:pPr>
              <w:pStyle w:val="38"/>
              <w:ind w:firstLine="210" w:firstLineChars="100"/>
              <w:rPr>
                <w:color w:val="auto"/>
                <w:sz w:val="21"/>
                <w:szCs w:val="21"/>
                <w:highlight w:val="none"/>
                <w:lang w:val="zh-CN"/>
              </w:rPr>
            </w:pPr>
            <w:r>
              <w:rPr>
                <w:rFonts w:hint="eastAsia"/>
                <w:color w:val="auto"/>
                <w:sz w:val="21"/>
                <w:szCs w:val="21"/>
                <w:highlight w:val="none"/>
                <w:lang w:val="zh-CN"/>
              </w:rPr>
              <w:t>时间：自收到供应商质疑函之日起7个工作日内</w:t>
            </w:r>
          </w:p>
          <w:p>
            <w:pPr>
              <w:pStyle w:val="38"/>
              <w:ind w:firstLine="210" w:firstLineChars="100"/>
              <w:rPr>
                <w:color w:val="auto"/>
                <w:sz w:val="21"/>
                <w:szCs w:val="21"/>
                <w:highlight w:val="none"/>
              </w:rPr>
            </w:pPr>
            <w:r>
              <w:rPr>
                <w:rFonts w:hint="eastAsia"/>
                <w:color w:val="auto"/>
                <w:sz w:val="21"/>
                <w:szCs w:val="21"/>
                <w:highlight w:val="none"/>
                <w:lang w:val="zh-CN"/>
              </w:rPr>
              <w:t>形式：书面形式</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5"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30" w:firstLine="210" w:firstLineChars="100"/>
              <w:jc w:val="center"/>
              <w:rPr>
                <w:rFonts w:cs="Courier New"/>
                <w:color w:val="auto"/>
                <w:sz w:val="21"/>
                <w:szCs w:val="21"/>
                <w:highlight w:val="none"/>
              </w:rPr>
            </w:pPr>
            <w:r>
              <w:rPr>
                <w:rFonts w:hint="eastAsia" w:cs="Courier New"/>
                <w:color w:val="auto"/>
                <w:sz w:val="21"/>
                <w:szCs w:val="21"/>
                <w:highlight w:val="none"/>
              </w:rPr>
              <w:t>19</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ind w:left="33"/>
              <w:jc w:val="center"/>
              <w:rPr>
                <w:color w:val="auto"/>
                <w:sz w:val="21"/>
                <w:szCs w:val="21"/>
                <w:highlight w:val="none"/>
                <w:lang w:val="zh-CN"/>
              </w:rPr>
            </w:pPr>
            <w:r>
              <w:rPr>
                <w:rFonts w:hint="eastAsia"/>
                <w:color w:val="auto"/>
                <w:sz w:val="21"/>
                <w:szCs w:val="21"/>
                <w:highlight w:val="none"/>
                <w:lang w:val="zh-CN"/>
              </w:rPr>
              <w:t>响应文件有效期</w:t>
            </w:r>
          </w:p>
        </w:tc>
        <w:tc>
          <w:tcPr>
            <w:tcW w:w="7088" w:type="dxa"/>
            <w:tcBorders>
              <w:top w:val="single" w:color="auto" w:sz="8" w:space="0"/>
              <w:left w:val="single" w:color="auto" w:sz="8" w:space="0"/>
              <w:bottom w:val="single" w:color="auto" w:sz="8" w:space="0"/>
              <w:right w:val="single" w:color="auto" w:sz="18" w:space="0"/>
            </w:tcBorders>
            <w:vAlign w:val="center"/>
          </w:tcPr>
          <w:p>
            <w:pPr>
              <w:pStyle w:val="38"/>
              <w:ind w:firstLine="210" w:firstLineChars="100"/>
              <w:jc w:val="both"/>
              <w:rPr>
                <w:color w:val="auto"/>
                <w:sz w:val="21"/>
                <w:szCs w:val="21"/>
                <w:highlight w:val="none"/>
                <w:lang w:val="zh-CN"/>
              </w:rPr>
            </w:pPr>
            <w:r>
              <w:rPr>
                <w:rFonts w:hint="eastAsia"/>
                <w:color w:val="auto"/>
                <w:sz w:val="21"/>
                <w:szCs w:val="21"/>
                <w:highlight w:val="none"/>
                <w:lang w:val="zh-CN"/>
              </w:rPr>
              <w:t>从递交响应文件截止日起90日历</w:t>
            </w:r>
            <w:r>
              <w:rPr>
                <w:rFonts w:hint="eastAsia"/>
                <w:color w:val="auto"/>
                <w:sz w:val="21"/>
                <w:szCs w:val="21"/>
                <w:highlight w:val="none"/>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6"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30" w:firstLine="210" w:firstLineChars="100"/>
              <w:jc w:val="center"/>
              <w:rPr>
                <w:rFonts w:cs="Courier New"/>
                <w:color w:val="auto"/>
                <w:sz w:val="21"/>
                <w:szCs w:val="21"/>
                <w:highlight w:val="none"/>
              </w:rPr>
            </w:pPr>
            <w:r>
              <w:rPr>
                <w:rFonts w:hint="eastAsia" w:cs="Courier New"/>
                <w:color w:val="auto"/>
                <w:sz w:val="21"/>
                <w:szCs w:val="21"/>
                <w:highlight w:val="none"/>
              </w:rPr>
              <w:t>20</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ind w:left="33"/>
              <w:jc w:val="center"/>
              <w:rPr>
                <w:color w:val="auto"/>
                <w:sz w:val="21"/>
                <w:szCs w:val="21"/>
                <w:highlight w:val="none"/>
                <w:lang w:val="zh-CN"/>
              </w:rPr>
            </w:pPr>
            <w:r>
              <w:rPr>
                <w:rFonts w:hint="eastAsia"/>
                <w:color w:val="auto"/>
                <w:sz w:val="21"/>
                <w:szCs w:val="21"/>
                <w:highlight w:val="none"/>
                <w:lang w:val="zh-CN"/>
              </w:rPr>
              <w:t>是否允许递交多个</w:t>
            </w:r>
          </w:p>
          <w:p>
            <w:pPr>
              <w:pStyle w:val="38"/>
              <w:ind w:left="33"/>
              <w:jc w:val="center"/>
              <w:rPr>
                <w:color w:val="auto"/>
                <w:sz w:val="21"/>
                <w:szCs w:val="21"/>
                <w:highlight w:val="none"/>
                <w:lang w:val="zh-CN"/>
              </w:rPr>
            </w:pPr>
            <w:r>
              <w:rPr>
                <w:rFonts w:hint="eastAsia"/>
                <w:color w:val="auto"/>
                <w:sz w:val="21"/>
                <w:szCs w:val="21"/>
                <w:highlight w:val="none"/>
                <w:lang w:val="zh-CN"/>
              </w:rPr>
              <w:t>备选投标方案</w:t>
            </w:r>
          </w:p>
        </w:tc>
        <w:tc>
          <w:tcPr>
            <w:tcW w:w="7088" w:type="dxa"/>
            <w:tcBorders>
              <w:top w:val="single" w:color="auto" w:sz="8" w:space="0"/>
              <w:left w:val="single" w:color="auto" w:sz="8" w:space="0"/>
              <w:bottom w:val="single" w:color="auto" w:sz="8" w:space="0"/>
              <w:right w:val="single" w:color="auto" w:sz="18" w:space="0"/>
            </w:tcBorders>
            <w:vAlign w:val="center"/>
          </w:tcPr>
          <w:p>
            <w:pPr>
              <w:pStyle w:val="38"/>
              <w:ind w:firstLine="210" w:firstLineChars="100"/>
              <w:jc w:val="both"/>
              <w:rPr>
                <w:color w:val="auto"/>
                <w:sz w:val="21"/>
                <w:szCs w:val="21"/>
                <w:highlight w:val="none"/>
                <w:lang w:val="zh-CN"/>
              </w:rPr>
            </w:pPr>
            <w:r>
              <w:rPr>
                <w:rFonts w:hint="eastAsia"/>
                <w:color w:val="auto"/>
                <w:sz w:val="21"/>
                <w:szCs w:val="21"/>
                <w:highlight w:val="none"/>
                <w:lang w:val="zh-CN"/>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8"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30" w:firstLine="210" w:firstLineChars="100"/>
              <w:jc w:val="center"/>
              <w:rPr>
                <w:rFonts w:cs="Courier New"/>
                <w:color w:val="auto"/>
                <w:sz w:val="21"/>
                <w:szCs w:val="21"/>
                <w:highlight w:val="none"/>
                <w:lang w:val="zh-CN"/>
              </w:rPr>
            </w:pPr>
            <w:r>
              <w:rPr>
                <w:rFonts w:hint="eastAsia" w:cs="Courier New"/>
                <w:color w:val="auto"/>
                <w:sz w:val="21"/>
                <w:szCs w:val="21"/>
                <w:highlight w:val="none"/>
                <w:lang w:val="zh-CN"/>
              </w:rPr>
              <w:t>2</w:t>
            </w:r>
            <w:r>
              <w:rPr>
                <w:rFonts w:hint="eastAsia" w:cs="Courier New"/>
                <w:color w:val="auto"/>
                <w:sz w:val="21"/>
                <w:szCs w:val="21"/>
                <w:highlight w:val="none"/>
              </w:rPr>
              <w:t>1</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ind w:left="33"/>
              <w:jc w:val="center"/>
              <w:rPr>
                <w:color w:val="auto"/>
                <w:sz w:val="21"/>
                <w:szCs w:val="21"/>
                <w:highlight w:val="none"/>
                <w:lang w:val="zh-CN"/>
              </w:rPr>
            </w:pPr>
            <w:r>
              <w:rPr>
                <w:rFonts w:hint="eastAsia"/>
                <w:color w:val="auto"/>
                <w:sz w:val="21"/>
                <w:szCs w:val="21"/>
                <w:highlight w:val="none"/>
                <w:lang w:val="zh-CN"/>
              </w:rPr>
              <w:t>谈判保证金</w:t>
            </w:r>
          </w:p>
        </w:tc>
        <w:tc>
          <w:tcPr>
            <w:tcW w:w="7088" w:type="dxa"/>
            <w:tcBorders>
              <w:top w:val="single" w:color="auto" w:sz="8" w:space="0"/>
              <w:left w:val="single" w:color="auto" w:sz="8" w:space="0"/>
              <w:bottom w:val="single" w:color="auto" w:sz="8" w:space="0"/>
              <w:right w:val="single" w:color="auto" w:sz="18" w:space="0"/>
            </w:tcBorders>
            <w:vAlign w:val="center"/>
          </w:tcPr>
          <w:p>
            <w:pPr>
              <w:pStyle w:val="34"/>
              <w:ind w:firstLine="210" w:firstLineChars="100"/>
              <w:rPr>
                <w:rFonts w:ascii="宋体" w:hAnsi="宋体" w:cs="宋体"/>
                <w:color w:val="auto"/>
                <w:kern w:val="0"/>
                <w:sz w:val="21"/>
                <w:szCs w:val="21"/>
                <w:highlight w:val="none"/>
              </w:rPr>
            </w:pPr>
            <w:r>
              <w:rPr>
                <w:rFonts w:hint="eastAsia" w:ascii="宋体" w:hAnsi="宋体" w:cs="宋体"/>
                <w:color w:val="auto"/>
                <w:kern w:val="0"/>
                <w:sz w:val="21"/>
                <w:szCs w:val="21"/>
                <w:highlight w:val="none"/>
              </w:rPr>
              <w:t>本项目不收取保证金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2"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64" w:firstLine="210" w:firstLineChars="100"/>
              <w:jc w:val="center"/>
              <w:rPr>
                <w:rFonts w:cs="Courier New"/>
                <w:color w:val="auto"/>
                <w:sz w:val="21"/>
                <w:szCs w:val="21"/>
                <w:highlight w:val="none"/>
              </w:rPr>
            </w:pPr>
            <w:r>
              <w:rPr>
                <w:rFonts w:hint="eastAsia" w:cs="Courier New"/>
                <w:color w:val="auto"/>
                <w:sz w:val="21"/>
                <w:szCs w:val="21"/>
                <w:highlight w:val="none"/>
              </w:rPr>
              <w:t>22</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jc w:val="center"/>
              <w:rPr>
                <w:color w:val="auto"/>
                <w:sz w:val="21"/>
                <w:szCs w:val="21"/>
                <w:highlight w:val="none"/>
                <w:lang w:val="zh-CN"/>
              </w:rPr>
            </w:pPr>
            <w:r>
              <w:rPr>
                <w:rFonts w:hint="eastAsia"/>
                <w:color w:val="auto"/>
                <w:sz w:val="21"/>
                <w:szCs w:val="21"/>
                <w:highlight w:val="none"/>
                <w:lang w:val="zh-CN"/>
              </w:rPr>
              <w:t>不予退还谈判保证金的情形</w:t>
            </w:r>
          </w:p>
        </w:tc>
        <w:tc>
          <w:tcPr>
            <w:tcW w:w="7088" w:type="dxa"/>
            <w:tcBorders>
              <w:top w:val="single" w:color="auto" w:sz="8" w:space="0"/>
              <w:left w:val="single" w:color="auto" w:sz="8" w:space="0"/>
              <w:bottom w:val="single" w:color="auto" w:sz="8" w:space="0"/>
              <w:right w:val="single" w:color="auto" w:sz="18" w:space="0"/>
            </w:tcBorders>
            <w:vAlign w:val="center"/>
          </w:tcPr>
          <w:p>
            <w:pPr>
              <w:pStyle w:val="38"/>
              <w:ind w:firstLine="210" w:firstLineChars="100"/>
              <w:jc w:val="both"/>
              <w:rPr>
                <w:color w:val="auto"/>
                <w:sz w:val="21"/>
                <w:szCs w:val="21"/>
                <w:highlight w:val="none"/>
                <w:lang w:val="zh-CN"/>
              </w:rPr>
            </w:pPr>
            <w:r>
              <w:rPr>
                <w:rFonts w:hint="eastAsia"/>
                <w:color w:val="auto"/>
                <w:sz w:val="21"/>
                <w:szCs w:val="21"/>
                <w:highlight w:val="none"/>
                <w:lang w:val="zh-CN"/>
              </w:rPr>
              <w:t>详见谈判须知第3.5.3.2条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2"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64" w:firstLine="210" w:firstLineChars="100"/>
              <w:jc w:val="center"/>
              <w:rPr>
                <w:rFonts w:cs="Courier New"/>
                <w:color w:val="auto"/>
                <w:sz w:val="21"/>
                <w:szCs w:val="21"/>
                <w:highlight w:val="none"/>
              </w:rPr>
            </w:pPr>
            <w:r>
              <w:rPr>
                <w:rFonts w:hint="eastAsia" w:cs="Courier New"/>
                <w:color w:val="auto"/>
                <w:sz w:val="21"/>
                <w:szCs w:val="21"/>
                <w:highlight w:val="none"/>
              </w:rPr>
              <w:t>23</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jc w:val="center"/>
              <w:rPr>
                <w:color w:val="auto"/>
                <w:sz w:val="21"/>
                <w:szCs w:val="21"/>
                <w:highlight w:val="none"/>
                <w:lang w:val="zh-CN"/>
              </w:rPr>
            </w:pPr>
            <w:r>
              <w:rPr>
                <w:rFonts w:hint="eastAsia"/>
                <w:color w:val="auto"/>
                <w:sz w:val="21"/>
                <w:szCs w:val="21"/>
                <w:highlight w:val="none"/>
                <w:lang w:val="zh-CN"/>
              </w:rPr>
              <w:t>响应文件份数</w:t>
            </w:r>
          </w:p>
        </w:tc>
        <w:tc>
          <w:tcPr>
            <w:tcW w:w="7088" w:type="dxa"/>
            <w:tcBorders>
              <w:top w:val="single" w:color="auto" w:sz="8" w:space="0"/>
              <w:left w:val="single" w:color="auto" w:sz="8" w:space="0"/>
              <w:bottom w:val="single" w:color="auto" w:sz="8" w:space="0"/>
              <w:right w:val="single" w:color="auto" w:sz="18" w:space="0"/>
            </w:tcBorders>
            <w:vAlign w:val="center"/>
          </w:tcPr>
          <w:p>
            <w:pPr>
              <w:pStyle w:val="38"/>
              <w:ind w:firstLine="210" w:firstLineChars="100"/>
              <w:rPr>
                <w:color w:val="auto"/>
                <w:sz w:val="21"/>
                <w:szCs w:val="21"/>
                <w:highlight w:val="none"/>
                <w:lang w:val="zh-CN"/>
              </w:rPr>
            </w:pPr>
            <w:r>
              <w:rPr>
                <w:rFonts w:hint="eastAsia" w:cs="仿宋_GB2312"/>
                <w:color w:val="auto"/>
                <w:sz w:val="21"/>
                <w:szCs w:val="21"/>
                <w:highlight w:val="none"/>
              </w:rPr>
              <w:t>一套正本、</w:t>
            </w:r>
            <w:r>
              <w:rPr>
                <w:rFonts w:hint="eastAsia" w:cs="仿宋_GB2312"/>
                <w:color w:val="auto"/>
                <w:sz w:val="21"/>
                <w:szCs w:val="21"/>
                <w:highlight w:val="none"/>
                <w:u w:val="single"/>
              </w:rPr>
              <w:t>叁</w:t>
            </w:r>
            <w:r>
              <w:rPr>
                <w:rFonts w:hint="eastAsia" w:cs="仿宋_GB2312"/>
                <w:color w:val="auto"/>
                <w:sz w:val="21"/>
                <w:szCs w:val="21"/>
                <w:highlight w:val="none"/>
              </w:rPr>
              <w:t>套副本和一份电子文件（光盘，已盖章的正本扫描件）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64" w:firstLine="210" w:firstLineChars="100"/>
              <w:jc w:val="center"/>
              <w:rPr>
                <w:rFonts w:cs="Courier New"/>
                <w:color w:val="auto"/>
                <w:sz w:val="21"/>
                <w:szCs w:val="21"/>
                <w:highlight w:val="none"/>
              </w:rPr>
            </w:pPr>
            <w:r>
              <w:rPr>
                <w:rFonts w:hint="eastAsia" w:cs="Courier New"/>
                <w:color w:val="auto"/>
                <w:sz w:val="21"/>
                <w:szCs w:val="21"/>
                <w:highlight w:val="none"/>
              </w:rPr>
              <w:t>24</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jc w:val="center"/>
              <w:rPr>
                <w:color w:val="auto"/>
                <w:sz w:val="21"/>
                <w:szCs w:val="21"/>
                <w:highlight w:val="none"/>
                <w:lang w:val="zh-CN"/>
              </w:rPr>
            </w:pPr>
            <w:r>
              <w:rPr>
                <w:rFonts w:hint="eastAsia"/>
                <w:color w:val="auto"/>
                <w:sz w:val="21"/>
                <w:szCs w:val="21"/>
                <w:highlight w:val="none"/>
                <w:lang w:val="zh-CN"/>
              </w:rPr>
              <w:t>签字盖章</w:t>
            </w:r>
          </w:p>
        </w:tc>
        <w:tc>
          <w:tcPr>
            <w:tcW w:w="7088" w:type="dxa"/>
            <w:tcBorders>
              <w:top w:val="single" w:color="auto" w:sz="8" w:space="0"/>
              <w:left w:val="single" w:color="auto" w:sz="8" w:space="0"/>
              <w:bottom w:val="single" w:color="auto" w:sz="8" w:space="0"/>
              <w:right w:val="single" w:color="auto" w:sz="18" w:space="0"/>
            </w:tcBorders>
            <w:vAlign w:val="center"/>
          </w:tcPr>
          <w:p>
            <w:pPr>
              <w:pStyle w:val="38"/>
              <w:ind w:firstLine="210" w:firstLineChars="100"/>
              <w:rPr>
                <w:color w:val="auto"/>
                <w:sz w:val="21"/>
                <w:szCs w:val="21"/>
                <w:highlight w:val="none"/>
                <w:lang w:val="zh-CN"/>
              </w:rPr>
            </w:pPr>
            <w:r>
              <w:rPr>
                <w:rFonts w:hint="eastAsia"/>
                <w:color w:val="auto"/>
                <w:sz w:val="21"/>
                <w:szCs w:val="21"/>
                <w:highlight w:val="none"/>
                <w:lang w:val="zh-CN"/>
              </w:rPr>
              <w:t>供应商必须按照采购文件的规定和要求签字、盖章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3"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64" w:firstLine="210" w:firstLineChars="100"/>
              <w:jc w:val="center"/>
              <w:rPr>
                <w:rFonts w:cs="Courier New"/>
                <w:color w:val="auto"/>
                <w:sz w:val="21"/>
                <w:szCs w:val="21"/>
                <w:highlight w:val="none"/>
              </w:rPr>
            </w:pPr>
            <w:r>
              <w:rPr>
                <w:rFonts w:hint="eastAsia" w:cs="Courier New"/>
                <w:color w:val="auto"/>
                <w:sz w:val="21"/>
                <w:szCs w:val="21"/>
                <w:highlight w:val="none"/>
              </w:rPr>
              <w:t>25</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jc w:val="center"/>
              <w:rPr>
                <w:color w:val="auto"/>
                <w:sz w:val="21"/>
                <w:szCs w:val="21"/>
                <w:highlight w:val="none"/>
                <w:lang w:val="zh-CN"/>
              </w:rPr>
            </w:pPr>
            <w:r>
              <w:rPr>
                <w:rFonts w:hint="eastAsia"/>
                <w:color w:val="auto"/>
                <w:sz w:val="21"/>
                <w:szCs w:val="21"/>
                <w:highlight w:val="none"/>
                <w:lang w:val="zh-CN"/>
              </w:rPr>
              <w:t>响应文件的封装</w:t>
            </w:r>
          </w:p>
        </w:tc>
        <w:tc>
          <w:tcPr>
            <w:tcW w:w="7088" w:type="dxa"/>
            <w:tcBorders>
              <w:top w:val="single" w:color="auto" w:sz="8" w:space="0"/>
              <w:left w:val="single" w:color="auto" w:sz="8" w:space="0"/>
              <w:bottom w:val="single" w:color="auto" w:sz="8" w:space="0"/>
              <w:right w:val="single" w:color="auto" w:sz="18" w:space="0"/>
            </w:tcBorders>
            <w:vAlign w:val="center"/>
          </w:tcPr>
          <w:p>
            <w:pPr>
              <w:pStyle w:val="38"/>
              <w:ind w:firstLine="210" w:firstLineChars="100"/>
              <w:rPr>
                <w:color w:val="auto"/>
                <w:sz w:val="21"/>
                <w:szCs w:val="21"/>
                <w:highlight w:val="none"/>
              </w:rPr>
            </w:pPr>
            <w:r>
              <w:rPr>
                <w:rFonts w:hint="eastAsia"/>
                <w:color w:val="auto"/>
                <w:sz w:val="21"/>
                <w:szCs w:val="21"/>
                <w:highlight w:val="none"/>
              </w:rPr>
              <w:t>装订要求：采购文件按正本和副本分别装订，采用A4页幅、双面打印、左侧胶装方式装订，装订应牢固、不易拆散和换页。</w:t>
            </w:r>
          </w:p>
          <w:p>
            <w:pPr>
              <w:pStyle w:val="38"/>
              <w:ind w:firstLine="210" w:firstLineChars="100"/>
              <w:rPr>
                <w:color w:val="auto"/>
                <w:sz w:val="21"/>
                <w:szCs w:val="21"/>
                <w:highlight w:val="none"/>
                <w:lang w:val="zh-CN"/>
              </w:rPr>
            </w:pPr>
            <w:r>
              <w:rPr>
                <w:rFonts w:hint="eastAsia"/>
                <w:color w:val="auto"/>
                <w:sz w:val="21"/>
                <w:szCs w:val="21"/>
                <w:highlight w:val="none"/>
              </w:rPr>
              <w:t>装袋要求：分二袋封装，正本一袋，所有副本一袋；光盘置于正本密封袋中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99"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64" w:firstLine="210" w:firstLineChars="100"/>
              <w:jc w:val="center"/>
              <w:rPr>
                <w:rFonts w:cs="Courier New"/>
                <w:color w:val="auto"/>
                <w:sz w:val="21"/>
                <w:szCs w:val="21"/>
                <w:highlight w:val="none"/>
              </w:rPr>
            </w:pPr>
            <w:r>
              <w:rPr>
                <w:rFonts w:hint="eastAsia" w:cs="Courier New"/>
                <w:color w:val="auto"/>
                <w:sz w:val="21"/>
                <w:szCs w:val="21"/>
                <w:highlight w:val="none"/>
              </w:rPr>
              <w:t>26</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ind w:left="351" w:leftChars="167"/>
              <w:rPr>
                <w:color w:val="auto"/>
                <w:sz w:val="21"/>
                <w:szCs w:val="21"/>
                <w:highlight w:val="none"/>
                <w:lang w:val="zh-CN"/>
              </w:rPr>
            </w:pPr>
            <w:r>
              <w:rPr>
                <w:rFonts w:hint="eastAsia"/>
                <w:color w:val="auto"/>
                <w:sz w:val="21"/>
                <w:szCs w:val="21"/>
                <w:highlight w:val="none"/>
                <w:lang w:val="zh-CN"/>
              </w:rPr>
              <w:t>响应文件封面</w:t>
            </w:r>
          </w:p>
          <w:p>
            <w:pPr>
              <w:pStyle w:val="38"/>
              <w:ind w:left="351" w:leftChars="167" w:firstLine="420" w:firstLineChars="200"/>
              <w:rPr>
                <w:rFonts w:cs="Arial"/>
                <w:color w:val="auto"/>
                <w:sz w:val="21"/>
                <w:szCs w:val="21"/>
                <w:highlight w:val="none"/>
                <w:lang w:val="zh-CN"/>
              </w:rPr>
            </w:pPr>
            <w:r>
              <w:rPr>
                <w:rFonts w:hint="eastAsia"/>
                <w:color w:val="auto"/>
                <w:sz w:val="21"/>
                <w:szCs w:val="21"/>
                <w:highlight w:val="none"/>
                <w:lang w:val="zh-CN"/>
              </w:rPr>
              <w:t>标注</w:t>
            </w:r>
          </w:p>
        </w:tc>
        <w:tc>
          <w:tcPr>
            <w:tcW w:w="7088" w:type="dxa"/>
            <w:tcBorders>
              <w:top w:val="single" w:color="auto" w:sz="8" w:space="0"/>
              <w:left w:val="single" w:color="auto" w:sz="8" w:space="0"/>
              <w:bottom w:val="single" w:color="auto" w:sz="8" w:space="0"/>
              <w:right w:val="single" w:color="auto" w:sz="18" w:space="0"/>
            </w:tcBorders>
            <w:vAlign w:val="center"/>
          </w:tcPr>
          <w:p>
            <w:pPr>
              <w:pStyle w:val="38"/>
              <w:spacing w:line="320" w:lineRule="exact"/>
              <w:ind w:firstLine="210" w:firstLineChars="100"/>
              <w:jc w:val="both"/>
              <w:rPr>
                <w:color w:val="auto"/>
                <w:sz w:val="21"/>
                <w:szCs w:val="21"/>
                <w:highlight w:val="none"/>
                <w:lang w:val="zh-CN"/>
              </w:rPr>
            </w:pPr>
            <w:r>
              <w:rPr>
                <w:rFonts w:hint="eastAsia"/>
                <w:color w:val="auto"/>
                <w:sz w:val="21"/>
                <w:szCs w:val="21"/>
                <w:highlight w:val="none"/>
                <w:lang w:val="zh-CN"/>
              </w:rPr>
              <w:t>响应文件正本和副本的封面上均应标明：采购项目名称、采购项目编号、供应商名称、年月日；并分别在右上角标明“正本”和“副本”字样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47"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64" w:firstLine="210" w:firstLineChars="100"/>
              <w:jc w:val="center"/>
              <w:rPr>
                <w:rFonts w:cs="Courier New"/>
                <w:color w:val="auto"/>
                <w:sz w:val="21"/>
                <w:szCs w:val="21"/>
                <w:highlight w:val="none"/>
              </w:rPr>
            </w:pPr>
            <w:r>
              <w:rPr>
                <w:rFonts w:hint="eastAsia" w:cs="Courier New"/>
                <w:color w:val="auto"/>
                <w:sz w:val="21"/>
                <w:szCs w:val="21"/>
                <w:highlight w:val="none"/>
                <w:lang w:val="zh-CN"/>
              </w:rPr>
              <w:t>2</w:t>
            </w:r>
            <w:r>
              <w:rPr>
                <w:rFonts w:hint="eastAsia" w:cs="Courier New"/>
                <w:color w:val="auto"/>
                <w:sz w:val="21"/>
                <w:szCs w:val="21"/>
                <w:highlight w:val="none"/>
              </w:rPr>
              <w:t>7</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jc w:val="center"/>
              <w:rPr>
                <w:color w:val="auto"/>
                <w:sz w:val="21"/>
                <w:szCs w:val="21"/>
                <w:highlight w:val="none"/>
                <w:lang w:val="zh-CN"/>
              </w:rPr>
            </w:pPr>
            <w:r>
              <w:rPr>
                <w:rFonts w:hint="eastAsia"/>
                <w:color w:val="auto"/>
                <w:sz w:val="21"/>
                <w:szCs w:val="21"/>
                <w:highlight w:val="none"/>
                <w:lang w:val="zh-CN"/>
              </w:rPr>
              <w:t>响应文件外层</w:t>
            </w:r>
          </w:p>
          <w:p>
            <w:pPr>
              <w:pStyle w:val="38"/>
              <w:jc w:val="center"/>
              <w:rPr>
                <w:color w:val="auto"/>
                <w:sz w:val="21"/>
                <w:szCs w:val="21"/>
                <w:highlight w:val="none"/>
                <w:lang w:val="zh-CN"/>
              </w:rPr>
            </w:pPr>
            <w:r>
              <w:rPr>
                <w:rFonts w:hint="eastAsia"/>
                <w:color w:val="auto"/>
                <w:sz w:val="21"/>
                <w:szCs w:val="21"/>
                <w:highlight w:val="none"/>
                <w:lang w:val="zh-CN"/>
              </w:rPr>
              <w:t>密封袋的标注</w:t>
            </w:r>
          </w:p>
        </w:tc>
        <w:tc>
          <w:tcPr>
            <w:tcW w:w="7088" w:type="dxa"/>
            <w:tcBorders>
              <w:top w:val="single" w:color="auto" w:sz="8" w:space="0"/>
              <w:left w:val="single" w:color="auto" w:sz="8" w:space="0"/>
              <w:bottom w:val="single" w:color="auto" w:sz="8" w:space="0"/>
              <w:right w:val="single" w:color="auto" w:sz="18" w:space="0"/>
            </w:tcBorders>
            <w:vAlign w:val="center"/>
          </w:tcPr>
          <w:p>
            <w:pPr>
              <w:pStyle w:val="38"/>
              <w:spacing w:line="320" w:lineRule="exact"/>
              <w:ind w:firstLine="210" w:firstLineChars="100"/>
              <w:jc w:val="both"/>
              <w:rPr>
                <w:color w:val="auto"/>
                <w:sz w:val="21"/>
                <w:szCs w:val="21"/>
                <w:highlight w:val="none"/>
                <w:lang w:val="zh-CN"/>
              </w:rPr>
            </w:pPr>
            <w:r>
              <w:rPr>
                <w:rFonts w:hint="eastAsia"/>
                <w:color w:val="auto"/>
                <w:sz w:val="21"/>
                <w:szCs w:val="21"/>
                <w:highlight w:val="none"/>
                <w:lang w:val="zh-CN"/>
              </w:rPr>
              <w:t>采购项目名称、采购项目编号、供应商名称、年月日、“正本”或“副本”字样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6"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64" w:firstLine="210" w:firstLineChars="100"/>
              <w:jc w:val="center"/>
              <w:rPr>
                <w:rFonts w:cs="Courier New"/>
                <w:color w:val="auto"/>
                <w:sz w:val="21"/>
                <w:szCs w:val="21"/>
                <w:highlight w:val="none"/>
                <w:lang w:val="zh-CN"/>
              </w:rPr>
            </w:pPr>
            <w:r>
              <w:rPr>
                <w:rFonts w:hint="eastAsia" w:cs="Courier New"/>
                <w:color w:val="auto"/>
                <w:sz w:val="21"/>
                <w:szCs w:val="21"/>
                <w:highlight w:val="none"/>
                <w:lang w:val="zh-CN"/>
              </w:rPr>
              <w:t>2</w:t>
            </w:r>
            <w:r>
              <w:rPr>
                <w:rFonts w:hint="eastAsia" w:cs="Courier New"/>
                <w:color w:val="auto"/>
                <w:sz w:val="21"/>
                <w:szCs w:val="21"/>
                <w:highlight w:val="none"/>
              </w:rPr>
              <w:t>8</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ind w:left="352"/>
              <w:jc w:val="center"/>
              <w:rPr>
                <w:color w:val="auto"/>
                <w:sz w:val="21"/>
                <w:szCs w:val="21"/>
                <w:highlight w:val="none"/>
                <w:lang w:val="zh-CN"/>
              </w:rPr>
            </w:pPr>
            <w:r>
              <w:rPr>
                <w:rFonts w:hint="eastAsia"/>
                <w:color w:val="auto"/>
                <w:sz w:val="21"/>
                <w:szCs w:val="21"/>
                <w:highlight w:val="none"/>
                <w:lang w:val="zh-CN"/>
              </w:rPr>
              <w:t>响应文件递交</w:t>
            </w:r>
          </w:p>
          <w:p>
            <w:pPr>
              <w:pStyle w:val="38"/>
              <w:ind w:left="352"/>
              <w:jc w:val="center"/>
              <w:rPr>
                <w:color w:val="auto"/>
                <w:sz w:val="21"/>
                <w:szCs w:val="21"/>
                <w:highlight w:val="none"/>
                <w:lang w:val="zh-CN"/>
              </w:rPr>
            </w:pPr>
            <w:r>
              <w:rPr>
                <w:rFonts w:hint="eastAsia"/>
                <w:color w:val="auto"/>
                <w:sz w:val="21"/>
                <w:szCs w:val="21"/>
                <w:highlight w:val="none"/>
                <w:lang w:val="zh-CN"/>
              </w:rPr>
              <w:t>截止时间</w:t>
            </w:r>
          </w:p>
        </w:tc>
        <w:tc>
          <w:tcPr>
            <w:tcW w:w="7088" w:type="dxa"/>
            <w:tcBorders>
              <w:top w:val="single" w:color="auto" w:sz="8" w:space="0"/>
              <w:left w:val="single" w:color="auto" w:sz="8" w:space="0"/>
              <w:bottom w:val="single" w:color="auto" w:sz="8" w:space="0"/>
              <w:right w:val="single" w:color="auto" w:sz="18" w:space="0"/>
            </w:tcBorders>
            <w:vAlign w:val="center"/>
          </w:tcPr>
          <w:p>
            <w:pPr>
              <w:pStyle w:val="38"/>
              <w:ind w:firstLine="210" w:firstLineChars="100"/>
              <w:rPr>
                <w:color w:val="auto"/>
                <w:sz w:val="21"/>
                <w:szCs w:val="21"/>
                <w:highlight w:val="none"/>
              </w:rPr>
            </w:pPr>
            <w:r>
              <w:rPr>
                <w:rFonts w:hint="eastAsia"/>
                <w:color w:val="auto"/>
                <w:sz w:val="21"/>
                <w:szCs w:val="21"/>
                <w:highlight w:val="none"/>
              </w:rPr>
              <w:t>2022年</w:t>
            </w:r>
            <w:r>
              <w:rPr>
                <w:rFonts w:hint="eastAsia"/>
                <w:color w:val="auto"/>
                <w:sz w:val="21"/>
                <w:szCs w:val="21"/>
                <w:highlight w:val="none"/>
                <w:lang w:val="en-US" w:eastAsia="zh-CN"/>
              </w:rPr>
              <w:t>11</w:t>
            </w:r>
            <w:r>
              <w:rPr>
                <w:rFonts w:hint="eastAsia"/>
                <w:color w:val="auto"/>
                <w:sz w:val="21"/>
                <w:szCs w:val="21"/>
                <w:highlight w:val="none"/>
              </w:rPr>
              <w:t>月</w:t>
            </w:r>
            <w:r>
              <w:rPr>
                <w:rFonts w:hint="eastAsia"/>
                <w:color w:val="auto"/>
                <w:sz w:val="21"/>
                <w:szCs w:val="21"/>
                <w:highlight w:val="none"/>
                <w:lang w:val="en-US" w:eastAsia="zh-CN"/>
              </w:rPr>
              <w:t>23</w:t>
            </w:r>
            <w:r>
              <w:rPr>
                <w:rFonts w:hint="eastAsia"/>
                <w:color w:val="auto"/>
                <w:sz w:val="21"/>
                <w:szCs w:val="21"/>
                <w:highlight w:val="none"/>
              </w:rPr>
              <w:t>日下午14:30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9"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64" w:firstLine="210" w:firstLineChars="100"/>
              <w:jc w:val="center"/>
              <w:rPr>
                <w:rFonts w:cs="Courier New"/>
                <w:color w:val="auto"/>
                <w:sz w:val="21"/>
                <w:szCs w:val="21"/>
                <w:highlight w:val="none"/>
              </w:rPr>
            </w:pPr>
            <w:r>
              <w:rPr>
                <w:rFonts w:hint="eastAsia" w:cs="Courier New"/>
                <w:color w:val="auto"/>
                <w:sz w:val="21"/>
                <w:szCs w:val="21"/>
                <w:highlight w:val="none"/>
              </w:rPr>
              <w:t>29</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ind w:left="352"/>
              <w:rPr>
                <w:color w:val="auto"/>
                <w:sz w:val="21"/>
                <w:szCs w:val="21"/>
                <w:highlight w:val="none"/>
                <w:lang w:val="zh-CN"/>
              </w:rPr>
            </w:pPr>
            <w:r>
              <w:rPr>
                <w:rFonts w:hint="eastAsia"/>
                <w:color w:val="auto"/>
                <w:sz w:val="21"/>
                <w:szCs w:val="21"/>
                <w:highlight w:val="none"/>
                <w:lang w:val="zh-CN"/>
              </w:rPr>
              <w:t>递交响应文件地点</w:t>
            </w:r>
          </w:p>
        </w:tc>
        <w:tc>
          <w:tcPr>
            <w:tcW w:w="7088" w:type="dxa"/>
            <w:tcBorders>
              <w:top w:val="single" w:color="auto" w:sz="8" w:space="0"/>
              <w:left w:val="single" w:color="auto" w:sz="8" w:space="0"/>
              <w:bottom w:val="single" w:color="auto" w:sz="8" w:space="0"/>
              <w:right w:val="single" w:color="auto" w:sz="18" w:space="0"/>
            </w:tcBorders>
            <w:vAlign w:val="center"/>
          </w:tcPr>
          <w:p>
            <w:pPr>
              <w:pStyle w:val="38"/>
              <w:ind w:firstLine="210" w:firstLineChars="100"/>
              <w:rPr>
                <w:color w:val="auto"/>
                <w:sz w:val="21"/>
                <w:szCs w:val="21"/>
                <w:highlight w:val="none"/>
                <w:lang w:val="zh-CN"/>
              </w:rPr>
            </w:pPr>
            <w:r>
              <w:rPr>
                <w:rFonts w:hint="eastAsia"/>
                <w:color w:val="auto"/>
                <w:sz w:val="21"/>
                <w:szCs w:val="21"/>
                <w:highlight w:val="none"/>
                <w:lang w:val="zh-CN"/>
              </w:rPr>
              <w:t>西安市雁塔区南二环东段22号（凯森盛世1号）A座2</w:t>
            </w:r>
            <w:r>
              <w:rPr>
                <w:rFonts w:hint="eastAsia"/>
                <w:color w:val="auto"/>
                <w:sz w:val="21"/>
                <w:szCs w:val="21"/>
                <w:highlight w:val="none"/>
                <w:lang w:val="en-US" w:eastAsia="zh-CN"/>
              </w:rPr>
              <w:t>6</w:t>
            </w:r>
            <w:r>
              <w:rPr>
                <w:rFonts w:hint="eastAsia"/>
                <w:color w:val="auto"/>
                <w:sz w:val="21"/>
                <w:szCs w:val="21"/>
                <w:highlight w:val="none"/>
                <w:lang w:val="zh-CN"/>
              </w:rPr>
              <w:t>楼第</w:t>
            </w:r>
            <w:r>
              <w:rPr>
                <w:rFonts w:hint="eastAsia"/>
                <w:color w:val="auto"/>
                <w:sz w:val="21"/>
                <w:szCs w:val="21"/>
                <w:highlight w:val="none"/>
                <w:lang w:val="en-US" w:eastAsia="zh-CN"/>
              </w:rPr>
              <w:t>三</w:t>
            </w:r>
            <w:r>
              <w:rPr>
                <w:rFonts w:hint="eastAsia"/>
                <w:color w:val="auto"/>
                <w:sz w:val="21"/>
                <w:szCs w:val="21"/>
                <w:highlight w:val="none"/>
                <w:lang w:val="zh-CN"/>
              </w:rPr>
              <w:t xml:space="preserve">会议室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4"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64" w:firstLine="210" w:firstLineChars="100"/>
              <w:jc w:val="center"/>
              <w:rPr>
                <w:rFonts w:cs="Courier New"/>
                <w:color w:val="auto"/>
                <w:sz w:val="21"/>
                <w:szCs w:val="21"/>
                <w:highlight w:val="none"/>
              </w:rPr>
            </w:pPr>
            <w:r>
              <w:rPr>
                <w:rFonts w:hint="eastAsia" w:cs="Courier New"/>
                <w:color w:val="auto"/>
                <w:sz w:val="21"/>
                <w:szCs w:val="21"/>
                <w:highlight w:val="none"/>
              </w:rPr>
              <w:t>30</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ind w:left="350"/>
              <w:rPr>
                <w:color w:val="auto"/>
                <w:sz w:val="21"/>
                <w:szCs w:val="21"/>
                <w:highlight w:val="none"/>
                <w:lang w:val="zh-CN"/>
              </w:rPr>
            </w:pPr>
            <w:r>
              <w:rPr>
                <w:rFonts w:hint="eastAsia"/>
                <w:color w:val="auto"/>
                <w:sz w:val="21"/>
                <w:szCs w:val="21"/>
                <w:highlight w:val="none"/>
                <w:lang w:val="zh-CN"/>
              </w:rPr>
              <w:t>响应文件是否退还</w:t>
            </w:r>
          </w:p>
        </w:tc>
        <w:tc>
          <w:tcPr>
            <w:tcW w:w="7088" w:type="dxa"/>
            <w:tcBorders>
              <w:top w:val="single" w:color="auto" w:sz="8" w:space="0"/>
              <w:left w:val="single" w:color="auto" w:sz="8" w:space="0"/>
              <w:bottom w:val="single" w:color="auto" w:sz="8" w:space="0"/>
              <w:right w:val="single" w:color="auto" w:sz="18" w:space="0"/>
            </w:tcBorders>
            <w:vAlign w:val="center"/>
          </w:tcPr>
          <w:p>
            <w:pPr>
              <w:autoSpaceDE w:val="0"/>
              <w:autoSpaceDN w:val="0"/>
              <w:adjustRightInd w:val="0"/>
              <w:ind w:left="210"/>
              <w:jc w:val="left"/>
              <w:rPr>
                <w:rFonts w:ascii="宋体" w:hAnsi="宋体"/>
                <w:color w:val="auto"/>
                <w:sz w:val="21"/>
                <w:szCs w:val="21"/>
                <w:highlight w:val="none"/>
              </w:rPr>
            </w:pPr>
            <w:r>
              <w:rPr>
                <w:rFonts w:hint="eastAsia"/>
                <w:color w:val="auto"/>
                <w:sz w:val="21"/>
                <w:szCs w:val="21"/>
                <w:highlight w:val="none"/>
                <w:lang w:val="zh-CN"/>
              </w:rPr>
              <w:t xml:space="preserve"> </w:t>
            </w:r>
            <w:r>
              <w:rPr>
                <w:rFonts w:hint="eastAsia" w:ascii="宋体" w:hAnsi="宋体"/>
                <w:color w:val="auto"/>
                <w:sz w:val="21"/>
                <w:szCs w:val="21"/>
                <w:highlight w:val="none"/>
              </w:rPr>
              <w:t>否</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0"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64" w:firstLine="210" w:firstLineChars="100"/>
              <w:jc w:val="center"/>
              <w:rPr>
                <w:rFonts w:cs="Courier New"/>
                <w:color w:val="auto"/>
                <w:sz w:val="21"/>
                <w:szCs w:val="21"/>
                <w:highlight w:val="none"/>
                <w:lang w:val="zh-CN"/>
              </w:rPr>
            </w:pPr>
            <w:r>
              <w:rPr>
                <w:rFonts w:hint="eastAsia" w:cs="Courier New"/>
                <w:color w:val="auto"/>
                <w:sz w:val="21"/>
                <w:szCs w:val="21"/>
                <w:highlight w:val="none"/>
                <w:lang w:val="zh-CN"/>
              </w:rPr>
              <w:t>3</w:t>
            </w:r>
            <w:r>
              <w:rPr>
                <w:rFonts w:hint="eastAsia" w:cs="Courier New"/>
                <w:color w:val="auto"/>
                <w:sz w:val="21"/>
                <w:szCs w:val="21"/>
                <w:highlight w:val="none"/>
              </w:rPr>
              <w:t>1</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jc w:val="center"/>
              <w:rPr>
                <w:rFonts w:cs="Arial"/>
                <w:color w:val="auto"/>
                <w:sz w:val="21"/>
                <w:szCs w:val="21"/>
                <w:highlight w:val="none"/>
                <w:lang w:val="zh-CN"/>
              </w:rPr>
            </w:pPr>
            <w:r>
              <w:rPr>
                <w:rFonts w:hint="eastAsia"/>
                <w:color w:val="auto"/>
                <w:sz w:val="21"/>
                <w:szCs w:val="21"/>
                <w:highlight w:val="none"/>
                <w:lang w:val="zh-CN"/>
              </w:rPr>
              <w:t>谈判时间和地点</w:t>
            </w:r>
          </w:p>
        </w:tc>
        <w:tc>
          <w:tcPr>
            <w:tcW w:w="7088" w:type="dxa"/>
            <w:tcBorders>
              <w:top w:val="single" w:color="auto" w:sz="8" w:space="0"/>
              <w:left w:val="single" w:color="auto" w:sz="8" w:space="0"/>
              <w:bottom w:val="single" w:color="auto" w:sz="8" w:space="0"/>
              <w:right w:val="single" w:color="auto" w:sz="18" w:space="0"/>
            </w:tcBorders>
            <w:vAlign w:val="center"/>
          </w:tcPr>
          <w:p>
            <w:pPr>
              <w:pStyle w:val="38"/>
              <w:ind w:firstLine="210" w:firstLineChars="100"/>
              <w:rPr>
                <w:color w:val="auto"/>
                <w:sz w:val="21"/>
                <w:szCs w:val="21"/>
                <w:highlight w:val="none"/>
                <w:lang w:val="zh-CN"/>
              </w:rPr>
            </w:pPr>
            <w:r>
              <w:rPr>
                <w:rFonts w:hint="eastAsia"/>
                <w:color w:val="auto"/>
                <w:sz w:val="21"/>
                <w:szCs w:val="21"/>
                <w:highlight w:val="none"/>
                <w:lang w:val="zh-CN"/>
              </w:rPr>
              <w:t>谈判时间：同响应文件递</w:t>
            </w:r>
            <w:bookmarkStart w:id="100" w:name="_GoBack"/>
            <w:bookmarkEnd w:id="100"/>
            <w:r>
              <w:rPr>
                <w:rFonts w:hint="eastAsia"/>
                <w:color w:val="auto"/>
                <w:sz w:val="21"/>
                <w:szCs w:val="21"/>
                <w:highlight w:val="none"/>
                <w:lang w:val="zh-CN"/>
              </w:rPr>
              <w:t>交截止时间</w:t>
            </w:r>
          </w:p>
          <w:p>
            <w:pPr>
              <w:pStyle w:val="38"/>
              <w:ind w:firstLine="210" w:firstLineChars="100"/>
              <w:rPr>
                <w:color w:val="auto"/>
                <w:sz w:val="21"/>
                <w:szCs w:val="21"/>
                <w:highlight w:val="none"/>
                <w:lang w:val="zh-CN"/>
              </w:rPr>
            </w:pPr>
            <w:r>
              <w:rPr>
                <w:rFonts w:hint="eastAsia"/>
                <w:color w:val="auto"/>
                <w:sz w:val="21"/>
                <w:szCs w:val="21"/>
                <w:highlight w:val="none"/>
                <w:lang w:val="zh-CN"/>
              </w:rPr>
              <w:t>谈判地点：同递交响应文件地点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2"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64" w:firstLine="210" w:firstLineChars="100"/>
              <w:jc w:val="center"/>
              <w:rPr>
                <w:rFonts w:cs="Courier New"/>
                <w:color w:val="auto"/>
                <w:sz w:val="21"/>
                <w:szCs w:val="21"/>
                <w:highlight w:val="none"/>
                <w:lang w:val="zh-CN"/>
              </w:rPr>
            </w:pPr>
            <w:r>
              <w:rPr>
                <w:rFonts w:hint="eastAsia" w:cs="Courier New"/>
                <w:color w:val="auto"/>
                <w:sz w:val="21"/>
                <w:szCs w:val="21"/>
                <w:highlight w:val="none"/>
                <w:lang w:val="zh-CN"/>
              </w:rPr>
              <w:t>3</w:t>
            </w:r>
            <w:r>
              <w:rPr>
                <w:rFonts w:hint="eastAsia" w:cs="Courier New"/>
                <w:color w:val="auto"/>
                <w:sz w:val="21"/>
                <w:szCs w:val="21"/>
                <w:highlight w:val="none"/>
              </w:rPr>
              <w:t>2</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ind w:left="96"/>
              <w:jc w:val="center"/>
              <w:rPr>
                <w:color w:val="auto"/>
                <w:sz w:val="21"/>
                <w:szCs w:val="21"/>
                <w:highlight w:val="none"/>
                <w:lang w:val="zh-CN"/>
              </w:rPr>
            </w:pPr>
            <w:r>
              <w:rPr>
                <w:rFonts w:hint="eastAsia"/>
                <w:color w:val="auto"/>
                <w:sz w:val="21"/>
                <w:szCs w:val="21"/>
                <w:highlight w:val="none"/>
                <w:lang w:val="zh-CN"/>
              </w:rPr>
              <w:t>采购小组的组成</w:t>
            </w:r>
          </w:p>
        </w:tc>
        <w:tc>
          <w:tcPr>
            <w:tcW w:w="7088" w:type="dxa"/>
            <w:tcBorders>
              <w:top w:val="single" w:color="auto" w:sz="8" w:space="0"/>
              <w:left w:val="single" w:color="auto" w:sz="8" w:space="0"/>
              <w:bottom w:val="single" w:color="auto" w:sz="8" w:space="0"/>
              <w:right w:val="single" w:color="auto" w:sz="18" w:space="0"/>
            </w:tcBorders>
            <w:vAlign w:val="center"/>
          </w:tcPr>
          <w:p>
            <w:pPr>
              <w:pStyle w:val="38"/>
              <w:ind w:left="634" w:leftChars="102" w:hanging="420" w:hangingChars="200"/>
              <w:rPr>
                <w:color w:val="auto"/>
                <w:sz w:val="21"/>
                <w:szCs w:val="21"/>
                <w:highlight w:val="none"/>
                <w:lang w:val="zh-CN"/>
              </w:rPr>
            </w:pPr>
            <w:r>
              <w:rPr>
                <w:rFonts w:hint="eastAsia"/>
                <w:color w:val="auto"/>
                <w:sz w:val="21"/>
                <w:szCs w:val="21"/>
                <w:highlight w:val="none"/>
                <w:lang w:val="zh-CN"/>
              </w:rPr>
              <w:t>详见谈判须知第5.2条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7"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64" w:firstLine="210" w:firstLineChars="100"/>
              <w:jc w:val="center"/>
              <w:rPr>
                <w:rFonts w:cs="Courier New"/>
                <w:color w:val="auto"/>
                <w:sz w:val="21"/>
                <w:szCs w:val="21"/>
                <w:highlight w:val="none"/>
                <w:lang w:val="zh-CN"/>
              </w:rPr>
            </w:pPr>
            <w:r>
              <w:rPr>
                <w:rFonts w:hint="eastAsia" w:cs="Courier New"/>
                <w:color w:val="auto"/>
                <w:sz w:val="21"/>
                <w:szCs w:val="21"/>
                <w:highlight w:val="none"/>
                <w:lang w:val="zh-CN"/>
              </w:rPr>
              <w:t>3</w:t>
            </w:r>
            <w:r>
              <w:rPr>
                <w:rFonts w:hint="eastAsia" w:cs="Courier New"/>
                <w:color w:val="auto"/>
                <w:sz w:val="21"/>
                <w:szCs w:val="21"/>
                <w:highlight w:val="none"/>
              </w:rPr>
              <w:t>3</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ind w:left="96"/>
              <w:jc w:val="center"/>
              <w:rPr>
                <w:color w:val="auto"/>
                <w:sz w:val="21"/>
                <w:szCs w:val="21"/>
                <w:highlight w:val="none"/>
                <w:lang w:val="zh-CN"/>
              </w:rPr>
            </w:pPr>
            <w:r>
              <w:rPr>
                <w:rFonts w:hint="eastAsia"/>
                <w:color w:val="auto"/>
                <w:sz w:val="21"/>
                <w:szCs w:val="21"/>
                <w:highlight w:val="none"/>
                <w:lang w:val="zh-CN"/>
              </w:rPr>
              <w:t>成交公告</w:t>
            </w:r>
          </w:p>
          <w:p>
            <w:pPr>
              <w:pStyle w:val="38"/>
              <w:ind w:left="96"/>
              <w:jc w:val="center"/>
              <w:rPr>
                <w:color w:val="auto"/>
                <w:sz w:val="21"/>
                <w:szCs w:val="21"/>
                <w:highlight w:val="none"/>
                <w:lang w:val="zh-CN"/>
              </w:rPr>
            </w:pPr>
            <w:r>
              <w:rPr>
                <w:rFonts w:hint="eastAsia"/>
                <w:color w:val="auto"/>
                <w:sz w:val="21"/>
                <w:szCs w:val="21"/>
                <w:highlight w:val="none"/>
                <w:lang w:val="zh-CN"/>
              </w:rPr>
              <w:t>媒介、期限</w:t>
            </w:r>
          </w:p>
        </w:tc>
        <w:tc>
          <w:tcPr>
            <w:tcW w:w="7088" w:type="dxa"/>
            <w:tcBorders>
              <w:top w:val="single" w:color="auto" w:sz="8" w:space="0"/>
              <w:left w:val="single" w:color="auto" w:sz="8" w:space="0"/>
              <w:bottom w:val="single" w:color="auto" w:sz="8" w:space="0"/>
              <w:right w:val="single" w:color="auto" w:sz="18" w:space="0"/>
            </w:tcBorders>
            <w:vAlign w:val="center"/>
          </w:tcPr>
          <w:p>
            <w:pPr>
              <w:pStyle w:val="38"/>
              <w:ind w:left="210"/>
              <w:rPr>
                <w:rFonts w:hint="default" w:eastAsia="宋体"/>
                <w:color w:val="auto"/>
                <w:sz w:val="21"/>
                <w:szCs w:val="21"/>
                <w:highlight w:val="none"/>
                <w:lang w:val="en-US" w:eastAsia="zh-CN"/>
              </w:rPr>
            </w:pPr>
            <w:r>
              <w:rPr>
                <w:rFonts w:hint="eastAsia"/>
                <w:color w:val="auto"/>
                <w:sz w:val="21"/>
                <w:szCs w:val="21"/>
                <w:highlight w:val="none"/>
                <w:lang w:val="zh-CN"/>
              </w:rPr>
              <w:t>公告媒介：</w:t>
            </w:r>
            <w:r>
              <w:rPr>
                <w:rFonts w:hint="eastAsia"/>
                <w:color w:val="auto"/>
                <w:sz w:val="21"/>
                <w:szCs w:val="21"/>
                <w:highlight w:val="none"/>
                <w:lang w:val="en-US" w:eastAsia="zh-CN"/>
              </w:rPr>
              <w:t>陕西省政府采购网</w:t>
            </w:r>
          </w:p>
          <w:p>
            <w:pPr>
              <w:pStyle w:val="38"/>
              <w:ind w:left="210"/>
              <w:rPr>
                <w:rFonts w:hint="eastAsia" w:eastAsia="宋体"/>
                <w:color w:val="auto"/>
                <w:sz w:val="21"/>
                <w:szCs w:val="21"/>
                <w:highlight w:val="none"/>
                <w:lang w:val="zh-CN" w:eastAsia="zh-CN"/>
              </w:rPr>
            </w:pPr>
            <w:r>
              <w:rPr>
                <w:rFonts w:hint="eastAsia"/>
                <w:color w:val="auto"/>
                <w:sz w:val="21"/>
                <w:szCs w:val="21"/>
                <w:highlight w:val="none"/>
                <w:lang w:val="zh-CN"/>
              </w:rPr>
              <w:t>公告期限：1个工作日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03"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64" w:firstLine="210" w:firstLineChars="100"/>
              <w:jc w:val="center"/>
              <w:rPr>
                <w:rFonts w:cs="Courier New"/>
                <w:color w:val="auto"/>
                <w:sz w:val="21"/>
                <w:szCs w:val="21"/>
                <w:highlight w:val="none"/>
              </w:rPr>
            </w:pPr>
            <w:r>
              <w:rPr>
                <w:rFonts w:hint="eastAsia" w:cs="Courier New"/>
                <w:color w:val="auto"/>
                <w:sz w:val="21"/>
                <w:szCs w:val="21"/>
                <w:highlight w:val="none"/>
              </w:rPr>
              <w:t>34</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ind w:left="96"/>
              <w:jc w:val="center"/>
              <w:rPr>
                <w:color w:val="auto"/>
                <w:sz w:val="21"/>
                <w:szCs w:val="21"/>
                <w:highlight w:val="none"/>
                <w:lang w:val="zh-CN"/>
              </w:rPr>
            </w:pPr>
            <w:r>
              <w:rPr>
                <w:rFonts w:hint="eastAsia"/>
                <w:color w:val="auto"/>
                <w:sz w:val="21"/>
                <w:szCs w:val="21"/>
                <w:highlight w:val="none"/>
                <w:lang w:val="zh-CN"/>
              </w:rPr>
              <w:t>履约保证金</w:t>
            </w:r>
          </w:p>
        </w:tc>
        <w:tc>
          <w:tcPr>
            <w:tcW w:w="7088" w:type="dxa"/>
            <w:tcBorders>
              <w:top w:val="single" w:color="auto" w:sz="8" w:space="0"/>
              <w:left w:val="single" w:color="auto" w:sz="8" w:space="0"/>
              <w:bottom w:val="single" w:color="auto" w:sz="8" w:space="0"/>
              <w:right w:val="single" w:color="auto" w:sz="18" w:space="0"/>
            </w:tcBorders>
            <w:vAlign w:val="center"/>
          </w:tcPr>
          <w:p>
            <w:pPr>
              <w:pStyle w:val="38"/>
              <w:spacing w:line="320" w:lineRule="exact"/>
              <w:ind w:firstLine="210" w:firstLineChars="100"/>
              <w:rPr>
                <w:color w:val="auto"/>
                <w:sz w:val="21"/>
                <w:szCs w:val="21"/>
                <w:highlight w:val="none"/>
              </w:rPr>
            </w:pPr>
            <w:r>
              <w:rPr>
                <w:rFonts w:hint="eastAsia"/>
                <w:color w:val="auto"/>
                <w:sz w:val="21"/>
                <w:szCs w:val="21"/>
                <w:highlight w:val="none"/>
              </w:rPr>
              <w:t>供应商成交后凭成交通知书向采购人缴纳成交金额的5%作为履约保证金，待合同履约完毕后无息退还</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4"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64" w:firstLine="210" w:firstLineChars="100"/>
              <w:jc w:val="center"/>
              <w:rPr>
                <w:rFonts w:cs="Courier New"/>
                <w:color w:val="auto"/>
                <w:sz w:val="21"/>
                <w:szCs w:val="21"/>
                <w:highlight w:val="none"/>
              </w:rPr>
            </w:pPr>
            <w:r>
              <w:rPr>
                <w:rFonts w:hint="eastAsia" w:cs="Courier New"/>
                <w:color w:val="auto"/>
                <w:sz w:val="21"/>
                <w:szCs w:val="21"/>
                <w:highlight w:val="none"/>
              </w:rPr>
              <w:t>35</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jc w:val="center"/>
              <w:rPr>
                <w:color w:val="auto"/>
                <w:sz w:val="21"/>
                <w:szCs w:val="21"/>
                <w:highlight w:val="none"/>
                <w:lang w:val="zh-CN"/>
              </w:rPr>
            </w:pPr>
            <w:r>
              <w:rPr>
                <w:rFonts w:hint="eastAsia"/>
                <w:color w:val="auto"/>
                <w:sz w:val="21"/>
                <w:szCs w:val="21"/>
                <w:highlight w:val="none"/>
                <w:lang w:val="zh-CN"/>
              </w:rPr>
              <w:t>供应商信用信息</w:t>
            </w:r>
          </w:p>
          <w:p>
            <w:pPr>
              <w:pStyle w:val="38"/>
              <w:jc w:val="center"/>
              <w:rPr>
                <w:color w:val="auto"/>
                <w:sz w:val="21"/>
                <w:szCs w:val="21"/>
                <w:highlight w:val="none"/>
                <w:lang w:val="zh-CN"/>
              </w:rPr>
            </w:pPr>
            <w:r>
              <w:rPr>
                <w:rFonts w:hint="eastAsia"/>
                <w:color w:val="auto"/>
                <w:sz w:val="21"/>
                <w:szCs w:val="21"/>
                <w:highlight w:val="none"/>
                <w:lang w:val="zh-CN"/>
              </w:rPr>
              <w:t>查询截止时点</w:t>
            </w:r>
          </w:p>
        </w:tc>
        <w:tc>
          <w:tcPr>
            <w:tcW w:w="7088" w:type="dxa"/>
            <w:tcBorders>
              <w:top w:val="single" w:color="auto" w:sz="8" w:space="0"/>
              <w:left w:val="single" w:color="auto" w:sz="8" w:space="0"/>
              <w:bottom w:val="single" w:color="auto" w:sz="8" w:space="0"/>
              <w:right w:val="single" w:color="auto" w:sz="18" w:space="0"/>
            </w:tcBorders>
            <w:vAlign w:val="center"/>
          </w:tcPr>
          <w:p>
            <w:pPr>
              <w:spacing w:line="340" w:lineRule="exact"/>
              <w:ind w:left="210" w:right="105" w:rightChars="50"/>
              <w:rPr>
                <w:rFonts w:ascii="宋体" w:hAnsi="宋体"/>
                <w:color w:val="auto"/>
                <w:sz w:val="21"/>
                <w:szCs w:val="21"/>
                <w:highlight w:val="none"/>
              </w:rPr>
            </w:pPr>
            <w:r>
              <w:rPr>
                <w:rFonts w:hint="eastAsia" w:ascii="宋体" w:hAnsi="宋体"/>
                <w:color w:val="auto"/>
                <w:sz w:val="21"/>
                <w:szCs w:val="21"/>
                <w:highlight w:val="none"/>
              </w:rPr>
              <w:t>同递交响应文件截止时间当日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6"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64" w:firstLine="210" w:firstLineChars="100"/>
              <w:jc w:val="center"/>
              <w:rPr>
                <w:rFonts w:cs="Arial"/>
                <w:color w:val="auto"/>
                <w:sz w:val="21"/>
                <w:szCs w:val="21"/>
                <w:highlight w:val="none"/>
              </w:rPr>
            </w:pPr>
            <w:r>
              <w:rPr>
                <w:rFonts w:hint="eastAsia" w:cs="Courier New"/>
                <w:color w:val="auto"/>
                <w:sz w:val="21"/>
                <w:szCs w:val="21"/>
                <w:highlight w:val="none"/>
              </w:rPr>
              <w:t>36</w:t>
            </w:r>
          </w:p>
        </w:tc>
        <w:tc>
          <w:tcPr>
            <w:tcW w:w="1735" w:type="dxa"/>
            <w:tcBorders>
              <w:top w:val="single" w:color="auto" w:sz="8" w:space="0"/>
              <w:left w:val="single" w:color="auto" w:sz="8" w:space="0"/>
              <w:bottom w:val="single" w:color="auto" w:sz="8" w:space="0"/>
              <w:right w:val="single" w:color="auto" w:sz="8" w:space="0"/>
            </w:tcBorders>
            <w:vAlign w:val="center"/>
          </w:tcPr>
          <w:p>
            <w:pPr>
              <w:pStyle w:val="38"/>
              <w:jc w:val="center"/>
              <w:rPr>
                <w:color w:val="auto"/>
                <w:sz w:val="21"/>
                <w:szCs w:val="21"/>
                <w:highlight w:val="none"/>
                <w:lang w:val="zh-CN"/>
              </w:rPr>
            </w:pPr>
            <w:r>
              <w:rPr>
                <w:rFonts w:hint="eastAsia"/>
                <w:color w:val="auto"/>
                <w:sz w:val="21"/>
                <w:szCs w:val="21"/>
                <w:highlight w:val="none"/>
                <w:lang w:val="zh-CN"/>
              </w:rPr>
              <w:t>资格审查时是否</w:t>
            </w:r>
          </w:p>
          <w:p>
            <w:pPr>
              <w:pStyle w:val="38"/>
              <w:jc w:val="center"/>
              <w:rPr>
                <w:rFonts w:cs="Arial"/>
                <w:color w:val="auto"/>
                <w:sz w:val="21"/>
                <w:szCs w:val="21"/>
                <w:highlight w:val="none"/>
                <w:lang w:val="zh-CN"/>
              </w:rPr>
            </w:pPr>
            <w:r>
              <w:rPr>
                <w:rFonts w:hint="eastAsia"/>
                <w:color w:val="auto"/>
                <w:sz w:val="21"/>
                <w:szCs w:val="21"/>
                <w:highlight w:val="none"/>
                <w:lang w:val="zh-CN"/>
              </w:rPr>
              <w:t>核验证件</w:t>
            </w:r>
          </w:p>
        </w:tc>
        <w:tc>
          <w:tcPr>
            <w:tcW w:w="7088" w:type="dxa"/>
            <w:tcBorders>
              <w:top w:val="single" w:color="auto" w:sz="8" w:space="0"/>
              <w:left w:val="single" w:color="auto" w:sz="8" w:space="0"/>
              <w:bottom w:val="single" w:color="auto" w:sz="8" w:space="0"/>
              <w:right w:val="single" w:color="auto" w:sz="18" w:space="0"/>
            </w:tcBorders>
            <w:vAlign w:val="center"/>
          </w:tcPr>
          <w:p>
            <w:pPr>
              <w:spacing w:line="340" w:lineRule="exact"/>
              <w:ind w:left="210" w:right="105" w:rightChars="50"/>
              <w:rPr>
                <w:color w:val="auto"/>
                <w:sz w:val="21"/>
                <w:szCs w:val="21"/>
                <w:highlight w:val="none"/>
              </w:rPr>
            </w:pPr>
            <w:r>
              <w:rPr>
                <w:rFonts w:hint="eastAsia" w:ascii="宋体" w:hAnsi="宋体"/>
                <w:color w:val="auto"/>
                <w:sz w:val="21"/>
                <w:szCs w:val="21"/>
                <w:highlight w:val="none"/>
              </w:rPr>
              <w:t>不需要</w:t>
            </w:r>
            <w:r>
              <w:rPr>
                <w:color w:val="auto"/>
                <w:sz w:val="21"/>
                <w:szCs w:val="21"/>
                <w:highlight w:val="none"/>
              </w:rPr>
              <w:t xml:space="preserve"> </w:t>
            </w:r>
          </w:p>
        </w:tc>
      </w:tr>
    </w:tbl>
    <w:p>
      <w:pPr>
        <w:pStyle w:val="4"/>
        <w:spacing w:before="0" w:afterLines="50" w:line="240" w:lineRule="auto"/>
        <w:rPr>
          <w:rFonts w:ascii="黑体"/>
          <w:bCs/>
          <w:color w:val="auto"/>
          <w:sz w:val="36"/>
          <w:szCs w:val="36"/>
          <w:highlight w:val="none"/>
        </w:rPr>
      </w:pPr>
      <w:r>
        <w:rPr>
          <w:color w:val="auto"/>
          <w:highlight w:val="none"/>
        </w:rPr>
        <w:br w:type="page"/>
      </w:r>
      <w:bookmarkEnd w:id="8"/>
      <w:bookmarkEnd w:id="9"/>
      <w:bookmarkEnd w:id="10"/>
      <w:bookmarkEnd w:id="11"/>
      <w:bookmarkStart w:id="21" w:name="_Toc183682341"/>
      <w:bookmarkStart w:id="22" w:name="_Toc89075873"/>
      <w:bookmarkStart w:id="23" w:name="_Toc77400778"/>
      <w:bookmarkStart w:id="24" w:name="_Toc183582204"/>
      <w:bookmarkStart w:id="25" w:name="_Toc217446033"/>
      <w:r>
        <w:rPr>
          <w:rFonts w:hint="eastAsia" w:ascii="黑体"/>
          <w:bCs/>
          <w:color w:val="auto"/>
          <w:sz w:val="36"/>
          <w:szCs w:val="36"/>
          <w:highlight w:val="none"/>
        </w:rPr>
        <w:t>1.总  则</w:t>
      </w:r>
      <w:bookmarkEnd w:id="21"/>
      <w:bookmarkEnd w:id="22"/>
      <w:bookmarkEnd w:id="23"/>
      <w:bookmarkEnd w:id="24"/>
      <w:bookmarkEnd w:id="25"/>
      <w:bookmarkStart w:id="26" w:name="_Toc183582205"/>
      <w:bookmarkStart w:id="27" w:name="_Toc183682342"/>
      <w:bookmarkStart w:id="28" w:name="_Toc217446034"/>
    </w:p>
    <w:p>
      <w:pPr>
        <w:pStyle w:val="4"/>
        <w:spacing w:beforeLines="100" w:afterLines="50" w:line="240" w:lineRule="auto"/>
        <w:ind w:firstLine="148" w:firstLineChars="49"/>
        <w:rPr>
          <w:bCs/>
          <w:color w:val="auto"/>
          <w:sz w:val="30"/>
          <w:szCs w:val="30"/>
          <w:highlight w:val="none"/>
        </w:rPr>
      </w:pPr>
      <w:r>
        <w:rPr>
          <w:rFonts w:hint="eastAsia" w:ascii="宋体" w:hAnsi="宋体" w:eastAsia="宋体"/>
          <w:color w:val="auto"/>
          <w:sz w:val="30"/>
          <w:szCs w:val="30"/>
          <w:highlight w:val="none"/>
        </w:rPr>
        <w:t>1.</w:t>
      </w:r>
      <w:bookmarkEnd w:id="26"/>
      <w:bookmarkEnd w:id="27"/>
      <w:r>
        <w:rPr>
          <w:rFonts w:hint="eastAsia" w:ascii="宋体" w:hAnsi="宋体" w:eastAsia="宋体"/>
          <w:color w:val="auto"/>
          <w:sz w:val="30"/>
          <w:szCs w:val="30"/>
          <w:highlight w:val="none"/>
        </w:rPr>
        <w:t>1适用范围</w:t>
      </w:r>
      <w:bookmarkEnd w:id="28"/>
    </w:p>
    <w:p>
      <w:pPr>
        <w:tabs>
          <w:tab w:val="left" w:pos="7665"/>
        </w:tabs>
        <w:spacing w:line="360" w:lineRule="auto"/>
        <w:ind w:firstLine="420" w:firstLineChars="200"/>
        <w:rPr>
          <w:color w:val="auto"/>
          <w:szCs w:val="21"/>
          <w:highlight w:val="none"/>
        </w:rPr>
      </w:pPr>
      <w:r>
        <w:rPr>
          <w:rFonts w:hint="eastAsia"/>
          <w:color w:val="auto"/>
          <w:szCs w:val="21"/>
          <w:highlight w:val="none"/>
        </w:rPr>
        <w:t>本采购文件仅适用于本次单一来源采购所叙述的货物（服务）项目采购活动。</w:t>
      </w:r>
      <w:bookmarkStart w:id="29" w:name="_Toc183682343"/>
      <w:bookmarkStart w:id="30" w:name="_Toc183582206"/>
      <w:bookmarkStart w:id="31" w:name="_Toc217446035"/>
    </w:p>
    <w:bookmarkEnd w:id="29"/>
    <w:bookmarkEnd w:id="30"/>
    <w:bookmarkEnd w:id="31"/>
    <w:p>
      <w:pPr>
        <w:tabs>
          <w:tab w:val="left" w:pos="7665"/>
        </w:tabs>
        <w:spacing w:before="120" w:beforeLines="50" w:after="240" w:afterLines="100"/>
        <w:ind w:firstLine="148" w:firstLineChars="49"/>
        <w:rPr>
          <w:rFonts w:ascii="宋体" w:hAnsi="宋体"/>
          <w:b/>
          <w:color w:val="auto"/>
          <w:sz w:val="30"/>
          <w:szCs w:val="30"/>
          <w:highlight w:val="none"/>
        </w:rPr>
      </w:pPr>
      <w:bookmarkStart w:id="32" w:name="_Toc217446037"/>
      <w:bookmarkStart w:id="33" w:name="_Toc183682345"/>
      <w:bookmarkStart w:id="34" w:name="_Toc183582208"/>
      <w:r>
        <w:rPr>
          <w:rFonts w:hint="eastAsia" w:ascii="宋体" w:hAnsi="宋体"/>
          <w:b/>
          <w:color w:val="auto"/>
          <w:sz w:val="30"/>
          <w:szCs w:val="30"/>
          <w:highlight w:val="none"/>
        </w:rPr>
        <w:t>1.2</w:t>
      </w:r>
      <w:r>
        <w:rPr>
          <w:rFonts w:hint="eastAsia"/>
          <w:b/>
          <w:color w:val="auto"/>
          <w:sz w:val="30"/>
          <w:szCs w:val="30"/>
          <w:highlight w:val="none"/>
        </w:rPr>
        <w:t>名词解释</w:t>
      </w:r>
    </w:p>
    <w:p>
      <w:pPr>
        <w:adjustRightInd w:val="0"/>
        <w:snapToGrid w:val="0"/>
        <w:spacing w:before="120" w:beforeLines="50" w:line="360" w:lineRule="auto"/>
        <w:ind w:firstLine="420" w:firstLineChars="200"/>
        <w:rPr>
          <w:rFonts w:ascii="宋体" w:hAnsi="宋体"/>
          <w:b/>
          <w:color w:val="auto"/>
          <w:szCs w:val="21"/>
          <w:highlight w:val="none"/>
        </w:rPr>
      </w:pPr>
      <w:bookmarkStart w:id="35" w:name="_Toc217446036"/>
      <w:bookmarkStart w:id="36" w:name="_Toc183682344"/>
      <w:bookmarkStart w:id="37" w:name="_Toc183582207"/>
      <w:bookmarkStart w:id="38" w:name="_Toc217390843"/>
      <w:r>
        <w:rPr>
          <w:rFonts w:hint="eastAsia" w:ascii="宋体" w:hAnsi="宋体"/>
          <w:color w:val="auto"/>
          <w:szCs w:val="21"/>
          <w:highlight w:val="none"/>
        </w:rPr>
        <w:t>1.2.1</w:t>
      </w:r>
      <w:r>
        <w:rPr>
          <w:rFonts w:hint="eastAsia" w:ascii="宋体" w:hAnsi="宋体"/>
          <w:b/>
          <w:color w:val="auto"/>
          <w:szCs w:val="21"/>
          <w:highlight w:val="none"/>
        </w:rPr>
        <w:t>采购人</w:t>
      </w:r>
      <w:r>
        <w:rPr>
          <w:rFonts w:hint="eastAsia" w:ascii="宋体" w:hAnsi="宋体"/>
          <w:color w:val="auto"/>
          <w:szCs w:val="21"/>
          <w:highlight w:val="none"/>
        </w:rPr>
        <w:t>系指依法进行政府采购的国家机关、事业单位、团体组织。本次采购的采购人名称、地址、电话、联系人见</w:t>
      </w:r>
      <w:r>
        <w:rPr>
          <w:rFonts w:hint="eastAsia" w:ascii="宋体" w:hAnsi="宋体"/>
          <w:b/>
          <w:color w:val="auto"/>
          <w:szCs w:val="21"/>
          <w:highlight w:val="none"/>
        </w:rPr>
        <w:t>单一来源采购文件前附表</w:t>
      </w:r>
      <w:r>
        <w:rPr>
          <w:rFonts w:hint="eastAsia" w:ascii="宋体" w:hAnsi="宋体"/>
          <w:color w:val="auto"/>
          <w:szCs w:val="21"/>
          <w:highlight w:val="none"/>
        </w:rPr>
        <w:t>。</w:t>
      </w:r>
    </w:p>
    <w:p>
      <w:pPr>
        <w:adjustRightInd w:val="0"/>
        <w:snapToGrid w:val="0"/>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1.2.2</w:t>
      </w:r>
      <w:r>
        <w:rPr>
          <w:rFonts w:hint="eastAsia" w:ascii="宋体" w:hAnsi="宋体"/>
          <w:b/>
          <w:color w:val="auto"/>
          <w:szCs w:val="21"/>
          <w:highlight w:val="none"/>
        </w:rPr>
        <w:t>采购代理机构</w:t>
      </w:r>
      <w:r>
        <w:rPr>
          <w:rFonts w:hint="eastAsia" w:ascii="宋体" w:hAnsi="宋体"/>
          <w:color w:val="auto"/>
          <w:szCs w:val="21"/>
          <w:highlight w:val="none"/>
        </w:rPr>
        <w:t>系指接受采购人委托，代理采购项目的依法经财政部门认定资格的采购代理机构。本次采购的采购代理机构名称、地址、电话、联系人见</w:t>
      </w:r>
      <w:r>
        <w:rPr>
          <w:rFonts w:hint="eastAsia" w:ascii="宋体" w:hAnsi="宋体"/>
          <w:b/>
          <w:color w:val="auto"/>
          <w:szCs w:val="21"/>
          <w:highlight w:val="none"/>
        </w:rPr>
        <w:t>单一来源采购文件前附表。</w:t>
      </w:r>
    </w:p>
    <w:p>
      <w:pPr>
        <w:tabs>
          <w:tab w:val="left" w:pos="7665"/>
        </w:tabs>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rPr>
        <w:t>1.2.3</w:t>
      </w:r>
      <w:r>
        <w:rPr>
          <w:rFonts w:asciiTheme="minorEastAsia" w:hAnsiTheme="minorEastAsia" w:eastAsiaTheme="minorEastAsia"/>
          <w:b/>
          <w:color w:val="auto"/>
          <w:szCs w:val="21"/>
          <w:highlight w:val="none"/>
          <w:lang w:val="zh-CN"/>
        </w:rPr>
        <w:t>供应商</w:t>
      </w:r>
      <w:r>
        <w:rPr>
          <w:rFonts w:asciiTheme="minorEastAsia" w:hAnsiTheme="minorEastAsia" w:eastAsiaTheme="minorEastAsia"/>
          <w:color w:val="auto"/>
          <w:szCs w:val="21"/>
          <w:highlight w:val="none"/>
          <w:lang w:val="zh-CN"/>
        </w:rPr>
        <w:t>系指按照相关法律、行政法规及有关规定并经财政部门核准后获得谈判资格的供应商。</w:t>
      </w:r>
    </w:p>
    <w:p>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1.2.4</w:t>
      </w:r>
      <w:r>
        <w:rPr>
          <w:rFonts w:hint="eastAsia" w:ascii="宋体" w:hAnsi="宋体"/>
          <w:b/>
          <w:color w:val="auto"/>
          <w:szCs w:val="21"/>
          <w:highlight w:val="none"/>
        </w:rPr>
        <w:t>货物</w:t>
      </w:r>
      <w:r>
        <w:rPr>
          <w:rFonts w:hint="eastAsia" w:ascii="宋体" w:hAnsi="宋体"/>
          <w:color w:val="auto"/>
          <w:szCs w:val="21"/>
          <w:highlight w:val="none"/>
        </w:rPr>
        <w:t>系是指</w:t>
      </w:r>
      <w:r>
        <w:rPr>
          <w:rFonts w:hint="eastAsia"/>
          <w:color w:val="auto"/>
          <w:szCs w:val="21"/>
          <w:highlight w:val="none"/>
        </w:rPr>
        <w:t>本采购文件中第四章所述所有货物。</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1.2.5.</w:t>
      </w:r>
      <w:r>
        <w:rPr>
          <w:rFonts w:hint="eastAsia" w:ascii="宋体" w:hAnsi="宋体"/>
          <w:b/>
          <w:bCs/>
          <w:color w:val="auto"/>
          <w:szCs w:val="21"/>
          <w:highlight w:val="none"/>
        </w:rPr>
        <w:t>服务</w:t>
      </w:r>
      <w:r>
        <w:rPr>
          <w:rFonts w:hint="eastAsia" w:ascii="宋体" w:hAnsi="宋体"/>
          <w:color w:val="auto"/>
          <w:szCs w:val="21"/>
          <w:highlight w:val="none"/>
        </w:rPr>
        <w:t>系是指人为满足本采购文件要求而提供的服务。</w:t>
      </w:r>
    </w:p>
    <w:p>
      <w:pPr>
        <w:pStyle w:val="14"/>
        <w:ind w:left="0" w:leftChars="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 xml:space="preserve">  </w:t>
      </w:r>
      <w:r>
        <w:rPr>
          <w:rFonts w:hint="eastAsia" w:ascii="宋体" w:hAnsi="宋体" w:eastAsia="宋体" w:cs="Times New Roman"/>
          <w:color w:val="auto"/>
          <w:kern w:val="2"/>
          <w:sz w:val="21"/>
          <w:szCs w:val="21"/>
          <w:highlight w:val="none"/>
          <w:lang w:val="en-US" w:eastAsia="zh-CN" w:bidi="ar-SA"/>
        </w:rPr>
        <w:t xml:space="preserve"> 1.2.</w:t>
      </w:r>
      <w:r>
        <w:rPr>
          <w:rFonts w:hint="eastAsia" w:ascii="宋体" w:hAnsi="宋体" w:cs="Times New Roman"/>
          <w:color w:val="auto"/>
          <w:kern w:val="2"/>
          <w:sz w:val="21"/>
          <w:szCs w:val="21"/>
          <w:highlight w:val="none"/>
          <w:lang w:val="en-US" w:eastAsia="zh-CN" w:bidi="ar-SA"/>
        </w:rPr>
        <w:t>6</w:t>
      </w:r>
      <w:r>
        <w:rPr>
          <w:rFonts w:hint="eastAsia" w:ascii="宋体" w:hAnsi="宋体" w:eastAsia="宋体" w:cs="Times New Roman"/>
          <w:color w:val="auto"/>
          <w:kern w:val="2"/>
          <w:sz w:val="21"/>
          <w:szCs w:val="21"/>
          <w:highlight w:val="none"/>
          <w:lang w:val="en-US" w:eastAsia="zh-CN" w:bidi="ar-SA"/>
        </w:rPr>
        <w:t xml:space="preserve"> </w:t>
      </w:r>
      <w:r>
        <w:rPr>
          <w:rFonts w:hint="eastAsia" w:ascii="宋体" w:hAnsi="宋体" w:eastAsia="宋体" w:cs="Times New Roman"/>
          <w:b/>
          <w:bCs/>
          <w:color w:val="auto"/>
          <w:kern w:val="2"/>
          <w:sz w:val="21"/>
          <w:szCs w:val="21"/>
          <w:highlight w:val="none"/>
          <w:lang w:val="en-US" w:eastAsia="zh-CN" w:bidi="ar-SA"/>
        </w:rPr>
        <w:t>节能产品</w:t>
      </w:r>
      <w:r>
        <w:rPr>
          <w:rFonts w:hint="eastAsia" w:ascii="宋体" w:hAnsi="宋体" w:eastAsia="宋体" w:cs="Times New Roman"/>
          <w:color w:val="auto"/>
          <w:kern w:val="2"/>
          <w:sz w:val="21"/>
          <w:szCs w:val="21"/>
          <w:highlight w:val="none"/>
          <w:lang w:val="en-US" w:eastAsia="zh-CN" w:bidi="ar-SA"/>
        </w:rPr>
        <w:t>指财政部、发展改革委、生态环境部等部门发布的《节能产品品目清单》中的产品。</w:t>
      </w:r>
    </w:p>
    <w:p>
      <w:pPr>
        <w:pStyle w:val="14"/>
        <w:ind w:left="0"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1.2.</w:t>
      </w:r>
      <w:r>
        <w:rPr>
          <w:rFonts w:hint="eastAsia" w:ascii="宋体" w:hAnsi="宋体" w:cs="Times New Roman"/>
          <w:color w:val="auto"/>
          <w:kern w:val="2"/>
          <w:sz w:val="21"/>
          <w:szCs w:val="21"/>
          <w:highlight w:val="none"/>
          <w:lang w:val="en-US" w:eastAsia="zh-CN" w:bidi="ar-SA"/>
        </w:rPr>
        <w:t>7</w:t>
      </w:r>
      <w:r>
        <w:rPr>
          <w:rFonts w:hint="eastAsia" w:ascii="宋体" w:hAnsi="宋体" w:eastAsia="宋体" w:cs="Times New Roman"/>
          <w:color w:val="auto"/>
          <w:kern w:val="2"/>
          <w:sz w:val="21"/>
          <w:szCs w:val="21"/>
          <w:highlight w:val="none"/>
          <w:lang w:val="en-US" w:eastAsia="zh-CN" w:bidi="ar-SA"/>
        </w:rPr>
        <w:t xml:space="preserve"> </w:t>
      </w:r>
      <w:r>
        <w:rPr>
          <w:rFonts w:hint="eastAsia" w:ascii="宋体" w:hAnsi="宋体" w:eastAsia="宋体" w:cs="Times New Roman"/>
          <w:b/>
          <w:bCs/>
          <w:color w:val="auto"/>
          <w:kern w:val="2"/>
          <w:sz w:val="21"/>
          <w:szCs w:val="21"/>
          <w:highlight w:val="none"/>
          <w:lang w:val="en-US" w:eastAsia="zh-CN" w:bidi="ar-SA"/>
        </w:rPr>
        <w:t>环境标志产品</w:t>
      </w:r>
      <w:r>
        <w:rPr>
          <w:rFonts w:hint="eastAsia" w:ascii="宋体" w:hAnsi="宋体" w:eastAsia="宋体" w:cs="Times New Roman"/>
          <w:color w:val="auto"/>
          <w:kern w:val="2"/>
          <w:sz w:val="21"/>
          <w:szCs w:val="21"/>
          <w:highlight w:val="none"/>
          <w:lang w:val="en-US" w:eastAsia="zh-CN" w:bidi="ar-SA"/>
        </w:rPr>
        <w:t>是指财政部、发展改革委、生态环境部等部门发布的《环境标志产品品目清单》中的产品。</w:t>
      </w:r>
    </w:p>
    <w:p>
      <w:pPr>
        <w:tabs>
          <w:tab w:val="left" w:pos="7665"/>
        </w:tabs>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1.2.8 </w:t>
      </w:r>
      <w:r>
        <w:rPr>
          <w:rFonts w:hint="eastAsia" w:ascii="宋体" w:hAnsi="宋体"/>
          <w:b/>
          <w:bCs/>
          <w:color w:val="auto"/>
          <w:szCs w:val="21"/>
          <w:highlight w:val="none"/>
          <w:lang w:val="en-US" w:eastAsia="zh-CN"/>
        </w:rPr>
        <w:t>进口产品</w:t>
      </w:r>
      <w:r>
        <w:rPr>
          <w:rFonts w:hint="eastAsia" w:ascii="宋体" w:hAnsi="宋体"/>
          <w:color w:val="auto"/>
          <w:szCs w:val="21"/>
          <w:highlight w:val="none"/>
          <w:lang w:val="en-US" w:eastAsia="zh-CN"/>
        </w:rPr>
        <w:t>是指通过中国海关报关验放进入中国境内且产自关境外的产品，详见《关于政府采购进口产品管理有关问题的通知》(财库[2007]119号)。</w:t>
      </w:r>
    </w:p>
    <w:p>
      <w:pPr>
        <w:tabs>
          <w:tab w:val="left" w:pos="7665"/>
        </w:tabs>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1.2.9</w:t>
      </w:r>
      <w:r>
        <w:rPr>
          <w:rFonts w:hint="eastAsia" w:ascii="宋体" w:hAnsi="宋体"/>
          <w:b/>
          <w:bCs/>
          <w:color w:val="auto"/>
          <w:szCs w:val="21"/>
          <w:highlight w:val="none"/>
          <w:lang w:val="en-US" w:eastAsia="zh-CN"/>
        </w:rPr>
        <w:t>中小企业</w:t>
      </w:r>
      <w:r>
        <w:rPr>
          <w:rFonts w:hint="eastAsia" w:ascii="宋体" w:hAnsi="宋体"/>
          <w:color w:val="auto"/>
          <w:szCs w:val="21"/>
          <w:highlight w:val="none"/>
          <w:lang w:val="en-US" w:eastAsia="zh-CN"/>
        </w:rPr>
        <w:t>是指在中华人民共和国境内依法设立，依据国务院批准的中小企业划分标准确定的中型企业、小型企业和微型企业，但与大企业的负责人为同一人，或者与大企业存在直接控股、管理关系的除外。</w:t>
      </w:r>
    </w:p>
    <w:p>
      <w:pPr>
        <w:tabs>
          <w:tab w:val="left" w:pos="7665"/>
        </w:tabs>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1.2.10 </w:t>
      </w:r>
      <w:r>
        <w:rPr>
          <w:rFonts w:hint="eastAsia" w:ascii="宋体" w:hAnsi="宋体"/>
          <w:b/>
          <w:bCs/>
          <w:color w:val="auto"/>
          <w:szCs w:val="21"/>
          <w:highlight w:val="none"/>
          <w:lang w:val="en-US" w:eastAsia="zh-CN"/>
        </w:rPr>
        <w:t>监狱企业</w:t>
      </w:r>
      <w:r>
        <w:rPr>
          <w:rFonts w:hint="eastAsia" w:ascii="宋体" w:hAnsi="宋体"/>
          <w:color w:val="auto"/>
          <w:szCs w:val="21"/>
          <w:highlight w:val="none"/>
          <w:lang w:val="en-US" w:eastAsia="zh-CN"/>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7665"/>
        </w:tabs>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1.2.11</w:t>
      </w:r>
      <w:r>
        <w:rPr>
          <w:rFonts w:hint="eastAsia" w:ascii="宋体" w:hAnsi="宋体"/>
          <w:b/>
          <w:bCs/>
          <w:color w:val="auto"/>
          <w:szCs w:val="21"/>
          <w:highlight w:val="none"/>
          <w:lang w:val="en-US" w:eastAsia="zh-CN"/>
        </w:rPr>
        <w:t>残疾人福利性单位</w:t>
      </w:r>
      <w:r>
        <w:rPr>
          <w:rFonts w:hint="eastAsia" w:ascii="宋体" w:hAnsi="宋体"/>
          <w:color w:val="auto"/>
          <w:szCs w:val="21"/>
          <w:highlight w:val="none"/>
          <w:lang w:val="en-US" w:eastAsia="zh-CN"/>
        </w:rPr>
        <w:t>是指符合《财政部、民政部、中国残疾人联合会关于促进残疾人就业政府采购政策的通知》（财库〔2017〕141号）规定条件的单位。</w:t>
      </w:r>
    </w:p>
    <w:p>
      <w:pPr>
        <w:tabs>
          <w:tab w:val="left" w:pos="7665"/>
        </w:tabs>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1.2.1</w:t>
      </w:r>
      <w:r>
        <w:rPr>
          <w:rFonts w:hint="eastAsia" w:ascii="宋体" w:hAnsi="宋体"/>
          <w:b/>
          <w:bCs/>
          <w:color w:val="auto"/>
          <w:szCs w:val="21"/>
          <w:highlight w:val="none"/>
          <w:lang w:val="en-US" w:eastAsia="zh-CN"/>
        </w:rPr>
        <w:t>2签名</w:t>
      </w:r>
      <w:r>
        <w:rPr>
          <w:rFonts w:hint="eastAsia" w:ascii="宋体" w:hAnsi="宋体"/>
          <w:color w:val="auto"/>
          <w:szCs w:val="21"/>
          <w:highlight w:val="none"/>
          <w:lang w:val="en-US" w:eastAsia="zh-CN"/>
        </w:rPr>
        <w:t>是指手写签名或者加盖名章，盖章是指加盖单位印章。</w:t>
      </w:r>
    </w:p>
    <w:p>
      <w:pPr>
        <w:tabs>
          <w:tab w:val="left" w:pos="7665"/>
        </w:tabs>
        <w:spacing w:line="360" w:lineRule="auto"/>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1.2.13</w:t>
      </w:r>
      <w:r>
        <w:rPr>
          <w:rFonts w:hint="eastAsia" w:ascii="宋体" w:hAnsi="宋体"/>
          <w:b/>
          <w:bCs/>
          <w:color w:val="auto"/>
          <w:szCs w:val="21"/>
          <w:highlight w:val="none"/>
          <w:lang w:val="en-US" w:eastAsia="zh-CN"/>
        </w:rPr>
        <w:t>较大数额罚款</w:t>
      </w:r>
      <w:r>
        <w:rPr>
          <w:rFonts w:hint="eastAsia" w:ascii="宋体" w:hAnsi="宋体"/>
          <w:color w:val="auto"/>
          <w:szCs w:val="21"/>
          <w:highlight w:val="none"/>
          <w:lang w:val="en-US" w:eastAsia="zh-CN"/>
        </w:rPr>
        <w:t>是指200万元以上罚款，法律、行政法规以及国务院有关部门明确规定相关领域“较大数额罚款”标准高于200万元的，从其规定。</w:t>
      </w:r>
    </w:p>
    <w:bookmarkEnd w:id="35"/>
    <w:bookmarkEnd w:id="36"/>
    <w:bookmarkEnd w:id="37"/>
    <w:bookmarkEnd w:id="38"/>
    <w:p>
      <w:pPr>
        <w:pStyle w:val="5"/>
        <w:spacing w:beforeLines="50" w:afterLines="100"/>
        <w:ind w:firstLine="148" w:firstLineChars="49"/>
        <w:rPr>
          <w:rFonts w:ascii="宋体" w:hAnsi="宋体"/>
          <w:b/>
          <w:color w:val="auto"/>
          <w:sz w:val="30"/>
          <w:szCs w:val="30"/>
          <w:highlight w:val="none"/>
        </w:rPr>
      </w:pPr>
      <w:r>
        <w:rPr>
          <w:rFonts w:hint="eastAsia" w:ascii="宋体" w:hAnsi="宋体"/>
          <w:b/>
          <w:color w:val="auto"/>
          <w:sz w:val="30"/>
          <w:szCs w:val="30"/>
          <w:highlight w:val="none"/>
        </w:rPr>
        <w:t>1.3供应商资格要求</w:t>
      </w:r>
    </w:p>
    <w:p>
      <w:pPr>
        <w:spacing w:line="360" w:lineRule="auto"/>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1.3.1 基本资格条件。 供应商应符合《中华人民共和国政府采购法》第二十二条前五款规定，并按照《政府采购法实施条例》第十七条规定提供下列材料：</w:t>
      </w:r>
    </w:p>
    <w:p>
      <w:pPr>
        <w:spacing w:line="360" w:lineRule="auto"/>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w:t>
      </w:r>
      <w:r>
        <w:rPr>
          <w:rFonts w:hint="eastAsia" w:asciiTheme="majorEastAsia" w:hAnsiTheme="majorEastAsia" w:eastAsiaTheme="majorEastAsia"/>
          <w:color w:val="auto"/>
          <w:szCs w:val="21"/>
          <w:highlight w:val="none"/>
          <w:lang w:val="zh-CN"/>
        </w:rPr>
        <w:t>供应商的营业执照（</w:t>
      </w:r>
      <w:r>
        <w:rPr>
          <w:rFonts w:hint="eastAsia" w:asciiTheme="majorEastAsia" w:hAnsiTheme="majorEastAsia" w:eastAsiaTheme="majorEastAsia"/>
          <w:color w:val="auto"/>
          <w:szCs w:val="21"/>
          <w:highlight w:val="none"/>
        </w:rPr>
        <w:t>或</w:t>
      </w:r>
      <w:r>
        <w:rPr>
          <w:rFonts w:hint="eastAsia" w:asciiTheme="majorEastAsia" w:hAnsiTheme="majorEastAsia" w:eastAsiaTheme="majorEastAsia"/>
          <w:color w:val="auto"/>
          <w:szCs w:val="21"/>
          <w:highlight w:val="none"/>
          <w:lang w:val="zh-CN"/>
        </w:rPr>
        <w:t>事业单位法人证书、</w:t>
      </w:r>
      <w:r>
        <w:rPr>
          <w:rFonts w:hint="eastAsia" w:asciiTheme="majorEastAsia" w:hAnsiTheme="majorEastAsia" w:eastAsiaTheme="majorEastAsia"/>
          <w:color w:val="auto"/>
          <w:szCs w:val="21"/>
          <w:highlight w:val="none"/>
        </w:rPr>
        <w:t>自然人的身份证明）</w:t>
      </w:r>
      <w:r>
        <w:rPr>
          <w:rFonts w:hint="eastAsia" w:asciiTheme="majorEastAsia" w:hAnsiTheme="majorEastAsia" w:eastAsiaTheme="majorEastAsia"/>
          <w:color w:val="auto"/>
          <w:szCs w:val="21"/>
          <w:highlight w:val="none"/>
          <w:lang w:val="zh-CN"/>
        </w:rPr>
        <w:t>等证明文件</w:t>
      </w:r>
      <w:r>
        <w:rPr>
          <w:rFonts w:hint="eastAsia" w:asciiTheme="majorEastAsia" w:hAnsiTheme="majorEastAsia" w:eastAsiaTheme="majorEastAsia"/>
          <w:color w:val="auto"/>
          <w:szCs w:val="21"/>
          <w:highlight w:val="none"/>
        </w:rPr>
        <w:t>；</w:t>
      </w:r>
    </w:p>
    <w:p>
      <w:pPr>
        <w:spacing w:line="360" w:lineRule="auto"/>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法定代表人（单位负责人）参加谈判的，提供本人身份证复印件并出示身份证原件；法定代表人（单位负责人）授权他人参加谈判的，提供法定代表人（单位负责人）委托授权书并出示被授权代表的身份证原件；</w:t>
      </w:r>
    </w:p>
    <w:p>
      <w:pPr>
        <w:spacing w:line="360" w:lineRule="auto"/>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（3）财务状况报告：提供2020或2021年度经审计的供应商财务会计报告（公益类事业单位无需提供）</w:t>
      </w:r>
      <w:r>
        <w:rPr>
          <w:rFonts w:hint="eastAsia" w:ascii="宋体" w:hAnsi="宋体"/>
          <w:color w:val="auto"/>
          <w:szCs w:val="21"/>
          <w:highlight w:val="none"/>
        </w:rPr>
        <w:t>或近3个月内银行开具的资信证明</w:t>
      </w:r>
      <w:r>
        <w:rPr>
          <w:rFonts w:hint="eastAsia" w:asciiTheme="majorEastAsia" w:hAnsiTheme="majorEastAsia" w:eastAsiaTheme="majorEastAsia"/>
          <w:color w:val="auto"/>
          <w:szCs w:val="21"/>
          <w:highlight w:val="none"/>
        </w:rPr>
        <w:t>；</w:t>
      </w:r>
    </w:p>
    <w:p>
      <w:pPr>
        <w:spacing w:line="360" w:lineRule="auto"/>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（4）税收缴纳证明：提供供应商自谈判前6个月以来已缴纳任意时段完税凭证或税务机关开具的完税证明（任意税种）；依法免税的应提供相关文件证明（公益类事业单位无需提供）；</w:t>
      </w:r>
    </w:p>
    <w:p>
      <w:pPr>
        <w:spacing w:line="360" w:lineRule="auto"/>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（5）社会保障资金缴纳证明：提供供应商自谈判前6个月以来已缴存的任意时段的社会保障资金缴存单据或社保机构开具的社会保险参保缴费情况证明</w:t>
      </w:r>
      <w:r>
        <w:rPr>
          <w:rFonts w:hint="eastAsia" w:ascii="宋体" w:hAnsi="宋体"/>
          <w:color w:val="auto"/>
          <w:szCs w:val="21"/>
          <w:highlight w:val="none"/>
        </w:rPr>
        <w:t>或自磋商前6个月以来已缴存社会保障资金承诺书</w:t>
      </w:r>
      <w:r>
        <w:rPr>
          <w:rFonts w:hint="eastAsia" w:asciiTheme="majorEastAsia" w:hAnsiTheme="majorEastAsia" w:eastAsiaTheme="majorEastAsia"/>
          <w:color w:val="auto"/>
          <w:szCs w:val="21"/>
          <w:highlight w:val="none"/>
        </w:rPr>
        <w:t>；依法不需要缴纳社会保障资金的供应商应提供相关文件证明（公益类事业单位无需提供）；</w:t>
      </w:r>
    </w:p>
    <w:p>
      <w:pPr>
        <w:spacing w:line="360" w:lineRule="auto"/>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（6）提供供应商具备履行合同所必需的设备和专业技术能力的证明材料；</w:t>
      </w:r>
    </w:p>
    <w:p>
      <w:pPr>
        <w:spacing w:line="360" w:lineRule="auto"/>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（7）供应商参加本次谈判前3年内，在经营活动中没有重大违法记录的书面声明；</w:t>
      </w:r>
    </w:p>
    <w:p>
      <w:pPr>
        <w:spacing w:line="360" w:lineRule="auto"/>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（8）提供供应商交纳谈判保证金缴费凭证（仅限供应商须知前附表要求供应商提交保证金的）。</w:t>
      </w:r>
    </w:p>
    <w:p>
      <w:pPr>
        <w:spacing w:line="360" w:lineRule="auto"/>
        <w:ind w:firstLine="420" w:firstLineChars="200"/>
        <w:rPr>
          <w:rFonts w:asciiTheme="majorEastAsia" w:hAnsiTheme="majorEastAsia"/>
          <w:color w:val="auto"/>
          <w:szCs w:val="21"/>
          <w:highlight w:val="none"/>
        </w:rPr>
      </w:pPr>
      <w:r>
        <w:rPr>
          <w:rFonts w:hint="eastAsia" w:asciiTheme="majorEastAsia" w:hAnsiTheme="majorEastAsia" w:eastAsiaTheme="majorEastAsia"/>
          <w:color w:val="auto"/>
          <w:szCs w:val="21"/>
          <w:highlight w:val="none"/>
        </w:rPr>
        <w:t>1.3.2</w:t>
      </w:r>
      <w:r>
        <w:rPr>
          <w:rFonts w:hint="eastAsia" w:asciiTheme="majorEastAsia" w:hAnsiTheme="majorEastAsia" w:eastAsiaTheme="majorEastAsia"/>
          <w:b/>
          <w:bCs/>
          <w:color w:val="auto"/>
          <w:szCs w:val="21"/>
          <w:highlight w:val="none"/>
        </w:rPr>
        <w:t xml:space="preserve"> 落实政府采购政策资格条件</w:t>
      </w:r>
      <w:r>
        <w:rPr>
          <w:rFonts w:hint="eastAsia" w:asciiTheme="majorEastAsia" w:hAnsiTheme="majorEastAsia" w:eastAsiaTheme="majorEastAsia"/>
          <w:color w:val="auto"/>
          <w:szCs w:val="21"/>
          <w:highlight w:val="none"/>
        </w:rPr>
        <w:t>。</w:t>
      </w:r>
      <w:r>
        <w:rPr>
          <w:rFonts w:hint="eastAsia" w:ascii="宋体" w:hAnsi="宋体"/>
          <w:color w:val="auto"/>
          <w:szCs w:val="21"/>
          <w:highlight w:val="none"/>
        </w:rPr>
        <w:t>本采购项目属于未预留份额专门面向中小企业采购的项目（包），无落实政府采购政策资格条件要求。</w:t>
      </w:r>
    </w:p>
    <w:p>
      <w:pPr>
        <w:spacing w:line="360" w:lineRule="auto"/>
        <w:ind w:firstLine="420" w:firstLineChars="200"/>
        <w:rPr>
          <w:rFonts w:ascii="宋体" w:hAnsi="宋体" w:cs="宋体"/>
          <w:color w:val="auto"/>
          <w:kern w:val="0"/>
          <w:szCs w:val="21"/>
          <w:highlight w:val="none"/>
          <w:lang w:val="zh-CN"/>
        </w:rPr>
      </w:pPr>
      <w:r>
        <w:rPr>
          <w:rFonts w:hint="eastAsia" w:asciiTheme="majorEastAsia" w:hAnsiTheme="majorEastAsia" w:eastAsiaTheme="majorEastAsia"/>
          <w:color w:val="auto"/>
          <w:szCs w:val="21"/>
          <w:highlight w:val="none"/>
        </w:rPr>
        <w:t xml:space="preserve">1.3.3 </w:t>
      </w:r>
      <w:r>
        <w:rPr>
          <w:rFonts w:hint="eastAsia" w:asciiTheme="majorEastAsia" w:hAnsiTheme="majorEastAsia" w:eastAsiaTheme="majorEastAsia"/>
          <w:b/>
          <w:bCs/>
          <w:color w:val="auto"/>
          <w:szCs w:val="21"/>
          <w:highlight w:val="none"/>
        </w:rPr>
        <w:t>特定资格条件</w:t>
      </w:r>
      <w:r>
        <w:rPr>
          <w:rFonts w:hint="eastAsia" w:asciiTheme="majorEastAsia" w:hAnsiTheme="majorEastAsia" w:eastAsiaTheme="majorEastAsia"/>
          <w:color w:val="auto"/>
          <w:szCs w:val="21"/>
          <w:highlight w:val="none"/>
        </w:rPr>
        <w:t>。</w:t>
      </w:r>
      <w:r>
        <w:rPr>
          <w:rFonts w:hint="eastAsia" w:ascii="宋体" w:hAnsi="宋体" w:cs="宋体"/>
          <w:color w:val="auto"/>
          <w:kern w:val="0"/>
          <w:szCs w:val="21"/>
          <w:highlight w:val="none"/>
        </w:rPr>
        <w:t>供应商应满足《中华人民共和国政府采购法》第二十二条第二款规定，</w:t>
      </w:r>
      <w:r>
        <w:rPr>
          <w:rFonts w:hint="eastAsia" w:ascii="宋体" w:hAnsi="宋体" w:cs="宋体"/>
          <w:color w:val="auto"/>
          <w:kern w:val="0"/>
          <w:szCs w:val="21"/>
          <w:highlight w:val="none"/>
          <w:lang w:val="zh-CN"/>
        </w:rPr>
        <w:t>并根据《政府采购法实施条例》第十七条规定提供证明材料。</w:t>
      </w:r>
    </w:p>
    <w:p>
      <w:pPr>
        <w:autoSpaceDE w:val="0"/>
        <w:autoSpaceDN w:val="0"/>
        <w:spacing w:line="360" w:lineRule="auto"/>
        <w:ind w:firstLine="630" w:firstLineChars="300"/>
        <w:rPr>
          <w:rFonts w:hint="eastAsia" w:eastAsia="宋体" w:asciiTheme="majorEastAsia" w:hAnsiTheme="majorEastAsia"/>
          <w:color w:val="auto"/>
          <w:szCs w:val="21"/>
          <w:highlight w:val="none"/>
          <w:lang w:val="en-US" w:eastAsia="zh-CN"/>
        </w:rPr>
      </w:pPr>
      <w:r>
        <w:rPr>
          <w:rFonts w:hint="eastAsia" w:asciiTheme="majorEastAsia" w:hAnsiTheme="majorEastAsia" w:eastAsiaTheme="majorEastAsia"/>
          <w:color w:val="auto"/>
          <w:szCs w:val="21"/>
          <w:highlight w:val="none"/>
        </w:rPr>
        <w:t>1.1.3.1</w:t>
      </w:r>
      <w:r>
        <w:rPr>
          <w:rFonts w:hint="eastAsia" w:ascii="宋体" w:hAnsi="宋体" w:cs="宋体"/>
          <w:color w:val="auto"/>
          <w:kern w:val="0"/>
          <w:szCs w:val="21"/>
          <w:highlight w:val="none"/>
          <w:lang w:val="zh-CN"/>
        </w:rPr>
        <w:t>投标人投标产品属于特定行业有法定准入要求的，提供下列材料：</w:t>
      </w:r>
      <w:r>
        <w:rPr>
          <w:rFonts w:hint="eastAsia" w:ascii="宋体" w:hAnsi="宋体" w:cs="宋体"/>
          <w:color w:val="auto"/>
          <w:kern w:val="0"/>
          <w:szCs w:val="21"/>
          <w:highlight w:val="none"/>
          <w:lang w:val="en-US" w:eastAsia="zh-CN"/>
        </w:rPr>
        <w:t>无。</w:t>
      </w:r>
    </w:p>
    <w:p>
      <w:pPr>
        <w:spacing w:line="360" w:lineRule="auto"/>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1.3.4 限定资格条件。根据政府采购的法律法规、规章和规范性文件的规定，供应商不得存在本章第1.3.2规定的情形。</w:t>
      </w:r>
    </w:p>
    <w:p>
      <w:pPr>
        <w:spacing w:line="360" w:lineRule="auto"/>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采购小组将通过“信用中国”网站（www.creditchina.gov.cn）和中国政府采购网站（www.ccgp.gov.cn）查询投标人信用记录，被列入失信被执行人、重大税收违法案件当事人名单、政府采购严重违法失信行为记录名单的供应商将被拒绝参与本项目谈判。</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上述资格证明材料为必备证明材料。在响应文件正本中应附一套以上完整的资格证明材料，复印件加盖供应商单位公章；响应文件副本可采用正本的复印件并加盖供应商单位公章。</w:t>
      </w:r>
    </w:p>
    <w:p>
      <w:pPr>
        <w:tabs>
          <w:tab w:val="left" w:pos="72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1.3.5供应商应保证所提供的全部证明材料的真实性，并保证愿意接受由采购人对其所提供材料的真实性的调查和考证。</w:t>
      </w:r>
    </w:p>
    <w:p>
      <w:pPr>
        <w:tabs>
          <w:tab w:val="left" w:pos="72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1.3.6供应商不得存在下列情形之一：</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（l）与采购人和采购代理机构存在</w:t>
      </w:r>
      <w:r>
        <w:rPr>
          <w:rFonts w:hint="eastAsia" w:ascii="宋体" w:hAnsi="宋体"/>
          <w:bCs/>
          <w:color w:val="auto"/>
          <w:szCs w:val="21"/>
          <w:highlight w:val="none"/>
        </w:rPr>
        <w:t>隶属关系或者其他利害关系</w:t>
      </w:r>
      <w:r>
        <w:rPr>
          <w:rFonts w:hint="eastAsia" w:ascii="宋体" w:hAnsi="宋体"/>
          <w:color w:val="auto"/>
          <w:szCs w:val="21"/>
          <w:highlight w:val="none"/>
        </w:rPr>
        <w:t>；</w:t>
      </w:r>
    </w:p>
    <w:p>
      <w:pPr>
        <w:widowControl/>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（2）供应商或者其法定代表人、董事、监事、高级管理人员因经营活动中的违法行为受到行政处罚，但警告和罚款额在3万元以下的行政处罚除外；</w:t>
      </w:r>
    </w:p>
    <w:p>
      <w:pPr>
        <w:widowControl/>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（3）供应商或者其法定代表人、董事、监事、高级管理人员因经营活动中的违法行为受到刑事处罚；</w:t>
      </w:r>
    </w:p>
    <w:p>
      <w:pPr>
        <w:widowControl/>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（4）列入“信用中国”网站</w:t>
      </w:r>
      <w:r>
        <w:rPr>
          <w:rFonts w:ascii="宋体" w:hAnsi="宋体"/>
          <w:color w:val="auto"/>
          <w:szCs w:val="21"/>
          <w:highlight w:val="none"/>
          <w:lang w:val="zh-CN"/>
        </w:rPr>
        <w:t>失信被执行人、重大税收违法案件当事人名单</w:t>
      </w:r>
      <w:r>
        <w:rPr>
          <w:rFonts w:hint="eastAsia" w:ascii="宋体" w:hAnsi="宋体"/>
          <w:color w:val="auto"/>
          <w:szCs w:val="21"/>
          <w:highlight w:val="none"/>
        </w:rPr>
        <w:t>或列入“中国政府采购”网站政府采购严重违法失信行为记录名单的。</w:t>
      </w:r>
    </w:p>
    <w:p>
      <w:pPr>
        <w:pStyle w:val="15"/>
        <w:adjustRightInd w:val="0"/>
        <w:snapToGrid w:val="0"/>
        <w:spacing w:beforeLines="50" w:line="360" w:lineRule="auto"/>
        <w:ind w:firstLine="148" w:firstLineChars="49"/>
        <w:rPr>
          <w:rFonts w:hAnsi="宋体"/>
          <w:b/>
          <w:bCs/>
          <w:color w:val="auto"/>
          <w:sz w:val="30"/>
          <w:szCs w:val="30"/>
          <w:highlight w:val="none"/>
        </w:rPr>
      </w:pPr>
      <w:r>
        <w:rPr>
          <w:rFonts w:hint="eastAsia" w:hAnsi="宋体"/>
          <w:b/>
          <w:bCs/>
          <w:color w:val="auto"/>
          <w:sz w:val="30"/>
          <w:szCs w:val="30"/>
          <w:highlight w:val="none"/>
        </w:rPr>
        <w:t>1.4授权委托</w:t>
      </w:r>
    </w:p>
    <w:p>
      <w:pPr>
        <w:pStyle w:val="15"/>
        <w:adjustRightInd w:val="0"/>
        <w:snapToGrid w:val="0"/>
        <w:spacing w:beforeLines="50"/>
        <w:ind w:left="105" w:leftChars="50" w:firstLine="315" w:firstLineChars="150"/>
        <w:rPr>
          <w:rFonts w:hAnsi="宋体"/>
          <w:color w:val="auto"/>
          <w:highlight w:val="none"/>
        </w:rPr>
      </w:pPr>
      <w:r>
        <w:rPr>
          <w:rFonts w:hint="eastAsia" w:hAnsi="宋体"/>
          <w:color w:val="auto"/>
          <w:highlight w:val="none"/>
        </w:rPr>
        <w:t>如供应商代表不是供应商的法定代表人，应持有《授权委托书》，并附《法定代表人身份证明》。</w:t>
      </w:r>
    </w:p>
    <w:p>
      <w:pPr>
        <w:pStyle w:val="15"/>
        <w:adjustRightInd w:val="0"/>
        <w:snapToGrid w:val="0"/>
        <w:spacing w:beforeLines="100" w:afterLines="100"/>
        <w:ind w:firstLine="148" w:firstLineChars="49"/>
        <w:rPr>
          <w:rFonts w:hAnsi="宋体"/>
          <w:color w:val="auto"/>
          <w:sz w:val="30"/>
          <w:szCs w:val="30"/>
          <w:highlight w:val="none"/>
        </w:rPr>
      </w:pPr>
      <w:r>
        <w:rPr>
          <w:rFonts w:hint="eastAsia" w:hAnsi="宋体"/>
          <w:b/>
          <w:color w:val="auto"/>
          <w:sz w:val="30"/>
          <w:szCs w:val="30"/>
          <w:highlight w:val="none"/>
        </w:rPr>
        <w:t>1.5费用承担</w:t>
      </w:r>
    </w:p>
    <w:p>
      <w:pPr>
        <w:pStyle w:val="15"/>
        <w:adjustRightInd w:val="0"/>
        <w:snapToGrid w:val="0"/>
        <w:spacing w:beforeLines="50" w:line="360" w:lineRule="auto"/>
        <w:ind w:firstLine="405"/>
        <w:rPr>
          <w:rFonts w:hAnsi="宋体"/>
          <w:color w:val="auto"/>
          <w:highlight w:val="none"/>
        </w:rPr>
      </w:pPr>
      <w:r>
        <w:rPr>
          <w:rFonts w:hint="eastAsia" w:hAnsi="宋体"/>
          <w:color w:val="auto"/>
          <w:highlight w:val="none"/>
        </w:rPr>
        <w:t>供应商准备和参加采购活动发生的费用自理。</w:t>
      </w:r>
    </w:p>
    <w:p>
      <w:pPr>
        <w:autoSpaceDE w:val="0"/>
        <w:autoSpaceDN w:val="0"/>
        <w:spacing w:beforeLines="50" w:afterLines="100"/>
        <w:ind w:firstLine="151" w:firstLineChars="50"/>
        <w:rPr>
          <w:rFonts w:ascii="宋体" w:hAnsi="宋体"/>
          <w:b/>
          <w:color w:val="auto"/>
          <w:sz w:val="30"/>
          <w:szCs w:val="30"/>
          <w:highlight w:val="none"/>
          <w:lang w:val="zh-CN"/>
        </w:rPr>
      </w:pPr>
      <w:r>
        <w:rPr>
          <w:rFonts w:hint="eastAsia" w:asciiTheme="minorEastAsia" w:hAnsiTheme="minorEastAsia" w:eastAsiaTheme="minorEastAsia"/>
          <w:b/>
          <w:color w:val="auto"/>
          <w:sz w:val="30"/>
          <w:szCs w:val="30"/>
          <w:highlight w:val="none"/>
          <w:lang w:val="zh-CN"/>
        </w:rPr>
        <w:t xml:space="preserve">1.6 </w:t>
      </w:r>
      <w:r>
        <w:rPr>
          <w:rFonts w:ascii="宋体" w:hAnsi="宋体"/>
          <w:b/>
          <w:color w:val="auto"/>
          <w:sz w:val="30"/>
          <w:szCs w:val="30"/>
          <w:highlight w:val="none"/>
          <w:lang w:val="zh-CN"/>
        </w:rPr>
        <w:t>保密</w:t>
      </w:r>
    </w:p>
    <w:p>
      <w:pPr>
        <w:autoSpaceDE w:val="0"/>
        <w:autoSpaceDN w:val="0"/>
        <w:spacing w:line="360" w:lineRule="auto"/>
        <w:ind w:firstLine="420" w:firstLineChars="200"/>
        <w:rPr>
          <w:rFonts w:ascii="宋体" w:hAnsi="宋体"/>
          <w:color w:val="auto"/>
          <w:szCs w:val="21"/>
          <w:highlight w:val="none"/>
          <w:lang w:val="zh-CN"/>
        </w:rPr>
      </w:pPr>
      <w:r>
        <w:rPr>
          <w:rFonts w:ascii="宋体" w:hAnsi="宋体"/>
          <w:color w:val="auto"/>
          <w:szCs w:val="21"/>
          <w:highlight w:val="none"/>
          <w:lang w:val="zh-CN"/>
        </w:rPr>
        <w:t xml:space="preserve">参与采购活动的当事人应对采购文件和响应文件中的商业秘密、技术秘密和个人隐私等保密，违者应对由此造成的后果承担法律责任。 </w:t>
      </w:r>
    </w:p>
    <w:p>
      <w:pPr>
        <w:pStyle w:val="15"/>
        <w:adjustRightInd w:val="0"/>
        <w:snapToGrid w:val="0"/>
        <w:spacing w:beforeLines="50" w:line="360" w:lineRule="auto"/>
        <w:ind w:firstLine="148" w:firstLineChars="49"/>
        <w:rPr>
          <w:rFonts w:hAnsi="宋体"/>
          <w:b/>
          <w:color w:val="auto"/>
          <w:sz w:val="30"/>
          <w:szCs w:val="30"/>
          <w:highlight w:val="none"/>
        </w:rPr>
      </w:pPr>
      <w:r>
        <w:rPr>
          <w:rFonts w:hint="eastAsia" w:hAnsi="宋体"/>
          <w:b/>
          <w:color w:val="auto"/>
          <w:sz w:val="30"/>
          <w:szCs w:val="30"/>
          <w:highlight w:val="none"/>
        </w:rPr>
        <w:t>1.7语言文字</w:t>
      </w:r>
    </w:p>
    <w:p>
      <w:pPr>
        <w:pStyle w:val="15"/>
        <w:adjustRightInd w:val="0"/>
        <w:snapToGrid w:val="0"/>
        <w:spacing w:beforeLines="50" w:line="360" w:lineRule="auto"/>
        <w:ind w:firstLine="405"/>
        <w:rPr>
          <w:rFonts w:hAnsi="宋体"/>
          <w:color w:val="auto"/>
          <w:highlight w:val="none"/>
        </w:rPr>
      </w:pPr>
      <w:r>
        <w:rPr>
          <w:rFonts w:hint="eastAsia" w:hAnsi="宋体"/>
          <w:color w:val="auto"/>
          <w:highlight w:val="none"/>
        </w:rPr>
        <w:t>单一来源采购文件和响应文件使用的语言为中文。专用术语使用外文的，应附有中文注释。</w:t>
      </w:r>
    </w:p>
    <w:p>
      <w:pPr>
        <w:pStyle w:val="15"/>
        <w:adjustRightInd w:val="0"/>
        <w:snapToGrid w:val="0"/>
        <w:spacing w:beforeLines="50" w:afterLines="100"/>
        <w:ind w:firstLine="148" w:firstLineChars="49"/>
        <w:rPr>
          <w:rFonts w:hAnsi="宋体"/>
          <w:b/>
          <w:color w:val="auto"/>
          <w:sz w:val="30"/>
          <w:szCs w:val="30"/>
          <w:highlight w:val="none"/>
        </w:rPr>
      </w:pPr>
      <w:r>
        <w:rPr>
          <w:rFonts w:hint="eastAsia" w:hAnsi="宋体"/>
          <w:b/>
          <w:color w:val="auto"/>
          <w:sz w:val="30"/>
          <w:szCs w:val="30"/>
          <w:highlight w:val="none"/>
        </w:rPr>
        <w:t>1.8计量单位</w:t>
      </w:r>
    </w:p>
    <w:p>
      <w:pPr>
        <w:pStyle w:val="15"/>
        <w:adjustRightInd w:val="0"/>
        <w:snapToGrid w:val="0"/>
        <w:spacing w:beforeLines="50" w:line="360" w:lineRule="auto"/>
        <w:ind w:firstLine="405"/>
        <w:rPr>
          <w:rFonts w:hAnsi="宋体"/>
          <w:color w:val="auto"/>
          <w:highlight w:val="none"/>
        </w:rPr>
      </w:pPr>
      <w:r>
        <w:rPr>
          <w:rFonts w:hint="eastAsia" w:hAnsi="宋体"/>
          <w:color w:val="auto"/>
          <w:highlight w:val="none"/>
        </w:rPr>
        <w:t>所有计量单位均采用中华人民共和国法定计量单位。</w:t>
      </w:r>
    </w:p>
    <w:p>
      <w:pPr>
        <w:pStyle w:val="15"/>
        <w:adjustRightInd w:val="0"/>
        <w:snapToGrid w:val="0"/>
        <w:spacing w:beforeLines="50" w:afterLines="100"/>
        <w:rPr>
          <w:rFonts w:hAnsi="宋体" w:cs="宋体"/>
          <w:b/>
          <w:bCs/>
          <w:color w:val="auto"/>
          <w:kern w:val="0"/>
          <w:sz w:val="30"/>
          <w:szCs w:val="30"/>
          <w:highlight w:val="none"/>
        </w:rPr>
      </w:pPr>
      <w:r>
        <w:rPr>
          <w:rFonts w:hint="eastAsia" w:hAnsi="宋体"/>
          <w:b/>
          <w:color w:val="auto"/>
          <w:sz w:val="30"/>
          <w:szCs w:val="30"/>
          <w:highlight w:val="none"/>
        </w:rPr>
        <w:t xml:space="preserve"> 1.9</w:t>
      </w:r>
      <w:r>
        <w:rPr>
          <w:rFonts w:hint="eastAsia" w:hAnsi="宋体" w:cs="宋体"/>
          <w:b/>
          <w:bCs/>
          <w:color w:val="auto"/>
          <w:kern w:val="0"/>
          <w:sz w:val="30"/>
          <w:szCs w:val="30"/>
          <w:highlight w:val="none"/>
        </w:rPr>
        <w:t>转包与分包</w:t>
      </w:r>
    </w:p>
    <w:p>
      <w:pPr>
        <w:widowControl/>
        <w:shd w:val="clear" w:color="auto" w:fill="FFFFFF"/>
        <w:spacing w:line="360" w:lineRule="auto"/>
        <w:jc w:val="left"/>
        <w:rPr>
          <w:rFonts w:hint="eastAsia"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 xml:space="preserve">    1.9.1本项目严禁采取转包方式履行合同。本项目所称转包，是成交指供应商将政府采购合同业务转让给第三人，并退出现有政府采购合同当事人双方权利业务关系，受让人（即第三人）成为政府采购合同的另一方当事人的行为。</w:t>
      </w:r>
    </w:p>
    <w:p>
      <w:pPr>
        <w:widowControl/>
        <w:shd w:val="clear" w:color="auto" w:fill="FFFFFF"/>
        <w:spacing w:line="360" w:lineRule="auto"/>
        <w:ind w:firstLine="482"/>
        <w:jc w:val="left"/>
        <w:rPr>
          <w:rFonts w:hint="eastAsia"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成交人转包的，视同拒绝履行政府采购合同业务，将依法追究法律责任。</w:t>
      </w:r>
    </w:p>
    <w:p>
      <w:pPr>
        <w:widowControl/>
        <w:shd w:val="clear" w:color="auto" w:fill="FFFFFF"/>
        <w:spacing w:line="360" w:lineRule="auto"/>
        <w:ind w:firstLine="482"/>
        <w:jc w:val="left"/>
        <w:rPr>
          <w:rFonts w:hint="eastAsia"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1.9.2本项目经采购人同意，可以将项目的部分非主体、非关键性工作分包给他人完成，本项目“主体和关键性工作”是指：除劳务外本项目全部内容[根据项目具体情况确定]。</w:t>
      </w:r>
    </w:p>
    <w:p>
      <w:pPr>
        <w:spacing w:line="360" w:lineRule="auto"/>
        <w:ind w:firstLine="493"/>
        <w:rPr>
          <w:rFonts w:ascii="宋体" w:hAnsi="宋体" w:cs="宋体"/>
          <w:b/>
          <w:bCs/>
          <w:color w:val="auto"/>
          <w:kern w:val="0"/>
          <w:szCs w:val="21"/>
          <w:highlight w:val="none"/>
        </w:rPr>
      </w:pPr>
      <w:r>
        <w:rPr>
          <w:rFonts w:hint="eastAsia" w:ascii="宋体" w:hAnsi="宋体" w:eastAsia="宋体" w:cs="Courier New"/>
          <w:color w:val="auto"/>
          <w:kern w:val="2"/>
          <w:sz w:val="21"/>
          <w:szCs w:val="21"/>
          <w:highlight w:val="none"/>
          <w:lang w:val="en-US" w:eastAsia="zh-CN" w:bidi="ar-SA"/>
        </w:rPr>
        <w:t>接受分包的供应商应当具备相应的资格条件，并不得再次分包。采购合同实行分包履行</w:t>
      </w:r>
      <w:r>
        <w:rPr>
          <w:rFonts w:hint="eastAsia" w:ascii="宋体" w:hAnsi="宋体"/>
          <w:color w:val="auto"/>
          <w:szCs w:val="21"/>
          <w:highlight w:val="none"/>
        </w:rPr>
        <w:t>的，成交供应商就采购项目和分包项目向采购人负责，分包供应商就分包项目承担责任。</w:t>
      </w:r>
    </w:p>
    <w:bookmarkEnd w:id="32"/>
    <w:bookmarkEnd w:id="33"/>
    <w:bookmarkEnd w:id="34"/>
    <w:p>
      <w:pPr>
        <w:tabs>
          <w:tab w:val="left" w:pos="7665"/>
        </w:tabs>
        <w:spacing w:beforeLines="50" w:afterLines="50"/>
        <w:ind w:firstLine="177" w:firstLineChars="49"/>
        <w:rPr>
          <w:rFonts w:ascii="黑体" w:hAnsi="宋体" w:eastAsia="黑体"/>
          <w:b/>
          <w:bCs/>
          <w:color w:val="auto"/>
          <w:sz w:val="36"/>
          <w:szCs w:val="36"/>
          <w:highlight w:val="none"/>
        </w:rPr>
      </w:pPr>
      <w:bookmarkStart w:id="39" w:name="_Toc217446038"/>
      <w:bookmarkStart w:id="40" w:name="_Toc77400779"/>
      <w:bookmarkStart w:id="41" w:name="_Toc89075875"/>
      <w:bookmarkStart w:id="42" w:name="_Toc183582209"/>
      <w:bookmarkStart w:id="43" w:name="_Toc183682346"/>
      <w:r>
        <w:rPr>
          <w:rFonts w:hint="eastAsia" w:ascii="黑体" w:hAnsi="宋体" w:eastAsia="黑体"/>
          <w:b/>
          <w:bCs/>
          <w:color w:val="auto"/>
          <w:sz w:val="36"/>
          <w:szCs w:val="36"/>
          <w:highlight w:val="none"/>
        </w:rPr>
        <w:t>2.单一来源采购文件</w:t>
      </w:r>
      <w:bookmarkEnd w:id="39"/>
      <w:bookmarkEnd w:id="40"/>
      <w:bookmarkEnd w:id="41"/>
      <w:bookmarkEnd w:id="42"/>
      <w:bookmarkEnd w:id="43"/>
      <w:bookmarkStart w:id="44" w:name="_Toc217446039"/>
      <w:bookmarkStart w:id="45" w:name="_Toc183582210"/>
      <w:bookmarkStart w:id="46" w:name="_Toc183682347"/>
    </w:p>
    <w:p>
      <w:pPr>
        <w:tabs>
          <w:tab w:val="left" w:pos="7665"/>
        </w:tabs>
        <w:spacing w:beforeLines="100" w:afterLines="100"/>
        <w:ind w:firstLine="298" w:firstLineChars="99"/>
        <w:rPr>
          <w:rFonts w:ascii="宋体" w:hAnsi="宋体"/>
          <w:b/>
          <w:color w:val="auto"/>
          <w:sz w:val="30"/>
          <w:szCs w:val="30"/>
          <w:highlight w:val="none"/>
        </w:rPr>
      </w:pPr>
      <w:r>
        <w:rPr>
          <w:rFonts w:hint="eastAsia" w:ascii="宋体" w:hAnsi="宋体"/>
          <w:b/>
          <w:color w:val="auto"/>
          <w:sz w:val="30"/>
          <w:szCs w:val="30"/>
          <w:highlight w:val="none"/>
        </w:rPr>
        <w:t>2.1采购文件的</w:t>
      </w:r>
      <w:bookmarkEnd w:id="44"/>
      <w:bookmarkEnd w:id="45"/>
      <w:bookmarkEnd w:id="46"/>
      <w:r>
        <w:rPr>
          <w:rFonts w:hint="eastAsia" w:ascii="宋体" w:hAnsi="宋体"/>
          <w:b/>
          <w:color w:val="auto"/>
          <w:sz w:val="30"/>
          <w:szCs w:val="30"/>
          <w:highlight w:val="none"/>
        </w:rPr>
        <w:t>组成</w:t>
      </w:r>
    </w:p>
    <w:p>
      <w:pPr>
        <w:tabs>
          <w:tab w:val="left" w:pos="7665"/>
        </w:tabs>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b/>
          <w:bCs/>
          <w:color w:val="auto"/>
          <w:szCs w:val="21"/>
          <w:highlight w:val="none"/>
        </w:rPr>
        <w:t>.</w:t>
      </w:r>
      <w:r>
        <w:rPr>
          <w:rFonts w:hint="eastAsia" w:ascii="宋体" w:hAnsi="宋体"/>
          <w:color w:val="auto"/>
          <w:szCs w:val="21"/>
          <w:highlight w:val="none"/>
        </w:rPr>
        <w:t>1.1本采购文件应包括下列内容：</w:t>
      </w:r>
    </w:p>
    <w:p>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（1）单一来源采购邀请书；</w:t>
      </w:r>
    </w:p>
    <w:p>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（2）谈判须知；</w:t>
      </w:r>
    </w:p>
    <w:p>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（3）采购内容及要求；</w:t>
      </w:r>
    </w:p>
    <w:p>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（4）政府采购合同条款；</w:t>
      </w:r>
    </w:p>
    <w:p>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（6）响应文件格式；</w:t>
      </w:r>
    </w:p>
    <w:p>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（7）供应商有关资格证明文件。</w:t>
      </w:r>
      <w:bookmarkStart w:id="47" w:name="_Toc183682348"/>
      <w:bookmarkStart w:id="48" w:name="_Toc183582211"/>
      <w:bookmarkStart w:id="49" w:name="_Toc217446040"/>
    </w:p>
    <w:p>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根据本章第 2.2 条款对采购文件所作的澄清、修改，构成单一来源采购文件的组成部分。</w:t>
      </w:r>
    </w:p>
    <w:p>
      <w:pPr>
        <w:tabs>
          <w:tab w:val="left" w:pos="7665"/>
        </w:tabs>
        <w:spacing w:beforeLines="50" w:afterLines="100"/>
        <w:ind w:firstLine="298" w:firstLineChars="99"/>
        <w:rPr>
          <w:rFonts w:ascii="宋体" w:hAnsi="宋体"/>
          <w:b/>
          <w:color w:val="auto"/>
          <w:sz w:val="30"/>
          <w:szCs w:val="30"/>
          <w:highlight w:val="none"/>
        </w:rPr>
      </w:pPr>
      <w:r>
        <w:rPr>
          <w:rFonts w:hint="eastAsia" w:ascii="宋体" w:hAnsi="宋体"/>
          <w:b/>
          <w:color w:val="auto"/>
          <w:sz w:val="30"/>
          <w:szCs w:val="30"/>
          <w:highlight w:val="none"/>
        </w:rPr>
        <w:t>2.2采购</w:t>
      </w:r>
      <w:r>
        <w:rPr>
          <w:rFonts w:hint="eastAsia"/>
          <w:b/>
          <w:color w:val="auto"/>
          <w:sz w:val="30"/>
          <w:szCs w:val="30"/>
          <w:highlight w:val="none"/>
        </w:rPr>
        <w:t>文件的澄清</w:t>
      </w:r>
      <w:bookmarkEnd w:id="47"/>
      <w:bookmarkEnd w:id="48"/>
      <w:r>
        <w:rPr>
          <w:rFonts w:hint="eastAsia"/>
          <w:b/>
          <w:color w:val="auto"/>
          <w:sz w:val="30"/>
          <w:szCs w:val="30"/>
          <w:highlight w:val="none"/>
        </w:rPr>
        <w:t>或修改</w:t>
      </w:r>
      <w:bookmarkEnd w:id="49"/>
    </w:p>
    <w:p>
      <w:pPr>
        <w:tabs>
          <w:tab w:val="left" w:pos="72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2.2.1 在递交响应文件截止时间前，采购代理机构无论出于何种原因，可以对已发出采购文件进行必要的澄清或者修改，但不得修改实质性条款。</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2.2.2 采购人或采购代理机构对已发出的采购文件进行必要的澄清或者修改，澄清或修改的内容可能影响采购文件编制的，应当在响应文件递交截止时间前，以书面形式将澄清或者修改的内容通知供应商。供应商在收到上述通知后，应立即以书面形式向采购代理机构确认。</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2.2.3供应商应仔细阅读和检查采购文件的全部内容。如发现缺页或附件不全，应及时向采购代理机构提出，以便补齐。如需要询问或澄清的，应在收到采购文件1个工作日内，以书面形式向采购代理机构提出，采购代理机构应当在响应文件递交截止时间前，以书面形式予以答复。</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2.2.4 在响应文件递交截止时间前，采购代理机构可以视采购具体情况，延长响应文件截止时间和谈判时间，并将变更时间以书面形式通知</w:t>
      </w:r>
      <w:bookmarkStart w:id="50" w:name="_Toc183682350"/>
      <w:bookmarkStart w:id="51" w:name="_Toc217446041"/>
      <w:bookmarkStart w:id="52" w:name="_Toc208848971"/>
      <w:bookmarkStart w:id="53" w:name="_Toc183582213"/>
      <w:r>
        <w:rPr>
          <w:rFonts w:hint="eastAsia" w:ascii="宋体" w:hAnsi="宋体"/>
          <w:color w:val="auto"/>
          <w:szCs w:val="21"/>
          <w:highlight w:val="none"/>
        </w:rPr>
        <w:t>供应商。</w:t>
      </w:r>
    </w:p>
    <w:p>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2.2.5 </w:t>
      </w:r>
      <w:r>
        <w:rPr>
          <w:rFonts w:hint="eastAsia" w:ascii="宋体"/>
          <w:color w:val="auto"/>
          <w:szCs w:val="21"/>
          <w:highlight w:val="none"/>
        </w:rPr>
        <w:t>当采购文件</w:t>
      </w:r>
      <w:r>
        <w:rPr>
          <w:rFonts w:hint="eastAsia" w:ascii="宋体" w:hAnsi="宋体"/>
          <w:color w:val="auto"/>
          <w:szCs w:val="21"/>
          <w:highlight w:val="none"/>
        </w:rPr>
        <w:t>澄清、答复、修改或补充通知与采购文件</w:t>
      </w:r>
      <w:r>
        <w:rPr>
          <w:rFonts w:hint="eastAsia" w:ascii="宋体"/>
          <w:color w:val="auto"/>
          <w:szCs w:val="21"/>
          <w:highlight w:val="none"/>
        </w:rPr>
        <w:t>就同一内容表述不一致时，以最后发出的书面文件内容为准。</w:t>
      </w:r>
    </w:p>
    <w:bookmarkEnd w:id="50"/>
    <w:bookmarkEnd w:id="51"/>
    <w:bookmarkEnd w:id="52"/>
    <w:bookmarkEnd w:id="53"/>
    <w:p>
      <w:pPr>
        <w:tabs>
          <w:tab w:val="left" w:pos="7665"/>
        </w:tabs>
        <w:spacing w:beforeLines="50" w:afterLines="100"/>
        <w:rPr>
          <w:rFonts w:ascii="黑体" w:hAnsi="宋体" w:eastAsia="黑体" w:cs="宋体"/>
          <w:b/>
          <w:color w:val="auto"/>
          <w:kern w:val="0"/>
          <w:sz w:val="36"/>
          <w:szCs w:val="36"/>
          <w:highlight w:val="none"/>
        </w:rPr>
      </w:pPr>
      <w:bookmarkStart w:id="54" w:name="_Toc183682352"/>
      <w:bookmarkStart w:id="55" w:name="_Toc217446043"/>
      <w:bookmarkStart w:id="56" w:name="_Toc183582215"/>
      <w:r>
        <w:rPr>
          <w:rFonts w:hint="eastAsia" w:ascii="黑体" w:eastAsia="黑体"/>
          <w:b/>
          <w:bCs/>
          <w:color w:val="auto"/>
          <w:sz w:val="36"/>
          <w:szCs w:val="36"/>
          <w:highlight w:val="none"/>
        </w:rPr>
        <w:t>3.单一来源采购响应文件</w:t>
      </w:r>
    </w:p>
    <w:p>
      <w:pPr>
        <w:snapToGrid w:val="0"/>
        <w:spacing w:afterLines="100"/>
        <w:ind w:firstLine="298" w:firstLineChars="99"/>
        <w:outlineLvl w:val="2"/>
        <w:rPr>
          <w:rFonts w:ascii="宋体" w:hAnsi="宋体"/>
          <w:b/>
          <w:bCs/>
          <w:color w:val="auto"/>
          <w:sz w:val="30"/>
          <w:szCs w:val="30"/>
          <w:highlight w:val="none"/>
        </w:rPr>
      </w:pPr>
      <w:r>
        <w:rPr>
          <w:rFonts w:hint="eastAsia" w:ascii="宋体" w:hAnsi="宋体"/>
          <w:b/>
          <w:bCs/>
          <w:color w:val="auto"/>
          <w:sz w:val="30"/>
          <w:szCs w:val="30"/>
          <w:highlight w:val="none"/>
        </w:rPr>
        <w:t>3.1一般要求</w:t>
      </w:r>
    </w:p>
    <w:p>
      <w:pPr>
        <w:tabs>
          <w:tab w:val="left" w:pos="72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3.1.1供应商应仔细阅读采购文件的所有内容，按采购文件规定及要求编写，应当对采购文件提出的实质性要求做出响应，并提交完整的响应文件。供应商应对投标货物和服务提供完整详细的技术说明。</w:t>
      </w:r>
      <w:r>
        <w:rPr>
          <w:rFonts w:hint="eastAsia" w:ascii="宋体" w:hAnsi="宋体"/>
          <w:b/>
          <w:color w:val="auto"/>
          <w:szCs w:val="21"/>
          <w:highlight w:val="none"/>
        </w:rPr>
        <w:t>供应商拟在成交后将本项目的非主体、非关键性工作交由他人完成的，应当在响应文件中载明。</w:t>
      </w:r>
      <w:r>
        <w:rPr>
          <w:rFonts w:hint="eastAsia" w:ascii="宋体" w:hAnsi="宋体"/>
          <w:color w:val="auto"/>
          <w:szCs w:val="21"/>
          <w:highlight w:val="none"/>
        </w:rPr>
        <w:t>供应商对本采购文件的每一项要求所给予的响应必须是唯一的，否则将视为无效响应文件。</w:t>
      </w:r>
    </w:p>
    <w:p>
      <w:pPr>
        <w:tabs>
          <w:tab w:val="left" w:pos="72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3.1.2供应商应保证所提供的响应文件和所有资料的真实性、准确性和完整性。</w:t>
      </w:r>
    </w:p>
    <w:p>
      <w:pPr>
        <w:pStyle w:val="15"/>
        <w:adjustRightInd w:val="0"/>
        <w:snapToGrid w:val="0"/>
        <w:spacing w:line="360" w:lineRule="auto"/>
        <w:ind w:firstLine="420" w:firstLineChars="200"/>
        <w:rPr>
          <w:color w:val="auto"/>
          <w:highlight w:val="none"/>
        </w:rPr>
      </w:pPr>
      <w:r>
        <w:rPr>
          <w:rFonts w:hint="eastAsia" w:hAnsi="宋体"/>
          <w:color w:val="auto"/>
          <w:highlight w:val="none"/>
        </w:rPr>
        <w:t>3.1.3本项目响应</w:t>
      </w:r>
      <w:r>
        <w:rPr>
          <w:rFonts w:hint="eastAsia"/>
          <w:color w:val="auto"/>
          <w:highlight w:val="none"/>
        </w:rPr>
        <w:t>文件应采用书面文件形式，电报、传真、电子邮件形式的响应文件不予接受。</w:t>
      </w:r>
    </w:p>
    <w:p>
      <w:pPr>
        <w:tabs>
          <w:tab w:val="left" w:pos="72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3.1.4本项目不接受备选方案，响应文件的报价只允许有一个报价，不接受有任何选择或具有附加条件的报价，否则，</w:t>
      </w:r>
      <w:r>
        <w:rPr>
          <w:rFonts w:hint="eastAsia" w:hAnsi="宋体"/>
          <w:color w:val="auto"/>
          <w:szCs w:val="21"/>
          <w:highlight w:val="none"/>
        </w:rPr>
        <w:t>视为无效响应文件。</w:t>
      </w:r>
    </w:p>
    <w:bookmarkEnd w:id="54"/>
    <w:bookmarkEnd w:id="55"/>
    <w:bookmarkEnd w:id="56"/>
    <w:p>
      <w:pPr>
        <w:tabs>
          <w:tab w:val="left" w:pos="720"/>
        </w:tabs>
        <w:snapToGrid w:val="0"/>
        <w:spacing w:beforeLines="50" w:afterLines="50"/>
        <w:ind w:firstLine="298" w:firstLineChars="99"/>
        <w:rPr>
          <w:rFonts w:asciiTheme="majorEastAsia" w:hAnsiTheme="majorEastAsia" w:eastAsiaTheme="majorEastAsia"/>
          <w:b/>
          <w:color w:val="auto"/>
          <w:sz w:val="30"/>
          <w:szCs w:val="30"/>
          <w:highlight w:val="none"/>
        </w:rPr>
      </w:pPr>
      <w:bookmarkStart w:id="57" w:name="_Toc183582217"/>
      <w:bookmarkStart w:id="58" w:name="_Toc183682354"/>
      <w:bookmarkStart w:id="59" w:name="_Toc217446048"/>
      <w:r>
        <w:rPr>
          <w:rFonts w:hint="eastAsia" w:asciiTheme="majorEastAsia" w:hAnsiTheme="majorEastAsia" w:eastAsiaTheme="majorEastAsia"/>
          <w:b/>
          <w:color w:val="auto"/>
          <w:sz w:val="30"/>
          <w:szCs w:val="30"/>
          <w:highlight w:val="none"/>
        </w:rPr>
        <w:t>3.2响应文件的组成</w:t>
      </w:r>
      <w:bookmarkEnd w:id="57"/>
      <w:bookmarkEnd w:id="58"/>
      <w:bookmarkEnd w:id="59"/>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3.2.1响应文件应包括以下内容：</w:t>
      </w:r>
    </w:p>
    <w:p>
      <w:pP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（1）商务文件</w:t>
      </w:r>
    </w:p>
    <w:p>
      <w:pP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（2）技术文件</w:t>
      </w:r>
    </w:p>
    <w:p>
      <w:pP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（3）资格证明文件</w:t>
      </w:r>
    </w:p>
    <w:p>
      <w:pPr>
        <w:spacing w:line="360" w:lineRule="auto"/>
        <w:rPr>
          <w:rFonts w:ascii="宋体" w:hAnsi="宋体"/>
          <w:color w:val="auto"/>
          <w:szCs w:val="21"/>
          <w:highlight w:val="none"/>
        </w:rPr>
      </w:pPr>
      <w:r>
        <w:rPr>
          <w:rFonts w:hint="eastAsia" w:ascii="宋体" w:hAnsi="宋体"/>
          <w:color w:val="auto"/>
          <w:szCs w:val="21"/>
          <w:highlight w:val="none"/>
        </w:rPr>
        <w:t xml:space="preserve">    3.2.1</w:t>
      </w:r>
      <w:r>
        <w:rPr>
          <w:rFonts w:hint="eastAsia" w:ascii="宋体" w:hAnsi="宋体"/>
          <w:b/>
          <w:color w:val="auto"/>
          <w:szCs w:val="21"/>
          <w:highlight w:val="none"/>
        </w:rPr>
        <w:t>商务文件</w:t>
      </w:r>
      <w:r>
        <w:rPr>
          <w:rFonts w:hint="eastAsia" w:ascii="宋体" w:hAnsi="宋体"/>
          <w:color w:val="auto"/>
          <w:szCs w:val="21"/>
          <w:highlight w:val="none"/>
        </w:rPr>
        <w:t>主要包括以下内容：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（1）单一来源采购响应函；</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（2）报价；</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（3）证明投标货物（产品）的合格性（如有）；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（4）商务条款偏离表；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（5）承诺。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3.2.2</w:t>
      </w:r>
      <w:r>
        <w:rPr>
          <w:rFonts w:hint="eastAsia" w:ascii="宋体" w:hAnsi="宋体"/>
          <w:b/>
          <w:color w:val="auto"/>
          <w:szCs w:val="21"/>
          <w:highlight w:val="none"/>
        </w:rPr>
        <w:t>技术文件</w:t>
      </w:r>
      <w:r>
        <w:rPr>
          <w:rFonts w:hint="eastAsia" w:ascii="宋体" w:hAnsi="宋体"/>
          <w:color w:val="auto"/>
          <w:szCs w:val="21"/>
          <w:highlight w:val="none"/>
        </w:rPr>
        <w:t>主要包括以下内容：</w:t>
      </w:r>
    </w:p>
    <w:p>
      <w:pPr>
        <w:spacing w:line="360" w:lineRule="auto"/>
        <w:ind w:left="523" w:leftChars="236" w:hanging="27" w:hangingChars="13"/>
        <w:rPr>
          <w:rFonts w:ascii="宋体" w:hAnsi="宋体"/>
          <w:color w:val="auto"/>
          <w:szCs w:val="21"/>
          <w:highlight w:val="none"/>
        </w:rPr>
      </w:pPr>
      <w:r>
        <w:rPr>
          <w:rFonts w:hint="eastAsia" w:ascii="宋体" w:hAnsi="宋体"/>
          <w:color w:val="auto"/>
          <w:szCs w:val="21"/>
          <w:highlight w:val="none"/>
        </w:rPr>
        <w:t>3.2.2.1 服务部分（本项目不适用）：</w:t>
      </w:r>
    </w:p>
    <w:p>
      <w:pPr>
        <w:spacing w:line="360" w:lineRule="auto"/>
        <w:ind w:left="523" w:leftChars="236" w:hanging="27" w:hangingChars="13"/>
        <w:rPr>
          <w:rFonts w:ascii="宋体" w:hAnsi="宋体"/>
          <w:color w:val="auto"/>
          <w:szCs w:val="21"/>
          <w:highlight w:val="none"/>
        </w:rPr>
      </w:pPr>
      <w:r>
        <w:rPr>
          <w:rFonts w:hint="eastAsia" w:ascii="宋体" w:hAnsi="宋体"/>
          <w:color w:val="auto"/>
          <w:szCs w:val="21"/>
          <w:highlight w:val="none"/>
        </w:rPr>
        <w:t>（1）服务方案、项目实施方案；</w:t>
      </w:r>
    </w:p>
    <w:p>
      <w:pPr>
        <w:spacing w:line="360" w:lineRule="auto"/>
        <w:ind w:left="523" w:leftChars="236" w:hanging="27" w:hangingChars="13"/>
        <w:rPr>
          <w:rFonts w:ascii="宋体" w:hAnsi="宋体"/>
          <w:color w:val="auto"/>
          <w:szCs w:val="21"/>
          <w:highlight w:val="none"/>
        </w:rPr>
      </w:pPr>
      <w:r>
        <w:rPr>
          <w:rFonts w:hint="eastAsia" w:ascii="宋体" w:hAnsi="宋体"/>
          <w:color w:val="auto"/>
          <w:szCs w:val="21"/>
          <w:highlight w:val="none"/>
        </w:rPr>
        <w:t>（2）服务技术支持资料；</w:t>
      </w:r>
    </w:p>
    <w:p>
      <w:pPr>
        <w:spacing w:line="360" w:lineRule="auto"/>
        <w:ind w:left="523" w:leftChars="236" w:hanging="27" w:hangingChars="13"/>
        <w:rPr>
          <w:rFonts w:ascii="宋体" w:hAnsi="宋体"/>
          <w:color w:val="auto"/>
          <w:szCs w:val="21"/>
          <w:highlight w:val="none"/>
        </w:rPr>
      </w:pPr>
      <w:r>
        <w:rPr>
          <w:rFonts w:hint="eastAsia" w:ascii="宋体" w:hAnsi="宋体"/>
          <w:color w:val="auto"/>
          <w:szCs w:val="21"/>
          <w:highlight w:val="none"/>
        </w:rPr>
        <w:t>（3）服务工作环境条件；</w:t>
      </w:r>
    </w:p>
    <w:p>
      <w:pPr>
        <w:spacing w:line="360" w:lineRule="auto"/>
        <w:ind w:left="523" w:leftChars="236" w:hanging="27" w:hangingChars="13"/>
        <w:rPr>
          <w:rFonts w:ascii="宋体" w:hAnsi="宋体"/>
          <w:color w:val="auto"/>
          <w:szCs w:val="21"/>
          <w:highlight w:val="none"/>
        </w:rPr>
      </w:pPr>
      <w:r>
        <w:rPr>
          <w:rFonts w:hint="eastAsia" w:ascii="宋体" w:hAnsi="宋体"/>
          <w:color w:val="auto"/>
          <w:szCs w:val="21"/>
          <w:highlight w:val="none"/>
        </w:rPr>
        <w:t>（4）服务要求偏离表；</w:t>
      </w:r>
    </w:p>
    <w:p>
      <w:pPr>
        <w:spacing w:line="360" w:lineRule="auto"/>
        <w:ind w:left="523" w:leftChars="236" w:hanging="27" w:hangingChars="13"/>
        <w:rPr>
          <w:rFonts w:ascii="宋体" w:hAnsi="宋体"/>
          <w:color w:val="auto"/>
          <w:szCs w:val="21"/>
          <w:highlight w:val="none"/>
        </w:rPr>
      </w:pPr>
      <w:r>
        <w:rPr>
          <w:rFonts w:hint="eastAsia" w:ascii="宋体" w:hAnsi="宋体"/>
          <w:color w:val="auto"/>
          <w:szCs w:val="21"/>
          <w:highlight w:val="none"/>
        </w:rPr>
        <w:t>（5）项目验收标准和验收方法。</w:t>
      </w:r>
    </w:p>
    <w:p>
      <w:pPr>
        <w:spacing w:line="360" w:lineRule="auto"/>
        <w:ind w:left="504" w:leftChars="226" w:hanging="29" w:hangingChars="14"/>
        <w:rPr>
          <w:rFonts w:ascii="宋体" w:hAnsi="宋体"/>
          <w:color w:val="auto"/>
          <w:szCs w:val="21"/>
          <w:highlight w:val="none"/>
        </w:rPr>
      </w:pPr>
      <w:r>
        <w:rPr>
          <w:rFonts w:hint="eastAsia" w:ascii="宋体" w:hAnsi="宋体"/>
          <w:color w:val="auto"/>
          <w:szCs w:val="21"/>
          <w:highlight w:val="none"/>
        </w:rPr>
        <w:t xml:space="preserve"> 3.2.2.2 货物部分（若本项目包括提供货物（产品）的）：</w:t>
      </w:r>
    </w:p>
    <w:p>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（1）所供货物（产品）的品牌、型号、配置、本身的详细的技术指标和参数；</w:t>
      </w:r>
    </w:p>
    <w:p>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（2）所供货物（产品）的检测报告、产品使用说明书和用户手册等材料；</w:t>
      </w:r>
    </w:p>
    <w:p>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（3）所供货物（产品）工作环境条件；</w:t>
      </w:r>
    </w:p>
    <w:p>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（4）所供货物（产品）验收清单、验收标准和验收方法（清单应注明各部件的品名、数量、价格、规格型号和生产企业）；</w:t>
      </w:r>
    </w:p>
    <w:p>
      <w:pPr>
        <w:spacing w:line="360" w:lineRule="auto"/>
        <w:ind w:left="1" w:firstLine="623" w:firstLineChars="297"/>
        <w:rPr>
          <w:rFonts w:ascii="宋体" w:hAnsi="宋体"/>
          <w:color w:val="auto"/>
          <w:szCs w:val="21"/>
          <w:highlight w:val="none"/>
        </w:rPr>
      </w:pPr>
      <w:r>
        <w:rPr>
          <w:rFonts w:hint="eastAsia" w:ascii="宋体" w:hAnsi="宋体"/>
          <w:color w:val="auto"/>
          <w:szCs w:val="21"/>
          <w:highlight w:val="none"/>
        </w:rPr>
        <w:t>（5）所供货物（产品）属于强制认证的，应提供强制认证复印件（比如：3C认证）。</w:t>
      </w:r>
    </w:p>
    <w:p>
      <w:pPr>
        <w:spacing w:line="360" w:lineRule="auto"/>
        <w:ind w:left="1" w:firstLine="718" w:firstLineChars="342"/>
        <w:rPr>
          <w:rFonts w:ascii="宋体" w:hAnsi="宋体"/>
          <w:color w:val="auto"/>
          <w:szCs w:val="21"/>
          <w:highlight w:val="none"/>
        </w:rPr>
      </w:pPr>
      <w:r>
        <w:rPr>
          <w:rFonts w:hint="eastAsia" w:ascii="宋体" w:hAnsi="宋体"/>
          <w:color w:val="auto"/>
          <w:szCs w:val="21"/>
          <w:highlight w:val="none"/>
        </w:rPr>
        <w:t>4.2.4.3 供应商认为需要提供的其他文件和资料。</w:t>
      </w:r>
    </w:p>
    <w:p>
      <w:pPr>
        <w:spacing w:line="360" w:lineRule="auto"/>
        <w:ind w:left="523" w:leftChars="236" w:hanging="27" w:hangingChars="13"/>
        <w:rPr>
          <w:rFonts w:ascii="宋体" w:hAnsi="宋体"/>
          <w:color w:val="auto"/>
          <w:szCs w:val="21"/>
          <w:highlight w:val="none"/>
        </w:rPr>
      </w:pPr>
      <w:r>
        <w:rPr>
          <w:rFonts w:hint="eastAsia" w:ascii="宋体" w:hAnsi="宋体"/>
          <w:color w:val="auto"/>
          <w:szCs w:val="21"/>
          <w:highlight w:val="none"/>
        </w:rPr>
        <w:t xml:space="preserve">3.2.3 </w:t>
      </w:r>
      <w:r>
        <w:rPr>
          <w:rFonts w:hint="eastAsia" w:ascii="宋体" w:hAnsi="宋体"/>
          <w:b/>
          <w:color w:val="auto"/>
          <w:szCs w:val="21"/>
          <w:highlight w:val="none"/>
        </w:rPr>
        <w:t>资格证明文件</w:t>
      </w:r>
      <w:r>
        <w:rPr>
          <w:rFonts w:hint="eastAsia" w:ascii="宋体" w:hAnsi="宋体"/>
          <w:color w:val="auto"/>
          <w:szCs w:val="21"/>
          <w:highlight w:val="none"/>
        </w:rPr>
        <w:t>包括本章第1.3.1条款内容。</w:t>
      </w:r>
    </w:p>
    <w:p>
      <w:pPr>
        <w:spacing w:beforeLines="50" w:afterLines="50"/>
        <w:ind w:firstLine="440" w:firstLineChars="146"/>
        <w:rPr>
          <w:rFonts w:ascii="宋体" w:hAnsi="宋体"/>
          <w:b/>
          <w:color w:val="auto"/>
          <w:sz w:val="30"/>
          <w:szCs w:val="30"/>
          <w:highlight w:val="none"/>
        </w:rPr>
      </w:pPr>
      <w:r>
        <w:rPr>
          <w:rFonts w:hint="eastAsia" w:ascii="宋体" w:hAnsi="宋体"/>
          <w:b/>
          <w:color w:val="auto"/>
          <w:sz w:val="30"/>
          <w:szCs w:val="30"/>
          <w:highlight w:val="none"/>
        </w:rPr>
        <w:t>3.3报价</w:t>
      </w:r>
    </w:p>
    <w:p>
      <w:pPr>
        <w:adjustRightInd w:val="0"/>
        <w:snapToGrid w:val="0"/>
        <w:spacing w:line="360" w:lineRule="auto"/>
        <w:ind w:firstLine="525" w:firstLineChars="250"/>
        <w:rPr>
          <w:rFonts w:asciiTheme="minorEastAsia" w:hAnsiTheme="minorEastAsia" w:eastAsiaTheme="minorEastAsia"/>
          <w:color w:val="auto"/>
          <w:szCs w:val="21"/>
          <w:highlight w:val="none"/>
          <w:lang w:val="zh-CN"/>
        </w:rPr>
      </w:pPr>
      <w:r>
        <w:rPr>
          <w:rFonts w:hint="eastAsia" w:ascii="宋体" w:hAnsi="宋体"/>
          <w:color w:val="auto"/>
          <w:szCs w:val="21"/>
          <w:highlight w:val="none"/>
        </w:rPr>
        <w:t>3.3.1供应商应当根据采购文件要求和范围，以</w:t>
      </w:r>
      <w:r>
        <w:rPr>
          <w:rFonts w:hint="eastAsia" w:ascii="宋体" w:hAnsi="宋体"/>
          <w:bCs/>
          <w:color w:val="auto"/>
          <w:szCs w:val="21"/>
          <w:highlight w:val="none"/>
        </w:rPr>
        <w:t>人民币</w:t>
      </w:r>
      <w:r>
        <w:rPr>
          <w:rFonts w:hint="eastAsia" w:ascii="宋体" w:hAnsi="宋体"/>
          <w:color w:val="auto"/>
          <w:szCs w:val="21"/>
          <w:highlight w:val="none"/>
        </w:rPr>
        <w:t>报价，以元为单位，保留小数点后两位。</w:t>
      </w:r>
      <w:r>
        <w:rPr>
          <w:rFonts w:hint="eastAsia" w:ascii="宋体" w:hAnsi="宋体" w:cs="宋体"/>
          <w:color w:val="auto"/>
          <w:kern w:val="0"/>
          <w:szCs w:val="21"/>
          <w:highlight w:val="none"/>
        </w:rPr>
        <w:t>供应商的报价应包括</w:t>
      </w:r>
      <w:r>
        <w:rPr>
          <w:rFonts w:hint="eastAsia" w:asciiTheme="minorEastAsia" w:hAnsiTheme="minorEastAsia" w:eastAsiaTheme="minorEastAsia"/>
          <w:color w:val="auto"/>
          <w:szCs w:val="21"/>
          <w:highlight w:val="none"/>
          <w:lang w:val="zh-CN"/>
        </w:rPr>
        <w:t>供应商完成本项目所需的人工费、设备费、管理费利润和税金等全部费用。在提供服务的过程中的任何遗漏，均由成交供应商免费提供，采购人将不再支付任何费用。</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3.3.2供应商应按首次报价表、首次报价明细表的内容填写。</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3.3.3</w:t>
      </w:r>
      <w:r>
        <w:rPr>
          <w:rFonts w:asciiTheme="minorEastAsia" w:hAnsiTheme="minorEastAsia" w:eastAsiaTheme="minorEastAsia"/>
          <w:color w:val="auto"/>
          <w:szCs w:val="21"/>
          <w:highlight w:val="none"/>
          <w:lang w:val="zh-CN"/>
        </w:rPr>
        <w:t>本次采购只允许供应商报一种方案，且不接受选择性报价和附有条件的报价，否则其报价无效。</w:t>
      </w:r>
      <w:r>
        <w:rPr>
          <w:rFonts w:hint="eastAsia" w:asciiTheme="minorEastAsia" w:hAnsiTheme="minorEastAsia" w:eastAsiaTheme="minorEastAsia"/>
          <w:color w:val="auto"/>
          <w:szCs w:val="21"/>
          <w:highlight w:val="none"/>
        </w:rPr>
        <w:t xml:space="preserve"> </w:t>
      </w:r>
    </w:p>
    <w:p>
      <w:pPr>
        <w:pStyle w:val="15"/>
        <w:adjustRightInd w:val="0"/>
        <w:snapToGrid w:val="0"/>
        <w:spacing w:line="360" w:lineRule="auto"/>
        <w:ind w:firstLine="422" w:firstLineChars="200"/>
        <w:rPr>
          <w:rFonts w:hAnsi="宋体"/>
          <w:b/>
          <w:color w:val="auto"/>
          <w:highlight w:val="none"/>
        </w:rPr>
      </w:pPr>
      <w:r>
        <w:rPr>
          <w:rFonts w:hint="eastAsia" w:hAnsi="宋体"/>
          <w:b/>
          <w:color w:val="auto"/>
          <w:highlight w:val="none"/>
        </w:rPr>
        <w:t>3.3.4 最终报价在合同执行过程中是固定不变的，不得以任何理由予以变更。以可变动价格提交的报价将被认为是非实质响应而被拒绝。</w:t>
      </w:r>
    </w:p>
    <w:p>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3.3.5</w:t>
      </w:r>
      <w:r>
        <w:rPr>
          <w:rFonts w:hint="eastAsia" w:hAnsi="宋体" w:cs="宋体"/>
          <w:color w:val="auto"/>
          <w:kern w:val="0"/>
          <w:highlight w:val="none"/>
          <w:lang w:val="zh-CN"/>
        </w:rPr>
        <w:t>供应商</w:t>
      </w:r>
      <w:r>
        <w:rPr>
          <w:rFonts w:hint="eastAsia" w:hAnsi="宋体"/>
          <w:color w:val="auto"/>
          <w:highlight w:val="none"/>
        </w:rPr>
        <w:t>的报价不得超过采购项目预算（最高限价），采购项目预算（最高限价）见</w:t>
      </w:r>
      <w:r>
        <w:rPr>
          <w:rFonts w:hint="eastAsia" w:hAnsi="宋体"/>
          <w:b/>
          <w:color w:val="auto"/>
          <w:highlight w:val="none"/>
        </w:rPr>
        <w:t>谈判须知前附表</w:t>
      </w:r>
      <w:r>
        <w:rPr>
          <w:rFonts w:hint="eastAsia" w:hAnsi="宋体"/>
          <w:color w:val="auto"/>
          <w:highlight w:val="none"/>
        </w:rPr>
        <w:t>。</w:t>
      </w:r>
    </w:p>
    <w:p>
      <w:pPr>
        <w:spacing w:beforeLines="50" w:afterLines="50" w:line="360" w:lineRule="auto"/>
        <w:ind w:firstLine="295" w:firstLineChars="98"/>
        <w:rPr>
          <w:rFonts w:ascii="宋体" w:hAnsi="宋体"/>
          <w:b/>
          <w:bCs/>
          <w:color w:val="auto"/>
          <w:sz w:val="30"/>
          <w:szCs w:val="30"/>
          <w:highlight w:val="none"/>
        </w:rPr>
      </w:pPr>
      <w:bookmarkStart w:id="60" w:name="_Toc183682360"/>
      <w:bookmarkStart w:id="61" w:name="_Toc217446050"/>
      <w:bookmarkStart w:id="62" w:name="_Toc183582223"/>
      <w:r>
        <w:rPr>
          <w:rFonts w:hint="eastAsia" w:ascii="宋体" w:hAnsi="宋体"/>
          <w:b/>
          <w:bCs/>
          <w:color w:val="auto"/>
          <w:sz w:val="30"/>
          <w:szCs w:val="30"/>
          <w:highlight w:val="none"/>
        </w:rPr>
        <w:t>3.4响应文件有效期</w:t>
      </w:r>
    </w:p>
    <w:p>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3.4.1响应文件有效期见</w:t>
      </w:r>
      <w:r>
        <w:rPr>
          <w:rFonts w:hint="eastAsia" w:hAnsi="宋体"/>
          <w:b/>
          <w:color w:val="auto"/>
          <w:highlight w:val="none"/>
        </w:rPr>
        <w:t>谈判须知前附表</w:t>
      </w:r>
      <w:r>
        <w:rPr>
          <w:rFonts w:hint="eastAsia" w:hAnsi="宋体"/>
          <w:color w:val="auto"/>
          <w:highlight w:val="none"/>
        </w:rPr>
        <w:t>，在此期间响应文件对供应商具有法律约束力，响应文件有效期</w:t>
      </w:r>
      <w:r>
        <w:rPr>
          <w:rFonts w:hint="eastAsia" w:hAnsi="宋体" w:cs="Arial"/>
          <w:color w:val="auto"/>
          <w:highlight w:val="none"/>
        </w:rPr>
        <w:t>从</w:t>
      </w:r>
      <w:r>
        <w:rPr>
          <w:rFonts w:hint="eastAsia" w:hAnsi="宋体"/>
          <w:color w:val="auto"/>
          <w:highlight w:val="none"/>
        </w:rPr>
        <w:t>本章第4.2.1项规定的</w:t>
      </w:r>
      <w:r>
        <w:rPr>
          <w:rFonts w:hint="eastAsia" w:hAnsi="宋体" w:cs="Arial"/>
          <w:color w:val="auto"/>
          <w:highlight w:val="none"/>
        </w:rPr>
        <w:t>递交</w:t>
      </w:r>
      <w:r>
        <w:rPr>
          <w:rFonts w:hint="eastAsia" w:hAnsi="宋体"/>
          <w:color w:val="auto"/>
          <w:highlight w:val="none"/>
        </w:rPr>
        <w:t>响应文件</w:t>
      </w:r>
      <w:r>
        <w:rPr>
          <w:rFonts w:hint="eastAsia" w:hAnsi="宋体" w:cs="Arial"/>
          <w:color w:val="auto"/>
          <w:highlight w:val="none"/>
        </w:rPr>
        <w:t>截止时间之日起计算。</w:t>
      </w:r>
      <w:r>
        <w:rPr>
          <w:rFonts w:hint="eastAsia" w:hAnsi="宋体"/>
          <w:color w:val="auto"/>
          <w:highlight w:val="none"/>
        </w:rPr>
        <w:t>响应文件有效期不足的将被视为无效响应，并予以拒绝。</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3.4.2特殊情况下，采购代理机构可于响应文件有效期满之前要求供应商同意延长有效期，要求与答复均应为书面形式。供应商可以拒绝上述要求而其保证金不被没收。供应商同意该要求，既不要求也不允许其修改响应文件，但将要求其相应延长保证金的有效期。有关退还和没收保证金的规定在响应文件有效期的延长期内继续有效。</w:t>
      </w:r>
    </w:p>
    <w:p>
      <w:pPr>
        <w:pStyle w:val="5"/>
        <w:spacing w:beforeLines="50" w:afterLines="100"/>
        <w:ind w:firstLine="298" w:firstLineChars="99"/>
        <w:rPr>
          <w:rFonts w:ascii="宋体" w:hAnsi="宋体"/>
          <w:b/>
          <w:color w:val="auto"/>
          <w:sz w:val="30"/>
          <w:szCs w:val="30"/>
          <w:highlight w:val="none"/>
        </w:rPr>
      </w:pPr>
      <w:r>
        <w:rPr>
          <w:rFonts w:hint="eastAsia" w:ascii="宋体" w:hAnsi="宋体"/>
          <w:b/>
          <w:bCs/>
          <w:color w:val="auto"/>
          <w:sz w:val="30"/>
          <w:szCs w:val="30"/>
          <w:highlight w:val="none"/>
        </w:rPr>
        <w:t>3.5谈判保证金</w:t>
      </w:r>
      <w:bookmarkEnd w:id="60"/>
      <w:bookmarkEnd w:id="61"/>
      <w:bookmarkEnd w:id="62"/>
    </w:p>
    <w:p>
      <w:pPr>
        <w:adjustRightInd w:val="0"/>
        <w:snapToGrid w:val="0"/>
        <w:spacing w:line="360" w:lineRule="auto"/>
        <w:ind w:firstLine="413" w:firstLineChars="196"/>
        <w:rPr>
          <w:rFonts w:ascii="宋体" w:hAnsi="宋体"/>
          <w:b/>
          <w:color w:val="auto"/>
          <w:szCs w:val="21"/>
          <w:highlight w:val="none"/>
        </w:rPr>
      </w:pPr>
      <w:r>
        <w:rPr>
          <w:rFonts w:hint="eastAsia" w:ascii="宋体" w:hAnsi="宋体"/>
          <w:b/>
          <w:color w:val="auto"/>
          <w:szCs w:val="21"/>
          <w:highlight w:val="none"/>
        </w:rPr>
        <w:t>3.5.1谈判保证金的提交</w:t>
      </w:r>
    </w:p>
    <w:p>
      <w:pPr>
        <w:adjustRightInd w:val="0"/>
        <w:snapToGrid w:val="0"/>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3.5.1.1谈判活动现场不办理保证金事宜。未按采购文件要求在规定时间前（以银行实际下账时间为准）交纳规定数额保证金的响应文件将被拒绝。</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3.5.1.2保证金以银行转账或者金融机构、担保机构出具的保函等非现金形式提交：</w:t>
      </w:r>
    </w:p>
    <w:p>
      <w:pPr>
        <w:spacing w:line="360" w:lineRule="auto"/>
        <w:ind w:firstLine="516" w:firstLineChars="246"/>
        <w:rPr>
          <w:rFonts w:ascii="宋体" w:hAnsi="宋体"/>
          <w:color w:val="auto"/>
          <w:szCs w:val="21"/>
          <w:highlight w:val="none"/>
        </w:rPr>
      </w:pPr>
      <w:r>
        <w:rPr>
          <w:rFonts w:hint="eastAsia" w:ascii="宋体" w:hAnsi="宋体"/>
          <w:color w:val="auto"/>
          <w:szCs w:val="21"/>
          <w:highlight w:val="none"/>
        </w:rPr>
        <w:t>（1）以银行转账缴纳保证金的，可以采取支票、电汇、网银、汇票、本票等方式，应从其基本账户转出。</w:t>
      </w:r>
    </w:p>
    <w:p>
      <w:pPr>
        <w:spacing w:line="360" w:lineRule="auto"/>
        <w:ind w:firstLine="516" w:firstLineChars="246"/>
        <w:rPr>
          <w:rFonts w:ascii="宋体" w:hAnsi="宋体"/>
          <w:color w:val="auto"/>
          <w:szCs w:val="21"/>
          <w:highlight w:val="none"/>
        </w:rPr>
      </w:pPr>
      <w:r>
        <w:rPr>
          <w:rFonts w:hint="eastAsia" w:ascii="宋体" w:hAnsi="宋体"/>
          <w:color w:val="auto"/>
          <w:szCs w:val="21"/>
          <w:highlight w:val="none"/>
        </w:rPr>
        <w:t>（2）以信用担保函形式交纳保证金的，应按采购文件规定的格式提交，且是陕西省或西安市认定的具有开具投标保函资格的单位开具的保函。供应商违约，开具保函单位承担连带责任。</w:t>
      </w:r>
    </w:p>
    <w:p>
      <w:pPr>
        <w:spacing w:line="360" w:lineRule="auto"/>
        <w:ind w:firstLine="516" w:firstLineChars="246"/>
        <w:rPr>
          <w:color w:val="auto"/>
          <w:szCs w:val="21"/>
          <w:highlight w:val="none"/>
        </w:rPr>
      </w:pPr>
      <w:r>
        <w:rPr>
          <w:rFonts w:hint="eastAsia" w:ascii="宋体" w:hAnsi="宋体"/>
          <w:color w:val="auto"/>
          <w:szCs w:val="21"/>
          <w:highlight w:val="none"/>
        </w:rPr>
        <w:t>（3）以汇票形式提交保证金的，应提前将汇票送至财务部门，汇票签发到期日至少为送至财务部门的当日，以便财务部门到银行办理兑现手续。</w:t>
      </w:r>
    </w:p>
    <w:p>
      <w:pPr>
        <w:widowControl/>
        <w:spacing w:beforeLines="100" w:line="360" w:lineRule="auto"/>
        <w:ind w:firstLine="413" w:firstLineChars="196"/>
        <w:rPr>
          <w:rFonts w:ascii="宋体" w:hAnsi="宋体"/>
          <w:b/>
          <w:color w:val="auto"/>
          <w:szCs w:val="21"/>
          <w:highlight w:val="none"/>
        </w:rPr>
      </w:pPr>
      <w:r>
        <w:rPr>
          <w:rFonts w:hint="eastAsia" w:ascii="宋体" w:hAnsi="宋体"/>
          <w:b/>
          <w:color w:val="auto"/>
          <w:szCs w:val="21"/>
          <w:highlight w:val="none"/>
        </w:rPr>
        <w:t>3.5.2</w:t>
      </w:r>
      <w:r>
        <w:rPr>
          <w:rFonts w:ascii="宋体" w:hAnsi="宋体"/>
          <w:b/>
          <w:color w:val="auto"/>
          <w:szCs w:val="21"/>
          <w:highlight w:val="none"/>
        </w:rPr>
        <w:t>换取</w:t>
      </w:r>
      <w:r>
        <w:rPr>
          <w:rFonts w:hint="eastAsia" w:ascii="宋体" w:hAnsi="宋体"/>
          <w:b/>
          <w:color w:val="auto"/>
          <w:szCs w:val="21"/>
          <w:highlight w:val="none"/>
        </w:rPr>
        <w:t>谈判</w:t>
      </w:r>
      <w:r>
        <w:rPr>
          <w:rFonts w:ascii="宋体" w:hAnsi="宋体"/>
          <w:b/>
          <w:color w:val="auto"/>
          <w:szCs w:val="21"/>
          <w:highlight w:val="none"/>
        </w:rPr>
        <w:t>保证金交纳凭据</w:t>
      </w:r>
    </w:p>
    <w:p>
      <w:pPr>
        <w:widowControl/>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3.5.2.1供应</w:t>
      </w:r>
      <w:r>
        <w:rPr>
          <w:rFonts w:ascii="宋体" w:hAnsi="宋体"/>
          <w:color w:val="auto"/>
          <w:szCs w:val="21"/>
          <w:highlight w:val="none"/>
        </w:rPr>
        <w:t>商在确认保证金到账后，在提交</w:t>
      </w:r>
      <w:r>
        <w:rPr>
          <w:rFonts w:hint="eastAsia" w:ascii="宋体" w:hAnsi="宋体"/>
          <w:color w:val="auto"/>
          <w:szCs w:val="21"/>
          <w:highlight w:val="none"/>
        </w:rPr>
        <w:t>首次响应</w:t>
      </w:r>
      <w:r>
        <w:rPr>
          <w:rFonts w:ascii="宋体" w:hAnsi="宋体"/>
          <w:color w:val="auto"/>
          <w:szCs w:val="21"/>
          <w:highlight w:val="none"/>
        </w:rPr>
        <w:t>文件截止时间1个工作日1</w:t>
      </w:r>
      <w:r>
        <w:rPr>
          <w:rFonts w:hint="eastAsia" w:ascii="宋体" w:hAnsi="宋体"/>
          <w:color w:val="auto"/>
          <w:szCs w:val="21"/>
          <w:highlight w:val="none"/>
        </w:rPr>
        <w:t>6</w:t>
      </w:r>
      <w:r>
        <w:rPr>
          <w:rFonts w:ascii="宋体" w:hAnsi="宋体"/>
          <w:color w:val="auto"/>
          <w:szCs w:val="21"/>
          <w:highlight w:val="none"/>
        </w:rPr>
        <w:t>:00前，凭相关资料到采购</w:t>
      </w:r>
      <w:r>
        <w:rPr>
          <w:rFonts w:hint="eastAsia" w:ascii="宋体" w:hAnsi="宋体"/>
          <w:color w:val="auto"/>
          <w:szCs w:val="21"/>
          <w:highlight w:val="none"/>
        </w:rPr>
        <w:t>代理</w:t>
      </w:r>
      <w:r>
        <w:rPr>
          <w:rFonts w:ascii="宋体" w:hAnsi="宋体"/>
          <w:color w:val="auto"/>
          <w:szCs w:val="21"/>
          <w:highlight w:val="none"/>
        </w:rPr>
        <w:t>机构办理保证金换票手续。</w:t>
      </w:r>
      <w:r>
        <w:rPr>
          <w:rFonts w:hint="eastAsia" w:ascii="宋体" w:hAnsi="宋体"/>
          <w:color w:val="auto"/>
          <w:szCs w:val="21"/>
          <w:highlight w:val="none"/>
        </w:rPr>
        <w:t>谈判</w:t>
      </w:r>
      <w:r>
        <w:rPr>
          <w:rFonts w:ascii="宋体" w:hAnsi="宋体"/>
          <w:color w:val="auto"/>
          <w:szCs w:val="21"/>
          <w:highlight w:val="none"/>
        </w:rPr>
        <w:t>当天一律不予换票</w:t>
      </w:r>
      <w:r>
        <w:rPr>
          <w:rFonts w:hint="eastAsia" w:ascii="宋体" w:hAnsi="宋体"/>
          <w:color w:val="auto"/>
          <w:szCs w:val="21"/>
          <w:highlight w:val="none"/>
        </w:rPr>
        <w:t>。</w:t>
      </w:r>
    </w:p>
    <w:p>
      <w:pPr>
        <w:widowControl/>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3.5.2.2</w:t>
      </w:r>
      <w:r>
        <w:rPr>
          <w:rFonts w:ascii="宋体" w:hAnsi="宋体"/>
          <w:color w:val="auto"/>
          <w:szCs w:val="21"/>
          <w:highlight w:val="none"/>
        </w:rPr>
        <w:t>换取保证金交纳票据时，</w:t>
      </w:r>
      <w:r>
        <w:rPr>
          <w:rFonts w:hint="eastAsia" w:ascii="宋体" w:hAnsi="宋体"/>
          <w:color w:val="auto"/>
          <w:szCs w:val="21"/>
          <w:highlight w:val="none"/>
        </w:rPr>
        <w:t>供应</w:t>
      </w:r>
      <w:r>
        <w:rPr>
          <w:rFonts w:ascii="宋体" w:hAnsi="宋体"/>
          <w:color w:val="auto"/>
          <w:szCs w:val="21"/>
          <w:highlight w:val="none"/>
        </w:rPr>
        <w:t>商应向采购</w:t>
      </w:r>
      <w:r>
        <w:rPr>
          <w:rFonts w:hint="eastAsia" w:ascii="宋体" w:hAnsi="宋体"/>
          <w:color w:val="auto"/>
          <w:szCs w:val="21"/>
          <w:highlight w:val="none"/>
        </w:rPr>
        <w:t>代理</w:t>
      </w:r>
      <w:r>
        <w:rPr>
          <w:rFonts w:ascii="宋体" w:hAnsi="宋体"/>
          <w:color w:val="auto"/>
          <w:szCs w:val="21"/>
          <w:highlight w:val="none"/>
        </w:rPr>
        <w:t>机构提供以下资料：</w:t>
      </w:r>
    </w:p>
    <w:p>
      <w:pPr>
        <w:widowControl/>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交纳保证金的银行回单（进账单、电汇单、电子回单）原件，或加盖</w:t>
      </w:r>
      <w:r>
        <w:rPr>
          <w:rFonts w:hint="eastAsia" w:ascii="宋体" w:hAnsi="宋体"/>
          <w:color w:val="auto"/>
          <w:szCs w:val="21"/>
          <w:highlight w:val="none"/>
        </w:rPr>
        <w:t>供应</w:t>
      </w:r>
      <w:r>
        <w:rPr>
          <w:rFonts w:ascii="宋体" w:hAnsi="宋体"/>
          <w:color w:val="auto"/>
          <w:szCs w:val="21"/>
          <w:highlight w:val="none"/>
        </w:rPr>
        <w:t>商单位公章的复印件；</w:t>
      </w:r>
    </w:p>
    <w:p>
      <w:pPr>
        <w:widowControl/>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基本存款账户开户许可证加盖公章的复印件</w:t>
      </w:r>
      <w:r>
        <w:rPr>
          <w:rFonts w:hint="eastAsia" w:ascii="宋体" w:hAnsi="宋体"/>
          <w:color w:val="auto"/>
          <w:szCs w:val="21"/>
          <w:highlight w:val="none"/>
        </w:rPr>
        <w:t>。</w:t>
      </w:r>
    </w:p>
    <w:p>
      <w:pPr>
        <w:widowControl/>
        <w:spacing w:line="360" w:lineRule="auto"/>
        <w:ind w:firstLine="525" w:firstLineChars="250"/>
        <w:rPr>
          <w:rFonts w:ascii="宋体" w:hAnsi="宋体"/>
          <w:b/>
          <w:color w:val="auto"/>
          <w:szCs w:val="21"/>
          <w:highlight w:val="none"/>
        </w:rPr>
      </w:pPr>
      <w:r>
        <w:rPr>
          <w:rFonts w:hint="eastAsia" w:ascii="宋体" w:hAnsi="宋体"/>
          <w:color w:val="auto"/>
          <w:szCs w:val="21"/>
          <w:highlight w:val="none"/>
        </w:rPr>
        <w:t>3.5.2.3供应</w:t>
      </w:r>
      <w:r>
        <w:rPr>
          <w:rFonts w:ascii="宋体" w:hAnsi="宋体"/>
          <w:color w:val="auto"/>
          <w:szCs w:val="21"/>
          <w:highlight w:val="none"/>
        </w:rPr>
        <w:t>商未提供相关证明或经查实其交纳账户为非基本存款账户的，采购</w:t>
      </w:r>
      <w:r>
        <w:rPr>
          <w:rFonts w:hint="eastAsia" w:ascii="宋体" w:hAnsi="宋体"/>
          <w:color w:val="auto"/>
          <w:szCs w:val="21"/>
          <w:highlight w:val="none"/>
        </w:rPr>
        <w:t>代理</w:t>
      </w:r>
      <w:r>
        <w:rPr>
          <w:rFonts w:ascii="宋体" w:hAnsi="宋体"/>
          <w:color w:val="auto"/>
          <w:szCs w:val="21"/>
          <w:highlight w:val="none"/>
        </w:rPr>
        <w:t>机构按该</w:t>
      </w:r>
      <w:r>
        <w:rPr>
          <w:rFonts w:hint="eastAsia" w:ascii="宋体" w:hAnsi="宋体"/>
          <w:color w:val="auto"/>
          <w:szCs w:val="21"/>
          <w:highlight w:val="none"/>
        </w:rPr>
        <w:t>供应</w:t>
      </w:r>
      <w:r>
        <w:rPr>
          <w:rFonts w:ascii="宋体" w:hAnsi="宋体"/>
          <w:color w:val="auto"/>
          <w:szCs w:val="21"/>
          <w:highlight w:val="none"/>
        </w:rPr>
        <w:t>商未交纳保证金处理。</w:t>
      </w:r>
    </w:p>
    <w:p>
      <w:pPr>
        <w:spacing w:line="360" w:lineRule="auto"/>
        <w:ind w:firstLine="413" w:firstLineChars="196"/>
        <w:rPr>
          <w:rFonts w:ascii="宋体" w:hAnsi="宋体"/>
          <w:b/>
          <w:color w:val="auto"/>
          <w:szCs w:val="21"/>
          <w:highlight w:val="none"/>
        </w:rPr>
      </w:pPr>
      <w:r>
        <w:rPr>
          <w:rFonts w:hint="eastAsia" w:ascii="宋体" w:hAnsi="宋体"/>
          <w:b/>
          <w:color w:val="auto"/>
          <w:szCs w:val="21"/>
          <w:highlight w:val="none"/>
        </w:rPr>
        <w:t>3.5.3谈判保证金的退还</w:t>
      </w:r>
    </w:p>
    <w:p>
      <w:pPr>
        <w:spacing w:line="360" w:lineRule="auto"/>
        <w:ind w:firstLine="516" w:firstLineChars="246"/>
        <w:rPr>
          <w:rFonts w:ascii="宋体" w:hAnsi="宋体"/>
          <w:color w:val="auto"/>
          <w:szCs w:val="21"/>
          <w:highlight w:val="none"/>
        </w:rPr>
      </w:pPr>
      <w:r>
        <w:rPr>
          <w:rFonts w:hint="eastAsia" w:ascii="宋体" w:hAnsi="宋体"/>
          <w:color w:val="auto"/>
          <w:szCs w:val="21"/>
          <w:highlight w:val="none"/>
        </w:rPr>
        <w:t>3.5.3.1供应商的保证金，在合同签订生效后5个工作日内全额退还。</w:t>
      </w:r>
    </w:p>
    <w:p>
      <w:pPr>
        <w:spacing w:line="360" w:lineRule="auto"/>
        <w:ind w:firstLine="516" w:firstLineChars="246"/>
        <w:rPr>
          <w:rFonts w:ascii="宋体" w:hAnsi="宋体"/>
          <w:color w:val="auto"/>
          <w:szCs w:val="21"/>
          <w:highlight w:val="none"/>
        </w:rPr>
      </w:pPr>
      <w:bookmarkStart w:id="63" w:name="_Toc183682361"/>
      <w:bookmarkStart w:id="64" w:name="_Toc217446051"/>
      <w:bookmarkStart w:id="65" w:name="_Toc183582224"/>
      <w:r>
        <w:rPr>
          <w:rFonts w:hint="eastAsia" w:ascii="宋体" w:hAnsi="宋体"/>
          <w:color w:val="auto"/>
          <w:szCs w:val="21"/>
          <w:highlight w:val="none"/>
        </w:rPr>
        <w:t>3.5.3.2有下列情形之一的，不予退还保证金：</w:t>
      </w:r>
    </w:p>
    <w:p>
      <w:pPr>
        <w:spacing w:line="360" w:lineRule="auto"/>
        <w:ind w:firstLine="516" w:firstLineChars="246"/>
        <w:rPr>
          <w:rFonts w:ascii="宋体" w:hAnsi="宋体"/>
          <w:color w:val="auto"/>
          <w:szCs w:val="21"/>
          <w:highlight w:val="none"/>
        </w:rPr>
      </w:pPr>
      <w:r>
        <w:rPr>
          <w:rFonts w:hint="eastAsia" w:ascii="宋体" w:hAnsi="宋体"/>
          <w:color w:val="auto"/>
          <w:szCs w:val="21"/>
          <w:highlight w:val="none"/>
        </w:rPr>
        <w:t>（1）供应商在采购文件规定的响应文件有效期内撤销响应文件的；</w:t>
      </w:r>
    </w:p>
    <w:p>
      <w:pPr>
        <w:spacing w:line="360" w:lineRule="auto"/>
        <w:ind w:firstLine="516" w:firstLineChars="246"/>
        <w:rPr>
          <w:rFonts w:ascii="宋体" w:hAnsi="宋体"/>
          <w:color w:val="auto"/>
          <w:szCs w:val="21"/>
          <w:highlight w:val="none"/>
        </w:rPr>
      </w:pPr>
      <w:r>
        <w:rPr>
          <w:rFonts w:hint="eastAsia" w:ascii="宋体" w:hAnsi="宋体"/>
          <w:color w:val="auto"/>
          <w:szCs w:val="21"/>
          <w:highlight w:val="none"/>
        </w:rPr>
        <w:t>（2）供应商在领取成交通知书后，不与采购人签订合同的；</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（3）供应商无正当理由，未按采购文件规定时间内领取《成交通知书》的；</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（4）供应商未按规定支付采购代理服务费/成交服务费的；</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（5）供应商无正当理由，不按采购文件规定交纳履约保证金的；</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（6）供应商违反单一来源采购响应函相关内容和条款的；</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（7）响应文件有效期内，供应商在政府采购活动中有违规、违纪和违法行为的；</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（8）</w:t>
      </w:r>
      <w:r>
        <w:rPr>
          <w:rFonts w:hint="eastAsia" w:hAnsi="宋体"/>
          <w:color w:val="auto"/>
          <w:highlight w:val="none"/>
        </w:rPr>
        <w:t>供应商在响应文件中提供虚假材料或虚假承诺的；</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（9）法律法规规定的其他情况。</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3.5.4谈判保证金退还程序：</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（1）在谈判现场，供应商提交响应文件时，同时提交保证金收据原件和加盖单位公章的</w:t>
      </w:r>
      <w:r>
        <w:rPr>
          <w:rFonts w:ascii="宋体" w:hAnsi="宋体"/>
          <w:color w:val="auto"/>
          <w:szCs w:val="21"/>
          <w:highlight w:val="none"/>
        </w:rPr>
        <w:t>基本存款账户开户许可证</w:t>
      </w:r>
      <w:r>
        <w:rPr>
          <w:rFonts w:hint="eastAsia" w:ascii="宋体" w:hAnsi="宋体"/>
          <w:color w:val="auto"/>
          <w:szCs w:val="21"/>
          <w:highlight w:val="none"/>
        </w:rPr>
        <w:t>复印件，并同时填写《退还保证金登记表》（一联财务留存，一联随采购文件存档）。</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（2）供应商应当在合同签订生效之日起5个工作日内，持采购合同原件和办理人员身份证复印件到采购代理机构办理，逾期后果自负。采购代理机构应当及时将投标保证金退还至其基本账户。</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3.5.5谈判保证金退还时间：</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星期一至星期五9:00-16:00。</w:t>
      </w:r>
    </w:p>
    <w:p>
      <w:pPr>
        <w:widowControl/>
        <w:tabs>
          <w:tab w:val="left" w:pos="1620"/>
        </w:tabs>
        <w:spacing w:line="360" w:lineRule="auto"/>
        <w:ind w:right="-197" w:rightChars="-94" w:firstLine="422" w:firstLineChars="200"/>
        <w:jc w:val="left"/>
        <w:rPr>
          <w:rFonts w:ascii="宋体" w:hAnsi="宋体"/>
          <w:b/>
          <w:color w:val="auto"/>
          <w:szCs w:val="21"/>
          <w:highlight w:val="none"/>
        </w:rPr>
      </w:pPr>
      <w:r>
        <w:rPr>
          <w:rFonts w:hint="eastAsia" w:ascii="宋体" w:hAnsi="宋体"/>
          <w:b/>
          <w:color w:val="auto"/>
          <w:szCs w:val="21"/>
          <w:highlight w:val="none"/>
        </w:rPr>
        <w:t>3.5.6谈判保证金退还地点：</w:t>
      </w:r>
    </w:p>
    <w:p>
      <w:pPr>
        <w:widowControl/>
        <w:tabs>
          <w:tab w:val="left" w:pos="1620"/>
        </w:tabs>
        <w:spacing w:line="360" w:lineRule="auto"/>
        <w:ind w:right="-197" w:rightChars="-94" w:firstLine="525" w:firstLineChars="250"/>
        <w:jc w:val="left"/>
        <w:rPr>
          <w:rFonts w:ascii="宋体" w:hAnsi="宋体"/>
          <w:color w:val="auto"/>
          <w:szCs w:val="21"/>
          <w:highlight w:val="none"/>
        </w:rPr>
      </w:pPr>
      <w:r>
        <w:rPr>
          <w:rFonts w:hint="eastAsia" w:ascii="宋体" w:hAnsi="宋体"/>
          <w:color w:val="auto"/>
          <w:szCs w:val="21"/>
          <w:highlight w:val="none"/>
        </w:rPr>
        <w:t>西安市雁塔区南二环东段22号（凯森盛世1号）A座27楼财务部。</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3.5.7谈判保证金退还方式：</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保证金通过银行转账方式转入供应商基本账户。</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3.5.8谈判保证金收据丢失处理办法：</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供应商通过银行转账（基本账户）形式交纳保证金的，因收款收据丢失，应当在提供下列资料后，方可将保证金退还至其基本账户。</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（1）开据单位证明，说明丢失情况，加盖公章及法人章；</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（2）开具收款收据，抬头为</w:t>
      </w:r>
      <w:r>
        <w:rPr>
          <w:rFonts w:hint="eastAsia" w:ascii="宋体" w:hAnsi="宋体"/>
          <w:b/>
          <w:color w:val="auto"/>
          <w:szCs w:val="21"/>
          <w:highlight w:val="none"/>
          <w:lang w:eastAsia="zh-CN"/>
        </w:rPr>
        <w:t>正大方略工程咨询有限公司</w:t>
      </w:r>
      <w:r>
        <w:rPr>
          <w:rFonts w:hint="eastAsia" w:ascii="宋体" w:hAnsi="宋体"/>
          <w:color w:val="auto"/>
          <w:szCs w:val="21"/>
          <w:highlight w:val="none"/>
        </w:rPr>
        <w:t>，摘要为收到退还投标保证金款项，金额为保证金金额。</w:t>
      </w:r>
    </w:p>
    <w:bookmarkEnd w:id="63"/>
    <w:bookmarkEnd w:id="64"/>
    <w:bookmarkEnd w:id="65"/>
    <w:p>
      <w:pPr>
        <w:tabs>
          <w:tab w:val="left" w:pos="7665"/>
        </w:tabs>
        <w:spacing w:beforeLines="50" w:afterLines="100"/>
        <w:rPr>
          <w:rFonts w:ascii="宋体" w:hAnsi="宋体"/>
          <w:b/>
          <w:bCs/>
          <w:color w:val="auto"/>
          <w:sz w:val="30"/>
          <w:szCs w:val="30"/>
          <w:highlight w:val="none"/>
        </w:rPr>
      </w:pPr>
      <w:bookmarkStart w:id="66" w:name="_Toc183682362"/>
      <w:bookmarkStart w:id="67" w:name="_Toc183582225"/>
      <w:bookmarkStart w:id="68" w:name="_Toc217446052"/>
      <w:r>
        <w:rPr>
          <w:rFonts w:hint="eastAsia" w:ascii="宋体" w:hAnsi="宋体"/>
          <w:b/>
          <w:bCs/>
          <w:color w:val="auto"/>
          <w:szCs w:val="21"/>
          <w:highlight w:val="none"/>
        </w:rPr>
        <w:t xml:space="preserve">  </w:t>
      </w:r>
      <w:r>
        <w:rPr>
          <w:rFonts w:hint="eastAsia" w:ascii="宋体" w:hAnsi="宋体"/>
          <w:b/>
          <w:bCs/>
          <w:color w:val="auto"/>
          <w:sz w:val="30"/>
          <w:szCs w:val="30"/>
          <w:highlight w:val="none"/>
        </w:rPr>
        <w:t>3.6 响应文件的编制</w:t>
      </w:r>
      <w:bookmarkEnd w:id="66"/>
      <w:bookmarkEnd w:id="67"/>
      <w:bookmarkEnd w:id="68"/>
    </w:p>
    <w:p>
      <w:pPr>
        <w:tabs>
          <w:tab w:val="left" w:pos="7665"/>
        </w:tabs>
        <w:spacing w:line="360" w:lineRule="auto"/>
        <w:ind w:left="13" w:leftChars="6" w:firstLine="420" w:firstLineChars="200"/>
        <w:rPr>
          <w:rFonts w:ascii="宋体" w:hAnsi="宋体"/>
          <w:color w:val="auto"/>
          <w:szCs w:val="21"/>
          <w:highlight w:val="none"/>
        </w:rPr>
      </w:pPr>
      <w:r>
        <w:rPr>
          <w:rFonts w:hint="eastAsia" w:ascii="宋体" w:hAnsi="宋体"/>
          <w:color w:val="auto"/>
          <w:szCs w:val="21"/>
          <w:highlight w:val="none"/>
        </w:rPr>
        <w:t>3.6.1响应文件应根据采购文件的要求编制。供应商应填写全称，同时加盖单位公章，签署、盖章和内容应完整。</w:t>
      </w:r>
    </w:p>
    <w:p>
      <w:pPr>
        <w:tabs>
          <w:tab w:val="left" w:pos="7665"/>
        </w:tabs>
        <w:spacing w:line="360" w:lineRule="auto"/>
        <w:ind w:left="13" w:leftChars="6" w:firstLine="420" w:firstLineChars="200"/>
        <w:rPr>
          <w:rFonts w:ascii="宋体" w:hAnsi="宋体"/>
          <w:color w:val="auto"/>
          <w:szCs w:val="21"/>
          <w:highlight w:val="none"/>
        </w:rPr>
      </w:pPr>
      <w:r>
        <w:rPr>
          <w:rFonts w:hint="eastAsia" w:ascii="宋体" w:hAnsi="宋体"/>
          <w:color w:val="auto"/>
          <w:szCs w:val="21"/>
          <w:highlight w:val="none"/>
        </w:rPr>
        <w:t>3.6.2 响应文件格式要求：</w:t>
      </w:r>
    </w:p>
    <w:p>
      <w:pPr>
        <w:tabs>
          <w:tab w:val="left" w:pos="7665"/>
        </w:tabs>
        <w:spacing w:line="360" w:lineRule="auto"/>
        <w:ind w:left="13" w:leftChars="6" w:firstLine="525" w:firstLineChars="250"/>
        <w:rPr>
          <w:rFonts w:ascii="宋体" w:hAnsi="宋体"/>
          <w:color w:val="auto"/>
          <w:szCs w:val="21"/>
          <w:highlight w:val="none"/>
        </w:rPr>
      </w:pPr>
      <w:r>
        <w:rPr>
          <w:rFonts w:hint="eastAsia" w:ascii="宋体" w:hAnsi="宋体"/>
          <w:color w:val="auto"/>
          <w:szCs w:val="21"/>
          <w:highlight w:val="none"/>
        </w:rPr>
        <w:t>（1）供应商应严格按照采购文件第六章提供的“响应文件格式”编写相关内容，如有必要，可以增加附页，作为响应文件的组成部分。</w:t>
      </w:r>
    </w:p>
    <w:p>
      <w:pPr>
        <w:tabs>
          <w:tab w:val="left" w:pos="7665"/>
        </w:tabs>
        <w:spacing w:line="360" w:lineRule="auto"/>
        <w:ind w:left="13" w:leftChars="6" w:firstLine="525" w:firstLineChars="250"/>
        <w:rPr>
          <w:rFonts w:ascii="宋体" w:hAnsi="宋体"/>
          <w:color w:val="auto"/>
          <w:szCs w:val="21"/>
          <w:highlight w:val="none"/>
        </w:rPr>
      </w:pPr>
      <w:r>
        <w:rPr>
          <w:rFonts w:hint="eastAsia" w:ascii="宋体" w:hAnsi="宋体"/>
          <w:color w:val="auto"/>
          <w:szCs w:val="21"/>
          <w:highlight w:val="none"/>
        </w:rPr>
        <w:t>（2）对于没有格式要求的响应文件由供应商自行编写。除明确允许供应商可以自行编写的外，供应商不得以“响应文件格式”规定之外的方式填写相关内容。否则，供应商提供的响应文件将作为无效响应处理。</w:t>
      </w:r>
    </w:p>
    <w:p>
      <w:pPr>
        <w:tabs>
          <w:tab w:val="left" w:pos="1080"/>
        </w:tabs>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3.6.3响应文件应当对采购文件有关供货期、响应文件有效期、供货要求、采购范围等实在性内容作出响应。响应文件在满足采购文件的实在性基础上，可以提出比采购文件要求更有利于采购人的承诺。</w:t>
      </w:r>
    </w:p>
    <w:p>
      <w:pPr>
        <w:tabs>
          <w:tab w:val="left" w:pos="1080"/>
        </w:tabs>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3.6.4供应商应按“谈判须知前附表”准备响应文件正本和副本。响应文件的正本和副本应在其封面右上角清楚地标明“正本”或“副本”字样。若正本和副本有不一致的内容，以纸质正本为准。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3.6.5 响应文件的正本和副本均需打印或用不褪色、不变质的墨水书写，并由供应商的法定代表人或其授权代表在规定签章处签字和盖章。响应文件副本可采用正本的复印件。</w:t>
      </w:r>
    </w:p>
    <w:p>
      <w:pPr>
        <w:tabs>
          <w:tab w:val="left" w:pos="1095"/>
        </w:tabs>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3.6.6响应文件的打印和书写应清楚工整，任何行间插字、涂改或增删，应当由投标人的法定代表人或其授权代表签字或盖个人印鉴。字迹潦草、表达不清或可能导致非唯一理解的投标文件可能视为无效投标。</w:t>
      </w:r>
    </w:p>
    <w:p>
      <w:pPr>
        <w:tabs>
          <w:tab w:val="left" w:pos="1080"/>
        </w:tabs>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3.6.7 响应文件正本和副本</w:t>
      </w:r>
      <w:r>
        <w:rPr>
          <w:rFonts w:hint="eastAsia" w:ascii="宋体" w:hAnsi="宋体"/>
          <w:color w:val="auto"/>
          <w:szCs w:val="21"/>
          <w:highlight w:val="none"/>
          <w:lang w:val="zh-CN"/>
        </w:rPr>
        <w:t>按照投标人须知前附表的要求胶装分别装订成册，</w:t>
      </w:r>
      <w:r>
        <w:rPr>
          <w:rFonts w:hint="eastAsia" w:ascii="宋体" w:hAnsi="宋体"/>
          <w:color w:val="auto"/>
          <w:szCs w:val="21"/>
          <w:highlight w:val="none"/>
        </w:rPr>
        <w:t>并逐页编目编码。文件胶装装订后，页面不可抽取，不得有活动页，无破损、不可拆分。</w:t>
      </w:r>
    </w:p>
    <w:p>
      <w:pPr>
        <w:tabs>
          <w:tab w:val="left" w:pos="1080"/>
        </w:tabs>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3.6.8</w:t>
      </w:r>
      <w:r>
        <w:rPr>
          <w:rFonts w:hint="eastAsia" w:hAnsi="宋体"/>
          <w:color w:val="auto"/>
          <w:szCs w:val="21"/>
          <w:highlight w:val="none"/>
        </w:rPr>
        <w:t>在谈判过程中，供应商按采购文件规定和采购小组要求</w:t>
      </w:r>
      <w:r>
        <w:rPr>
          <w:rFonts w:hint="eastAsia" w:hAnsi="宋体" w:cs="宋体"/>
          <w:color w:val="auto"/>
          <w:kern w:val="0"/>
          <w:szCs w:val="21"/>
          <w:highlight w:val="none"/>
        </w:rPr>
        <w:t>提交的</w:t>
      </w:r>
      <w:r>
        <w:rPr>
          <w:rFonts w:hint="eastAsia" w:hAnsi="宋体"/>
          <w:color w:val="auto"/>
          <w:szCs w:val="21"/>
          <w:highlight w:val="none"/>
        </w:rPr>
        <w:t>最终报价(或者</w:t>
      </w:r>
      <w:r>
        <w:rPr>
          <w:rFonts w:hint="eastAsia" w:hAnsi="宋体"/>
          <w:bCs/>
          <w:color w:val="auto"/>
          <w:szCs w:val="21"/>
          <w:highlight w:val="none"/>
        </w:rPr>
        <w:t>重</w:t>
      </w:r>
      <w:r>
        <w:rPr>
          <w:rFonts w:hint="eastAsia" w:hAnsi="宋体" w:cs="宋体"/>
          <w:color w:val="auto"/>
          <w:kern w:val="0"/>
          <w:szCs w:val="21"/>
          <w:highlight w:val="none"/>
        </w:rPr>
        <w:t>新提交的响应文件和</w:t>
      </w:r>
      <w:r>
        <w:rPr>
          <w:rFonts w:hint="eastAsia" w:hAnsi="宋体"/>
          <w:color w:val="auto"/>
          <w:szCs w:val="21"/>
          <w:highlight w:val="none"/>
        </w:rPr>
        <w:t>最终报价)，可打印或用不退色墨水书写，但需经法定代表人或其委托代理人签字，</w:t>
      </w:r>
      <w:r>
        <w:rPr>
          <w:rFonts w:hint="eastAsia" w:hAnsi="宋体" w:cs="宋体"/>
          <w:color w:val="auto"/>
          <w:kern w:val="0"/>
          <w:szCs w:val="21"/>
          <w:highlight w:val="none"/>
        </w:rPr>
        <w:t>或者加盖供应商单位章</w:t>
      </w:r>
      <w:r>
        <w:rPr>
          <w:rFonts w:hint="eastAsia" w:hAnsi="宋体"/>
          <w:color w:val="auto"/>
          <w:szCs w:val="21"/>
          <w:highlight w:val="none"/>
        </w:rPr>
        <w:t>。否则，将导致响应文件无效。</w:t>
      </w:r>
    </w:p>
    <w:p>
      <w:pPr>
        <w:tabs>
          <w:tab w:val="left" w:pos="1080"/>
        </w:tabs>
        <w:spacing w:beforeLines="50" w:afterLines="100"/>
        <w:rPr>
          <w:rFonts w:ascii="黑体" w:hAnsi="宋体" w:eastAsia="黑体"/>
          <w:b/>
          <w:bCs/>
          <w:color w:val="auto"/>
          <w:sz w:val="36"/>
          <w:szCs w:val="36"/>
          <w:highlight w:val="none"/>
        </w:rPr>
      </w:pPr>
      <w:bookmarkStart w:id="69" w:name="_Toc183582226"/>
      <w:bookmarkStart w:id="70" w:name="_Toc89075877"/>
      <w:bookmarkStart w:id="71" w:name="_Toc183682363"/>
      <w:bookmarkStart w:id="72" w:name="_Toc77400781"/>
      <w:bookmarkStart w:id="73" w:name="_Toc217446053"/>
      <w:r>
        <w:rPr>
          <w:rFonts w:hint="eastAsia" w:ascii="黑体" w:hAnsi="宋体" w:eastAsia="黑体"/>
          <w:b/>
          <w:bCs/>
          <w:color w:val="auto"/>
          <w:sz w:val="36"/>
          <w:szCs w:val="36"/>
          <w:highlight w:val="none"/>
        </w:rPr>
        <w:t>4.递交响应文件</w:t>
      </w:r>
    </w:p>
    <w:p>
      <w:pPr>
        <w:tabs>
          <w:tab w:val="left" w:pos="1080"/>
        </w:tabs>
        <w:spacing w:beforeLines="50" w:afterLines="100"/>
        <w:ind w:firstLine="148" w:firstLineChars="49"/>
        <w:rPr>
          <w:rFonts w:ascii="宋体" w:hAnsi="宋体"/>
          <w:b/>
          <w:color w:val="auto"/>
          <w:sz w:val="30"/>
          <w:szCs w:val="30"/>
          <w:highlight w:val="none"/>
        </w:rPr>
      </w:pPr>
      <w:r>
        <w:rPr>
          <w:rFonts w:hint="eastAsia" w:ascii="宋体" w:hAnsi="宋体"/>
          <w:b/>
          <w:color w:val="auto"/>
          <w:sz w:val="30"/>
          <w:szCs w:val="30"/>
          <w:highlight w:val="none"/>
        </w:rPr>
        <w:t>4.1响应文件的密封和标</w:t>
      </w:r>
      <w:bookmarkEnd w:id="69"/>
      <w:bookmarkEnd w:id="70"/>
      <w:bookmarkEnd w:id="71"/>
      <w:bookmarkEnd w:id="72"/>
      <w:r>
        <w:rPr>
          <w:rFonts w:hint="eastAsia" w:ascii="宋体" w:hAnsi="宋体"/>
          <w:b/>
          <w:color w:val="auto"/>
          <w:sz w:val="30"/>
          <w:szCs w:val="30"/>
          <w:highlight w:val="none"/>
        </w:rPr>
        <w:t>注</w:t>
      </w:r>
      <w:bookmarkEnd w:id="73"/>
    </w:p>
    <w:p>
      <w:pPr>
        <w:adjustRightInd w:val="0"/>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4.1.1</w:t>
      </w:r>
      <w:r>
        <w:rPr>
          <w:rFonts w:hint="eastAsia" w:asciiTheme="minorEastAsia" w:hAnsiTheme="minorEastAsia" w:eastAsiaTheme="minorEastAsia"/>
          <w:color w:val="auto"/>
          <w:kern w:val="0"/>
          <w:szCs w:val="21"/>
          <w:highlight w:val="none"/>
        </w:rPr>
        <w:t>开标前，供应商应将响应文件所有正本、副本全部密封递交。</w:t>
      </w:r>
    </w:p>
    <w:p>
      <w:pPr>
        <w:adjustRightInd w:val="0"/>
        <w:snapToGrid w:val="0"/>
        <w:spacing w:line="360" w:lineRule="auto"/>
        <w:ind w:firstLine="420" w:firstLineChars="20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xml:space="preserve">4.1.2 </w:t>
      </w:r>
      <w:r>
        <w:rPr>
          <w:rFonts w:hint="eastAsia" w:cs="宋体" w:asciiTheme="minorEastAsia" w:hAnsiTheme="minorEastAsia" w:eastAsiaTheme="minorEastAsia"/>
          <w:color w:val="auto"/>
          <w:kern w:val="0"/>
          <w:szCs w:val="21"/>
          <w:highlight w:val="none"/>
        </w:rPr>
        <w:t>所有密封包装均应符合以下要求：</w:t>
      </w:r>
    </w:p>
    <w:p>
      <w:pPr>
        <w:adjustRightInd w:val="0"/>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kern w:val="0"/>
          <w:szCs w:val="21"/>
          <w:highlight w:val="none"/>
        </w:rPr>
        <w:t>（1）</w:t>
      </w:r>
      <w:r>
        <w:rPr>
          <w:rFonts w:hint="eastAsia" w:asciiTheme="minorEastAsia" w:hAnsiTheme="minorEastAsia" w:eastAsiaTheme="minorEastAsia"/>
          <w:color w:val="auto"/>
          <w:szCs w:val="21"/>
          <w:highlight w:val="none"/>
        </w:rPr>
        <w:t>响应文件装订密封装袋要求见谈判须知前附表，并在封套的封口处（缝隙处）加贴封条，应粘贴牢固，加盖密封章（供应商单位公章）。</w:t>
      </w:r>
    </w:p>
    <w:p>
      <w:pPr>
        <w:adjustRightInd w:val="0"/>
        <w:snapToGrid w:val="0"/>
        <w:spacing w:line="360" w:lineRule="auto"/>
        <w:ind w:firstLine="420" w:firstLineChars="20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color w:val="auto"/>
          <w:szCs w:val="21"/>
          <w:highlight w:val="none"/>
        </w:rPr>
        <w:t>（2）</w:t>
      </w:r>
      <w:r>
        <w:rPr>
          <w:rFonts w:hint="eastAsia" w:cs="宋体" w:asciiTheme="minorEastAsia" w:hAnsiTheme="minorEastAsia" w:eastAsiaTheme="minorEastAsia"/>
          <w:color w:val="auto"/>
          <w:kern w:val="0"/>
          <w:szCs w:val="21"/>
          <w:highlight w:val="none"/>
        </w:rPr>
        <w:t>清楚标明递交至采购文件中指明的地址。</w:t>
      </w:r>
    </w:p>
    <w:p>
      <w:pPr>
        <w:adjustRightInd w:val="0"/>
        <w:snapToGrid w:val="0"/>
        <w:spacing w:line="360" w:lineRule="auto"/>
        <w:ind w:firstLine="420" w:firstLineChars="200"/>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（3）注明项目名称、编号 “在开标时启封”的字样。</w:t>
      </w:r>
    </w:p>
    <w:p>
      <w:pPr>
        <w:adjustRightInd w:val="0"/>
        <w:snapToGrid w:val="0"/>
        <w:spacing w:line="360" w:lineRule="auto"/>
        <w:ind w:firstLine="420" w:firstLineChars="200"/>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（4）所有密封包装上还应写明供应商名称和地址。</w:t>
      </w:r>
    </w:p>
    <w:p>
      <w:pPr>
        <w:tabs>
          <w:tab w:val="left" w:pos="1080"/>
        </w:tabs>
        <w:spacing w:beforeLines="50" w:afterLines="100"/>
        <w:ind w:firstLine="148" w:firstLineChars="49"/>
        <w:rPr>
          <w:rFonts w:ascii="宋体" w:hAnsi="宋体"/>
          <w:b/>
          <w:color w:val="auto"/>
          <w:sz w:val="30"/>
          <w:szCs w:val="30"/>
          <w:highlight w:val="none"/>
        </w:rPr>
      </w:pPr>
      <w:bookmarkStart w:id="74" w:name="_Toc183582227"/>
      <w:bookmarkStart w:id="75" w:name="_Toc183682364"/>
      <w:bookmarkStart w:id="76" w:name="_Toc217446054"/>
      <w:r>
        <w:rPr>
          <w:rFonts w:hint="eastAsia" w:ascii="宋体" w:hAnsi="宋体"/>
          <w:b/>
          <w:bCs/>
          <w:color w:val="auto"/>
          <w:sz w:val="30"/>
          <w:szCs w:val="30"/>
          <w:highlight w:val="none"/>
        </w:rPr>
        <w:t>4.2响应文件的</w:t>
      </w:r>
      <w:bookmarkEnd w:id="74"/>
      <w:bookmarkEnd w:id="75"/>
      <w:r>
        <w:rPr>
          <w:rFonts w:hint="eastAsia" w:ascii="宋体" w:hAnsi="宋体"/>
          <w:b/>
          <w:bCs/>
          <w:color w:val="auto"/>
          <w:sz w:val="30"/>
          <w:szCs w:val="30"/>
          <w:highlight w:val="none"/>
        </w:rPr>
        <w:t>递交</w:t>
      </w:r>
      <w:bookmarkEnd w:id="76"/>
    </w:p>
    <w:p>
      <w:pPr>
        <w:tabs>
          <w:tab w:val="left" w:pos="1095"/>
        </w:tabs>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4.2.1供应商应在谈判须知前附表规定的递交响应文件截止时间前递交响应文件。</w:t>
      </w:r>
    </w:p>
    <w:p>
      <w:pPr>
        <w:tabs>
          <w:tab w:val="left" w:pos="1095"/>
        </w:tabs>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4.2.2供应商递交响应文件的地点：见谈判须知前附表。</w:t>
      </w:r>
    </w:p>
    <w:p>
      <w:pPr>
        <w:pStyle w:val="5"/>
        <w:spacing w:line="360" w:lineRule="auto"/>
        <w:ind w:firstLineChars="200"/>
        <w:rPr>
          <w:rFonts w:ascii="宋体" w:hAnsi="宋体"/>
          <w:color w:val="auto"/>
          <w:szCs w:val="21"/>
          <w:highlight w:val="none"/>
        </w:rPr>
      </w:pPr>
      <w:r>
        <w:rPr>
          <w:rFonts w:hint="eastAsia" w:ascii="宋体" w:hAnsi="宋体"/>
          <w:color w:val="auto"/>
          <w:szCs w:val="21"/>
          <w:highlight w:val="none"/>
        </w:rPr>
        <w:t>4.2.3除采购文件另有规定外，供应商递交的响应文件不予退还。</w:t>
      </w:r>
    </w:p>
    <w:p>
      <w:pPr>
        <w:tabs>
          <w:tab w:val="left" w:pos="1095"/>
        </w:tabs>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4.2.4 逾期送达或者未按采购文件要求密封的响应文件，采购代理机构将予以拒收。</w:t>
      </w:r>
    </w:p>
    <w:p>
      <w:pPr>
        <w:pStyle w:val="5"/>
        <w:spacing w:line="360" w:lineRule="auto"/>
        <w:ind w:firstLineChars="200"/>
        <w:rPr>
          <w:rFonts w:ascii="宋体" w:hAnsi="宋体"/>
          <w:color w:val="auto"/>
          <w:szCs w:val="21"/>
          <w:highlight w:val="none"/>
        </w:rPr>
      </w:pPr>
      <w:r>
        <w:rPr>
          <w:rFonts w:hint="eastAsia" w:ascii="宋体" w:hAnsi="宋体"/>
          <w:color w:val="auto"/>
          <w:szCs w:val="21"/>
          <w:highlight w:val="none"/>
        </w:rPr>
        <w:t>4.2.5本次采购项目不接受邮寄的响应文件。</w:t>
      </w:r>
    </w:p>
    <w:p>
      <w:pPr>
        <w:pStyle w:val="5"/>
        <w:spacing w:beforeLines="50" w:afterLines="100"/>
        <w:ind w:firstLine="148" w:firstLineChars="49"/>
        <w:rPr>
          <w:rFonts w:ascii="宋体" w:hAnsi="宋体"/>
          <w:b/>
          <w:color w:val="auto"/>
          <w:sz w:val="30"/>
          <w:szCs w:val="30"/>
          <w:highlight w:val="none"/>
        </w:rPr>
      </w:pPr>
      <w:bookmarkStart w:id="77" w:name="_Toc183582228"/>
      <w:bookmarkStart w:id="78" w:name="_Toc183682365"/>
      <w:bookmarkStart w:id="79" w:name="_Toc217446055"/>
      <w:r>
        <w:rPr>
          <w:rFonts w:hint="eastAsia" w:ascii="宋体" w:hAnsi="宋体"/>
          <w:b/>
          <w:bCs/>
          <w:color w:val="auto"/>
          <w:sz w:val="30"/>
          <w:szCs w:val="30"/>
          <w:highlight w:val="none"/>
        </w:rPr>
        <w:t>4.3</w:t>
      </w:r>
      <w:r>
        <w:rPr>
          <w:rFonts w:hint="eastAsia" w:ascii="宋体" w:hAnsi="宋体"/>
          <w:b/>
          <w:bCs/>
          <w:color w:val="auto"/>
          <w:spacing w:val="20"/>
          <w:sz w:val="30"/>
          <w:szCs w:val="30"/>
          <w:highlight w:val="none"/>
        </w:rPr>
        <w:t>响应文件的修改与撤</w:t>
      </w:r>
      <w:bookmarkEnd w:id="77"/>
      <w:bookmarkEnd w:id="78"/>
      <w:r>
        <w:rPr>
          <w:rFonts w:hint="eastAsia" w:ascii="宋体" w:hAnsi="宋体"/>
          <w:b/>
          <w:bCs/>
          <w:color w:val="auto"/>
          <w:spacing w:val="20"/>
          <w:sz w:val="30"/>
          <w:szCs w:val="30"/>
          <w:highlight w:val="none"/>
        </w:rPr>
        <w:t>回</w:t>
      </w:r>
      <w:bookmarkEnd w:id="79"/>
    </w:p>
    <w:p>
      <w:pP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4.3.1供应商在递交了响应文件后，可以修改或撤回其响应文件，但必须在规定的递交响应文件截止时间前，以书面形式通知采购代理机构。</w:t>
      </w:r>
    </w:p>
    <w:p>
      <w:pP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4.3.2供应商的修改书或撤回通知书，应由其法定代表人或委托代理人签署并盖单位公章。修改书应按本章第4.1条规定进行密封和标注，并在密封袋上标注“响应文件修改”或“响应文件撤回通知”字样，“修改文件”作为响应文件的组成部分。</w:t>
      </w:r>
    </w:p>
    <w:p>
      <w:pP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4.3.3在递交响应文件截止时间之后，供应商不得对其递交的响应文件做任何修改或撤销递交的响应文件。</w:t>
      </w:r>
      <w:bookmarkStart w:id="80" w:name="_Toc183682368"/>
      <w:bookmarkStart w:id="81" w:name="_Toc77400782"/>
      <w:bookmarkStart w:id="82" w:name="_Toc89075878"/>
      <w:bookmarkStart w:id="83" w:name="_Toc183582231"/>
      <w:bookmarkStart w:id="84" w:name="_Toc217446056"/>
    </w:p>
    <w:p>
      <w:pP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4.3.4供应商撤回响应文件的，采购代理机构自收到供应商书面撤回通知之日起5个工作日内退还已收取的保证金。</w:t>
      </w:r>
    </w:p>
    <w:p>
      <w:pPr>
        <w:spacing w:beforeLines="50" w:afterLines="50"/>
        <w:rPr>
          <w:rFonts w:ascii="黑体" w:hAnsi="宋体" w:eastAsia="黑体"/>
          <w:b/>
          <w:color w:val="auto"/>
          <w:sz w:val="36"/>
          <w:szCs w:val="36"/>
          <w:highlight w:val="none"/>
        </w:rPr>
      </w:pPr>
      <w:r>
        <w:rPr>
          <w:rFonts w:hint="eastAsia" w:ascii="黑体" w:hAnsi="宋体" w:eastAsia="黑体"/>
          <w:b/>
          <w:color w:val="auto"/>
          <w:sz w:val="36"/>
          <w:szCs w:val="36"/>
          <w:highlight w:val="none"/>
        </w:rPr>
        <w:t>5.协商与谈判</w:t>
      </w:r>
    </w:p>
    <w:p>
      <w:pPr>
        <w:tabs>
          <w:tab w:val="left" w:pos="0"/>
        </w:tabs>
        <w:adjustRightInd w:val="0"/>
        <w:snapToGrid w:val="0"/>
        <w:spacing w:beforeLines="100" w:afterLines="100"/>
        <w:rPr>
          <w:rFonts w:ascii="宋体" w:hAnsi="宋体"/>
          <w:b/>
          <w:color w:val="auto"/>
          <w:sz w:val="30"/>
          <w:szCs w:val="30"/>
          <w:highlight w:val="none"/>
        </w:rPr>
      </w:pPr>
      <w:r>
        <w:rPr>
          <w:rFonts w:hint="eastAsia" w:ascii="宋体" w:hAnsi="宋体"/>
          <w:b/>
          <w:color w:val="auto"/>
          <w:sz w:val="24"/>
          <w:highlight w:val="none"/>
        </w:rPr>
        <w:t xml:space="preserve">  </w:t>
      </w:r>
      <w:r>
        <w:rPr>
          <w:rFonts w:hint="eastAsia" w:ascii="宋体" w:hAnsi="宋体"/>
          <w:b/>
          <w:color w:val="auto"/>
          <w:sz w:val="30"/>
          <w:szCs w:val="30"/>
          <w:highlight w:val="none"/>
        </w:rPr>
        <w:t>5.1谈判时间与地点</w:t>
      </w:r>
    </w:p>
    <w:p>
      <w:pPr>
        <w:spacing w:line="360" w:lineRule="auto"/>
        <w:ind w:firstLine="420" w:firstLineChars="200"/>
        <w:rPr>
          <w:rFonts w:ascii="宋体" w:hAnsi="宋体"/>
          <w:b/>
          <w:bCs/>
          <w:color w:val="auto"/>
          <w:szCs w:val="21"/>
          <w:highlight w:val="none"/>
        </w:rPr>
      </w:pPr>
      <w:r>
        <w:rPr>
          <w:rFonts w:hint="eastAsia" w:ascii="宋体" w:hAnsi="宋体"/>
          <w:color w:val="auto"/>
          <w:szCs w:val="21"/>
          <w:highlight w:val="none"/>
        </w:rPr>
        <w:t>5.1.1采购代理机构在“谈判须知前附表”中规定的谈判日期、时间和地点组织谈判，采购人、供应商须派代表参加并签到以证明其出席。</w:t>
      </w:r>
    </w:p>
    <w:p>
      <w:pPr>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5.1.2采购代理机构邀请有关监督管理机构对谈判进行现场监督。</w:t>
      </w:r>
    </w:p>
    <w:p>
      <w:pPr>
        <w:tabs>
          <w:tab w:val="left" w:pos="0"/>
        </w:tabs>
        <w:adjustRightInd w:val="0"/>
        <w:snapToGrid w:val="0"/>
        <w:spacing w:beforeLines="50" w:afterLines="100"/>
        <w:ind w:firstLine="148" w:firstLineChars="49"/>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5.2组建采购小组</w:t>
      </w:r>
    </w:p>
    <w:p>
      <w:pPr>
        <w:tabs>
          <w:tab w:val="left" w:pos="0"/>
        </w:tabs>
        <w:adjustRightInd w:val="0"/>
        <w:snapToGrid w:val="0"/>
        <w:spacing w:line="360" w:lineRule="auto"/>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5.2.1采购代理机构根据采购项目的特点依法组建采购小组。采购小组由采购人代表和有关技术、经济等方面的评审专家组成，成员为</w:t>
      </w:r>
      <w:r>
        <w:rPr>
          <w:rFonts w:hint="eastAsia" w:ascii="宋体" w:hAnsi="宋体" w:cs="宋体"/>
          <w:color w:val="auto"/>
          <w:kern w:val="0"/>
          <w:szCs w:val="21"/>
          <w:highlight w:val="none"/>
          <w:u w:val="single"/>
        </w:rPr>
        <w:t>3</w:t>
      </w:r>
      <w:r>
        <w:rPr>
          <w:rFonts w:hint="eastAsia" w:ascii="宋体" w:hAnsi="宋体" w:cs="宋体"/>
          <w:color w:val="auto"/>
          <w:kern w:val="0"/>
          <w:szCs w:val="21"/>
          <w:highlight w:val="none"/>
        </w:rPr>
        <w:t>人(成员由3人以上单数组成。达到公开招标限额标准，成员人数应为5人以上单数)。</w:t>
      </w:r>
    </w:p>
    <w:p>
      <w:pPr>
        <w:tabs>
          <w:tab w:val="left" w:pos="0"/>
        </w:tabs>
        <w:adjustRightInd w:val="0"/>
        <w:snapToGrid w:val="0"/>
        <w:spacing w:line="360" w:lineRule="auto"/>
        <w:ind w:firstLine="411" w:firstLineChars="196"/>
        <w:rPr>
          <w:rFonts w:ascii="宋体" w:hAnsi="宋体"/>
          <w:color w:val="auto"/>
          <w:szCs w:val="21"/>
          <w:highlight w:val="none"/>
        </w:rPr>
      </w:pPr>
      <w:r>
        <w:rPr>
          <w:rFonts w:hint="eastAsia" w:ascii="宋体" w:hAnsi="宋体" w:cs="宋体"/>
          <w:color w:val="auto"/>
          <w:kern w:val="0"/>
          <w:szCs w:val="21"/>
          <w:highlight w:val="none"/>
        </w:rPr>
        <w:t>5.2.2采购人代表不得担任采购小组组长。评审</w:t>
      </w:r>
      <w:r>
        <w:rPr>
          <w:rFonts w:hint="eastAsia" w:ascii="宋体" w:hAnsi="宋体"/>
          <w:color w:val="auto"/>
          <w:szCs w:val="21"/>
          <w:highlight w:val="none"/>
        </w:rPr>
        <w:t>专家人选在</w:t>
      </w:r>
      <w:r>
        <w:rPr>
          <w:rFonts w:hint="eastAsia" w:ascii="宋体" w:hAnsi="宋体"/>
          <w:color w:val="auto"/>
          <w:szCs w:val="21"/>
          <w:highlight w:val="none"/>
          <w:lang w:val="en-US" w:eastAsia="zh-CN"/>
        </w:rPr>
        <w:t>专家库</w:t>
      </w:r>
      <w:r>
        <w:rPr>
          <w:rFonts w:hint="eastAsia" w:ascii="宋体" w:hAnsi="宋体"/>
          <w:color w:val="auto"/>
          <w:szCs w:val="21"/>
          <w:highlight w:val="none"/>
        </w:rPr>
        <w:t>中随机抽取。抽取的评审专家名单，在谈判开始前，任何人不得打开。</w:t>
      </w:r>
    </w:p>
    <w:p>
      <w:pPr>
        <w:autoSpaceDE w:val="0"/>
        <w:autoSpaceDN w:val="0"/>
        <w:spacing w:afterLines="100"/>
        <w:ind w:firstLine="148" w:firstLineChars="49"/>
        <w:rPr>
          <w:rFonts w:ascii="宋体" w:hAnsi="宋体"/>
          <w:b/>
          <w:color w:val="auto"/>
          <w:sz w:val="30"/>
          <w:szCs w:val="30"/>
          <w:highlight w:val="none"/>
          <w:lang w:val="zh-CN"/>
        </w:rPr>
      </w:pPr>
      <w:r>
        <w:rPr>
          <w:rFonts w:hint="eastAsia" w:ascii="宋体" w:hAnsi="宋体"/>
          <w:b/>
          <w:color w:val="auto"/>
          <w:sz w:val="30"/>
          <w:szCs w:val="30"/>
          <w:highlight w:val="none"/>
          <w:lang w:val="zh-CN"/>
        </w:rPr>
        <w:t>5.3谈判</w:t>
      </w:r>
      <w:r>
        <w:rPr>
          <w:rFonts w:ascii="宋体" w:hAnsi="宋体"/>
          <w:b/>
          <w:color w:val="auto"/>
          <w:sz w:val="30"/>
          <w:szCs w:val="30"/>
          <w:highlight w:val="none"/>
          <w:lang w:val="zh-CN"/>
        </w:rPr>
        <w:t>程序</w:t>
      </w:r>
    </w:p>
    <w:p>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谈判按以下程序进行：</w:t>
      </w:r>
    </w:p>
    <w:p>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（1）</w:t>
      </w:r>
      <w:r>
        <w:rPr>
          <w:rFonts w:asciiTheme="minorEastAsia" w:hAnsiTheme="minorEastAsia" w:eastAsiaTheme="minorEastAsia"/>
          <w:color w:val="auto"/>
          <w:szCs w:val="21"/>
          <w:highlight w:val="none"/>
          <w:lang w:val="zh-CN"/>
        </w:rPr>
        <w:t>宣布</w:t>
      </w:r>
      <w:r>
        <w:rPr>
          <w:rFonts w:hint="eastAsia" w:asciiTheme="minorEastAsia" w:hAnsiTheme="minorEastAsia" w:eastAsiaTheme="minorEastAsia"/>
          <w:color w:val="auto"/>
          <w:szCs w:val="21"/>
          <w:highlight w:val="none"/>
          <w:lang w:val="zh-CN"/>
        </w:rPr>
        <w:t>谈判</w:t>
      </w:r>
      <w:r>
        <w:rPr>
          <w:rFonts w:asciiTheme="minorEastAsia" w:hAnsiTheme="minorEastAsia" w:eastAsiaTheme="minorEastAsia"/>
          <w:color w:val="auto"/>
          <w:szCs w:val="21"/>
          <w:highlight w:val="none"/>
          <w:lang w:val="zh-CN"/>
        </w:rPr>
        <w:t>纪律以及回避提示；</w:t>
      </w:r>
    </w:p>
    <w:p>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（2）</w:t>
      </w:r>
      <w:r>
        <w:rPr>
          <w:rFonts w:asciiTheme="minorEastAsia" w:hAnsiTheme="minorEastAsia" w:eastAsiaTheme="minorEastAsia"/>
          <w:color w:val="auto"/>
          <w:szCs w:val="21"/>
          <w:highlight w:val="none"/>
          <w:lang w:val="zh-CN"/>
        </w:rPr>
        <w:t>推荐采购小组组长；</w:t>
      </w:r>
    </w:p>
    <w:p>
      <w:pPr>
        <w:autoSpaceDE w:val="0"/>
        <w:autoSpaceDN w:val="0"/>
        <w:spacing w:line="360" w:lineRule="auto"/>
        <w:ind w:firstLine="420" w:firstLineChars="200"/>
        <w:rPr>
          <w:rFonts w:ascii="宋体" w:hAnsi="宋体"/>
          <w:color w:val="auto"/>
          <w:szCs w:val="21"/>
          <w:highlight w:val="none"/>
          <w:lang w:val="zh-CN"/>
        </w:rPr>
      </w:pPr>
      <w:r>
        <w:rPr>
          <w:rFonts w:hint="eastAsia" w:ascii="宋体" w:hAnsi="宋体"/>
          <w:color w:val="auto"/>
          <w:szCs w:val="21"/>
          <w:highlight w:val="none"/>
          <w:lang w:val="zh-CN"/>
        </w:rPr>
        <w:t>（3）响应文件</w:t>
      </w:r>
      <w:r>
        <w:rPr>
          <w:rFonts w:ascii="宋体" w:hAnsi="宋体"/>
          <w:color w:val="auto"/>
          <w:szCs w:val="21"/>
          <w:highlight w:val="none"/>
          <w:lang w:val="zh-CN"/>
        </w:rPr>
        <w:t>密封情况检查</w:t>
      </w:r>
      <w:r>
        <w:rPr>
          <w:rFonts w:hint="eastAsia" w:ascii="宋体" w:hAnsi="宋体"/>
          <w:color w:val="auto"/>
          <w:szCs w:val="21"/>
          <w:highlight w:val="none"/>
          <w:lang w:val="zh-CN"/>
        </w:rPr>
        <w:t>；</w:t>
      </w:r>
      <w:r>
        <w:rPr>
          <w:rFonts w:ascii="宋体" w:hAnsi="宋体"/>
          <w:color w:val="auto"/>
          <w:szCs w:val="21"/>
          <w:highlight w:val="none"/>
          <w:lang w:val="zh-CN"/>
        </w:rPr>
        <w:t xml:space="preserve"> </w:t>
      </w:r>
    </w:p>
    <w:p>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（4）响应文件的初步</w:t>
      </w:r>
      <w:r>
        <w:rPr>
          <w:rFonts w:asciiTheme="minorEastAsia" w:hAnsiTheme="minorEastAsia" w:eastAsiaTheme="minorEastAsia"/>
          <w:color w:val="auto"/>
          <w:szCs w:val="21"/>
          <w:highlight w:val="none"/>
          <w:lang w:val="zh-CN"/>
        </w:rPr>
        <w:t>审查；</w:t>
      </w:r>
    </w:p>
    <w:p>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（5）响应文件的</w:t>
      </w:r>
      <w:r>
        <w:rPr>
          <w:rFonts w:asciiTheme="minorEastAsia" w:hAnsiTheme="minorEastAsia" w:eastAsiaTheme="minorEastAsia"/>
          <w:color w:val="auto"/>
          <w:szCs w:val="21"/>
          <w:highlight w:val="none"/>
          <w:lang w:val="zh-CN"/>
        </w:rPr>
        <w:t>澄清</w:t>
      </w:r>
      <w:r>
        <w:rPr>
          <w:rFonts w:hint="eastAsia" w:asciiTheme="minorEastAsia" w:hAnsiTheme="minorEastAsia" w:eastAsiaTheme="minorEastAsia"/>
          <w:color w:val="auto"/>
          <w:szCs w:val="21"/>
          <w:highlight w:val="none"/>
          <w:lang w:val="zh-CN"/>
        </w:rPr>
        <w:t>或说明</w:t>
      </w:r>
      <w:r>
        <w:rPr>
          <w:rFonts w:asciiTheme="minorEastAsia" w:hAnsiTheme="minorEastAsia" w:eastAsiaTheme="minorEastAsia"/>
          <w:color w:val="auto"/>
          <w:szCs w:val="21"/>
          <w:highlight w:val="none"/>
          <w:lang w:val="zh-CN"/>
        </w:rPr>
        <w:t>；</w:t>
      </w:r>
    </w:p>
    <w:p>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（6）协商与</w:t>
      </w:r>
      <w:r>
        <w:rPr>
          <w:rFonts w:asciiTheme="minorEastAsia" w:hAnsiTheme="minorEastAsia" w:eastAsiaTheme="minorEastAsia"/>
          <w:color w:val="auto"/>
          <w:szCs w:val="21"/>
          <w:highlight w:val="none"/>
          <w:lang w:val="zh-CN"/>
        </w:rPr>
        <w:t>谈判；</w:t>
      </w:r>
    </w:p>
    <w:p>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（7）推荐</w:t>
      </w:r>
      <w:r>
        <w:rPr>
          <w:rFonts w:asciiTheme="minorEastAsia" w:hAnsiTheme="minorEastAsia" w:eastAsiaTheme="minorEastAsia"/>
          <w:color w:val="auto"/>
          <w:szCs w:val="21"/>
          <w:highlight w:val="none"/>
          <w:lang w:val="zh-CN"/>
        </w:rPr>
        <w:t>成交供应商；</w:t>
      </w:r>
    </w:p>
    <w:p>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（8）</w:t>
      </w:r>
      <w:r>
        <w:rPr>
          <w:rFonts w:asciiTheme="minorEastAsia" w:hAnsiTheme="minorEastAsia" w:eastAsiaTheme="minorEastAsia"/>
          <w:color w:val="auto"/>
          <w:szCs w:val="21"/>
          <w:highlight w:val="none"/>
          <w:lang w:val="zh-CN"/>
        </w:rPr>
        <w:t>编写</w:t>
      </w:r>
      <w:r>
        <w:rPr>
          <w:rFonts w:hint="eastAsia" w:asciiTheme="minorEastAsia" w:hAnsiTheme="minorEastAsia" w:eastAsiaTheme="minorEastAsia"/>
          <w:color w:val="auto"/>
          <w:szCs w:val="21"/>
          <w:highlight w:val="none"/>
          <w:lang w:val="zh-CN"/>
        </w:rPr>
        <w:t>协商情况记录</w:t>
      </w:r>
      <w:r>
        <w:rPr>
          <w:rFonts w:asciiTheme="minorEastAsia" w:hAnsiTheme="minorEastAsia" w:eastAsiaTheme="minorEastAsia"/>
          <w:color w:val="auto"/>
          <w:szCs w:val="21"/>
          <w:highlight w:val="none"/>
          <w:lang w:val="zh-CN"/>
        </w:rPr>
        <w:t>。</w:t>
      </w:r>
    </w:p>
    <w:p>
      <w:pPr>
        <w:spacing w:beforeLines="50" w:afterLines="100"/>
        <w:ind w:firstLine="148" w:firstLineChars="49"/>
        <w:rPr>
          <w:rFonts w:ascii="宋体" w:hAnsi="宋体"/>
          <w:b/>
          <w:color w:val="auto"/>
          <w:sz w:val="30"/>
          <w:szCs w:val="30"/>
          <w:highlight w:val="none"/>
        </w:rPr>
      </w:pPr>
      <w:r>
        <w:rPr>
          <w:rFonts w:hint="eastAsia" w:ascii="宋体" w:hAnsi="宋体"/>
          <w:b/>
          <w:color w:val="auto"/>
          <w:sz w:val="30"/>
          <w:szCs w:val="30"/>
          <w:highlight w:val="none"/>
        </w:rPr>
        <w:t>5.4</w:t>
      </w:r>
      <w:r>
        <w:rPr>
          <w:rFonts w:hint="eastAsia" w:ascii="宋体" w:hAnsi="宋体"/>
          <w:b/>
          <w:color w:val="auto"/>
          <w:sz w:val="30"/>
          <w:szCs w:val="30"/>
          <w:highlight w:val="none"/>
          <w:lang w:val="zh-CN"/>
        </w:rPr>
        <w:t>响应文件</w:t>
      </w:r>
      <w:r>
        <w:rPr>
          <w:rFonts w:ascii="宋体" w:hAnsi="宋体"/>
          <w:b/>
          <w:color w:val="auto"/>
          <w:sz w:val="30"/>
          <w:szCs w:val="30"/>
          <w:highlight w:val="none"/>
          <w:lang w:val="zh-CN"/>
        </w:rPr>
        <w:t>密封情况检查</w:t>
      </w:r>
    </w:p>
    <w:p>
      <w:pPr>
        <w:autoSpaceDE w:val="0"/>
        <w:autoSpaceDN w:val="0"/>
        <w:spacing w:line="360" w:lineRule="auto"/>
        <w:ind w:firstLine="420" w:firstLineChars="200"/>
        <w:rPr>
          <w:rFonts w:ascii="宋体" w:hAnsi="宋体"/>
          <w:color w:val="auto"/>
          <w:szCs w:val="21"/>
          <w:highlight w:val="none"/>
          <w:lang w:val="zh-CN"/>
        </w:rPr>
      </w:pPr>
      <w:r>
        <w:rPr>
          <w:rFonts w:ascii="宋体" w:hAnsi="宋体"/>
          <w:color w:val="auto"/>
          <w:szCs w:val="21"/>
          <w:highlight w:val="none"/>
          <w:lang w:val="zh-CN"/>
        </w:rPr>
        <w:t>供应商法定代表人或者被授权代表与采购人代表共同检查</w:t>
      </w:r>
      <w:r>
        <w:rPr>
          <w:rFonts w:hint="eastAsia" w:ascii="宋体" w:hAnsi="宋体"/>
          <w:color w:val="auto"/>
          <w:szCs w:val="21"/>
          <w:highlight w:val="none"/>
          <w:lang w:val="zh-CN"/>
        </w:rPr>
        <w:t>响应</w:t>
      </w:r>
      <w:r>
        <w:rPr>
          <w:rFonts w:ascii="宋体" w:hAnsi="宋体"/>
          <w:color w:val="auto"/>
          <w:szCs w:val="21"/>
          <w:highlight w:val="none"/>
          <w:lang w:val="zh-CN"/>
        </w:rPr>
        <w:t>文件的密封情况，并</w:t>
      </w:r>
      <w:r>
        <w:rPr>
          <w:rFonts w:hint="eastAsia" w:ascii="宋体" w:hAnsi="宋体"/>
          <w:color w:val="auto"/>
          <w:szCs w:val="21"/>
          <w:highlight w:val="none"/>
          <w:lang w:val="zh-CN"/>
        </w:rPr>
        <w:t>如实记载密封情况，</w:t>
      </w:r>
      <w:r>
        <w:rPr>
          <w:rFonts w:ascii="宋体" w:hAnsi="宋体"/>
          <w:color w:val="auto"/>
          <w:szCs w:val="21"/>
          <w:highlight w:val="none"/>
          <w:lang w:val="zh-CN"/>
        </w:rPr>
        <w:t>请供应商法定代表人或者授权代表签字确认。</w:t>
      </w:r>
    </w:p>
    <w:p>
      <w:pPr>
        <w:spacing w:beforeLines="50" w:afterLines="50" w:line="360" w:lineRule="auto"/>
        <w:ind w:firstLine="118" w:firstLineChars="49"/>
        <w:rPr>
          <w:rFonts w:ascii="宋体" w:hAnsi="宋体"/>
          <w:b/>
          <w:color w:val="auto"/>
          <w:sz w:val="30"/>
          <w:szCs w:val="30"/>
          <w:highlight w:val="none"/>
        </w:rPr>
      </w:pPr>
      <w:r>
        <w:rPr>
          <w:rFonts w:hint="eastAsia" w:ascii="宋体" w:hAnsi="宋体"/>
          <w:b/>
          <w:color w:val="auto"/>
          <w:sz w:val="24"/>
          <w:highlight w:val="none"/>
        </w:rPr>
        <w:t xml:space="preserve"> </w:t>
      </w:r>
      <w:r>
        <w:rPr>
          <w:rFonts w:hint="eastAsia" w:ascii="宋体" w:hAnsi="宋体"/>
          <w:b/>
          <w:color w:val="auto"/>
          <w:sz w:val="30"/>
          <w:szCs w:val="30"/>
          <w:highlight w:val="none"/>
        </w:rPr>
        <w:t>5.5响应文件的初步审查</w:t>
      </w:r>
    </w:p>
    <w:p>
      <w:pPr>
        <w:spacing w:beforeLines="50" w:line="360" w:lineRule="auto"/>
        <w:ind w:firstLine="413" w:firstLineChars="197"/>
        <w:rPr>
          <w:rFonts w:ascii="宋体" w:hAnsi="宋体"/>
          <w:color w:val="auto"/>
          <w:szCs w:val="21"/>
          <w:highlight w:val="none"/>
        </w:rPr>
      </w:pPr>
      <w:r>
        <w:rPr>
          <w:rFonts w:hint="eastAsia" w:ascii="宋体" w:hAnsi="宋体"/>
          <w:color w:val="auto"/>
          <w:szCs w:val="21"/>
          <w:highlight w:val="none"/>
        </w:rPr>
        <w:t>5.5.1 资格性审查:</w:t>
      </w:r>
    </w:p>
    <w:p>
      <w:pPr>
        <w:spacing w:line="360" w:lineRule="auto"/>
        <w:ind w:firstLine="518" w:firstLineChars="247"/>
        <w:rPr>
          <w:rFonts w:ascii="宋体" w:hAnsi="宋体"/>
          <w:color w:val="auto"/>
          <w:szCs w:val="21"/>
          <w:highlight w:val="none"/>
        </w:rPr>
      </w:pPr>
      <w:r>
        <w:rPr>
          <w:rFonts w:hint="eastAsia" w:ascii="宋体" w:hAnsi="宋体"/>
          <w:color w:val="auto"/>
          <w:szCs w:val="21"/>
          <w:highlight w:val="none"/>
        </w:rPr>
        <w:t>5.5.1.1采购人在采购项目采购方式审批时，已对供应商资格进行了审查，采购小组不再对供应商的资格进行实质性审查，应当按照以下标准审查：</w:t>
      </w:r>
    </w:p>
    <w:p>
      <w:pPr>
        <w:spacing w:line="360" w:lineRule="auto"/>
        <w:ind w:firstLine="518" w:firstLineChars="247"/>
        <w:rPr>
          <w:rFonts w:ascii="宋体" w:hAnsi="宋体"/>
          <w:color w:val="auto"/>
          <w:szCs w:val="21"/>
          <w:highlight w:val="none"/>
        </w:rPr>
      </w:pPr>
      <w:r>
        <w:rPr>
          <w:rFonts w:hint="eastAsia" w:ascii="宋体" w:hAnsi="宋体"/>
          <w:color w:val="auto"/>
          <w:szCs w:val="21"/>
          <w:highlight w:val="none"/>
        </w:rPr>
        <w:t>（1）响应文件中未提交法人身份证明或授权委托书或单一来源采购响应函的，终止本次谈判，重新组织采购活动。</w:t>
      </w:r>
    </w:p>
    <w:p>
      <w:pPr>
        <w:spacing w:line="360" w:lineRule="auto"/>
        <w:ind w:firstLine="518" w:firstLineChars="247"/>
        <w:rPr>
          <w:rFonts w:ascii="宋体" w:hAnsi="宋体"/>
          <w:color w:val="auto"/>
          <w:szCs w:val="21"/>
          <w:highlight w:val="none"/>
        </w:rPr>
      </w:pPr>
      <w:r>
        <w:rPr>
          <w:rFonts w:hint="eastAsia" w:ascii="宋体" w:hAnsi="宋体"/>
          <w:color w:val="auto"/>
          <w:szCs w:val="21"/>
          <w:highlight w:val="none"/>
        </w:rPr>
        <w:t>（2）未提交谈判保证金的，终止本次谈判，重新组织采购活动（本条款只适用于须知前附表要求提供谈判保证金的）。</w:t>
      </w:r>
    </w:p>
    <w:p>
      <w:pPr>
        <w:spacing w:line="360" w:lineRule="auto"/>
        <w:ind w:firstLine="518" w:firstLineChars="247"/>
        <w:rPr>
          <w:rFonts w:ascii="宋体" w:hAnsi="宋体"/>
          <w:color w:val="auto"/>
          <w:szCs w:val="21"/>
          <w:highlight w:val="none"/>
        </w:rPr>
      </w:pPr>
      <w:r>
        <w:rPr>
          <w:rFonts w:hint="eastAsia" w:ascii="宋体" w:hAnsi="宋体"/>
          <w:color w:val="auto"/>
          <w:szCs w:val="21"/>
          <w:highlight w:val="none"/>
        </w:rPr>
        <w:t>（3）除上述2项外，对资格证明文件的完整性进行审查，对缺少的部分，供应商应当予以补充。</w:t>
      </w:r>
    </w:p>
    <w:p>
      <w:pPr>
        <w:spacing w:line="360" w:lineRule="auto"/>
        <w:ind w:firstLine="518" w:firstLineChars="247"/>
        <w:rPr>
          <w:rFonts w:ascii="宋体" w:hAnsi="宋体"/>
          <w:color w:val="auto"/>
          <w:szCs w:val="21"/>
          <w:highlight w:val="none"/>
        </w:rPr>
      </w:pPr>
      <w:r>
        <w:rPr>
          <w:rFonts w:hint="eastAsia" w:ascii="宋体" w:hAnsi="宋体"/>
          <w:color w:val="auto"/>
          <w:szCs w:val="21"/>
          <w:highlight w:val="none"/>
        </w:rPr>
        <w:t>（4）若供应商在单一来源公示结束之日至递交响应文件期间，资格发生变化，仅对资格发生变化的部分进行审查，看其是否符合供应商的资格条件,如不再符合本章第1.3 条规定的供应商资格条件，将终止本次谈判。</w:t>
      </w:r>
    </w:p>
    <w:p>
      <w:pPr>
        <w:spacing w:line="360" w:lineRule="auto"/>
        <w:ind w:firstLine="623" w:firstLineChars="297"/>
        <w:rPr>
          <w:rFonts w:ascii="宋体" w:hAnsi="宋体"/>
          <w:color w:val="auto"/>
          <w:szCs w:val="21"/>
          <w:highlight w:val="none"/>
        </w:rPr>
      </w:pPr>
      <w:r>
        <w:rPr>
          <w:rFonts w:hint="eastAsia" w:ascii="宋体" w:hAnsi="宋体"/>
          <w:color w:val="auto"/>
          <w:szCs w:val="21"/>
          <w:highlight w:val="none"/>
        </w:rPr>
        <w:t>5.1.1.2 供应商应当在资格证明文件中</w:t>
      </w:r>
      <w:r>
        <w:rPr>
          <w:rFonts w:hint="eastAsia" w:ascii="宋体" w:hAnsi="宋体"/>
          <w:b/>
          <w:color w:val="auto"/>
          <w:szCs w:val="21"/>
          <w:highlight w:val="none"/>
        </w:rPr>
        <w:t>注明</w:t>
      </w:r>
      <w:r>
        <w:rPr>
          <w:rFonts w:hint="eastAsia" w:ascii="宋体" w:hAnsi="宋体"/>
          <w:color w:val="auto"/>
          <w:szCs w:val="21"/>
          <w:highlight w:val="none"/>
        </w:rPr>
        <w:t>资格发生变化的部分。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5.5.2符合性审查:</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5.5.2.1采购小组依据采购文件的规定，对供应商的响应文件的有效性、完整性和对采购文件的响应程度进行审查，以确定其是否对采购文件实质性内容作出响应。</w:t>
      </w:r>
    </w:p>
    <w:p>
      <w:pPr>
        <w:spacing w:afterLines="50" w:line="360" w:lineRule="auto"/>
        <w:ind w:firstLine="516" w:firstLineChars="246"/>
        <w:rPr>
          <w:rFonts w:ascii="宋体" w:hAnsi="宋体"/>
          <w:color w:val="auto"/>
          <w:szCs w:val="21"/>
          <w:highlight w:val="none"/>
        </w:rPr>
      </w:pPr>
      <w:r>
        <w:rPr>
          <w:rFonts w:hint="eastAsia" w:ascii="宋体" w:hAnsi="宋体"/>
          <w:color w:val="auto"/>
          <w:szCs w:val="21"/>
          <w:highlight w:val="none"/>
        </w:rPr>
        <w:t>5.5.2.2采购小组应当按以下审查标准进行符合性审查，对不符合要求的，供应商应当对响应文件予以补正，供应商拒不补正或不按采购文件要求补正的，本次采购活动终止。</w:t>
      </w:r>
    </w:p>
    <w:tbl>
      <w:tblPr>
        <w:tblStyle w:val="27"/>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567"/>
        <w:gridCol w:w="3259"/>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27" w:type="dxa"/>
            <w:vAlign w:val="center"/>
          </w:tcPr>
          <w:p>
            <w:pPr>
              <w:tabs>
                <w:tab w:val="left" w:pos="0"/>
              </w:tabs>
              <w:adjustRightInd w:val="0"/>
              <w:snapToGrid w:val="0"/>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3826" w:type="dxa"/>
            <w:gridSpan w:val="2"/>
            <w:vAlign w:val="center"/>
          </w:tcPr>
          <w:p>
            <w:pPr>
              <w:tabs>
                <w:tab w:val="left" w:pos="0"/>
              </w:tabs>
              <w:adjustRightInd w:val="0"/>
              <w:snapToGrid w:val="0"/>
              <w:jc w:val="center"/>
              <w:rPr>
                <w:rFonts w:ascii="宋体" w:hAnsi="宋体"/>
                <w:b/>
                <w:color w:val="auto"/>
                <w:sz w:val="21"/>
                <w:szCs w:val="21"/>
                <w:highlight w:val="none"/>
              </w:rPr>
            </w:pPr>
            <w:r>
              <w:rPr>
                <w:rFonts w:hint="eastAsia" w:ascii="宋体" w:hAnsi="宋体"/>
                <w:b/>
                <w:color w:val="auto"/>
                <w:sz w:val="21"/>
                <w:szCs w:val="21"/>
                <w:highlight w:val="none"/>
              </w:rPr>
              <w:t>评审因素</w:t>
            </w:r>
          </w:p>
        </w:tc>
        <w:tc>
          <w:tcPr>
            <w:tcW w:w="4252" w:type="dxa"/>
            <w:vAlign w:val="center"/>
          </w:tcPr>
          <w:p>
            <w:pPr>
              <w:tabs>
                <w:tab w:val="left" w:pos="0"/>
              </w:tabs>
              <w:adjustRightInd w:val="0"/>
              <w:snapToGrid w:val="0"/>
              <w:jc w:val="center"/>
              <w:rPr>
                <w:rFonts w:ascii="宋体" w:hAnsi="宋体"/>
                <w:b/>
                <w:color w:val="auto"/>
                <w:sz w:val="21"/>
                <w:szCs w:val="21"/>
                <w:highlight w:val="none"/>
              </w:rPr>
            </w:pPr>
            <w:r>
              <w:rPr>
                <w:rFonts w:hint="eastAsia" w:ascii="宋体" w:hAnsi="宋体"/>
                <w:b/>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27" w:type="dxa"/>
            <w:vMerge w:val="restart"/>
            <w:vAlign w:val="center"/>
          </w:tcPr>
          <w:p>
            <w:pPr>
              <w:tabs>
                <w:tab w:val="left" w:pos="0"/>
              </w:tabs>
              <w:adjustRightInd w:val="0"/>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567" w:type="dxa"/>
            <w:vMerge w:val="restart"/>
            <w:vAlign w:val="center"/>
          </w:tcPr>
          <w:p>
            <w:pPr>
              <w:tabs>
                <w:tab w:val="left" w:pos="0"/>
              </w:tabs>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有效性审查</w:t>
            </w:r>
          </w:p>
        </w:tc>
        <w:tc>
          <w:tcPr>
            <w:tcW w:w="3259" w:type="dxa"/>
            <w:vAlign w:val="center"/>
          </w:tcPr>
          <w:p>
            <w:pPr>
              <w:tabs>
                <w:tab w:val="left" w:pos="0"/>
              </w:tabs>
              <w:adjustRightInd w:val="0"/>
              <w:snapToGrid w:val="0"/>
              <w:rPr>
                <w:rFonts w:ascii="宋体" w:hAnsi="宋体"/>
                <w:color w:val="auto"/>
                <w:sz w:val="21"/>
                <w:szCs w:val="21"/>
                <w:highlight w:val="none"/>
              </w:rPr>
            </w:pPr>
            <w:r>
              <w:rPr>
                <w:rFonts w:hint="eastAsia" w:ascii="宋体" w:hAnsi="宋体"/>
                <w:color w:val="auto"/>
                <w:sz w:val="21"/>
                <w:szCs w:val="21"/>
                <w:highlight w:val="none"/>
              </w:rPr>
              <w:t>（1）响应文件的签署、盖章</w:t>
            </w:r>
          </w:p>
        </w:tc>
        <w:tc>
          <w:tcPr>
            <w:tcW w:w="4252" w:type="dxa"/>
            <w:vAlign w:val="center"/>
          </w:tcPr>
          <w:p>
            <w:pPr>
              <w:tabs>
                <w:tab w:val="left" w:pos="0"/>
              </w:tabs>
              <w:adjustRightInd w:val="0"/>
              <w:snapToGrid w:val="0"/>
              <w:rPr>
                <w:rFonts w:ascii="宋体" w:hAnsi="宋体"/>
                <w:color w:val="auto"/>
                <w:sz w:val="21"/>
                <w:szCs w:val="21"/>
                <w:highlight w:val="none"/>
              </w:rPr>
            </w:pPr>
            <w:r>
              <w:rPr>
                <w:rFonts w:hint="eastAsia" w:ascii="宋体" w:hAnsi="宋体"/>
                <w:color w:val="auto"/>
                <w:sz w:val="21"/>
                <w:szCs w:val="21"/>
                <w:highlight w:val="none"/>
              </w:rPr>
              <w:t>有法定代表人或其授权代表人的签字并加盖公章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27" w:type="dxa"/>
            <w:vMerge w:val="continue"/>
          </w:tcPr>
          <w:p>
            <w:pPr>
              <w:tabs>
                <w:tab w:val="left" w:pos="0"/>
              </w:tabs>
              <w:adjustRightInd w:val="0"/>
              <w:snapToGrid w:val="0"/>
              <w:spacing w:line="360" w:lineRule="auto"/>
              <w:rPr>
                <w:rFonts w:ascii="宋体" w:hAnsi="宋体"/>
                <w:color w:val="auto"/>
                <w:sz w:val="21"/>
                <w:szCs w:val="21"/>
                <w:highlight w:val="none"/>
              </w:rPr>
            </w:pPr>
          </w:p>
        </w:tc>
        <w:tc>
          <w:tcPr>
            <w:tcW w:w="567" w:type="dxa"/>
            <w:vMerge w:val="continue"/>
          </w:tcPr>
          <w:p>
            <w:pPr>
              <w:tabs>
                <w:tab w:val="left" w:pos="0"/>
              </w:tabs>
              <w:adjustRightInd w:val="0"/>
              <w:snapToGrid w:val="0"/>
              <w:spacing w:line="360" w:lineRule="auto"/>
              <w:rPr>
                <w:rFonts w:ascii="宋体" w:hAnsi="宋体"/>
                <w:color w:val="auto"/>
                <w:sz w:val="21"/>
                <w:szCs w:val="21"/>
                <w:highlight w:val="none"/>
              </w:rPr>
            </w:pPr>
          </w:p>
        </w:tc>
        <w:tc>
          <w:tcPr>
            <w:tcW w:w="3259" w:type="dxa"/>
            <w:vAlign w:val="center"/>
          </w:tcPr>
          <w:p>
            <w:pPr>
              <w:tabs>
                <w:tab w:val="left" w:pos="0"/>
              </w:tabs>
              <w:adjustRightInd w:val="0"/>
              <w:snapToGrid w:val="0"/>
              <w:rPr>
                <w:rFonts w:ascii="宋体" w:hAnsi="宋体"/>
                <w:color w:val="auto"/>
                <w:sz w:val="21"/>
                <w:szCs w:val="21"/>
                <w:highlight w:val="none"/>
              </w:rPr>
            </w:pPr>
            <w:r>
              <w:rPr>
                <w:rFonts w:hint="eastAsia" w:ascii="宋体" w:hAnsi="宋体"/>
                <w:color w:val="auto"/>
                <w:sz w:val="21"/>
                <w:szCs w:val="21"/>
                <w:highlight w:val="none"/>
              </w:rPr>
              <w:t>（2）响应文件格式</w:t>
            </w:r>
          </w:p>
        </w:tc>
        <w:tc>
          <w:tcPr>
            <w:tcW w:w="4252" w:type="dxa"/>
            <w:vAlign w:val="center"/>
          </w:tcPr>
          <w:p>
            <w:pPr>
              <w:tabs>
                <w:tab w:val="left" w:pos="0"/>
              </w:tabs>
              <w:adjustRightInd w:val="0"/>
              <w:snapToGrid w:val="0"/>
              <w:rPr>
                <w:rFonts w:ascii="宋体" w:hAnsi="宋体"/>
                <w:color w:val="auto"/>
                <w:sz w:val="21"/>
                <w:szCs w:val="21"/>
                <w:highlight w:val="none"/>
              </w:rPr>
            </w:pPr>
            <w:r>
              <w:rPr>
                <w:rFonts w:hint="eastAsia" w:ascii="宋体" w:hAnsi="宋体"/>
                <w:color w:val="auto"/>
                <w:sz w:val="21"/>
                <w:szCs w:val="21"/>
                <w:highlight w:val="none"/>
              </w:rPr>
              <w:t>应符合“采购文件格式”要求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427" w:type="dxa"/>
            <w:vMerge w:val="continue"/>
          </w:tcPr>
          <w:p>
            <w:pPr>
              <w:tabs>
                <w:tab w:val="left" w:pos="0"/>
              </w:tabs>
              <w:adjustRightInd w:val="0"/>
              <w:snapToGrid w:val="0"/>
              <w:spacing w:line="360" w:lineRule="auto"/>
              <w:rPr>
                <w:rFonts w:ascii="宋体" w:hAnsi="宋体"/>
                <w:color w:val="auto"/>
                <w:sz w:val="21"/>
                <w:szCs w:val="21"/>
                <w:highlight w:val="none"/>
              </w:rPr>
            </w:pPr>
          </w:p>
        </w:tc>
        <w:tc>
          <w:tcPr>
            <w:tcW w:w="567" w:type="dxa"/>
            <w:vMerge w:val="continue"/>
          </w:tcPr>
          <w:p>
            <w:pPr>
              <w:tabs>
                <w:tab w:val="left" w:pos="0"/>
              </w:tabs>
              <w:adjustRightInd w:val="0"/>
              <w:snapToGrid w:val="0"/>
              <w:spacing w:line="360" w:lineRule="auto"/>
              <w:rPr>
                <w:rFonts w:ascii="宋体" w:hAnsi="宋体"/>
                <w:color w:val="auto"/>
                <w:sz w:val="21"/>
                <w:szCs w:val="21"/>
                <w:highlight w:val="none"/>
              </w:rPr>
            </w:pPr>
          </w:p>
        </w:tc>
        <w:tc>
          <w:tcPr>
            <w:tcW w:w="3259" w:type="dxa"/>
            <w:vAlign w:val="center"/>
          </w:tcPr>
          <w:p>
            <w:pPr>
              <w:tabs>
                <w:tab w:val="left" w:pos="0"/>
              </w:tabs>
              <w:adjustRightInd w:val="0"/>
              <w:snapToGrid w:val="0"/>
              <w:rPr>
                <w:rFonts w:ascii="宋体" w:hAnsi="宋体"/>
                <w:color w:val="auto"/>
                <w:sz w:val="21"/>
                <w:szCs w:val="21"/>
                <w:highlight w:val="none"/>
              </w:rPr>
            </w:pPr>
            <w:r>
              <w:rPr>
                <w:rFonts w:hint="eastAsia" w:ascii="宋体" w:hAnsi="宋体"/>
                <w:color w:val="auto"/>
                <w:sz w:val="21"/>
                <w:szCs w:val="21"/>
                <w:highlight w:val="none"/>
              </w:rPr>
              <w:t>（3）报价唯一</w:t>
            </w:r>
          </w:p>
        </w:tc>
        <w:tc>
          <w:tcPr>
            <w:tcW w:w="4252" w:type="dxa"/>
            <w:vAlign w:val="center"/>
          </w:tcPr>
          <w:p>
            <w:pPr>
              <w:tabs>
                <w:tab w:val="left" w:pos="0"/>
              </w:tabs>
              <w:adjustRightInd w:val="0"/>
              <w:snapToGrid w:val="0"/>
              <w:rPr>
                <w:rFonts w:ascii="宋体" w:hAnsi="宋体"/>
                <w:color w:val="auto"/>
                <w:sz w:val="21"/>
                <w:szCs w:val="21"/>
                <w:highlight w:val="none"/>
              </w:rPr>
            </w:pPr>
            <w:r>
              <w:rPr>
                <w:rFonts w:hint="eastAsia" w:ascii="宋体" w:hAnsi="宋体"/>
                <w:color w:val="auto"/>
                <w:sz w:val="21"/>
                <w:szCs w:val="21"/>
                <w:highlight w:val="none"/>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427" w:type="dxa"/>
            <w:vMerge w:val="continue"/>
          </w:tcPr>
          <w:p>
            <w:pPr>
              <w:tabs>
                <w:tab w:val="left" w:pos="0"/>
              </w:tabs>
              <w:adjustRightInd w:val="0"/>
              <w:snapToGrid w:val="0"/>
              <w:spacing w:line="360" w:lineRule="auto"/>
              <w:rPr>
                <w:rFonts w:ascii="宋体" w:hAnsi="宋体"/>
                <w:color w:val="auto"/>
                <w:sz w:val="21"/>
                <w:szCs w:val="21"/>
                <w:highlight w:val="none"/>
              </w:rPr>
            </w:pPr>
          </w:p>
        </w:tc>
        <w:tc>
          <w:tcPr>
            <w:tcW w:w="567" w:type="dxa"/>
            <w:vMerge w:val="continue"/>
          </w:tcPr>
          <w:p>
            <w:pPr>
              <w:tabs>
                <w:tab w:val="left" w:pos="0"/>
              </w:tabs>
              <w:adjustRightInd w:val="0"/>
              <w:snapToGrid w:val="0"/>
              <w:spacing w:line="360" w:lineRule="auto"/>
              <w:rPr>
                <w:rFonts w:ascii="宋体" w:hAnsi="宋体"/>
                <w:color w:val="auto"/>
                <w:sz w:val="21"/>
                <w:szCs w:val="21"/>
                <w:highlight w:val="none"/>
              </w:rPr>
            </w:pPr>
          </w:p>
        </w:tc>
        <w:tc>
          <w:tcPr>
            <w:tcW w:w="3259" w:type="dxa"/>
            <w:vAlign w:val="center"/>
          </w:tcPr>
          <w:p>
            <w:pPr>
              <w:tabs>
                <w:tab w:val="left" w:pos="0"/>
              </w:tabs>
              <w:adjustRightInd w:val="0"/>
              <w:snapToGrid w:val="0"/>
              <w:rPr>
                <w:rFonts w:ascii="宋体" w:hAnsi="宋体"/>
                <w:color w:val="auto"/>
                <w:sz w:val="21"/>
                <w:szCs w:val="21"/>
                <w:highlight w:val="none"/>
              </w:rPr>
            </w:pPr>
            <w:r>
              <w:rPr>
                <w:rFonts w:hint="eastAsia" w:ascii="宋体" w:hAnsi="宋体"/>
                <w:color w:val="auto"/>
                <w:sz w:val="21"/>
                <w:szCs w:val="21"/>
                <w:highlight w:val="none"/>
              </w:rPr>
              <w:t>（4）电子文件（光盘）</w:t>
            </w:r>
          </w:p>
        </w:tc>
        <w:tc>
          <w:tcPr>
            <w:tcW w:w="4252" w:type="dxa"/>
            <w:vAlign w:val="center"/>
          </w:tcPr>
          <w:p>
            <w:pPr>
              <w:tabs>
                <w:tab w:val="left" w:pos="0"/>
              </w:tabs>
              <w:adjustRightInd w:val="0"/>
              <w:snapToGrid w:val="0"/>
              <w:rPr>
                <w:rFonts w:ascii="宋体" w:hAnsi="宋体"/>
                <w:color w:val="auto"/>
                <w:sz w:val="21"/>
                <w:szCs w:val="21"/>
                <w:highlight w:val="none"/>
              </w:rPr>
            </w:pPr>
            <w:r>
              <w:rPr>
                <w:rFonts w:hint="eastAsia" w:ascii="宋体" w:hAnsi="宋体"/>
                <w:color w:val="auto"/>
                <w:sz w:val="21"/>
                <w:szCs w:val="21"/>
                <w:highlight w:val="none"/>
              </w:rPr>
              <w:t>应符合采购文件中的规定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4" w:hRule="atLeast"/>
        </w:trPr>
        <w:tc>
          <w:tcPr>
            <w:tcW w:w="427" w:type="dxa"/>
            <w:vMerge w:val="restart"/>
            <w:vAlign w:val="center"/>
          </w:tcPr>
          <w:p>
            <w:pPr>
              <w:tabs>
                <w:tab w:val="left" w:pos="0"/>
              </w:tabs>
              <w:adjustRightInd w:val="0"/>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567" w:type="dxa"/>
            <w:vMerge w:val="restart"/>
            <w:vAlign w:val="center"/>
          </w:tcPr>
          <w:p>
            <w:pPr>
              <w:tabs>
                <w:tab w:val="left" w:pos="0"/>
              </w:tabs>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完整性审查</w:t>
            </w:r>
          </w:p>
        </w:tc>
        <w:tc>
          <w:tcPr>
            <w:tcW w:w="3259" w:type="dxa"/>
            <w:vAlign w:val="center"/>
          </w:tcPr>
          <w:p>
            <w:pPr>
              <w:tabs>
                <w:tab w:val="left" w:pos="0"/>
              </w:tabs>
              <w:adjustRightInd w:val="0"/>
              <w:snapToGrid w:val="0"/>
              <w:rPr>
                <w:rFonts w:ascii="宋体" w:hAnsi="宋体"/>
                <w:color w:val="auto"/>
                <w:sz w:val="21"/>
                <w:szCs w:val="21"/>
                <w:highlight w:val="none"/>
              </w:rPr>
            </w:pPr>
            <w:r>
              <w:rPr>
                <w:rFonts w:hint="eastAsia" w:ascii="宋体" w:hAnsi="宋体"/>
                <w:color w:val="auto"/>
                <w:sz w:val="21"/>
                <w:szCs w:val="21"/>
                <w:highlight w:val="none"/>
              </w:rPr>
              <w:t>（5）响应文件份数</w:t>
            </w:r>
          </w:p>
        </w:tc>
        <w:tc>
          <w:tcPr>
            <w:tcW w:w="4252" w:type="dxa"/>
            <w:vAlign w:val="center"/>
          </w:tcPr>
          <w:p>
            <w:pPr>
              <w:tabs>
                <w:tab w:val="left" w:pos="0"/>
              </w:tabs>
              <w:adjustRightInd w:val="0"/>
              <w:snapToGrid w:val="0"/>
              <w:rPr>
                <w:rFonts w:ascii="宋体" w:hAnsi="宋体"/>
                <w:color w:val="auto"/>
                <w:sz w:val="21"/>
                <w:szCs w:val="21"/>
                <w:highlight w:val="none"/>
              </w:rPr>
            </w:pPr>
            <w:r>
              <w:rPr>
                <w:rFonts w:hint="eastAsia" w:ascii="宋体" w:hAnsi="宋体"/>
                <w:color w:val="auto"/>
                <w:sz w:val="21"/>
                <w:szCs w:val="21"/>
                <w:highlight w:val="none"/>
              </w:rPr>
              <w:t>应符合“谈判须知前附表”规定的正本、副本数量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427" w:type="dxa"/>
            <w:vMerge w:val="continue"/>
          </w:tcPr>
          <w:p>
            <w:pPr>
              <w:tabs>
                <w:tab w:val="left" w:pos="0"/>
              </w:tabs>
              <w:adjustRightInd w:val="0"/>
              <w:snapToGrid w:val="0"/>
              <w:spacing w:line="360" w:lineRule="auto"/>
              <w:rPr>
                <w:rFonts w:ascii="宋体" w:hAnsi="宋体"/>
                <w:color w:val="auto"/>
                <w:sz w:val="21"/>
                <w:szCs w:val="21"/>
                <w:highlight w:val="none"/>
              </w:rPr>
            </w:pPr>
          </w:p>
        </w:tc>
        <w:tc>
          <w:tcPr>
            <w:tcW w:w="567" w:type="dxa"/>
            <w:vMerge w:val="continue"/>
          </w:tcPr>
          <w:p>
            <w:pPr>
              <w:tabs>
                <w:tab w:val="left" w:pos="0"/>
              </w:tabs>
              <w:adjustRightInd w:val="0"/>
              <w:snapToGrid w:val="0"/>
              <w:spacing w:line="360" w:lineRule="auto"/>
              <w:rPr>
                <w:rFonts w:ascii="宋体" w:hAnsi="宋体"/>
                <w:color w:val="auto"/>
                <w:sz w:val="21"/>
                <w:szCs w:val="21"/>
                <w:highlight w:val="none"/>
              </w:rPr>
            </w:pPr>
          </w:p>
        </w:tc>
        <w:tc>
          <w:tcPr>
            <w:tcW w:w="3259" w:type="dxa"/>
            <w:vAlign w:val="center"/>
          </w:tcPr>
          <w:p>
            <w:pPr>
              <w:tabs>
                <w:tab w:val="left" w:pos="0"/>
              </w:tabs>
              <w:adjustRightInd w:val="0"/>
              <w:snapToGrid w:val="0"/>
              <w:rPr>
                <w:rFonts w:ascii="宋体" w:hAnsi="宋体"/>
                <w:color w:val="auto"/>
                <w:sz w:val="21"/>
                <w:szCs w:val="21"/>
                <w:highlight w:val="none"/>
              </w:rPr>
            </w:pPr>
            <w:r>
              <w:rPr>
                <w:rFonts w:hint="eastAsia" w:ascii="宋体" w:hAnsi="宋体"/>
                <w:color w:val="auto"/>
                <w:sz w:val="21"/>
                <w:szCs w:val="21"/>
                <w:highlight w:val="none"/>
              </w:rPr>
              <w:t>（6）响应文件内容</w:t>
            </w:r>
          </w:p>
        </w:tc>
        <w:tc>
          <w:tcPr>
            <w:tcW w:w="4252" w:type="dxa"/>
            <w:vAlign w:val="center"/>
          </w:tcPr>
          <w:p>
            <w:pPr>
              <w:tabs>
                <w:tab w:val="left" w:pos="0"/>
              </w:tabs>
              <w:adjustRightInd w:val="0"/>
              <w:snapToGrid w:val="0"/>
              <w:rPr>
                <w:rFonts w:ascii="宋体" w:hAnsi="宋体"/>
                <w:color w:val="auto"/>
                <w:sz w:val="21"/>
                <w:szCs w:val="21"/>
                <w:highlight w:val="none"/>
              </w:rPr>
            </w:pPr>
            <w:r>
              <w:rPr>
                <w:rFonts w:hint="eastAsia" w:ascii="宋体" w:hAnsi="宋体"/>
                <w:color w:val="auto"/>
                <w:sz w:val="21"/>
                <w:szCs w:val="21"/>
                <w:highlight w:val="none"/>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27" w:type="dxa"/>
            <w:vMerge w:val="restart"/>
            <w:vAlign w:val="center"/>
          </w:tcPr>
          <w:p>
            <w:pPr>
              <w:tabs>
                <w:tab w:val="left" w:pos="0"/>
              </w:tabs>
              <w:adjustRightInd w:val="0"/>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3</w:t>
            </w:r>
          </w:p>
        </w:tc>
        <w:tc>
          <w:tcPr>
            <w:tcW w:w="567" w:type="dxa"/>
            <w:vMerge w:val="restart"/>
            <w:vAlign w:val="center"/>
          </w:tcPr>
          <w:p>
            <w:pPr>
              <w:tabs>
                <w:tab w:val="left" w:pos="0"/>
              </w:tabs>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响应性审查</w:t>
            </w:r>
          </w:p>
        </w:tc>
        <w:tc>
          <w:tcPr>
            <w:tcW w:w="3259" w:type="dxa"/>
            <w:vAlign w:val="center"/>
          </w:tcPr>
          <w:p>
            <w:pPr>
              <w:tabs>
                <w:tab w:val="left" w:pos="0"/>
              </w:tabs>
              <w:adjustRightInd w:val="0"/>
              <w:snapToGrid w:val="0"/>
              <w:rPr>
                <w:rFonts w:ascii="宋体" w:hAnsi="宋体"/>
                <w:color w:val="auto"/>
                <w:sz w:val="21"/>
                <w:szCs w:val="21"/>
                <w:highlight w:val="none"/>
              </w:rPr>
            </w:pPr>
            <w:r>
              <w:rPr>
                <w:rFonts w:hint="eastAsia" w:ascii="宋体" w:hAnsi="宋体"/>
                <w:color w:val="auto"/>
                <w:sz w:val="21"/>
                <w:szCs w:val="21"/>
                <w:highlight w:val="none"/>
              </w:rPr>
              <w:t>（7）对采购文件响应程度</w:t>
            </w:r>
          </w:p>
        </w:tc>
        <w:tc>
          <w:tcPr>
            <w:tcW w:w="4252" w:type="dxa"/>
            <w:vAlign w:val="center"/>
          </w:tcPr>
          <w:p>
            <w:pPr>
              <w:tabs>
                <w:tab w:val="left" w:pos="0"/>
              </w:tabs>
              <w:adjustRightInd w:val="0"/>
              <w:snapToGrid w:val="0"/>
              <w:rPr>
                <w:rFonts w:ascii="宋体" w:hAnsi="宋体"/>
                <w:color w:val="auto"/>
                <w:sz w:val="21"/>
                <w:szCs w:val="21"/>
                <w:highlight w:val="none"/>
              </w:rPr>
            </w:pPr>
            <w:r>
              <w:rPr>
                <w:rFonts w:hint="eastAsia" w:ascii="宋体" w:hAnsi="宋体"/>
                <w:color w:val="auto"/>
                <w:sz w:val="21"/>
                <w:szCs w:val="21"/>
                <w:highlight w:val="none"/>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27" w:type="dxa"/>
            <w:vMerge w:val="continue"/>
          </w:tcPr>
          <w:p>
            <w:pPr>
              <w:tabs>
                <w:tab w:val="left" w:pos="0"/>
              </w:tabs>
              <w:adjustRightInd w:val="0"/>
              <w:snapToGrid w:val="0"/>
              <w:spacing w:line="360" w:lineRule="auto"/>
              <w:rPr>
                <w:rFonts w:ascii="宋体" w:hAnsi="宋体"/>
                <w:color w:val="auto"/>
                <w:sz w:val="21"/>
                <w:szCs w:val="21"/>
                <w:highlight w:val="none"/>
              </w:rPr>
            </w:pPr>
          </w:p>
        </w:tc>
        <w:tc>
          <w:tcPr>
            <w:tcW w:w="567" w:type="dxa"/>
            <w:vMerge w:val="continue"/>
          </w:tcPr>
          <w:p>
            <w:pPr>
              <w:tabs>
                <w:tab w:val="left" w:pos="0"/>
              </w:tabs>
              <w:adjustRightInd w:val="0"/>
              <w:snapToGrid w:val="0"/>
              <w:spacing w:line="360" w:lineRule="auto"/>
              <w:rPr>
                <w:rFonts w:ascii="宋体" w:hAnsi="宋体"/>
                <w:color w:val="auto"/>
                <w:sz w:val="21"/>
                <w:szCs w:val="21"/>
                <w:highlight w:val="none"/>
              </w:rPr>
            </w:pPr>
          </w:p>
        </w:tc>
        <w:tc>
          <w:tcPr>
            <w:tcW w:w="3259" w:type="dxa"/>
            <w:vAlign w:val="center"/>
          </w:tcPr>
          <w:p>
            <w:pPr>
              <w:tabs>
                <w:tab w:val="left" w:pos="0"/>
              </w:tabs>
              <w:adjustRightInd w:val="0"/>
              <w:snapToGrid w:val="0"/>
              <w:rPr>
                <w:rFonts w:ascii="宋体" w:hAnsi="宋体"/>
                <w:color w:val="auto"/>
                <w:sz w:val="21"/>
                <w:szCs w:val="21"/>
                <w:highlight w:val="none"/>
              </w:rPr>
            </w:pPr>
            <w:r>
              <w:rPr>
                <w:rFonts w:hint="eastAsia" w:ascii="宋体" w:hAnsi="宋体"/>
                <w:color w:val="auto"/>
                <w:sz w:val="21"/>
                <w:szCs w:val="21"/>
                <w:highlight w:val="none"/>
              </w:rPr>
              <w:t>（8）交货期</w:t>
            </w:r>
          </w:p>
        </w:tc>
        <w:tc>
          <w:tcPr>
            <w:tcW w:w="4252" w:type="dxa"/>
            <w:vAlign w:val="center"/>
          </w:tcPr>
          <w:p>
            <w:pPr>
              <w:tabs>
                <w:tab w:val="left" w:pos="0"/>
              </w:tabs>
              <w:adjustRightInd w:val="0"/>
              <w:snapToGrid w:val="0"/>
              <w:rPr>
                <w:rFonts w:ascii="宋体" w:hAnsi="宋体"/>
                <w:color w:val="auto"/>
                <w:sz w:val="21"/>
                <w:szCs w:val="21"/>
                <w:highlight w:val="none"/>
              </w:rPr>
            </w:pPr>
            <w:r>
              <w:rPr>
                <w:rFonts w:hint="eastAsia" w:ascii="宋体" w:hAnsi="宋体"/>
                <w:color w:val="auto"/>
                <w:sz w:val="21"/>
                <w:szCs w:val="21"/>
                <w:highlight w:val="none"/>
              </w:rPr>
              <w:t>应满足采购文件中要求的交货期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27" w:type="dxa"/>
            <w:vMerge w:val="continue"/>
          </w:tcPr>
          <w:p>
            <w:pPr>
              <w:tabs>
                <w:tab w:val="left" w:pos="0"/>
              </w:tabs>
              <w:adjustRightInd w:val="0"/>
              <w:snapToGrid w:val="0"/>
              <w:spacing w:line="360" w:lineRule="auto"/>
              <w:rPr>
                <w:rFonts w:ascii="宋体" w:hAnsi="宋体"/>
                <w:color w:val="auto"/>
                <w:sz w:val="21"/>
                <w:szCs w:val="21"/>
                <w:highlight w:val="none"/>
              </w:rPr>
            </w:pPr>
          </w:p>
        </w:tc>
        <w:tc>
          <w:tcPr>
            <w:tcW w:w="567" w:type="dxa"/>
            <w:vMerge w:val="continue"/>
          </w:tcPr>
          <w:p>
            <w:pPr>
              <w:tabs>
                <w:tab w:val="left" w:pos="0"/>
              </w:tabs>
              <w:adjustRightInd w:val="0"/>
              <w:snapToGrid w:val="0"/>
              <w:spacing w:line="360" w:lineRule="auto"/>
              <w:rPr>
                <w:rFonts w:ascii="宋体" w:hAnsi="宋体"/>
                <w:color w:val="auto"/>
                <w:sz w:val="21"/>
                <w:szCs w:val="21"/>
                <w:highlight w:val="none"/>
              </w:rPr>
            </w:pPr>
          </w:p>
        </w:tc>
        <w:tc>
          <w:tcPr>
            <w:tcW w:w="3259" w:type="dxa"/>
            <w:vAlign w:val="center"/>
          </w:tcPr>
          <w:p>
            <w:pPr>
              <w:tabs>
                <w:tab w:val="left" w:pos="0"/>
              </w:tabs>
              <w:adjustRightInd w:val="0"/>
              <w:snapToGrid w:val="0"/>
              <w:rPr>
                <w:rFonts w:ascii="宋体" w:hAnsi="宋体"/>
                <w:color w:val="auto"/>
                <w:sz w:val="21"/>
                <w:szCs w:val="21"/>
                <w:highlight w:val="none"/>
              </w:rPr>
            </w:pPr>
            <w:r>
              <w:rPr>
                <w:rFonts w:hint="eastAsia" w:ascii="宋体" w:hAnsi="宋体"/>
                <w:color w:val="auto"/>
                <w:sz w:val="21"/>
                <w:szCs w:val="21"/>
                <w:highlight w:val="none"/>
              </w:rPr>
              <w:t>（9）交货地点</w:t>
            </w:r>
          </w:p>
        </w:tc>
        <w:tc>
          <w:tcPr>
            <w:tcW w:w="4252" w:type="dxa"/>
            <w:vAlign w:val="center"/>
          </w:tcPr>
          <w:p>
            <w:pPr>
              <w:tabs>
                <w:tab w:val="left" w:pos="0"/>
              </w:tabs>
              <w:adjustRightInd w:val="0"/>
              <w:snapToGrid w:val="0"/>
              <w:rPr>
                <w:rFonts w:ascii="宋体" w:hAnsi="宋体"/>
                <w:color w:val="auto"/>
                <w:sz w:val="21"/>
                <w:szCs w:val="21"/>
                <w:highlight w:val="none"/>
              </w:rPr>
            </w:pPr>
            <w:r>
              <w:rPr>
                <w:rFonts w:hint="eastAsia" w:ascii="宋体" w:hAnsi="宋体"/>
                <w:color w:val="auto"/>
                <w:sz w:val="21"/>
                <w:szCs w:val="21"/>
                <w:highlight w:val="none"/>
              </w:rPr>
              <w:t>应满足采购文件中要求的交货地点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27" w:type="dxa"/>
            <w:vMerge w:val="continue"/>
          </w:tcPr>
          <w:p>
            <w:pPr>
              <w:tabs>
                <w:tab w:val="left" w:pos="0"/>
              </w:tabs>
              <w:adjustRightInd w:val="0"/>
              <w:snapToGrid w:val="0"/>
              <w:spacing w:line="360" w:lineRule="auto"/>
              <w:rPr>
                <w:rFonts w:ascii="宋体" w:hAnsi="宋体"/>
                <w:color w:val="auto"/>
                <w:sz w:val="21"/>
                <w:szCs w:val="21"/>
                <w:highlight w:val="none"/>
              </w:rPr>
            </w:pPr>
          </w:p>
        </w:tc>
        <w:tc>
          <w:tcPr>
            <w:tcW w:w="567" w:type="dxa"/>
            <w:vMerge w:val="continue"/>
          </w:tcPr>
          <w:p>
            <w:pPr>
              <w:tabs>
                <w:tab w:val="left" w:pos="0"/>
              </w:tabs>
              <w:adjustRightInd w:val="0"/>
              <w:snapToGrid w:val="0"/>
              <w:spacing w:line="360" w:lineRule="auto"/>
              <w:rPr>
                <w:rFonts w:ascii="宋体" w:hAnsi="宋体"/>
                <w:color w:val="auto"/>
                <w:sz w:val="21"/>
                <w:szCs w:val="21"/>
                <w:highlight w:val="none"/>
              </w:rPr>
            </w:pPr>
          </w:p>
        </w:tc>
        <w:tc>
          <w:tcPr>
            <w:tcW w:w="3259" w:type="dxa"/>
            <w:vAlign w:val="center"/>
          </w:tcPr>
          <w:p>
            <w:pPr>
              <w:tabs>
                <w:tab w:val="left" w:pos="0"/>
              </w:tabs>
              <w:adjustRightInd w:val="0"/>
              <w:snapToGrid w:val="0"/>
              <w:rPr>
                <w:rFonts w:ascii="宋体" w:hAnsi="宋体"/>
                <w:color w:val="auto"/>
                <w:sz w:val="21"/>
                <w:szCs w:val="21"/>
                <w:highlight w:val="none"/>
              </w:rPr>
            </w:pPr>
            <w:r>
              <w:rPr>
                <w:rFonts w:hint="eastAsia" w:ascii="宋体" w:hAnsi="宋体"/>
                <w:color w:val="auto"/>
                <w:sz w:val="21"/>
                <w:szCs w:val="21"/>
                <w:highlight w:val="none"/>
              </w:rPr>
              <w:t>（10）响应文件有效期</w:t>
            </w:r>
          </w:p>
        </w:tc>
        <w:tc>
          <w:tcPr>
            <w:tcW w:w="4252" w:type="dxa"/>
            <w:vAlign w:val="center"/>
          </w:tcPr>
          <w:p>
            <w:pPr>
              <w:tabs>
                <w:tab w:val="left" w:pos="0"/>
              </w:tabs>
              <w:adjustRightInd w:val="0"/>
              <w:snapToGrid w:val="0"/>
              <w:rPr>
                <w:rFonts w:ascii="宋体" w:hAnsi="宋体"/>
                <w:color w:val="auto"/>
                <w:sz w:val="21"/>
                <w:szCs w:val="21"/>
                <w:highlight w:val="none"/>
              </w:rPr>
            </w:pPr>
            <w:r>
              <w:rPr>
                <w:rFonts w:hint="eastAsia" w:ascii="宋体" w:hAnsi="宋体"/>
                <w:color w:val="auto"/>
                <w:sz w:val="21"/>
                <w:szCs w:val="21"/>
                <w:highlight w:val="none"/>
              </w:rPr>
              <w:t>应满足采购文件中的规定</w:t>
            </w:r>
          </w:p>
        </w:tc>
      </w:tr>
    </w:tbl>
    <w:p>
      <w:pPr>
        <w:spacing w:beforeLines="150" w:afterLines="100"/>
        <w:ind w:firstLine="298" w:firstLineChars="99"/>
        <w:rPr>
          <w:rFonts w:ascii="宋体" w:hAnsi="宋体"/>
          <w:b/>
          <w:color w:val="auto"/>
          <w:sz w:val="30"/>
          <w:szCs w:val="30"/>
          <w:highlight w:val="none"/>
        </w:rPr>
      </w:pPr>
      <w:r>
        <w:rPr>
          <w:rFonts w:hint="eastAsia" w:ascii="宋体" w:hAnsi="宋体"/>
          <w:b/>
          <w:color w:val="auto"/>
          <w:sz w:val="30"/>
          <w:szCs w:val="30"/>
          <w:highlight w:val="none"/>
        </w:rPr>
        <w:t>5.6响应文件的澄清</w:t>
      </w:r>
    </w:p>
    <w:p>
      <w:pPr>
        <w:widowControl/>
        <w:shd w:val="clear" w:color="auto" w:fill="FFFFFF"/>
        <w:spacing w:line="360" w:lineRule="auto"/>
        <w:ind w:firstLine="420" w:firstLineChars="200"/>
        <w:textAlignment w:val="baseline"/>
        <w:rPr>
          <w:rFonts w:ascii="宋体" w:hAnsi="宋体" w:cs="宋体"/>
          <w:color w:val="auto"/>
          <w:kern w:val="0"/>
          <w:szCs w:val="21"/>
          <w:highlight w:val="none"/>
        </w:rPr>
      </w:pPr>
      <w:r>
        <w:rPr>
          <w:rFonts w:hint="eastAsia" w:ascii="宋体" w:hAnsi="宋体"/>
          <w:color w:val="auto"/>
          <w:szCs w:val="21"/>
          <w:highlight w:val="none"/>
        </w:rPr>
        <w:t>5.6.1</w:t>
      </w:r>
      <w:r>
        <w:rPr>
          <w:rFonts w:hint="eastAsia" w:ascii="宋体" w:hAnsi="宋体" w:cs="宋体"/>
          <w:color w:val="auto"/>
          <w:kern w:val="0"/>
          <w:szCs w:val="21"/>
          <w:highlight w:val="none"/>
        </w:rPr>
        <w:t>采购小组在对响应文件(包括</w:t>
      </w:r>
      <w:r>
        <w:rPr>
          <w:rFonts w:hint="eastAsia" w:hAnsi="宋体" w:cs="宋体"/>
          <w:color w:val="auto"/>
          <w:kern w:val="0"/>
          <w:szCs w:val="21"/>
          <w:highlight w:val="none"/>
        </w:rPr>
        <w:t>首次</w:t>
      </w:r>
      <w:r>
        <w:rPr>
          <w:rFonts w:hint="eastAsia" w:ascii="宋体" w:hAnsi="宋体" w:cs="宋体"/>
          <w:color w:val="auto"/>
          <w:kern w:val="0"/>
          <w:szCs w:val="21"/>
          <w:highlight w:val="none"/>
        </w:rPr>
        <w:t>响应文件、重新提交的响应文件)的有效性、完整性和对采购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供应商的澄清、说明或者更正不得超出采购文件的范围。</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5.6.2</w:t>
      </w:r>
      <w:r>
        <w:rPr>
          <w:rFonts w:hint="eastAsia" w:ascii="宋体" w:hAnsi="宋体"/>
          <w:bCs/>
          <w:color w:val="auto"/>
          <w:szCs w:val="21"/>
          <w:highlight w:val="none"/>
        </w:rPr>
        <w:t>计算错误修正的原则：单价与总价有出入,以单价为准；大、小写有</w:t>
      </w:r>
      <w:r>
        <w:rPr>
          <w:rFonts w:hint="eastAsia" w:ascii="宋体" w:hAnsi="宋体"/>
          <w:color w:val="auto"/>
          <w:szCs w:val="21"/>
          <w:highlight w:val="none"/>
        </w:rPr>
        <w:t>出入，以大写为准；响应文件正本与副本有出入，以正本为准。按上述原则修正的响应文件，对供应商起约束作用，供应商不接受修正的，其响应文件将被拒绝。</w:t>
      </w:r>
    </w:p>
    <w:p>
      <w:pPr>
        <w:widowControl/>
        <w:shd w:val="clear" w:color="auto" w:fill="FFFFFF"/>
        <w:tabs>
          <w:tab w:val="left" w:pos="426"/>
        </w:tabs>
        <w:spacing w:beforeLines="50" w:afterLines="50"/>
        <w:textAlignment w:val="baseline"/>
        <w:rPr>
          <w:rFonts w:ascii="宋体" w:hAnsi="宋体" w:cs="Arial"/>
          <w:b/>
          <w:color w:val="auto"/>
          <w:kern w:val="0"/>
          <w:sz w:val="30"/>
          <w:szCs w:val="30"/>
          <w:highlight w:val="none"/>
        </w:rPr>
      </w:pPr>
      <w:r>
        <w:rPr>
          <w:rFonts w:hint="eastAsia" w:ascii="宋体" w:hAnsi="宋体" w:cs="Arial"/>
          <w:color w:val="auto"/>
          <w:kern w:val="0"/>
          <w:szCs w:val="21"/>
          <w:highlight w:val="none"/>
        </w:rPr>
        <w:t xml:space="preserve"> </w:t>
      </w:r>
      <w:r>
        <w:rPr>
          <w:rFonts w:hint="eastAsia" w:ascii="宋体" w:hAnsi="宋体" w:cs="Arial"/>
          <w:b/>
          <w:color w:val="auto"/>
          <w:kern w:val="0"/>
          <w:sz w:val="30"/>
          <w:szCs w:val="30"/>
          <w:highlight w:val="none"/>
        </w:rPr>
        <w:t xml:space="preserve"> 5.7谈判</w:t>
      </w:r>
    </w:p>
    <w:p>
      <w:pPr>
        <w:autoSpaceDE w:val="0"/>
        <w:autoSpaceDN w:val="0"/>
        <w:spacing w:line="360" w:lineRule="auto"/>
        <w:ind w:firstLine="482"/>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 xml:space="preserve">5.7.1 </w:t>
      </w:r>
      <w:r>
        <w:rPr>
          <w:rFonts w:asciiTheme="majorEastAsia" w:hAnsiTheme="majorEastAsia" w:eastAsiaTheme="majorEastAsia"/>
          <w:color w:val="auto"/>
          <w:szCs w:val="21"/>
          <w:highlight w:val="none"/>
        </w:rPr>
        <w:t>采购小组按照采购文件</w:t>
      </w:r>
      <w:r>
        <w:rPr>
          <w:rFonts w:hint="eastAsia" w:asciiTheme="majorEastAsia" w:hAnsiTheme="majorEastAsia" w:eastAsiaTheme="majorEastAsia"/>
          <w:color w:val="auto"/>
          <w:szCs w:val="21"/>
          <w:highlight w:val="none"/>
        </w:rPr>
        <w:t>的要求</w:t>
      </w:r>
      <w:r>
        <w:rPr>
          <w:rFonts w:asciiTheme="majorEastAsia" w:hAnsiTheme="majorEastAsia" w:eastAsiaTheme="majorEastAsia"/>
          <w:color w:val="auto"/>
          <w:szCs w:val="21"/>
          <w:highlight w:val="none"/>
        </w:rPr>
        <w:t>，就采购项目的</w:t>
      </w:r>
      <w:r>
        <w:rPr>
          <w:rFonts w:hint="eastAsia" w:asciiTheme="majorEastAsia" w:hAnsiTheme="majorEastAsia" w:eastAsiaTheme="majorEastAsia"/>
          <w:color w:val="auto"/>
          <w:szCs w:val="21"/>
          <w:highlight w:val="none"/>
        </w:rPr>
        <w:t>技术要求、</w:t>
      </w:r>
      <w:r>
        <w:rPr>
          <w:rFonts w:asciiTheme="majorEastAsia" w:hAnsiTheme="majorEastAsia" w:eastAsiaTheme="majorEastAsia"/>
          <w:color w:val="auto"/>
          <w:szCs w:val="21"/>
          <w:highlight w:val="none"/>
        </w:rPr>
        <w:t>服务承诺</w:t>
      </w:r>
      <w:r>
        <w:rPr>
          <w:rFonts w:hint="eastAsia" w:asciiTheme="majorEastAsia" w:hAnsiTheme="majorEastAsia" w:eastAsiaTheme="majorEastAsia"/>
          <w:color w:val="auto"/>
          <w:szCs w:val="21"/>
          <w:highlight w:val="none"/>
        </w:rPr>
        <w:t>、合同条款</w:t>
      </w:r>
      <w:r>
        <w:rPr>
          <w:rFonts w:asciiTheme="majorEastAsia" w:hAnsiTheme="majorEastAsia" w:eastAsiaTheme="majorEastAsia"/>
          <w:color w:val="auto"/>
          <w:szCs w:val="21"/>
          <w:highlight w:val="none"/>
        </w:rPr>
        <w:t>等与供应商进行谈判</w:t>
      </w:r>
      <w:r>
        <w:rPr>
          <w:rFonts w:hint="eastAsia" w:asciiTheme="majorEastAsia" w:hAnsiTheme="majorEastAsia" w:eastAsiaTheme="majorEastAsia"/>
          <w:color w:val="auto"/>
          <w:szCs w:val="21"/>
          <w:highlight w:val="none"/>
        </w:rPr>
        <w:t>，并商定合理的成交价格。</w:t>
      </w:r>
    </w:p>
    <w:p>
      <w:pPr>
        <w:tabs>
          <w:tab w:val="left" w:pos="0"/>
        </w:tabs>
        <w:adjustRightInd w:val="0"/>
        <w:snapToGrid w:val="0"/>
        <w:spacing w:line="360" w:lineRule="auto"/>
        <w:ind w:firstLine="420" w:firstLineChars="200"/>
        <w:rPr>
          <w:rFonts w:ascii="宋体" w:hAnsi="宋体"/>
          <w:color w:val="auto"/>
          <w:szCs w:val="21"/>
          <w:highlight w:val="none"/>
        </w:rPr>
      </w:pPr>
      <w:r>
        <w:rPr>
          <w:rFonts w:hint="eastAsia" w:asciiTheme="majorEastAsia" w:hAnsiTheme="majorEastAsia" w:eastAsiaTheme="majorEastAsia"/>
          <w:color w:val="auto"/>
          <w:szCs w:val="21"/>
          <w:highlight w:val="none"/>
        </w:rPr>
        <w:t>5.7.2</w:t>
      </w:r>
      <w:r>
        <w:rPr>
          <w:rFonts w:hint="eastAsia" w:ascii="宋体" w:hAnsi="宋体"/>
          <w:bCs/>
          <w:color w:val="auto"/>
          <w:szCs w:val="21"/>
          <w:highlight w:val="none"/>
        </w:rPr>
        <w:t>在谈判过程中，</w:t>
      </w:r>
      <w:r>
        <w:rPr>
          <w:rFonts w:hint="eastAsia" w:ascii="宋体" w:hAnsi="宋体"/>
          <w:color w:val="auto"/>
          <w:szCs w:val="21"/>
          <w:highlight w:val="none"/>
        </w:rPr>
        <w:t>采购文件若有实质性变动，采购小组将以书面形式通知参加谈判的供应商。</w:t>
      </w:r>
    </w:p>
    <w:p>
      <w:pPr>
        <w:tabs>
          <w:tab w:val="left" w:pos="0"/>
        </w:tabs>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5.7.3价格谈判采用协商制，可以多轮报价。对于能准确掌握同类同业同期平均价格（市场平均价）的，采购小组可要求供应商报出不超过市场平均价的一个合理价格；不能准确掌握市场价格的，采购小组可根据供应商提供产品成本测算表或服务在近一年内其他项目合同影印件，作为双方协商价格的参考依据。</w:t>
      </w:r>
    </w:p>
    <w:p>
      <w:pPr>
        <w:tabs>
          <w:tab w:val="left" w:pos="0"/>
        </w:tabs>
        <w:adjustRightInd w:val="0"/>
        <w:snapToGrid w:val="0"/>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5.7.4</w:t>
      </w:r>
      <w:r>
        <w:rPr>
          <w:rFonts w:hint="eastAsia" w:ascii="宋体" w:hAnsi="宋体"/>
          <w:color w:val="auto"/>
          <w:szCs w:val="21"/>
          <w:highlight w:val="none"/>
        </w:rPr>
        <w:t>供应商的最终报价若高于同业同期平均价格（市场平均价）的，采购小组将视情况接受或不接受：供应商响应文件实质性响应采购文件要求的，且未超过采购预算，则应确认成交，但采购小组应出具相关书面材料说明接受该报价的理由；采购小组不接受的，采购小组应出具相关书面材料说明的理由，本次采购活动终止。</w:t>
      </w:r>
    </w:p>
    <w:p>
      <w:pPr>
        <w:tabs>
          <w:tab w:val="left" w:pos="0"/>
        </w:tabs>
        <w:adjustRightInd w:val="0"/>
        <w:snapToGrid w:val="0"/>
        <w:spacing w:line="360" w:lineRule="auto"/>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5.7.5供应商的最终报价只报总价，不报分项价格，由法定代表人或其委托代理人签字或加盖单位公章</w:t>
      </w:r>
      <w:r>
        <w:rPr>
          <w:rFonts w:asciiTheme="majorEastAsia" w:hAnsiTheme="majorEastAsia" w:eastAsiaTheme="majorEastAsia"/>
          <w:color w:val="auto"/>
          <w:szCs w:val="21"/>
          <w:highlight w:val="none"/>
        </w:rPr>
        <w:t>。</w:t>
      </w:r>
      <w:r>
        <w:rPr>
          <w:rFonts w:hint="eastAsia" w:ascii="宋体" w:hAnsi="宋体" w:cs="宋体"/>
          <w:b/>
          <w:color w:val="auto"/>
          <w:kern w:val="0"/>
          <w:szCs w:val="21"/>
          <w:highlight w:val="none"/>
        </w:rPr>
        <w:t>由委托代理人签字的，应附法人代表授权委托书；</w:t>
      </w:r>
      <w:r>
        <w:rPr>
          <w:rFonts w:hint="eastAsia" w:ascii="宋体" w:hAnsi="宋体" w:cs="Arial"/>
          <w:b/>
          <w:color w:val="auto"/>
          <w:kern w:val="0"/>
          <w:szCs w:val="21"/>
          <w:highlight w:val="none"/>
        </w:rPr>
        <w:t>供应商为自然人的，应当由本人签字。</w:t>
      </w:r>
      <w:r>
        <w:rPr>
          <w:rFonts w:hint="eastAsia" w:ascii="宋体" w:hAnsi="宋体" w:cs="宋体"/>
          <w:b/>
          <w:color w:val="auto"/>
          <w:kern w:val="0"/>
          <w:szCs w:val="21"/>
          <w:highlight w:val="none"/>
        </w:rPr>
        <w:t>供应商在最终谈判报价后，（首次谈判报价-最终谈判报价）/首次谈判报价，所得出的优惠率视为分项报价明细表中全部分项的优惠率。此优惠率适用于合同内价格的计算及项目的增减、变更时价格计算。</w:t>
      </w:r>
    </w:p>
    <w:p>
      <w:pPr>
        <w:autoSpaceDE w:val="0"/>
        <w:autoSpaceDN w:val="0"/>
        <w:spacing w:line="360" w:lineRule="auto"/>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5.7.6 供应商应当对本项目的采购质量作出保证。</w:t>
      </w:r>
    </w:p>
    <w:p>
      <w:pPr>
        <w:spacing w:beforeLines="50" w:afterLines="100"/>
        <w:ind w:firstLine="148" w:firstLineChars="49"/>
        <w:rPr>
          <w:rFonts w:ascii="宋体" w:hAnsi="宋体"/>
          <w:b/>
          <w:color w:val="auto"/>
          <w:sz w:val="30"/>
          <w:szCs w:val="30"/>
          <w:highlight w:val="none"/>
        </w:rPr>
      </w:pPr>
      <w:r>
        <w:rPr>
          <w:rFonts w:hint="eastAsia" w:ascii="宋体" w:hAnsi="宋体"/>
          <w:b/>
          <w:color w:val="auto"/>
          <w:sz w:val="30"/>
          <w:szCs w:val="30"/>
          <w:highlight w:val="none"/>
        </w:rPr>
        <w:t>5.8 推荐成交供应商</w:t>
      </w:r>
    </w:p>
    <w:p>
      <w:pPr>
        <w:pStyle w:val="52"/>
        <w:spacing w:line="360" w:lineRule="auto"/>
        <w:ind w:firstLine="420" w:firstLineChars="200"/>
        <w:rPr>
          <w:rFonts w:hint="default" w:ascii="宋体" w:hAnsi="宋体"/>
          <w:color w:val="auto"/>
          <w:sz w:val="21"/>
          <w:szCs w:val="21"/>
          <w:highlight w:val="none"/>
        </w:rPr>
      </w:pPr>
      <w:r>
        <w:rPr>
          <w:rFonts w:ascii="宋体" w:hAnsi="宋体"/>
          <w:color w:val="auto"/>
          <w:sz w:val="21"/>
          <w:szCs w:val="21"/>
          <w:highlight w:val="none"/>
        </w:rPr>
        <w:t>采购小组经过谈判后，在保证项目质量和合理价格的基础上确定成交供应商。</w:t>
      </w:r>
    </w:p>
    <w:p>
      <w:pPr>
        <w:spacing w:beforeLines="50" w:afterLines="100"/>
        <w:ind w:firstLine="148" w:firstLineChars="49"/>
        <w:rPr>
          <w:rFonts w:ascii="宋体" w:hAnsi="宋体"/>
          <w:b/>
          <w:color w:val="auto"/>
          <w:sz w:val="30"/>
          <w:szCs w:val="30"/>
          <w:highlight w:val="none"/>
        </w:rPr>
      </w:pPr>
      <w:r>
        <w:rPr>
          <w:rFonts w:hint="eastAsia" w:ascii="宋体" w:hAnsi="宋体"/>
          <w:b/>
          <w:color w:val="auto"/>
          <w:sz w:val="30"/>
          <w:szCs w:val="30"/>
          <w:highlight w:val="none"/>
        </w:rPr>
        <w:t>5.9编写协商情况记录</w:t>
      </w:r>
    </w:p>
    <w:p>
      <w:pPr>
        <w:pStyle w:val="23"/>
        <w:spacing w:before="0" w:beforeAutospacing="0" w:after="0" w:afterAutospacing="0"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5.9.1采购小组应当编写协商情况记录，主要内容包括：</w:t>
      </w:r>
    </w:p>
    <w:p>
      <w:pPr>
        <w:pStyle w:val="23"/>
        <w:spacing w:before="0" w:beforeAutospacing="0" w:after="0" w:afterAutospacing="0"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（1）达到公开招标数额进行公示的，公示情况说明；</w:t>
      </w:r>
    </w:p>
    <w:p>
      <w:pPr>
        <w:pStyle w:val="23"/>
        <w:spacing w:before="0" w:beforeAutospacing="0" w:after="0" w:afterAutospacing="0"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（2）协商日期和地点，采购小组成员名单；</w:t>
      </w:r>
    </w:p>
    <w:p>
      <w:pPr>
        <w:pStyle w:val="23"/>
        <w:spacing w:before="0" w:beforeAutospacing="0" w:after="0" w:afterAutospacing="0"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（3）供应商提供的采购标的成本、同类项目合同价格以及相关专利、专有技术等情况说明；</w:t>
      </w:r>
    </w:p>
    <w:p>
      <w:pPr>
        <w:pStyle w:val="23"/>
        <w:spacing w:before="0" w:beforeAutospacing="0" w:after="0" w:afterAutospacing="0"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（4）合同主要条款及价格商定情况。</w:t>
      </w:r>
    </w:p>
    <w:p>
      <w:pPr>
        <w:pStyle w:val="23"/>
        <w:spacing w:before="0" w:beforeAutospacing="0" w:after="0" w:afterAutospacing="0"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5.9.2协商情况记录应当由采购采购小组全体人员签字认可。对记录有异议的采购小组成员，应当签署不同意见并说明理由。采购小组成员拒绝在记录上签字又不书面说明其不同意见和理由的，视为同意。</w:t>
      </w:r>
    </w:p>
    <w:p>
      <w:pPr>
        <w:pStyle w:val="23"/>
        <w:snapToGrid w:val="0"/>
        <w:spacing w:beforeLines="50" w:beforeAutospacing="0" w:afterLines="100" w:afterAutospacing="0"/>
        <w:ind w:firstLine="148" w:firstLineChars="49"/>
        <w:rPr>
          <w:rFonts w:asciiTheme="majorEastAsia" w:hAnsiTheme="majorEastAsia" w:eastAsiaTheme="majorEastAsia"/>
          <w:b/>
          <w:color w:val="auto"/>
          <w:sz w:val="30"/>
          <w:szCs w:val="30"/>
          <w:highlight w:val="none"/>
        </w:rPr>
      </w:pPr>
      <w:r>
        <w:rPr>
          <w:rFonts w:hint="eastAsia" w:asciiTheme="majorEastAsia" w:hAnsiTheme="majorEastAsia" w:eastAsiaTheme="majorEastAsia"/>
          <w:b/>
          <w:color w:val="auto"/>
          <w:sz w:val="30"/>
          <w:szCs w:val="30"/>
          <w:highlight w:val="none"/>
        </w:rPr>
        <w:t>5.10谈判终止</w:t>
      </w:r>
    </w:p>
    <w:p>
      <w:pPr>
        <w:pStyle w:val="23"/>
        <w:snapToGrid w:val="0"/>
        <w:spacing w:before="0" w:beforeAutospacing="0" w:after="0" w:afterAutospacing="0" w:line="360" w:lineRule="auto"/>
        <w:ind w:firstLine="420" w:firstLineChars="200"/>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 xml:space="preserve">5.10.1出现下列情形之一的，本次采购活动终止： </w:t>
      </w:r>
    </w:p>
    <w:p>
      <w:pPr>
        <w:pStyle w:val="23"/>
        <w:snapToGrid w:val="0"/>
        <w:spacing w:before="0" w:beforeAutospacing="0" w:after="0" w:afterAutospacing="0" w:line="360" w:lineRule="auto"/>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　　（1）因情况变化，不再符合规定的单一来源采购方式适用情形的；</w:t>
      </w:r>
    </w:p>
    <w:p>
      <w:pPr>
        <w:pStyle w:val="23"/>
        <w:snapToGrid w:val="0"/>
        <w:spacing w:before="0" w:beforeAutospacing="0" w:after="0" w:afterAutospacing="0" w:line="360" w:lineRule="auto"/>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　　（2）出现影响采购公正的违法、违规行为的；</w:t>
      </w:r>
    </w:p>
    <w:p>
      <w:pPr>
        <w:pStyle w:val="23"/>
        <w:snapToGrid w:val="0"/>
        <w:spacing w:before="0" w:beforeAutospacing="0" w:after="0" w:afterAutospacing="0" w:line="360" w:lineRule="auto"/>
        <w:ind w:firstLine="405"/>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（3）报价超过采购预算的</w:t>
      </w:r>
    </w:p>
    <w:p>
      <w:pPr>
        <w:pStyle w:val="23"/>
        <w:snapToGrid w:val="0"/>
        <w:spacing w:before="0" w:beforeAutospacing="0" w:after="0" w:afterAutospacing="0" w:line="360" w:lineRule="auto"/>
        <w:ind w:firstLine="405"/>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（4）出现重大变故，采购任务取消的。</w:t>
      </w:r>
    </w:p>
    <w:p>
      <w:pPr>
        <w:pStyle w:val="23"/>
        <w:snapToGrid w:val="0"/>
        <w:spacing w:before="0" w:beforeAutospacing="0" w:after="0" w:afterAutospacing="0" w:line="360" w:lineRule="auto"/>
        <w:ind w:firstLine="405"/>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5.10.2 采购人或采购代理机构，在指定媒体发布项目终止公告并说明原因。</w:t>
      </w:r>
    </w:p>
    <w:p>
      <w:pPr>
        <w:autoSpaceDE w:val="0"/>
        <w:autoSpaceDN w:val="0"/>
        <w:spacing w:beforeLines="50" w:afterLines="50" w:line="360" w:lineRule="auto"/>
        <w:rPr>
          <w:rFonts w:asciiTheme="majorEastAsia" w:hAnsiTheme="majorEastAsia" w:eastAsiaTheme="majorEastAsia"/>
          <w:b/>
          <w:color w:val="auto"/>
          <w:sz w:val="30"/>
          <w:szCs w:val="30"/>
          <w:highlight w:val="none"/>
          <w:lang w:val="zh-CN"/>
        </w:rPr>
      </w:pPr>
      <w:r>
        <w:rPr>
          <w:rFonts w:hint="eastAsia" w:ascii="宋体" w:hAnsi="宋体"/>
          <w:b/>
          <w:color w:val="auto"/>
          <w:sz w:val="32"/>
          <w:szCs w:val="32"/>
          <w:highlight w:val="none"/>
        </w:rPr>
        <w:t xml:space="preserve"> </w:t>
      </w:r>
      <w:r>
        <w:rPr>
          <w:rFonts w:hint="eastAsia" w:ascii="宋体" w:hAnsi="宋体"/>
          <w:b/>
          <w:color w:val="auto"/>
          <w:sz w:val="30"/>
          <w:szCs w:val="30"/>
          <w:highlight w:val="none"/>
        </w:rPr>
        <w:t>5.11</w:t>
      </w:r>
      <w:r>
        <w:rPr>
          <w:rFonts w:asciiTheme="majorEastAsia" w:hAnsiTheme="majorEastAsia" w:eastAsiaTheme="majorEastAsia"/>
          <w:b/>
          <w:color w:val="auto"/>
          <w:sz w:val="30"/>
          <w:szCs w:val="30"/>
          <w:highlight w:val="none"/>
          <w:lang w:val="zh-CN"/>
        </w:rPr>
        <w:t>违法违规情形</w:t>
      </w:r>
    </w:p>
    <w:p>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5.11</w:t>
      </w:r>
      <w:r>
        <w:rPr>
          <w:rFonts w:asciiTheme="minorEastAsia" w:hAnsiTheme="minorEastAsia" w:eastAsiaTheme="minorEastAsia"/>
          <w:color w:val="auto"/>
          <w:szCs w:val="21"/>
          <w:highlight w:val="none"/>
          <w:lang w:val="zh-CN"/>
        </w:rPr>
        <w:t>.1</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有下列情形之一的，属于采购人与供应商串通报价：</w:t>
      </w:r>
    </w:p>
    <w:p>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（1）采购人直接或者间接向供应商透露采购小组成员等信息；</w:t>
      </w:r>
    </w:p>
    <w:p>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（2）采购人明示或者暗示供应商压低或者抬高报价；</w:t>
      </w:r>
    </w:p>
    <w:p>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（3）采购人授意供应商撤换、修改响应文件</w:t>
      </w:r>
      <w:r>
        <w:rPr>
          <w:rFonts w:hint="eastAsia" w:asciiTheme="minorEastAsia" w:hAnsiTheme="minorEastAsia" w:eastAsiaTheme="minorEastAsia"/>
          <w:color w:val="auto"/>
          <w:szCs w:val="21"/>
          <w:highlight w:val="none"/>
          <w:lang w:val="zh-CN"/>
        </w:rPr>
        <w:t>。</w:t>
      </w:r>
    </w:p>
    <w:p>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5.11</w:t>
      </w:r>
      <w:r>
        <w:rPr>
          <w:rFonts w:asciiTheme="minorEastAsia" w:hAnsiTheme="minorEastAsia" w:eastAsiaTheme="minorEastAsia"/>
          <w:color w:val="auto"/>
          <w:szCs w:val="21"/>
          <w:highlight w:val="none"/>
          <w:lang w:val="zh-CN"/>
        </w:rPr>
        <w:t>.2</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有下列情形之一的，属于供应商弄虚作假的行为：</w:t>
      </w:r>
    </w:p>
    <w:p>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（1）使用伪造、变造的许可证件；</w:t>
      </w:r>
    </w:p>
    <w:p>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（2）提供虚假的财务状况或者业绩；</w:t>
      </w:r>
    </w:p>
    <w:p>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（3）提供虚假的项目负责人或者主要技术服务人员简历、劳动关系证明；</w:t>
      </w:r>
    </w:p>
    <w:p>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（4）提供虚假的信用状况；</w:t>
      </w:r>
    </w:p>
    <w:p>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（5）其他弄虚作假的行为。</w:t>
      </w:r>
    </w:p>
    <w:p>
      <w:pPr>
        <w:adjustRightInd w:val="0"/>
        <w:snapToGrid w:val="0"/>
        <w:spacing w:beforeLines="50" w:afterLines="100"/>
        <w:rPr>
          <w:rFonts w:ascii="宋体" w:hAnsi="宋体"/>
          <w:b/>
          <w:color w:val="auto"/>
          <w:sz w:val="36"/>
          <w:szCs w:val="36"/>
          <w:highlight w:val="none"/>
        </w:rPr>
      </w:pPr>
      <w:r>
        <w:rPr>
          <w:rFonts w:hint="eastAsia" w:ascii="宋体" w:hAnsi="宋体"/>
          <w:b/>
          <w:color w:val="auto"/>
          <w:sz w:val="36"/>
          <w:szCs w:val="36"/>
          <w:highlight w:val="none"/>
        </w:rPr>
        <w:t>6.合同授予</w:t>
      </w:r>
    </w:p>
    <w:p>
      <w:pPr>
        <w:spacing w:beforeLines="50" w:afterLines="50" w:line="360" w:lineRule="auto"/>
        <w:ind w:firstLine="148" w:firstLineChars="49"/>
        <w:rPr>
          <w:rFonts w:hint="eastAsia" w:ascii="宋体" w:hAnsi="宋体"/>
          <w:b/>
          <w:color w:val="auto"/>
          <w:sz w:val="30"/>
          <w:szCs w:val="30"/>
          <w:highlight w:val="none"/>
          <w:lang w:val="en-US" w:eastAsia="zh-CN"/>
        </w:rPr>
      </w:pPr>
      <w:r>
        <w:rPr>
          <w:rFonts w:hint="eastAsia" w:ascii="宋体" w:hAnsi="宋体"/>
          <w:b/>
          <w:color w:val="auto"/>
          <w:sz w:val="30"/>
          <w:szCs w:val="30"/>
          <w:highlight w:val="none"/>
        </w:rPr>
        <w:t>6.1确定成交供应商</w:t>
      </w:r>
      <w:r>
        <w:rPr>
          <w:rFonts w:hint="eastAsia" w:ascii="宋体" w:hAnsi="宋体"/>
          <w:b/>
          <w:color w:val="auto"/>
          <w:sz w:val="30"/>
          <w:szCs w:val="30"/>
          <w:highlight w:val="none"/>
          <w:lang w:val="en-US" w:eastAsia="zh-CN"/>
        </w:rPr>
        <w:t>原则</w:t>
      </w:r>
    </w:p>
    <w:p>
      <w:pPr>
        <w:spacing w:line="360" w:lineRule="auto"/>
        <w:ind w:firstLine="411" w:firstLineChars="196"/>
        <w:rPr>
          <w:rFonts w:hint="eastAsia" w:ascii="宋体" w:hAnsi="宋体"/>
          <w:szCs w:val="21"/>
        </w:rPr>
      </w:pPr>
      <w:r>
        <w:rPr>
          <w:rFonts w:hint="eastAsia" w:ascii="宋体" w:hAnsi="宋体"/>
          <w:szCs w:val="21"/>
        </w:rPr>
        <w:t>采购人或其授权的谈判小组从评审报告提出的成交候选人中，根据质量和服务均能满足谈判文件实质性响应要求,且</w:t>
      </w:r>
      <w:r>
        <w:rPr>
          <w:rFonts w:hint="eastAsia" w:ascii="宋体" w:hAnsi="宋体"/>
          <w:b/>
          <w:szCs w:val="21"/>
        </w:rPr>
        <w:t>政策性扣减后</w:t>
      </w:r>
      <w:r>
        <w:rPr>
          <w:rFonts w:hint="eastAsia" w:ascii="宋体" w:hAnsi="宋体"/>
          <w:szCs w:val="21"/>
        </w:rPr>
        <w:t>最后报价最低的原则确定成交供应商。</w:t>
      </w:r>
    </w:p>
    <w:p>
      <w:pPr>
        <w:spacing w:beforeLines="50" w:afterLines="50" w:line="360" w:lineRule="auto"/>
        <w:ind w:firstLine="148" w:firstLineChars="49"/>
        <w:rPr>
          <w:rFonts w:hint="default" w:ascii="宋体" w:hAnsi="宋体"/>
          <w:b/>
          <w:color w:val="auto"/>
          <w:sz w:val="30"/>
          <w:szCs w:val="30"/>
          <w:highlight w:val="none"/>
          <w:lang w:val="en-US" w:eastAsia="zh-CN"/>
        </w:rPr>
      </w:pPr>
      <w:r>
        <w:rPr>
          <w:rFonts w:hint="eastAsia" w:ascii="宋体" w:hAnsi="宋体"/>
          <w:b/>
          <w:color w:val="auto"/>
          <w:sz w:val="30"/>
          <w:szCs w:val="30"/>
          <w:highlight w:val="none"/>
          <w:lang w:val="en-US" w:eastAsia="zh-CN"/>
        </w:rPr>
        <w:t>6.2确定成交供应商程序</w:t>
      </w:r>
    </w:p>
    <w:p>
      <w:pPr>
        <w:spacing w:line="360" w:lineRule="auto"/>
        <w:ind w:firstLine="420" w:firstLineChars="200"/>
        <w:rPr>
          <w:rFonts w:hint="eastAsia"/>
          <w:szCs w:val="21"/>
        </w:rPr>
      </w:pPr>
      <w:r>
        <w:rPr>
          <w:rFonts w:hint="eastAsia" w:ascii="宋体" w:hAnsi="宋体"/>
          <w:szCs w:val="21"/>
          <w:lang w:val="en-US" w:eastAsia="zh-CN"/>
        </w:rPr>
        <w:t>6</w:t>
      </w:r>
      <w:r>
        <w:rPr>
          <w:rFonts w:hint="eastAsia" w:ascii="宋体" w:hAnsi="宋体"/>
          <w:szCs w:val="21"/>
        </w:rPr>
        <w:t xml:space="preserve">.2.1 </w:t>
      </w:r>
      <w:r>
        <w:rPr>
          <w:rFonts w:hint="eastAsia"/>
          <w:szCs w:val="21"/>
        </w:rPr>
        <w:t>谈判小组</w:t>
      </w:r>
      <w:r>
        <w:rPr>
          <w:rFonts w:hint="eastAsia"/>
          <w:color w:val="000000"/>
          <w:szCs w:val="21"/>
        </w:rPr>
        <w:t>从质量和服务均能满足采购文件实质性响应要求的供应商所提交的最后报价按照由低到高的顺序提出成交候选人。</w:t>
      </w:r>
    </w:p>
    <w:p>
      <w:pPr>
        <w:spacing w:line="360" w:lineRule="auto"/>
        <w:ind w:firstLine="482"/>
        <w:rPr>
          <w:rFonts w:hint="eastAsia" w:ascii="宋体" w:hAnsi="宋体"/>
          <w:color w:val="000000"/>
          <w:szCs w:val="21"/>
        </w:rPr>
      </w:pPr>
      <w:r>
        <w:rPr>
          <w:rFonts w:hint="eastAsia" w:ascii="宋体" w:hAnsi="宋体"/>
          <w:szCs w:val="21"/>
        </w:rPr>
        <w:t>若供应商的最后报价（或政策性扣除后）相同的，按技</w:t>
      </w:r>
      <w:r>
        <w:rPr>
          <w:rFonts w:hint="eastAsia" w:ascii="宋体" w:hAnsi="宋体"/>
          <w:color w:val="000000"/>
          <w:szCs w:val="21"/>
        </w:rPr>
        <w:t>术参数（条款）的优劣确定成交人；报价相同，技术参数（条款）也相同的，按商务条款优劣确定成交人；报价相同，且技术和商务相同或不具有可比性则在相同报价供应商中以抽签形式确定成交人。</w:t>
      </w:r>
    </w:p>
    <w:p>
      <w:pPr>
        <w:spacing w:line="360" w:lineRule="auto"/>
        <w:ind w:firstLine="367" w:firstLineChars="175"/>
        <w:rPr>
          <w:rFonts w:hint="eastAsia" w:ascii="宋体" w:hAnsi="宋体"/>
          <w:szCs w:val="21"/>
        </w:rPr>
      </w:pPr>
      <w:r>
        <w:rPr>
          <w:rFonts w:hint="eastAsia" w:ascii="宋体" w:hAnsi="宋体"/>
          <w:szCs w:val="21"/>
          <w:lang w:val="en-US" w:eastAsia="zh-CN"/>
        </w:rPr>
        <w:t>6</w:t>
      </w:r>
      <w:r>
        <w:rPr>
          <w:rFonts w:hint="eastAsia" w:ascii="宋体" w:hAnsi="宋体"/>
          <w:szCs w:val="21"/>
        </w:rPr>
        <w:t>.2.2 采购代理机构在评审结束后2个工作日内将评审报告送采购人确认。</w:t>
      </w:r>
    </w:p>
    <w:p>
      <w:pPr>
        <w:spacing w:line="360" w:lineRule="auto"/>
        <w:ind w:firstLine="367" w:firstLineChars="175"/>
        <w:rPr>
          <w:rFonts w:hint="eastAsia" w:ascii="宋体" w:hAnsi="宋体"/>
          <w:szCs w:val="21"/>
        </w:rPr>
      </w:pPr>
      <w:r>
        <w:rPr>
          <w:rFonts w:hint="eastAsia" w:ascii="宋体" w:hAnsi="宋体"/>
          <w:szCs w:val="21"/>
          <w:lang w:val="en-US" w:eastAsia="zh-CN"/>
        </w:rPr>
        <w:t>6</w:t>
      </w:r>
      <w:r>
        <w:rPr>
          <w:rFonts w:hint="eastAsia" w:ascii="宋体" w:hAnsi="宋体"/>
          <w:szCs w:val="21"/>
        </w:rPr>
        <w:t>.2.3 采购人应当在收到评审报告后5个工作日内，按照评审报告中推荐的成交候选人中，按照顺序由高到低确定成交供应商。同时，将确定成交供应商的结果复函至采购代理机构。</w:t>
      </w:r>
    </w:p>
    <w:p>
      <w:pPr>
        <w:spacing w:line="360" w:lineRule="auto"/>
        <w:ind w:firstLine="367" w:firstLineChars="175"/>
        <w:rPr>
          <w:rFonts w:hint="eastAsia" w:ascii="宋体" w:hAnsi="宋体"/>
          <w:szCs w:val="21"/>
        </w:rPr>
      </w:pPr>
      <w:r>
        <w:rPr>
          <w:rFonts w:hint="eastAsia" w:ascii="宋体" w:hAnsi="宋体"/>
          <w:szCs w:val="21"/>
        </w:rPr>
        <w:t>采购人逾期未确定成交供应商，且不提出异议的，视同确定评审报告提出的排名第一的成交候选人为成交供应商。</w:t>
      </w:r>
    </w:p>
    <w:p>
      <w:pPr>
        <w:spacing w:line="360" w:lineRule="auto"/>
        <w:ind w:firstLine="367" w:firstLineChars="175"/>
        <w:rPr>
          <w:rFonts w:hint="eastAsia" w:ascii="宋体" w:hAnsi="宋体"/>
          <w:szCs w:val="21"/>
        </w:rPr>
      </w:pPr>
      <w:r>
        <w:rPr>
          <w:rFonts w:hint="eastAsia" w:ascii="宋体" w:hAnsi="宋体"/>
          <w:szCs w:val="21"/>
          <w:lang w:val="en-US" w:eastAsia="zh-CN"/>
        </w:rPr>
        <w:t>6</w:t>
      </w:r>
      <w:r>
        <w:rPr>
          <w:rFonts w:hint="eastAsia" w:ascii="宋体" w:hAnsi="宋体"/>
          <w:szCs w:val="21"/>
        </w:rPr>
        <w:t>.2.4采购代理机构应当在接到采购人“定标”复函之日起2个工作日内，根据采购人确定的成交供应商，在</w:t>
      </w:r>
      <w:r>
        <w:rPr>
          <w:rFonts w:hint="eastAsia" w:ascii="宋体" w:hAnsi="宋体"/>
          <w:szCs w:val="21"/>
          <w:lang w:eastAsia="zh-CN"/>
        </w:rPr>
        <w:t>陕西采购与招标网</w:t>
      </w:r>
      <w:r>
        <w:rPr>
          <w:rFonts w:hint="eastAsia" w:ascii="宋体" w:hAnsi="宋体"/>
          <w:szCs w:val="21"/>
        </w:rPr>
        <w:t>上</w:t>
      </w:r>
      <w:r>
        <w:rPr>
          <w:rFonts w:hint="eastAsia" w:ascii="宋体" w:hAnsi="宋体"/>
          <w:szCs w:val="21"/>
          <w:lang w:eastAsia="zh-CN"/>
        </w:rPr>
        <w:t>发布</w:t>
      </w:r>
      <w:r>
        <w:rPr>
          <w:rFonts w:hint="eastAsia" w:ascii="宋体" w:hAnsi="宋体"/>
          <w:szCs w:val="21"/>
        </w:rPr>
        <w:t>成交结果，采购文件应当随成交结果同时公告；成交供应商享受了中小企业发展扶持政策的，其《中小企业声明函》或者《残疾人福利性单位声明函》也应随成交结果同时公告。</w:t>
      </w:r>
    </w:p>
    <w:p>
      <w:pPr>
        <w:spacing w:line="360" w:lineRule="auto"/>
        <w:ind w:firstLine="367" w:firstLineChars="175"/>
        <w:rPr>
          <w:rFonts w:hint="eastAsia" w:ascii="宋体" w:hAnsi="宋体"/>
          <w:szCs w:val="21"/>
        </w:rPr>
      </w:pPr>
      <w:r>
        <w:rPr>
          <w:rFonts w:hint="eastAsia" w:ascii="宋体" w:hAnsi="宋体"/>
          <w:szCs w:val="21"/>
        </w:rPr>
        <w:t>在公告成交结果的同时，采购人或采购代理机构应当向成交供应商发出《成交通知书》，</w:t>
      </w:r>
      <w:r>
        <w:rPr>
          <w:rFonts w:hint="eastAsia" w:ascii="宋体" w:hAnsi="宋体"/>
          <w:b/>
          <w:szCs w:val="21"/>
        </w:rPr>
        <w:t>向未成交供应商发出评审结果通知书</w:t>
      </w:r>
      <w:r>
        <w:rPr>
          <w:rFonts w:hint="eastAsia" w:ascii="宋体" w:hAnsi="宋体"/>
          <w:szCs w:val="21"/>
        </w:rPr>
        <w:t>。</w:t>
      </w:r>
      <w:r>
        <w:rPr>
          <w:rFonts w:hint="eastAsia" w:ascii="宋体" w:hAnsi="宋体" w:cs="宋体"/>
          <w:kern w:val="0"/>
          <w:szCs w:val="21"/>
        </w:rPr>
        <w:t>对未通过资格审查或未通符合性审查的供应商，应告知其未通过的原因。</w:t>
      </w:r>
    </w:p>
    <w:p>
      <w:pPr>
        <w:adjustRightInd w:val="0"/>
        <w:snapToGrid w:val="0"/>
        <w:spacing w:beforeLines="50" w:afterLines="100"/>
        <w:ind w:firstLine="148" w:firstLineChars="49"/>
        <w:rPr>
          <w:rFonts w:ascii="宋体" w:hAnsi="宋体"/>
          <w:b/>
          <w:bCs/>
          <w:color w:val="auto"/>
          <w:sz w:val="30"/>
          <w:szCs w:val="30"/>
          <w:highlight w:val="none"/>
        </w:rPr>
      </w:pPr>
      <w:r>
        <w:rPr>
          <w:rFonts w:hint="eastAsia" w:ascii="宋体" w:hAnsi="宋体"/>
          <w:b/>
          <w:bCs/>
          <w:color w:val="auto"/>
          <w:sz w:val="30"/>
          <w:szCs w:val="30"/>
          <w:highlight w:val="none"/>
        </w:rPr>
        <w:t>6.</w:t>
      </w:r>
      <w:r>
        <w:rPr>
          <w:rFonts w:hint="eastAsia" w:ascii="宋体" w:hAnsi="宋体"/>
          <w:b/>
          <w:bCs/>
          <w:color w:val="auto"/>
          <w:sz w:val="30"/>
          <w:szCs w:val="30"/>
          <w:highlight w:val="none"/>
          <w:lang w:val="en-US" w:eastAsia="zh-CN"/>
        </w:rPr>
        <w:t>3</w:t>
      </w:r>
      <w:r>
        <w:rPr>
          <w:rFonts w:hint="eastAsia" w:ascii="宋体" w:hAnsi="宋体"/>
          <w:b/>
          <w:bCs/>
          <w:color w:val="auto"/>
          <w:sz w:val="30"/>
          <w:szCs w:val="30"/>
          <w:highlight w:val="none"/>
        </w:rPr>
        <w:t>成交通知书</w:t>
      </w:r>
    </w:p>
    <w:p>
      <w:pPr>
        <w:tabs>
          <w:tab w:val="left" w:pos="7665"/>
        </w:tabs>
        <w:spacing w:line="360" w:lineRule="auto"/>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6.</w:t>
      </w:r>
      <w:r>
        <w:rPr>
          <w:rFonts w:hint="eastAsia" w:asciiTheme="majorEastAsia" w:hAnsiTheme="majorEastAsia" w:eastAsiaTheme="majorEastAsia"/>
          <w:color w:val="auto"/>
          <w:szCs w:val="21"/>
          <w:highlight w:val="none"/>
          <w:lang w:val="en-US" w:eastAsia="zh-CN"/>
        </w:rPr>
        <w:t>3</w:t>
      </w:r>
      <w:r>
        <w:rPr>
          <w:rFonts w:hint="eastAsia" w:ascii="宋体" w:hAnsi="宋体"/>
          <w:color w:val="auto"/>
          <w:szCs w:val="21"/>
          <w:highlight w:val="none"/>
        </w:rPr>
        <w:t>.1</w:t>
      </w:r>
      <w:r>
        <w:rPr>
          <w:rFonts w:hint="eastAsia" w:asciiTheme="majorEastAsia" w:hAnsiTheme="majorEastAsia" w:eastAsiaTheme="majorEastAsia"/>
          <w:color w:val="auto"/>
          <w:szCs w:val="21"/>
          <w:highlight w:val="none"/>
        </w:rPr>
        <w:t>成交通知书为签订政府采购合同的依据之一，是合同的有效组成部分。</w:t>
      </w:r>
    </w:p>
    <w:p>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6</w:t>
      </w:r>
      <w:r>
        <w:rPr>
          <w:rFonts w:hint="eastAsia" w:hAnsi="宋体"/>
          <w:color w:val="auto"/>
          <w:highlight w:val="none"/>
          <w:lang w:val="en-US" w:eastAsia="zh-CN"/>
        </w:rPr>
        <w:t>.3</w:t>
      </w:r>
      <w:r>
        <w:rPr>
          <w:rFonts w:hint="eastAsia" w:hAnsi="宋体"/>
          <w:color w:val="auto"/>
          <w:highlight w:val="none"/>
        </w:rPr>
        <w:t>.2成交通知书对采购人和成交供应商具有同等法律效力。</w:t>
      </w:r>
    </w:p>
    <w:p>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val="en-US" w:eastAsia="zh-CN"/>
        </w:rPr>
        <w:t>3</w:t>
      </w:r>
      <w:r>
        <w:rPr>
          <w:rFonts w:hint="eastAsia" w:ascii="宋体" w:hAnsi="宋体"/>
          <w:color w:val="auto"/>
          <w:szCs w:val="21"/>
          <w:highlight w:val="none"/>
        </w:rPr>
        <w:t>.3成交供应商应当在接到采购代理机构通知之日起7个工作日内领取《成交通知书》。</w:t>
      </w:r>
    </w:p>
    <w:p>
      <w:pPr>
        <w:tabs>
          <w:tab w:val="left" w:pos="7665"/>
        </w:tabs>
        <w:spacing w:beforeLines="50" w:afterLines="100"/>
        <w:ind w:firstLine="148" w:firstLineChars="49"/>
        <w:rPr>
          <w:rFonts w:ascii="宋体" w:hAnsi="宋体"/>
          <w:b/>
          <w:color w:val="auto"/>
          <w:sz w:val="30"/>
          <w:szCs w:val="30"/>
          <w:highlight w:val="none"/>
        </w:rPr>
      </w:pPr>
      <w:r>
        <w:rPr>
          <w:rFonts w:hint="eastAsia" w:ascii="宋体" w:hAnsi="宋体"/>
          <w:b/>
          <w:color w:val="auto"/>
          <w:sz w:val="30"/>
          <w:szCs w:val="30"/>
          <w:highlight w:val="none"/>
        </w:rPr>
        <w:t>6.</w:t>
      </w:r>
      <w:r>
        <w:rPr>
          <w:rFonts w:hint="eastAsia" w:ascii="宋体" w:hAnsi="宋体"/>
          <w:b/>
          <w:color w:val="auto"/>
          <w:sz w:val="30"/>
          <w:szCs w:val="30"/>
          <w:highlight w:val="none"/>
          <w:lang w:val="en-US" w:eastAsia="zh-CN"/>
        </w:rPr>
        <w:t>4</w:t>
      </w:r>
      <w:r>
        <w:rPr>
          <w:rFonts w:hint="eastAsia" w:ascii="宋体" w:hAnsi="宋体"/>
          <w:b/>
          <w:color w:val="auto"/>
          <w:sz w:val="30"/>
          <w:szCs w:val="30"/>
          <w:highlight w:val="none"/>
        </w:rPr>
        <w:t>履约保证金</w:t>
      </w:r>
    </w:p>
    <w:p>
      <w:pPr>
        <w:tabs>
          <w:tab w:val="left" w:pos="7665"/>
        </w:tabs>
        <w:spacing w:line="360" w:lineRule="auto"/>
        <w:ind w:firstLine="482"/>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.1 本项目需要提交履约保证金的，适用本条。</w:t>
      </w:r>
    </w:p>
    <w:p>
      <w:pPr>
        <w:tabs>
          <w:tab w:val="left" w:pos="7665"/>
        </w:tabs>
        <w:spacing w:line="360" w:lineRule="auto"/>
        <w:ind w:firstLine="482"/>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.2成交供应商在收到采购代理机构的成交通知书后10日内，应按照</w:t>
      </w:r>
      <w:r>
        <w:rPr>
          <w:rFonts w:hint="eastAsia" w:asciiTheme="minorEastAsia" w:hAnsiTheme="minorEastAsia" w:eastAsiaTheme="minorEastAsia"/>
          <w:b/>
          <w:color w:val="auto"/>
          <w:szCs w:val="21"/>
          <w:highlight w:val="none"/>
        </w:rPr>
        <w:t>谈判须知前附表</w:t>
      </w:r>
      <w:r>
        <w:rPr>
          <w:rFonts w:hint="eastAsia" w:asciiTheme="minorEastAsia" w:hAnsiTheme="minorEastAsia" w:eastAsiaTheme="minorEastAsia"/>
          <w:color w:val="auto"/>
          <w:szCs w:val="21"/>
          <w:highlight w:val="none"/>
        </w:rPr>
        <w:t>的规定，向采购人提交履约保证金或履约担保。</w:t>
      </w:r>
    </w:p>
    <w:p>
      <w:pPr>
        <w:tabs>
          <w:tab w:val="left" w:pos="7665"/>
        </w:tabs>
        <w:spacing w:line="360" w:lineRule="auto"/>
        <w:ind w:firstLine="482"/>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6.</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.3 成交供应商未</w:t>
      </w:r>
      <w:r>
        <w:rPr>
          <w:rFonts w:hint="eastAsia" w:asciiTheme="minorEastAsia" w:hAnsiTheme="minorEastAsia" w:eastAsiaTheme="minorEastAsia"/>
          <w:color w:val="auto"/>
          <w:spacing w:val="4"/>
          <w:szCs w:val="21"/>
          <w:highlight w:val="none"/>
        </w:rPr>
        <w:t>按本章第6.3.2</w:t>
      </w:r>
      <w:r>
        <w:rPr>
          <w:rFonts w:hint="eastAsia" w:cs="宋体" w:asciiTheme="minorEastAsia" w:hAnsiTheme="minorEastAsia" w:eastAsiaTheme="minorEastAsia"/>
          <w:color w:val="auto"/>
          <w:kern w:val="0"/>
          <w:szCs w:val="21"/>
          <w:highlight w:val="none"/>
          <w:lang w:val="zh-CN"/>
        </w:rPr>
        <w:t>条</w:t>
      </w:r>
      <w:r>
        <w:rPr>
          <w:rFonts w:hint="eastAsia" w:asciiTheme="minorEastAsia" w:hAnsiTheme="minorEastAsia" w:eastAsiaTheme="minorEastAsia"/>
          <w:color w:val="auto"/>
          <w:spacing w:val="4"/>
          <w:szCs w:val="21"/>
          <w:highlight w:val="none"/>
        </w:rPr>
        <w:t>规定</w:t>
      </w:r>
      <w:r>
        <w:rPr>
          <w:rFonts w:hint="eastAsia" w:asciiTheme="minorEastAsia" w:hAnsiTheme="minorEastAsia" w:eastAsiaTheme="minorEastAsia"/>
          <w:color w:val="auto"/>
          <w:szCs w:val="21"/>
          <w:highlight w:val="none"/>
        </w:rPr>
        <w:t>提交履约保证金或履约担保的</w:t>
      </w:r>
      <w:r>
        <w:rPr>
          <w:rFonts w:hint="eastAsia" w:asciiTheme="minorEastAsia" w:hAnsiTheme="minorEastAsia" w:eastAsiaTheme="minorEastAsia"/>
          <w:color w:val="auto"/>
          <w:spacing w:val="4"/>
          <w:szCs w:val="21"/>
          <w:highlight w:val="none"/>
        </w:rPr>
        <w:t>，视为放弃</w:t>
      </w:r>
      <w:r>
        <w:rPr>
          <w:rFonts w:hint="eastAsia" w:asciiTheme="minorEastAsia" w:hAnsiTheme="minorEastAsia" w:eastAsiaTheme="minorEastAsia"/>
          <w:color w:val="auto"/>
          <w:szCs w:val="21"/>
          <w:highlight w:val="none"/>
        </w:rPr>
        <w:t>成交资格</w:t>
      </w:r>
      <w:r>
        <w:rPr>
          <w:rFonts w:hint="eastAsia" w:asciiTheme="minorEastAsia" w:hAnsiTheme="minorEastAsia" w:eastAsiaTheme="minorEastAsia"/>
          <w:color w:val="auto"/>
          <w:spacing w:val="4"/>
          <w:szCs w:val="21"/>
          <w:highlight w:val="none"/>
        </w:rPr>
        <w:t>，</w:t>
      </w:r>
      <w:r>
        <w:rPr>
          <w:rFonts w:hint="eastAsia" w:asciiTheme="minorEastAsia" w:hAnsiTheme="minorEastAsia" w:eastAsiaTheme="minorEastAsia"/>
          <w:color w:val="auto"/>
          <w:spacing w:val="2"/>
          <w:szCs w:val="21"/>
          <w:highlight w:val="none"/>
        </w:rPr>
        <w:t>其保证金不予退还，给采购人造成的损失超过保证金金额的，成交应当对超过部分予以赔偿。</w:t>
      </w:r>
    </w:p>
    <w:p>
      <w:pPr>
        <w:adjustRightInd w:val="0"/>
        <w:snapToGrid w:val="0"/>
        <w:spacing w:line="360" w:lineRule="auto"/>
        <w:ind w:firstLine="148" w:firstLineChars="49"/>
        <w:rPr>
          <w:rFonts w:ascii="宋体" w:hAnsi="宋体"/>
          <w:b/>
          <w:bCs/>
          <w:color w:val="auto"/>
          <w:sz w:val="30"/>
          <w:szCs w:val="30"/>
          <w:highlight w:val="none"/>
        </w:rPr>
      </w:pPr>
      <w:r>
        <w:rPr>
          <w:rFonts w:hint="eastAsia" w:ascii="宋体" w:hAnsi="宋体"/>
          <w:b/>
          <w:bCs/>
          <w:color w:val="auto"/>
          <w:sz w:val="30"/>
          <w:szCs w:val="30"/>
          <w:highlight w:val="none"/>
        </w:rPr>
        <w:t>6.</w:t>
      </w:r>
      <w:r>
        <w:rPr>
          <w:rFonts w:hint="eastAsia" w:ascii="宋体" w:hAnsi="宋体"/>
          <w:b/>
          <w:bCs/>
          <w:color w:val="auto"/>
          <w:sz w:val="30"/>
          <w:szCs w:val="30"/>
          <w:highlight w:val="none"/>
          <w:lang w:val="en-US" w:eastAsia="zh-CN"/>
        </w:rPr>
        <w:t>5</w:t>
      </w:r>
      <w:r>
        <w:rPr>
          <w:rFonts w:hint="eastAsia" w:ascii="宋体" w:hAnsi="宋体"/>
          <w:b/>
          <w:bCs/>
          <w:color w:val="auto"/>
          <w:sz w:val="30"/>
          <w:szCs w:val="30"/>
          <w:highlight w:val="none"/>
        </w:rPr>
        <w:t>签订合同</w:t>
      </w:r>
    </w:p>
    <w:p>
      <w:pPr>
        <w:tabs>
          <w:tab w:val="left" w:pos="7665"/>
        </w:tabs>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val="en-US" w:eastAsia="zh-CN"/>
        </w:rPr>
        <w:t>5</w:t>
      </w:r>
      <w:r>
        <w:rPr>
          <w:rFonts w:hint="eastAsia" w:ascii="宋体" w:hAnsi="宋体"/>
          <w:color w:val="auto"/>
          <w:szCs w:val="21"/>
          <w:highlight w:val="none"/>
        </w:rPr>
        <w:t>.1 采购人和成交供应商应在《成交通知书》发出之日起30日内，根据采购文件和成交供应商的响应文件订立书面采购合同。由于成交供应商的原因逾期未与采购人签订采购合同的，将视为放弃成交，取消其成交资格，其投标保证金不予退还，给采购人造成的损失超过保证金数额的，</w:t>
      </w:r>
      <w:r>
        <w:rPr>
          <w:rFonts w:hint="eastAsia"/>
          <w:color w:val="auto"/>
          <w:spacing w:val="2"/>
          <w:szCs w:val="21"/>
          <w:highlight w:val="none"/>
        </w:rPr>
        <w:t>成交供应商应当对超过部分予以赔偿。</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val="en-US" w:eastAsia="zh-CN"/>
        </w:rPr>
        <w:t>5</w:t>
      </w:r>
      <w:r>
        <w:rPr>
          <w:rFonts w:hint="eastAsia" w:ascii="宋体" w:hAnsi="宋体"/>
          <w:color w:val="auto"/>
          <w:szCs w:val="21"/>
          <w:highlight w:val="none"/>
        </w:rPr>
        <w:t>.2 发出成交通知书后，采购人不得向成交供应商人提出任何不合理要求，作为签订合的条件，不得与成交供应商私下订立背离合同实质性内容的任何协议，所签订的合同不得对采购文件确定的事项和成交供应商的响应文件做实质性修改。采购人无正当理由拒签采购合同的，应退还成交供应商保证金；给成交供应商造成损失的，还应当赔偿损失。</w:t>
      </w:r>
    </w:p>
    <w:p>
      <w:pPr>
        <w:snapToGrid w:val="0"/>
        <w:spacing w:beforeLines="50" w:afterLines="100"/>
        <w:ind w:firstLine="148" w:firstLineChars="49"/>
        <w:rPr>
          <w:rFonts w:ascii="宋体" w:hAnsi="宋体"/>
          <w:b/>
          <w:bCs/>
          <w:color w:val="auto"/>
          <w:sz w:val="30"/>
          <w:szCs w:val="30"/>
          <w:highlight w:val="none"/>
        </w:rPr>
      </w:pPr>
      <w:r>
        <w:rPr>
          <w:rFonts w:hint="eastAsia" w:ascii="宋体" w:hAnsi="宋体"/>
          <w:b/>
          <w:bCs/>
          <w:color w:val="auto"/>
          <w:sz w:val="30"/>
          <w:szCs w:val="30"/>
          <w:highlight w:val="none"/>
        </w:rPr>
        <w:t>6.</w:t>
      </w:r>
      <w:r>
        <w:rPr>
          <w:rFonts w:hint="eastAsia" w:ascii="宋体" w:hAnsi="宋体"/>
          <w:b/>
          <w:bCs/>
          <w:color w:val="auto"/>
          <w:sz w:val="30"/>
          <w:szCs w:val="30"/>
          <w:highlight w:val="none"/>
          <w:lang w:val="en-US" w:eastAsia="zh-CN"/>
        </w:rPr>
        <w:t>6</w:t>
      </w:r>
      <w:r>
        <w:rPr>
          <w:rFonts w:hint="eastAsia" w:ascii="宋体" w:hAnsi="宋体"/>
          <w:b/>
          <w:bCs/>
          <w:color w:val="auto"/>
          <w:sz w:val="30"/>
          <w:szCs w:val="30"/>
          <w:highlight w:val="none"/>
        </w:rPr>
        <w:t>合同履行</w:t>
      </w:r>
    </w:p>
    <w:p>
      <w:pPr>
        <w:tabs>
          <w:tab w:val="left" w:pos="426"/>
        </w:tabs>
        <w:autoSpaceDE w:val="0"/>
        <w:autoSpaceDN w:val="0"/>
        <w:adjustRightInd w:val="0"/>
        <w:snapToGrid w:val="0"/>
        <w:spacing w:line="360" w:lineRule="auto"/>
        <w:ind w:firstLine="420" w:firstLineChars="200"/>
        <w:rPr>
          <w:rFonts w:ascii="宋体" w:hAnsi="宋体" w:cs="黑体"/>
          <w:b/>
          <w:bCs/>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.1 </w:t>
      </w:r>
      <w:r>
        <w:rPr>
          <w:rFonts w:hint="eastAsia" w:ascii="宋体" w:hAnsi="宋体" w:cs="宋体"/>
          <w:color w:val="auto"/>
          <w:szCs w:val="21"/>
          <w:highlight w:val="none"/>
          <w:lang w:eastAsia="zh-TW"/>
        </w:rPr>
        <w:t>政府采购合同订立后，合同各方不得擅自变更</w:t>
      </w:r>
      <w:r>
        <w:rPr>
          <w:rFonts w:hint="eastAsia" w:ascii="宋体" w:hAnsi="宋体" w:cs="宋体"/>
          <w:color w:val="auto"/>
          <w:szCs w:val="21"/>
          <w:highlight w:val="none"/>
        </w:rPr>
        <w:t>或者</w:t>
      </w:r>
      <w:r>
        <w:rPr>
          <w:rFonts w:hint="eastAsia" w:ascii="宋体" w:hAnsi="宋体" w:cs="宋体"/>
          <w:color w:val="auto"/>
          <w:szCs w:val="21"/>
          <w:highlight w:val="none"/>
          <w:lang w:eastAsia="zh-TW"/>
        </w:rPr>
        <w:t>中止或者终止合同。政府采购合同需要变更的，采购人应将有关合同变更内容，以书面形式报政府采购监督管理</w:t>
      </w:r>
      <w:r>
        <w:rPr>
          <w:rFonts w:hint="eastAsia" w:ascii="宋体" w:hAnsi="宋体" w:cs="宋体"/>
          <w:color w:val="auto"/>
          <w:szCs w:val="21"/>
          <w:highlight w:val="none"/>
        </w:rPr>
        <w:t>部门</w:t>
      </w:r>
      <w:r>
        <w:rPr>
          <w:rFonts w:hint="eastAsia" w:ascii="宋体" w:hAnsi="宋体" w:cs="宋体"/>
          <w:color w:val="auto"/>
          <w:szCs w:val="21"/>
          <w:highlight w:val="none"/>
          <w:lang w:eastAsia="zh-TW"/>
        </w:rPr>
        <w:t>备案；因特殊情况需要中止或终止合同的，采购人应将中止或终止合同的理由以及相应措施，以书面形式报政府采购监督管理</w:t>
      </w:r>
      <w:r>
        <w:rPr>
          <w:rFonts w:hint="eastAsia" w:ascii="宋体" w:hAnsi="宋体" w:cs="宋体"/>
          <w:color w:val="auto"/>
          <w:szCs w:val="21"/>
          <w:highlight w:val="none"/>
        </w:rPr>
        <w:t>部门</w:t>
      </w:r>
      <w:r>
        <w:rPr>
          <w:rFonts w:hint="eastAsia" w:ascii="宋体" w:hAnsi="宋体" w:cs="宋体"/>
          <w:color w:val="auto"/>
          <w:szCs w:val="21"/>
          <w:highlight w:val="none"/>
          <w:lang w:eastAsia="zh-TW"/>
        </w:rPr>
        <w:t>备案。</w:t>
      </w:r>
    </w:p>
    <w:p>
      <w:pPr>
        <w:tabs>
          <w:tab w:val="left" w:pos="426"/>
        </w:tabs>
        <w:autoSpaceDE w:val="0"/>
        <w:autoSpaceDN w:val="0"/>
        <w:adjustRightInd w:val="0"/>
        <w:snapToGrid w:val="0"/>
        <w:spacing w:line="360" w:lineRule="auto"/>
        <w:ind w:firstLine="420" w:firstLineChars="200"/>
        <w:rPr>
          <w:rFonts w:ascii="宋体" w:hAnsi="宋体" w:cs="黑体"/>
          <w:b/>
          <w:bCs/>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.2 </w:t>
      </w:r>
      <w:r>
        <w:rPr>
          <w:rFonts w:hint="eastAsia" w:ascii="宋体" w:hAnsi="宋体" w:cs="宋体"/>
          <w:color w:val="auto"/>
          <w:szCs w:val="21"/>
          <w:highlight w:val="none"/>
          <w:lang w:eastAsia="zh-TW"/>
        </w:rPr>
        <w:t>政府采购合同履行中，采购人需追加与合同标的相同的货物的，在不改变合同其他条款的前提下，可以与</w:t>
      </w:r>
      <w:r>
        <w:rPr>
          <w:rFonts w:hint="eastAsia" w:ascii="宋体" w:hAnsi="宋体" w:cs="宋体"/>
          <w:color w:val="auto"/>
          <w:szCs w:val="21"/>
          <w:highlight w:val="none"/>
        </w:rPr>
        <w:t>中标人</w:t>
      </w:r>
      <w:r>
        <w:rPr>
          <w:rFonts w:hint="eastAsia" w:ascii="宋体" w:hAnsi="宋体" w:cs="宋体"/>
          <w:color w:val="auto"/>
          <w:szCs w:val="21"/>
          <w:highlight w:val="none"/>
          <w:lang w:eastAsia="zh-TW"/>
        </w:rPr>
        <w:t>签订补充合同，但所补充合同的采购金额不得超过原</w:t>
      </w:r>
      <w:r>
        <w:rPr>
          <w:rFonts w:hint="eastAsia" w:ascii="宋体" w:hAnsi="宋体" w:cs="宋体"/>
          <w:color w:val="auto"/>
          <w:szCs w:val="21"/>
          <w:highlight w:val="none"/>
        </w:rPr>
        <w:t>合同</w:t>
      </w:r>
      <w:r>
        <w:rPr>
          <w:rFonts w:hint="eastAsia" w:ascii="宋体" w:hAnsi="宋体" w:cs="宋体"/>
          <w:color w:val="auto"/>
          <w:szCs w:val="21"/>
          <w:highlight w:val="none"/>
          <w:lang w:eastAsia="zh-TW"/>
        </w:rPr>
        <w:t>采购金额的百分之十。签订补充合同的</w:t>
      </w:r>
      <w:r>
        <w:rPr>
          <w:rFonts w:hint="eastAsia" w:ascii="宋体" w:hAnsi="宋体" w:cs="宋体"/>
          <w:color w:val="auto"/>
          <w:szCs w:val="21"/>
          <w:highlight w:val="none"/>
        </w:rPr>
        <w:t>应</w:t>
      </w:r>
      <w:r>
        <w:rPr>
          <w:rFonts w:hint="eastAsia" w:ascii="宋体" w:hAnsi="宋体" w:cs="宋体"/>
          <w:color w:val="auto"/>
          <w:szCs w:val="21"/>
          <w:highlight w:val="none"/>
          <w:lang w:eastAsia="zh-TW"/>
        </w:rPr>
        <w:t>按规定备案。</w:t>
      </w:r>
    </w:p>
    <w:p>
      <w:pPr>
        <w:pStyle w:val="4"/>
        <w:keepNext w:val="0"/>
        <w:keepLines w:val="0"/>
        <w:spacing w:beforeLines="50" w:afterLines="100" w:line="240" w:lineRule="auto"/>
        <w:rPr>
          <w:rFonts w:ascii="宋体" w:hAnsi="宋体" w:eastAsia="宋体"/>
          <w:color w:val="auto"/>
          <w:sz w:val="36"/>
          <w:szCs w:val="36"/>
          <w:highlight w:val="none"/>
          <w:lang w:val="zh-CN"/>
        </w:rPr>
      </w:pPr>
      <w:bookmarkStart w:id="85" w:name="_Toc470424504"/>
      <w:r>
        <w:rPr>
          <w:rFonts w:ascii="宋体" w:hAnsi="宋体" w:eastAsia="宋体"/>
          <w:color w:val="auto"/>
          <w:sz w:val="36"/>
          <w:szCs w:val="36"/>
          <w:highlight w:val="none"/>
          <w:lang w:val="zh-CN"/>
        </w:rPr>
        <w:t>7</w:t>
      </w:r>
      <w:r>
        <w:rPr>
          <w:rFonts w:hint="eastAsia" w:asciiTheme="minorEastAsia" w:hAnsiTheme="minorEastAsia" w:eastAsiaTheme="minorEastAsia"/>
          <w:color w:val="auto"/>
          <w:sz w:val="36"/>
          <w:szCs w:val="36"/>
          <w:highlight w:val="none"/>
          <w:lang w:val="zh-CN"/>
        </w:rPr>
        <w:t>.</w:t>
      </w:r>
      <w:r>
        <w:rPr>
          <w:rFonts w:ascii="宋体" w:hAnsi="宋体" w:eastAsia="宋体"/>
          <w:color w:val="auto"/>
          <w:sz w:val="36"/>
          <w:szCs w:val="36"/>
          <w:highlight w:val="none"/>
          <w:lang w:val="zh-CN"/>
        </w:rPr>
        <w:t xml:space="preserve"> 纪律和监督</w:t>
      </w:r>
      <w:bookmarkEnd w:id="85"/>
    </w:p>
    <w:p>
      <w:pPr>
        <w:autoSpaceDE w:val="0"/>
        <w:autoSpaceDN w:val="0"/>
        <w:spacing w:beforeLines="50" w:afterLines="100"/>
        <w:ind w:firstLine="151" w:firstLineChars="50"/>
        <w:rPr>
          <w:rFonts w:ascii="宋体" w:hAnsi="宋体"/>
          <w:b/>
          <w:color w:val="auto"/>
          <w:sz w:val="30"/>
          <w:szCs w:val="30"/>
          <w:highlight w:val="none"/>
          <w:lang w:val="zh-CN"/>
        </w:rPr>
      </w:pPr>
      <w:r>
        <w:rPr>
          <w:rFonts w:ascii="宋体" w:hAnsi="宋体"/>
          <w:b/>
          <w:color w:val="auto"/>
          <w:sz w:val="30"/>
          <w:szCs w:val="30"/>
          <w:highlight w:val="none"/>
          <w:lang w:val="zh-CN"/>
        </w:rPr>
        <w:t>7.1 对采购人的纪律要求</w:t>
      </w:r>
    </w:p>
    <w:p>
      <w:pPr>
        <w:autoSpaceDE w:val="0"/>
        <w:autoSpaceDN w:val="0"/>
        <w:spacing w:line="360" w:lineRule="auto"/>
        <w:ind w:firstLine="420" w:firstLineChars="200"/>
        <w:rPr>
          <w:rFonts w:ascii="宋体" w:hAnsi="宋体"/>
          <w:color w:val="auto"/>
          <w:szCs w:val="21"/>
          <w:highlight w:val="none"/>
          <w:lang w:val="zh-CN"/>
        </w:rPr>
      </w:pPr>
      <w:r>
        <w:rPr>
          <w:rFonts w:ascii="宋体" w:hAnsi="宋体"/>
          <w:color w:val="auto"/>
          <w:szCs w:val="21"/>
          <w:highlight w:val="none"/>
          <w:lang w:val="zh-CN"/>
        </w:rPr>
        <w:t>采购人不得泄漏采购活动中应当保密的情况和资料，不得与供应商串通损害国家利益、社会公共利益或者他人合法权益。</w:t>
      </w:r>
    </w:p>
    <w:p>
      <w:pPr>
        <w:autoSpaceDE w:val="0"/>
        <w:autoSpaceDN w:val="0"/>
        <w:spacing w:beforeLines="50" w:afterLines="100"/>
        <w:ind w:firstLine="151" w:firstLineChars="50"/>
        <w:rPr>
          <w:rFonts w:ascii="宋体" w:hAnsi="宋体"/>
          <w:b/>
          <w:color w:val="auto"/>
          <w:sz w:val="30"/>
          <w:szCs w:val="30"/>
          <w:highlight w:val="none"/>
          <w:lang w:val="zh-CN"/>
        </w:rPr>
      </w:pPr>
      <w:r>
        <w:rPr>
          <w:rFonts w:ascii="宋体" w:hAnsi="宋体"/>
          <w:b/>
          <w:color w:val="auto"/>
          <w:sz w:val="30"/>
          <w:szCs w:val="30"/>
          <w:highlight w:val="none"/>
          <w:lang w:val="zh-CN"/>
        </w:rPr>
        <w:t>7.2 对供应商的纪律要求</w:t>
      </w:r>
    </w:p>
    <w:p>
      <w:pPr>
        <w:autoSpaceDE w:val="0"/>
        <w:autoSpaceDN w:val="0"/>
        <w:spacing w:line="360" w:lineRule="auto"/>
        <w:ind w:firstLine="420" w:firstLineChars="200"/>
        <w:rPr>
          <w:rFonts w:ascii="宋体" w:hAnsi="宋体"/>
          <w:color w:val="auto"/>
          <w:szCs w:val="21"/>
          <w:highlight w:val="none"/>
          <w:lang w:val="zh-CN"/>
        </w:rPr>
      </w:pPr>
      <w:r>
        <w:rPr>
          <w:rFonts w:ascii="宋体" w:hAnsi="宋体"/>
          <w:color w:val="auto"/>
          <w:szCs w:val="21"/>
          <w:highlight w:val="none"/>
          <w:lang w:val="zh-CN"/>
        </w:rPr>
        <w:t>供应商不得与采购人串通，不得向采购人或者采购小组成员行贿谋取成交；不得以他人名义</w:t>
      </w:r>
      <w:r>
        <w:rPr>
          <w:rFonts w:hint="eastAsia" w:asciiTheme="majorEastAsia" w:hAnsiTheme="majorEastAsia" w:eastAsiaTheme="majorEastAsia"/>
          <w:color w:val="auto"/>
          <w:szCs w:val="21"/>
          <w:highlight w:val="none"/>
          <w:lang w:val="zh-CN"/>
        </w:rPr>
        <w:t>参加谈判或者报</w:t>
      </w:r>
      <w:r>
        <w:rPr>
          <w:rFonts w:ascii="宋体" w:hAnsi="宋体"/>
          <w:color w:val="auto"/>
          <w:szCs w:val="21"/>
          <w:highlight w:val="none"/>
          <w:lang w:val="zh-CN"/>
        </w:rPr>
        <w:t>价或者以其他方式弄虚作假骗取成交；供应商不得以任何方式干扰、影响</w:t>
      </w:r>
      <w:r>
        <w:rPr>
          <w:rFonts w:hint="eastAsia" w:asciiTheme="majorEastAsia" w:hAnsiTheme="majorEastAsia" w:eastAsiaTheme="majorEastAsia"/>
          <w:color w:val="auto"/>
          <w:szCs w:val="21"/>
          <w:highlight w:val="none"/>
          <w:lang w:val="zh-CN"/>
        </w:rPr>
        <w:t>谈判协商</w:t>
      </w:r>
      <w:r>
        <w:rPr>
          <w:rFonts w:ascii="宋体" w:hAnsi="宋体"/>
          <w:color w:val="auto"/>
          <w:szCs w:val="21"/>
          <w:highlight w:val="none"/>
          <w:lang w:val="zh-CN"/>
        </w:rPr>
        <w:t>工作。</w:t>
      </w:r>
    </w:p>
    <w:p>
      <w:pPr>
        <w:autoSpaceDE w:val="0"/>
        <w:autoSpaceDN w:val="0"/>
        <w:spacing w:beforeLines="50" w:afterLines="50" w:line="360" w:lineRule="auto"/>
        <w:ind w:firstLine="151" w:firstLineChars="50"/>
        <w:rPr>
          <w:rFonts w:ascii="宋体" w:hAnsi="宋体"/>
          <w:b/>
          <w:color w:val="auto"/>
          <w:sz w:val="30"/>
          <w:szCs w:val="30"/>
          <w:highlight w:val="none"/>
          <w:lang w:val="zh-CN"/>
        </w:rPr>
      </w:pPr>
      <w:r>
        <w:rPr>
          <w:rFonts w:ascii="宋体" w:hAnsi="宋体"/>
          <w:b/>
          <w:color w:val="auto"/>
          <w:sz w:val="30"/>
          <w:szCs w:val="30"/>
          <w:highlight w:val="none"/>
          <w:lang w:val="zh-CN"/>
        </w:rPr>
        <w:t>7.3 对采购小组成员的纪律要求</w:t>
      </w:r>
    </w:p>
    <w:p>
      <w:pPr>
        <w:autoSpaceDE w:val="0"/>
        <w:autoSpaceDN w:val="0"/>
        <w:spacing w:line="360" w:lineRule="auto"/>
        <w:ind w:firstLine="420" w:firstLineChars="200"/>
        <w:rPr>
          <w:rFonts w:asciiTheme="majorEastAsia" w:hAnsiTheme="majorEastAsia" w:eastAsiaTheme="majorEastAsia"/>
          <w:color w:val="auto"/>
          <w:szCs w:val="21"/>
          <w:highlight w:val="none"/>
          <w:lang w:val="zh-CN"/>
        </w:rPr>
      </w:pPr>
      <w:r>
        <w:rPr>
          <w:rFonts w:hint="eastAsia" w:asciiTheme="majorEastAsia" w:hAnsiTheme="majorEastAsia" w:eastAsiaTheme="majorEastAsia"/>
          <w:color w:val="auto"/>
          <w:szCs w:val="21"/>
          <w:highlight w:val="none"/>
          <w:lang w:val="zh-CN"/>
        </w:rPr>
        <w:t>7.3.1</w:t>
      </w:r>
      <w:r>
        <w:rPr>
          <w:rFonts w:ascii="宋体" w:hAnsi="宋体"/>
          <w:color w:val="auto"/>
          <w:szCs w:val="21"/>
          <w:highlight w:val="none"/>
          <w:lang w:val="zh-CN"/>
        </w:rPr>
        <w:t>采购小组成员不得收受他人的财物或者其他好处，不得向他人透露对响应文件</w:t>
      </w:r>
      <w:r>
        <w:rPr>
          <w:rFonts w:hint="eastAsia" w:asciiTheme="majorEastAsia" w:hAnsiTheme="majorEastAsia" w:eastAsiaTheme="majorEastAsia"/>
          <w:color w:val="auto"/>
          <w:szCs w:val="21"/>
          <w:highlight w:val="none"/>
          <w:lang w:val="zh-CN"/>
        </w:rPr>
        <w:t>谈判与协商有关</w:t>
      </w:r>
      <w:r>
        <w:rPr>
          <w:rFonts w:ascii="宋体" w:hAnsi="宋体"/>
          <w:color w:val="auto"/>
          <w:szCs w:val="21"/>
          <w:highlight w:val="none"/>
          <w:lang w:val="zh-CN"/>
        </w:rPr>
        <w:t>的其他情况。在</w:t>
      </w:r>
      <w:r>
        <w:rPr>
          <w:rFonts w:hint="eastAsia" w:asciiTheme="majorEastAsia" w:hAnsiTheme="majorEastAsia" w:eastAsiaTheme="majorEastAsia"/>
          <w:color w:val="auto"/>
          <w:szCs w:val="21"/>
          <w:highlight w:val="none"/>
          <w:lang w:val="zh-CN"/>
        </w:rPr>
        <w:t>谈判与协商</w:t>
      </w:r>
      <w:r>
        <w:rPr>
          <w:rFonts w:ascii="宋体" w:hAnsi="宋体"/>
          <w:color w:val="auto"/>
          <w:szCs w:val="21"/>
          <w:highlight w:val="none"/>
          <w:lang w:val="zh-CN"/>
        </w:rPr>
        <w:t>活动中，采购小组成员应当客观、公正地履行职责，遵守职业道德，不得擅离职守，影响</w:t>
      </w:r>
      <w:r>
        <w:rPr>
          <w:rFonts w:hint="eastAsia" w:asciiTheme="majorEastAsia" w:hAnsiTheme="majorEastAsia" w:eastAsiaTheme="majorEastAsia"/>
          <w:color w:val="auto"/>
          <w:szCs w:val="21"/>
          <w:highlight w:val="none"/>
          <w:lang w:val="zh-CN"/>
        </w:rPr>
        <w:t>谈判</w:t>
      </w:r>
      <w:r>
        <w:rPr>
          <w:rFonts w:ascii="宋体" w:hAnsi="宋体"/>
          <w:color w:val="auto"/>
          <w:szCs w:val="21"/>
          <w:highlight w:val="none"/>
          <w:lang w:val="zh-CN"/>
        </w:rPr>
        <w:t>程序正常进行，不得使用超出本采购文件有关规定的</w:t>
      </w:r>
      <w:r>
        <w:rPr>
          <w:rFonts w:hint="eastAsia" w:asciiTheme="majorEastAsia" w:hAnsiTheme="majorEastAsia" w:eastAsiaTheme="majorEastAsia"/>
          <w:color w:val="auto"/>
          <w:szCs w:val="21"/>
          <w:highlight w:val="none"/>
          <w:lang w:val="zh-CN"/>
        </w:rPr>
        <w:t>要求</w:t>
      </w:r>
      <w:r>
        <w:rPr>
          <w:rFonts w:ascii="宋体" w:hAnsi="宋体"/>
          <w:color w:val="auto"/>
          <w:szCs w:val="21"/>
          <w:highlight w:val="none"/>
          <w:lang w:val="zh-CN"/>
        </w:rPr>
        <w:t>进行</w:t>
      </w:r>
      <w:r>
        <w:rPr>
          <w:rFonts w:hint="eastAsia" w:asciiTheme="majorEastAsia" w:hAnsiTheme="majorEastAsia" w:eastAsiaTheme="majorEastAsia"/>
          <w:color w:val="auto"/>
          <w:szCs w:val="21"/>
          <w:highlight w:val="none"/>
          <w:lang w:val="zh-CN"/>
        </w:rPr>
        <w:t>谈判与协商</w:t>
      </w:r>
      <w:r>
        <w:rPr>
          <w:rFonts w:ascii="宋体" w:hAnsi="宋体"/>
          <w:color w:val="auto"/>
          <w:szCs w:val="21"/>
          <w:highlight w:val="none"/>
          <w:lang w:val="zh-CN"/>
        </w:rPr>
        <w:t>。</w:t>
      </w:r>
    </w:p>
    <w:p>
      <w:pPr>
        <w:spacing w:line="360" w:lineRule="auto"/>
        <w:ind w:left="120" w:leftChars="57" w:firstLine="315" w:firstLineChars="150"/>
        <w:rPr>
          <w:rFonts w:ascii="宋体" w:hAnsi="宋体"/>
          <w:color w:val="auto"/>
          <w:szCs w:val="21"/>
          <w:highlight w:val="none"/>
        </w:rPr>
      </w:pPr>
      <w:r>
        <w:rPr>
          <w:rFonts w:hint="eastAsia" w:asciiTheme="majorEastAsia" w:hAnsiTheme="majorEastAsia" w:eastAsiaTheme="majorEastAsia"/>
          <w:color w:val="auto"/>
          <w:szCs w:val="21"/>
          <w:highlight w:val="none"/>
          <w:lang w:val="zh-CN"/>
        </w:rPr>
        <w:t>7.3.2</w:t>
      </w:r>
      <w:r>
        <w:rPr>
          <w:rFonts w:hint="eastAsia" w:ascii="宋体" w:hAnsi="宋体"/>
          <w:color w:val="auto"/>
          <w:szCs w:val="21"/>
          <w:highlight w:val="none"/>
        </w:rPr>
        <w:t>采购小组成员有下列情形之一的，应当回避：</w:t>
      </w:r>
    </w:p>
    <w:p>
      <w:pPr>
        <w:spacing w:line="360" w:lineRule="auto"/>
        <w:ind w:left="120" w:leftChars="57" w:firstLine="315" w:firstLineChars="150"/>
        <w:rPr>
          <w:rFonts w:ascii="宋体" w:hAnsi="宋体"/>
          <w:color w:val="auto"/>
          <w:szCs w:val="21"/>
          <w:highlight w:val="none"/>
        </w:rPr>
      </w:pPr>
      <w:r>
        <w:rPr>
          <w:rFonts w:hint="eastAsia" w:ascii="宋体" w:hAnsi="宋体"/>
          <w:color w:val="auto"/>
          <w:szCs w:val="21"/>
          <w:highlight w:val="none"/>
        </w:rPr>
        <w:t>（1）采购人或供应商主要负责人的近亲属；</w:t>
      </w:r>
    </w:p>
    <w:p>
      <w:pPr>
        <w:spacing w:line="360" w:lineRule="auto"/>
        <w:ind w:left="120" w:leftChars="57" w:firstLine="315" w:firstLineChars="150"/>
        <w:rPr>
          <w:rFonts w:ascii="宋体" w:hAnsi="宋体"/>
          <w:color w:val="auto"/>
          <w:szCs w:val="21"/>
          <w:highlight w:val="none"/>
        </w:rPr>
      </w:pPr>
      <w:r>
        <w:rPr>
          <w:rFonts w:hint="eastAsia" w:ascii="宋体" w:hAnsi="宋体"/>
          <w:color w:val="auto"/>
          <w:szCs w:val="21"/>
          <w:highlight w:val="none"/>
        </w:rPr>
        <w:t>（2）与供应商有经济利益关系，可能影响公正谈判与协商的；</w:t>
      </w:r>
    </w:p>
    <w:p>
      <w:pPr>
        <w:spacing w:line="360" w:lineRule="auto"/>
        <w:ind w:left="120" w:leftChars="57" w:firstLine="315" w:firstLineChars="150"/>
        <w:rPr>
          <w:rFonts w:ascii="宋体" w:hAnsi="宋体"/>
          <w:color w:val="auto"/>
          <w:szCs w:val="21"/>
          <w:highlight w:val="none"/>
        </w:rPr>
      </w:pPr>
      <w:r>
        <w:rPr>
          <w:rFonts w:hint="eastAsia" w:ascii="宋体" w:hAnsi="宋体"/>
          <w:color w:val="auto"/>
          <w:szCs w:val="21"/>
          <w:highlight w:val="none"/>
        </w:rPr>
        <w:t>（3）曾因在招标、评标以及其他与采购有关活动中从事违法行为而受过行政处罚或刑事处罚的。</w:t>
      </w:r>
    </w:p>
    <w:p>
      <w:pPr>
        <w:autoSpaceDE w:val="0"/>
        <w:autoSpaceDN w:val="0"/>
        <w:spacing w:line="360" w:lineRule="auto"/>
        <w:ind w:firstLine="151" w:firstLineChars="50"/>
        <w:rPr>
          <w:rFonts w:ascii="宋体" w:hAnsi="宋体"/>
          <w:b/>
          <w:color w:val="auto"/>
          <w:sz w:val="30"/>
          <w:szCs w:val="30"/>
          <w:highlight w:val="none"/>
          <w:lang w:val="zh-CN"/>
        </w:rPr>
      </w:pPr>
      <w:r>
        <w:rPr>
          <w:rFonts w:ascii="宋体" w:hAnsi="宋体"/>
          <w:b/>
          <w:color w:val="auto"/>
          <w:sz w:val="30"/>
          <w:szCs w:val="30"/>
          <w:highlight w:val="none"/>
          <w:lang w:val="zh-CN"/>
        </w:rPr>
        <w:t>7.4 对与</w:t>
      </w:r>
      <w:r>
        <w:rPr>
          <w:rFonts w:hint="eastAsia" w:asciiTheme="majorEastAsia" w:hAnsiTheme="majorEastAsia" w:eastAsiaTheme="majorEastAsia"/>
          <w:b/>
          <w:color w:val="auto"/>
          <w:sz w:val="30"/>
          <w:szCs w:val="30"/>
          <w:highlight w:val="none"/>
          <w:lang w:val="zh-CN"/>
        </w:rPr>
        <w:t>采购</w:t>
      </w:r>
      <w:r>
        <w:rPr>
          <w:rFonts w:ascii="宋体" w:hAnsi="宋体"/>
          <w:b/>
          <w:color w:val="auto"/>
          <w:sz w:val="30"/>
          <w:szCs w:val="30"/>
          <w:highlight w:val="none"/>
          <w:lang w:val="zh-CN"/>
        </w:rPr>
        <w:t>活动有关的工作人员的纪律要求</w:t>
      </w:r>
    </w:p>
    <w:p>
      <w:pPr>
        <w:autoSpaceDE w:val="0"/>
        <w:autoSpaceDN w:val="0"/>
        <w:spacing w:line="360" w:lineRule="auto"/>
        <w:ind w:firstLine="420" w:firstLineChars="200"/>
        <w:rPr>
          <w:rFonts w:ascii="宋体" w:hAnsi="宋体"/>
          <w:color w:val="auto"/>
          <w:szCs w:val="21"/>
          <w:highlight w:val="none"/>
          <w:lang w:val="zh-CN"/>
        </w:rPr>
      </w:pPr>
      <w:r>
        <w:rPr>
          <w:rFonts w:ascii="宋体" w:hAnsi="宋体"/>
          <w:color w:val="auto"/>
          <w:szCs w:val="21"/>
          <w:highlight w:val="none"/>
          <w:lang w:val="zh-CN"/>
        </w:rPr>
        <w:t>与</w:t>
      </w:r>
      <w:r>
        <w:rPr>
          <w:rFonts w:hint="eastAsia" w:asciiTheme="majorEastAsia" w:hAnsiTheme="majorEastAsia" w:eastAsiaTheme="majorEastAsia"/>
          <w:color w:val="auto"/>
          <w:szCs w:val="21"/>
          <w:highlight w:val="none"/>
          <w:lang w:val="zh-CN"/>
        </w:rPr>
        <w:t>采购</w:t>
      </w:r>
      <w:r>
        <w:rPr>
          <w:rFonts w:ascii="宋体" w:hAnsi="宋体"/>
          <w:color w:val="auto"/>
          <w:szCs w:val="21"/>
          <w:highlight w:val="none"/>
          <w:lang w:val="zh-CN"/>
        </w:rPr>
        <w:t>活动有关的工作人员不得收受他人的财物或者其他好处，不得向他人透露对响应文件的</w:t>
      </w:r>
      <w:r>
        <w:rPr>
          <w:rFonts w:hint="eastAsia" w:asciiTheme="majorEastAsia" w:hAnsiTheme="majorEastAsia" w:eastAsiaTheme="majorEastAsia"/>
          <w:color w:val="auto"/>
          <w:szCs w:val="21"/>
          <w:highlight w:val="none"/>
          <w:lang w:val="zh-CN"/>
        </w:rPr>
        <w:t>谈判与协商有关</w:t>
      </w:r>
      <w:r>
        <w:rPr>
          <w:rFonts w:ascii="宋体" w:hAnsi="宋体"/>
          <w:color w:val="auto"/>
          <w:szCs w:val="21"/>
          <w:highlight w:val="none"/>
          <w:lang w:val="zh-CN"/>
        </w:rPr>
        <w:t>的其他情况。在</w:t>
      </w:r>
      <w:r>
        <w:rPr>
          <w:rFonts w:hint="eastAsia" w:asciiTheme="majorEastAsia" w:hAnsiTheme="majorEastAsia" w:eastAsiaTheme="majorEastAsia"/>
          <w:color w:val="auto"/>
          <w:szCs w:val="21"/>
          <w:highlight w:val="none"/>
          <w:lang w:val="zh-CN"/>
        </w:rPr>
        <w:t>谈判</w:t>
      </w:r>
      <w:r>
        <w:rPr>
          <w:rFonts w:ascii="宋体" w:hAnsi="宋体"/>
          <w:color w:val="auto"/>
          <w:szCs w:val="21"/>
          <w:highlight w:val="none"/>
          <w:lang w:val="zh-CN"/>
        </w:rPr>
        <w:t>活动中，与</w:t>
      </w:r>
      <w:r>
        <w:rPr>
          <w:rFonts w:hint="eastAsia" w:asciiTheme="majorEastAsia" w:hAnsiTheme="majorEastAsia" w:eastAsiaTheme="majorEastAsia"/>
          <w:color w:val="auto"/>
          <w:szCs w:val="21"/>
          <w:highlight w:val="none"/>
          <w:lang w:val="zh-CN"/>
        </w:rPr>
        <w:t>谈判</w:t>
      </w:r>
      <w:r>
        <w:rPr>
          <w:rFonts w:ascii="宋体" w:hAnsi="宋体"/>
          <w:color w:val="auto"/>
          <w:szCs w:val="21"/>
          <w:highlight w:val="none"/>
          <w:lang w:val="zh-CN"/>
        </w:rPr>
        <w:t>活动有关的工作人员不得擅离职守，影响</w:t>
      </w:r>
      <w:r>
        <w:rPr>
          <w:rFonts w:hint="eastAsia" w:asciiTheme="majorEastAsia" w:hAnsiTheme="majorEastAsia" w:eastAsiaTheme="majorEastAsia"/>
          <w:color w:val="auto"/>
          <w:szCs w:val="21"/>
          <w:highlight w:val="none"/>
          <w:lang w:val="zh-CN"/>
        </w:rPr>
        <w:t>谈判</w:t>
      </w:r>
      <w:r>
        <w:rPr>
          <w:rFonts w:ascii="宋体" w:hAnsi="宋体"/>
          <w:color w:val="auto"/>
          <w:szCs w:val="21"/>
          <w:highlight w:val="none"/>
          <w:lang w:val="zh-CN"/>
        </w:rPr>
        <w:t>程序正常进行。</w:t>
      </w:r>
    </w:p>
    <w:p>
      <w:pPr>
        <w:spacing w:beforeLines="50" w:afterLines="100"/>
        <w:rPr>
          <w:rFonts w:ascii="宋体" w:hAnsi="宋体"/>
          <w:b/>
          <w:color w:val="auto"/>
          <w:sz w:val="36"/>
          <w:szCs w:val="36"/>
          <w:highlight w:val="none"/>
        </w:rPr>
      </w:pPr>
      <w:r>
        <w:rPr>
          <w:rFonts w:hint="eastAsia" w:ascii="宋体" w:hAnsi="宋体"/>
          <w:b/>
          <w:color w:val="auto"/>
          <w:sz w:val="36"/>
          <w:szCs w:val="36"/>
          <w:highlight w:val="none"/>
        </w:rPr>
        <w:t>8.质疑与投诉</w:t>
      </w:r>
    </w:p>
    <w:p>
      <w:pPr>
        <w:spacing w:beforeLines="50" w:afterLines="50" w:line="360" w:lineRule="auto"/>
        <w:ind w:firstLine="148" w:firstLineChars="49"/>
        <w:rPr>
          <w:rFonts w:ascii="宋体" w:hAnsi="宋体"/>
          <w:b/>
          <w:color w:val="auto"/>
          <w:sz w:val="30"/>
          <w:szCs w:val="30"/>
          <w:highlight w:val="none"/>
        </w:rPr>
      </w:pPr>
      <w:r>
        <w:rPr>
          <w:rFonts w:hint="eastAsia" w:ascii="宋体" w:hAnsi="宋体"/>
          <w:b/>
          <w:color w:val="auto"/>
          <w:sz w:val="30"/>
          <w:szCs w:val="30"/>
          <w:highlight w:val="none"/>
        </w:rPr>
        <w:t>8.1质疑</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8.1.1 供应商对本次单一来源采购采购活动有疑问的，按照国家《中华人民共和国政府采购法》及其实施条例的规定办理。</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8.1.2 供应商对采购文件、采购过程或中标结果使自身的合法权益受到损害，应当在法定期限内，以书面形式向采购代理机构或采购人提出质疑。</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质疑书应当包括以下主要内容：被质疑项目名称、项目编号、标段、采购公告/中标公告发布时间、质疑事项、证据及来源线索、法律依据（具体条款）、采购活动中自己权益受到侵害的实质内容、质疑人有效联系方式等。</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（2）质疑书应当由法定代表人签字并加盖公章，公章不得以合同章或其他印章代替，并附法人身份证明。</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（3）质疑人可以委托代理人办理质疑事项，代理人办理质疑事项时，除提交质疑书外，还应当提交质疑人的授权委托书及代理人的有效身份证明，授权委托书应当载明委托代理的具体权限和事项。</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8.1.3 有下列情形之一的，属于无效质疑，采购代理机构和采购人不予受理：</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（1）质疑人不是参与本次政府采购项目的供应商；</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（2）质疑人与质疑事项不存在利害关系的；</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（3）未在法定期限内提出质疑的；</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（4）质疑未以书面形式提出，以传真、电子邮件、移动通信等形式即时收悉提交的质疑材料；</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（5）质疑书主要内容构成不完整的；</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（6）质疑书没有合法有效的签字、盖章或授权的；</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（7）以非法手段取得证据、材料的；</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（8）质疑答复后，同一质疑人就同一事项再次提出质疑的；</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（9）不符合法律、法规、规章和政府采购监管机构规定的其他条件的。</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8.1.4 采购代理机构或采购人将在收到书面质疑后7个工作日内做出答复，并以书面形式通知质疑人。</w:t>
      </w:r>
    </w:p>
    <w:p>
      <w:pPr>
        <w:spacing w:beforeLines="50" w:afterLines="100"/>
        <w:ind w:firstLine="148" w:firstLineChars="49"/>
        <w:rPr>
          <w:rFonts w:ascii="宋体" w:hAnsi="宋体"/>
          <w:b/>
          <w:color w:val="auto"/>
          <w:sz w:val="30"/>
          <w:szCs w:val="30"/>
          <w:highlight w:val="none"/>
        </w:rPr>
      </w:pPr>
      <w:r>
        <w:rPr>
          <w:rFonts w:hint="eastAsia" w:ascii="宋体" w:hAnsi="宋体"/>
          <w:b/>
          <w:color w:val="auto"/>
          <w:sz w:val="30"/>
          <w:szCs w:val="30"/>
          <w:highlight w:val="none"/>
        </w:rPr>
        <w:t>8.2投诉</w:t>
      </w:r>
    </w:p>
    <w:bookmarkEnd w:id="80"/>
    <w:bookmarkEnd w:id="81"/>
    <w:bookmarkEnd w:id="82"/>
    <w:bookmarkEnd w:id="83"/>
    <w:bookmarkEnd w:id="84"/>
    <w:p>
      <w:pPr>
        <w:widowControl/>
        <w:spacing w:line="360" w:lineRule="auto"/>
        <w:ind w:firstLine="420" w:firstLineChars="200"/>
        <w:rPr>
          <w:rFonts w:ascii="宋体" w:hAnsi="宋体"/>
          <w:szCs w:val="21"/>
        </w:rPr>
      </w:pPr>
      <w:bookmarkStart w:id="86" w:name="_Toc217446081"/>
      <w:r>
        <w:rPr>
          <w:rFonts w:hint="eastAsia" w:ascii="宋体" w:hAnsi="宋体"/>
          <w:szCs w:val="21"/>
          <w:lang w:val="en-US" w:eastAsia="zh-CN"/>
        </w:rPr>
        <w:t>8</w:t>
      </w:r>
      <w:r>
        <w:rPr>
          <w:rFonts w:hint="eastAsia" w:ascii="宋体" w:hAnsi="宋体"/>
          <w:szCs w:val="21"/>
        </w:rPr>
        <w:t>.2.1 质疑人对采购代理机构或采购人的答复不满意，或者采购人、采购代理机构未在规定时间内作出答复的，可以在答复期满后15个工作日内向</w:t>
      </w:r>
      <w:r>
        <w:rPr>
          <w:rFonts w:hint="eastAsia" w:ascii="宋体" w:hAnsi="宋体"/>
          <w:szCs w:val="21"/>
          <w:u w:val="single"/>
          <w:lang w:val="en-US" w:eastAsia="zh-CN"/>
        </w:rPr>
        <w:t>陕西省财政厅</w:t>
      </w:r>
      <w:r>
        <w:rPr>
          <w:rFonts w:hint="eastAsia" w:ascii="宋体" w:hAnsi="宋体"/>
          <w:szCs w:val="21"/>
        </w:rPr>
        <w:t>提起投诉，联系电话：</w:t>
      </w:r>
      <w:r>
        <w:rPr>
          <w:rFonts w:hint="eastAsia" w:ascii="宋体" w:hAnsi="宋体"/>
          <w:szCs w:val="21"/>
          <w:u w:val="single"/>
        </w:rPr>
        <w:t>029-87613953</w:t>
      </w:r>
      <w:r>
        <w:rPr>
          <w:rFonts w:hint="eastAsia" w:ascii="宋体" w:hAnsi="宋体"/>
          <w:szCs w:val="21"/>
        </w:rPr>
        <w:t>。</w:t>
      </w:r>
    </w:p>
    <w:p>
      <w:pPr>
        <w:widowControl/>
        <w:spacing w:line="360" w:lineRule="auto"/>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.2.2 供应商投诉时,应当提交投诉书和必要的证明材料，并按照被投诉采购人、采购代理机构（以下简称被投诉人）和与投诉事项有关的供应商数量提供投诉书的副本。投诉书应当包括下列内容：</w:t>
      </w:r>
    </w:p>
    <w:p>
      <w:pPr>
        <w:widowControl/>
        <w:spacing w:line="360" w:lineRule="auto"/>
        <w:ind w:firstLine="315" w:firstLineChars="150"/>
        <w:rPr>
          <w:rFonts w:hint="eastAsia" w:ascii="宋体" w:hAnsi="宋体"/>
          <w:szCs w:val="21"/>
        </w:rPr>
      </w:pPr>
      <w:r>
        <w:rPr>
          <w:rFonts w:hint="eastAsia" w:ascii="宋体" w:hAnsi="宋体"/>
          <w:szCs w:val="21"/>
        </w:rPr>
        <w:t>（1）投诉人和被投诉人的姓名或者名称、通讯地址、邮编、联系人及联系电话；</w:t>
      </w:r>
    </w:p>
    <w:p>
      <w:pPr>
        <w:widowControl/>
        <w:spacing w:line="360" w:lineRule="auto"/>
        <w:ind w:firstLine="315" w:firstLineChars="150"/>
        <w:rPr>
          <w:rFonts w:hint="eastAsia" w:ascii="宋体" w:hAnsi="宋体"/>
          <w:szCs w:val="21"/>
        </w:rPr>
      </w:pPr>
      <w:r>
        <w:rPr>
          <w:rFonts w:hint="eastAsia" w:ascii="宋体" w:hAnsi="宋体"/>
          <w:szCs w:val="21"/>
        </w:rPr>
        <w:t>（2）质疑和质疑答复情况说明及相关证明材料；</w:t>
      </w:r>
    </w:p>
    <w:p>
      <w:pPr>
        <w:widowControl/>
        <w:spacing w:line="360" w:lineRule="auto"/>
        <w:ind w:firstLine="315" w:firstLineChars="150"/>
        <w:rPr>
          <w:rFonts w:hint="eastAsia" w:ascii="宋体" w:hAnsi="宋体"/>
          <w:szCs w:val="21"/>
        </w:rPr>
      </w:pPr>
      <w:r>
        <w:rPr>
          <w:rFonts w:hint="eastAsia" w:ascii="宋体" w:hAnsi="宋体"/>
          <w:szCs w:val="21"/>
        </w:rPr>
        <w:t>（3）具体、明确的投诉事项和与投诉事项相关的投诉请求；</w:t>
      </w:r>
    </w:p>
    <w:p>
      <w:pPr>
        <w:widowControl/>
        <w:spacing w:line="360" w:lineRule="auto"/>
        <w:ind w:firstLine="315" w:firstLineChars="150"/>
        <w:rPr>
          <w:rFonts w:hint="eastAsia" w:ascii="宋体" w:hAnsi="宋体"/>
          <w:szCs w:val="21"/>
        </w:rPr>
      </w:pPr>
      <w:r>
        <w:rPr>
          <w:rFonts w:hint="eastAsia" w:ascii="宋体" w:hAnsi="宋体"/>
          <w:szCs w:val="21"/>
        </w:rPr>
        <w:t>（4）事实依据；</w:t>
      </w:r>
    </w:p>
    <w:p>
      <w:pPr>
        <w:widowControl/>
        <w:spacing w:line="360" w:lineRule="auto"/>
        <w:ind w:firstLine="315" w:firstLineChars="150"/>
        <w:rPr>
          <w:rFonts w:hint="eastAsia" w:ascii="宋体" w:hAnsi="宋体"/>
          <w:szCs w:val="21"/>
        </w:rPr>
      </w:pPr>
      <w:r>
        <w:rPr>
          <w:rFonts w:hint="eastAsia" w:ascii="宋体" w:hAnsi="宋体"/>
          <w:szCs w:val="21"/>
        </w:rPr>
        <w:t>（5）法律依据；</w:t>
      </w:r>
    </w:p>
    <w:p>
      <w:pPr>
        <w:widowControl/>
        <w:spacing w:line="360" w:lineRule="auto"/>
        <w:ind w:firstLine="315" w:firstLineChars="150"/>
        <w:rPr>
          <w:rFonts w:ascii="宋体" w:hAnsi="宋体"/>
          <w:szCs w:val="21"/>
        </w:rPr>
      </w:pPr>
      <w:r>
        <w:rPr>
          <w:rFonts w:hint="eastAsia" w:ascii="宋体" w:hAnsi="宋体"/>
          <w:szCs w:val="21"/>
        </w:rPr>
        <w:t>（6）提起投诉的日期。</w:t>
      </w:r>
    </w:p>
    <w:p>
      <w:pPr>
        <w:widowControl/>
        <w:spacing w:line="360" w:lineRule="auto"/>
        <w:ind w:firstLine="420" w:firstLineChars="200"/>
        <w:rPr>
          <w:rFonts w:ascii="宋体" w:hAnsi="宋体"/>
          <w:szCs w:val="21"/>
        </w:rPr>
      </w:pPr>
      <w:r>
        <w:rPr>
          <w:rFonts w:hint="eastAsia" w:ascii="宋体" w:hAnsi="宋体"/>
          <w:szCs w:val="21"/>
        </w:rPr>
        <w:t>投诉人为自然人的，应当由本人签名；投诉人为法人或者其他组织的，应当由法定代表人、主要负责人，或者其委托代理人签名或者盖章，并加盖单位章。</w:t>
      </w:r>
    </w:p>
    <w:p>
      <w:pPr>
        <w:widowControl/>
        <w:spacing w:line="360" w:lineRule="auto"/>
        <w:ind w:firstLine="420" w:firstLineChars="200"/>
        <w:rPr>
          <w:rFonts w:hint="eastAsia" w:ascii="宋体" w:hAnsi="宋体"/>
          <w:szCs w:val="21"/>
        </w:rPr>
      </w:pPr>
      <w:r>
        <w:rPr>
          <w:rFonts w:hint="eastAsia" w:ascii="宋体" w:hAnsi="宋体"/>
          <w:szCs w:val="21"/>
          <w:lang w:val="en-US" w:eastAsia="zh-CN"/>
        </w:rPr>
        <w:t>8</w:t>
      </w:r>
      <w:r>
        <w:rPr>
          <w:rFonts w:hint="eastAsia" w:ascii="宋体" w:hAnsi="宋体"/>
          <w:szCs w:val="21"/>
        </w:rPr>
        <w:t>.2.3 投诉书范本格式在中国政府采购网站（</w:t>
      </w:r>
      <w:r>
        <w:rPr>
          <w:rFonts w:ascii="宋体" w:hAnsi="宋体"/>
          <w:szCs w:val="21"/>
        </w:rPr>
        <w:t>http://www.ccgp.gov.cn/</w:t>
      </w:r>
      <w:r>
        <w:rPr>
          <w:rFonts w:hint="eastAsia" w:ascii="宋体" w:hAnsi="宋体"/>
          <w:szCs w:val="21"/>
        </w:rPr>
        <w:t>）自行下载。</w:t>
      </w:r>
    </w:p>
    <w:p>
      <w:pPr>
        <w:widowControl/>
        <w:spacing w:line="360" w:lineRule="auto"/>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.2.4 投诉人提起投诉应当符合下列条件：</w:t>
      </w:r>
    </w:p>
    <w:p>
      <w:pPr>
        <w:widowControl/>
        <w:spacing w:line="360" w:lineRule="auto"/>
        <w:ind w:firstLine="315" w:firstLineChars="150"/>
        <w:rPr>
          <w:rFonts w:hint="eastAsia" w:ascii="宋体" w:hAnsi="宋体"/>
          <w:szCs w:val="21"/>
        </w:rPr>
      </w:pPr>
      <w:r>
        <w:rPr>
          <w:rFonts w:hint="eastAsia" w:ascii="宋体" w:hAnsi="宋体"/>
          <w:szCs w:val="21"/>
        </w:rPr>
        <w:t>（1）提起投诉前已依法进行质疑；</w:t>
      </w:r>
    </w:p>
    <w:p>
      <w:pPr>
        <w:widowControl/>
        <w:spacing w:line="360" w:lineRule="auto"/>
        <w:ind w:firstLine="315" w:firstLineChars="150"/>
        <w:rPr>
          <w:rFonts w:hint="eastAsia" w:ascii="宋体" w:hAnsi="宋体"/>
          <w:szCs w:val="21"/>
        </w:rPr>
      </w:pPr>
      <w:r>
        <w:rPr>
          <w:rFonts w:hint="eastAsia" w:ascii="宋体" w:hAnsi="宋体"/>
          <w:szCs w:val="21"/>
        </w:rPr>
        <w:t>（2）投诉书内容符合财政部94号令的规定；</w:t>
      </w:r>
    </w:p>
    <w:p>
      <w:pPr>
        <w:widowControl/>
        <w:spacing w:line="360" w:lineRule="auto"/>
        <w:ind w:firstLine="315" w:firstLineChars="150"/>
        <w:rPr>
          <w:rFonts w:hint="eastAsia" w:ascii="宋体" w:hAnsi="宋体"/>
          <w:szCs w:val="21"/>
        </w:rPr>
      </w:pPr>
      <w:r>
        <w:rPr>
          <w:rFonts w:hint="eastAsia" w:ascii="宋体" w:hAnsi="宋体"/>
          <w:szCs w:val="21"/>
        </w:rPr>
        <w:t>（3）在投诉有效期限内提起投诉；</w:t>
      </w:r>
    </w:p>
    <w:p>
      <w:pPr>
        <w:widowControl/>
        <w:spacing w:line="360" w:lineRule="auto"/>
        <w:ind w:firstLine="315" w:firstLineChars="150"/>
        <w:rPr>
          <w:rFonts w:hint="eastAsia" w:ascii="宋体" w:hAnsi="宋体"/>
          <w:szCs w:val="21"/>
        </w:rPr>
      </w:pPr>
      <w:r>
        <w:rPr>
          <w:rFonts w:hint="eastAsia" w:ascii="宋体" w:hAnsi="宋体"/>
          <w:szCs w:val="21"/>
        </w:rPr>
        <w:t>（4）同一投诉事项未经财政部门投诉处理；</w:t>
      </w:r>
    </w:p>
    <w:p>
      <w:pPr>
        <w:widowControl/>
        <w:spacing w:line="360" w:lineRule="auto"/>
        <w:ind w:firstLine="315" w:firstLineChars="150"/>
        <w:rPr>
          <w:rFonts w:ascii="宋体" w:hAnsi="宋体"/>
          <w:szCs w:val="21"/>
        </w:rPr>
      </w:pPr>
      <w:r>
        <w:rPr>
          <w:rFonts w:hint="eastAsia" w:ascii="宋体" w:hAnsi="宋体"/>
          <w:szCs w:val="21"/>
        </w:rPr>
        <w:t>（5）财政部规定的其他条件。</w:t>
      </w:r>
    </w:p>
    <w:p>
      <w:pPr>
        <w:widowControl/>
        <w:spacing w:line="360" w:lineRule="auto"/>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.2.5  投诉人投诉的事项不得超出已质疑事项的范围，但基于质疑答复内容提出的投诉事项除外。</w:t>
      </w:r>
    </w:p>
    <w:p>
      <w:pPr>
        <w:spacing w:beforeLines="50" w:afterLines="50" w:line="360" w:lineRule="auto"/>
        <w:rPr>
          <w:rFonts w:ascii="宋体" w:hAnsi="宋体"/>
          <w:b/>
          <w:color w:val="auto"/>
          <w:sz w:val="36"/>
          <w:szCs w:val="36"/>
          <w:highlight w:val="none"/>
        </w:rPr>
      </w:pPr>
      <w:r>
        <w:rPr>
          <w:rFonts w:hint="eastAsia" w:ascii="宋体" w:hAnsi="宋体"/>
          <w:b/>
          <w:color w:val="auto"/>
          <w:sz w:val="36"/>
          <w:szCs w:val="36"/>
          <w:highlight w:val="none"/>
        </w:rPr>
        <w:t>9.采购代理服务费</w:t>
      </w:r>
    </w:p>
    <w:p>
      <w:pPr>
        <w:spacing w:line="360" w:lineRule="auto"/>
        <w:ind w:firstLine="573"/>
        <w:rPr>
          <w:rFonts w:ascii="宋体" w:hAnsi="宋体"/>
          <w:color w:val="auto"/>
          <w:szCs w:val="21"/>
          <w:highlight w:val="none"/>
        </w:rPr>
      </w:pPr>
      <w:r>
        <w:rPr>
          <w:rFonts w:hint="eastAsia" w:ascii="宋体" w:hAnsi="宋体"/>
          <w:color w:val="auto"/>
          <w:szCs w:val="21"/>
          <w:highlight w:val="none"/>
        </w:rPr>
        <w:t>9.1 成交供应商在领取《成交通知书》之前，应向采购代理机构缴纳采购代理服务费/成交服务费。</w:t>
      </w:r>
    </w:p>
    <w:p>
      <w:pPr>
        <w:spacing w:line="360" w:lineRule="auto"/>
        <w:ind w:firstLine="573"/>
        <w:rPr>
          <w:rFonts w:ascii="宋体" w:hAnsi="宋体"/>
          <w:color w:val="auto"/>
          <w:szCs w:val="21"/>
          <w:highlight w:val="none"/>
        </w:rPr>
      </w:pPr>
      <w:r>
        <w:rPr>
          <w:rFonts w:hint="eastAsia" w:ascii="宋体" w:hAnsi="宋体"/>
          <w:color w:val="auto"/>
          <w:szCs w:val="21"/>
          <w:highlight w:val="none"/>
        </w:rPr>
        <w:t>9.2 采购代理服务费依据《国家计委关于印发招标代理服务收费管理暂行办法的通知》（计价格【2002】1980号）和国家发改委办公厅颁发的《关于招标代理服务收费有关问题的通知》（发改办价格【2003】857号）文件规定标准收取。</w:t>
      </w:r>
    </w:p>
    <w:p>
      <w:pPr>
        <w:spacing w:line="360" w:lineRule="auto"/>
        <w:ind w:firstLine="573"/>
        <w:rPr>
          <w:rFonts w:ascii="宋体" w:hAnsi="宋体"/>
          <w:color w:val="auto"/>
          <w:szCs w:val="21"/>
          <w:highlight w:val="none"/>
        </w:rPr>
      </w:pPr>
      <w:r>
        <w:rPr>
          <w:rFonts w:hint="eastAsia" w:ascii="宋体" w:hAnsi="宋体"/>
          <w:color w:val="auto"/>
          <w:szCs w:val="21"/>
          <w:highlight w:val="none"/>
        </w:rPr>
        <w:t>9.3 采购代理服务费，可以采取现金、支票、银行汇票、电汇、网银等方式缴纳。不得保证金冲抵。</w:t>
      </w:r>
    </w:p>
    <w:p>
      <w:pPr>
        <w:spacing w:line="360" w:lineRule="auto"/>
        <w:ind w:firstLine="573"/>
        <w:rPr>
          <w:rFonts w:ascii="宋体" w:hAnsi="宋体"/>
          <w:color w:val="auto"/>
          <w:szCs w:val="21"/>
          <w:highlight w:val="none"/>
        </w:rPr>
      </w:pPr>
      <w:r>
        <w:rPr>
          <w:rFonts w:hint="eastAsia" w:ascii="宋体" w:hAnsi="宋体"/>
          <w:color w:val="auto"/>
          <w:szCs w:val="21"/>
          <w:highlight w:val="none"/>
        </w:rPr>
        <w:t>9.4 成交供应商未按本章第9.1条款规定缴纳采购代理服务费的，其保证金将被采购代理机构全额没收。</w:t>
      </w:r>
    </w:p>
    <w:p>
      <w:pPr>
        <w:spacing w:beforeLines="50"/>
        <w:rPr>
          <w:rFonts w:ascii="宋体" w:hAnsi="宋体"/>
          <w:b/>
          <w:color w:val="auto"/>
          <w:sz w:val="36"/>
          <w:szCs w:val="36"/>
          <w:highlight w:val="none"/>
        </w:rPr>
      </w:pPr>
      <w:r>
        <w:rPr>
          <w:rFonts w:hint="eastAsia" w:ascii="宋体" w:hAnsi="宋体"/>
          <w:b/>
          <w:color w:val="auto"/>
          <w:sz w:val="36"/>
          <w:szCs w:val="36"/>
          <w:highlight w:val="none"/>
        </w:rPr>
        <w:t>10.其他</w:t>
      </w:r>
    </w:p>
    <w:p>
      <w:pPr>
        <w:spacing w:beforeLines="100" w:afterLines="50"/>
        <w:rPr>
          <w:rFonts w:asciiTheme="minorEastAsia" w:hAnsiTheme="minorEastAsia" w:eastAsiaTheme="minorEastAsia"/>
          <w:b/>
          <w:color w:val="auto"/>
          <w:sz w:val="30"/>
          <w:szCs w:val="30"/>
          <w:highlight w:val="none"/>
        </w:rPr>
      </w:pPr>
      <w:r>
        <w:rPr>
          <w:rFonts w:hint="eastAsia"/>
          <w:color w:val="auto"/>
          <w:sz w:val="24"/>
          <w:highlight w:val="none"/>
        </w:rPr>
        <w:t xml:space="preserve">  </w:t>
      </w:r>
      <w:r>
        <w:rPr>
          <w:rFonts w:hint="eastAsia" w:asciiTheme="minorEastAsia" w:hAnsiTheme="minorEastAsia" w:eastAsiaTheme="minorEastAsia"/>
          <w:b/>
          <w:color w:val="auto"/>
          <w:sz w:val="30"/>
          <w:szCs w:val="30"/>
          <w:highlight w:val="none"/>
        </w:rPr>
        <w:t>10.1采购文件解释权</w:t>
      </w:r>
    </w:p>
    <w:p>
      <w:pPr>
        <w:pStyle w:val="5"/>
        <w:spacing w:line="360" w:lineRule="auto"/>
        <w:ind w:firstLine="480" w:firstLineChars="200"/>
        <w:rPr>
          <w:rFonts w:ascii="宋体" w:hAnsi="宋体"/>
          <w:color w:val="auto"/>
          <w:szCs w:val="21"/>
          <w:highlight w:val="none"/>
        </w:rPr>
      </w:pPr>
      <w:r>
        <w:rPr>
          <w:rFonts w:hint="eastAsia"/>
          <w:color w:val="auto"/>
          <w:sz w:val="24"/>
          <w:highlight w:val="none"/>
        </w:rPr>
        <w:t xml:space="preserve"> </w:t>
      </w:r>
      <w:r>
        <w:rPr>
          <w:rFonts w:hint="eastAsia"/>
          <w:color w:val="auto"/>
          <w:szCs w:val="21"/>
          <w:highlight w:val="none"/>
        </w:rPr>
        <w:t>采购文件解释权归采购代理机构，</w:t>
      </w:r>
      <w:r>
        <w:rPr>
          <w:rFonts w:hint="eastAsia" w:ascii="宋体" w:hAnsi="宋体"/>
          <w:color w:val="auto"/>
          <w:szCs w:val="21"/>
          <w:highlight w:val="none"/>
        </w:rPr>
        <w:t>如发现采购文件内容与现行法律法规不相符的情况，以现行法律法规为准。</w:t>
      </w:r>
    </w:p>
    <w:p>
      <w:pPr>
        <w:pStyle w:val="5"/>
        <w:spacing w:beforeLines="50" w:afterLines="50" w:line="360" w:lineRule="auto"/>
        <w:ind w:firstLine="301" w:firstLineChars="100"/>
        <w:rPr>
          <w:rFonts w:ascii="宋体" w:hAnsi="宋体"/>
          <w:b/>
          <w:color w:val="auto"/>
          <w:szCs w:val="21"/>
          <w:highlight w:val="none"/>
        </w:rPr>
      </w:pPr>
      <w:r>
        <w:rPr>
          <w:rFonts w:hint="eastAsia" w:asciiTheme="majorEastAsia" w:hAnsiTheme="majorEastAsia" w:eastAsiaTheme="majorEastAsia"/>
          <w:b/>
          <w:color w:val="auto"/>
          <w:sz w:val="30"/>
          <w:szCs w:val="30"/>
          <w:highlight w:val="none"/>
        </w:rPr>
        <w:t>10.2谈判现场录像</w:t>
      </w:r>
    </w:p>
    <w:p>
      <w:pPr>
        <w:spacing w:line="360" w:lineRule="auto"/>
        <w:ind w:firstLine="573"/>
        <w:rPr>
          <w:color w:val="auto"/>
          <w:szCs w:val="21"/>
          <w:highlight w:val="none"/>
        </w:rPr>
      </w:pPr>
      <w:r>
        <w:rPr>
          <w:rFonts w:hint="eastAsia"/>
          <w:color w:val="auto"/>
          <w:szCs w:val="21"/>
          <w:highlight w:val="none"/>
        </w:rPr>
        <w:t>根据政府采购法等相关规定，本采购项目将对谈判现场进行全程录音录像，其影像资料与采购活动资料一起存档。</w:t>
      </w:r>
    </w:p>
    <w:p>
      <w:pPr>
        <w:pStyle w:val="23"/>
        <w:shd w:val="clear" w:color="auto" w:fill="FFFFFF"/>
        <w:spacing w:before="0" w:beforeAutospacing="0" w:after="0" w:afterAutospacing="0" w:line="360" w:lineRule="auto"/>
        <w:ind w:firstLine="480" w:firstLineChars="200"/>
        <w:rPr>
          <w:rFonts w:ascii="Helvetica" w:hAnsi="Helvetica"/>
          <w:color w:val="auto"/>
          <w:sz w:val="24"/>
          <w:szCs w:val="24"/>
          <w:highlight w:val="none"/>
        </w:rPr>
      </w:pPr>
      <w:bookmarkStart w:id="87" w:name="_Toc217446093"/>
    </w:p>
    <w:p>
      <w:pPr>
        <w:pStyle w:val="23"/>
        <w:shd w:val="clear" w:color="auto" w:fill="FFFFFF"/>
        <w:spacing w:before="0" w:beforeAutospacing="0" w:after="0" w:afterAutospacing="0" w:line="360" w:lineRule="auto"/>
        <w:ind w:firstLine="480" w:firstLineChars="200"/>
        <w:rPr>
          <w:rFonts w:ascii="Helvetica" w:hAnsi="Helvetica"/>
          <w:color w:val="auto"/>
          <w:sz w:val="24"/>
          <w:szCs w:val="24"/>
          <w:highlight w:val="none"/>
        </w:rPr>
      </w:pPr>
    </w:p>
    <w:p>
      <w:pPr>
        <w:pStyle w:val="23"/>
        <w:shd w:val="clear" w:color="auto" w:fill="FFFFFF"/>
        <w:spacing w:before="0" w:beforeAutospacing="0" w:after="0" w:afterAutospacing="0" w:line="360" w:lineRule="auto"/>
        <w:rPr>
          <w:rFonts w:ascii="Helvetica" w:hAnsi="Helvetica"/>
          <w:color w:val="auto"/>
          <w:sz w:val="24"/>
          <w:szCs w:val="24"/>
          <w:highlight w:val="none"/>
        </w:rPr>
      </w:pPr>
    </w:p>
    <w:p>
      <w:pPr>
        <w:rPr>
          <w:rFonts w:hint="eastAsia" w:ascii="方正小标宋简体" w:hAnsi="宋体" w:eastAsia="方正小标宋简体"/>
          <w:b w:val="0"/>
          <w:color w:val="auto"/>
          <w:sz w:val="44"/>
          <w:szCs w:val="44"/>
          <w:highlight w:val="none"/>
        </w:rPr>
      </w:pPr>
      <w:r>
        <w:rPr>
          <w:rFonts w:hint="eastAsia" w:ascii="方正小标宋简体" w:hAnsi="宋体" w:eastAsia="方正小标宋简体"/>
          <w:b w:val="0"/>
          <w:color w:val="auto"/>
          <w:sz w:val="44"/>
          <w:szCs w:val="44"/>
          <w:highlight w:val="none"/>
        </w:rPr>
        <w:br w:type="page"/>
      </w:r>
    </w:p>
    <w:p>
      <w:pPr>
        <w:pStyle w:val="3"/>
        <w:bidi w:val="0"/>
      </w:pPr>
      <w:bookmarkStart w:id="88" w:name="_Toc2764"/>
      <w:r>
        <w:rPr>
          <w:rFonts w:hint="eastAsia"/>
        </w:rPr>
        <w:t>第三章 采购内容及要求</w:t>
      </w:r>
      <w:bookmarkEnd w:id="87"/>
      <w:bookmarkEnd w:id="88"/>
    </w:p>
    <w:p>
      <w:pPr>
        <w:pStyle w:val="4"/>
        <w:spacing w:before="360" w:beforeLines="150" w:after="120" w:afterLines="50" w:line="360" w:lineRule="auto"/>
        <w:rPr>
          <w:rFonts w:hint="eastAsia" w:ascii="宋体" w:hAnsi="宋体" w:eastAsia="宋体"/>
          <w:sz w:val="36"/>
          <w:szCs w:val="36"/>
        </w:rPr>
      </w:pPr>
      <w:bookmarkStart w:id="89" w:name="_Toc217446094"/>
      <w:r>
        <w:rPr>
          <w:rFonts w:hint="eastAsia" w:ascii="宋体" w:hAnsi="宋体" w:eastAsia="宋体"/>
          <w:sz w:val="36"/>
          <w:szCs w:val="36"/>
        </w:rPr>
        <w:t>1.项目概况及总体要求</w:t>
      </w:r>
    </w:p>
    <w:p>
      <w:pPr>
        <w:pStyle w:val="5"/>
        <w:spacing w:line="360" w:lineRule="auto"/>
        <w:ind w:firstLineChars="175"/>
        <w:rPr>
          <w:rFonts w:hint="eastAsia"/>
          <w:sz w:val="21"/>
          <w:szCs w:val="21"/>
        </w:rPr>
      </w:pPr>
      <w:r>
        <w:rPr>
          <w:rFonts w:hint="eastAsia"/>
          <w:sz w:val="21"/>
          <w:szCs w:val="21"/>
        </w:rPr>
        <w:t>电力系统分析及其相关实验课程是电气工程及其自动化专业的一门重要专业基础课，其课程的内容广、概念深，计算繁琐且抽象化，学习难度较大，课程理论性与实践性都很强。为提升电力系统分析的教学效果，开设电力系统数字仿真试验课程，帮助学生加深对课程的理解和实践。</w:t>
      </w:r>
    </w:p>
    <w:p>
      <w:pPr>
        <w:pStyle w:val="5"/>
        <w:spacing w:line="360" w:lineRule="auto"/>
        <w:ind w:firstLineChars="175"/>
        <w:rPr>
          <w:rFonts w:hint="eastAsia"/>
          <w:sz w:val="21"/>
          <w:szCs w:val="21"/>
        </w:rPr>
      </w:pPr>
      <w:r>
        <w:rPr>
          <w:rFonts w:hint="eastAsia"/>
          <w:sz w:val="21"/>
          <w:szCs w:val="21"/>
        </w:rPr>
        <w:t>由于电能生产、传输、消费的实时性，以及电力系统的特殊性，构建物理实验平台经济造价过高，且有些故障试验、整定计算试验是破坏性的，不宜在物理实验平台上频繁地进行，而利用数字仿真系统进行仿真分析和试验就可以很好的解决这一难题。通过大电网全数字仿真教学平台的仿真分析和试验，可以让学生更好的认识和研究电力系统。</w:t>
      </w:r>
    </w:p>
    <w:p>
      <w:pPr>
        <w:pStyle w:val="5"/>
        <w:spacing w:line="360" w:lineRule="auto"/>
        <w:ind w:firstLineChars="175"/>
        <w:rPr>
          <w:rFonts w:hint="eastAsia"/>
          <w:sz w:val="24"/>
          <w:szCs w:val="24"/>
        </w:rPr>
      </w:pPr>
      <w:r>
        <w:rPr>
          <w:rFonts w:hint="eastAsia"/>
          <w:sz w:val="21"/>
          <w:szCs w:val="21"/>
        </w:rPr>
        <w:t>数字电网仿真教学实验平台，依托中国电科院通过海量电网工程分析计算所积累的各类电网仿真科研成果，而开发的电网综合分析程序软件 V1.0（电力系统分析综合程序 PSASP）构建，其利用对交流网络的模拟采用基波频率下的正序相量，采用毫秒级仿真步长，可开展大规模电网的机电暂态仿真研究，全面的满足了电力系统主要学科的本科教学和研究生能力研究需求。</w:t>
      </w:r>
    </w:p>
    <w:bookmarkEnd w:id="89"/>
    <w:p>
      <w:pPr>
        <w:pStyle w:val="4"/>
        <w:numPr>
          <w:ilvl w:val="0"/>
          <w:numId w:val="3"/>
        </w:numPr>
        <w:spacing w:before="120" w:beforeLines="50" w:after="120" w:afterLines="50" w:line="360" w:lineRule="auto"/>
        <w:rPr>
          <w:rFonts w:hint="eastAsia" w:ascii="宋体" w:hAnsi="宋体" w:eastAsia="宋体"/>
          <w:sz w:val="36"/>
          <w:szCs w:val="36"/>
        </w:rPr>
      </w:pPr>
      <w:r>
        <w:rPr>
          <w:rFonts w:hint="eastAsia" w:ascii="宋体" w:hAnsi="宋体" w:eastAsia="宋体"/>
          <w:sz w:val="36"/>
          <w:szCs w:val="36"/>
        </w:rPr>
        <w:t>采购内容</w:t>
      </w:r>
    </w:p>
    <w:p>
      <w:pPr>
        <w:widowControl/>
        <w:autoSpaceDE w:val="0"/>
        <w:autoSpaceDN w:val="0"/>
        <w:spacing w:before="120" w:beforeLines="50" w:after="120" w:afterLines="50" w:line="360" w:lineRule="auto"/>
        <w:ind w:right="51" w:firstLine="148" w:firstLineChars="49"/>
        <w:textAlignment w:val="bottom"/>
        <w:rPr>
          <w:rFonts w:hint="eastAsia"/>
        </w:rPr>
      </w:pPr>
      <w:r>
        <w:rPr>
          <w:rFonts w:hint="eastAsia" w:ascii="宋体" w:hAnsi="宋体"/>
          <w:b/>
          <w:sz w:val="30"/>
          <w:szCs w:val="30"/>
        </w:rPr>
        <w:t>2.</w:t>
      </w:r>
      <w:r>
        <w:rPr>
          <w:rFonts w:hint="eastAsia" w:ascii="宋体" w:hAnsi="宋体"/>
          <w:b/>
          <w:sz w:val="30"/>
          <w:szCs w:val="30"/>
          <w:lang w:val="en-US" w:eastAsia="zh-CN"/>
        </w:rPr>
        <w:t>1</w:t>
      </w:r>
      <w:r>
        <w:rPr>
          <w:rFonts w:hint="eastAsia" w:ascii="宋体" w:hAnsi="宋体"/>
          <w:b/>
          <w:sz w:val="30"/>
          <w:szCs w:val="30"/>
        </w:rPr>
        <w:t xml:space="preserve"> </w:t>
      </w:r>
      <w:r>
        <w:rPr>
          <w:rFonts w:hint="eastAsia" w:ascii="宋体" w:hAnsi="宋体"/>
          <w:b/>
          <w:sz w:val="30"/>
          <w:szCs w:val="30"/>
          <w:lang w:val="en-US" w:eastAsia="zh-CN"/>
        </w:rPr>
        <w:t>技术</w:t>
      </w:r>
      <w:r>
        <w:rPr>
          <w:rFonts w:hint="eastAsia" w:ascii="宋体" w:hAnsi="宋体"/>
          <w:b/>
          <w:sz w:val="30"/>
          <w:szCs w:val="30"/>
        </w:rPr>
        <w:t>要求</w:t>
      </w:r>
    </w:p>
    <w:p>
      <w:pPr>
        <w:pStyle w:val="5"/>
        <w:spacing w:line="360" w:lineRule="auto"/>
        <w:ind w:firstLine="369" w:firstLineChars="175"/>
        <w:rPr>
          <w:rFonts w:hint="default" w:ascii="宋体" w:hAnsi="宋体"/>
          <w:b/>
          <w:bCs/>
          <w:szCs w:val="21"/>
          <w:lang w:val="en-US" w:eastAsia="zh-CN"/>
        </w:rPr>
      </w:pPr>
      <w:r>
        <w:rPr>
          <w:rFonts w:hint="eastAsia" w:ascii="宋体" w:hAnsi="宋体"/>
          <w:b/>
          <w:bCs/>
          <w:szCs w:val="21"/>
          <w:lang w:val="en-US" w:eastAsia="zh-CN"/>
        </w:rPr>
        <w:t>2.1.1采购清单及技术要求、配置要求</w:t>
      </w:r>
    </w:p>
    <w:tbl>
      <w:tblPr>
        <w:tblStyle w:val="26"/>
        <w:tblW w:w="51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084"/>
        <w:gridCol w:w="2184"/>
        <w:gridCol w:w="2163"/>
        <w:gridCol w:w="1603"/>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34" w:type="pct"/>
            <w:tcBorders>
              <w:top w:val="single" w:color="auto" w:sz="4" w:space="0"/>
              <w:left w:val="single" w:color="auto" w:sz="4" w:space="0"/>
              <w:bottom w:val="single" w:color="auto" w:sz="4" w:space="0"/>
              <w:right w:val="single" w:color="auto" w:sz="4" w:space="0"/>
            </w:tcBorders>
            <w:vAlign w:val="center"/>
          </w:tcPr>
          <w:p>
            <w:pPr>
              <w:pStyle w:val="15"/>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577" w:type="pct"/>
            <w:tcBorders>
              <w:top w:val="single" w:color="auto" w:sz="4" w:space="0"/>
              <w:left w:val="single" w:color="auto" w:sz="4" w:space="0"/>
              <w:bottom w:val="single" w:color="auto" w:sz="4" w:space="0"/>
              <w:right w:val="single" w:color="auto" w:sz="4" w:space="0"/>
            </w:tcBorders>
            <w:vAlign w:val="center"/>
          </w:tcPr>
          <w:p>
            <w:pPr>
              <w:pStyle w:val="15"/>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名称</w:t>
            </w:r>
          </w:p>
        </w:tc>
        <w:tc>
          <w:tcPr>
            <w:tcW w:w="1165" w:type="pct"/>
            <w:tcBorders>
              <w:top w:val="single" w:color="auto" w:sz="4" w:space="0"/>
              <w:left w:val="single" w:color="auto" w:sz="4" w:space="0"/>
              <w:bottom w:val="single" w:color="auto" w:sz="4" w:space="0"/>
              <w:right w:val="single" w:color="auto" w:sz="4" w:space="0"/>
            </w:tcBorders>
            <w:vAlign w:val="center"/>
          </w:tcPr>
          <w:p>
            <w:pPr>
              <w:pStyle w:val="15"/>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技术参数</w:t>
            </w:r>
          </w:p>
        </w:tc>
        <w:tc>
          <w:tcPr>
            <w:tcW w:w="1154" w:type="pct"/>
            <w:tcBorders>
              <w:top w:val="single" w:color="auto" w:sz="4" w:space="0"/>
              <w:left w:val="single" w:color="auto" w:sz="4" w:space="0"/>
              <w:bottom w:val="single" w:color="auto" w:sz="4" w:space="0"/>
              <w:right w:val="single" w:color="auto" w:sz="4" w:space="0"/>
            </w:tcBorders>
            <w:vAlign w:val="center"/>
          </w:tcPr>
          <w:p>
            <w:pPr>
              <w:pStyle w:val="15"/>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配置要求</w:t>
            </w:r>
          </w:p>
        </w:tc>
        <w:tc>
          <w:tcPr>
            <w:tcW w:w="855" w:type="pct"/>
            <w:tcBorders>
              <w:top w:val="single" w:color="auto" w:sz="4" w:space="0"/>
              <w:left w:val="single" w:color="auto" w:sz="4" w:space="0"/>
              <w:bottom w:val="single" w:color="auto" w:sz="4" w:space="0"/>
              <w:right w:val="single" w:color="auto" w:sz="4" w:space="0"/>
            </w:tcBorders>
            <w:vAlign w:val="center"/>
          </w:tcPr>
          <w:p>
            <w:pPr>
              <w:pStyle w:val="15"/>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售后服务</w:t>
            </w:r>
          </w:p>
        </w:tc>
        <w:tc>
          <w:tcPr>
            <w:tcW w:w="712" w:type="pct"/>
            <w:tcBorders>
              <w:top w:val="single" w:color="auto" w:sz="4" w:space="0"/>
              <w:left w:val="single" w:color="auto" w:sz="4" w:space="0"/>
              <w:bottom w:val="single" w:color="auto" w:sz="4" w:space="0"/>
              <w:right w:val="single" w:color="auto" w:sz="4" w:space="0"/>
            </w:tcBorders>
            <w:vAlign w:val="center"/>
          </w:tcPr>
          <w:p>
            <w:pPr>
              <w:pStyle w:val="15"/>
              <w:spacing w:line="400" w:lineRule="exact"/>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rPr>
              <w:t>数量</w:t>
            </w:r>
            <w:r>
              <w:rPr>
                <w:rFonts w:hint="eastAsia" w:hAnsi="宋体" w:cs="宋体"/>
                <w:b/>
                <w:bCs/>
                <w:sz w:val="21"/>
                <w:szCs w:val="21"/>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3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1</w:t>
            </w:r>
          </w:p>
        </w:tc>
        <w:tc>
          <w:tcPr>
            <w:tcW w:w="5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电网综合分析程序软件 V1.0</w:t>
            </w:r>
          </w:p>
        </w:tc>
        <w:tc>
          <w:tcPr>
            <w:tcW w:w="1165" w:type="pc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color w:val="000000"/>
                <w:kern w:val="0"/>
                <w:sz w:val="21"/>
                <w:szCs w:val="21"/>
              </w:rPr>
            </w:pPr>
            <w:r>
              <w:rPr>
                <w:rFonts w:hint="eastAsia" w:ascii="宋体" w:hAnsi="宋体" w:eastAsia="宋体" w:cs="宋体"/>
                <w:sz w:val="21"/>
                <w:szCs w:val="21"/>
              </w:rPr>
              <w:t>具有潮流及绘图、机电暂态稳定、短路电流、风电光伏储能元件模型库、30位网络用户授权等相关功能</w:t>
            </w:r>
          </w:p>
        </w:tc>
        <w:tc>
          <w:tcPr>
            <w:tcW w:w="1154" w:type="pc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1"/>
                <w:szCs w:val="21"/>
              </w:rPr>
            </w:pPr>
            <w:r>
              <w:rPr>
                <w:rFonts w:hint="eastAsia" w:ascii="宋体" w:hAnsi="宋体" w:eastAsia="宋体" w:cs="宋体"/>
                <w:sz w:val="21"/>
                <w:szCs w:val="21"/>
              </w:rPr>
              <w:t>四个模块， 30位网络节点授权，使用说明书5本、安装包及免费升级一次，3年质保期，相关附件</w:t>
            </w:r>
          </w:p>
        </w:tc>
        <w:tc>
          <w:tcPr>
            <w:tcW w:w="85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提供培训，及时解决使用中的问题</w:t>
            </w:r>
          </w:p>
        </w:tc>
        <w:tc>
          <w:tcPr>
            <w:tcW w:w="71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1</w:t>
            </w:r>
            <w:r>
              <w:rPr>
                <w:rFonts w:hint="eastAsia" w:ascii="宋体" w:hAnsi="宋体" w:cs="宋体"/>
                <w:bCs/>
                <w:color w:val="000000"/>
                <w:kern w:val="0"/>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1112"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其他要求</w:t>
            </w:r>
          </w:p>
        </w:tc>
        <w:tc>
          <w:tcPr>
            <w:tcW w:w="3887"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对产品包装、验收标准、质保服务等特殊需说明的要求</w:t>
            </w:r>
          </w:p>
        </w:tc>
      </w:tr>
    </w:tbl>
    <w:p>
      <w:pPr>
        <w:pStyle w:val="5"/>
        <w:rPr>
          <w:rFonts w:hint="eastAsia"/>
        </w:rPr>
      </w:pPr>
    </w:p>
    <w:p>
      <w:pPr>
        <w:pStyle w:val="5"/>
        <w:spacing w:line="360" w:lineRule="auto"/>
        <w:ind w:firstLine="369" w:firstLineChars="175"/>
        <w:rPr>
          <w:rFonts w:hint="eastAsia" w:ascii="宋体" w:hAnsi="宋体"/>
          <w:b/>
          <w:bCs/>
          <w:szCs w:val="21"/>
        </w:rPr>
      </w:pPr>
      <w:r>
        <w:rPr>
          <w:rFonts w:hint="eastAsia" w:ascii="宋体" w:hAnsi="宋体"/>
          <w:b/>
          <w:bCs/>
          <w:szCs w:val="21"/>
        </w:rPr>
        <w:t>2.1.</w:t>
      </w:r>
      <w:r>
        <w:rPr>
          <w:rFonts w:hint="eastAsia" w:ascii="宋体" w:hAnsi="宋体"/>
          <w:b/>
          <w:bCs/>
          <w:szCs w:val="21"/>
          <w:lang w:val="en-US" w:eastAsia="zh-CN"/>
        </w:rPr>
        <w:t>2</w:t>
      </w:r>
      <w:r>
        <w:rPr>
          <w:rFonts w:hint="eastAsia" w:ascii="宋体" w:hAnsi="宋体"/>
          <w:b/>
          <w:bCs/>
          <w:szCs w:val="21"/>
        </w:rPr>
        <w:t>质量要求</w:t>
      </w:r>
    </w:p>
    <w:p>
      <w:pPr>
        <w:pStyle w:val="5"/>
        <w:spacing w:line="360" w:lineRule="auto"/>
        <w:ind w:firstLine="577" w:firstLineChars="275"/>
        <w:rPr>
          <w:rFonts w:hint="eastAsia" w:ascii="宋体" w:hAnsi="宋体" w:eastAsia="宋体" w:cs="宋体"/>
          <w:bCs/>
          <w:sz w:val="21"/>
          <w:szCs w:val="21"/>
        </w:rPr>
      </w:pPr>
      <w:r>
        <w:rPr>
          <w:rFonts w:hint="eastAsia" w:ascii="宋体" w:hAnsi="宋体" w:eastAsia="宋体" w:cs="宋体"/>
          <w:bCs/>
          <w:sz w:val="21"/>
          <w:szCs w:val="21"/>
        </w:rPr>
        <w:t>2.1.</w:t>
      </w:r>
      <w:r>
        <w:rPr>
          <w:rFonts w:hint="eastAsia" w:ascii="宋体" w:hAnsi="宋体" w:cs="宋体"/>
          <w:bCs/>
          <w:sz w:val="21"/>
          <w:szCs w:val="21"/>
          <w:lang w:val="en-US" w:eastAsia="zh-CN"/>
        </w:rPr>
        <w:t>2</w:t>
      </w:r>
      <w:r>
        <w:rPr>
          <w:rFonts w:hint="eastAsia" w:ascii="宋体" w:hAnsi="宋体" w:eastAsia="宋体" w:cs="宋体"/>
          <w:bCs/>
          <w:sz w:val="21"/>
          <w:szCs w:val="21"/>
        </w:rPr>
        <w:t>.</w:t>
      </w:r>
      <w:r>
        <w:rPr>
          <w:rFonts w:hint="eastAsia" w:ascii="宋体" w:hAnsi="宋体" w:eastAsia="宋体" w:cs="宋体"/>
          <w:bCs/>
          <w:sz w:val="21"/>
          <w:szCs w:val="21"/>
          <w:lang w:val="en-US" w:eastAsia="zh-CN"/>
        </w:rPr>
        <w:t>1</w:t>
      </w:r>
      <w:r>
        <w:rPr>
          <w:rFonts w:hint="eastAsia" w:ascii="宋体" w:hAnsi="宋体" w:eastAsia="宋体" w:cs="宋体"/>
          <w:bCs/>
          <w:sz w:val="21"/>
          <w:szCs w:val="21"/>
        </w:rPr>
        <w:t xml:space="preserve"> 服务、产品（如有）执行的标准、规范：</w:t>
      </w:r>
    </w:p>
    <w:p>
      <w:pPr>
        <w:pStyle w:val="5"/>
        <w:spacing w:line="360" w:lineRule="auto"/>
        <w:ind w:firstLine="577" w:firstLineChars="275"/>
        <w:rPr>
          <w:rFonts w:hint="eastAsia" w:ascii="宋体" w:hAnsi="宋体" w:eastAsia="宋体" w:cs="宋体"/>
          <w:bCs/>
          <w:sz w:val="21"/>
          <w:szCs w:val="21"/>
        </w:rPr>
      </w:pPr>
      <w:r>
        <w:rPr>
          <w:rFonts w:hint="eastAsia" w:ascii="宋体" w:hAnsi="宋体" w:eastAsia="宋体" w:cs="宋体"/>
          <w:bCs/>
          <w:sz w:val="21"/>
          <w:szCs w:val="21"/>
        </w:rPr>
        <w:t>（1）国家标准、规范</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w:t>
      </w:r>
    </w:p>
    <w:p>
      <w:pPr>
        <w:pStyle w:val="5"/>
        <w:spacing w:line="360" w:lineRule="auto"/>
        <w:ind w:firstLine="577" w:firstLineChars="275"/>
        <w:rPr>
          <w:rFonts w:hint="eastAsia" w:ascii="宋体" w:hAnsi="宋体" w:eastAsia="宋体" w:cs="宋体"/>
          <w:bCs/>
          <w:sz w:val="21"/>
          <w:szCs w:val="21"/>
        </w:rPr>
      </w:pPr>
      <w:r>
        <w:rPr>
          <w:rFonts w:hint="eastAsia" w:ascii="宋体" w:hAnsi="宋体" w:eastAsia="宋体" w:cs="宋体"/>
          <w:bCs/>
          <w:sz w:val="21"/>
          <w:szCs w:val="21"/>
        </w:rPr>
        <w:t>（2）行业标准、规范</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w:t>
      </w:r>
    </w:p>
    <w:p>
      <w:pPr>
        <w:pStyle w:val="5"/>
        <w:spacing w:line="360" w:lineRule="auto"/>
        <w:ind w:firstLine="577" w:firstLineChars="275"/>
        <w:rPr>
          <w:rFonts w:hint="eastAsia" w:ascii="宋体" w:hAnsi="宋体" w:eastAsia="宋体" w:cs="宋体"/>
          <w:bCs/>
          <w:sz w:val="21"/>
          <w:szCs w:val="21"/>
        </w:rPr>
      </w:pPr>
      <w:r>
        <w:rPr>
          <w:rFonts w:hint="eastAsia" w:ascii="宋体" w:hAnsi="宋体" w:eastAsia="宋体" w:cs="宋体"/>
          <w:bCs/>
          <w:sz w:val="21"/>
          <w:szCs w:val="21"/>
        </w:rPr>
        <w:t>（3）地方标准、规范</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w:t>
      </w:r>
    </w:p>
    <w:p>
      <w:pPr>
        <w:pStyle w:val="5"/>
        <w:spacing w:line="360" w:lineRule="auto"/>
        <w:ind w:firstLine="577" w:firstLineChars="275"/>
        <w:rPr>
          <w:rFonts w:hint="eastAsia" w:ascii="宋体" w:hAnsi="宋体" w:eastAsia="宋体" w:cs="宋体"/>
          <w:bCs/>
          <w:sz w:val="21"/>
          <w:szCs w:val="21"/>
        </w:rPr>
      </w:pPr>
      <w:r>
        <w:rPr>
          <w:rFonts w:hint="eastAsia" w:ascii="宋体" w:hAnsi="宋体" w:eastAsia="宋体" w:cs="宋体"/>
          <w:bCs/>
          <w:sz w:val="21"/>
          <w:szCs w:val="21"/>
        </w:rPr>
        <w:t>（4）团体标准、规范</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w:t>
      </w:r>
    </w:p>
    <w:p>
      <w:pPr>
        <w:pStyle w:val="5"/>
        <w:spacing w:line="360" w:lineRule="auto"/>
        <w:ind w:firstLine="577" w:firstLineChars="275"/>
        <w:rPr>
          <w:rFonts w:hint="eastAsia" w:ascii="宋体" w:hAnsi="宋体" w:eastAsia="宋体" w:cs="宋体"/>
          <w:bCs/>
          <w:sz w:val="21"/>
          <w:szCs w:val="21"/>
        </w:rPr>
      </w:pPr>
      <w:r>
        <w:rPr>
          <w:rFonts w:hint="eastAsia" w:ascii="宋体" w:hAnsi="宋体" w:eastAsia="宋体" w:cs="宋体"/>
          <w:bCs/>
          <w:sz w:val="21"/>
          <w:szCs w:val="21"/>
        </w:rPr>
        <w:t>（5）企业标准、规范</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w:t>
      </w:r>
    </w:p>
    <w:p>
      <w:pPr>
        <w:pStyle w:val="5"/>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2.1.</w:t>
      </w:r>
      <w:r>
        <w:rPr>
          <w:rFonts w:hint="eastAsia" w:ascii="宋体" w:hAnsi="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本章2.1.</w:t>
      </w:r>
      <w:r>
        <w:rPr>
          <w:rFonts w:hint="eastAsia" w:ascii="宋体" w:hAnsi="宋体" w:cs="宋体"/>
          <w:sz w:val="21"/>
          <w:szCs w:val="21"/>
          <w:lang w:val="en-US" w:eastAsia="zh-CN"/>
        </w:rPr>
        <w:t>2</w:t>
      </w:r>
      <w:r>
        <w:rPr>
          <w:rFonts w:hint="eastAsia" w:ascii="宋体" w:hAnsi="宋体" w:eastAsia="宋体" w:cs="宋体"/>
          <w:sz w:val="21"/>
          <w:szCs w:val="21"/>
        </w:rPr>
        <w:t>.2条款未明确服务（产品）执行标准、规范的，按下列方法进行选择：</w:t>
      </w:r>
    </w:p>
    <w:p>
      <w:pPr>
        <w:pStyle w:val="5"/>
        <w:spacing w:line="360" w:lineRule="auto"/>
        <w:ind w:left="945" w:hanging="945" w:hangingChars="450"/>
        <w:rPr>
          <w:rFonts w:hint="eastAsia" w:ascii="宋体" w:hAnsi="宋体" w:eastAsia="宋体" w:cs="宋体"/>
          <w:sz w:val="21"/>
          <w:szCs w:val="21"/>
        </w:rPr>
      </w:pPr>
      <w:r>
        <w:rPr>
          <w:rFonts w:hint="eastAsia" w:ascii="宋体" w:hAnsi="宋体" w:eastAsia="宋体" w:cs="宋体"/>
          <w:sz w:val="21"/>
          <w:szCs w:val="21"/>
        </w:rPr>
        <w:t xml:space="preserve">        □ 顺序执行：国家标准→行业标准→地方标准→团体标准→企业标准（有国家标准按国家标准执行，没有国家标准按行业标准，以此类推）；</w:t>
      </w:r>
    </w:p>
    <w:p>
      <w:pPr>
        <w:pStyle w:val="5"/>
        <w:spacing w:line="360" w:lineRule="auto"/>
        <w:ind w:left="945" w:hanging="945" w:hangingChars="450"/>
        <w:rPr>
          <w:rFonts w:hint="eastAsia" w:ascii="宋体" w:hAnsi="宋体" w:eastAsia="宋体" w:cs="宋体"/>
          <w:sz w:val="21"/>
          <w:szCs w:val="21"/>
        </w:rPr>
      </w:pPr>
      <w:r>
        <w:rPr>
          <w:rFonts w:hint="eastAsia" w:ascii="宋体" w:hAnsi="宋体" w:eastAsia="宋体" w:cs="宋体"/>
          <w:sz w:val="21"/>
          <w:szCs w:val="21"/>
        </w:rPr>
        <w:t xml:space="preserve">        □ 最高标准执行：国家标准，行业标准，地方标准，团体标准，企业标准（那个标准高执行那个标准）</w:t>
      </w:r>
    </w:p>
    <w:p>
      <w:pPr>
        <w:pStyle w:val="5"/>
        <w:spacing w:line="360" w:lineRule="auto"/>
        <w:ind w:left="945" w:leftChars="400" w:hanging="105" w:hangingChars="50"/>
        <w:rPr>
          <w:rFonts w:hint="eastAsia" w:ascii="宋体" w:hAnsi="宋体" w:eastAsia="宋体" w:cs="宋体"/>
          <w:sz w:val="24"/>
          <w:szCs w:val="24"/>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eq \o\ac(</w:instrText>
      </w:r>
      <w:r>
        <w:rPr>
          <w:rFonts w:hint="eastAsia" w:ascii="宋体" w:hAnsi="宋体" w:eastAsia="宋体" w:cs="宋体"/>
          <w:position w:val="-4"/>
          <w:sz w:val="31"/>
          <w:szCs w:val="21"/>
        </w:rPr>
        <w:instrText xml:space="preserve">□</w:instrText>
      </w:r>
      <w:r>
        <w:rPr>
          <w:rFonts w:hint="eastAsia" w:ascii="宋体" w:hAnsi="宋体" w:eastAsia="宋体" w:cs="宋体"/>
          <w:position w:val="0"/>
          <w:sz w:val="21"/>
          <w:szCs w:val="21"/>
        </w:rPr>
        <w:instrText xml:space="preserve">,√)</w:instrText>
      </w:r>
      <w:r>
        <w:rPr>
          <w:rFonts w:hint="eastAsia" w:ascii="宋体" w:hAnsi="宋体" w:eastAsia="宋体" w:cs="宋体"/>
          <w:sz w:val="21"/>
          <w:szCs w:val="21"/>
        </w:rPr>
        <w:fldChar w:fldCharType="end"/>
      </w:r>
      <w:r>
        <w:rPr>
          <w:rFonts w:hint="eastAsia" w:ascii="宋体" w:hAnsi="宋体" w:eastAsia="宋体" w:cs="宋体"/>
          <w:sz w:val="21"/>
          <w:szCs w:val="21"/>
        </w:rPr>
        <w:t xml:space="preserve"> 必须执行：国家（行业）强制性标准。</w:t>
      </w:r>
    </w:p>
    <w:p>
      <w:pPr>
        <w:widowControl/>
        <w:autoSpaceDE w:val="0"/>
        <w:autoSpaceDN w:val="0"/>
        <w:spacing w:before="120" w:beforeLines="50" w:after="120" w:afterLines="50" w:line="360" w:lineRule="auto"/>
        <w:ind w:right="51" w:firstLine="148" w:firstLineChars="49"/>
        <w:textAlignment w:val="bottom"/>
        <w:rPr>
          <w:rFonts w:hint="eastAsia" w:ascii="宋体" w:hAnsi="宋体"/>
          <w:b/>
          <w:sz w:val="30"/>
          <w:szCs w:val="30"/>
        </w:rPr>
      </w:pPr>
      <w:r>
        <w:rPr>
          <w:rFonts w:hint="eastAsia" w:ascii="宋体" w:hAnsi="宋体"/>
          <w:b/>
          <w:sz w:val="30"/>
          <w:szCs w:val="30"/>
        </w:rPr>
        <w:t>2.2 商务要求</w:t>
      </w:r>
    </w:p>
    <w:p>
      <w:pPr>
        <w:pStyle w:val="5"/>
        <w:spacing w:line="360" w:lineRule="auto"/>
        <w:ind w:firstLine="525" w:firstLineChars="250"/>
        <w:rPr>
          <w:rFonts w:hint="eastAsia" w:ascii="宋体" w:hAnsi="宋体" w:eastAsia="宋体" w:cs="宋体"/>
          <w:sz w:val="21"/>
          <w:szCs w:val="21"/>
        </w:rPr>
      </w:pPr>
      <w:r>
        <w:rPr>
          <w:rFonts w:hint="eastAsia" w:ascii="宋体" w:hAnsi="宋体" w:eastAsia="宋体" w:cs="宋体"/>
          <w:sz w:val="21"/>
          <w:szCs w:val="21"/>
          <w:lang w:val="en-US" w:eastAsia="zh-CN"/>
        </w:rPr>
        <w:t>2.2.</w:t>
      </w:r>
      <w:r>
        <w:rPr>
          <w:rFonts w:hint="eastAsia" w:ascii="宋体" w:hAnsi="宋体" w:eastAsia="宋体" w:cs="宋体"/>
          <w:sz w:val="21"/>
          <w:szCs w:val="21"/>
        </w:rPr>
        <w:t>1.交货期：合同签订后30日内</w:t>
      </w:r>
    </w:p>
    <w:p>
      <w:pPr>
        <w:pStyle w:val="5"/>
        <w:spacing w:line="360" w:lineRule="auto"/>
        <w:ind w:firstLine="525" w:firstLineChars="25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w:t>
      </w:r>
      <w:r>
        <w:rPr>
          <w:rFonts w:hint="eastAsia" w:ascii="宋体" w:hAnsi="宋体" w:eastAsia="宋体" w:cs="宋体"/>
          <w:sz w:val="21"/>
          <w:szCs w:val="21"/>
        </w:rPr>
        <w:t>2.交货地点：</w:t>
      </w:r>
      <w:r>
        <w:rPr>
          <w:rFonts w:hint="eastAsia" w:ascii="宋体" w:hAnsi="宋体" w:cs="宋体"/>
          <w:sz w:val="21"/>
          <w:szCs w:val="21"/>
          <w:lang w:val="en-US" w:eastAsia="zh-CN"/>
        </w:rPr>
        <w:t>甲方指定地点</w:t>
      </w:r>
    </w:p>
    <w:p>
      <w:pPr>
        <w:pStyle w:val="5"/>
        <w:spacing w:line="360" w:lineRule="auto"/>
        <w:ind w:firstLine="525" w:firstLineChars="250"/>
        <w:rPr>
          <w:rFonts w:hint="eastAsia" w:ascii="宋体" w:hAnsi="宋体" w:eastAsia="宋体" w:cs="宋体"/>
          <w:sz w:val="21"/>
          <w:szCs w:val="21"/>
        </w:rPr>
      </w:pPr>
      <w:r>
        <w:rPr>
          <w:rFonts w:hint="eastAsia" w:ascii="宋体" w:hAnsi="宋体" w:eastAsia="宋体" w:cs="宋体"/>
          <w:sz w:val="21"/>
          <w:szCs w:val="21"/>
          <w:lang w:val="en-US" w:eastAsia="zh-CN"/>
        </w:rPr>
        <w:t>2.2.</w:t>
      </w:r>
      <w:r>
        <w:rPr>
          <w:rFonts w:hint="eastAsia" w:ascii="宋体" w:hAnsi="宋体" w:eastAsia="宋体" w:cs="宋体"/>
          <w:sz w:val="21"/>
          <w:szCs w:val="21"/>
        </w:rPr>
        <w:t>3.项目质保期：3年</w:t>
      </w:r>
    </w:p>
    <w:p>
      <w:pPr>
        <w:pStyle w:val="5"/>
        <w:spacing w:line="360" w:lineRule="auto"/>
        <w:ind w:firstLine="525" w:firstLineChars="2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2.2.4 售后服务要求：即时响应（包括电话响应）；电话响应无法解决 24 小时内到达现场。修复时间 24 小时内解决；如在 24 小时内无法修复，则提供部件冗余服务或采取应急措施，提供相同产品或不低于故障产品规格档次的备用产品供采购人使用，以确保货物的正常使用。</w:t>
      </w:r>
    </w:p>
    <w:p>
      <w:pPr>
        <w:widowControl/>
        <w:spacing w:line="400" w:lineRule="atLeast"/>
        <w:ind w:firstLine="316" w:firstLineChars="150"/>
        <w:jc w:val="left"/>
        <w:rPr>
          <w:rFonts w:hint="eastAsia" w:ascii="宋体" w:hAnsi="宋体"/>
          <w:b/>
          <w:szCs w:val="21"/>
        </w:rPr>
      </w:pPr>
    </w:p>
    <w:p>
      <w:pPr>
        <w:widowControl/>
        <w:spacing w:line="400" w:lineRule="atLeast"/>
        <w:ind w:firstLine="316" w:firstLineChars="150"/>
        <w:jc w:val="left"/>
        <w:rPr>
          <w:rFonts w:hint="eastAsia" w:ascii="宋体" w:hAnsi="宋体"/>
          <w:b/>
          <w:szCs w:val="21"/>
        </w:rPr>
      </w:pPr>
    </w:p>
    <w:p>
      <w:pPr>
        <w:widowControl/>
        <w:spacing w:line="400" w:lineRule="atLeast"/>
        <w:ind w:firstLine="316" w:firstLineChars="150"/>
        <w:jc w:val="left"/>
        <w:rPr>
          <w:rFonts w:hint="eastAsia" w:ascii="宋体" w:hAnsi="宋体"/>
          <w:b/>
          <w:szCs w:val="21"/>
        </w:rPr>
      </w:pPr>
    </w:p>
    <w:p>
      <w:pPr>
        <w:pStyle w:val="2"/>
        <w:rPr>
          <w:rFonts w:hint="eastAsia" w:ascii="宋体" w:hAnsi="宋体"/>
          <w:b/>
          <w:szCs w:val="21"/>
        </w:rPr>
      </w:pPr>
    </w:p>
    <w:p>
      <w:pPr>
        <w:rPr>
          <w:rFonts w:hint="eastAsia" w:ascii="宋体" w:hAnsi="宋体"/>
          <w:b/>
          <w:szCs w:val="21"/>
        </w:rPr>
      </w:pPr>
    </w:p>
    <w:p>
      <w:pPr>
        <w:pStyle w:val="2"/>
        <w:rPr>
          <w:rFonts w:hint="eastAsia" w:ascii="宋体" w:hAnsi="宋体"/>
          <w:b/>
          <w:szCs w:val="21"/>
        </w:rPr>
      </w:pPr>
    </w:p>
    <w:p>
      <w:pPr>
        <w:rPr>
          <w:rFonts w:hint="eastAsia" w:ascii="宋体" w:hAnsi="宋体"/>
          <w:b/>
          <w:szCs w:val="21"/>
        </w:rPr>
      </w:pPr>
    </w:p>
    <w:p>
      <w:pPr>
        <w:pStyle w:val="2"/>
        <w:rPr>
          <w:rFonts w:hint="eastAsia" w:ascii="宋体" w:hAnsi="宋体"/>
          <w:b/>
          <w:szCs w:val="21"/>
        </w:rPr>
      </w:pPr>
    </w:p>
    <w:p>
      <w:pPr>
        <w:rPr>
          <w:rFonts w:hint="eastAsia"/>
        </w:rPr>
      </w:pPr>
    </w:p>
    <w:p>
      <w:pPr>
        <w:widowControl/>
        <w:spacing w:line="400" w:lineRule="atLeast"/>
        <w:ind w:firstLine="316" w:firstLineChars="150"/>
        <w:jc w:val="left"/>
        <w:rPr>
          <w:rFonts w:hint="eastAsia" w:ascii="宋体" w:hAnsi="宋体"/>
          <w:b/>
          <w:szCs w:val="21"/>
        </w:rPr>
      </w:pPr>
    </w:p>
    <w:p>
      <w:pPr>
        <w:pStyle w:val="3"/>
        <w:bidi w:val="0"/>
      </w:pPr>
      <w:bookmarkStart w:id="90" w:name="_Toc3807"/>
      <w:r>
        <w:rPr>
          <w:rFonts w:hint="eastAsia"/>
        </w:rPr>
        <w:t>第四章  政府采购合同格式</w:t>
      </w:r>
      <w:bookmarkEnd w:id="90"/>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黑体" w:eastAsia="黑体"/>
          <w:color w:val="auto"/>
          <w:sz w:val="36"/>
          <w:szCs w:val="36"/>
        </w:rPr>
      </w:pPr>
      <w:r>
        <w:rPr>
          <w:rFonts w:hint="eastAsia" w:ascii="黑体" w:eastAsia="黑体"/>
          <w:color w:val="auto"/>
          <w:sz w:val="36"/>
          <w:szCs w:val="36"/>
        </w:rPr>
        <w:t>仪器设备购置安装合同</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西安建筑科技大学（甲方）与</w:t>
      </w:r>
      <w:r>
        <w:rPr>
          <w:rFonts w:hint="eastAsia" w:ascii="宋体" w:hAnsi="宋体"/>
          <w:color w:val="auto"/>
          <w:szCs w:val="21"/>
          <w:u w:val="single"/>
        </w:rPr>
        <w:t xml:space="preserve">        </w:t>
      </w:r>
      <w:r>
        <w:rPr>
          <w:rFonts w:hint="eastAsia" w:ascii="宋体" w:hAnsi="宋体"/>
          <w:color w:val="auto"/>
          <w:szCs w:val="21"/>
        </w:rPr>
        <w:t>（乙方）就甲方购置的</w:t>
      </w:r>
      <w:r>
        <w:rPr>
          <w:rFonts w:hint="eastAsia" w:ascii="宋体" w:hAnsi="宋体"/>
          <w:bCs/>
          <w:color w:val="auto"/>
          <w:szCs w:val="21"/>
          <w:u w:val="single"/>
        </w:rPr>
        <w:t xml:space="preserve">           </w:t>
      </w:r>
      <w:r>
        <w:rPr>
          <w:rFonts w:hint="eastAsia" w:ascii="宋体" w:hAnsi="宋体"/>
          <w:color w:val="auto"/>
          <w:szCs w:val="21"/>
        </w:rPr>
        <w:t>设备经双方协商达成如下合同条款：</w:t>
      </w:r>
    </w:p>
    <w:p>
      <w:pPr>
        <w:keepNext w:val="0"/>
        <w:keepLines w:val="0"/>
        <w:pageBreakBefore w:val="0"/>
        <w:kinsoku/>
        <w:wordWrap/>
        <w:overflowPunct/>
        <w:topLinePunct w:val="0"/>
        <w:autoSpaceDE/>
        <w:autoSpaceDN/>
        <w:bidi w:val="0"/>
        <w:spacing w:line="360" w:lineRule="auto"/>
        <w:ind w:left="555"/>
        <w:textAlignment w:val="auto"/>
        <w:outlineLvl w:val="0"/>
        <w:rPr>
          <w:rFonts w:hint="eastAsia" w:ascii="宋体" w:hAnsi="宋体"/>
          <w:b/>
          <w:color w:val="auto"/>
          <w:szCs w:val="21"/>
        </w:rPr>
      </w:pPr>
      <w:bookmarkStart w:id="91" w:name="_Toc17824"/>
      <w:bookmarkStart w:id="92" w:name="_Toc21726"/>
      <w:r>
        <w:rPr>
          <w:rFonts w:hint="eastAsia" w:ascii="宋体" w:hAnsi="宋体"/>
          <w:b/>
          <w:color w:val="auto"/>
          <w:szCs w:val="21"/>
        </w:rPr>
        <w:t>1</w:t>
      </w:r>
      <w:r>
        <w:rPr>
          <w:rFonts w:hint="eastAsia" w:ascii="宋体" w:hAnsi="宋体"/>
          <w:color w:val="auto"/>
          <w:szCs w:val="21"/>
        </w:rPr>
        <w:t>.</w:t>
      </w:r>
      <w:r>
        <w:rPr>
          <w:rFonts w:hint="eastAsia" w:ascii="宋体" w:hAnsi="宋体"/>
          <w:b/>
          <w:color w:val="auto"/>
          <w:szCs w:val="21"/>
        </w:rPr>
        <w:t xml:space="preserve"> 合同内容</w:t>
      </w:r>
      <w:bookmarkEnd w:id="91"/>
      <w:bookmarkEnd w:id="92"/>
    </w:p>
    <w:p>
      <w:pPr>
        <w:keepNext w:val="0"/>
        <w:keepLines w:val="0"/>
        <w:pageBreakBefore w:val="0"/>
        <w:kinsoku/>
        <w:wordWrap/>
        <w:overflowPunct/>
        <w:topLinePunct w:val="0"/>
        <w:autoSpaceDE/>
        <w:autoSpaceDN/>
        <w:bidi w:val="0"/>
        <w:spacing w:line="360" w:lineRule="auto"/>
        <w:ind w:firstLine="560"/>
        <w:textAlignment w:val="auto"/>
        <w:rPr>
          <w:rFonts w:hint="eastAsia" w:ascii="宋体" w:hAnsi="宋体"/>
          <w:color w:val="auto"/>
          <w:szCs w:val="21"/>
        </w:rPr>
      </w:pPr>
      <w:r>
        <w:rPr>
          <w:rFonts w:hint="eastAsia" w:ascii="宋体" w:hAnsi="宋体"/>
          <w:color w:val="auto"/>
          <w:szCs w:val="21"/>
        </w:rPr>
        <w:t>在甲方组织的关于</w:t>
      </w:r>
      <w:r>
        <w:rPr>
          <w:rFonts w:hint="eastAsia" w:ascii="宋体" w:hAnsi="宋体"/>
          <w:color w:val="auto"/>
          <w:szCs w:val="21"/>
          <w:u w:val="single"/>
        </w:rPr>
        <w:t xml:space="preserve">                 </w:t>
      </w:r>
      <w:r>
        <w:rPr>
          <w:rFonts w:hint="eastAsia" w:ascii="宋体" w:hAnsi="宋体"/>
          <w:color w:val="auto"/>
          <w:szCs w:val="21"/>
        </w:rPr>
        <w:t>项目</w:t>
      </w:r>
      <w:r>
        <w:rPr>
          <w:rFonts w:hint="eastAsia" w:ascii="ˎ̥" w:hAnsi="ˎ̥"/>
          <w:color w:val="auto"/>
        </w:rPr>
        <w:t>采购</w:t>
      </w:r>
      <w:r>
        <w:rPr>
          <w:rFonts w:hint="eastAsia" w:ascii="宋体" w:hAnsi="宋体"/>
          <w:color w:val="auto"/>
          <w:szCs w:val="21"/>
        </w:rPr>
        <w:t>招投标活动中，经评标确定乙方为供货单位。根据《中华人民共和国民法典》和《中华人民共和国建筑法》，结合本安装工程具体情况，乙方须按本合同中确定的设备名称、型号与规格、产地、数量及配套内容进行供货，详细配置见《仪器设备购置清单》；乙方按时将货物运送到甲方指定的地点，负责到货设备的安装与调试，达到正常使用；乙方负责为甲方培训操作、维护人员，质保期内负责指导仪器设备的操作使用和保养维修，做好售后服务工作。乙方按照国家办法的施工验收规范及工程设计图纸要求进行施工，工程质量应达到国家或专业质量检验评定标准的条件。甲方在乙方完成合同明确规定的责任和义务后，按合同要求付给乙方相应的设备货款。</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1.1 仪器设备购置清单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7"/>
        <w:gridCol w:w="1946"/>
        <w:gridCol w:w="1980"/>
        <w:gridCol w:w="886"/>
        <w:gridCol w:w="985"/>
        <w:gridCol w:w="984"/>
        <w:gridCol w:w="978"/>
        <w:gridCol w:w="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2" w:hRule="atLeast"/>
          <w:jc w:val="center"/>
        </w:trPr>
        <w:tc>
          <w:tcPr>
            <w:tcW w:w="347" w:type="dxa"/>
            <w:noWrap w:val="0"/>
            <w:tcMar>
              <w:top w:w="20" w:type="dxa"/>
              <w:left w:w="20" w:type="dxa"/>
              <w:bottom w:w="0" w:type="dxa"/>
              <w:right w:w="20" w:type="dxa"/>
            </w:tcMar>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b/>
                <w:color w:val="auto"/>
                <w:szCs w:val="21"/>
              </w:rPr>
            </w:pPr>
            <w:r>
              <w:rPr>
                <w:rFonts w:hint="eastAsia" w:ascii="宋体" w:hAnsi="宋体"/>
                <w:b/>
                <w:color w:val="auto"/>
                <w:szCs w:val="21"/>
              </w:rPr>
              <w:t>序号</w:t>
            </w:r>
          </w:p>
        </w:tc>
        <w:tc>
          <w:tcPr>
            <w:tcW w:w="1946" w:type="dxa"/>
            <w:noWrap w:val="0"/>
            <w:tcMar>
              <w:top w:w="20" w:type="dxa"/>
              <w:left w:w="20" w:type="dxa"/>
              <w:bottom w:w="0" w:type="dxa"/>
              <w:right w:w="20" w:type="dxa"/>
            </w:tcMar>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b/>
                <w:color w:val="auto"/>
                <w:szCs w:val="21"/>
              </w:rPr>
            </w:pPr>
            <w:r>
              <w:rPr>
                <w:rFonts w:hint="eastAsia" w:ascii="宋体" w:hAnsi="宋体"/>
                <w:b/>
                <w:color w:val="auto"/>
                <w:szCs w:val="21"/>
              </w:rPr>
              <w:t>设备名称</w:t>
            </w:r>
          </w:p>
        </w:tc>
        <w:tc>
          <w:tcPr>
            <w:tcW w:w="1980" w:type="dxa"/>
            <w:noWrap w:val="0"/>
            <w:tcMar>
              <w:top w:w="20" w:type="dxa"/>
              <w:left w:w="20" w:type="dxa"/>
              <w:bottom w:w="0" w:type="dxa"/>
              <w:right w:w="20" w:type="dxa"/>
            </w:tcMar>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b/>
                <w:color w:val="auto"/>
                <w:szCs w:val="21"/>
              </w:rPr>
            </w:pPr>
            <w:r>
              <w:rPr>
                <w:rFonts w:hint="eastAsia" w:ascii="宋体" w:hAnsi="宋体"/>
                <w:b/>
                <w:color w:val="auto"/>
                <w:szCs w:val="21"/>
              </w:rPr>
              <w:t>品牌、规格、型号</w:t>
            </w:r>
          </w:p>
        </w:tc>
        <w:tc>
          <w:tcPr>
            <w:tcW w:w="886" w:type="dxa"/>
            <w:noWrap w:val="0"/>
            <w:tcMar>
              <w:top w:w="20" w:type="dxa"/>
              <w:left w:w="20" w:type="dxa"/>
              <w:bottom w:w="0" w:type="dxa"/>
              <w:right w:w="20" w:type="dxa"/>
            </w:tcMar>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b/>
                <w:color w:val="auto"/>
                <w:szCs w:val="21"/>
              </w:rPr>
            </w:pPr>
            <w:r>
              <w:rPr>
                <w:rFonts w:hint="eastAsia" w:ascii="宋体" w:hAnsi="宋体"/>
                <w:b/>
                <w:color w:val="auto"/>
                <w:szCs w:val="21"/>
              </w:rPr>
              <w:t>数量</w:t>
            </w:r>
          </w:p>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b/>
                <w:color w:val="auto"/>
                <w:szCs w:val="21"/>
              </w:rPr>
            </w:pPr>
            <w:r>
              <w:rPr>
                <w:rFonts w:hint="eastAsia" w:ascii="宋体" w:hAnsi="宋体"/>
                <w:b/>
                <w:color w:val="auto"/>
                <w:szCs w:val="21"/>
              </w:rPr>
              <w:t>（台、套）</w:t>
            </w:r>
          </w:p>
        </w:tc>
        <w:tc>
          <w:tcPr>
            <w:tcW w:w="985" w:type="dxa"/>
            <w:noWrap w:val="0"/>
            <w:tcMar>
              <w:top w:w="20" w:type="dxa"/>
              <w:left w:w="20" w:type="dxa"/>
              <w:bottom w:w="0" w:type="dxa"/>
              <w:right w:w="20" w:type="dxa"/>
            </w:tcMar>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b/>
                <w:color w:val="auto"/>
                <w:szCs w:val="21"/>
              </w:rPr>
            </w:pPr>
            <w:r>
              <w:rPr>
                <w:rFonts w:hint="eastAsia" w:ascii="宋体" w:hAnsi="宋体"/>
                <w:b/>
                <w:color w:val="auto"/>
                <w:szCs w:val="21"/>
              </w:rPr>
              <w:t>单价</w:t>
            </w:r>
          </w:p>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b/>
                <w:color w:val="auto"/>
                <w:szCs w:val="21"/>
              </w:rPr>
            </w:pPr>
            <w:r>
              <w:rPr>
                <w:rFonts w:hint="eastAsia" w:ascii="宋体" w:hAnsi="宋体"/>
                <w:b/>
                <w:color w:val="auto"/>
                <w:szCs w:val="21"/>
              </w:rPr>
              <w:t>(万元)</w:t>
            </w:r>
          </w:p>
        </w:tc>
        <w:tc>
          <w:tcPr>
            <w:tcW w:w="984" w:type="dxa"/>
            <w:noWrap w:val="0"/>
            <w:tcMar>
              <w:top w:w="20" w:type="dxa"/>
              <w:left w:w="20" w:type="dxa"/>
              <w:bottom w:w="0" w:type="dxa"/>
              <w:right w:w="20" w:type="dxa"/>
            </w:tcMar>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b/>
                <w:color w:val="auto"/>
                <w:szCs w:val="21"/>
              </w:rPr>
            </w:pPr>
            <w:r>
              <w:rPr>
                <w:rFonts w:hint="eastAsia" w:ascii="宋体" w:hAnsi="宋体"/>
                <w:b/>
                <w:color w:val="auto"/>
                <w:szCs w:val="21"/>
              </w:rPr>
              <w:t>合计</w:t>
            </w:r>
          </w:p>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b/>
                <w:color w:val="auto"/>
                <w:szCs w:val="21"/>
              </w:rPr>
            </w:pPr>
            <w:r>
              <w:rPr>
                <w:rFonts w:hint="eastAsia" w:ascii="宋体" w:hAnsi="宋体"/>
                <w:b/>
                <w:color w:val="auto"/>
                <w:szCs w:val="21"/>
              </w:rPr>
              <w:t>（万元）</w:t>
            </w:r>
          </w:p>
        </w:tc>
        <w:tc>
          <w:tcPr>
            <w:tcW w:w="97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b/>
                <w:color w:val="auto"/>
                <w:szCs w:val="21"/>
              </w:rPr>
            </w:pPr>
            <w:r>
              <w:rPr>
                <w:rFonts w:hint="eastAsia" w:ascii="宋体" w:hAnsi="宋体"/>
                <w:b/>
                <w:color w:val="auto"/>
                <w:szCs w:val="21"/>
              </w:rPr>
              <w:t>生产商</w:t>
            </w:r>
          </w:p>
        </w:tc>
        <w:tc>
          <w:tcPr>
            <w:tcW w:w="580" w:type="dxa"/>
            <w:noWrap w:val="0"/>
            <w:tcMar>
              <w:top w:w="20" w:type="dxa"/>
              <w:left w:w="20" w:type="dxa"/>
              <w:bottom w:w="0" w:type="dxa"/>
              <w:right w:w="20" w:type="dxa"/>
            </w:tcMar>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b/>
                <w:color w:val="auto"/>
                <w:szCs w:val="21"/>
              </w:rPr>
            </w:pPr>
            <w:r>
              <w:rPr>
                <w:rFonts w:hint="eastAsia" w:ascii="宋体" w:hAnsi="宋体"/>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9" w:hRule="atLeast"/>
          <w:jc w:val="center"/>
        </w:trPr>
        <w:tc>
          <w:tcPr>
            <w:tcW w:w="347" w:type="dxa"/>
            <w:noWrap w:val="0"/>
            <w:tcMar>
              <w:top w:w="20" w:type="dxa"/>
              <w:left w:w="20" w:type="dxa"/>
              <w:bottom w:w="0" w:type="dxa"/>
              <w:right w:w="20" w:type="dxa"/>
            </w:tcMar>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color w:val="auto"/>
                <w:szCs w:val="21"/>
              </w:rPr>
            </w:pPr>
            <w:r>
              <w:rPr>
                <w:rFonts w:hint="eastAsia" w:ascii="宋体" w:hAnsi="宋体"/>
                <w:color w:val="auto"/>
                <w:szCs w:val="21"/>
              </w:rPr>
              <w:t>1</w:t>
            </w:r>
          </w:p>
        </w:tc>
        <w:tc>
          <w:tcPr>
            <w:tcW w:w="1946" w:type="dxa"/>
            <w:noWrap w:val="0"/>
            <w:tcMar>
              <w:top w:w="20" w:type="dxa"/>
              <w:left w:w="20" w:type="dxa"/>
              <w:bottom w:w="0" w:type="dxa"/>
              <w:right w:w="20" w:type="dxa"/>
            </w:tcMar>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color w:val="auto"/>
                <w:szCs w:val="21"/>
              </w:rPr>
            </w:pPr>
          </w:p>
        </w:tc>
        <w:tc>
          <w:tcPr>
            <w:tcW w:w="1980" w:type="dxa"/>
            <w:noWrap w:val="0"/>
            <w:tcMar>
              <w:top w:w="20" w:type="dxa"/>
              <w:left w:w="20" w:type="dxa"/>
              <w:bottom w:w="0" w:type="dxa"/>
              <w:right w:w="20" w:type="dxa"/>
            </w:tcMar>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color w:val="auto"/>
                <w:szCs w:val="21"/>
              </w:rPr>
            </w:pPr>
          </w:p>
        </w:tc>
        <w:tc>
          <w:tcPr>
            <w:tcW w:w="886" w:type="dxa"/>
            <w:noWrap w:val="0"/>
            <w:tcMar>
              <w:top w:w="20" w:type="dxa"/>
              <w:left w:w="20" w:type="dxa"/>
              <w:bottom w:w="0" w:type="dxa"/>
              <w:right w:w="20" w:type="dxa"/>
            </w:tcMar>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color w:val="auto"/>
                <w:szCs w:val="21"/>
              </w:rPr>
            </w:pPr>
          </w:p>
        </w:tc>
        <w:tc>
          <w:tcPr>
            <w:tcW w:w="985" w:type="dxa"/>
            <w:noWrap w:val="0"/>
            <w:tcMar>
              <w:top w:w="20" w:type="dxa"/>
              <w:left w:w="20" w:type="dxa"/>
              <w:bottom w:w="0" w:type="dxa"/>
              <w:right w:w="20" w:type="dxa"/>
            </w:tcMar>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color w:val="auto"/>
                <w:szCs w:val="21"/>
              </w:rPr>
            </w:pPr>
          </w:p>
        </w:tc>
        <w:tc>
          <w:tcPr>
            <w:tcW w:w="984" w:type="dxa"/>
            <w:noWrap w:val="0"/>
            <w:tcMar>
              <w:top w:w="20" w:type="dxa"/>
              <w:left w:w="20" w:type="dxa"/>
              <w:bottom w:w="0" w:type="dxa"/>
              <w:right w:w="20" w:type="dxa"/>
            </w:tcMar>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color w:val="auto"/>
                <w:szCs w:val="21"/>
              </w:rPr>
            </w:pPr>
          </w:p>
        </w:tc>
        <w:tc>
          <w:tcPr>
            <w:tcW w:w="97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color w:val="auto"/>
                <w:szCs w:val="21"/>
              </w:rPr>
            </w:pPr>
          </w:p>
        </w:tc>
        <w:tc>
          <w:tcPr>
            <w:tcW w:w="580" w:type="dxa"/>
            <w:noWrap w:val="0"/>
            <w:tcMar>
              <w:top w:w="20" w:type="dxa"/>
              <w:left w:w="20" w:type="dxa"/>
              <w:bottom w:w="0" w:type="dxa"/>
              <w:right w:w="20" w:type="dxa"/>
            </w:tcMar>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7" w:hRule="atLeast"/>
          <w:jc w:val="center"/>
        </w:trPr>
        <w:tc>
          <w:tcPr>
            <w:tcW w:w="347" w:type="dxa"/>
            <w:noWrap w:val="0"/>
            <w:tcMar>
              <w:top w:w="20" w:type="dxa"/>
              <w:left w:w="20" w:type="dxa"/>
              <w:bottom w:w="0" w:type="dxa"/>
              <w:right w:w="20" w:type="dxa"/>
            </w:tcMar>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color w:val="auto"/>
                <w:szCs w:val="21"/>
              </w:rPr>
            </w:pPr>
            <w:r>
              <w:rPr>
                <w:rFonts w:hint="eastAsia" w:ascii="宋体" w:hAnsi="宋体"/>
                <w:color w:val="auto"/>
                <w:szCs w:val="21"/>
              </w:rPr>
              <w:t>2</w:t>
            </w:r>
          </w:p>
        </w:tc>
        <w:tc>
          <w:tcPr>
            <w:tcW w:w="1946" w:type="dxa"/>
            <w:noWrap w:val="0"/>
            <w:tcMar>
              <w:top w:w="20" w:type="dxa"/>
              <w:left w:w="20" w:type="dxa"/>
              <w:bottom w:w="0" w:type="dxa"/>
              <w:right w:w="20" w:type="dxa"/>
            </w:tcMar>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color w:val="auto"/>
                <w:szCs w:val="21"/>
              </w:rPr>
            </w:pPr>
          </w:p>
        </w:tc>
        <w:tc>
          <w:tcPr>
            <w:tcW w:w="1980" w:type="dxa"/>
            <w:noWrap w:val="0"/>
            <w:tcMar>
              <w:top w:w="20" w:type="dxa"/>
              <w:left w:w="20" w:type="dxa"/>
              <w:bottom w:w="0" w:type="dxa"/>
              <w:right w:w="20" w:type="dxa"/>
            </w:tcMar>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color w:val="auto"/>
                <w:szCs w:val="21"/>
              </w:rPr>
            </w:pPr>
          </w:p>
        </w:tc>
        <w:tc>
          <w:tcPr>
            <w:tcW w:w="886" w:type="dxa"/>
            <w:noWrap w:val="0"/>
            <w:tcMar>
              <w:top w:w="20" w:type="dxa"/>
              <w:left w:w="20" w:type="dxa"/>
              <w:bottom w:w="0" w:type="dxa"/>
              <w:right w:w="20" w:type="dxa"/>
            </w:tcMar>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color w:val="auto"/>
                <w:szCs w:val="21"/>
              </w:rPr>
            </w:pPr>
          </w:p>
        </w:tc>
        <w:tc>
          <w:tcPr>
            <w:tcW w:w="985" w:type="dxa"/>
            <w:noWrap w:val="0"/>
            <w:tcMar>
              <w:top w:w="20" w:type="dxa"/>
              <w:left w:w="20" w:type="dxa"/>
              <w:bottom w:w="0" w:type="dxa"/>
              <w:right w:w="20" w:type="dxa"/>
            </w:tcMar>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color w:val="auto"/>
                <w:szCs w:val="21"/>
              </w:rPr>
            </w:pPr>
          </w:p>
        </w:tc>
        <w:tc>
          <w:tcPr>
            <w:tcW w:w="984" w:type="dxa"/>
            <w:noWrap w:val="0"/>
            <w:tcMar>
              <w:top w:w="20" w:type="dxa"/>
              <w:left w:w="20" w:type="dxa"/>
              <w:bottom w:w="0" w:type="dxa"/>
              <w:right w:w="20" w:type="dxa"/>
            </w:tcMar>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color w:val="auto"/>
                <w:szCs w:val="21"/>
              </w:rPr>
            </w:pPr>
          </w:p>
        </w:tc>
        <w:tc>
          <w:tcPr>
            <w:tcW w:w="97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cs="宋体"/>
                <w:color w:val="auto"/>
                <w:kern w:val="0"/>
                <w:szCs w:val="21"/>
              </w:rPr>
            </w:pPr>
          </w:p>
        </w:tc>
        <w:tc>
          <w:tcPr>
            <w:tcW w:w="580" w:type="dxa"/>
            <w:noWrap w:val="0"/>
            <w:tcMar>
              <w:top w:w="20" w:type="dxa"/>
              <w:left w:w="20" w:type="dxa"/>
              <w:bottom w:w="0" w:type="dxa"/>
              <w:right w:w="20" w:type="dxa"/>
            </w:tcMar>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1" w:hRule="atLeast"/>
          <w:jc w:val="center"/>
        </w:trPr>
        <w:tc>
          <w:tcPr>
            <w:tcW w:w="347" w:type="dxa"/>
            <w:noWrap w:val="0"/>
            <w:tcMar>
              <w:top w:w="20" w:type="dxa"/>
              <w:left w:w="20" w:type="dxa"/>
              <w:bottom w:w="0" w:type="dxa"/>
              <w:right w:w="20" w:type="dxa"/>
            </w:tcMar>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color w:val="auto"/>
                <w:szCs w:val="21"/>
              </w:rPr>
            </w:pPr>
            <w:r>
              <w:rPr>
                <w:rFonts w:hint="eastAsia" w:ascii="宋体" w:hAnsi="宋体"/>
                <w:color w:val="auto"/>
                <w:szCs w:val="21"/>
              </w:rPr>
              <w:t>3</w:t>
            </w:r>
          </w:p>
        </w:tc>
        <w:tc>
          <w:tcPr>
            <w:tcW w:w="1946" w:type="dxa"/>
            <w:noWrap w:val="0"/>
            <w:tcMar>
              <w:top w:w="20" w:type="dxa"/>
              <w:left w:w="20" w:type="dxa"/>
              <w:bottom w:w="0" w:type="dxa"/>
              <w:right w:w="20" w:type="dxa"/>
            </w:tcMar>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color w:val="auto"/>
                <w:szCs w:val="21"/>
              </w:rPr>
            </w:pPr>
          </w:p>
        </w:tc>
        <w:tc>
          <w:tcPr>
            <w:tcW w:w="1980" w:type="dxa"/>
            <w:noWrap w:val="0"/>
            <w:tcMar>
              <w:top w:w="20" w:type="dxa"/>
              <w:left w:w="20" w:type="dxa"/>
              <w:bottom w:w="0" w:type="dxa"/>
              <w:right w:w="20" w:type="dxa"/>
            </w:tcMar>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color w:val="auto"/>
                <w:szCs w:val="21"/>
              </w:rPr>
            </w:pPr>
          </w:p>
        </w:tc>
        <w:tc>
          <w:tcPr>
            <w:tcW w:w="886" w:type="dxa"/>
            <w:noWrap w:val="0"/>
            <w:tcMar>
              <w:top w:w="20" w:type="dxa"/>
              <w:left w:w="20" w:type="dxa"/>
              <w:bottom w:w="0" w:type="dxa"/>
              <w:right w:w="20" w:type="dxa"/>
            </w:tcMar>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color w:val="auto"/>
                <w:szCs w:val="21"/>
              </w:rPr>
            </w:pPr>
          </w:p>
        </w:tc>
        <w:tc>
          <w:tcPr>
            <w:tcW w:w="985" w:type="dxa"/>
            <w:noWrap w:val="0"/>
            <w:tcMar>
              <w:top w:w="20" w:type="dxa"/>
              <w:left w:w="20" w:type="dxa"/>
              <w:bottom w:w="0" w:type="dxa"/>
              <w:right w:w="20" w:type="dxa"/>
            </w:tcMar>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color w:val="auto"/>
                <w:szCs w:val="21"/>
              </w:rPr>
            </w:pPr>
          </w:p>
        </w:tc>
        <w:tc>
          <w:tcPr>
            <w:tcW w:w="984" w:type="dxa"/>
            <w:noWrap w:val="0"/>
            <w:tcMar>
              <w:top w:w="20" w:type="dxa"/>
              <w:left w:w="20" w:type="dxa"/>
              <w:bottom w:w="0" w:type="dxa"/>
              <w:right w:w="20" w:type="dxa"/>
            </w:tcMar>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color w:val="auto"/>
                <w:szCs w:val="21"/>
              </w:rPr>
            </w:pPr>
          </w:p>
        </w:tc>
        <w:tc>
          <w:tcPr>
            <w:tcW w:w="97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color w:val="auto"/>
                <w:szCs w:val="21"/>
              </w:rPr>
            </w:pPr>
          </w:p>
        </w:tc>
        <w:tc>
          <w:tcPr>
            <w:tcW w:w="580" w:type="dxa"/>
            <w:noWrap w:val="0"/>
            <w:tcMar>
              <w:top w:w="20" w:type="dxa"/>
              <w:left w:w="20" w:type="dxa"/>
              <w:bottom w:w="0" w:type="dxa"/>
              <w:right w:w="20" w:type="dxa"/>
            </w:tcMar>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273" w:type="dxa"/>
            <w:gridSpan w:val="3"/>
            <w:vMerge w:val="restart"/>
            <w:noWrap w:val="0"/>
            <w:tcMar>
              <w:top w:w="20" w:type="dxa"/>
              <w:left w:w="20" w:type="dxa"/>
              <w:bottom w:w="0" w:type="dxa"/>
              <w:right w:w="20" w:type="dxa"/>
            </w:tcMar>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color w:val="auto"/>
                <w:szCs w:val="21"/>
              </w:rPr>
            </w:pPr>
            <w:r>
              <w:rPr>
                <w:rFonts w:hint="eastAsia" w:ascii="宋体" w:hAnsi="宋体"/>
                <w:color w:val="auto"/>
                <w:szCs w:val="21"/>
              </w:rPr>
              <w:t>合计</w:t>
            </w:r>
          </w:p>
        </w:tc>
        <w:tc>
          <w:tcPr>
            <w:tcW w:w="4413" w:type="dxa"/>
            <w:gridSpan w:val="5"/>
            <w:noWrap w:val="0"/>
            <w:tcMar>
              <w:top w:w="20" w:type="dxa"/>
              <w:left w:w="20" w:type="dxa"/>
              <w:bottom w:w="0" w:type="dxa"/>
              <w:right w:w="20" w:type="dxa"/>
            </w:tcMar>
            <w:vAlign w:val="center"/>
          </w:tcPr>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color w:val="auto"/>
                <w:szCs w:val="21"/>
              </w:rPr>
            </w:pPr>
            <w:r>
              <w:rPr>
                <w:rFonts w:hint="eastAsia" w:ascii="宋体" w:hAnsi="宋体"/>
                <w:color w:val="auto"/>
                <w:szCs w:val="21"/>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273" w:type="dxa"/>
            <w:gridSpan w:val="3"/>
            <w:vMerge w:val="continue"/>
            <w:noWrap w:val="0"/>
            <w:tcMar>
              <w:top w:w="20" w:type="dxa"/>
              <w:left w:w="20" w:type="dxa"/>
              <w:bottom w:w="0" w:type="dxa"/>
              <w:right w:w="20" w:type="dxa"/>
            </w:tcMar>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color w:val="auto"/>
                <w:szCs w:val="21"/>
              </w:rPr>
            </w:pPr>
          </w:p>
        </w:tc>
        <w:tc>
          <w:tcPr>
            <w:tcW w:w="4413" w:type="dxa"/>
            <w:gridSpan w:val="5"/>
            <w:noWrap w:val="0"/>
            <w:tcMar>
              <w:top w:w="20" w:type="dxa"/>
              <w:left w:w="20" w:type="dxa"/>
              <w:bottom w:w="0" w:type="dxa"/>
              <w:right w:w="20" w:type="dxa"/>
            </w:tcMar>
            <w:vAlign w:val="center"/>
          </w:tcPr>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color w:val="auto"/>
                <w:szCs w:val="21"/>
              </w:rPr>
            </w:pPr>
            <w:r>
              <w:rPr>
                <w:rFonts w:hint="eastAsia" w:ascii="宋体" w:hAnsi="宋体"/>
                <w:color w:val="auto"/>
                <w:szCs w:val="21"/>
              </w:rPr>
              <w:t>小写：元</w:t>
            </w:r>
          </w:p>
        </w:tc>
      </w:tr>
    </w:tbl>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ascii="宋体" w:hAnsi="宋体"/>
          <w:color w:val="auto"/>
          <w:szCs w:val="21"/>
        </w:rPr>
      </w:pPr>
      <w:r>
        <w:rPr>
          <w:rFonts w:hint="eastAsia" w:ascii="宋体" w:hAnsi="宋体"/>
          <w:color w:val="auto"/>
          <w:szCs w:val="21"/>
        </w:rPr>
        <w:t>1.2 合同总额是指设备到达西安建筑科技大学指定地点、完成验收后的价格，其中已包含货物费（含备品备件费）、包装费、运杂费（含搬运、装卸、保险费等）、工程费、材料费、全部税费、安装调试费等相关费用。</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1.3 合同总额为一次性包死价格，设备价格以及图纸范围内的工程量总价不受市场价格的变化和影响，在合同不发生变更时作为付款结算的依据。</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ascii="宋体" w:hAnsi="宋体"/>
          <w:color w:val="auto"/>
          <w:szCs w:val="21"/>
        </w:rPr>
      </w:pPr>
      <w:r>
        <w:rPr>
          <w:rFonts w:hint="eastAsia" w:ascii="宋体" w:hAnsi="宋体"/>
          <w:color w:val="auto"/>
          <w:szCs w:val="21"/>
        </w:rPr>
        <w:t>1.4 设备的技术参数要求</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1.4.1本合同条款下提交货物的技术规格要求应等于或优于招投标文件技术规格要求（设备的技术参数和指标详见附件）。若技术规格要求中无相应规定，则应符合相应的国家有关部门最新颁布的相应正式标准。</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1.4.2乙方应向甲方提供有关标准的中文文本。</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1.4.3除非技术规范中另有规定，计量单位均采用中华人民共和国法定计量单位。</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b/>
          <w:color w:val="auto"/>
          <w:szCs w:val="21"/>
        </w:rPr>
      </w:pPr>
      <w:r>
        <w:rPr>
          <w:rFonts w:hint="eastAsia" w:ascii="宋体" w:hAnsi="宋体"/>
          <w:b/>
          <w:color w:val="auto"/>
          <w:szCs w:val="21"/>
        </w:rPr>
        <w:t>2.交</w:t>
      </w:r>
      <w:r>
        <w:rPr>
          <w:rFonts w:hint="eastAsia" w:ascii="宋体" w:hAnsi="宋体"/>
          <w:b/>
          <w:color w:val="auto"/>
          <w:szCs w:val="21"/>
          <w:lang w:val="en-US" w:eastAsia="zh-CN"/>
        </w:rPr>
        <w:t>货</w:t>
      </w:r>
      <w:r>
        <w:rPr>
          <w:rFonts w:hint="eastAsia" w:ascii="宋体" w:hAnsi="宋体"/>
          <w:b/>
          <w:color w:val="auto"/>
          <w:szCs w:val="21"/>
        </w:rPr>
        <w:t>地点及</w:t>
      </w:r>
      <w:r>
        <w:rPr>
          <w:rFonts w:hint="eastAsia" w:ascii="宋体" w:hAnsi="宋体"/>
          <w:b/>
          <w:color w:val="auto"/>
          <w:szCs w:val="21"/>
          <w:lang w:val="en-US" w:eastAsia="zh-CN"/>
        </w:rPr>
        <w:t>交货期</w:t>
      </w:r>
      <w:r>
        <w:rPr>
          <w:rFonts w:hint="eastAsia" w:ascii="宋体" w:hAnsi="宋体"/>
          <w:b/>
          <w:color w:val="auto"/>
          <w:szCs w:val="21"/>
        </w:rPr>
        <w:t xml:space="preserve">  </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2.1</w:t>
      </w:r>
      <w:r>
        <w:rPr>
          <w:color w:val="auto"/>
          <w:szCs w:val="21"/>
        </w:rPr>
        <w:t>本项目为交钥匙工程，乙方要提供整套合格产品，切实做好安全防护相关工作。</w:t>
      </w:r>
      <w:r>
        <w:rPr>
          <w:rFonts w:hint="eastAsia" w:ascii="宋体" w:hAnsi="宋体"/>
          <w:color w:val="auto"/>
          <w:szCs w:val="21"/>
        </w:rPr>
        <w:t>交</w:t>
      </w:r>
      <w:r>
        <w:rPr>
          <w:rFonts w:hint="eastAsia" w:ascii="宋体" w:hAnsi="宋体"/>
          <w:color w:val="auto"/>
          <w:szCs w:val="21"/>
          <w:lang w:val="en-US" w:eastAsia="zh-CN"/>
        </w:rPr>
        <w:t>货</w:t>
      </w:r>
      <w:r>
        <w:rPr>
          <w:rFonts w:hint="eastAsia" w:ascii="宋体" w:hAnsi="宋体"/>
          <w:color w:val="auto"/>
          <w:szCs w:val="21"/>
        </w:rPr>
        <w:t>地点为</w:t>
      </w:r>
      <w:r>
        <w:rPr>
          <w:rFonts w:hint="eastAsia" w:ascii="宋体"/>
          <w:color w:val="auto"/>
          <w:szCs w:val="21"/>
        </w:rPr>
        <w:t>甲方</w:t>
      </w:r>
      <w:r>
        <w:rPr>
          <w:rFonts w:hint="eastAsia" w:ascii="宋体" w:hAnsi="宋体"/>
          <w:color w:val="auto"/>
          <w:szCs w:val="21"/>
        </w:rPr>
        <w:t>指定地点,</w:t>
      </w:r>
      <w:r>
        <w:rPr>
          <w:rFonts w:hint="eastAsia" w:ascii="宋体"/>
          <w:color w:val="auto"/>
          <w:szCs w:val="21"/>
        </w:rPr>
        <w:t>乙方负责准备卸货、安装所需工具以及人员，并对相关工作负责。</w:t>
      </w:r>
    </w:p>
    <w:p>
      <w:pPr>
        <w:keepNext w:val="0"/>
        <w:keepLines w:val="0"/>
        <w:pageBreakBefore w:val="0"/>
        <w:kinsoku/>
        <w:wordWrap/>
        <w:overflowPunct/>
        <w:topLinePunct w:val="0"/>
        <w:autoSpaceDE/>
        <w:autoSpaceDN/>
        <w:bidi w:val="0"/>
        <w:spacing w:line="360" w:lineRule="auto"/>
        <w:ind w:firstLine="420" w:firstLineChars="200"/>
        <w:textAlignment w:val="auto"/>
        <w:rPr>
          <w:color w:val="auto"/>
          <w:szCs w:val="21"/>
        </w:rPr>
      </w:pPr>
      <w:r>
        <w:rPr>
          <w:rFonts w:hint="eastAsia" w:ascii="宋体" w:hAnsi="宋体"/>
          <w:color w:val="auto"/>
          <w:szCs w:val="21"/>
        </w:rPr>
        <w:t>2.2本项目交货安装工期为</w:t>
      </w:r>
      <w:r>
        <w:rPr>
          <w:rFonts w:hint="eastAsia" w:ascii="宋体" w:hAnsi="宋体"/>
          <w:color w:val="auto"/>
          <w:szCs w:val="21"/>
          <w:u w:val="single"/>
        </w:rPr>
        <w:t xml:space="preserve">       </w:t>
      </w:r>
      <w:r>
        <w:rPr>
          <w:rFonts w:hint="eastAsia" w:ascii="宋体" w:hAnsi="宋体"/>
          <w:color w:val="auto"/>
          <w:szCs w:val="21"/>
        </w:rPr>
        <w:t>个日历天数。</w:t>
      </w:r>
      <w:r>
        <w:rPr>
          <w:color w:val="auto"/>
          <w:szCs w:val="21"/>
        </w:rPr>
        <w:t>乙方负责将产品运输到指定地点，</w:t>
      </w:r>
      <w:r>
        <w:rPr>
          <w:rFonts w:hint="eastAsia"/>
          <w:color w:val="auto"/>
          <w:szCs w:val="21"/>
        </w:rPr>
        <w:t>并</w:t>
      </w:r>
      <w:r>
        <w:rPr>
          <w:color w:val="auto"/>
          <w:szCs w:val="21"/>
        </w:rPr>
        <w:t>按照验收标准和验收程序完成设备的安装</w:t>
      </w:r>
      <w:r>
        <w:rPr>
          <w:rFonts w:hint="eastAsia"/>
          <w:color w:val="auto"/>
          <w:szCs w:val="21"/>
        </w:rPr>
        <w:t>、</w:t>
      </w:r>
      <w:r>
        <w:rPr>
          <w:color w:val="auto"/>
          <w:szCs w:val="21"/>
        </w:rPr>
        <w:t>调试和验收工作。乙方保证运输过程产品包装完好、安装调试及验收时设备外观无划痕，设备质量完好。</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b/>
          <w:color w:val="auto"/>
          <w:szCs w:val="21"/>
        </w:rPr>
      </w:pPr>
      <w:r>
        <w:rPr>
          <w:rFonts w:hint="eastAsia" w:ascii="宋体" w:hAnsi="宋体"/>
          <w:b/>
          <w:color w:val="auto"/>
          <w:szCs w:val="21"/>
        </w:rPr>
        <w:t>3.产品质量保证</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 xml:space="preserve">3.1 乙方提供的设备及配套产品，必须是合同规定厂家制造的、合格、全新、未曾使用的产品，产品内部无损坏，外表无磨损，内部包装无破损。整套产品必须通过由国家技术监督部门授权的计量检定单位的检定，并附有检定使用合格证书。 </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3.2乙</w:t>
      </w:r>
      <w:r>
        <w:rPr>
          <w:rFonts w:ascii="宋体" w:hAnsi="宋体"/>
          <w:color w:val="auto"/>
          <w:szCs w:val="21"/>
        </w:rPr>
        <w:t>方须保证所提供的货物经正确安装、正常运转和保养，在其使用寿命期内须具有符合质量要求和产品说明书的性能。在</w:t>
      </w:r>
      <w:r>
        <w:rPr>
          <w:rFonts w:hint="eastAsia" w:ascii="宋体" w:hAnsi="宋体"/>
          <w:color w:val="auto"/>
          <w:szCs w:val="21"/>
        </w:rPr>
        <w:t>产品</w:t>
      </w:r>
      <w:r>
        <w:rPr>
          <w:rFonts w:ascii="宋体" w:hAnsi="宋体"/>
          <w:color w:val="auto"/>
          <w:szCs w:val="21"/>
        </w:rPr>
        <w:t>质量保证期之内，</w:t>
      </w:r>
      <w:r>
        <w:rPr>
          <w:rFonts w:hint="eastAsia" w:ascii="宋体" w:hAnsi="宋体"/>
          <w:color w:val="auto"/>
          <w:szCs w:val="21"/>
        </w:rPr>
        <w:t>乙</w:t>
      </w:r>
      <w:r>
        <w:rPr>
          <w:rFonts w:ascii="宋体" w:hAnsi="宋体"/>
          <w:color w:val="auto"/>
          <w:szCs w:val="21"/>
        </w:rPr>
        <w:t>方须对由于设计、工艺或材料的缺陷而发生的任何不足或故障负责</w:t>
      </w:r>
      <w:r>
        <w:rPr>
          <w:rFonts w:hint="eastAsia" w:ascii="宋体" w:hAnsi="宋体"/>
          <w:color w:val="auto"/>
          <w:szCs w:val="21"/>
        </w:rPr>
        <w:t>，并免费予以改进或更换</w:t>
      </w:r>
      <w:r>
        <w:rPr>
          <w:rFonts w:ascii="宋体" w:hAnsi="宋体"/>
          <w:color w:val="auto"/>
          <w:szCs w:val="21"/>
        </w:rPr>
        <w:t>。</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3.3 乙方提供的设备及配套产品必须等同于或优于合同技术指标要求，配套零部件必须为原厂原装产品，并能按国家标准供应、检测、调试，确保产品技术指标满足使用要求。</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3.4根据甲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3.5乙方在收到通知后虽答复，但没有弥补缺陷，甲方可采取必要的补救措施，但由此引发的风险和费用将由乙方承担。甲方可从合同款或乙方提交的履约保证金中扣款，不足部分，甲方有权要求乙方赔偿。甲方根据合同规定对乙方行使的其他权力不受影响。</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3.6 仪器设备的运输方式由乙方自行选择，但包装必须符合国家标准或行业标准，满足航空、铁路或公路运输以及货物装卸要求，保证使用人收到的是无任何损伤的货物。否则，因此造成的损失由乙方自行承担。</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3.7 产品质量保证期为设备验收合格后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color w:val="auto"/>
          <w:szCs w:val="21"/>
        </w:rPr>
        <w:t>质量</w:t>
      </w:r>
      <w:r>
        <w:rPr>
          <w:rFonts w:hint="eastAsia" w:ascii="宋体" w:hAnsi="宋体"/>
          <w:color w:val="auto"/>
          <w:szCs w:val="21"/>
        </w:rPr>
        <w:t>保证期</w:t>
      </w:r>
      <w:r>
        <w:rPr>
          <w:rFonts w:hint="eastAsia" w:ascii="宋体"/>
          <w:color w:val="auto"/>
          <w:szCs w:val="21"/>
        </w:rPr>
        <w:t>内乙方负责免费维修，包括设备零配件的故障需要返回原生产厂维修时所发生的一切费用。设备更换的零配件乙方须保证原厂原装。质保期满后，乙方负责设备的终身维修。甲方如需更换设备的零配</w:t>
      </w:r>
      <w:r>
        <w:rPr>
          <w:rFonts w:hint="eastAsia"/>
          <w:color w:val="auto"/>
          <w:szCs w:val="21"/>
        </w:rPr>
        <w:t>件，乙方保证更换的零配件为原厂原装，并只收取零配件的成本费，同时由乙方负责更换调试合格。</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b/>
          <w:color w:val="auto"/>
          <w:szCs w:val="21"/>
        </w:rPr>
      </w:pPr>
      <w:r>
        <w:rPr>
          <w:rFonts w:hint="eastAsia" w:ascii="宋体" w:hAnsi="宋体"/>
          <w:b/>
          <w:color w:val="auto"/>
          <w:szCs w:val="21"/>
        </w:rPr>
        <w:t>4.技术服务承诺</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4.1. 乙方负责提供仪器设备相应的技术资料，包括产品合格证、产品保修单、安装使用及维护说明书以及运输装箱清单等，</w:t>
      </w:r>
      <w:r>
        <w:rPr>
          <w:rFonts w:hint="eastAsia" w:ascii="宋体"/>
          <w:color w:val="auto"/>
          <w:szCs w:val="21"/>
        </w:rPr>
        <w:t>并对所有技术材料的真实性、准确性、先进性、完整性负责。</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4.2. 人员培训：乙方终身免费为甲方培训设备使用人员，培训内容包括：设备操作、维护、简单维修等。</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4.3. 售后服务：质保期内乙方对甲方提出的服务响应不得超出</w:t>
      </w:r>
      <w:r>
        <w:rPr>
          <w:rFonts w:hint="eastAsia" w:ascii="宋体" w:hAnsi="宋体"/>
          <w:color w:val="auto"/>
          <w:szCs w:val="21"/>
          <w:u w:val="single"/>
        </w:rPr>
        <w:t xml:space="preserve">     </w:t>
      </w:r>
      <w:r>
        <w:rPr>
          <w:rFonts w:hint="eastAsia" w:ascii="宋体" w:hAnsi="宋体"/>
          <w:color w:val="auto"/>
          <w:szCs w:val="21"/>
        </w:rPr>
        <w:t>小时。</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4.4. 具体服务详见乙方投标文件中乙方的承诺书。</w:t>
      </w:r>
    </w:p>
    <w:p>
      <w:pPr>
        <w:keepNext w:val="0"/>
        <w:keepLines w:val="0"/>
        <w:pageBreakBefore w:val="0"/>
        <w:kinsoku/>
        <w:wordWrap/>
        <w:overflowPunct/>
        <w:topLinePunct w:val="0"/>
        <w:autoSpaceDE/>
        <w:autoSpaceDN/>
        <w:bidi w:val="0"/>
        <w:snapToGrid w:val="0"/>
        <w:spacing w:line="360" w:lineRule="auto"/>
        <w:ind w:firstLine="422" w:firstLineChars="200"/>
        <w:textAlignment w:val="auto"/>
        <w:rPr>
          <w:rFonts w:hint="eastAsia" w:ascii="宋体" w:hAnsi="宋体"/>
          <w:b/>
          <w:color w:val="auto"/>
          <w:szCs w:val="21"/>
        </w:rPr>
      </w:pPr>
      <w:r>
        <w:rPr>
          <w:rFonts w:hint="eastAsia" w:ascii="宋体" w:hAnsi="宋体"/>
          <w:b/>
          <w:color w:val="auto"/>
          <w:szCs w:val="21"/>
        </w:rPr>
        <w:t>5.甲方责任</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olor w:val="auto"/>
          <w:szCs w:val="21"/>
        </w:rPr>
      </w:pPr>
      <w:r>
        <w:rPr>
          <w:rFonts w:hint="eastAsia" w:ascii="宋体" w:hAnsi="宋体"/>
          <w:color w:val="auto"/>
          <w:sz w:val="24"/>
        </w:rPr>
        <w:t>5.1</w:t>
      </w:r>
      <w:r>
        <w:rPr>
          <w:rFonts w:hint="eastAsia" w:ascii="宋体" w:hAnsi="宋体"/>
          <w:color w:val="auto"/>
          <w:szCs w:val="21"/>
        </w:rPr>
        <w:t>负责提供现场使用的水、电位置，提供材料运输通道、必要的材料堆放场地。</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5.2 按照合同文件约定负责完成现场准备工作。</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5.3负责与乙方使用单位进行协调。</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5.4负责委派现场管理监督人员。</w:t>
      </w:r>
    </w:p>
    <w:p>
      <w:pPr>
        <w:keepNext w:val="0"/>
        <w:keepLines w:val="0"/>
        <w:pageBreakBefore w:val="0"/>
        <w:kinsoku/>
        <w:wordWrap/>
        <w:overflowPunct/>
        <w:topLinePunct w:val="0"/>
        <w:autoSpaceDE/>
        <w:autoSpaceDN/>
        <w:bidi w:val="0"/>
        <w:snapToGrid w:val="0"/>
        <w:spacing w:line="360" w:lineRule="auto"/>
        <w:ind w:firstLine="2"/>
        <w:textAlignment w:val="auto"/>
        <w:rPr>
          <w:rFonts w:hint="eastAsia" w:ascii="宋体" w:hAnsi="宋体"/>
          <w:b/>
          <w:color w:val="auto"/>
          <w:szCs w:val="21"/>
        </w:rPr>
      </w:pPr>
      <w:r>
        <w:rPr>
          <w:rFonts w:hint="eastAsia" w:ascii="宋体" w:hAnsi="宋体"/>
          <w:color w:val="auto"/>
          <w:szCs w:val="21"/>
        </w:rPr>
        <w:t xml:space="preserve">    </w:t>
      </w:r>
      <w:r>
        <w:rPr>
          <w:rFonts w:hint="eastAsia" w:ascii="宋体" w:hAnsi="宋体"/>
          <w:b/>
          <w:color w:val="auto"/>
          <w:szCs w:val="21"/>
        </w:rPr>
        <w:t>6. 乙方责任</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6.1乙方应做好设备和人员的安全防护工作，保证甲方收到的是无任何损伤的货物。</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6.2 负责组织精干的技术人员施工，严禁超规范和不按甲方方案、图纸施工，如本工程未能全部达到合同要求的质量标准，除返工或重做外，乙方承担因此而造成的全部经济损失。</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6.3乙方必须组织足够的施工人员进行施工，确保</w:t>
      </w:r>
      <w:r>
        <w:rPr>
          <w:rFonts w:hint="eastAsia" w:ascii="宋体" w:hAnsi="宋体"/>
          <w:color w:val="auto"/>
          <w:szCs w:val="21"/>
          <w:lang w:val="en-US" w:eastAsia="zh-CN"/>
        </w:rPr>
        <w:t>交货安装</w:t>
      </w:r>
      <w:r>
        <w:rPr>
          <w:rFonts w:hint="eastAsia" w:ascii="宋体" w:hAnsi="宋体"/>
          <w:color w:val="auto"/>
          <w:szCs w:val="21"/>
        </w:rPr>
        <w:t>工期，按时完工，乙方必须无条件增派人员或加班。甲方不再以计时或加班计算工资，否则竣工工期每推迟一天，承担违约金1000元（不可抗拒的因素除外并甲方认可）</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6.4服从甲方委派的现场管理人员及技术人员的统一指挥，密切配合好各工种的施工处理好各工种之间的关系。</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6.5乙方负责人必须坚守工地，并随时与甲方使用单位交流配合，如有特殊情况必须报甲方现场负责人批准后方可离开工地，否则每天罚款200元。</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6.6工人施工用手套、安全帽雨衣等劳保用品均由乙方自理。</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6.7本项目所产生的生活、施工垃圾应有序堆放，及时自行清理，否则所发生的费用在结算中扣除。</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6.8向甲方提供设备材料进场资料及施工合格证。</w:t>
      </w:r>
    </w:p>
    <w:p>
      <w:pPr>
        <w:keepNext w:val="0"/>
        <w:keepLines w:val="0"/>
        <w:pageBreakBefore w:val="0"/>
        <w:kinsoku/>
        <w:wordWrap/>
        <w:overflowPunct/>
        <w:topLinePunct w:val="0"/>
        <w:autoSpaceDE/>
        <w:autoSpaceDN/>
        <w:bidi w:val="0"/>
        <w:snapToGrid w:val="0"/>
        <w:spacing w:line="360" w:lineRule="auto"/>
        <w:ind w:firstLine="422" w:firstLineChars="200"/>
        <w:textAlignment w:val="auto"/>
        <w:rPr>
          <w:rFonts w:hint="eastAsia" w:ascii="宋体" w:hAnsi="宋体"/>
          <w:b/>
          <w:color w:val="auto"/>
          <w:szCs w:val="21"/>
        </w:rPr>
      </w:pPr>
      <w:r>
        <w:rPr>
          <w:rFonts w:hint="eastAsia" w:ascii="宋体" w:hAnsi="宋体"/>
          <w:b/>
          <w:color w:val="auto"/>
          <w:szCs w:val="21"/>
        </w:rPr>
        <w:t>7.验收方法及标准</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ascii="宋体" w:hAnsi="宋体"/>
          <w:color w:val="auto"/>
          <w:szCs w:val="21"/>
        </w:rPr>
      </w:pPr>
      <w:r>
        <w:rPr>
          <w:rFonts w:hint="eastAsia" w:ascii="宋体" w:hAnsi="宋体"/>
          <w:color w:val="auto"/>
          <w:szCs w:val="21"/>
        </w:rPr>
        <w:t>7</w:t>
      </w:r>
      <w:r>
        <w:rPr>
          <w:rFonts w:ascii="宋体" w:hAnsi="宋体"/>
          <w:color w:val="auto"/>
          <w:szCs w:val="21"/>
        </w:rPr>
        <w:t>.1</w:t>
      </w:r>
      <w:r>
        <w:rPr>
          <w:rFonts w:hint="eastAsia" w:ascii="宋体" w:hAnsi="宋体"/>
          <w:color w:val="auto"/>
          <w:szCs w:val="21"/>
        </w:rPr>
        <w:t>开箱验收</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7.1.1产品运抵现场后，双方应及时开箱验收，并制作验收记录，以确认与本合同约定的数量、型号等是否一致。</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ascii="宋体" w:hAnsi="宋体"/>
          <w:color w:val="auto"/>
          <w:szCs w:val="21"/>
        </w:rPr>
      </w:pPr>
      <w:r>
        <w:rPr>
          <w:rFonts w:hint="eastAsia" w:ascii="宋体" w:hAnsi="宋体"/>
          <w:color w:val="auto"/>
          <w:szCs w:val="21"/>
        </w:rPr>
        <w:t>7.1.2 乙方</w:t>
      </w:r>
      <w:r>
        <w:rPr>
          <w:rFonts w:ascii="宋体" w:hAnsi="宋体"/>
          <w:color w:val="auto"/>
          <w:szCs w:val="21"/>
        </w:rPr>
        <w:t>应在交货前对</w:t>
      </w:r>
      <w:r>
        <w:rPr>
          <w:rFonts w:hint="eastAsia" w:ascii="宋体" w:hAnsi="宋体"/>
          <w:color w:val="auto"/>
          <w:szCs w:val="21"/>
        </w:rPr>
        <w:t>产品</w:t>
      </w:r>
      <w:r>
        <w:rPr>
          <w:rFonts w:ascii="宋体" w:hAnsi="宋体"/>
          <w:color w:val="auto"/>
          <w:szCs w:val="21"/>
        </w:rPr>
        <w:t>的质量、规格、数量等进行详细而全面的检验，并出具证明</w:t>
      </w:r>
      <w:r>
        <w:rPr>
          <w:rFonts w:hint="eastAsia" w:ascii="宋体" w:hAnsi="宋体"/>
          <w:color w:val="auto"/>
          <w:szCs w:val="21"/>
        </w:rPr>
        <w:t>产品</w:t>
      </w:r>
      <w:r>
        <w:rPr>
          <w:rFonts w:ascii="宋体" w:hAnsi="宋体"/>
          <w:color w:val="auto"/>
          <w:szCs w:val="21"/>
        </w:rPr>
        <w:t>符合合同规定的文件。该文件将作为申请付款单据的一部分，但有关质量、规格、数量的检验不应视为最终检验。</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7.1.3 开箱验收中如发现产品的数量、规格与合同约定不符，甲方有权拒收产品，乙方应及时按甲方要求免费对拒收产品采取更换或其他必要的补救措施，直至开箱验收合格，方视为乙方完成交货。</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7.2  检验验收</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7.2.1 交货完成后，乙方应及时组装、调试、试运行，并保证设备的全面性、连续性、稳定性运行。按照合同条款规定的试运行完成后，双方及时组织对产品检验验收。合同双方均须派人参加合同要求双方参加的试验、检验。</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7.2.2 在具体实施合同规定的检验验收之前，乙方需提前提交相应的测试计划（包括测试程序、测试内容和检验标准、试验时间安排等）供甲方确认。</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7.2.3  除需甲方确认的试验验收外，乙方还应对所有检验验收测试的结果、步骤、原始数据等作妥善记录。如甲方要求，乙方应提供这些记录给甲方。</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7.2.4  检验测试出现全部或部分未达到本合同所约定的技术指标，甲方有权选择下列任一处理方式：</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ascii="宋体" w:hAnsi="宋体"/>
          <w:color w:val="auto"/>
          <w:szCs w:val="21"/>
        </w:rPr>
      </w:pPr>
      <w:r>
        <w:rPr>
          <w:rFonts w:hint="eastAsia" w:ascii="宋体" w:hAnsi="宋体"/>
          <w:color w:val="auto"/>
          <w:szCs w:val="21"/>
        </w:rPr>
        <w:t>a.重新测试直至合格为止；</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b.要求乙方对货物进行免费更换，然后重新测试直至合格为止；</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无论选择何种方式，甲方因此而发生的因乙方原因引起的所有费用均由乙方负担。</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7.3  使用过程检验</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7.3.1在合同规定的质量保证期内，发现设备的质量或规格与合同规定不符，或证明设备有缺陷，包括潜在的缺陷或使用不合适的原材料等，由甲方组织质检（相关检测费用由乙方承担），据质检报告及质量保证条款向乙方提出索赔，此索赔并不免除乙方应承担的合同义务。</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7.3.2如果合同双方对乙方提供的上述试验结果报告的解释有分歧，双方须于出现分歧后10天内给对方声明，以陈述己方的观点。声明须附有关证据。分歧应通过协商解决。</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7.4安装工程验收</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7.4.1 乙方应严格按照本工程设计图纸要求进行施工，并应接受甲方的检查、检验，乙方应为甲方检查时提供便利条件，对不合格的部分应按要求返工修改，同时承担由自身原因导致返工的修改费用。</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7.4.2 乙方施工完毕后应进行自检，自检合格后3个工作日内通知甲方进行验收。甲方按照学校验收要求，及时组织验收。若验收不合格，乙方应在甲方限定时间内进行修改并组织再次验收，直至验收合格。</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7.5 所有验收合格，但不能免除乙方应该承担的质保责任。</w:t>
      </w:r>
    </w:p>
    <w:p>
      <w:pPr>
        <w:keepNext w:val="0"/>
        <w:keepLines w:val="0"/>
        <w:pageBreakBefore w:val="0"/>
        <w:kinsoku/>
        <w:wordWrap/>
        <w:overflowPunct/>
        <w:topLinePunct w:val="0"/>
        <w:autoSpaceDE/>
        <w:autoSpaceDN/>
        <w:bidi w:val="0"/>
        <w:snapToGrid w:val="0"/>
        <w:spacing w:line="360" w:lineRule="auto"/>
        <w:ind w:firstLine="422" w:firstLineChars="200"/>
        <w:textAlignment w:val="auto"/>
        <w:rPr>
          <w:rFonts w:hint="eastAsia" w:ascii="宋体" w:hAnsi="宋体"/>
          <w:b/>
          <w:color w:val="auto"/>
          <w:szCs w:val="21"/>
        </w:rPr>
      </w:pPr>
      <w:r>
        <w:rPr>
          <w:rFonts w:hint="eastAsia" w:ascii="宋体" w:hAnsi="宋体"/>
          <w:b/>
          <w:color w:val="auto"/>
          <w:szCs w:val="21"/>
        </w:rPr>
        <w:t>8.合同款项支付方式</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8.1履约保证金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olor w:val="auto"/>
          <w:szCs w:val="21"/>
        </w:rPr>
      </w:pPr>
      <w:r>
        <w:rPr>
          <w:rFonts w:hint="eastAsia" w:ascii="宋体" w:hAnsi="宋体"/>
          <w:color w:val="auto"/>
          <w:szCs w:val="21"/>
        </w:rPr>
        <w:t>8.1.1乙</w:t>
      </w:r>
      <w:r>
        <w:rPr>
          <w:rFonts w:ascii="宋体" w:hAnsi="宋体"/>
          <w:color w:val="auto"/>
          <w:szCs w:val="21"/>
        </w:rPr>
        <w:t>方应在</w:t>
      </w:r>
      <w:r>
        <w:rPr>
          <w:rFonts w:hint="eastAsia" w:ascii="宋体" w:hAnsi="宋体"/>
          <w:color w:val="auto"/>
          <w:szCs w:val="21"/>
        </w:rPr>
        <w:t>收到中标（成交）通知书后3个工作日内</w:t>
      </w:r>
      <w:r>
        <w:rPr>
          <w:rFonts w:ascii="宋体" w:hAnsi="宋体"/>
          <w:color w:val="auto"/>
          <w:szCs w:val="21"/>
        </w:rPr>
        <w:t>，向</w:t>
      </w:r>
      <w:r>
        <w:rPr>
          <w:rFonts w:hint="eastAsia" w:ascii="宋体" w:hAnsi="宋体"/>
          <w:color w:val="auto"/>
          <w:szCs w:val="21"/>
        </w:rPr>
        <w:t>甲</w:t>
      </w:r>
      <w:r>
        <w:rPr>
          <w:rFonts w:ascii="宋体" w:hAnsi="宋体"/>
          <w:color w:val="auto"/>
          <w:szCs w:val="21"/>
        </w:rPr>
        <w:t>方提交</w:t>
      </w:r>
      <w:r>
        <w:rPr>
          <w:rFonts w:hint="eastAsia" w:ascii="宋体" w:hAnsi="宋体"/>
          <w:color w:val="auto"/>
          <w:szCs w:val="21"/>
        </w:rPr>
        <w:t>合同总价5%</w:t>
      </w:r>
      <w:r>
        <w:rPr>
          <w:rFonts w:ascii="宋体" w:hAnsi="宋体"/>
          <w:color w:val="auto"/>
          <w:szCs w:val="21"/>
        </w:rPr>
        <w:t>的履约保证金</w:t>
      </w:r>
      <w:r>
        <w:rPr>
          <w:rFonts w:hint="eastAsia" w:ascii="宋体" w:hAnsi="宋体"/>
          <w:color w:val="auto"/>
          <w:szCs w:val="21"/>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olor w:val="auto"/>
          <w:szCs w:val="21"/>
        </w:rPr>
      </w:pPr>
      <w:r>
        <w:rPr>
          <w:rFonts w:hint="eastAsia" w:ascii="宋体" w:hAnsi="宋体"/>
          <w:color w:val="auto"/>
          <w:szCs w:val="21"/>
        </w:rPr>
        <w:t>8.1.2</w:t>
      </w:r>
      <w:r>
        <w:rPr>
          <w:rFonts w:ascii="宋体" w:hAnsi="宋体"/>
          <w:color w:val="auto"/>
          <w:szCs w:val="21"/>
        </w:rPr>
        <w:t>履约保证金应使用</w:t>
      </w:r>
      <w:r>
        <w:rPr>
          <w:rFonts w:hint="eastAsia" w:ascii="宋体" w:hAnsi="宋体"/>
          <w:color w:val="auto"/>
          <w:szCs w:val="21"/>
        </w:rPr>
        <w:t>人民</w:t>
      </w:r>
      <w:r>
        <w:rPr>
          <w:rFonts w:ascii="宋体" w:hAnsi="宋体"/>
          <w:color w:val="auto"/>
          <w:szCs w:val="21"/>
        </w:rPr>
        <w:t>币，按</w:t>
      </w:r>
      <w:r>
        <w:rPr>
          <w:rFonts w:hint="eastAsia" w:ascii="宋体" w:hAnsi="宋体"/>
          <w:color w:val="auto"/>
          <w:szCs w:val="21"/>
        </w:rPr>
        <w:t xml:space="preserve">  </w:t>
      </w:r>
      <w:r>
        <w:rPr>
          <w:rFonts w:hint="eastAsia" w:ascii="宋体" w:hAnsi="宋体"/>
          <w:color w:val="auto"/>
          <w:szCs w:val="21"/>
          <w:u w:val="single"/>
        </w:rPr>
        <w:t xml:space="preserve"> 汇款或现金  </w:t>
      </w:r>
      <w:r>
        <w:rPr>
          <w:rFonts w:hint="eastAsia" w:ascii="宋体" w:hAnsi="宋体"/>
          <w:color w:val="auto"/>
          <w:szCs w:val="21"/>
        </w:rPr>
        <w:t xml:space="preserve"> </w:t>
      </w:r>
      <w:r>
        <w:rPr>
          <w:rFonts w:ascii="宋体" w:hAnsi="宋体"/>
          <w:color w:val="auto"/>
          <w:szCs w:val="21"/>
        </w:rPr>
        <w:t>方式提交</w:t>
      </w:r>
      <w:r>
        <w:rPr>
          <w:rFonts w:hint="eastAsia" w:ascii="宋体" w:hAnsi="宋体"/>
          <w:color w:val="auto"/>
          <w:szCs w:val="21"/>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olor w:val="auto"/>
          <w:szCs w:val="21"/>
        </w:rPr>
      </w:pPr>
      <w:r>
        <w:rPr>
          <w:rFonts w:hint="eastAsia" w:ascii="宋体" w:hAnsi="宋体"/>
          <w:color w:val="auto"/>
          <w:szCs w:val="21"/>
        </w:rPr>
        <w:t>8.1.3待合同履约完毕</w:t>
      </w:r>
      <w:r>
        <w:rPr>
          <w:rFonts w:hint="eastAsia"/>
          <w:color w:val="auto"/>
          <w:szCs w:val="21"/>
        </w:rPr>
        <w:t>，</w:t>
      </w:r>
      <w:r>
        <w:rPr>
          <w:color w:val="auto"/>
          <w:szCs w:val="21"/>
        </w:rPr>
        <w:t>甲方应把履约保证金（无息）退还乙方</w:t>
      </w:r>
      <w:r>
        <w:rPr>
          <w:rFonts w:ascii="宋体" w:hAnsi="宋体"/>
          <w:color w:val="auto"/>
          <w:szCs w:val="21"/>
        </w:rPr>
        <w:t>。</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b/>
          <w:bCs/>
          <w:color w:val="auto"/>
          <w:szCs w:val="21"/>
          <w:lang w:eastAsia="zh-CN"/>
        </w:rPr>
      </w:pPr>
      <w:r>
        <w:rPr>
          <w:rFonts w:hint="eastAsia" w:ascii="宋体" w:hAnsi="宋体"/>
          <w:b/>
          <w:bCs/>
          <w:color w:val="auto"/>
          <w:szCs w:val="21"/>
        </w:rPr>
        <w:t>8.2</w:t>
      </w:r>
      <w:r>
        <w:rPr>
          <w:b/>
          <w:bCs/>
          <w:color w:val="auto"/>
          <w:szCs w:val="21"/>
        </w:rPr>
        <w:t>合同款支付</w:t>
      </w:r>
      <w:r>
        <w:rPr>
          <w:rFonts w:hint="eastAsia"/>
          <w:b/>
          <w:bCs/>
          <w:color w:val="auto"/>
          <w:szCs w:val="21"/>
          <w:lang w:eastAsia="zh-CN"/>
        </w:rPr>
        <w:t>（请在确定支付方式前面的“</w:t>
      </w:r>
      <w:r>
        <w:rPr>
          <w:rFonts w:hint="eastAsia"/>
          <w:b/>
          <w:bCs/>
          <w:color w:val="auto"/>
          <w:szCs w:val="21"/>
          <w:lang w:eastAsia="zh-CN"/>
        </w:rPr>
        <w:sym w:font="Wingdings 2" w:char="00A3"/>
      </w:r>
      <w:r>
        <w:rPr>
          <w:rFonts w:hint="eastAsia"/>
          <w:b/>
          <w:bCs/>
          <w:color w:val="auto"/>
          <w:szCs w:val="21"/>
          <w:lang w:val="en-US" w:eastAsia="zh-CN"/>
        </w:rPr>
        <w:t xml:space="preserve"> </w:t>
      </w:r>
      <w:r>
        <w:rPr>
          <w:rFonts w:hint="eastAsia"/>
          <w:b/>
          <w:bCs/>
          <w:color w:val="auto"/>
          <w:szCs w:val="21"/>
          <w:lang w:eastAsia="zh-CN"/>
        </w:rPr>
        <w:t>”打“√”</w:t>
      </w:r>
      <w:r>
        <w:rPr>
          <w:rFonts w:hint="eastAsia"/>
          <w:b/>
          <w:bCs/>
          <w:color w:val="auto"/>
          <w:szCs w:val="21"/>
          <w:lang w:val="en-US" w:eastAsia="zh-CN"/>
        </w:rPr>
        <w:t xml:space="preserve"> </w:t>
      </w:r>
      <w:r>
        <w:rPr>
          <w:rFonts w:hint="eastAsia"/>
          <w:b/>
          <w:bCs/>
          <w:color w:val="auto"/>
          <w:szCs w:val="21"/>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b/>
          <w:bCs/>
          <w:color w:val="auto"/>
          <w:szCs w:val="21"/>
        </w:rPr>
      </w:pPr>
      <w:r>
        <w:rPr>
          <w:rFonts w:hint="eastAsia"/>
          <w:b/>
          <w:bCs/>
          <w:color w:val="auto"/>
          <w:szCs w:val="21"/>
          <w:lang w:eastAsia="zh-CN"/>
        </w:rPr>
        <w:sym w:font="Wingdings 2" w:char="00A3"/>
      </w:r>
      <w:r>
        <w:rPr>
          <w:rFonts w:hint="eastAsia"/>
          <w:b/>
          <w:bCs/>
          <w:color w:val="auto"/>
          <w:szCs w:val="21"/>
          <w:lang w:val="en-US" w:eastAsia="zh-CN"/>
        </w:rPr>
        <w:t xml:space="preserve"> </w:t>
      </w:r>
      <w:r>
        <w:rPr>
          <w:rFonts w:hint="eastAsia" w:ascii="宋体" w:hAnsi="宋体"/>
          <w:b/>
          <w:bCs/>
          <w:color w:val="auto"/>
          <w:szCs w:val="21"/>
        </w:rPr>
        <w:t>签订合同后，</w:t>
      </w:r>
      <w:r>
        <w:rPr>
          <w:rFonts w:hint="eastAsia" w:ascii="宋体" w:hAnsi="宋体"/>
          <w:b/>
          <w:bCs/>
          <w:color w:val="auto"/>
          <w:szCs w:val="21"/>
          <w:lang w:eastAsia="zh-CN"/>
        </w:rPr>
        <w:t>乙方向甲方提供</w:t>
      </w:r>
      <w:r>
        <w:rPr>
          <w:rFonts w:hint="eastAsia" w:ascii="宋体" w:hAnsi="宋体"/>
          <w:b/>
          <w:bCs/>
          <w:color w:val="auto"/>
          <w:szCs w:val="21"/>
        </w:rPr>
        <w:t>银行、保险公司等金融机构出具的预付款保函或其他担保措施，</w:t>
      </w:r>
      <w:r>
        <w:rPr>
          <w:rFonts w:hint="eastAsia" w:ascii="宋体" w:hAnsi="宋体"/>
          <w:b/>
          <w:bCs/>
          <w:color w:val="auto"/>
          <w:szCs w:val="21"/>
          <w:lang w:eastAsia="zh-CN"/>
        </w:rPr>
        <w:t>甲方向乙方</w:t>
      </w:r>
      <w:r>
        <w:rPr>
          <w:rFonts w:hint="eastAsia" w:ascii="宋体" w:hAnsi="宋体"/>
          <w:b/>
          <w:bCs/>
          <w:color w:val="auto"/>
          <w:szCs w:val="21"/>
        </w:rPr>
        <w:t>支付合同总价的40%作为预付款；项目验收合格后30日内，支付合同总价的</w:t>
      </w:r>
      <w:r>
        <w:rPr>
          <w:rFonts w:hint="eastAsia" w:ascii="宋体" w:hAnsi="宋体"/>
          <w:b/>
          <w:bCs/>
          <w:color w:val="auto"/>
          <w:szCs w:val="21"/>
          <w:lang w:val="en-US" w:eastAsia="zh-CN"/>
        </w:rPr>
        <w:t>60</w:t>
      </w:r>
      <w:r>
        <w:rPr>
          <w:rFonts w:hint="eastAsia" w:ascii="宋体" w:hAnsi="宋体"/>
          <w:b/>
          <w:bCs/>
          <w:color w:val="auto"/>
          <w:szCs w:val="21"/>
        </w:rPr>
        <w:t>%。</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b/>
          <w:bCs/>
          <w:color w:val="auto"/>
          <w:szCs w:val="21"/>
        </w:rPr>
      </w:pPr>
      <w:r>
        <w:rPr>
          <w:rFonts w:hint="eastAsia"/>
          <w:b/>
          <w:bCs/>
          <w:color w:val="auto"/>
          <w:szCs w:val="21"/>
          <w:lang w:eastAsia="zh-CN"/>
        </w:rPr>
        <w:sym w:font="Wingdings 2" w:char="00A3"/>
      </w:r>
      <w:r>
        <w:rPr>
          <w:rFonts w:hint="eastAsia"/>
          <w:b/>
          <w:bCs/>
          <w:color w:val="auto"/>
          <w:szCs w:val="21"/>
          <w:lang w:val="en-US" w:eastAsia="zh-CN"/>
        </w:rPr>
        <w:t xml:space="preserve"> </w:t>
      </w:r>
      <w:r>
        <w:rPr>
          <w:rFonts w:hint="eastAsia" w:ascii="宋体" w:hAnsi="宋体"/>
          <w:b/>
          <w:bCs/>
          <w:color w:val="auto"/>
          <w:szCs w:val="21"/>
        </w:rPr>
        <w:t>签订合同后，</w:t>
      </w:r>
      <w:r>
        <w:rPr>
          <w:rFonts w:hint="eastAsia" w:ascii="宋体" w:hAnsi="宋体"/>
          <w:b/>
          <w:bCs/>
          <w:color w:val="auto"/>
          <w:szCs w:val="21"/>
          <w:lang w:eastAsia="zh-CN"/>
        </w:rPr>
        <w:t>乙方无法提供</w:t>
      </w:r>
      <w:r>
        <w:rPr>
          <w:rFonts w:hint="eastAsia" w:ascii="宋体" w:hAnsi="宋体"/>
          <w:b/>
          <w:bCs/>
          <w:color w:val="auto"/>
          <w:szCs w:val="21"/>
        </w:rPr>
        <w:t>预付款保函或其他担保措施，</w:t>
      </w:r>
      <w:r>
        <w:rPr>
          <w:rFonts w:hint="eastAsia" w:ascii="宋体" w:hAnsi="宋体"/>
          <w:b/>
          <w:bCs/>
          <w:color w:val="auto"/>
          <w:szCs w:val="21"/>
          <w:lang w:eastAsia="zh-CN"/>
        </w:rPr>
        <w:t>待</w:t>
      </w:r>
      <w:r>
        <w:rPr>
          <w:rFonts w:hint="eastAsia" w:ascii="宋体" w:hAnsi="宋体"/>
          <w:b/>
          <w:bCs/>
          <w:color w:val="auto"/>
          <w:szCs w:val="21"/>
        </w:rPr>
        <w:t>设备到达指定地点、安装调试完成并验收合格后30日内，支付合同总价的</w:t>
      </w:r>
      <w:r>
        <w:rPr>
          <w:rFonts w:hint="eastAsia" w:ascii="宋体" w:hAnsi="宋体"/>
          <w:b/>
          <w:bCs/>
          <w:color w:val="auto"/>
          <w:szCs w:val="21"/>
          <w:lang w:val="en-US" w:eastAsia="zh-CN"/>
        </w:rPr>
        <w:t>100</w:t>
      </w:r>
      <w:r>
        <w:rPr>
          <w:rFonts w:hint="eastAsia" w:ascii="宋体" w:hAnsi="宋体"/>
          <w:b/>
          <w:bCs/>
          <w:color w:val="auto"/>
          <w:szCs w:val="21"/>
        </w:rPr>
        <w:t>%。</w:t>
      </w:r>
    </w:p>
    <w:p>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color w:val="auto"/>
          <w:szCs w:val="21"/>
        </w:rPr>
      </w:pPr>
      <w:r>
        <w:rPr>
          <w:rFonts w:hint="eastAsia" w:ascii="宋体" w:hAnsi="宋体"/>
          <w:color w:val="auto"/>
          <w:szCs w:val="21"/>
        </w:rPr>
        <w:t>8.2.2甲方向乙方付款时，</w:t>
      </w:r>
      <w:r>
        <w:rPr>
          <w:rFonts w:ascii="宋体" w:hAnsi="宋体"/>
          <w:color w:val="auto"/>
          <w:szCs w:val="21"/>
        </w:rPr>
        <w:t>乙方须向甲方出具合同总价款的</w:t>
      </w:r>
      <w:r>
        <w:rPr>
          <w:rFonts w:hint="eastAsia" w:ascii="宋体" w:hAnsi="宋体"/>
          <w:color w:val="auto"/>
          <w:szCs w:val="21"/>
        </w:rPr>
        <w:t>增值税专用</w:t>
      </w:r>
      <w:r>
        <w:rPr>
          <w:rFonts w:ascii="宋体" w:hAnsi="宋体"/>
          <w:color w:val="auto"/>
          <w:szCs w:val="21"/>
        </w:rPr>
        <w:t xml:space="preserve">发票。 </w:t>
      </w:r>
    </w:p>
    <w:p>
      <w:pPr>
        <w:keepNext w:val="0"/>
        <w:keepLines w:val="0"/>
        <w:pageBreakBefore w:val="0"/>
        <w:kinsoku/>
        <w:wordWrap/>
        <w:overflowPunct/>
        <w:topLinePunct w:val="0"/>
        <w:autoSpaceDE/>
        <w:autoSpaceDN/>
        <w:bidi w:val="0"/>
        <w:snapToGrid w:val="0"/>
        <w:spacing w:line="360" w:lineRule="auto"/>
        <w:ind w:firstLine="422" w:firstLineChars="200"/>
        <w:textAlignment w:val="auto"/>
        <w:rPr>
          <w:rFonts w:hint="eastAsia" w:ascii="宋体" w:hAnsi="宋体"/>
          <w:b/>
          <w:color w:val="auto"/>
          <w:szCs w:val="21"/>
        </w:rPr>
      </w:pPr>
      <w:r>
        <w:rPr>
          <w:rFonts w:hint="eastAsia" w:ascii="宋体" w:hAnsi="宋体"/>
          <w:b/>
          <w:color w:val="auto"/>
          <w:szCs w:val="21"/>
        </w:rPr>
        <w:t>9.安全生产和文明施工</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9.1 现场安全文明施工由乙方编制专项详细方案并严格执行。</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9.2 乙方必须认真执行省市有关施工安全生产条例和规定以及甲方管理要求，并做好安全管理工作，避免并杜绝安全事故的发生。如发生工程、财产和人身伤害以及安全事故，一切责任与后果均由乙方承担，同时，</w:t>
      </w:r>
      <w:r>
        <w:rPr>
          <w:rFonts w:ascii="宋体" w:hAnsi="宋体"/>
          <w:color w:val="auto"/>
          <w:szCs w:val="21"/>
        </w:rPr>
        <w:t>给甲方造成损失，</w:t>
      </w:r>
      <w:r>
        <w:rPr>
          <w:rFonts w:hint="eastAsia" w:ascii="宋体" w:hAnsi="宋体"/>
          <w:color w:val="auto"/>
          <w:szCs w:val="21"/>
        </w:rPr>
        <w:t>甲方将视情况对乙方处以相应的经济赔偿</w:t>
      </w:r>
      <w:r>
        <w:rPr>
          <w:rFonts w:ascii="宋体" w:hAnsi="宋体"/>
          <w:color w:val="auto"/>
          <w:szCs w:val="21"/>
        </w:rPr>
        <w:t>。</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9.3 在设备安装施工全过程中，乙方应服从甲方的各项管理，并对乙方施工人员进行安全管理。</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9.4 确保现场建筑物及相关设施设备完好无损，如施工过程中出现损坏，乙方负责修复赔偿。</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9.5 乙方应对安装施工人员相关岗位上岗资格进行审查，并对相关后果负责。</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9.6保护施工现场清洁符合有关规定，并清理现场建筑垃圾。</w:t>
      </w:r>
    </w:p>
    <w:p>
      <w:pPr>
        <w:keepNext w:val="0"/>
        <w:keepLines w:val="0"/>
        <w:pageBreakBefore w:val="0"/>
        <w:kinsoku/>
        <w:wordWrap/>
        <w:overflowPunct/>
        <w:topLinePunct w:val="0"/>
        <w:autoSpaceDE/>
        <w:autoSpaceDN/>
        <w:bidi w:val="0"/>
        <w:spacing w:line="360" w:lineRule="auto"/>
        <w:ind w:firstLine="384" w:firstLineChars="182"/>
        <w:textAlignment w:val="auto"/>
        <w:rPr>
          <w:rFonts w:ascii="宋体" w:hAnsi="宋体"/>
          <w:b/>
          <w:color w:val="auto"/>
          <w:szCs w:val="21"/>
        </w:rPr>
      </w:pPr>
      <w:r>
        <w:rPr>
          <w:rFonts w:hint="eastAsia" w:ascii="宋体" w:hAnsi="宋体"/>
          <w:b/>
          <w:color w:val="auto"/>
          <w:szCs w:val="21"/>
        </w:rPr>
        <w:t>10.</w:t>
      </w:r>
      <w:r>
        <w:rPr>
          <w:rFonts w:ascii="宋体" w:hAnsi="宋体"/>
          <w:b/>
          <w:color w:val="auto"/>
          <w:szCs w:val="21"/>
        </w:rPr>
        <w:t>索赔</w:t>
      </w:r>
    </w:p>
    <w:p>
      <w:pPr>
        <w:keepNext w:val="0"/>
        <w:keepLines w:val="0"/>
        <w:pageBreakBefore w:val="0"/>
        <w:kinsoku/>
        <w:wordWrap/>
        <w:overflowPunct/>
        <w:topLinePunct w:val="0"/>
        <w:autoSpaceDE/>
        <w:autoSpaceDN/>
        <w:bidi w:val="0"/>
        <w:spacing w:line="360" w:lineRule="auto"/>
        <w:ind w:firstLine="382" w:firstLineChars="182"/>
        <w:textAlignment w:val="auto"/>
        <w:rPr>
          <w:rFonts w:ascii="宋体" w:hAnsi="宋体"/>
          <w:color w:val="auto"/>
          <w:szCs w:val="21"/>
        </w:rPr>
      </w:pPr>
      <w:r>
        <w:rPr>
          <w:rFonts w:hint="eastAsia" w:ascii="宋体" w:hAnsi="宋体"/>
          <w:color w:val="auto"/>
          <w:szCs w:val="21"/>
        </w:rPr>
        <w:t>10.1产品的质量、规格、型号、数量、性能、产地及零配件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pPr>
        <w:keepNext w:val="0"/>
        <w:keepLines w:val="0"/>
        <w:pageBreakBefore w:val="0"/>
        <w:kinsoku/>
        <w:wordWrap/>
        <w:overflowPunct/>
        <w:topLinePunct w:val="0"/>
        <w:autoSpaceDE/>
        <w:autoSpaceDN/>
        <w:bidi w:val="0"/>
        <w:spacing w:line="360" w:lineRule="auto"/>
        <w:ind w:firstLine="382" w:firstLineChars="182"/>
        <w:textAlignment w:val="auto"/>
        <w:rPr>
          <w:rFonts w:ascii="宋体" w:hAnsi="宋体"/>
          <w:color w:val="auto"/>
          <w:szCs w:val="21"/>
        </w:rPr>
      </w:pPr>
      <w:bookmarkStart w:id="93" w:name="_Ref467378076"/>
      <w:r>
        <w:rPr>
          <w:rFonts w:hint="eastAsia" w:ascii="宋体" w:hAnsi="宋体"/>
          <w:color w:val="auto"/>
          <w:szCs w:val="21"/>
        </w:rPr>
        <w:t>10.2在验收合格前，乙方对甲方提出的索赔负有责任，乙方应按照甲方同意的下列一种或多种方式解决索赔事宜：</w:t>
      </w:r>
      <w:bookmarkEnd w:id="93"/>
    </w:p>
    <w:p>
      <w:pPr>
        <w:keepNext w:val="0"/>
        <w:keepLines w:val="0"/>
        <w:pageBreakBefore w:val="0"/>
        <w:kinsoku/>
        <w:wordWrap/>
        <w:overflowPunct/>
        <w:topLinePunct w:val="0"/>
        <w:autoSpaceDE/>
        <w:autoSpaceDN/>
        <w:bidi w:val="0"/>
        <w:spacing w:line="360" w:lineRule="auto"/>
        <w:ind w:firstLine="382" w:firstLineChars="182"/>
        <w:textAlignment w:val="auto"/>
        <w:rPr>
          <w:rFonts w:ascii="宋体" w:hAnsi="宋体"/>
          <w:color w:val="auto"/>
          <w:szCs w:val="21"/>
        </w:rPr>
      </w:pPr>
      <w:r>
        <w:rPr>
          <w:rFonts w:hint="eastAsia" w:ascii="宋体" w:hAnsi="宋体"/>
          <w:color w:val="auto"/>
          <w:szCs w:val="21"/>
        </w:rPr>
        <w:t>10.2.1在法定的退货期内，乙方应按合同规定将货款全额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pPr>
        <w:keepNext w:val="0"/>
        <w:keepLines w:val="0"/>
        <w:pageBreakBefore w:val="0"/>
        <w:kinsoku/>
        <w:wordWrap/>
        <w:overflowPunct/>
        <w:topLinePunct w:val="0"/>
        <w:autoSpaceDE/>
        <w:autoSpaceDN/>
        <w:bidi w:val="0"/>
        <w:spacing w:line="360" w:lineRule="auto"/>
        <w:ind w:firstLine="382" w:firstLineChars="182"/>
        <w:textAlignment w:val="auto"/>
        <w:rPr>
          <w:rFonts w:ascii="宋体" w:hAnsi="宋体"/>
          <w:color w:val="auto"/>
          <w:szCs w:val="21"/>
        </w:rPr>
      </w:pPr>
      <w:r>
        <w:rPr>
          <w:rFonts w:hint="eastAsia" w:ascii="宋体" w:hAnsi="宋体"/>
          <w:color w:val="auto"/>
          <w:szCs w:val="21"/>
        </w:rPr>
        <w:t>10.2.2根据货物低劣程度、损坏程度以及甲方所遭受损失的数额，经甲乙双方商定降低货物的价格，或由有资质的中介机构评估，以降低后的价格或评估价格为准。</w:t>
      </w:r>
    </w:p>
    <w:p>
      <w:pPr>
        <w:keepNext w:val="0"/>
        <w:keepLines w:val="0"/>
        <w:pageBreakBefore w:val="0"/>
        <w:kinsoku/>
        <w:wordWrap/>
        <w:overflowPunct/>
        <w:topLinePunct w:val="0"/>
        <w:autoSpaceDE/>
        <w:autoSpaceDN/>
        <w:bidi w:val="0"/>
        <w:spacing w:line="360" w:lineRule="auto"/>
        <w:ind w:firstLine="382" w:firstLineChars="182"/>
        <w:textAlignment w:val="auto"/>
        <w:rPr>
          <w:rFonts w:ascii="宋体" w:hAnsi="宋体"/>
          <w:color w:val="auto"/>
          <w:szCs w:val="21"/>
        </w:rPr>
      </w:pPr>
      <w:r>
        <w:rPr>
          <w:rFonts w:hint="eastAsia" w:ascii="宋体" w:hAnsi="宋体"/>
          <w:color w:val="auto"/>
          <w:szCs w:val="21"/>
        </w:rPr>
        <w:t>10.2.3用符合规格、质量和性能要求的原厂原装新零件、部件或货物来更换有缺陷的部分或修补缺陷部分，乙方应承担一切费用和风险，并负担甲方所发生的一切直接费用。同时，乙方应相应延长、修补或更换件的质保期。</w:t>
      </w:r>
    </w:p>
    <w:p>
      <w:pPr>
        <w:keepNext w:val="0"/>
        <w:keepLines w:val="0"/>
        <w:pageBreakBefore w:val="0"/>
        <w:kinsoku/>
        <w:wordWrap/>
        <w:overflowPunct/>
        <w:topLinePunct w:val="0"/>
        <w:autoSpaceDE/>
        <w:autoSpaceDN/>
        <w:bidi w:val="0"/>
        <w:spacing w:line="360" w:lineRule="auto"/>
        <w:ind w:firstLine="382" w:firstLineChars="182"/>
        <w:textAlignment w:val="auto"/>
        <w:rPr>
          <w:rFonts w:ascii="宋体" w:hAnsi="宋体"/>
          <w:color w:val="auto"/>
          <w:szCs w:val="21"/>
        </w:rPr>
      </w:pPr>
      <w:bookmarkStart w:id="94" w:name="_Ref127159050"/>
      <w:r>
        <w:rPr>
          <w:rFonts w:hint="eastAsia" w:ascii="宋体" w:hAnsi="宋体"/>
          <w:color w:val="auto"/>
          <w:szCs w:val="21"/>
        </w:rPr>
        <w:t>10.3乙方收到甲方发出的索赔通知之日起5个工作日内未作答复的，甲方可从合同款或履约保证金中扣回索赔金额，如金额不足以补偿索赔金额，乙方应补足差额部分。</w:t>
      </w:r>
      <w:bookmarkEnd w:id="94"/>
    </w:p>
    <w:p>
      <w:pPr>
        <w:keepNext w:val="0"/>
        <w:keepLines w:val="0"/>
        <w:pageBreakBefore w:val="0"/>
        <w:kinsoku/>
        <w:wordWrap/>
        <w:overflowPunct/>
        <w:topLinePunct w:val="0"/>
        <w:autoSpaceDE/>
        <w:autoSpaceDN/>
        <w:bidi w:val="0"/>
        <w:snapToGrid w:val="0"/>
        <w:spacing w:line="360" w:lineRule="auto"/>
        <w:ind w:firstLine="422" w:firstLineChars="200"/>
        <w:textAlignment w:val="auto"/>
        <w:rPr>
          <w:rFonts w:hint="eastAsia" w:ascii="宋体" w:hAnsi="宋体"/>
          <w:b/>
          <w:color w:val="auto"/>
          <w:szCs w:val="21"/>
        </w:rPr>
      </w:pPr>
      <w:r>
        <w:rPr>
          <w:rFonts w:hint="eastAsia" w:ascii="宋体" w:hAnsi="宋体"/>
          <w:b/>
          <w:color w:val="auto"/>
          <w:szCs w:val="21"/>
        </w:rPr>
        <w:t>11.违约责任</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11.2 除不可抗力原因外，如遇下列情况之一者，乙方所缴纳的合同履约金、产品质量保证金甲方有权不予退还，作为对甲方的赔偿，且甲方有权解除本合同：（1）合同签订后不能按合同时限要求供货或安装调试；（2）所供设备不合格、与合同不符；（3）不能按合同履约；（4）因产品质量原因，不能通过验收。</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11.3如乙方产品质量不符合国家标准、行业内控标准或本合同技术附件要求的，甲方有权退货，乙方应退还全部货款，并承担甲方合同总价款10％的违约金及其他损失。</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11.4 在合同规定的供货期内乙方未全部交货，除应如数补齐外，还应承担合同总款的10％违约金。</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11.5 乙方对货物不按招标文件要求，擅自更换，除恢复原招标产品外，应承担更换部分价款10%的违约金；乙方如对产品材质、随机配品以次充好，除全部按要求恢复外，应承担此部分价款10%的违约金。</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 xml:space="preserve">11.6 </w:t>
      </w:r>
      <w:r>
        <w:rPr>
          <w:rFonts w:ascii="宋体" w:hAnsi="宋体"/>
          <w:color w:val="auto"/>
          <w:szCs w:val="21"/>
        </w:rPr>
        <w:t>除</w:t>
      </w:r>
      <w:r>
        <w:rPr>
          <w:rFonts w:hint="eastAsia" w:ascii="宋体" w:hAnsi="宋体"/>
          <w:color w:val="auto"/>
          <w:szCs w:val="21"/>
        </w:rPr>
        <w:t>不可抗力因素外，乙方对所供产品出现的问题推诿、拖延，24小时未做出服务响应且乙</w:t>
      </w:r>
      <w:r>
        <w:rPr>
          <w:rFonts w:ascii="宋体" w:hAnsi="宋体"/>
          <w:color w:val="auto"/>
          <w:szCs w:val="21"/>
        </w:rPr>
        <w:t>方没有按照合同规定的时间交货和提供服务，</w:t>
      </w:r>
      <w:r>
        <w:rPr>
          <w:rFonts w:hint="eastAsia" w:ascii="宋体" w:hAnsi="宋体"/>
          <w:color w:val="auto"/>
          <w:szCs w:val="21"/>
        </w:rPr>
        <w:t>甲</w:t>
      </w:r>
      <w:r>
        <w:rPr>
          <w:rFonts w:ascii="宋体" w:hAnsi="宋体"/>
          <w:color w:val="auto"/>
          <w:szCs w:val="21"/>
        </w:rPr>
        <w:t>方可要求</w:t>
      </w:r>
      <w:r>
        <w:rPr>
          <w:rFonts w:hint="eastAsia" w:ascii="宋体" w:hAnsi="宋体"/>
          <w:color w:val="auto"/>
          <w:szCs w:val="21"/>
        </w:rPr>
        <w:t>乙</w:t>
      </w:r>
      <w:r>
        <w:rPr>
          <w:rFonts w:ascii="宋体" w:hAnsi="宋体"/>
          <w:color w:val="auto"/>
          <w:szCs w:val="21"/>
        </w:rPr>
        <w:t>方支付违约金。违约金每</w:t>
      </w:r>
      <w:r>
        <w:rPr>
          <w:rFonts w:hint="eastAsia" w:ascii="宋体" w:hAnsi="宋体"/>
          <w:color w:val="auto"/>
          <w:szCs w:val="21"/>
        </w:rPr>
        <w:t>日</w:t>
      </w:r>
      <w:r>
        <w:rPr>
          <w:rFonts w:ascii="宋体" w:hAnsi="宋体"/>
          <w:color w:val="auto"/>
          <w:szCs w:val="21"/>
        </w:rPr>
        <w:t>按</w:t>
      </w:r>
      <w:r>
        <w:rPr>
          <w:rFonts w:hint="eastAsia" w:ascii="宋体" w:hAnsi="宋体"/>
          <w:color w:val="auto"/>
          <w:szCs w:val="21"/>
        </w:rPr>
        <w:t>合同总价款</w:t>
      </w:r>
      <w:r>
        <w:rPr>
          <w:rFonts w:ascii="宋体" w:hAnsi="宋体"/>
          <w:color w:val="auto"/>
          <w:szCs w:val="21"/>
        </w:rPr>
        <w:t>的</w:t>
      </w:r>
      <w:r>
        <w:rPr>
          <w:rFonts w:hint="eastAsia" w:ascii="宋体" w:hAnsi="宋体"/>
          <w:color w:val="auto"/>
          <w:szCs w:val="21"/>
        </w:rPr>
        <w:t>5‰</w:t>
      </w:r>
      <w:r>
        <w:rPr>
          <w:rFonts w:ascii="宋体" w:hAnsi="宋体"/>
          <w:color w:val="auto"/>
          <w:szCs w:val="21"/>
        </w:rPr>
        <w:t>计收。</w:t>
      </w:r>
      <w:r>
        <w:rPr>
          <w:rFonts w:hint="eastAsia" w:ascii="宋体" w:hAnsi="宋体"/>
          <w:color w:val="auto"/>
          <w:szCs w:val="21"/>
        </w:rPr>
        <w:t>否则，甲方有权拒绝乙方以后参加学校竞标。</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11.7 合同履约过程中，甲方应积极配合乙方进行设备验收以及验收前的外围配套等工作。否则，因此导致设备不能按期验收时，不能追究乙方责任；正常情况下应在设备验收合格后15天内按规定向乙方付款，最长时间不能超过30天。否则，每超过一周应向乙方支付合同应付款5‰的滞纳金。</w:t>
      </w:r>
    </w:p>
    <w:p>
      <w:pPr>
        <w:keepNext w:val="0"/>
        <w:keepLines w:val="0"/>
        <w:pageBreakBefore w:val="0"/>
        <w:kinsoku/>
        <w:wordWrap/>
        <w:overflowPunct/>
        <w:topLinePunct w:val="0"/>
        <w:autoSpaceDE/>
        <w:autoSpaceDN/>
        <w:bidi w:val="0"/>
        <w:snapToGrid w:val="0"/>
        <w:spacing w:line="360" w:lineRule="auto"/>
        <w:ind w:firstLine="422" w:firstLineChars="200"/>
        <w:textAlignment w:val="auto"/>
        <w:rPr>
          <w:rFonts w:ascii="宋体" w:hAnsi="宋体"/>
          <w:b/>
          <w:color w:val="auto"/>
          <w:szCs w:val="21"/>
        </w:rPr>
      </w:pPr>
      <w:r>
        <w:rPr>
          <w:rFonts w:hint="eastAsia" w:ascii="宋体" w:hAnsi="宋体"/>
          <w:b/>
          <w:color w:val="auto"/>
          <w:szCs w:val="21"/>
        </w:rPr>
        <w:t>12.</w:t>
      </w:r>
      <w:r>
        <w:rPr>
          <w:rFonts w:ascii="宋体" w:hAnsi="宋体"/>
          <w:b/>
          <w:color w:val="auto"/>
          <w:szCs w:val="21"/>
        </w:rPr>
        <w:t>合同争议的解决</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12.1甲乙双方由于本合同的履行而发生任何争议时，双方可先通过协商解决。</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12.2任何一方不愿通过协商或通过协商仍不能解决争议，则双方中任何一方均应向甲方所在地人民法院起诉。</w:t>
      </w:r>
    </w:p>
    <w:p>
      <w:pPr>
        <w:keepNext w:val="0"/>
        <w:keepLines w:val="0"/>
        <w:pageBreakBefore w:val="0"/>
        <w:kinsoku/>
        <w:wordWrap/>
        <w:overflowPunct/>
        <w:topLinePunct w:val="0"/>
        <w:autoSpaceDE/>
        <w:autoSpaceDN/>
        <w:bidi w:val="0"/>
        <w:snapToGrid w:val="0"/>
        <w:spacing w:line="360" w:lineRule="auto"/>
        <w:ind w:firstLine="422" w:firstLineChars="200"/>
        <w:textAlignment w:val="auto"/>
        <w:rPr>
          <w:rFonts w:ascii="宋体" w:hAnsi="宋体"/>
          <w:b/>
          <w:color w:val="auto"/>
          <w:szCs w:val="21"/>
        </w:rPr>
      </w:pPr>
      <w:r>
        <w:rPr>
          <w:rFonts w:hint="eastAsia" w:ascii="宋体" w:hAnsi="宋体"/>
          <w:b/>
          <w:color w:val="auto"/>
          <w:szCs w:val="21"/>
        </w:rPr>
        <w:t>13.</w:t>
      </w:r>
      <w:r>
        <w:rPr>
          <w:rFonts w:ascii="宋体" w:hAnsi="宋体"/>
          <w:b/>
          <w:color w:val="auto"/>
          <w:szCs w:val="21"/>
        </w:rPr>
        <w:t>违约解除合同</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rPr>
      </w:pPr>
      <w:r>
        <w:rPr>
          <w:rFonts w:hint="eastAsia" w:ascii="宋体" w:hAnsi="宋体"/>
          <w:color w:val="auto"/>
          <w:szCs w:val="21"/>
        </w:rPr>
        <w:t>13.1出现下列情形之一的</w:t>
      </w:r>
      <w:r>
        <w:rPr>
          <w:rFonts w:ascii="宋体" w:hAnsi="宋体"/>
          <w:color w:val="auto"/>
          <w:szCs w:val="21"/>
        </w:rPr>
        <w:t>，</w:t>
      </w:r>
      <w:r>
        <w:rPr>
          <w:rFonts w:hint="eastAsia" w:ascii="宋体" w:hAnsi="宋体"/>
          <w:color w:val="auto"/>
          <w:szCs w:val="21"/>
        </w:rPr>
        <w:t>视为乙方违约。甲</w:t>
      </w:r>
      <w:r>
        <w:rPr>
          <w:rFonts w:ascii="宋体" w:hAnsi="宋体"/>
          <w:color w:val="auto"/>
          <w:szCs w:val="21"/>
        </w:rPr>
        <w:t>方可向</w:t>
      </w:r>
      <w:r>
        <w:rPr>
          <w:rFonts w:hint="eastAsia" w:ascii="宋体" w:hAnsi="宋体"/>
          <w:color w:val="auto"/>
          <w:szCs w:val="21"/>
        </w:rPr>
        <w:t>乙</w:t>
      </w:r>
      <w:r>
        <w:rPr>
          <w:rFonts w:ascii="宋体" w:hAnsi="宋体"/>
          <w:color w:val="auto"/>
          <w:szCs w:val="21"/>
        </w:rPr>
        <w:t>方发出书面通知，部分或全部终止合同</w:t>
      </w:r>
      <w:r>
        <w:rPr>
          <w:rFonts w:hint="eastAsia" w:ascii="宋体" w:hAnsi="宋体"/>
          <w:color w:val="auto"/>
          <w:szCs w:val="21"/>
        </w:rPr>
        <w:t>，</w:t>
      </w:r>
      <w:r>
        <w:rPr>
          <w:rFonts w:ascii="宋体" w:hAnsi="宋体"/>
          <w:color w:val="auto"/>
          <w:szCs w:val="21"/>
        </w:rPr>
        <w:t>同时保留向</w:t>
      </w:r>
      <w:r>
        <w:rPr>
          <w:rFonts w:hint="eastAsia" w:ascii="宋体" w:hAnsi="宋体"/>
          <w:color w:val="auto"/>
          <w:szCs w:val="21"/>
        </w:rPr>
        <w:t>乙</w:t>
      </w:r>
      <w:r>
        <w:rPr>
          <w:rFonts w:ascii="宋体" w:hAnsi="宋体"/>
          <w:color w:val="auto"/>
          <w:szCs w:val="21"/>
        </w:rPr>
        <w:t>方</w:t>
      </w:r>
      <w:r>
        <w:rPr>
          <w:rFonts w:hint="eastAsia" w:ascii="宋体" w:hAnsi="宋体"/>
          <w:color w:val="auto"/>
          <w:szCs w:val="21"/>
        </w:rPr>
        <w:t>索赔</w:t>
      </w:r>
      <w:r>
        <w:rPr>
          <w:rFonts w:ascii="宋体" w:hAnsi="宋体"/>
          <w:color w:val="auto"/>
          <w:szCs w:val="21"/>
        </w:rPr>
        <w:t>的权利。</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rPr>
      </w:pPr>
      <w:r>
        <w:rPr>
          <w:rFonts w:hint="eastAsia" w:ascii="宋体" w:hAnsi="宋体"/>
          <w:color w:val="auto"/>
          <w:szCs w:val="21"/>
        </w:rPr>
        <w:t>12.1.1乙</w:t>
      </w:r>
      <w:r>
        <w:rPr>
          <w:rFonts w:ascii="宋体" w:hAnsi="宋体"/>
          <w:color w:val="auto"/>
          <w:szCs w:val="21"/>
        </w:rPr>
        <w:t>方未能在合同规定的限期或</w:t>
      </w:r>
      <w:r>
        <w:rPr>
          <w:rFonts w:hint="eastAsia" w:ascii="宋体" w:hAnsi="宋体"/>
          <w:color w:val="auto"/>
          <w:szCs w:val="21"/>
        </w:rPr>
        <w:t>甲</w:t>
      </w:r>
      <w:r>
        <w:rPr>
          <w:rFonts w:ascii="宋体" w:hAnsi="宋体"/>
          <w:color w:val="auto"/>
          <w:szCs w:val="21"/>
        </w:rPr>
        <w:t xml:space="preserve">方同意延长的限期内，提供全部或部分货物的； </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rPr>
      </w:pPr>
      <w:r>
        <w:rPr>
          <w:rFonts w:hint="eastAsia" w:ascii="宋体" w:hAnsi="宋体"/>
          <w:color w:val="auto"/>
          <w:szCs w:val="21"/>
        </w:rPr>
        <w:t>12.1.2乙</w:t>
      </w:r>
      <w:r>
        <w:rPr>
          <w:rFonts w:ascii="宋体" w:hAnsi="宋体"/>
          <w:color w:val="auto"/>
          <w:szCs w:val="21"/>
        </w:rPr>
        <w:t>方未能履行合同规定的其它主要义务的；</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rPr>
      </w:pPr>
      <w:r>
        <w:rPr>
          <w:rFonts w:hint="eastAsia" w:ascii="宋体" w:hAnsi="宋体"/>
          <w:color w:val="auto"/>
          <w:szCs w:val="21"/>
        </w:rPr>
        <w:t>13.1.3乙</w:t>
      </w:r>
      <w:r>
        <w:rPr>
          <w:rFonts w:ascii="宋体" w:hAnsi="宋体"/>
          <w:color w:val="auto"/>
          <w:szCs w:val="21"/>
        </w:rPr>
        <w:t>方在本合同履行过程中有欺诈行为的。</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olor w:val="auto"/>
          <w:szCs w:val="21"/>
        </w:rPr>
      </w:pPr>
      <w:r>
        <w:rPr>
          <w:rFonts w:hint="eastAsia" w:ascii="宋体" w:hAnsi="宋体"/>
          <w:color w:val="auto"/>
          <w:szCs w:val="21"/>
        </w:rPr>
        <w:t>13.2甲</w:t>
      </w:r>
      <w:r>
        <w:rPr>
          <w:rFonts w:ascii="宋体" w:hAnsi="宋体"/>
          <w:color w:val="auto"/>
          <w:szCs w:val="21"/>
        </w:rPr>
        <w:t>方全部或部分解除合同之后，应当遵循诚实信用原则购买与未交付的货物类似的货物或服务，</w:t>
      </w:r>
      <w:r>
        <w:rPr>
          <w:rFonts w:hint="eastAsia" w:ascii="宋体" w:hAnsi="宋体"/>
          <w:color w:val="auto"/>
          <w:szCs w:val="21"/>
        </w:rPr>
        <w:t>乙</w:t>
      </w:r>
      <w:r>
        <w:rPr>
          <w:rFonts w:ascii="宋体" w:hAnsi="宋体"/>
          <w:color w:val="auto"/>
          <w:szCs w:val="21"/>
        </w:rPr>
        <w:t>方应承担甲方购买类似货物或服务而产生的额外支出。部分解除合同的，</w:t>
      </w:r>
      <w:r>
        <w:rPr>
          <w:rFonts w:hint="eastAsia" w:ascii="宋体" w:hAnsi="宋体"/>
          <w:color w:val="auto"/>
          <w:szCs w:val="21"/>
        </w:rPr>
        <w:t>乙</w:t>
      </w:r>
      <w:r>
        <w:rPr>
          <w:rFonts w:ascii="宋体" w:hAnsi="宋体"/>
          <w:color w:val="auto"/>
          <w:szCs w:val="21"/>
        </w:rPr>
        <w:t>方应继续履行合同中未解除的部分。</w:t>
      </w:r>
    </w:p>
    <w:p>
      <w:pPr>
        <w:keepNext w:val="0"/>
        <w:keepLines w:val="0"/>
        <w:pageBreakBefore w:val="0"/>
        <w:kinsoku/>
        <w:wordWrap/>
        <w:overflowPunct/>
        <w:topLinePunct w:val="0"/>
        <w:autoSpaceDE/>
        <w:autoSpaceDN/>
        <w:bidi w:val="0"/>
        <w:snapToGrid w:val="0"/>
        <w:spacing w:line="360" w:lineRule="auto"/>
        <w:ind w:firstLine="422" w:firstLineChars="200"/>
        <w:textAlignment w:val="auto"/>
        <w:rPr>
          <w:rFonts w:hint="eastAsia" w:ascii="宋体" w:hAnsi="宋体"/>
          <w:b/>
          <w:color w:val="auto"/>
          <w:szCs w:val="21"/>
        </w:rPr>
      </w:pPr>
      <w:r>
        <w:rPr>
          <w:rFonts w:hint="eastAsia" w:ascii="宋体" w:hAnsi="宋体"/>
          <w:b/>
          <w:color w:val="auto"/>
          <w:szCs w:val="21"/>
        </w:rPr>
        <w:t>14.其它事项</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14.1 合同经双方签字盖章后生效。本合同一式五份，甲方执四份，乙方执一份，执行完毕后自行失效。</w:t>
      </w:r>
    </w:p>
    <w:p>
      <w:pPr>
        <w:keepNext w:val="0"/>
        <w:keepLines w:val="0"/>
        <w:pageBreakBefore w:val="0"/>
        <w:kinsoku/>
        <w:wordWrap/>
        <w:overflowPunct/>
        <w:topLinePunct w:val="0"/>
        <w:autoSpaceDE/>
        <w:autoSpaceDN/>
        <w:bidi w:val="0"/>
        <w:spacing w:line="360" w:lineRule="auto"/>
        <w:ind w:firstLine="411" w:firstLineChars="196"/>
        <w:textAlignment w:val="auto"/>
        <w:rPr>
          <w:rFonts w:hint="eastAsia" w:ascii="宋体" w:hAnsi="宋体"/>
          <w:color w:val="auto"/>
          <w:szCs w:val="21"/>
        </w:rPr>
      </w:pPr>
      <w:r>
        <w:rPr>
          <w:rFonts w:hint="eastAsia" w:ascii="宋体" w:hAnsi="宋体"/>
          <w:color w:val="auto"/>
          <w:szCs w:val="21"/>
        </w:rPr>
        <w:t>14.2 合同的附件、投标文件均作为本合同不可分割的内容，且具有同等法律效力。合同的附件由甲方使用单位负责审核并签章。</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14.3 在本合同执行过程中，甲、乙双方协商签订的补充合同与原合同具有同等法律效力。</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14.4 未尽事宜，双方协商解决。</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auto"/>
          <w:szCs w:val="21"/>
        </w:rPr>
      </w:pPr>
    </w:p>
    <w:p>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b/>
          <w:color w:val="auto"/>
          <w:szCs w:val="21"/>
        </w:rPr>
      </w:pPr>
      <w:r>
        <w:rPr>
          <w:rFonts w:hint="eastAsia" w:ascii="宋体" w:hAnsi="宋体"/>
          <w:b/>
          <w:color w:val="auto"/>
          <w:szCs w:val="21"/>
        </w:rPr>
        <w:t>合同签订地点：西安建筑科技大学</w:t>
      </w:r>
    </w:p>
    <w:p>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b/>
          <w:color w:val="auto"/>
          <w:szCs w:val="21"/>
        </w:rPr>
      </w:pPr>
      <w:r>
        <w:rPr>
          <w:rFonts w:hint="eastAsia" w:ascii="宋体" w:hAnsi="宋体"/>
          <w:b/>
          <w:color w:val="auto"/>
          <w:szCs w:val="21"/>
        </w:rPr>
        <w:t>合同签订时间：      年    月    日</w:t>
      </w:r>
    </w:p>
    <w:p>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b/>
          <w:color w:val="auto"/>
          <w:szCs w:val="21"/>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7"/>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7" w:type="dxa"/>
            <w:noWrap w:val="0"/>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b/>
                <w:color w:val="auto"/>
                <w:szCs w:val="21"/>
              </w:rPr>
            </w:pPr>
            <w:r>
              <w:rPr>
                <w:rFonts w:hint="eastAsia" w:ascii="宋体" w:hAnsi="宋体"/>
                <w:b/>
                <w:color w:val="auto"/>
                <w:szCs w:val="21"/>
              </w:rPr>
              <w:t>甲  方（盖章）：西安建筑科技大学</w:t>
            </w:r>
          </w:p>
        </w:tc>
        <w:tc>
          <w:tcPr>
            <w:tcW w:w="4503" w:type="dxa"/>
            <w:noWrap w:val="0"/>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color w:val="auto"/>
                <w:szCs w:val="21"/>
              </w:rPr>
            </w:pPr>
            <w:r>
              <w:rPr>
                <w:rFonts w:hint="eastAsia" w:ascii="宋体" w:hAnsi="宋体"/>
                <w:b/>
                <w:color w:val="auto"/>
                <w:szCs w:val="21"/>
              </w:rPr>
              <w:t>乙  方（盖章）：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7" w:type="dxa"/>
            <w:noWrap w:val="0"/>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color w:val="auto"/>
                <w:szCs w:val="21"/>
              </w:rPr>
            </w:pPr>
            <w:r>
              <w:rPr>
                <w:rFonts w:hint="eastAsia" w:ascii="宋体" w:hAnsi="宋体"/>
                <w:b/>
                <w:color w:val="auto"/>
                <w:szCs w:val="21"/>
              </w:rPr>
              <w:t>地  址：西安市雁塔路13号</w:t>
            </w:r>
          </w:p>
        </w:tc>
        <w:tc>
          <w:tcPr>
            <w:tcW w:w="4503" w:type="dxa"/>
            <w:noWrap w:val="0"/>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color w:val="auto"/>
                <w:szCs w:val="21"/>
              </w:rPr>
            </w:pPr>
            <w:r>
              <w:rPr>
                <w:rFonts w:hint="eastAsia" w:ascii="宋体" w:hAnsi="宋体"/>
                <w:b/>
                <w:color w:val="auto"/>
                <w:szCs w:val="21"/>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7" w:type="dxa"/>
            <w:noWrap w:val="0"/>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color w:val="auto"/>
                <w:szCs w:val="21"/>
              </w:rPr>
            </w:pPr>
            <w:r>
              <w:rPr>
                <w:rFonts w:hint="eastAsia" w:ascii="宋体" w:hAnsi="宋体"/>
                <w:b/>
                <w:color w:val="auto"/>
                <w:szCs w:val="21"/>
              </w:rPr>
              <w:t>法定代表人（签字）：</w:t>
            </w:r>
          </w:p>
        </w:tc>
        <w:tc>
          <w:tcPr>
            <w:tcW w:w="4503" w:type="dxa"/>
            <w:noWrap w:val="0"/>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color w:val="auto"/>
                <w:szCs w:val="21"/>
              </w:rPr>
            </w:pPr>
            <w:r>
              <w:rPr>
                <w:rFonts w:hint="eastAsia" w:ascii="宋体" w:hAnsi="宋体"/>
                <w:b/>
                <w:color w:val="auto"/>
                <w:szCs w:val="21"/>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7" w:type="dxa"/>
            <w:noWrap w:val="0"/>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color w:val="auto"/>
                <w:szCs w:val="21"/>
              </w:rPr>
            </w:pPr>
            <w:r>
              <w:rPr>
                <w:rFonts w:hint="eastAsia" w:ascii="宋体" w:hAnsi="宋体"/>
                <w:b/>
                <w:color w:val="auto"/>
                <w:szCs w:val="21"/>
              </w:rPr>
              <w:t>委托代理人（签字）：</w:t>
            </w:r>
          </w:p>
        </w:tc>
        <w:tc>
          <w:tcPr>
            <w:tcW w:w="4503" w:type="dxa"/>
            <w:noWrap w:val="0"/>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color w:val="auto"/>
                <w:szCs w:val="21"/>
              </w:rPr>
            </w:pPr>
            <w:r>
              <w:rPr>
                <w:rFonts w:hint="eastAsia" w:ascii="宋体" w:hAnsi="宋体"/>
                <w:b/>
                <w:color w:val="auto"/>
                <w:szCs w:val="21"/>
              </w:rPr>
              <w:t>委托代理人（签字）：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7" w:type="dxa"/>
            <w:noWrap w:val="0"/>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color w:val="auto"/>
                <w:szCs w:val="21"/>
              </w:rPr>
            </w:pPr>
            <w:r>
              <w:rPr>
                <w:rFonts w:hint="eastAsia" w:ascii="宋体" w:hAnsi="宋体"/>
                <w:b/>
                <w:color w:val="auto"/>
                <w:szCs w:val="21"/>
              </w:rPr>
              <w:t>开户名：西安建筑科技大学</w:t>
            </w:r>
          </w:p>
        </w:tc>
        <w:tc>
          <w:tcPr>
            <w:tcW w:w="4503" w:type="dxa"/>
            <w:noWrap w:val="0"/>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color w:val="auto"/>
                <w:szCs w:val="21"/>
              </w:rPr>
            </w:pPr>
            <w:r>
              <w:rPr>
                <w:rFonts w:hint="eastAsia" w:ascii="宋体" w:hAnsi="宋体"/>
                <w:b/>
                <w:color w:val="auto"/>
                <w:szCs w:val="21"/>
              </w:rPr>
              <w:t>开户名：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7" w:type="dxa"/>
            <w:noWrap w:val="0"/>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b/>
                <w:color w:val="auto"/>
                <w:szCs w:val="21"/>
              </w:rPr>
            </w:pPr>
            <w:r>
              <w:rPr>
                <w:rFonts w:hint="eastAsia" w:ascii="宋体" w:hAnsi="宋体"/>
                <w:b/>
                <w:color w:val="auto"/>
                <w:szCs w:val="21"/>
              </w:rPr>
              <w:t>开户行：工行雁塔路支行</w:t>
            </w:r>
          </w:p>
          <w:p>
            <w:pPr>
              <w:keepNext w:val="0"/>
              <w:keepLines w:val="0"/>
              <w:pageBreakBefore w:val="0"/>
              <w:kinsoku/>
              <w:wordWrap/>
              <w:overflowPunct/>
              <w:topLinePunct w:val="0"/>
              <w:autoSpaceDE/>
              <w:autoSpaceDN/>
              <w:bidi w:val="0"/>
              <w:spacing w:line="360" w:lineRule="auto"/>
              <w:textAlignment w:val="auto"/>
              <w:rPr>
                <w:rFonts w:hint="eastAsia" w:ascii="宋体" w:hAnsi="宋体"/>
                <w:b/>
                <w:color w:val="auto"/>
                <w:szCs w:val="21"/>
              </w:rPr>
            </w:pPr>
            <w:r>
              <w:rPr>
                <w:rFonts w:hint="eastAsia" w:ascii="宋体" w:hAnsi="宋体"/>
                <w:b/>
                <w:color w:val="auto"/>
                <w:szCs w:val="21"/>
              </w:rPr>
              <w:t>行  号: 102791000242</w:t>
            </w:r>
          </w:p>
          <w:p>
            <w:pPr>
              <w:keepNext w:val="0"/>
              <w:keepLines w:val="0"/>
              <w:pageBreakBefore w:val="0"/>
              <w:kinsoku/>
              <w:wordWrap/>
              <w:overflowPunct/>
              <w:topLinePunct w:val="0"/>
              <w:autoSpaceDE/>
              <w:autoSpaceDN/>
              <w:bidi w:val="0"/>
              <w:spacing w:line="360" w:lineRule="auto"/>
              <w:textAlignment w:val="auto"/>
              <w:rPr>
                <w:rFonts w:hint="eastAsia" w:ascii="宋体" w:hAnsi="宋体"/>
                <w:b/>
                <w:color w:val="auto"/>
                <w:szCs w:val="21"/>
              </w:rPr>
            </w:pPr>
            <w:r>
              <w:rPr>
                <w:rFonts w:hint="eastAsia" w:ascii="宋体" w:hAnsi="宋体"/>
                <w:b/>
                <w:color w:val="auto"/>
                <w:szCs w:val="21"/>
              </w:rPr>
              <w:t>税  号: 1261000043523106XB</w:t>
            </w:r>
          </w:p>
        </w:tc>
        <w:tc>
          <w:tcPr>
            <w:tcW w:w="4503" w:type="dxa"/>
            <w:noWrap w:val="0"/>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color w:val="auto"/>
                <w:szCs w:val="21"/>
              </w:rPr>
            </w:pPr>
            <w:r>
              <w:rPr>
                <w:rFonts w:hint="eastAsia" w:ascii="宋体" w:hAnsi="宋体"/>
                <w:b/>
                <w:color w:val="auto"/>
                <w:szCs w:val="21"/>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7" w:type="dxa"/>
            <w:noWrap w:val="0"/>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b/>
                <w:color w:val="auto"/>
                <w:szCs w:val="21"/>
              </w:rPr>
            </w:pPr>
            <w:r>
              <w:rPr>
                <w:rFonts w:hint="eastAsia" w:ascii="宋体" w:hAnsi="宋体"/>
                <w:b/>
                <w:color w:val="auto"/>
                <w:szCs w:val="21"/>
              </w:rPr>
              <w:t>帐  号：3700023009026400639</w:t>
            </w:r>
          </w:p>
        </w:tc>
        <w:tc>
          <w:tcPr>
            <w:tcW w:w="4503" w:type="dxa"/>
            <w:noWrap w:val="0"/>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color w:val="auto"/>
                <w:szCs w:val="21"/>
              </w:rPr>
            </w:pPr>
            <w:r>
              <w:rPr>
                <w:rFonts w:hint="eastAsia" w:ascii="宋体" w:hAnsi="宋体"/>
                <w:b/>
                <w:color w:val="auto"/>
                <w:szCs w:val="21"/>
              </w:rPr>
              <w:t>帐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7" w:type="dxa"/>
            <w:noWrap w:val="0"/>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b/>
                <w:color w:val="auto"/>
                <w:szCs w:val="21"/>
              </w:rPr>
            </w:pPr>
            <w:r>
              <w:rPr>
                <w:rFonts w:hint="eastAsia" w:ascii="宋体" w:hAnsi="宋体"/>
                <w:b/>
                <w:color w:val="auto"/>
                <w:szCs w:val="21"/>
              </w:rPr>
              <w:t>联系人： 梁武</w:t>
            </w:r>
          </w:p>
        </w:tc>
        <w:tc>
          <w:tcPr>
            <w:tcW w:w="4503" w:type="dxa"/>
            <w:noWrap w:val="0"/>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color w:val="auto"/>
                <w:szCs w:val="21"/>
              </w:rPr>
            </w:pPr>
            <w:r>
              <w:rPr>
                <w:rFonts w:hint="eastAsia" w:ascii="宋体" w:hAnsi="宋体"/>
                <w:b/>
                <w:color w:val="auto"/>
                <w:szCs w:val="21"/>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7" w:type="dxa"/>
            <w:noWrap w:val="0"/>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b/>
                <w:color w:val="auto"/>
                <w:szCs w:val="21"/>
              </w:rPr>
            </w:pPr>
            <w:r>
              <w:rPr>
                <w:rFonts w:hint="eastAsia" w:ascii="宋体" w:hAnsi="宋体"/>
                <w:b/>
                <w:color w:val="auto"/>
                <w:szCs w:val="21"/>
              </w:rPr>
              <w:t>联系电话：029-82202312</w:t>
            </w:r>
          </w:p>
        </w:tc>
        <w:tc>
          <w:tcPr>
            <w:tcW w:w="4503" w:type="dxa"/>
            <w:noWrap w:val="0"/>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color w:val="auto"/>
                <w:szCs w:val="21"/>
              </w:rPr>
            </w:pPr>
            <w:r>
              <w:rPr>
                <w:rFonts w:hint="eastAsia" w:ascii="宋体" w:hAnsi="宋体"/>
                <w:b/>
                <w:color w:val="auto"/>
                <w:szCs w:val="21"/>
              </w:rPr>
              <w:t>联系电话：</w:t>
            </w:r>
          </w:p>
        </w:tc>
      </w:tr>
    </w:tbl>
    <w:p>
      <w:pPr>
        <w:spacing w:beforeLines="50" w:line="520" w:lineRule="exact"/>
        <w:jc w:val="center"/>
        <w:rPr>
          <w:rFonts w:hint="eastAsia" w:ascii="方正小标宋简体" w:hAnsi="宋体" w:eastAsia="方正小标宋简体"/>
          <w:color w:val="auto"/>
          <w:sz w:val="44"/>
          <w:szCs w:val="44"/>
          <w:highlight w:val="none"/>
        </w:rPr>
      </w:pPr>
    </w:p>
    <w:p>
      <w:pPr>
        <w:spacing w:beforeLines="50" w:line="520" w:lineRule="exact"/>
        <w:jc w:val="center"/>
        <w:rPr>
          <w:rFonts w:hint="eastAsia" w:ascii="方正小标宋简体" w:hAnsi="宋体" w:eastAsia="方正小标宋简体"/>
          <w:color w:val="auto"/>
          <w:sz w:val="44"/>
          <w:szCs w:val="44"/>
          <w:highlight w:val="none"/>
        </w:rPr>
      </w:pPr>
    </w:p>
    <w:p>
      <w:pPr>
        <w:spacing w:beforeLines="50" w:line="520" w:lineRule="exact"/>
        <w:jc w:val="center"/>
        <w:rPr>
          <w:rFonts w:hint="eastAsia" w:ascii="方正小标宋简体" w:hAnsi="宋体" w:eastAsia="方正小标宋简体"/>
          <w:color w:val="auto"/>
          <w:sz w:val="44"/>
          <w:szCs w:val="44"/>
          <w:highlight w:val="none"/>
        </w:rPr>
      </w:pPr>
    </w:p>
    <w:p>
      <w:pPr>
        <w:spacing w:beforeLines="50" w:line="520" w:lineRule="exact"/>
        <w:jc w:val="center"/>
        <w:rPr>
          <w:rFonts w:hint="eastAsia" w:ascii="方正小标宋简体" w:hAnsi="宋体" w:eastAsia="方正小标宋简体"/>
          <w:color w:val="auto"/>
          <w:sz w:val="44"/>
          <w:szCs w:val="44"/>
          <w:highlight w:val="none"/>
        </w:rPr>
      </w:pPr>
    </w:p>
    <w:p>
      <w:pPr>
        <w:pStyle w:val="3"/>
        <w:bidi w:val="0"/>
      </w:pPr>
      <w:bookmarkStart w:id="95" w:name="_Toc13672"/>
      <w:r>
        <w:rPr>
          <w:rFonts w:hint="eastAsia"/>
        </w:rPr>
        <w:t>第五章 响应文件格式</w:t>
      </w:r>
      <w:bookmarkEnd w:id="86"/>
      <w:bookmarkEnd w:id="95"/>
    </w:p>
    <w:p>
      <w:pPr>
        <w:spacing w:line="520" w:lineRule="exact"/>
        <w:jc w:val="center"/>
        <w:rPr>
          <w:rFonts w:ascii="仿宋_GB2312" w:eastAsia="仿宋_GB2312"/>
          <w:b/>
          <w:color w:val="auto"/>
          <w:sz w:val="32"/>
          <w:szCs w:val="32"/>
          <w:highlight w:val="none"/>
        </w:rPr>
      </w:pPr>
    </w:p>
    <w:p>
      <w:pPr>
        <w:spacing w:line="400" w:lineRule="exact"/>
        <w:jc w:val="center"/>
        <w:rPr>
          <w:rFonts w:ascii="仿宋_GB2312" w:eastAsia="仿宋_GB2312"/>
          <w:b/>
          <w:color w:val="auto"/>
          <w:sz w:val="32"/>
          <w:szCs w:val="32"/>
          <w:highlight w:val="none"/>
        </w:rPr>
      </w:pPr>
    </w:p>
    <w:p>
      <w:pP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响应文件格式是供应商的部分响应文件格式，供应商应按照这些格式编制响应文件。编制响应文件前，请详细阅读采购文件，理解文件中的每一项要求，做出逐一实质性响应，认为有必要，可做补充说明。</w:t>
      </w:r>
    </w:p>
    <w:p>
      <w:pPr>
        <w:spacing w:line="400" w:lineRule="exact"/>
        <w:jc w:val="center"/>
        <w:rPr>
          <w:rFonts w:ascii="仿宋_GB2312" w:hAnsi="宋体" w:eastAsia="仿宋_GB2312"/>
          <w:b/>
          <w:color w:val="auto"/>
          <w:sz w:val="28"/>
          <w:szCs w:val="28"/>
          <w:highlight w:val="none"/>
        </w:rPr>
      </w:pPr>
    </w:p>
    <w:p>
      <w:pPr>
        <w:spacing w:line="400" w:lineRule="exact"/>
        <w:ind w:firstLine="570"/>
        <w:rPr>
          <w:rFonts w:ascii="仿宋_GB2312" w:hAnsi="宋体" w:eastAsia="仿宋_GB2312"/>
          <w:color w:val="auto"/>
          <w:sz w:val="28"/>
          <w:szCs w:val="28"/>
          <w:highlight w:val="none"/>
        </w:rPr>
      </w:pPr>
    </w:p>
    <w:p>
      <w:pPr>
        <w:spacing w:line="400" w:lineRule="exact"/>
        <w:ind w:firstLine="570"/>
        <w:rPr>
          <w:rFonts w:ascii="仿宋_GB2312" w:hAnsi="宋体" w:eastAsia="仿宋_GB2312"/>
          <w:color w:val="auto"/>
          <w:sz w:val="28"/>
          <w:szCs w:val="28"/>
          <w:highlight w:val="none"/>
        </w:rPr>
      </w:pPr>
    </w:p>
    <w:p>
      <w:pPr>
        <w:spacing w:line="400" w:lineRule="exact"/>
        <w:ind w:firstLine="570"/>
        <w:rPr>
          <w:rFonts w:ascii="仿宋_GB2312" w:hAnsi="宋体" w:eastAsia="仿宋_GB2312"/>
          <w:color w:val="auto"/>
          <w:sz w:val="28"/>
          <w:szCs w:val="28"/>
          <w:highlight w:val="none"/>
        </w:rPr>
      </w:pPr>
    </w:p>
    <w:p>
      <w:pPr>
        <w:spacing w:line="400" w:lineRule="exact"/>
        <w:ind w:firstLine="570"/>
        <w:rPr>
          <w:rFonts w:ascii="仿宋_GB2312" w:hAnsi="宋体" w:eastAsia="仿宋_GB2312"/>
          <w:color w:val="auto"/>
          <w:sz w:val="28"/>
          <w:szCs w:val="28"/>
          <w:highlight w:val="none"/>
        </w:rPr>
      </w:pPr>
    </w:p>
    <w:p>
      <w:pPr>
        <w:spacing w:line="400" w:lineRule="exact"/>
        <w:ind w:firstLine="570"/>
        <w:rPr>
          <w:rFonts w:ascii="仿宋_GB2312" w:hAnsi="宋体" w:eastAsia="仿宋_GB2312"/>
          <w:color w:val="auto"/>
          <w:sz w:val="28"/>
          <w:szCs w:val="28"/>
          <w:highlight w:val="none"/>
        </w:rPr>
      </w:pPr>
    </w:p>
    <w:p>
      <w:pPr>
        <w:spacing w:line="400" w:lineRule="exact"/>
        <w:ind w:firstLine="570"/>
        <w:rPr>
          <w:rFonts w:ascii="仿宋_GB2312" w:hAnsi="宋体" w:eastAsia="仿宋_GB2312"/>
          <w:color w:val="auto"/>
          <w:sz w:val="28"/>
          <w:szCs w:val="28"/>
          <w:highlight w:val="none"/>
        </w:rPr>
      </w:pPr>
    </w:p>
    <w:p>
      <w:pPr>
        <w:spacing w:line="400" w:lineRule="exact"/>
        <w:ind w:firstLine="570"/>
        <w:rPr>
          <w:rFonts w:ascii="仿宋_GB2312" w:hAnsi="宋体" w:eastAsia="仿宋_GB2312"/>
          <w:color w:val="auto"/>
          <w:sz w:val="28"/>
          <w:szCs w:val="28"/>
          <w:highlight w:val="none"/>
        </w:rPr>
      </w:pPr>
    </w:p>
    <w:p>
      <w:pPr>
        <w:spacing w:line="400" w:lineRule="exact"/>
        <w:ind w:firstLine="570"/>
        <w:rPr>
          <w:rFonts w:ascii="仿宋_GB2312" w:hAnsi="宋体" w:eastAsia="仿宋_GB2312"/>
          <w:color w:val="auto"/>
          <w:sz w:val="28"/>
          <w:szCs w:val="28"/>
          <w:highlight w:val="none"/>
        </w:rPr>
      </w:pPr>
    </w:p>
    <w:p>
      <w:pPr>
        <w:spacing w:line="400" w:lineRule="exact"/>
        <w:ind w:firstLine="570"/>
        <w:rPr>
          <w:rFonts w:ascii="仿宋_GB2312" w:hAnsi="宋体" w:eastAsia="仿宋_GB2312"/>
          <w:color w:val="auto"/>
          <w:sz w:val="28"/>
          <w:szCs w:val="28"/>
          <w:highlight w:val="none"/>
        </w:rPr>
      </w:pPr>
    </w:p>
    <w:p>
      <w:pPr>
        <w:spacing w:line="400" w:lineRule="exact"/>
        <w:ind w:firstLine="570"/>
        <w:rPr>
          <w:rFonts w:ascii="仿宋_GB2312" w:hAnsi="宋体" w:eastAsia="仿宋_GB2312"/>
          <w:color w:val="auto"/>
          <w:sz w:val="28"/>
          <w:szCs w:val="28"/>
          <w:highlight w:val="none"/>
        </w:rPr>
      </w:pPr>
    </w:p>
    <w:p>
      <w:pPr>
        <w:spacing w:line="400" w:lineRule="exact"/>
        <w:ind w:firstLine="570"/>
        <w:rPr>
          <w:rFonts w:ascii="仿宋_GB2312" w:hAnsi="宋体" w:eastAsia="仿宋_GB2312"/>
          <w:color w:val="auto"/>
          <w:sz w:val="28"/>
          <w:szCs w:val="28"/>
          <w:highlight w:val="none"/>
        </w:rPr>
      </w:pPr>
    </w:p>
    <w:p>
      <w:pPr>
        <w:spacing w:line="400" w:lineRule="exact"/>
        <w:ind w:firstLine="570"/>
        <w:rPr>
          <w:rFonts w:ascii="仿宋_GB2312" w:hAnsi="宋体" w:eastAsia="仿宋_GB2312"/>
          <w:color w:val="auto"/>
          <w:sz w:val="28"/>
          <w:szCs w:val="28"/>
          <w:highlight w:val="none"/>
        </w:rPr>
      </w:pPr>
    </w:p>
    <w:p>
      <w:pPr>
        <w:spacing w:line="400" w:lineRule="exact"/>
        <w:ind w:firstLine="570"/>
        <w:rPr>
          <w:rFonts w:ascii="仿宋_GB2312" w:hAnsi="宋体" w:eastAsia="仿宋_GB2312"/>
          <w:b/>
          <w:color w:val="auto"/>
          <w:sz w:val="28"/>
          <w:szCs w:val="28"/>
          <w:highlight w:val="none"/>
        </w:rPr>
      </w:pPr>
    </w:p>
    <w:p>
      <w:pPr>
        <w:spacing w:line="400" w:lineRule="exact"/>
        <w:ind w:firstLine="570"/>
        <w:rPr>
          <w:rFonts w:ascii="仿宋_GB2312" w:hAnsi="宋体" w:eastAsia="仿宋_GB2312"/>
          <w:b/>
          <w:color w:val="auto"/>
          <w:sz w:val="28"/>
          <w:szCs w:val="28"/>
          <w:highlight w:val="none"/>
        </w:rPr>
      </w:pPr>
    </w:p>
    <w:p>
      <w:pPr>
        <w:spacing w:line="400" w:lineRule="exact"/>
        <w:ind w:firstLine="570"/>
        <w:rPr>
          <w:rFonts w:ascii="仿宋_GB2312" w:hAnsi="宋体" w:eastAsia="仿宋_GB2312"/>
          <w:b/>
          <w:color w:val="auto"/>
          <w:sz w:val="28"/>
          <w:szCs w:val="28"/>
          <w:highlight w:val="none"/>
        </w:rPr>
      </w:pPr>
    </w:p>
    <w:p>
      <w:pPr>
        <w:spacing w:line="400" w:lineRule="exact"/>
        <w:ind w:firstLine="570"/>
        <w:rPr>
          <w:rFonts w:ascii="仿宋_GB2312" w:hAnsi="宋体" w:eastAsia="仿宋_GB2312"/>
          <w:b/>
          <w:color w:val="auto"/>
          <w:sz w:val="28"/>
          <w:szCs w:val="28"/>
          <w:highlight w:val="none"/>
        </w:rPr>
      </w:pPr>
    </w:p>
    <w:p>
      <w:pPr>
        <w:spacing w:line="400" w:lineRule="exact"/>
        <w:ind w:firstLine="570"/>
        <w:rPr>
          <w:rFonts w:ascii="仿宋_GB2312" w:hAnsi="宋体" w:eastAsia="仿宋_GB2312"/>
          <w:b/>
          <w:color w:val="auto"/>
          <w:sz w:val="28"/>
          <w:szCs w:val="28"/>
          <w:highlight w:val="none"/>
        </w:rPr>
      </w:pPr>
    </w:p>
    <w:p>
      <w:pPr>
        <w:spacing w:line="400" w:lineRule="exact"/>
        <w:ind w:firstLine="570"/>
        <w:rPr>
          <w:rFonts w:ascii="仿宋_GB2312" w:hAnsi="宋体" w:eastAsia="仿宋_GB2312"/>
          <w:b/>
          <w:color w:val="auto"/>
          <w:sz w:val="28"/>
          <w:szCs w:val="28"/>
          <w:highlight w:val="none"/>
        </w:rPr>
      </w:pPr>
    </w:p>
    <w:p>
      <w:pPr>
        <w:spacing w:line="400" w:lineRule="exact"/>
        <w:ind w:firstLine="570"/>
        <w:rPr>
          <w:rFonts w:ascii="仿宋_GB2312" w:hAnsi="宋体" w:eastAsia="仿宋_GB2312"/>
          <w:b/>
          <w:color w:val="auto"/>
          <w:sz w:val="28"/>
          <w:szCs w:val="28"/>
          <w:highlight w:val="none"/>
        </w:rPr>
      </w:pPr>
    </w:p>
    <w:p>
      <w:pPr>
        <w:spacing w:line="400" w:lineRule="exact"/>
        <w:ind w:firstLine="570"/>
        <w:rPr>
          <w:rFonts w:ascii="仿宋_GB2312" w:hAnsi="宋体" w:eastAsia="仿宋_GB2312"/>
          <w:b/>
          <w:color w:val="auto"/>
          <w:sz w:val="28"/>
          <w:szCs w:val="28"/>
          <w:highlight w:val="none"/>
        </w:rPr>
      </w:pPr>
    </w:p>
    <w:p>
      <w:pPr>
        <w:spacing w:line="400" w:lineRule="exact"/>
        <w:rPr>
          <w:rFonts w:ascii="仿宋_GB2312" w:hAnsi="宋体" w:eastAsia="仿宋_GB2312"/>
          <w:b/>
          <w:color w:val="auto"/>
          <w:sz w:val="28"/>
          <w:szCs w:val="28"/>
          <w:highlight w:val="none"/>
        </w:rPr>
      </w:pPr>
    </w:p>
    <w:p>
      <w:pPr>
        <w:pStyle w:val="4"/>
        <w:spacing w:line="400" w:lineRule="exact"/>
        <w:ind w:right="840"/>
        <w:jc w:val="right"/>
        <w:rPr>
          <w:rFonts w:ascii="仿宋_GB2312" w:eastAsia="仿宋_GB2312"/>
          <w:color w:val="auto"/>
          <w:szCs w:val="28"/>
          <w:highlight w:val="none"/>
        </w:rPr>
      </w:pPr>
      <w:bookmarkStart w:id="96" w:name="_Toc217446082"/>
      <w:r>
        <w:rPr>
          <w:rFonts w:hint="eastAsia" w:ascii="宋体" w:hAnsi="宋体" w:eastAsia="宋体"/>
          <w:color w:val="auto"/>
          <w:szCs w:val="28"/>
          <w:highlight w:val="none"/>
        </w:rPr>
        <w:t>正本/副本</w:t>
      </w:r>
    </w:p>
    <w:p>
      <w:pPr>
        <w:pStyle w:val="4"/>
        <w:spacing w:before="120" w:after="120" w:line="400" w:lineRule="exact"/>
        <w:rPr>
          <w:rFonts w:asciiTheme="minorEastAsia" w:hAnsiTheme="minorEastAsia" w:eastAsiaTheme="minorEastAsia"/>
          <w:color w:val="auto"/>
          <w:szCs w:val="28"/>
          <w:highlight w:val="none"/>
        </w:rPr>
      </w:pPr>
      <w:r>
        <w:rPr>
          <w:rFonts w:hint="eastAsia" w:asciiTheme="minorEastAsia" w:hAnsiTheme="minorEastAsia" w:eastAsiaTheme="minorEastAsia"/>
          <w:color w:val="auto"/>
          <w:szCs w:val="28"/>
          <w:highlight w:val="none"/>
        </w:rPr>
        <w:t>政府采购项目</w:t>
      </w:r>
    </w:p>
    <w:p>
      <w:pPr>
        <w:pStyle w:val="4"/>
        <w:spacing w:before="120" w:after="120" w:line="400" w:lineRule="exact"/>
        <w:rPr>
          <w:rFonts w:hint="eastAsia" w:asciiTheme="minorEastAsia" w:hAnsiTheme="minorEastAsia" w:eastAsiaTheme="minorEastAsia"/>
          <w:color w:val="auto"/>
          <w:szCs w:val="28"/>
          <w:highlight w:val="none"/>
          <w:lang w:eastAsia="zh-CN"/>
        </w:rPr>
      </w:pPr>
      <w:r>
        <w:rPr>
          <w:rFonts w:hint="eastAsia" w:asciiTheme="minorEastAsia" w:hAnsiTheme="minorEastAsia" w:eastAsiaTheme="minorEastAsia"/>
          <w:color w:val="auto"/>
          <w:szCs w:val="28"/>
          <w:highlight w:val="none"/>
        </w:rPr>
        <w:t>采购项目编号：</w:t>
      </w:r>
      <w:r>
        <w:rPr>
          <w:rFonts w:hint="eastAsia" w:asciiTheme="minorEastAsia" w:hAnsiTheme="minorEastAsia" w:eastAsiaTheme="minorEastAsia"/>
          <w:color w:val="auto"/>
          <w:szCs w:val="28"/>
          <w:highlight w:val="none"/>
          <w:lang w:val="en-US" w:eastAsia="zh-CN"/>
        </w:rPr>
        <w:t>ZD0722-035ZSA</w:t>
      </w:r>
    </w:p>
    <w:p>
      <w:pPr>
        <w:pStyle w:val="4"/>
        <w:spacing w:line="400" w:lineRule="exact"/>
        <w:rPr>
          <w:rFonts w:ascii="仿宋_GB2312" w:eastAsia="仿宋_GB2312"/>
          <w:color w:val="auto"/>
          <w:szCs w:val="28"/>
          <w:highlight w:val="none"/>
        </w:rPr>
      </w:pPr>
      <w:r>
        <w:rPr>
          <w:rFonts w:hint="eastAsia" w:ascii="仿宋_GB2312" w:eastAsia="仿宋_GB2312"/>
          <w:color w:val="auto"/>
          <w:szCs w:val="28"/>
          <w:highlight w:val="none"/>
        </w:rPr>
        <w:t xml:space="preserve">                           </w:t>
      </w:r>
    </w:p>
    <w:p>
      <w:pPr>
        <w:pStyle w:val="4"/>
        <w:spacing w:line="400" w:lineRule="exact"/>
        <w:jc w:val="center"/>
        <w:rPr>
          <w:rFonts w:ascii="仿宋_GB2312" w:eastAsia="仿宋_GB2312"/>
          <w:color w:val="auto"/>
          <w:szCs w:val="28"/>
          <w:highlight w:val="none"/>
        </w:rPr>
      </w:pPr>
    </w:p>
    <w:p>
      <w:pPr>
        <w:pStyle w:val="4"/>
        <w:spacing w:line="680" w:lineRule="exact"/>
        <w:jc w:val="center"/>
        <w:rPr>
          <w:rFonts w:ascii="宋体" w:hAnsi="宋体" w:eastAsia="宋体"/>
          <w:color w:val="auto"/>
          <w:sz w:val="44"/>
          <w:szCs w:val="44"/>
          <w:highlight w:val="none"/>
        </w:rPr>
      </w:pPr>
      <w:r>
        <w:rPr>
          <w:rFonts w:hint="eastAsia" w:ascii="方正小标宋简体" w:hAnsi="宋体" w:eastAsia="方正小标宋简体"/>
          <w:b w:val="0"/>
          <w:color w:val="auto"/>
          <w:sz w:val="44"/>
          <w:szCs w:val="44"/>
          <w:highlight w:val="none"/>
          <w:lang w:eastAsia="zh-CN"/>
        </w:rPr>
        <w:t>数字电网仿真教学实验平台采购项目</w:t>
      </w:r>
      <w:r>
        <w:rPr>
          <w:rFonts w:hint="eastAsia" w:ascii="方正小标宋简体" w:hAnsi="宋体" w:eastAsia="方正小标宋简体"/>
          <w:b w:val="0"/>
          <w:color w:val="auto"/>
          <w:sz w:val="44"/>
          <w:szCs w:val="44"/>
          <w:highlight w:val="none"/>
        </w:rPr>
        <w:t xml:space="preserve"> </w:t>
      </w:r>
      <w:r>
        <w:rPr>
          <w:rFonts w:hint="eastAsia" w:ascii="宋体" w:hAnsi="宋体" w:eastAsia="宋体"/>
          <w:color w:val="auto"/>
          <w:sz w:val="44"/>
          <w:szCs w:val="44"/>
          <w:highlight w:val="none"/>
        </w:rPr>
        <w:t xml:space="preserve"> </w:t>
      </w:r>
    </w:p>
    <w:p>
      <w:pPr>
        <w:pStyle w:val="4"/>
        <w:spacing w:line="400" w:lineRule="exact"/>
        <w:jc w:val="center"/>
        <w:rPr>
          <w:rFonts w:ascii="宋体" w:hAnsi="宋体" w:eastAsia="宋体"/>
          <w:color w:val="auto"/>
          <w:sz w:val="44"/>
          <w:szCs w:val="44"/>
          <w:highlight w:val="none"/>
        </w:rPr>
      </w:pPr>
    </w:p>
    <w:p>
      <w:pPr>
        <w:rPr>
          <w:rFonts w:ascii="宋体" w:hAnsi="宋体"/>
          <w:color w:val="auto"/>
          <w:sz w:val="44"/>
          <w:szCs w:val="44"/>
          <w:highlight w:val="none"/>
        </w:rPr>
      </w:pPr>
    </w:p>
    <w:p>
      <w:pPr>
        <w:pStyle w:val="33"/>
        <w:ind w:left="1260"/>
        <w:rPr>
          <w:color w:val="auto"/>
          <w:highlight w:val="none"/>
        </w:rPr>
      </w:pPr>
    </w:p>
    <w:p>
      <w:pPr>
        <w:pStyle w:val="4"/>
        <w:spacing w:line="900" w:lineRule="exact"/>
        <w:jc w:val="center"/>
        <w:rPr>
          <w:rFonts w:ascii="方正小标宋简体" w:hAnsi="宋体" w:eastAsia="方正小标宋简体"/>
          <w:b w:val="0"/>
          <w:color w:val="auto"/>
          <w:sz w:val="72"/>
          <w:szCs w:val="72"/>
          <w:highlight w:val="none"/>
        </w:rPr>
      </w:pPr>
      <w:r>
        <w:rPr>
          <w:rFonts w:hint="eastAsia" w:ascii="方正小标宋简体" w:hAnsi="宋体" w:eastAsia="方正小标宋简体"/>
          <w:b w:val="0"/>
          <w:color w:val="auto"/>
          <w:sz w:val="72"/>
          <w:szCs w:val="72"/>
          <w:highlight w:val="none"/>
        </w:rPr>
        <w:t xml:space="preserve">单一来源采购响应文件 </w:t>
      </w:r>
    </w:p>
    <w:p>
      <w:pPr>
        <w:pStyle w:val="5"/>
        <w:rPr>
          <w:color w:val="auto"/>
          <w:sz w:val="28"/>
          <w:szCs w:val="28"/>
          <w:highlight w:val="none"/>
        </w:rPr>
      </w:pPr>
    </w:p>
    <w:p>
      <w:pPr>
        <w:pStyle w:val="5"/>
        <w:rPr>
          <w:color w:val="auto"/>
          <w:sz w:val="28"/>
          <w:szCs w:val="28"/>
          <w:highlight w:val="none"/>
        </w:rPr>
      </w:pPr>
    </w:p>
    <w:p>
      <w:pPr>
        <w:pStyle w:val="5"/>
        <w:rPr>
          <w:color w:val="auto"/>
          <w:sz w:val="28"/>
          <w:szCs w:val="28"/>
          <w:highlight w:val="none"/>
        </w:rPr>
      </w:pPr>
    </w:p>
    <w:p>
      <w:pPr>
        <w:pStyle w:val="5"/>
        <w:rPr>
          <w:color w:val="auto"/>
          <w:sz w:val="28"/>
          <w:szCs w:val="28"/>
          <w:highlight w:val="none"/>
        </w:rPr>
      </w:pPr>
    </w:p>
    <w:p>
      <w:pPr>
        <w:pStyle w:val="5"/>
        <w:rPr>
          <w:color w:val="auto"/>
          <w:sz w:val="28"/>
          <w:szCs w:val="28"/>
          <w:highlight w:val="none"/>
        </w:rPr>
      </w:pPr>
    </w:p>
    <w:p>
      <w:pPr>
        <w:pStyle w:val="5"/>
        <w:rPr>
          <w:color w:val="auto"/>
          <w:sz w:val="28"/>
          <w:szCs w:val="28"/>
          <w:highlight w:val="none"/>
        </w:rPr>
      </w:pPr>
    </w:p>
    <w:p>
      <w:pPr>
        <w:pStyle w:val="5"/>
        <w:rPr>
          <w:color w:val="auto"/>
          <w:sz w:val="28"/>
          <w:szCs w:val="28"/>
          <w:highlight w:val="none"/>
        </w:rPr>
      </w:pPr>
    </w:p>
    <w:p>
      <w:pPr>
        <w:pStyle w:val="5"/>
        <w:ind w:firstLine="0"/>
        <w:rPr>
          <w:color w:val="auto"/>
          <w:sz w:val="28"/>
          <w:szCs w:val="28"/>
          <w:highlight w:val="none"/>
        </w:rPr>
      </w:pPr>
    </w:p>
    <w:p>
      <w:pPr>
        <w:pStyle w:val="5"/>
        <w:spacing w:beforeLines="50"/>
        <w:ind w:firstLine="1630" w:firstLineChars="580"/>
        <w:rPr>
          <w:rFonts w:ascii="宋体" w:hAnsi="宋体"/>
          <w:b/>
          <w:color w:val="auto"/>
          <w:sz w:val="28"/>
          <w:szCs w:val="28"/>
          <w:highlight w:val="none"/>
        </w:rPr>
      </w:pPr>
    </w:p>
    <w:p>
      <w:pPr>
        <w:pStyle w:val="5"/>
        <w:spacing w:beforeLines="50"/>
        <w:ind w:firstLine="1630" w:firstLineChars="580"/>
        <w:rPr>
          <w:rFonts w:ascii="宋体" w:hAnsi="宋体"/>
          <w:b/>
          <w:color w:val="auto"/>
          <w:sz w:val="28"/>
          <w:szCs w:val="28"/>
          <w:highlight w:val="none"/>
        </w:rPr>
      </w:pPr>
    </w:p>
    <w:p>
      <w:pPr>
        <w:pStyle w:val="5"/>
        <w:spacing w:beforeLines="50"/>
        <w:ind w:firstLine="1630" w:firstLineChars="580"/>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供应商：                         （单位盖章）</w:t>
      </w:r>
    </w:p>
    <w:p>
      <w:pPr>
        <w:pStyle w:val="5"/>
        <w:spacing w:beforeLines="50"/>
        <w:ind w:firstLine="1630" w:firstLineChars="580"/>
        <w:rPr>
          <w:rFonts w:asciiTheme="majorEastAsia" w:hAnsiTheme="majorEastAsia" w:eastAsiaTheme="majorEastAsia"/>
          <w:color w:val="auto"/>
          <w:sz w:val="28"/>
          <w:szCs w:val="28"/>
          <w:highlight w:val="none"/>
        </w:rPr>
      </w:pPr>
      <w:r>
        <w:rPr>
          <w:rFonts w:hint="eastAsia" w:asciiTheme="majorEastAsia" w:hAnsiTheme="majorEastAsia" w:eastAsiaTheme="majorEastAsia"/>
          <w:b/>
          <w:color w:val="auto"/>
          <w:sz w:val="28"/>
          <w:szCs w:val="28"/>
          <w:highlight w:val="none"/>
        </w:rPr>
        <w:t>法定代表人或其委托代理人：       （签字</w:t>
      </w:r>
      <w:r>
        <w:rPr>
          <w:rFonts w:hint="eastAsia" w:asciiTheme="majorEastAsia" w:hAnsiTheme="majorEastAsia" w:eastAsiaTheme="majorEastAsia"/>
          <w:b/>
          <w:color w:val="auto"/>
          <w:sz w:val="28"/>
          <w:szCs w:val="28"/>
          <w:highlight w:val="none"/>
          <w:lang w:val="en-US" w:eastAsia="zh-CN"/>
        </w:rPr>
        <w:t>或盖章</w:t>
      </w:r>
      <w:r>
        <w:rPr>
          <w:rFonts w:hint="eastAsia" w:asciiTheme="majorEastAsia" w:hAnsiTheme="majorEastAsia" w:eastAsiaTheme="majorEastAsia"/>
          <w:b/>
          <w:color w:val="auto"/>
          <w:sz w:val="28"/>
          <w:szCs w:val="28"/>
          <w:highlight w:val="none"/>
        </w:rPr>
        <w:t>）</w:t>
      </w:r>
    </w:p>
    <w:p>
      <w:pPr>
        <w:pStyle w:val="5"/>
        <w:spacing w:beforeLines="50"/>
        <w:ind w:firstLine="1630" w:firstLineChars="580"/>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时  间：         年  月  日</w:t>
      </w:r>
    </w:p>
    <w:p>
      <w:pPr>
        <w:pStyle w:val="5"/>
        <w:spacing w:beforeLines="50" w:afterLines="250"/>
        <w:ind w:firstLine="0"/>
        <w:jc w:val="center"/>
        <w:rPr>
          <w:rFonts w:hint="eastAsia"/>
          <w:b/>
          <w:color w:val="auto"/>
          <w:sz w:val="44"/>
          <w:szCs w:val="44"/>
          <w:highlight w:val="none"/>
        </w:rPr>
      </w:pPr>
    </w:p>
    <w:p>
      <w:pPr>
        <w:pStyle w:val="5"/>
        <w:spacing w:beforeLines="50" w:afterLines="250"/>
        <w:ind w:firstLine="0"/>
        <w:jc w:val="center"/>
        <w:rPr>
          <w:b/>
          <w:color w:val="auto"/>
          <w:sz w:val="44"/>
          <w:szCs w:val="44"/>
          <w:highlight w:val="none"/>
        </w:rPr>
      </w:pPr>
      <w:r>
        <w:rPr>
          <w:rFonts w:hint="eastAsia"/>
          <w:b/>
          <w:color w:val="auto"/>
          <w:sz w:val="44"/>
          <w:szCs w:val="44"/>
          <w:highlight w:val="none"/>
        </w:rPr>
        <w:t>目  录</w:t>
      </w:r>
    </w:p>
    <w:p>
      <w:pPr>
        <w:pStyle w:val="5"/>
        <w:spacing w:beforeLines="50" w:line="360" w:lineRule="auto"/>
        <w:ind w:firstLine="0"/>
        <w:rPr>
          <w:color w:val="auto"/>
          <w:szCs w:val="21"/>
          <w:highlight w:val="none"/>
        </w:rPr>
      </w:pPr>
      <w:r>
        <w:rPr>
          <w:rFonts w:hint="eastAsia"/>
          <w:color w:val="auto"/>
          <w:szCs w:val="21"/>
          <w:highlight w:val="none"/>
        </w:rPr>
        <w:t>第一部分商务、技术文件……………………………………………………………………页码</w:t>
      </w:r>
    </w:p>
    <w:p>
      <w:pPr>
        <w:pStyle w:val="5"/>
        <w:spacing w:line="360" w:lineRule="auto"/>
        <w:ind w:firstLineChars="200"/>
        <w:rPr>
          <w:color w:val="auto"/>
          <w:szCs w:val="21"/>
          <w:highlight w:val="none"/>
        </w:rPr>
      </w:pPr>
      <w:r>
        <w:rPr>
          <w:rFonts w:hint="eastAsia"/>
          <w:color w:val="auto"/>
          <w:szCs w:val="21"/>
          <w:highlight w:val="none"/>
        </w:rPr>
        <w:t>一、单一来源采购响应函 ……………………………………………………………</w:t>
      </w:r>
    </w:p>
    <w:p>
      <w:pPr>
        <w:pStyle w:val="5"/>
        <w:spacing w:line="360" w:lineRule="auto"/>
        <w:ind w:firstLineChars="200"/>
        <w:rPr>
          <w:color w:val="auto"/>
          <w:szCs w:val="21"/>
          <w:highlight w:val="none"/>
        </w:rPr>
      </w:pPr>
      <w:r>
        <w:rPr>
          <w:rFonts w:hint="eastAsia"/>
          <w:color w:val="auto"/>
          <w:szCs w:val="21"/>
          <w:highlight w:val="none"/>
        </w:rPr>
        <w:t>二、首次报价表 ………………………………………………………………………</w:t>
      </w:r>
    </w:p>
    <w:p>
      <w:pPr>
        <w:pStyle w:val="5"/>
        <w:spacing w:line="360" w:lineRule="auto"/>
        <w:ind w:firstLineChars="200"/>
        <w:rPr>
          <w:color w:val="auto"/>
          <w:szCs w:val="21"/>
          <w:highlight w:val="none"/>
        </w:rPr>
      </w:pPr>
      <w:r>
        <w:rPr>
          <w:rFonts w:hint="eastAsia"/>
          <w:color w:val="auto"/>
          <w:szCs w:val="21"/>
          <w:highlight w:val="none"/>
        </w:rPr>
        <w:t>三、</w:t>
      </w:r>
      <w:r>
        <w:rPr>
          <w:rFonts w:hint="eastAsia" w:hAnsi="宋体"/>
          <w:bCs/>
          <w:color w:val="auto"/>
          <w:szCs w:val="21"/>
          <w:highlight w:val="none"/>
        </w:rPr>
        <w:t xml:space="preserve">分项报价表 </w:t>
      </w:r>
      <w:r>
        <w:rPr>
          <w:rFonts w:hint="eastAsia"/>
          <w:color w:val="auto"/>
          <w:szCs w:val="21"/>
          <w:highlight w:val="none"/>
        </w:rPr>
        <w:t>…………………………………………………</w:t>
      </w:r>
    </w:p>
    <w:p>
      <w:pPr>
        <w:pStyle w:val="5"/>
        <w:spacing w:line="360" w:lineRule="auto"/>
        <w:ind w:firstLineChars="200"/>
        <w:rPr>
          <w:color w:val="auto"/>
          <w:szCs w:val="21"/>
          <w:highlight w:val="none"/>
        </w:rPr>
      </w:pPr>
      <w:r>
        <w:rPr>
          <w:rFonts w:hint="eastAsia"/>
          <w:color w:val="auto"/>
          <w:szCs w:val="21"/>
          <w:highlight w:val="none"/>
        </w:rPr>
        <w:t>四、商务条款偏离表 …………………………………………………………………</w:t>
      </w:r>
    </w:p>
    <w:p>
      <w:pPr>
        <w:pStyle w:val="5"/>
        <w:spacing w:line="360" w:lineRule="auto"/>
        <w:ind w:firstLineChars="200"/>
        <w:rPr>
          <w:color w:val="auto"/>
          <w:szCs w:val="21"/>
          <w:highlight w:val="none"/>
        </w:rPr>
      </w:pPr>
      <w:r>
        <w:rPr>
          <w:rFonts w:hint="eastAsia"/>
          <w:color w:val="auto"/>
          <w:szCs w:val="21"/>
          <w:highlight w:val="none"/>
        </w:rPr>
        <w:t>五、承诺文件 …………………………………………………………………………</w:t>
      </w:r>
    </w:p>
    <w:p>
      <w:pPr>
        <w:pStyle w:val="5"/>
        <w:spacing w:line="360" w:lineRule="auto"/>
        <w:ind w:firstLineChars="200"/>
        <w:rPr>
          <w:color w:val="auto"/>
          <w:szCs w:val="21"/>
          <w:highlight w:val="none"/>
        </w:rPr>
      </w:pPr>
      <w:r>
        <w:rPr>
          <w:rFonts w:hint="eastAsia"/>
          <w:color w:val="auto"/>
          <w:szCs w:val="21"/>
          <w:highlight w:val="none"/>
        </w:rPr>
        <w:t>六、享受政府采购优惠政策的证明材料 ………………………………………………</w:t>
      </w:r>
    </w:p>
    <w:p>
      <w:pPr>
        <w:pStyle w:val="5"/>
        <w:spacing w:line="360" w:lineRule="auto"/>
        <w:ind w:firstLineChars="200"/>
        <w:rPr>
          <w:color w:val="auto"/>
          <w:szCs w:val="21"/>
          <w:highlight w:val="none"/>
        </w:rPr>
      </w:pPr>
      <w:r>
        <w:rPr>
          <w:rFonts w:hint="eastAsia"/>
          <w:color w:val="auto"/>
          <w:szCs w:val="21"/>
          <w:highlight w:val="none"/>
        </w:rPr>
        <w:t xml:space="preserve">七、近3年同类项目合同价目表 …………………………………………………… </w:t>
      </w:r>
    </w:p>
    <w:p>
      <w:pPr>
        <w:pStyle w:val="5"/>
        <w:spacing w:line="360" w:lineRule="auto"/>
        <w:ind w:firstLineChars="200"/>
        <w:rPr>
          <w:color w:val="auto"/>
          <w:szCs w:val="21"/>
          <w:highlight w:val="none"/>
        </w:rPr>
      </w:pPr>
      <w:r>
        <w:rPr>
          <w:rFonts w:hint="eastAsia"/>
          <w:color w:val="auto"/>
          <w:szCs w:val="21"/>
          <w:highlight w:val="none"/>
        </w:rPr>
        <w:t>八、技术文件…………………………………………………………………………</w:t>
      </w:r>
    </w:p>
    <w:p>
      <w:pPr>
        <w:pStyle w:val="5"/>
        <w:spacing w:line="360" w:lineRule="auto"/>
        <w:ind w:firstLineChars="200"/>
        <w:rPr>
          <w:color w:val="auto"/>
          <w:szCs w:val="21"/>
          <w:highlight w:val="none"/>
        </w:rPr>
      </w:pPr>
      <w:r>
        <w:rPr>
          <w:rFonts w:hint="eastAsia"/>
          <w:color w:val="auto"/>
          <w:szCs w:val="21"/>
          <w:highlight w:val="none"/>
        </w:rPr>
        <w:t>九、</w:t>
      </w:r>
      <w:r>
        <w:rPr>
          <w:rFonts w:hint="eastAsia" w:hAnsi="宋体"/>
          <w:bCs/>
          <w:color w:val="auto"/>
          <w:kern w:val="0"/>
          <w:szCs w:val="21"/>
          <w:highlight w:val="none"/>
        </w:rPr>
        <w:t xml:space="preserve">技术条款偏离表 </w:t>
      </w:r>
      <w:r>
        <w:rPr>
          <w:rFonts w:hint="eastAsia"/>
          <w:color w:val="auto"/>
          <w:szCs w:val="21"/>
          <w:highlight w:val="none"/>
        </w:rPr>
        <w:t>………………………………………………………………</w:t>
      </w:r>
    </w:p>
    <w:p>
      <w:pPr>
        <w:pStyle w:val="5"/>
        <w:spacing w:line="360" w:lineRule="auto"/>
        <w:ind w:firstLineChars="200"/>
        <w:rPr>
          <w:color w:val="auto"/>
          <w:szCs w:val="21"/>
          <w:highlight w:val="none"/>
        </w:rPr>
      </w:pPr>
      <w:r>
        <w:rPr>
          <w:rFonts w:hint="eastAsia"/>
          <w:color w:val="auto"/>
          <w:szCs w:val="21"/>
          <w:highlight w:val="none"/>
        </w:rPr>
        <w:t>十、供应商需要补充说明的事项 …………………………………………………</w:t>
      </w:r>
    </w:p>
    <w:p>
      <w:pPr>
        <w:pStyle w:val="5"/>
        <w:spacing w:beforeLines="50" w:afterLines="100"/>
        <w:ind w:firstLine="0"/>
        <w:rPr>
          <w:color w:val="auto"/>
          <w:szCs w:val="21"/>
          <w:highlight w:val="none"/>
        </w:rPr>
      </w:pPr>
      <w:r>
        <w:rPr>
          <w:rFonts w:hint="eastAsia"/>
          <w:color w:val="auto"/>
          <w:szCs w:val="21"/>
          <w:highlight w:val="none"/>
        </w:rPr>
        <w:t>第二部分资格证明文件 ……………………………………………………………………</w:t>
      </w:r>
    </w:p>
    <w:p>
      <w:pPr>
        <w:pStyle w:val="5"/>
        <w:spacing w:beforeLines="50" w:afterLines="50"/>
        <w:ind w:firstLine="0"/>
        <w:rPr>
          <w:color w:val="auto"/>
          <w:szCs w:val="21"/>
          <w:highlight w:val="none"/>
        </w:rPr>
      </w:pPr>
      <w:r>
        <w:rPr>
          <w:rFonts w:hint="eastAsia"/>
          <w:color w:val="auto"/>
          <w:szCs w:val="21"/>
          <w:highlight w:val="none"/>
        </w:rPr>
        <w:t xml:space="preserve">    一、供应商基本情况表…………………………………………………………………</w:t>
      </w:r>
    </w:p>
    <w:p>
      <w:pPr>
        <w:pStyle w:val="5"/>
        <w:spacing w:beforeLines="50" w:afterLines="50"/>
        <w:ind w:firstLine="0"/>
        <w:rPr>
          <w:color w:val="auto"/>
          <w:szCs w:val="21"/>
          <w:highlight w:val="none"/>
        </w:rPr>
      </w:pPr>
      <w:r>
        <w:rPr>
          <w:rFonts w:hint="eastAsia"/>
          <w:color w:val="auto"/>
          <w:szCs w:val="21"/>
          <w:highlight w:val="none"/>
        </w:rPr>
        <w:t xml:space="preserve">    二、法人代表身份证明…………………………………………………………………</w:t>
      </w:r>
    </w:p>
    <w:p>
      <w:pPr>
        <w:pStyle w:val="5"/>
        <w:spacing w:line="360" w:lineRule="auto"/>
        <w:ind w:firstLineChars="200"/>
        <w:rPr>
          <w:color w:val="auto"/>
          <w:szCs w:val="21"/>
          <w:highlight w:val="none"/>
        </w:rPr>
      </w:pPr>
      <w:r>
        <w:rPr>
          <w:rFonts w:hint="eastAsia"/>
          <w:color w:val="auto"/>
          <w:szCs w:val="21"/>
          <w:highlight w:val="none"/>
        </w:rPr>
        <w:t>三、授权委托书    ……………………………………………………………………</w:t>
      </w:r>
    </w:p>
    <w:p>
      <w:pPr>
        <w:pStyle w:val="5"/>
        <w:ind w:firstLine="0"/>
        <w:rPr>
          <w:color w:val="auto"/>
          <w:szCs w:val="21"/>
          <w:highlight w:val="none"/>
        </w:rPr>
      </w:pPr>
      <w:r>
        <w:rPr>
          <w:rFonts w:hint="eastAsia"/>
          <w:color w:val="auto"/>
          <w:szCs w:val="21"/>
          <w:highlight w:val="none"/>
        </w:rPr>
        <w:t xml:space="preserve">    四、企业法人营业执照…………………………………………………………………</w:t>
      </w:r>
    </w:p>
    <w:p>
      <w:pPr>
        <w:pStyle w:val="5"/>
        <w:spacing w:beforeLines="50" w:afterLines="50"/>
        <w:ind w:firstLineChars="200"/>
        <w:rPr>
          <w:color w:val="auto"/>
          <w:szCs w:val="21"/>
          <w:highlight w:val="none"/>
        </w:rPr>
      </w:pPr>
      <w:r>
        <w:rPr>
          <w:rFonts w:hint="eastAsia"/>
          <w:color w:val="auto"/>
          <w:szCs w:val="21"/>
          <w:highlight w:val="none"/>
        </w:rPr>
        <w:t>五、财务状况报告…………………………………………………………………………</w:t>
      </w:r>
    </w:p>
    <w:p>
      <w:pPr>
        <w:pStyle w:val="5"/>
        <w:spacing w:beforeLines="50" w:afterLines="50"/>
        <w:ind w:firstLineChars="200"/>
        <w:rPr>
          <w:color w:val="auto"/>
          <w:szCs w:val="21"/>
          <w:highlight w:val="none"/>
        </w:rPr>
      </w:pPr>
      <w:r>
        <w:rPr>
          <w:rFonts w:hint="eastAsia"/>
          <w:color w:val="auto"/>
          <w:szCs w:val="21"/>
          <w:highlight w:val="none"/>
        </w:rPr>
        <w:t>六、税收缴纳证明…………………………………………………………………………</w:t>
      </w:r>
    </w:p>
    <w:p>
      <w:pPr>
        <w:pStyle w:val="5"/>
        <w:spacing w:beforeLines="50" w:afterLines="50"/>
        <w:ind w:firstLineChars="200"/>
        <w:rPr>
          <w:color w:val="auto"/>
          <w:szCs w:val="21"/>
          <w:highlight w:val="none"/>
        </w:rPr>
      </w:pPr>
      <w:r>
        <w:rPr>
          <w:rFonts w:hint="eastAsia"/>
          <w:color w:val="auto"/>
          <w:szCs w:val="21"/>
          <w:highlight w:val="none"/>
        </w:rPr>
        <w:t>七、社会保障资金缴纳证明……………………………………………………………</w:t>
      </w:r>
    </w:p>
    <w:p>
      <w:pPr>
        <w:pStyle w:val="5"/>
        <w:spacing w:beforeLines="50" w:afterLines="50"/>
        <w:ind w:firstLineChars="200"/>
        <w:rPr>
          <w:color w:val="auto"/>
          <w:szCs w:val="21"/>
          <w:highlight w:val="none"/>
        </w:rPr>
      </w:pPr>
      <w:r>
        <w:rPr>
          <w:rFonts w:hint="eastAsia"/>
          <w:color w:val="auto"/>
          <w:szCs w:val="21"/>
          <w:highlight w:val="none"/>
        </w:rPr>
        <w:t>八、</w:t>
      </w:r>
      <w:r>
        <w:rPr>
          <w:rFonts w:hint="eastAsia"/>
          <w:color w:val="auto"/>
          <w:szCs w:val="21"/>
          <w:highlight w:val="none"/>
          <w:lang w:val="zh-CN"/>
        </w:rPr>
        <w:t>具备履行合同所必需的设备和专业技术能力的证明</w:t>
      </w:r>
      <w:r>
        <w:rPr>
          <w:rFonts w:hint="eastAsia"/>
          <w:color w:val="auto"/>
          <w:szCs w:val="21"/>
          <w:highlight w:val="none"/>
        </w:rPr>
        <w:t>………………………………</w:t>
      </w:r>
    </w:p>
    <w:p>
      <w:pPr>
        <w:pStyle w:val="5"/>
        <w:spacing w:beforeLines="50" w:afterLines="50"/>
        <w:ind w:firstLine="0"/>
        <w:rPr>
          <w:color w:val="auto"/>
          <w:szCs w:val="21"/>
          <w:highlight w:val="none"/>
        </w:rPr>
      </w:pPr>
      <w:r>
        <w:rPr>
          <w:rFonts w:hint="eastAsia"/>
          <w:color w:val="auto"/>
          <w:szCs w:val="21"/>
          <w:highlight w:val="none"/>
        </w:rPr>
        <w:t xml:space="preserve">    九、单一来源采购响应声明书…………………………………………………………</w:t>
      </w:r>
    </w:p>
    <w:p>
      <w:pPr>
        <w:pStyle w:val="5"/>
        <w:spacing w:beforeLines="50" w:afterLines="50"/>
        <w:ind w:firstLine="0"/>
        <w:rPr>
          <w:color w:val="auto"/>
          <w:szCs w:val="21"/>
          <w:highlight w:val="none"/>
        </w:rPr>
      </w:pPr>
      <w:r>
        <w:rPr>
          <w:rFonts w:hint="eastAsia"/>
          <w:color w:val="auto"/>
          <w:szCs w:val="21"/>
          <w:highlight w:val="none"/>
        </w:rPr>
        <w:t xml:space="preserve">    十、特定资格条件证明…………………………………………………………………</w:t>
      </w:r>
    </w:p>
    <w:p>
      <w:pPr>
        <w:pStyle w:val="5"/>
        <w:spacing w:beforeLines="50" w:afterLines="50"/>
        <w:ind w:firstLine="0"/>
        <w:rPr>
          <w:color w:val="auto"/>
          <w:szCs w:val="21"/>
          <w:highlight w:val="none"/>
        </w:rPr>
      </w:pPr>
    </w:p>
    <w:p>
      <w:pPr>
        <w:pStyle w:val="5"/>
        <w:spacing w:beforeLines="50" w:afterLines="50"/>
        <w:ind w:firstLine="0"/>
        <w:rPr>
          <w:b/>
          <w:color w:val="auto"/>
          <w:sz w:val="44"/>
          <w:szCs w:val="44"/>
          <w:highlight w:val="none"/>
        </w:rPr>
      </w:pPr>
    </w:p>
    <w:p>
      <w:pPr>
        <w:pStyle w:val="5"/>
        <w:spacing w:beforeLines="50" w:afterLines="50"/>
        <w:ind w:firstLine="0"/>
        <w:jc w:val="left"/>
        <w:rPr>
          <w:b/>
          <w:color w:val="auto"/>
          <w:sz w:val="44"/>
          <w:szCs w:val="44"/>
          <w:highlight w:val="none"/>
        </w:rPr>
      </w:pPr>
    </w:p>
    <w:p>
      <w:pPr>
        <w:pStyle w:val="5"/>
        <w:tabs>
          <w:tab w:val="left" w:pos="426"/>
        </w:tabs>
        <w:spacing w:beforeLines="50" w:afterLines="50"/>
        <w:ind w:firstLine="0"/>
        <w:jc w:val="left"/>
        <w:rPr>
          <w:b/>
          <w:color w:val="auto"/>
          <w:sz w:val="44"/>
          <w:szCs w:val="44"/>
          <w:highlight w:val="none"/>
        </w:rPr>
      </w:pPr>
    </w:p>
    <w:p>
      <w:pPr>
        <w:pStyle w:val="5"/>
        <w:spacing w:beforeLines="50" w:afterLines="50"/>
        <w:ind w:firstLine="0"/>
        <w:jc w:val="center"/>
        <w:rPr>
          <w:b/>
          <w:color w:val="auto"/>
          <w:sz w:val="44"/>
          <w:szCs w:val="44"/>
          <w:highlight w:val="none"/>
        </w:rPr>
      </w:pPr>
    </w:p>
    <w:p>
      <w:pPr>
        <w:pStyle w:val="5"/>
        <w:spacing w:beforeLines="50" w:afterLines="50"/>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第一部分 商务、技术文件</w:t>
      </w:r>
    </w:p>
    <w:p>
      <w:pPr>
        <w:pStyle w:val="5"/>
        <w:spacing w:beforeLines="50" w:afterLines="50"/>
        <w:ind w:firstLine="0"/>
        <w:jc w:val="center"/>
        <w:rPr>
          <w:b/>
          <w:color w:val="auto"/>
          <w:sz w:val="44"/>
          <w:szCs w:val="44"/>
          <w:highlight w:val="none"/>
        </w:rPr>
      </w:pPr>
    </w:p>
    <w:p>
      <w:pPr>
        <w:pStyle w:val="5"/>
        <w:spacing w:beforeLines="50" w:afterLines="50"/>
        <w:ind w:firstLine="0"/>
        <w:jc w:val="center"/>
        <w:rPr>
          <w:b/>
          <w:color w:val="auto"/>
          <w:sz w:val="44"/>
          <w:szCs w:val="44"/>
          <w:highlight w:val="none"/>
        </w:rPr>
      </w:pPr>
    </w:p>
    <w:p>
      <w:pPr>
        <w:pStyle w:val="5"/>
        <w:spacing w:beforeLines="50" w:afterLines="50"/>
        <w:ind w:firstLine="0"/>
        <w:jc w:val="center"/>
        <w:rPr>
          <w:b/>
          <w:color w:val="auto"/>
          <w:sz w:val="44"/>
          <w:szCs w:val="44"/>
          <w:highlight w:val="none"/>
        </w:rPr>
      </w:pPr>
    </w:p>
    <w:p>
      <w:pPr>
        <w:pStyle w:val="5"/>
        <w:spacing w:beforeLines="50" w:afterLines="50"/>
        <w:ind w:firstLine="0"/>
        <w:jc w:val="center"/>
        <w:rPr>
          <w:b/>
          <w:color w:val="auto"/>
          <w:sz w:val="44"/>
          <w:szCs w:val="44"/>
          <w:highlight w:val="none"/>
        </w:rPr>
      </w:pPr>
    </w:p>
    <w:p>
      <w:pPr>
        <w:pStyle w:val="5"/>
        <w:spacing w:beforeLines="50" w:afterLines="50"/>
        <w:ind w:firstLine="0"/>
        <w:jc w:val="center"/>
        <w:rPr>
          <w:b/>
          <w:color w:val="auto"/>
          <w:sz w:val="44"/>
          <w:szCs w:val="44"/>
          <w:highlight w:val="none"/>
        </w:rPr>
      </w:pPr>
    </w:p>
    <w:p>
      <w:pPr>
        <w:pStyle w:val="5"/>
        <w:spacing w:beforeLines="50" w:afterLines="50"/>
        <w:ind w:firstLine="0"/>
        <w:jc w:val="center"/>
        <w:rPr>
          <w:b/>
          <w:color w:val="auto"/>
          <w:sz w:val="44"/>
          <w:szCs w:val="44"/>
          <w:highlight w:val="none"/>
        </w:rPr>
      </w:pPr>
    </w:p>
    <w:p>
      <w:pPr>
        <w:pStyle w:val="5"/>
        <w:spacing w:beforeLines="50" w:afterLines="50"/>
        <w:ind w:firstLine="0"/>
        <w:jc w:val="center"/>
        <w:rPr>
          <w:b/>
          <w:color w:val="auto"/>
          <w:sz w:val="44"/>
          <w:szCs w:val="44"/>
          <w:highlight w:val="none"/>
        </w:rPr>
      </w:pPr>
    </w:p>
    <w:p>
      <w:pPr>
        <w:pStyle w:val="5"/>
        <w:spacing w:beforeLines="50" w:afterLines="50"/>
        <w:ind w:firstLine="0"/>
        <w:rPr>
          <w:b/>
          <w:color w:val="auto"/>
          <w:sz w:val="44"/>
          <w:szCs w:val="44"/>
          <w:highlight w:val="none"/>
        </w:rPr>
      </w:pPr>
    </w:p>
    <w:bookmarkEnd w:id="96"/>
    <w:p>
      <w:pPr>
        <w:pStyle w:val="17"/>
        <w:spacing w:beforeLines="100" w:afterLines="100" w:line="360" w:lineRule="auto"/>
        <w:ind w:firstLine="0"/>
        <w:jc w:val="center"/>
        <w:rPr>
          <w:rFonts w:ascii="黑体" w:hAnsi="宋体" w:eastAsia="黑体"/>
          <w:color w:val="auto"/>
          <w:sz w:val="36"/>
          <w:szCs w:val="36"/>
          <w:highlight w:val="none"/>
        </w:rPr>
      </w:pPr>
    </w:p>
    <w:p>
      <w:pPr>
        <w:pStyle w:val="17"/>
        <w:spacing w:beforeLines="100" w:afterLines="100" w:line="360" w:lineRule="auto"/>
        <w:ind w:firstLine="0"/>
        <w:jc w:val="center"/>
        <w:rPr>
          <w:rFonts w:ascii="黑体" w:hAnsi="宋体" w:eastAsia="黑体"/>
          <w:color w:val="auto"/>
          <w:sz w:val="36"/>
          <w:szCs w:val="36"/>
          <w:highlight w:val="none"/>
        </w:rPr>
      </w:pPr>
    </w:p>
    <w:p>
      <w:pPr>
        <w:pStyle w:val="17"/>
        <w:spacing w:beforeLines="100" w:afterLines="100" w:line="360" w:lineRule="auto"/>
        <w:ind w:firstLine="0"/>
        <w:jc w:val="center"/>
        <w:rPr>
          <w:rFonts w:ascii="黑体" w:hAnsi="宋体" w:eastAsia="黑体"/>
          <w:color w:val="auto"/>
          <w:sz w:val="36"/>
          <w:szCs w:val="36"/>
          <w:highlight w:val="none"/>
        </w:rPr>
      </w:pPr>
    </w:p>
    <w:p>
      <w:pPr>
        <w:pStyle w:val="17"/>
        <w:spacing w:beforeLines="100" w:afterLines="100" w:line="360" w:lineRule="auto"/>
        <w:ind w:firstLine="0"/>
        <w:jc w:val="center"/>
        <w:rPr>
          <w:rFonts w:ascii="黑体" w:hAnsi="宋体" w:eastAsia="黑体"/>
          <w:color w:val="auto"/>
          <w:sz w:val="36"/>
          <w:szCs w:val="36"/>
          <w:highlight w:val="none"/>
        </w:rPr>
      </w:pPr>
    </w:p>
    <w:p>
      <w:pPr>
        <w:pStyle w:val="17"/>
        <w:spacing w:beforeLines="100" w:afterLines="100" w:line="360" w:lineRule="auto"/>
        <w:ind w:firstLine="0"/>
        <w:jc w:val="center"/>
        <w:rPr>
          <w:rFonts w:ascii="黑体" w:hAnsi="宋体" w:eastAsia="黑体"/>
          <w:color w:val="auto"/>
          <w:sz w:val="36"/>
          <w:szCs w:val="36"/>
          <w:highlight w:val="none"/>
        </w:rPr>
      </w:pPr>
    </w:p>
    <w:p>
      <w:pPr>
        <w:pStyle w:val="17"/>
        <w:spacing w:beforeLines="100" w:afterLines="100" w:line="360" w:lineRule="auto"/>
        <w:ind w:firstLine="0"/>
        <w:jc w:val="center"/>
        <w:rPr>
          <w:rFonts w:ascii="黑体" w:hAnsi="宋体" w:eastAsia="黑体"/>
          <w:color w:val="auto"/>
          <w:sz w:val="36"/>
          <w:szCs w:val="36"/>
          <w:highlight w:val="none"/>
        </w:rPr>
      </w:pPr>
    </w:p>
    <w:p>
      <w:pPr>
        <w:pStyle w:val="17"/>
        <w:spacing w:beforeLines="100" w:afterLines="100" w:line="360" w:lineRule="auto"/>
        <w:ind w:firstLine="0"/>
        <w:jc w:val="center"/>
        <w:rPr>
          <w:rFonts w:ascii="黑体" w:hAnsi="宋体" w:eastAsia="黑体"/>
          <w:color w:val="auto"/>
          <w:sz w:val="36"/>
          <w:szCs w:val="36"/>
          <w:highlight w:val="none"/>
        </w:rPr>
      </w:pPr>
    </w:p>
    <w:p>
      <w:pPr>
        <w:pStyle w:val="17"/>
        <w:spacing w:beforeLines="100" w:afterLines="100" w:line="360" w:lineRule="auto"/>
        <w:ind w:firstLine="0"/>
        <w:jc w:val="center"/>
        <w:rPr>
          <w:rFonts w:ascii="黑体" w:hAnsi="宋体" w:eastAsia="黑体"/>
          <w:color w:val="auto"/>
          <w:sz w:val="36"/>
          <w:szCs w:val="36"/>
          <w:highlight w:val="none"/>
        </w:rPr>
      </w:pPr>
    </w:p>
    <w:p>
      <w:pPr>
        <w:pStyle w:val="17"/>
        <w:spacing w:beforeLines="100" w:afterLines="100" w:line="360" w:lineRule="auto"/>
        <w:ind w:firstLine="0"/>
        <w:jc w:val="center"/>
        <w:rPr>
          <w:rFonts w:ascii="黑体" w:eastAsia="黑体"/>
          <w:bCs/>
          <w:color w:val="auto"/>
          <w:sz w:val="28"/>
          <w:szCs w:val="28"/>
          <w:highlight w:val="none"/>
        </w:rPr>
      </w:pPr>
      <w:r>
        <w:rPr>
          <w:rFonts w:hint="eastAsia" w:ascii="黑体" w:hAnsi="宋体" w:eastAsia="黑体"/>
          <w:color w:val="auto"/>
          <w:sz w:val="36"/>
          <w:szCs w:val="36"/>
          <w:highlight w:val="none"/>
        </w:rPr>
        <w:t>一、单一来源采购响应函</w:t>
      </w:r>
    </w:p>
    <w:p>
      <w:pPr>
        <w:pStyle w:val="17"/>
        <w:spacing w:afterLines="100" w:line="400" w:lineRule="exact"/>
        <w:ind w:firstLine="0"/>
        <w:rPr>
          <w:rFonts w:ascii="宋体" w:hAnsi="宋体"/>
          <w:b/>
          <w:bCs/>
          <w:color w:val="auto"/>
          <w:sz w:val="24"/>
          <w:szCs w:val="24"/>
          <w:highlight w:val="none"/>
        </w:rPr>
      </w:pPr>
      <w:r>
        <w:rPr>
          <w:rFonts w:hint="eastAsia" w:ascii="宋体" w:hAnsi="宋体"/>
          <w:b/>
          <w:bCs/>
          <w:color w:val="auto"/>
          <w:sz w:val="24"/>
          <w:szCs w:val="24"/>
          <w:highlight w:val="none"/>
          <w:lang w:eastAsia="zh-CN"/>
        </w:rPr>
        <w:t>正大方略工程咨询有限公司</w:t>
      </w:r>
      <w:r>
        <w:rPr>
          <w:rFonts w:hint="eastAsia" w:ascii="宋体" w:hAnsi="宋体"/>
          <w:b/>
          <w:bCs/>
          <w:color w:val="auto"/>
          <w:sz w:val="24"/>
          <w:szCs w:val="24"/>
          <w:highlight w:val="none"/>
        </w:rPr>
        <w:t>：</w:t>
      </w:r>
    </w:p>
    <w:p>
      <w:pPr>
        <w:pStyle w:val="17"/>
        <w:spacing w:line="360" w:lineRule="auto"/>
        <w:ind w:firstLine="420" w:firstLineChars="200"/>
        <w:rPr>
          <w:color w:val="auto"/>
          <w:sz w:val="21"/>
          <w:szCs w:val="21"/>
          <w:highlight w:val="none"/>
        </w:rPr>
      </w:pPr>
      <w:r>
        <w:rPr>
          <w:rFonts w:hint="eastAsia"/>
          <w:color w:val="auto"/>
          <w:sz w:val="21"/>
          <w:szCs w:val="21"/>
          <w:highlight w:val="none"/>
        </w:rPr>
        <w:t>我方已仔细研究了</w:t>
      </w:r>
      <w:r>
        <w:rPr>
          <w:rFonts w:hint="eastAsia"/>
          <w:color w:val="auto"/>
          <w:sz w:val="21"/>
          <w:szCs w:val="21"/>
          <w:highlight w:val="none"/>
          <w:u w:val="single"/>
        </w:rPr>
        <w:t xml:space="preserve">                 (</w:t>
      </w:r>
      <w:r>
        <w:rPr>
          <w:rFonts w:hint="eastAsia"/>
          <w:color w:val="auto"/>
          <w:sz w:val="21"/>
          <w:szCs w:val="21"/>
          <w:highlight w:val="none"/>
        </w:rPr>
        <w:t>项目名称)的单一来源采购文件的全部内容，</w:t>
      </w:r>
      <w:r>
        <w:rPr>
          <w:rFonts w:hint="eastAsia"/>
          <w:bCs/>
          <w:color w:val="auto"/>
          <w:sz w:val="21"/>
          <w:szCs w:val="21"/>
          <w:highlight w:val="none"/>
        </w:rPr>
        <w:t>决定参加贵单位组织的本项目谈判。我方正式授权</w:t>
      </w:r>
      <w:r>
        <w:rPr>
          <w:rFonts w:hint="eastAsia"/>
          <w:bCs/>
          <w:color w:val="auto"/>
          <w:sz w:val="21"/>
          <w:szCs w:val="21"/>
          <w:highlight w:val="none"/>
          <w:u w:val="single"/>
        </w:rPr>
        <w:t>（姓名、职务）</w:t>
      </w:r>
      <w:r>
        <w:rPr>
          <w:rFonts w:hint="eastAsia"/>
          <w:bCs/>
          <w:color w:val="auto"/>
          <w:sz w:val="21"/>
          <w:szCs w:val="21"/>
          <w:highlight w:val="none"/>
        </w:rPr>
        <w:t xml:space="preserve">代表我方 </w:t>
      </w:r>
      <w:r>
        <w:rPr>
          <w:rFonts w:hint="eastAsia"/>
          <w:bCs/>
          <w:color w:val="auto"/>
          <w:sz w:val="21"/>
          <w:szCs w:val="21"/>
          <w:highlight w:val="none"/>
          <w:u w:val="single"/>
        </w:rPr>
        <w:t xml:space="preserve">             </w:t>
      </w:r>
      <w:r>
        <w:rPr>
          <w:rFonts w:hint="eastAsia"/>
          <w:bCs/>
          <w:color w:val="auto"/>
          <w:sz w:val="21"/>
          <w:szCs w:val="21"/>
          <w:highlight w:val="none"/>
        </w:rPr>
        <w:t>（供应商的名称）全权处理本项目谈判的有关事宜。</w:t>
      </w:r>
    </w:p>
    <w:p>
      <w:pPr>
        <w:pStyle w:val="15"/>
        <w:adjustRightInd w:val="0"/>
        <w:snapToGrid w:val="0"/>
        <w:spacing w:line="360" w:lineRule="auto"/>
        <w:ind w:firstLine="420" w:firstLineChars="200"/>
        <w:rPr>
          <w:rFonts w:ascii="仿宋_GB2312" w:eastAsia="仿宋_GB2312"/>
          <w:bCs/>
          <w:color w:val="auto"/>
          <w:highlight w:val="none"/>
        </w:rPr>
      </w:pPr>
      <w:r>
        <w:rPr>
          <w:rFonts w:hint="eastAsia" w:hAnsi="宋体"/>
          <w:color w:val="auto"/>
          <w:highlight w:val="none"/>
        </w:rPr>
        <w:t>1.我方提交单一来源采购响应文件正本1套和副本</w:t>
      </w:r>
      <w:r>
        <w:rPr>
          <w:rFonts w:hint="eastAsia" w:hAnsi="宋体"/>
          <w:color w:val="auto"/>
          <w:highlight w:val="none"/>
          <w:u w:val="single"/>
        </w:rPr>
        <w:t>3</w:t>
      </w:r>
      <w:r>
        <w:rPr>
          <w:rFonts w:hint="eastAsia" w:hAnsi="宋体"/>
          <w:color w:val="auto"/>
          <w:highlight w:val="none"/>
        </w:rPr>
        <w:t>套，</w:t>
      </w:r>
      <w:r>
        <w:rPr>
          <w:rFonts w:hint="eastAsia" w:hAnsi="宋体"/>
          <w:bCs/>
          <w:color w:val="auto"/>
          <w:highlight w:val="none"/>
        </w:rPr>
        <w:t>电子文件1份</w:t>
      </w:r>
      <w:r>
        <w:rPr>
          <w:rFonts w:hint="eastAsia" w:ascii="仿宋_GB2312" w:eastAsia="仿宋_GB2312"/>
          <w:bCs/>
          <w:color w:val="auto"/>
          <w:highlight w:val="none"/>
        </w:rPr>
        <w:t>。</w:t>
      </w:r>
    </w:p>
    <w:p>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2.我方按照采购文件规定，首次总报价为人民币大写</w:t>
      </w:r>
      <w:r>
        <w:rPr>
          <w:rFonts w:hint="eastAsia" w:hAnsi="宋体"/>
          <w:color w:val="auto"/>
          <w:highlight w:val="none"/>
          <w:u w:val="single"/>
        </w:rPr>
        <w:t xml:space="preserve">      </w:t>
      </w:r>
      <w:r>
        <w:rPr>
          <w:rFonts w:hint="eastAsia" w:hAnsi="宋体"/>
          <w:color w:val="auto"/>
          <w:highlight w:val="none"/>
        </w:rPr>
        <w:t xml:space="preserve"> 元 （￥</w:t>
      </w:r>
      <w:r>
        <w:rPr>
          <w:rFonts w:hint="eastAsia" w:hAnsi="宋体"/>
          <w:color w:val="auto"/>
          <w:highlight w:val="none"/>
          <w:u w:val="single"/>
        </w:rPr>
        <w:t xml:space="preserve">    </w:t>
      </w:r>
      <w:r>
        <w:rPr>
          <w:rFonts w:hint="eastAsia" w:hAnsi="宋体"/>
          <w:color w:val="auto"/>
          <w:highlight w:val="none"/>
        </w:rPr>
        <w:t>），响应文件有效期为：从递交响应文件截止日起</w:t>
      </w:r>
      <w:r>
        <w:rPr>
          <w:rFonts w:hint="eastAsia" w:hAnsi="宋体"/>
          <w:color w:val="auto"/>
          <w:highlight w:val="none"/>
          <w:u w:val="single"/>
        </w:rPr>
        <w:t>90</w:t>
      </w:r>
      <w:r>
        <w:rPr>
          <w:rFonts w:hint="eastAsia" w:hAnsi="宋体"/>
          <w:color w:val="auto"/>
          <w:highlight w:val="none"/>
        </w:rPr>
        <w:t>日历天。</w:t>
      </w:r>
      <w:r>
        <w:rPr>
          <w:rFonts w:hint="eastAsia" w:hAnsi="宋体"/>
          <w:color w:val="auto"/>
          <w:highlight w:val="none"/>
        </w:rPr>
        <w:tab/>
      </w:r>
    </w:p>
    <w:p>
      <w:pPr>
        <w:pStyle w:val="17"/>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3.我方愿意按采购文件规定的各项要求，向采购人提供所需货物（产品）及相应服务。</w:t>
      </w:r>
    </w:p>
    <w:p>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4.我方愿意向贵方提供任何与本项采购有关的样品、数据、情况和技术资料。若贵方需要，我方愿意提供我方作出的一切承诺的证明材料。</w:t>
      </w:r>
    </w:p>
    <w:p>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5.我方承诺在采购文件规定的响应文件有效期内，不撤销响应文件。</w:t>
      </w:r>
    </w:p>
    <w:p>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6.我方承诺遵守《中华人民共和国政府采购法》及其实施条例的有关规定，按合同履行全部义务：</w:t>
      </w:r>
      <w:r>
        <w:rPr>
          <w:rFonts w:hAnsi="宋体"/>
          <w:color w:val="auto"/>
          <w:highlight w:val="none"/>
        </w:rPr>
        <w:t xml:space="preserve"> </w:t>
      </w:r>
    </w:p>
    <w:p>
      <w:pPr>
        <w:pStyle w:val="17"/>
        <w:spacing w:line="360" w:lineRule="auto"/>
        <w:ind w:firstLine="420" w:firstLineChars="200"/>
        <w:rPr>
          <w:rFonts w:ascii="宋体" w:hAnsi="宋体"/>
          <w:bCs/>
          <w:color w:val="auto"/>
          <w:sz w:val="21"/>
          <w:szCs w:val="21"/>
          <w:highlight w:val="none"/>
        </w:rPr>
      </w:pPr>
      <w:r>
        <w:rPr>
          <w:rFonts w:hint="eastAsia" w:hAnsi="宋体"/>
          <w:color w:val="auto"/>
          <w:sz w:val="21"/>
          <w:szCs w:val="21"/>
          <w:highlight w:val="none"/>
        </w:rPr>
        <w:t>（1）在收到《成交通知书》后，按照采购文件规定期限与采购人签订政府采购合同；</w:t>
      </w:r>
      <w:r>
        <w:rPr>
          <w:rFonts w:ascii="宋体" w:hAnsi="宋体"/>
          <w:bCs/>
          <w:color w:val="auto"/>
          <w:sz w:val="21"/>
          <w:szCs w:val="21"/>
          <w:highlight w:val="none"/>
        </w:rPr>
        <w:t xml:space="preserve"> </w:t>
      </w:r>
    </w:p>
    <w:p>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（2）在签订合同时不向采购人提出附件条件；</w:t>
      </w:r>
    </w:p>
    <w:p>
      <w:pPr>
        <w:pStyle w:val="15"/>
        <w:adjustRightInd w:val="0"/>
        <w:snapToGrid w:val="0"/>
        <w:spacing w:line="360" w:lineRule="auto"/>
        <w:ind w:firstLine="420" w:firstLineChars="200"/>
        <w:rPr>
          <w:rFonts w:hAnsi="宋体"/>
          <w:bCs/>
          <w:color w:val="auto"/>
          <w:highlight w:val="none"/>
        </w:rPr>
      </w:pPr>
      <w:r>
        <w:rPr>
          <w:rFonts w:hint="eastAsia" w:hAnsi="宋体"/>
          <w:bCs/>
          <w:color w:val="auto"/>
          <w:highlight w:val="none"/>
        </w:rPr>
        <w:t>（3）按照采购文件规定要求提交履约保证金；</w:t>
      </w:r>
    </w:p>
    <w:p>
      <w:pPr>
        <w:pStyle w:val="15"/>
        <w:adjustRightInd w:val="0"/>
        <w:snapToGrid w:val="0"/>
        <w:spacing w:line="360" w:lineRule="auto"/>
        <w:ind w:firstLine="420" w:firstLineChars="200"/>
        <w:rPr>
          <w:rFonts w:hAnsi="宋体"/>
          <w:bCs/>
          <w:color w:val="auto"/>
          <w:highlight w:val="none"/>
        </w:rPr>
      </w:pPr>
      <w:r>
        <w:rPr>
          <w:rFonts w:hint="eastAsia" w:hAnsi="宋体"/>
          <w:bCs/>
          <w:color w:val="auto"/>
          <w:highlight w:val="none"/>
        </w:rPr>
        <w:t>（4）我方保证按规定和标准向贵方缴纳采购代理服务费；</w:t>
      </w:r>
    </w:p>
    <w:p>
      <w:pPr>
        <w:pStyle w:val="15"/>
        <w:adjustRightInd w:val="0"/>
        <w:snapToGrid w:val="0"/>
        <w:spacing w:line="360" w:lineRule="auto"/>
        <w:ind w:firstLine="420" w:firstLineChars="200"/>
        <w:rPr>
          <w:color w:val="auto"/>
          <w:highlight w:val="none"/>
        </w:rPr>
      </w:pPr>
      <w:r>
        <w:rPr>
          <w:rFonts w:hint="eastAsia"/>
          <w:color w:val="auto"/>
          <w:highlight w:val="none"/>
        </w:rPr>
        <w:t>（5）响应文件有效期自动延长至合同履行完毕。</w:t>
      </w:r>
    </w:p>
    <w:p>
      <w:pPr>
        <w:pStyle w:val="15"/>
        <w:adjustRightInd w:val="0"/>
        <w:snapToGrid w:val="0"/>
        <w:spacing w:line="360" w:lineRule="auto"/>
        <w:ind w:firstLine="420" w:firstLineChars="200"/>
        <w:rPr>
          <w:color w:val="auto"/>
          <w:highlight w:val="none"/>
        </w:rPr>
      </w:pPr>
      <w:r>
        <w:rPr>
          <w:rFonts w:hint="eastAsia"/>
          <w:color w:val="auto"/>
          <w:highlight w:val="none"/>
        </w:rPr>
        <w:t>7.我方完全理解并同意采购文件中有关不退还保证金条款所规定的情形。</w:t>
      </w:r>
    </w:p>
    <w:p>
      <w:pPr>
        <w:pStyle w:val="15"/>
        <w:adjustRightInd w:val="0"/>
        <w:snapToGrid w:val="0"/>
        <w:spacing w:line="360" w:lineRule="auto"/>
        <w:ind w:firstLine="420" w:firstLineChars="200"/>
        <w:rPr>
          <w:rFonts w:hAnsi="宋体"/>
          <w:bCs/>
          <w:color w:val="auto"/>
          <w:highlight w:val="none"/>
        </w:rPr>
      </w:pPr>
      <w:r>
        <w:rPr>
          <w:rFonts w:hint="eastAsia" w:hAnsi="宋体"/>
          <w:bCs/>
          <w:color w:val="auto"/>
          <w:highlight w:val="none"/>
        </w:rPr>
        <w:t>8.我方在此声明，所递交的</w:t>
      </w:r>
      <w:r>
        <w:rPr>
          <w:rFonts w:hint="eastAsia" w:hAnsi="宋体"/>
          <w:color w:val="auto"/>
          <w:highlight w:val="none"/>
        </w:rPr>
        <w:t>响应文件及有关资料内容完整、真实和准确。否则，愿承担《中华人民共和国政府采购法》</w:t>
      </w:r>
      <w:r>
        <w:rPr>
          <w:rFonts w:hint="eastAsia" w:hAnsi="宋体"/>
          <w:bCs/>
          <w:color w:val="auto"/>
          <w:highlight w:val="none"/>
        </w:rPr>
        <w:t>第七十七条规定的法律责任。</w:t>
      </w:r>
    </w:p>
    <w:p>
      <w:pPr>
        <w:pStyle w:val="17"/>
        <w:spacing w:line="360" w:lineRule="auto"/>
        <w:ind w:firstLine="0"/>
        <w:rPr>
          <w:rFonts w:ascii="宋体" w:hAnsi="宋体"/>
          <w:bCs/>
          <w:color w:val="auto"/>
          <w:sz w:val="21"/>
          <w:szCs w:val="21"/>
          <w:highlight w:val="none"/>
        </w:rPr>
      </w:pPr>
    </w:p>
    <w:p>
      <w:pPr>
        <w:pStyle w:val="17"/>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供应商名称：</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（盖单位公章）</w:t>
      </w:r>
    </w:p>
    <w:p>
      <w:pPr>
        <w:pStyle w:val="17"/>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法定代表人或委托代理人：</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（签字或盖章）</w:t>
      </w:r>
    </w:p>
    <w:p>
      <w:pPr>
        <w:pStyle w:val="17"/>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通讯地址：</w:t>
      </w:r>
    </w:p>
    <w:p>
      <w:pPr>
        <w:pStyle w:val="17"/>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邮政编码：</w:t>
      </w:r>
    </w:p>
    <w:p>
      <w:pPr>
        <w:pStyle w:val="17"/>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联系电话：</w:t>
      </w:r>
    </w:p>
    <w:p>
      <w:pPr>
        <w:pStyle w:val="17"/>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传    真：</w:t>
      </w:r>
    </w:p>
    <w:p>
      <w:pPr>
        <w:pStyle w:val="17"/>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电子邮件：</w:t>
      </w:r>
    </w:p>
    <w:p>
      <w:pPr>
        <w:pStyle w:val="17"/>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日    期：</w:t>
      </w:r>
    </w:p>
    <w:p>
      <w:pPr>
        <w:spacing w:afterLines="100" w:line="360" w:lineRule="auto"/>
        <w:jc w:val="center"/>
        <w:outlineLvl w:val="1"/>
        <w:rPr>
          <w:rFonts w:ascii="黑体" w:hAnsi="宋体" w:eastAsia="黑体"/>
          <w:color w:val="auto"/>
          <w:sz w:val="36"/>
          <w:szCs w:val="36"/>
          <w:highlight w:val="none"/>
        </w:rPr>
      </w:pPr>
      <w:r>
        <w:rPr>
          <w:rFonts w:hint="eastAsia" w:ascii="黑体" w:hAnsi="宋体" w:eastAsia="黑体"/>
          <w:color w:val="auto"/>
          <w:sz w:val="36"/>
          <w:szCs w:val="36"/>
          <w:highlight w:val="none"/>
        </w:rPr>
        <w:t xml:space="preserve">二、首次报价表 </w:t>
      </w:r>
    </w:p>
    <w:p>
      <w:pPr>
        <w:spacing w:afterLines="50" w:line="400" w:lineRule="exact"/>
        <w:outlineLvl w:val="1"/>
        <w:rPr>
          <w:rFonts w:ascii="宋体" w:hAnsi="宋体"/>
          <w:color w:val="auto"/>
          <w:szCs w:val="21"/>
          <w:highlight w:val="none"/>
        </w:rPr>
      </w:pPr>
      <w:r>
        <w:rPr>
          <w:rFonts w:hint="eastAsia" w:ascii="楷体_GB2312" w:hAnsi="宋体" w:eastAsia="楷体_GB2312"/>
          <w:color w:val="auto"/>
          <w:szCs w:val="21"/>
          <w:highlight w:val="none"/>
        </w:rPr>
        <w:t xml:space="preserve">                                                       </w:t>
      </w:r>
    </w:p>
    <w:tbl>
      <w:tblPr>
        <w:tblStyle w:val="26"/>
        <w:tblW w:w="9300" w:type="dxa"/>
        <w:tblInd w:w="93" w:type="dxa"/>
        <w:tblLayout w:type="fixed"/>
        <w:tblCellMar>
          <w:top w:w="0" w:type="dxa"/>
          <w:left w:w="108" w:type="dxa"/>
          <w:bottom w:w="0" w:type="dxa"/>
          <w:right w:w="108" w:type="dxa"/>
        </w:tblCellMar>
      </w:tblPr>
      <w:tblGrid>
        <w:gridCol w:w="3093"/>
        <w:gridCol w:w="2029"/>
        <w:gridCol w:w="1995"/>
        <w:gridCol w:w="2183"/>
      </w:tblGrid>
      <w:tr>
        <w:tblPrEx>
          <w:tblCellMar>
            <w:top w:w="0" w:type="dxa"/>
            <w:left w:w="108" w:type="dxa"/>
            <w:bottom w:w="0" w:type="dxa"/>
            <w:right w:w="108" w:type="dxa"/>
          </w:tblCellMar>
        </w:tblPrEx>
        <w:trPr>
          <w:trHeight w:val="555" w:hRule="atLeast"/>
        </w:trPr>
        <w:tc>
          <w:tcPr>
            <w:tcW w:w="9300" w:type="dxa"/>
            <w:gridSpan w:val="4"/>
            <w:tcBorders>
              <w:top w:val="single" w:color="auto" w:sz="12" w:space="0"/>
              <w:left w:val="single" w:color="auto" w:sz="12" w:space="0"/>
              <w:bottom w:val="single" w:color="auto" w:sz="4" w:space="0"/>
              <w:right w:val="single" w:color="auto" w:sz="12" w:space="0"/>
            </w:tcBorders>
            <w:shd w:val="clear" w:color="auto" w:fill="auto"/>
            <w:noWrap/>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供应商名称：</w:t>
            </w:r>
          </w:p>
        </w:tc>
      </w:tr>
      <w:tr>
        <w:tblPrEx>
          <w:tblCellMar>
            <w:top w:w="0" w:type="dxa"/>
            <w:left w:w="108" w:type="dxa"/>
            <w:bottom w:w="0" w:type="dxa"/>
            <w:right w:w="108" w:type="dxa"/>
          </w:tblCellMar>
        </w:tblPrEx>
        <w:trPr>
          <w:trHeight w:val="900" w:hRule="atLeast"/>
        </w:trPr>
        <w:tc>
          <w:tcPr>
            <w:tcW w:w="3093" w:type="dxa"/>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项目名称</w:t>
            </w:r>
          </w:p>
        </w:tc>
        <w:tc>
          <w:tcPr>
            <w:tcW w:w="20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谈判报价（元）</w:t>
            </w:r>
          </w:p>
        </w:tc>
        <w:tc>
          <w:tcPr>
            <w:tcW w:w="19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交货期</w:t>
            </w:r>
          </w:p>
        </w:tc>
        <w:tc>
          <w:tcPr>
            <w:tcW w:w="2183" w:type="dxa"/>
            <w:tcBorders>
              <w:top w:val="nil"/>
              <w:left w:val="nil"/>
              <w:bottom w:val="single" w:color="auto" w:sz="4" w:space="0"/>
              <w:right w:val="single" w:color="auto" w:sz="12"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交货地点</w:t>
            </w:r>
          </w:p>
        </w:tc>
      </w:tr>
      <w:tr>
        <w:tblPrEx>
          <w:tblCellMar>
            <w:top w:w="0" w:type="dxa"/>
            <w:left w:w="108" w:type="dxa"/>
            <w:bottom w:w="0" w:type="dxa"/>
            <w:right w:w="108" w:type="dxa"/>
          </w:tblCellMar>
        </w:tblPrEx>
        <w:trPr>
          <w:trHeight w:val="1170" w:hRule="atLeast"/>
        </w:trPr>
        <w:tc>
          <w:tcPr>
            <w:tcW w:w="3093"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c>
          <w:tcPr>
            <w:tcW w:w="202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Cs w:val="21"/>
                <w:highlight w:val="none"/>
              </w:rPr>
            </w:pPr>
          </w:p>
        </w:tc>
        <w:tc>
          <w:tcPr>
            <w:tcW w:w="19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Cs w:val="21"/>
                <w:highlight w:val="none"/>
              </w:rPr>
            </w:pPr>
          </w:p>
        </w:tc>
        <w:tc>
          <w:tcPr>
            <w:tcW w:w="2183" w:type="dxa"/>
            <w:tcBorders>
              <w:top w:val="nil"/>
              <w:left w:val="nil"/>
              <w:bottom w:val="single" w:color="auto" w:sz="4" w:space="0"/>
              <w:right w:val="single" w:color="auto" w:sz="12" w:space="0"/>
            </w:tcBorders>
            <w:shd w:val="clear" w:color="auto" w:fill="auto"/>
            <w:noWrap/>
            <w:vAlign w:val="center"/>
          </w:tcPr>
          <w:p>
            <w:pPr>
              <w:widowControl/>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765" w:hRule="atLeast"/>
        </w:trPr>
        <w:tc>
          <w:tcPr>
            <w:tcW w:w="9300" w:type="dxa"/>
            <w:gridSpan w:val="4"/>
            <w:tcBorders>
              <w:top w:val="single" w:color="auto" w:sz="4" w:space="0"/>
              <w:left w:val="single" w:color="auto" w:sz="12" w:space="0"/>
              <w:bottom w:val="single" w:color="auto" w:sz="12" w:space="0"/>
              <w:right w:val="single" w:color="auto" w:sz="12" w:space="0"/>
            </w:tcBorders>
            <w:shd w:val="clear" w:color="auto" w:fill="auto"/>
            <w:noWrap/>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总报价（大写）：</w:t>
            </w:r>
          </w:p>
        </w:tc>
      </w:tr>
    </w:tbl>
    <w:p>
      <w:pPr>
        <w:spacing w:beforeLines="50" w:line="200" w:lineRule="exact"/>
        <w:ind w:left="413" w:hanging="413" w:hangingChars="196"/>
        <w:jc w:val="left"/>
        <w:rPr>
          <w:rFonts w:ascii="仿宋_GB2312" w:hAnsi="宋体" w:eastAsia="仿宋_GB2312"/>
          <w:b/>
          <w:color w:val="auto"/>
          <w:szCs w:val="21"/>
          <w:highlight w:val="none"/>
        </w:rPr>
      </w:pPr>
    </w:p>
    <w:p>
      <w:pPr>
        <w:spacing w:beforeLines="50" w:line="200" w:lineRule="exact"/>
        <w:jc w:val="left"/>
        <w:rPr>
          <w:rFonts w:ascii="楷体" w:hAnsi="楷体" w:eastAsia="楷体"/>
          <w:color w:val="auto"/>
          <w:szCs w:val="21"/>
          <w:highlight w:val="none"/>
        </w:rPr>
      </w:pPr>
      <w:r>
        <w:rPr>
          <w:rFonts w:hint="eastAsia" w:ascii="楷体" w:hAnsi="楷体" w:eastAsia="楷体"/>
          <w:color w:val="auto"/>
          <w:szCs w:val="21"/>
          <w:highlight w:val="none"/>
        </w:rPr>
        <w:t>说明：1.报价应按总报价填写，精确到小数点后两位，大小写不一致时，以大写为准；</w:t>
      </w:r>
    </w:p>
    <w:p>
      <w:pPr>
        <w:spacing w:beforeLines="50" w:line="200" w:lineRule="exact"/>
        <w:ind w:left="412" w:leftChars="196" w:firstLine="210" w:firstLineChars="100"/>
        <w:jc w:val="left"/>
        <w:rPr>
          <w:rFonts w:ascii="楷体" w:hAnsi="楷体" w:eastAsia="楷体"/>
          <w:color w:val="auto"/>
          <w:szCs w:val="21"/>
          <w:highlight w:val="none"/>
        </w:rPr>
      </w:pPr>
      <w:r>
        <w:rPr>
          <w:rFonts w:hint="eastAsia" w:ascii="楷体" w:hAnsi="楷体" w:eastAsia="楷体"/>
          <w:color w:val="auto"/>
          <w:szCs w:val="21"/>
          <w:highlight w:val="none"/>
        </w:rPr>
        <w:t>2.本表所列各项数据与响应文件其他地方表述不一致时，以本表为准。</w:t>
      </w:r>
    </w:p>
    <w:p>
      <w:pPr>
        <w:spacing w:beforeLines="50" w:line="200" w:lineRule="exact"/>
        <w:ind w:left="412" w:leftChars="196" w:firstLine="210" w:firstLineChars="100"/>
        <w:jc w:val="left"/>
        <w:rPr>
          <w:rFonts w:ascii="楷体" w:hAnsi="楷体" w:eastAsia="楷体"/>
          <w:color w:val="auto"/>
          <w:szCs w:val="21"/>
          <w:highlight w:val="none"/>
        </w:rPr>
      </w:pPr>
    </w:p>
    <w:p>
      <w:pPr>
        <w:adjustRightInd w:val="0"/>
        <w:spacing w:line="400" w:lineRule="exact"/>
        <w:jc w:val="left"/>
        <w:rPr>
          <w:rFonts w:ascii="仿宋_GB2312" w:hAnsi="宋体" w:eastAsia="仿宋_GB2312"/>
          <w:color w:val="auto"/>
          <w:sz w:val="28"/>
          <w:szCs w:val="28"/>
          <w:highlight w:val="none"/>
        </w:rPr>
      </w:pPr>
    </w:p>
    <w:p>
      <w:pPr>
        <w:adjustRightInd w:val="0"/>
        <w:spacing w:line="400" w:lineRule="exact"/>
        <w:jc w:val="left"/>
        <w:rPr>
          <w:rFonts w:ascii="仿宋_GB2312" w:hAnsi="宋体" w:eastAsia="仿宋_GB2312"/>
          <w:color w:val="auto"/>
          <w:sz w:val="28"/>
          <w:szCs w:val="28"/>
          <w:highlight w:val="none"/>
        </w:rPr>
      </w:pPr>
    </w:p>
    <w:p>
      <w:pPr>
        <w:adjustRightInd w:val="0"/>
        <w:spacing w:line="400" w:lineRule="exact"/>
        <w:ind w:firstLine="120" w:firstLineChars="50"/>
        <w:jc w:val="left"/>
        <w:rPr>
          <w:rFonts w:ascii="宋体" w:hAnsi="宋体"/>
          <w:color w:val="auto"/>
          <w:sz w:val="24"/>
          <w:highlight w:val="none"/>
        </w:rPr>
      </w:pPr>
      <w:r>
        <w:rPr>
          <w:rFonts w:hint="eastAsia" w:ascii="宋体" w:hAnsi="宋体"/>
          <w:color w:val="auto"/>
          <w:sz w:val="24"/>
          <w:highlight w:val="none"/>
        </w:rPr>
        <w:t xml:space="preserve"> </w:t>
      </w:r>
    </w:p>
    <w:p>
      <w:pPr>
        <w:adjustRightInd w:val="0"/>
        <w:spacing w:line="400" w:lineRule="exact"/>
        <w:ind w:firstLine="120" w:firstLineChars="50"/>
        <w:jc w:val="left"/>
        <w:rPr>
          <w:rFonts w:ascii="宋体" w:hAnsi="宋体"/>
          <w:color w:val="auto"/>
          <w:sz w:val="24"/>
          <w:highlight w:val="none"/>
        </w:rPr>
      </w:pPr>
    </w:p>
    <w:p>
      <w:pPr>
        <w:adjustRightInd w:val="0"/>
        <w:spacing w:line="400" w:lineRule="exact"/>
        <w:jc w:val="right"/>
        <w:rPr>
          <w:rFonts w:ascii="宋体" w:hAnsi="宋体"/>
          <w:color w:val="auto"/>
          <w:szCs w:val="21"/>
          <w:highlight w:val="none"/>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（单位公章）</w:t>
      </w:r>
    </w:p>
    <w:p>
      <w:pPr>
        <w:spacing w:line="400" w:lineRule="exact"/>
        <w:jc w:val="right"/>
        <w:outlineLvl w:val="1"/>
        <w:rPr>
          <w:rFonts w:ascii="宋体" w:hAnsi="宋体"/>
          <w:color w:val="auto"/>
          <w:szCs w:val="21"/>
          <w:highlight w:val="none"/>
        </w:rPr>
      </w:pPr>
      <w:r>
        <w:rPr>
          <w:rFonts w:hint="eastAsia" w:ascii="宋体" w:hAnsi="宋体"/>
          <w:color w:val="auto"/>
          <w:szCs w:val="21"/>
          <w:highlight w:val="none"/>
        </w:rPr>
        <w:t xml:space="preserve"> </w:t>
      </w:r>
    </w:p>
    <w:p>
      <w:pPr>
        <w:spacing w:line="400" w:lineRule="exact"/>
        <w:ind w:firstLine="105" w:firstLineChars="50"/>
        <w:jc w:val="right"/>
        <w:outlineLvl w:val="1"/>
        <w:rPr>
          <w:rFonts w:ascii="宋体" w:hAnsi="宋体"/>
          <w:color w:val="auto"/>
          <w:szCs w:val="21"/>
          <w:highlight w:val="none"/>
        </w:rPr>
      </w:pPr>
    </w:p>
    <w:p>
      <w:pPr>
        <w:spacing w:line="400" w:lineRule="exact"/>
        <w:jc w:val="right"/>
        <w:outlineLvl w:val="1"/>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pPr>
        <w:spacing w:line="400" w:lineRule="exact"/>
        <w:ind w:firstLine="105" w:firstLineChars="50"/>
        <w:outlineLvl w:val="1"/>
        <w:rPr>
          <w:rFonts w:ascii="仿宋_GB2312" w:hAnsi="宋体" w:eastAsia="仿宋_GB2312"/>
          <w:color w:val="auto"/>
          <w:szCs w:val="21"/>
          <w:highlight w:val="none"/>
        </w:rPr>
      </w:pPr>
    </w:p>
    <w:p>
      <w:pPr>
        <w:spacing w:line="400" w:lineRule="exact"/>
        <w:ind w:firstLine="105" w:firstLineChars="50"/>
        <w:outlineLvl w:val="1"/>
        <w:rPr>
          <w:rFonts w:ascii="仿宋_GB2312" w:hAnsi="宋体" w:eastAsia="仿宋_GB2312"/>
          <w:color w:val="auto"/>
          <w:szCs w:val="21"/>
          <w:highlight w:val="none"/>
        </w:rPr>
      </w:pPr>
    </w:p>
    <w:p>
      <w:pPr>
        <w:spacing w:line="400" w:lineRule="exact"/>
        <w:outlineLvl w:val="1"/>
        <w:rPr>
          <w:rFonts w:ascii="仿宋_GB2312" w:hAnsi="宋体" w:eastAsia="仿宋_GB2312"/>
          <w:color w:val="auto"/>
          <w:szCs w:val="21"/>
          <w:highlight w:val="none"/>
        </w:rPr>
      </w:pPr>
    </w:p>
    <w:p>
      <w:pPr>
        <w:spacing w:line="400" w:lineRule="exact"/>
        <w:ind w:firstLine="5460" w:firstLineChars="2600"/>
        <w:outlineLvl w:val="1"/>
        <w:rPr>
          <w:rFonts w:ascii="仿宋_GB2312" w:hAnsi="宋体" w:eastAsia="仿宋_GB2312"/>
          <w:b/>
          <w:color w:val="auto"/>
          <w:szCs w:val="21"/>
          <w:highlight w:val="none"/>
        </w:rPr>
      </w:pPr>
      <w:r>
        <w:rPr>
          <w:rFonts w:hint="eastAsia" w:ascii="宋体" w:hAnsi="宋体"/>
          <w:color w:val="auto"/>
          <w:szCs w:val="21"/>
          <w:highlight w:val="none"/>
        </w:rPr>
        <w:t>日期：20  年  月  日</w:t>
      </w:r>
    </w:p>
    <w:p>
      <w:pPr>
        <w:spacing w:line="400" w:lineRule="exact"/>
        <w:outlineLvl w:val="1"/>
        <w:rPr>
          <w:rFonts w:ascii="仿宋_GB2312" w:hAnsi="宋体" w:eastAsia="仿宋_GB2312"/>
          <w:b/>
          <w:color w:val="auto"/>
          <w:sz w:val="36"/>
          <w:szCs w:val="36"/>
          <w:highlight w:val="none"/>
        </w:rPr>
      </w:pPr>
    </w:p>
    <w:p>
      <w:pPr>
        <w:rPr>
          <w:color w:val="auto"/>
          <w:highlight w:val="none"/>
        </w:rPr>
      </w:pPr>
      <w:r>
        <w:rPr>
          <w:color w:val="auto"/>
          <w:highlight w:val="none"/>
        </w:rPr>
        <w:br w:type="page"/>
      </w:r>
    </w:p>
    <w:p>
      <w:pPr>
        <w:pageBreakBefore/>
        <w:spacing w:line="400" w:lineRule="exact"/>
        <w:jc w:val="center"/>
        <w:outlineLvl w:val="1"/>
        <w:rPr>
          <w:rFonts w:ascii="黑体" w:hAnsi="宋体" w:eastAsia="黑体"/>
          <w:color w:val="auto"/>
          <w:sz w:val="36"/>
          <w:szCs w:val="36"/>
          <w:highlight w:val="none"/>
        </w:rPr>
      </w:pPr>
      <w:r>
        <w:rPr>
          <w:rFonts w:hint="eastAsia" w:ascii="黑体" w:hAnsi="宋体" w:eastAsia="黑体"/>
          <w:color w:val="auto"/>
          <w:sz w:val="36"/>
          <w:szCs w:val="36"/>
          <w:highlight w:val="none"/>
        </w:rPr>
        <w:t>最终报价表</w:t>
      </w:r>
    </w:p>
    <w:p>
      <w:pPr>
        <w:spacing w:line="400" w:lineRule="exact"/>
        <w:jc w:val="center"/>
        <w:outlineLvl w:val="1"/>
        <w:rPr>
          <w:rFonts w:ascii="宋体" w:hAnsi="宋体"/>
          <w:b/>
          <w:color w:val="auto"/>
          <w:sz w:val="36"/>
          <w:szCs w:val="36"/>
          <w:highlight w:val="none"/>
        </w:rPr>
      </w:pPr>
      <w:r>
        <w:rPr>
          <w:rFonts w:hint="eastAsia" w:ascii="宋体" w:hAnsi="宋体"/>
          <w:b/>
          <w:color w:val="auto"/>
          <w:sz w:val="36"/>
          <w:szCs w:val="36"/>
          <w:highlight w:val="none"/>
        </w:rPr>
        <w:t>（该表无需装订在文件内，最终报价时提交）</w:t>
      </w:r>
    </w:p>
    <w:p>
      <w:pPr>
        <w:spacing w:line="400" w:lineRule="exact"/>
        <w:jc w:val="center"/>
        <w:outlineLvl w:val="1"/>
        <w:rPr>
          <w:rFonts w:ascii="宋体" w:hAnsi="宋体"/>
          <w:b/>
          <w:color w:val="auto"/>
          <w:sz w:val="36"/>
          <w:szCs w:val="36"/>
          <w:highlight w:val="none"/>
        </w:rPr>
      </w:pPr>
    </w:p>
    <w:p>
      <w:pPr>
        <w:spacing w:afterLines="50" w:line="400" w:lineRule="exact"/>
        <w:ind w:firstLine="105" w:firstLineChars="50"/>
        <w:outlineLvl w:val="1"/>
        <w:rPr>
          <w:rFonts w:ascii="宋体" w:hAnsi="宋体"/>
          <w:color w:val="auto"/>
          <w:szCs w:val="21"/>
          <w:highlight w:val="none"/>
        </w:rPr>
      </w:pPr>
      <w:r>
        <w:rPr>
          <w:rFonts w:hint="eastAsia" w:ascii="楷体_GB2312" w:hAnsi="宋体" w:eastAsia="楷体_GB2312"/>
          <w:color w:val="auto"/>
          <w:szCs w:val="21"/>
          <w:highlight w:val="none"/>
        </w:rPr>
        <w:t xml:space="preserve">                                                       </w:t>
      </w:r>
    </w:p>
    <w:tbl>
      <w:tblPr>
        <w:tblStyle w:val="26"/>
        <w:tblW w:w="9300" w:type="dxa"/>
        <w:tblInd w:w="93" w:type="dxa"/>
        <w:tblLayout w:type="fixed"/>
        <w:tblCellMar>
          <w:top w:w="0" w:type="dxa"/>
          <w:left w:w="108" w:type="dxa"/>
          <w:bottom w:w="0" w:type="dxa"/>
          <w:right w:w="108" w:type="dxa"/>
        </w:tblCellMar>
      </w:tblPr>
      <w:tblGrid>
        <w:gridCol w:w="3270"/>
        <w:gridCol w:w="2007"/>
        <w:gridCol w:w="1965"/>
        <w:gridCol w:w="2058"/>
      </w:tblGrid>
      <w:tr>
        <w:tblPrEx>
          <w:tblCellMar>
            <w:top w:w="0" w:type="dxa"/>
            <w:left w:w="108" w:type="dxa"/>
            <w:bottom w:w="0" w:type="dxa"/>
            <w:right w:w="108" w:type="dxa"/>
          </w:tblCellMar>
        </w:tblPrEx>
        <w:trPr>
          <w:trHeight w:val="555" w:hRule="atLeast"/>
        </w:trPr>
        <w:tc>
          <w:tcPr>
            <w:tcW w:w="9300" w:type="dxa"/>
            <w:gridSpan w:val="4"/>
            <w:tcBorders>
              <w:top w:val="single" w:color="auto" w:sz="12" w:space="0"/>
              <w:left w:val="single" w:color="auto" w:sz="12" w:space="0"/>
              <w:bottom w:val="single" w:color="auto" w:sz="4" w:space="0"/>
              <w:right w:val="single" w:color="auto" w:sz="12" w:space="0"/>
            </w:tcBorders>
            <w:shd w:val="clear" w:color="auto" w:fill="auto"/>
            <w:noWrap/>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供应商名称：</w:t>
            </w:r>
          </w:p>
        </w:tc>
      </w:tr>
      <w:tr>
        <w:tblPrEx>
          <w:tblCellMar>
            <w:top w:w="0" w:type="dxa"/>
            <w:left w:w="108" w:type="dxa"/>
            <w:bottom w:w="0" w:type="dxa"/>
            <w:right w:w="108" w:type="dxa"/>
          </w:tblCellMar>
        </w:tblPrEx>
        <w:trPr>
          <w:trHeight w:val="900" w:hRule="atLeast"/>
        </w:trPr>
        <w:tc>
          <w:tcPr>
            <w:tcW w:w="3270" w:type="dxa"/>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项目名称</w:t>
            </w:r>
          </w:p>
        </w:tc>
        <w:tc>
          <w:tcPr>
            <w:tcW w:w="20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谈判报价（元）</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交货期</w:t>
            </w:r>
          </w:p>
        </w:tc>
        <w:tc>
          <w:tcPr>
            <w:tcW w:w="2058" w:type="dxa"/>
            <w:tcBorders>
              <w:top w:val="nil"/>
              <w:left w:val="nil"/>
              <w:bottom w:val="single" w:color="auto" w:sz="4" w:space="0"/>
              <w:right w:val="single" w:color="auto" w:sz="12"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交货地点</w:t>
            </w:r>
          </w:p>
        </w:tc>
      </w:tr>
      <w:tr>
        <w:tblPrEx>
          <w:tblCellMar>
            <w:top w:w="0" w:type="dxa"/>
            <w:left w:w="108" w:type="dxa"/>
            <w:bottom w:w="0" w:type="dxa"/>
            <w:right w:w="108" w:type="dxa"/>
          </w:tblCellMar>
        </w:tblPrEx>
        <w:trPr>
          <w:trHeight w:val="1170" w:hRule="atLeast"/>
        </w:trPr>
        <w:tc>
          <w:tcPr>
            <w:tcW w:w="3270"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c>
          <w:tcPr>
            <w:tcW w:w="2007" w:type="dxa"/>
            <w:tcBorders>
              <w:top w:val="nil"/>
              <w:left w:val="nil"/>
              <w:bottom w:val="single" w:color="auto" w:sz="4" w:space="0"/>
              <w:right w:val="single" w:color="auto" w:sz="4" w:space="0"/>
            </w:tcBorders>
            <w:shd w:val="clear" w:color="auto" w:fill="auto"/>
            <w:noWrap/>
            <w:vAlign w:val="center"/>
          </w:tcPr>
          <w:p>
            <w:pPr>
              <w:rPr>
                <w:color w:val="auto"/>
                <w:highlight w:val="none"/>
              </w:rPr>
            </w:pPr>
          </w:p>
        </w:tc>
        <w:tc>
          <w:tcPr>
            <w:tcW w:w="19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Cs w:val="21"/>
                <w:highlight w:val="none"/>
              </w:rPr>
            </w:pPr>
          </w:p>
        </w:tc>
        <w:tc>
          <w:tcPr>
            <w:tcW w:w="2058" w:type="dxa"/>
            <w:tcBorders>
              <w:top w:val="nil"/>
              <w:left w:val="nil"/>
              <w:bottom w:val="single" w:color="auto" w:sz="4" w:space="0"/>
              <w:right w:val="single" w:color="auto" w:sz="12" w:space="0"/>
            </w:tcBorders>
            <w:shd w:val="clear" w:color="auto" w:fill="auto"/>
            <w:noWrap/>
            <w:vAlign w:val="center"/>
          </w:tcPr>
          <w:p>
            <w:pPr>
              <w:widowControl/>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765" w:hRule="atLeast"/>
        </w:trPr>
        <w:tc>
          <w:tcPr>
            <w:tcW w:w="9300" w:type="dxa"/>
            <w:gridSpan w:val="4"/>
            <w:tcBorders>
              <w:top w:val="single" w:color="auto" w:sz="4" w:space="0"/>
              <w:left w:val="single" w:color="auto" w:sz="12" w:space="0"/>
              <w:bottom w:val="single" w:color="auto" w:sz="12" w:space="0"/>
              <w:right w:val="single" w:color="auto" w:sz="12" w:space="0"/>
            </w:tcBorders>
            <w:shd w:val="clear" w:color="auto" w:fill="auto"/>
            <w:noWrap/>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总报价（大写）：</w:t>
            </w:r>
          </w:p>
        </w:tc>
      </w:tr>
    </w:tbl>
    <w:p>
      <w:pPr>
        <w:spacing w:beforeLines="50" w:line="200" w:lineRule="exact"/>
        <w:ind w:left="413" w:hanging="413" w:hangingChars="196"/>
        <w:jc w:val="left"/>
        <w:rPr>
          <w:rFonts w:ascii="仿宋_GB2312" w:hAnsi="宋体" w:eastAsia="仿宋_GB2312"/>
          <w:b/>
          <w:color w:val="auto"/>
          <w:szCs w:val="21"/>
          <w:highlight w:val="none"/>
        </w:rPr>
      </w:pPr>
    </w:p>
    <w:p>
      <w:pPr>
        <w:adjustRightInd w:val="0"/>
        <w:snapToGrid w:val="0"/>
        <w:spacing w:beforeLines="50"/>
        <w:ind w:left="752" w:leftChars="58" w:hanging="630" w:hangingChars="300"/>
        <w:rPr>
          <w:rFonts w:ascii="楷体" w:hAnsi="楷体" w:eastAsia="楷体"/>
          <w:color w:val="auto"/>
          <w:szCs w:val="21"/>
          <w:highlight w:val="none"/>
        </w:rPr>
      </w:pPr>
      <w:r>
        <w:rPr>
          <w:rFonts w:hint="eastAsia" w:ascii="楷体" w:hAnsi="楷体" w:eastAsia="楷体"/>
          <w:color w:val="auto"/>
          <w:szCs w:val="21"/>
          <w:highlight w:val="none"/>
        </w:rPr>
        <w:t>说明</w:t>
      </w:r>
      <w:r>
        <w:rPr>
          <w:rFonts w:hint="eastAsia" w:ascii="楷体" w:hAnsi="楷体" w:eastAsia="楷体"/>
          <w:b/>
          <w:color w:val="auto"/>
          <w:szCs w:val="21"/>
          <w:highlight w:val="none"/>
        </w:rPr>
        <w:t>：</w:t>
      </w:r>
      <w:r>
        <w:rPr>
          <w:rFonts w:hint="eastAsia" w:ascii="楷体" w:hAnsi="楷体" w:eastAsia="楷体"/>
          <w:color w:val="auto"/>
          <w:szCs w:val="21"/>
          <w:highlight w:val="none"/>
        </w:rPr>
        <w:t xml:space="preserve"> </w:t>
      </w:r>
    </w:p>
    <w:p>
      <w:pPr>
        <w:spacing w:beforeLines="50" w:line="200" w:lineRule="exact"/>
        <w:ind w:left="315" w:leftChars="150" w:firstLine="315" w:firstLineChars="150"/>
        <w:jc w:val="left"/>
        <w:rPr>
          <w:rFonts w:ascii="楷体" w:hAnsi="楷体" w:eastAsia="楷体"/>
          <w:color w:val="auto"/>
          <w:szCs w:val="21"/>
          <w:highlight w:val="none"/>
        </w:rPr>
      </w:pPr>
      <w:r>
        <w:rPr>
          <w:rFonts w:hint="eastAsia" w:ascii="楷体" w:hAnsi="楷体" w:eastAsia="楷体"/>
          <w:color w:val="auto"/>
          <w:szCs w:val="21"/>
          <w:highlight w:val="none"/>
        </w:rPr>
        <w:t>1.谈判报价应按总报价填写，精确到小数点后两位，大小写不一致时，以大写为准；</w:t>
      </w:r>
    </w:p>
    <w:p>
      <w:pPr>
        <w:spacing w:beforeLines="50" w:line="200" w:lineRule="exact"/>
        <w:ind w:left="315" w:leftChars="150" w:firstLine="315" w:firstLineChars="150"/>
        <w:jc w:val="left"/>
        <w:rPr>
          <w:rFonts w:ascii="楷体" w:hAnsi="楷体" w:eastAsia="楷体"/>
          <w:color w:val="auto"/>
          <w:szCs w:val="21"/>
          <w:highlight w:val="none"/>
        </w:rPr>
      </w:pPr>
      <w:r>
        <w:rPr>
          <w:rFonts w:hint="eastAsia" w:ascii="楷体" w:hAnsi="楷体" w:eastAsia="楷体"/>
          <w:color w:val="auto"/>
          <w:szCs w:val="21"/>
          <w:highlight w:val="none"/>
        </w:rPr>
        <w:t>2.本表所列各项数据与响应文件其他地方表述不一致时，以本表为准；</w:t>
      </w:r>
    </w:p>
    <w:p>
      <w:pPr>
        <w:spacing w:beforeLines="50" w:line="200" w:lineRule="exact"/>
        <w:ind w:left="315" w:leftChars="150" w:firstLine="315" w:firstLineChars="150"/>
        <w:jc w:val="left"/>
        <w:rPr>
          <w:rFonts w:ascii="楷体" w:hAnsi="楷体" w:eastAsia="楷体"/>
          <w:color w:val="auto"/>
          <w:szCs w:val="21"/>
          <w:highlight w:val="none"/>
        </w:rPr>
      </w:pPr>
      <w:r>
        <w:rPr>
          <w:rFonts w:hint="eastAsia" w:ascii="楷体" w:hAnsi="楷体" w:eastAsia="楷体"/>
          <w:color w:val="auto"/>
          <w:szCs w:val="21"/>
          <w:highlight w:val="none"/>
        </w:rPr>
        <w:t>3.仅授权代表签字时，需附法定代表人授权书。</w:t>
      </w:r>
    </w:p>
    <w:p>
      <w:pPr>
        <w:adjustRightInd w:val="0"/>
        <w:spacing w:line="400" w:lineRule="exact"/>
        <w:jc w:val="left"/>
        <w:rPr>
          <w:rFonts w:ascii="仿宋_GB2312" w:hAnsi="宋体" w:eastAsia="仿宋_GB2312"/>
          <w:color w:val="auto"/>
          <w:sz w:val="28"/>
          <w:szCs w:val="28"/>
          <w:highlight w:val="none"/>
        </w:rPr>
      </w:pPr>
    </w:p>
    <w:p>
      <w:pPr>
        <w:adjustRightInd w:val="0"/>
        <w:spacing w:line="400" w:lineRule="exact"/>
        <w:ind w:firstLine="120" w:firstLineChars="50"/>
        <w:jc w:val="left"/>
        <w:rPr>
          <w:rFonts w:ascii="宋体" w:hAnsi="宋体"/>
          <w:color w:val="auto"/>
          <w:sz w:val="24"/>
          <w:highlight w:val="none"/>
        </w:rPr>
      </w:pPr>
    </w:p>
    <w:p>
      <w:pPr>
        <w:adjustRightInd w:val="0"/>
        <w:spacing w:line="400" w:lineRule="exact"/>
        <w:ind w:firstLine="120" w:firstLineChars="50"/>
        <w:jc w:val="left"/>
        <w:rPr>
          <w:rFonts w:ascii="宋体" w:hAnsi="宋体"/>
          <w:color w:val="auto"/>
          <w:sz w:val="24"/>
          <w:highlight w:val="none"/>
        </w:rPr>
      </w:pPr>
    </w:p>
    <w:p>
      <w:pPr>
        <w:adjustRightInd w:val="0"/>
        <w:spacing w:line="400" w:lineRule="exact"/>
        <w:ind w:firstLine="105" w:firstLineChars="50"/>
        <w:jc w:val="left"/>
        <w:rPr>
          <w:rFonts w:ascii="宋体" w:hAnsi="宋体"/>
          <w:color w:val="auto"/>
          <w:szCs w:val="21"/>
          <w:highlight w:val="none"/>
        </w:rPr>
      </w:pPr>
      <w:r>
        <w:rPr>
          <w:rFonts w:hint="eastAsia" w:ascii="宋体" w:hAnsi="宋体"/>
          <w:color w:val="auto"/>
          <w:szCs w:val="21"/>
          <w:highlight w:val="none"/>
        </w:rPr>
        <w:t>供  应  商：</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line="400" w:lineRule="exact"/>
        <w:ind w:firstLine="105" w:firstLineChars="50"/>
        <w:outlineLvl w:val="1"/>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bCs/>
          <w:color w:val="auto"/>
          <w:szCs w:val="21"/>
          <w:highlight w:val="none"/>
        </w:rPr>
        <w:t>签字或盖章</w:t>
      </w:r>
      <w:r>
        <w:rPr>
          <w:rFonts w:hint="eastAsia" w:ascii="宋体" w:hAnsi="宋体"/>
          <w:color w:val="auto"/>
          <w:szCs w:val="21"/>
          <w:highlight w:val="none"/>
        </w:rPr>
        <w:t>）</w:t>
      </w:r>
    </w:p>
    <w:p>
      <w:pPr>
        <w:spacing w:line="400" w:lineRule="exact"/>
        <w:ind w:firstLine="105" w:firstLineChars="50"/>
        <w:outlineLvl w:val="1"/>
        <w:rPr>
          <w:rFonts w:ascii="仿宋_GB2312" w:hAnsi="宋体" w:eastAsia="仿宋_GB2312"/>
          <w:color w:val="auto"/>
          <w:szCs w:val="21"/>
          <w:highlight w:val="none"/>
        </w:rPr>
      </w:pPr>
    </w:p>
    <w:p>
      <w:pPr>
        <w:spacing w:line="400" w:lineRule="exact"/>
        <w:ind w:firstLine="105" w:firstLineChars="50"/>
        <w:outlineLvl w:val="1"/>
        <w:rPr>
          <w:rFonts w:ascii="仿宋_GB2312" w:hAnsi="宋体" w:eastAsia="仿宋_GB2312"/>
          <w:b/>
          <w:color w:val="auto"/>
          <w:szCs w:val="21"/>
          <w:highlight w:val="none"/>
        </w:rPr>
      </w:pPr>
      <w:r>
        <w:rPr>
          <w:rFonts w:hint="eastAsia" w:ascii="宋体" w:hAnsi="宋体"/>
          <w:color w:val="auto"/>
          <w:szCs w:val="21"/>
          <w:highlight w:val="none"/>
        </w:rPr>
        <w:t>日    期：20    年   月   日</w:t>
      </w:r>
    </w:p>
    <w:p>
      <w:pPr>
        <w:spacing w:line="400" w:lineRule="exact"/>
        <w:outlineLvl w:val="1"/>
        <w:rPr>
          <w:rFonts w:ascii="仿宋_GB2312" w:hAnsi="宋体" w:eastAsia="仿宋_GB2312"/>
          <w:b/>
          <w:color w:val="auto"/>
          <w:sz w:val="36"/>
          <w:szCs w:val="36"/>
          <w:highlight w:val="none"/>
        </w:rPr>
        <w:sectPr>
          <w:headerReference r:id="rId3" w:type="default"/>
          <w:footerReference r:id="rId5" w:type="default"/>
          <w:headerReference r:id="rId4" w:type="even"/>
          <w:footerReference r:id="rId6" w:type="even"/>
          <w:pgSz w:w="11907" w:h="16840"/>
          <w:pgMar w:top="1440" w:right="1474" w:bottom="1440" w:left="1474" w:header="851" w:footer="992" w:gutter="0"/>
          <w:cols w:space="720" w:num="1"/>
          <w:titlePg/>
        </w:sectPr>
      </w:pPr>
    </w:p>
    <w:p>
      <w:pPr>
        <w:spacing w:afterLines="100"/>
        <w:jc w:val="center"/>
        <w:rPr>
          <w:rFonts w:ascii="黑体" w:hAnsi="宋体" w:eastAsia="黑体"/>
          <w:bCs/>
          <w:color w:val="auto"/>
          <w:sz w:val="36"/>
          <w:szCs w:val="36"/>
          <w:highlight w:val="none"/>
        </w:rPr>
      </w:pPr>
      <w:bookmarkStart w:id="97" w:name="_Toc217446086"/>
      <w:r>
        <w:rPr>
          <w:rFonts w:hint="eastAsia" w:ascii="黑体" w:hAnsi="宋体" w:eastAsia="黑体"/>
          <w:bCs/>
          <w:color w:val="auto"/>
          <w:sz w:val="36"/>
          <w:szCs w:val="36"/>
          <w:highlight w:val="none"/>
        </w:rPr>
        <w:t>三、分项报明细价表</w:t>
      </w:r>
    </w:p>
    <w:bookmarkEnd w:id="97"/>
    <w:p>
      <w:pPr>
        <w:pStyle w:val="5"/>
        <w:spacing w:beforeLines="50" w:afterLines="50"/>
        <w:ind w:firstLine="315" w:firstLineChars="150"/>
        <w:rPr>
          <w:rFonts w:eastAsia="仿宋_GB2312"/>
          <w:color w:val="auto"/>
          <w:highlight w:val="none"/>
        </w:rPr>
      </w:pPr>
      <w:bookmarkStart w:id="98" w:name="_Toc217446087"/>
      <w:r>
        <w:rPr>
          <w:rFonts w:hint="eastAsia"/>
          <w:color w:val="auto"/>
          <w:highlight w:val="none"/>
        </w:rPr>
        <w:t xml:space="preserve">                                                                      </w:t>
      </w:r>
    </w:p>
    <w:tbl>
      <w:tblPr>
        <w:tblStyle w:val="26"/>
        <w:tblW w:w="13500" w:type="dxa"/>
        <w:tblInd w:w="2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984"/>
        <w:gridCol w:w="2268"/>
        <w:gridCol w:w="1985"/>
        <w:gridCol w:w="1134"/>
        <w:gridCol w:w="992"/>
        <w:gridCol w:w="1276"/>
        <w:gridCol w:w="1559"/>
        <w:gridCol w:w="16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71" w:type="dxa"/>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序号</w:t>
            </w:r>
          </w:p>
        </w:tc>
        <w:tc>
          <w:tcPr>
            <w:tcW w:w="1984" w:type="dxa"/>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服务（产品）名称</w:t>
            </w:r>
          </w:p>
        </w:tc>
        <w:tc>
          <w:tcPr>
            <w:tcW w:w="2268" w:type="dxa"/>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计量单位</w:t>
            </w:r>
          </w:p>
        </w:tc>
        <w:tc>
          <w:tcPr>
            <w:tcW w:w="1985" w:type="dxa"/>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具体要求说明</w:t>
            </w:r>
          </w:p>
        </w:tc>
        <w:tc>
          <w:tcPr>
            <w:tcW w:w="1134" w:type="dxa"/>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单价</w:t>
            </w:r>
          </w:p>
        </w:tc>
        <w:tc>
          <w:tcPr>
            <w:tcW w:w="992" w:type="dxa"/>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数量</w:t>
            </w:r>
          </w:p>
        </w:tc>
        <w:tc>
          <w:tcPr>
            <w:tcW w:w="1276" w:type="dxa"/>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报价（元）</w:t>
            </w:r>
          </w:p>
        </w:tc>
        <w:tc>
          <w:tcPr>
            <w:tcW w:w="1559" w:type="dxa"/>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政策功能编码</w:t>
            </w:r>
          </w:p>
        </w:tc>
        <w:tc>
          <w:tcPr>
            <w:tcW w:w="1631" w:type="dxa"/>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1" w:type="dxa"/>
            <w:vAlign w:val="center"/>
          </w:tcPr>
          <w:p>
            <w:pPr>
              <w:adjustRightInd w:val="0"/>
              <w:snapToGrid w:val="0"/>
              <w:spacing w:line="360" w:lineRule="auto"/>
              <w:jc w:val="center"/>
              <w:rPr>
                <w:rFonts w:ascii="宋体" w:hAnsi="宋体"/>
                <w:color w:val="auto"/>
                <w:szCs w:val="21"/>
                <w:highlight w:val="none"/>
              </w:rPr>
            </w:pPr>
          </w:p>
        </w:tc>
        <w:tc>
          <w:tcPr>
            <w:tcW w:w="1984" w:type="dxa"/>
            <w:vAlign w:val="center"/>
          </w:tcPr>
          <w:p>
            <w:pPr>
              <w:adjustRightInd w:val="0"/>
              <w:snapToGrid w:val="0"/>
              <w:spacing w:line="360" w:lineRule="auto"/>
              <w:jc w:val="center"/>
              <w:rPr>
                <w:rFonts w:ascii="宋体" w:hAnsi="宋体"/>
                <w:color w:val="auto"/>
                <w:szCs w:val="21"/>
                <w:highlight w:val="none"/>
              </w:rPr>
            </w:pPr>
          </w:p>
        </w:tc>
        <w:tc>
          <w:tcPr>
            <w:tcW w:w="2268" w:type="dxa"/>
          </w:tcPr>
          <w:p>
            <w:pPr>
              <w:adjustRightInd w:val="0"/>
              <w:snapToGrid w:val="0"/>
              <w:spacing w:line="360" w:lineRule="auto"/>
              <w:jc w:val="center"/>
              <w:rPr>
                <w:rFonts w:ascii="宋体" w:hAnsi="宋体"/>
                <w:color w:val="auto"/>
                <w:szCs w:val="21"/>
                <w:highlight w:val="none"/>
              </w:rPr>
            </w:pPr>
          </w:p>
        </w:tc>
        <w:tc>
          <w:tcPr>
            <w:tcW w:w="1985" w:type="dxa"/>
          </w:tcPr>
          <w:p>
            <w:pPr>
              <w:adjustRightInd w:val="0"/>
              <w:snapToGrid w:val="0"/>
              <w:spacing w:line="360" w:lineRule="auto"/>
              <w:jc w:val="center"/>
              <w:rPr>
                <w:rFonts w:ascii="宋体" w:hAnsi="宋体"/>
                <w:color w:val="auto"/>
                <w:szCs w:val="21"/>
                <w:highlight w:val="none"/>
              </w:rPr>
            </w:pPr>
          </w:p>
        </w:tc>
        <w:tc>
          <w:tcPr>
            <w:tcW w:w="1134" w:type="dxa"/>
            <w:vAlign w:val="center"/>
          </w:tcPr>
          <w:p>
            <w:pPr>
              <w:adjustRightInd w:val="0"/>
              <w:snapToGrid w:val="0"/>
              <w:spacing w:line="360" w:lineRule="auto"/>
              <w:jc w:val="center"/>
              <w:rPr>
                <w:rFonts w:ascii="宋体" w:hAnsi="宋体"/>
                <w:color w:val="auto"/>
                <w:szCs w:val="21"/>
                <w:highlight w:val="none"/>
              </w:rPr>
            </w:pPr>
          </w:p>
        </w:tc>
        <w:tc>
          <w:tcPr>
            <w:tcW w:w="992" w:type="dxa"/>
            <w:vAlign w:val="center"/>
          </w:tcPr>
          <w:p>
            <w:pPr>
              <w:adjustRightInd w:val="0"/>
              <w:snapToGrid w:val="0"/>
              <w:spacing w:line="360" w:lineRule="auto"/>
              <w:jc w:val="center"/>
              <w:rPr>
                <w:rFonts w:ascii="宋体" w:hAnsi="宋体"/>
                <w:color w:val="auto"/>
                <w:szCs w:val="21"/>
                <w:highlight w:val="none"/>
              </w:rPr>
            </w:pPr>
          </w:p>
        </w:tc>
        <w:tc>
          <w:tcPr>
            <w:tcW w:w="1276" w:type="dxa"/>
          </w:tcPr>
          <w:p>
            <w:pPr>
              <w:adjustRightInd w:val="0"/>
              <w:snapToGrid w:val="0"/>
              <w:spacing w:line="360" w:lineRule="auto"/>
              <w:jc w:val="center"/>
              <w:rPr>
                <w:rFonts w:ascii="宋体" w:hAnsi="宋体"/>
                <w:color w:val="auto"/>
                <w:szCs w:val="21"/>
                <w:highlight w:val="none"/>
              </w:rPr>
            </w:pPr>
          </w:p>
        </w:tc>
        <w:tc>
          <w:tcPr>
            <w:tcW w:w="1559" w:type="dxa"/>
            <w:vAlign w:val="center"/>
          </w:tcPr>
          <w:p>
            <w:pPr>
              <w:adjustRightInd w:val="0"/>
              <w:snapToGrid w:val="0"/>
              <w:spacing w:line="360" w:lineRule="auto"/>
              <w:jc w:val="center"/>
              <w:rPr>
                <w:rFonts w:ascii="宋体" w:hAnsi="宋体"/>
                <w:color w:val="auto"/>
                <w:szCs w:val="21"/>
                <w:highlight w:val="none"/>
              </w:rPr>
            </w:pPr>
          </w:p>
        </w:tc>
        <w:tc>
          <w:tcPr>
            <w:tcW w:w="1631" w:type="dxa"/>
            <w:vAlign w:val="center"/>
          </w:tcPr>
          <w:p>
            <w:pPr>
              <w:adjustRightInd w:val="0"/>
              <w:snapToGrid w:val="0"/>
              <w:spacing w:line="360" w:lineRule="auto"/>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1" w:type="dxa"/>
            <w:vAlign w:val="center"/>
          </w:tcPr>
          <w:p>
            <w:pPr>
              <w:adjustRightInd w:val="0"/>
              <w:snapToGrid w:val="0"/>
              <w:spacing w:line="360" w:lineRule="auto"/>
              <w:jc w:val="center"/>
              <w:rPr>
                <w:rFonts w:ascii="宋体" w:hAnsi="宋体"/>
                <w:color w:val="auto"/>
                <w:szCs w:val="21"/>
                <w:highlight w:val="none"/>
              </w:rPr>
            </w:pPr>
          </w:p>
        </w:tc>
        <w:tc>
          <w:tcPr>
            <w:tcW w:w="1984" w:type="dxa"/>
            <w:vAlign w:val="center"/>
          </w:tcPr>
          <w:p>
            <w:pPr>
              <w:adjustRightInd w:val="0"/>
              <w:snapToGrid w:val="0"/>
              <w:spacing w:line="360" w:lineRule="auto"/>
              <w:jc w:val="center"/>
              <w:rPr>
                <w:rFonts w:ascii="宋体" w:hAnsi="宋体"/>
                <w:color w:val="auto"/>
                <w:szCs w:val="21"/>
                <w:highlight w:val="none"/>
              </w:rPr>
            </w:pPr>
          </w:p>
        </w:tc>
        <w:tc>
          <w:tcPr>
            <w:tcW w:w="2268" w:type="dxa"/>
          </w:tcPr>
          <w:p>
            <w:pPr>
              <w:adjustRightInd w:val="0"/>
              <w:snapToGrid w:val="0"/>
              <w:spacing w:line="360" w:lineRule="auto"/>
              <w:jc w:val="center"/>
              <w:rPr>
                <w:rFonts w:ascii="宋体" w:hAnsi="宋体"/>
                <w:color w:val="auto"/>
                <w:szCs w:val="21"/>
                <w:highlight w:val="none"/>
              </w:rPr>
            </w:pPr>
          </w:p>
        </w:tc>
        <w:tc>
          <w:tcPr>
            <w:tcW w:w="1985" w:type="dxa"/>
          </w:tcPr>
          <w:p>
            <w:pPr>
              <w:adjustRightInd w:val="0"/>
              <w:snapToGrid w:val="0"/>
              <w:spacing w:line="360" w:lineRule="auto"/>
              <w:jc w:val="center"/>
              <w:rPr>
                <w:rFonts w:ascii="宋体" w:hAnsi="宋体"/>
                <w:color w:val="auto"/>
                <w:szCs w:val="21"/>
                <w:highlight w:val="none"/>
              </w:rPr>
            </w:pPr>
          </w:p>
        </w:tc>
        <w:tc>
          <w:tcPr>
            <w:tcW w:w="1134" w:type="dxa"/>
            <w:vAlign w:val="center"/>
          </w:tcPr>
          <w:p>
            <w:pPr>
              <w:adjustRightInd w:val="0"/>
              <w:snapToGrid w:val="0"/>
              <w:spacing w:line="360" w:lineRule="auto"/>
              <w:jc w:val="center"/>
              <w:rPr>
                <w:rFonts w:ascii="宋体" w:hAnsi="宋体"/>
                <w:color w:val="auto"/>
                <w:szCs w:val="21"/>
                <w:highlight w:val="none"/>
              </w:rPr>
            </w:pPr>
          </w:p>
        </w:tc>
        <w:tc>
          <w:tcPr>
            <w:tcW w:w="992" w:type="dxa"/>
            <w:vAlign w:val="center"/>
          </w:tcPr>
          <w:p>
            <w:pPr>
              <w:adjustRightInd w:val="0"/>
              <w:snapToGrid w:val="0"/>
              <w:spacing w:line="360" w:lineRule="auto"/>
              <w:jc w:val="center"/>
              <w:rPr>
                <w:rFonts w:ascii="宋体" w:hAnsi="宋体"/>
                <w:color w:val="auto"/>
                <w:szCs w:val="21"/>
                <w:highlight w:val="none"/>
              </w:rPr>
            </w:pPr>
          </w:p>
        </w:tc>
        <w:tc>
          <w:tcPr>
            <w:tcW w:w="1276" w:type="dxa"/>
          </w:tcPr>
          <w:p>
            <w:pPr>
              <w:adjustRightInd w:val="0"/>
              <w:snapToGrid w:val="0"/>
              <w:spacing w:line="360" w:lineRule="auto"/>
              <w:jc w:val="center"/>
              <w:rPr>
                <w:rFonts w:ascii="宋体" w:hAnsi="宋体"/>
                <w:color w:val="auto"/>
                <w:szCs w:val="21"/>
                <w:highlight w:val="none"/>
              </w:rPr>
            </w:pPr>
          </w:p>
        </w:tc>
        <w:tc>
          <w:tcPr>
            <w:tcW w:w="1559" w:type="dxa"/>
            <w:vAlign w:val="center"/>
          </w:tcPr>
          <w:p>
            <w:pPr>
              <w:adjustRightInd w:val="0"/>
              <w:snapToGrid w:val="0"/>
              <w:spacing w:line="360" w:lineRule="auto"/>
              <w:jc w:val="center"/>
              <w:rPr>
                <w:rFonts w:ascii="宋体" w:hAnsi="宋体"/>
                <w:color w:val="auto"/>
                <w:szCs w:val="21"/>
                <w:highlight w:val="none"/>
              </w:rPr>
            </w:pPr>
          </w:p>
        </w:tc>
        <w:tc>
          <w:tcPr>
            <w:tcW w:w="1631" w:type="dxa"/>
            <w:vAlign w:val="center"/>
          </w:tcPr>
          <w:p>
            <w:pPr>
              <w:adjustRightInd w:val="0"/>
              <w:snapToGrid w:val="0"/>
              <w:spacing w:line="360" w:lineRule="auto"/>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1" w:type="dxa"/>
            <w:vAlign w:val="center"/>
          </w:tcPr>
          <w:p>
            <w:pPr>
              <w:adjustRightInd w:val="0"/>
              <w:snapToGrid w:val="0"/>
              <w:spacing w:line="360" w:lineRule="auto"/>
              <w:jc w:val="center"/>
              <w:rPr>
                <w:rFonts w:ascii="宋体" w:hAnsi="宋体"/>
                <w:color w:val="auto"/>
                <w:szCs w:val="21"/>
                <w:highlight w:val="none"/>
              </w:rPr>
            </w:pPr>
          </w:p>
        </w:tc>
        <w:tc>
          <w:tcPr>
            <w:tcW w:w="1984" w:type="dxa"/>
            <w:vAlign w:val="center"/>
          </w:tcPr>
          <w:p>
            <w:pPr>
              <w:adjustRightInd w:val="0"/>
              <w:snapToGrid w:val="0"/>
              <w:spacing w:line="360" w:lineRule="auto"/>
              <w:jc w:val="center"/>
              <w:rPr>
                <w:rFonts w:ascii="宋体" w:hAnsi="宋体"/>
                <w:color w:val="auto"/>
                <w:szCs w:val="21"/>
                <w:highlight w:val="none"/>
              </w:rPr>
            </w:pPr>
          </w:p>
        </w:tc>
        <w:tc>
          <w:tcPr>
            <w:tcW w:w="2268" w:type="dxa"/>
          </w:tcPr>
          <w:p>
            <w:pPr>
              <w:adjustRightInd w:val="0"/>
              <w:snapToGrid w:val="0"/>
              <w:spacing w:line="360" w:lineRule="auto"/>
              <w:jc w:val="center"/>
              <w:rPr>
                <w:rFonts w:ascii="宋体" w:hAnsi="宋体"/>
                <w:color w:val="auto"/>
                <w:szCs w:val="21"/>
                <w:highlight w:val="none"/>
              </w:rPr>
            </w:pPr>
          </w:p>
        </w:tc>
        <w:tc>
          <w:tcPr>
            <w:tcW w:w="1985" w:type="dxa"/>
          </w:tcPr>
          <w:p>
            <w:pPr>
              <w:adjustRightInd w:val="0"/>
              <w:snapToGrid w:val="0"/>
              <w:spacing w:line="360" w:lineRule="auto"/>
              <w:jc w:val="center"/>
              <w:rPr>
                <w:rFonts w:ascii="宋体" w:hAnsi="宋体"/>
                <w:color w:val="auto"/>
                <w:szCs w:val="21"/>
                <w:highlight w:val="none"/>
              </w:rPr>
            </w:pPr>
          </w:p>
        </w:tc>
        <w:tc>
          <w:tcPr>
            <w:tcW w:w="1134" w:type="dxa"/>
            <w:vAlign w:val="center"/>
          </w:tcPr>
          <w:p>
            <w:pPr>
              <w:adjustRightInd w:val="0"/>
              <w:snapToGrid w:val="0"/>
              <w:spacing w:line="360" w:lineRule="auto"/>
              <w:jc w:val="center"/>
              <w:rPr>
                <w:rFonts w:ascii="宋体" w:hAnsi="宋体"/>
                <w:color w:val="auto"/>
                <w:szCs w:val="21"/>
                <w:highlight w:val="none"/>
              </w:rPr>
            </w:pPr>
          </w:p>
        </w:tc>
        <w:tc>
          <w:tcPr>
            <w:tcW w:w="992" w:type="dxa"/>
            <w:vAlign w:val="center"/>
          </w:tcPr>
          <w:p>
            <w:pPr>
              <w:adjustRightInd w:val="0"/>
              <w:snapToGrid w:val="0"/>
              <w:spacing w:line="360" w:lineRule="auto"/>
              <w:jc w:val="center"/>
              <w:rPr>
                <w:rFonts w:ascii="宋体" w:hAnsi="宋体"/>
                <w:color w:val="auto"/>
                <w:szCs w:val="21"/>
                <w:highlight w:val="none"/>
              </w:rPr>
            </w:pPr>
          </w:p>
        </w:tc>
        <w:tc>
          <w:tcPr>
            <w:tcW w:w="1276" w:type="dxa"/>
          </w:tcPr>
          <w:p>
            <w:pPr>
              <w:adjustRightInd w:val="0"/>
              <w:snapToGrid w:val="0"/>
              <w:spacing w:line="360" w:lineRule="auto"/>
              <w:jc w:val="center"/>
              <w:rPr>
                <w:rFonts w:ascii="宋体" w:hAnsi="宋体"/>
                <w:color w:val="auto"/>
                <w:szCs w:val="21"/>
                <w:highlight w:val="none"/>
              </w:rPr>
            </w:pPr>
          </w:p>
        </w:tc>
        <w:tc>
          <w:tcPr>
            <w:tcW w:w="1559" w:type="dxa"/>
            <w:vAlign w:val="center"/>
          </w:tcPr>
          <w:p>
            <w:pPr>
              <w:adjustRightInd w:val="0"/>
              <w:snapToGrid w:val="0"/>
              <w:spacing w:line="360" w:lineRule="auto"/>
              <w:jc w:val="center"/>
              <w:rPr>
                <w:rFonts w:ascii="宋体" w:hAnsi="宋体"/>
                <w:color w:val="auto"/>
                <w:szCs w:val="21"/>
                <w:highlight w:val="none"/>
              </w:rPr>
            </w:pPr>
          </w:p>
        </w:tc>
        <w:tc>
          <w:tcPr>
            <w:tcW w:w="1631" w:type="dxa"/>
            <w:vAlign w:val="center"/>
          </w:tcPr>
          <w:p>
            <w:pPr>
              <w:adjustRightInd w:val="0"/>
              <w:snapToGrid w:val="0"/>
              <w:spacing w:line="360" w:lineRule="auto"/>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1" w:type="dxa"/>
            <w:vAlign w:val="center"/>
          </w:tcPr>
          <w:p>
            <w:pPr>
              <w:adjustRightInd w:val="0"/>
              <w:snapToGrid w:val="0"/>
              <w:spacing w:line="360" w:lineRule="auto"/>
              <w:jc w:val="center"/>
              <w:rPr>
                <w:rFonts w:ascii="宋体" w:hAnsi="宋体"/>
                <w:color w:val="auto"/>
                <w:szCs w:val="21"/>
                <w:highlight w:val="none"/>
              </w:rPr>
            </w:pPr>
          </w:p>
        </w:tc>
        <w:tc>
          <w:tcPr>
            <w:tcW w:w="1984" w:type="dxa"/>
            <w:vAlign w:val="center"/>
          </w:tcPr>
          <w:p>
            <w:pPr>
              <w:adjustRightInd w:val="0"/>
              <w:snapToGrid w:val="0"/>
              <w:spacing w:line="360" w:lineRule="auto"/>
              <w:jc w:val="center"/>
              <w:rPr>
                <w:rFonts w:ascii="宋体" w:hAnsi="宋体"/>
                <w:color w:val="auto"/>
                <w:szCs w:val="21"/>
                <w:highlight w:val="none"/>
              </w:rPr>
            </w:pPr>
          </w:p>
        </w:tc>
        <w:tc>
          <w:tcPr>
            <w:tcW w:w="2268" w:type="dxa"/>
          </w:tcPr>
          <w:p>
            <w:pPr>
              <w:adjustRightInd w:val="0"/>
              <w:snapToGrid w:val="0"/>
              <w:spacing w:line="360" w:lineRule="auto"/>
              <w:jc w:val="center"/>
              <w:rPr>
                <w:rFonts w:ascii="宋体" w:hAnsi="宋体"/>
                <w:color w:val="auto"/>
                <w:szCs w:val="21"/>
                <w:highlight w:val="none"/>
              </w:rPr>
            </w:pPr>
          </w:p>
        </w:tc>
        <w:tc>
          <w:tcPr>
            <w:tcW w:w="1985" w:type="dxa"/>
          </w:tcPr>
          <w:p>
            <w:pPr>
              <w:adjustRightInd w:val="0"/>
              <w:snapToGrid w:val="0"/>
              <w:spacing w:line="360" w:lineRule="auto"/>
              <w:jc w:val="center"/>
              <w:rPr>
                <w:rFonts w:ascii="宋体" w:hAnsi="宋体"/>
                <w:color w:val="auto"/>
                <w:szCs w:val="21"/>
                <w:highlight w:val="none"/>
              </w:rPr>
            </w:pPr>
          </w:p>
        </w:tc>
        <w:tc>
          <w:tcPr>
            <w:tcW w:w="1134" w:type="dxa"/>
            <w:vAlign w:val="center"/>
          </w:tcPr>
          <w:p>
            <w:pPr>
              <w:adjustRightInd w:val="0"/>
              <w:snapToGrid w:val="0"/>
              <w:spacing w:line="360" w:lineRule="auto"/>
              <w:jc w:val="center"/>
              <w:rPr>
                <w:rFonts w:ascii="宋体" w:hAnsi="宋体"/>
                <w:color w:val="auto"/>
                <w:szCs w:val="21"/>
                <w:highlight w:val="none"/>
              </w:rPr>
            </w:pPr>
          </w:p>
        </w:tc>
        <w:tc>
          <w:tcPr>
            <w:tcW w:w="992" w:type="dxa"/>
            <w:vAlign w:val="center"/>
          </w:tcPr>
          <w:p>
            <w:pPr>
              <w:adjustRightInd w:val="0"/>
              <w:snapToGrid w:val="0"/>
              <w:spacing w:line="360" w:lineRule="auto"/>
              <w:jc w:val="center"/>
              <w:rPr>
                <w:rFonts w:ascii="宋体" w:hAnsi="宋体"/>
                <w:color w:val="auto"/>
                <w:szCs w:val="21"/>
                <w:highlight w:val="none"/>
              </w:rPr>
            </w:pPr>
          </w:p>
        </w:tc>
        <w:tc>
          <w:tcPr>
            <w:tcW w:w="1276" w:type="dxa"/>
          </w:tcPr>
          <w:p>
            <w:pPr>
              <w:adjustRightInd w:val="0"/>
              <w:snapToGrid w:val="0"/>
              <w:spacing w:line="360" w:lineRule="auto"/>
              <w:jc w:val="center"/>
              <w:rPr>
                <w:rFonts w:ascii="宋体" w:hAnsi="宋体"/>
                <w:color w:val="auto"/>
                <w:szCs w:val="21"/>
                <w:highlight w:val="none"/>
              </w:rPr>
            </w:pPr>
          </w:p>
        </w:tc>
        <w:tc>
          <w:tcPr>
            <w:tcW w:w="1559" w:type="dxa"/>
            <w:vAlign w:val="center"/>
          </w:tcPr>
          <w:p>
            <w:pPr>
              <w:adjustRightInd w:val="0"/>
              <w:snapToGrid w:val="0"/>
              <w:spacing w:line="360" w:lineRule="auto"/>
              <w:jc w:val="center"/>
              <w:rPr>
                <w:rFonts w:ascii="宋体" w:hAnsi="宋体"/>
                <w:color w:val="auto"/>
                <w:szCs w:val="21"/>
                <w:highlight w:val="none"/>
              </w:rPr>
            </w:pPr>
          </w:p>
        </w:tc>
        <w:tc>
          <w:tcPr>
            <w:tcW w:w="1631" w:type="dxa"/>
            <w:vAlign w:val="center"/>
          </w:tcPr>
          <w:p>
            <w:pPr>
              <w:adjustRightInd w:val="0"/>
              <w:snapToGrid w:val="0"/>
              <w:spacing w:line="360" w:lineRule="auto"/>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55" w:type="dxa"/>
            <w:gridSpan w:val="2"/>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合计报价（大写）</w:t>
            </w:r>
          </w:p>
        </w:tc>
        <w:tc>
          <w:tcPr>
            <w:tcW w:w="6379" w:type="dxa"/>
            <w:gridSpan w:val="4"/>
            <w:vAlign w:val="center"/>
          </w:tcPr>
          <w:p>
            <w:pPr>
              <w:adjustRightInd w:val="0"/>
              <w:snapToGrid w:val="0"/>
              <w:rPr>
                <w:rFonts w:ascii="宋体" w:hAnsi="宋体"/>
                <w:color w:val="auto"/>
                <w:szCs w:val="21"/>
                <w:highlight w:val="none"/>
              </w:rPr>
            </w:pPr>
          </w:p>
        </w:tc>
        <w:tc>
          <w:tcPr>
            <w:tcW w:w="4466" w:type="dxa"/>
            <w:gridSpan w:val="3"/>
            <w:vAlign w:val="center"/>
          </w:tcPr>
          <w:p>
            <w:pPr>
              <w:adjustRightInd w:val="0"/>
              <w:snapToGrid w:val="0"/>
              <w:rPr>
                <w:rFonts w:ascii="宋体" w:hAnsi="宋体"/>
                <w:color w:val="auto"/>
                <w:szCs w:val="21"/>
                <w:highlight w:val="none"/>
              </w:rPr>
            </w:pPr>
            <w:r>
              <w:rPr>
                <w:rFonts w:hint="eastAsia" w:ascii="宋体" w:hAnsi="宋体"/>
                <w:color w:val="auto"/>
                <w:szCs w:val="21"/>
                <w:highlight w:val="none"/>
              </w:rPr>
              <w:t>￥</w:t>
            </w:r>
          </w:p>
        </w:tc>
      </w:tr>
    </w:tbl>
    <w:p>
      <w:pPr>
        <w:adjustRightInd w:val="0"/>
        <w:snapToGrid w:val="0"/>
        <w:spacing w:beforeLines="50"/>
        <w:ind w:left="-88" w:leftChars="-42" w:firstLine="210" w:firstLineChars="100"/>
        <w:rPr>
          <w:rFonts w:ascii="楷体" w:hAnsi="楷体" w:eastAsia="楷体"/>
          <w:color w:val="auto"/>
          <w:szCs w:val="21"/>
          <w:highlight w:val="none"/>
        </w:rPr>
      </w:pPr>
      <w:r>
        <w:rPr>
          <w:rFonts w:hint="eastAsia" w:ascii="楷体" w:hAnsi="楷体" w:eastAsia="楷体"/>
          <w:color w:val="auto"/>
          <w:szCs w:val="21"/>
          <w:highlight w:val="none"/>
        </w:rPr>
        <w:t>说明：1.政策功能编码是指产品的中国环境标志认证证书编号、节能标志认证证书号；</w:t>
      </w:r>
    </w:p>
    <w:p>
      <w:pPr>
        <w:adjustRightInd w:val="0"/>
        <w:snapToGrid w:val="0"/>
        <w:ind w:left="-88" w:leftChars="-42" w:firstLine="840" w:firstLineChars="400"/>
        <w:rPr>
          <w:rFonts w:ascii="楷体" w:hAnsi="楷体" w:eastAsia="楷体"/>
          <w:color w:val="auto"/>
          <w:szCs w:val="21"/>
          <w:highlight w:val="none"/>
        </w:rPr>
      </w:pPr>
      <w:r>
        <w:rPr>
          <w:rFonts w:hint="eastAsia" w:ascii="楷体" w:hAnsi="楷体" w:eastAsia="楷体"/>
          <w:color w:val="auto"/>
          <w:szCs w:val="21"/>
          <w:highlight w:val="none"/>
        </w:rPr>
        <w:t>2.供应商必须按本</w:t>
      </w:r>
      <w:r>
        <w:rPr>
          <w:rFonts w:hint="eastAsia" w:ascii="楷体" w:hAnsi="楷体" w:eastAsia="楷体"/>
          <w:bCs/>
          <w:color w:val="auto"/>
          <w:szCs w:val="21"/>
          <w:highlight w:val="none"/>
        </w:rPr>
        <w:t>表的格式</w:t>
      </w:r>
      <w:r>
        <w:rPr>
          <w:rFonts w:hint="eastAsia" w:ascii="楷体" w:hAnsi="楷体" w:eastAsia="楷体"/>
          <w:color w:val="auto"/>
          <w:szCs w:val="21"/>
          <w:highlight w:val="none"/>
        </w:rPr>
        <w:t>详细报出谈判报价的各个组成部分的报价，否则作无效响应文件处理；报价精确到小数点后两位；</w:t>
      </w:r>
    </w:p>
    <w:p>
      <w:pPr>
        <w:adjustRightInd w:val="0"/>
        <w:snapToGrid w:val="0"/>
        <w:ind w:left="-88" w:leftChars="-42" w:firstLine="840" w:firstLineChars="400"/>
        <w:rPr>
          <w:rFonts w:ascii="楷体" w:hAnsi="楷体" w:eastAsia="楷体"/>
          <w:color w:val="auto"/>
          <w:szCs w:val="21"/>
          <w:highlight w:val="none"/>
        </w:rPr>
      </w:pPr>
      <w:r>
        <w:rPr>
          <w:rFonts w:hint="eastAsia" w:ascii="楷体" w:hAnsi="楷体" w:eastAsia="楷体"/>
          <w:color w:val="auto"/>
          <w:szCs w:val="21"/>
          <w:highlight w:val="none"/>
        </w:rPr>
        <w:t>3.本</w:t>
      </w:r>
      <w:r>
        <w:rPr>
          <w:rFonts w:hint="eastAsia" w:ascii="楷体" w:hAnsi="楷体" w:eastAsia="楷体"/>
          <w:bCs/>
          <w:color w:val="auto"/>
          <w:szCs w:val="21"/>
          <w:highlight w:val="none"/>
        </w:rPr>
        <w:t>表各分项报价合计应当与“首次报价表”谈判报价相等；</w:t>
      </w:r>
      <w:r>
        <w:rPr>
          <w:rFonts w:hint="eastAsia" w:ascii="楷体" w:hAnsi="楷体" w:eastAsia="楷体"/>
          <w:color w:val="auto"/>
          <w:szCs w:val="21"/>
          <w:highlight w:val="none"/>
        </w:rPr>
        <w:t>如果按单价计算的结果与报价不一致时，以单价为准修正报价与合计报价；</w:t>
      </w:r>
    </w:p>
    <w:p>
      <w:pPr>
        <w:adjustRightInd w:val="0"/>
        <w:snapToGrid w:val="0"/>
        <w:ind w:left="-88" w:leftChars="-42" w:firstLine="840" w:firstLineChars="400"/>
        <w:rPr>
          <w:rFonts w:ascii="楷体" w:hAnsi="楷体" w:eastAsia="楷体"/>
          <w:color w:val="auto"/>
          <w:szCs w:val="21"/>
          <w:highlight w:val="none"/>
        </w:rPr>
      </w:pPr>
      <w:r>
        <w:rPr>
          <w:rFonts w:hint="eastAsia" w:ascii="楷体" w:hAnsi="楷体" w:eastAsia="楷体"/>
          <w:color w:val="auto"/>
          <w:szCs w:val="21"/>
          <w:highlight w:val="none"/>
        </w:rPr>
        <w:t>4.本表为多页的，每页均需由法定代表人或委托代理人签字并加盖供应商单位章；</w:t>
      </w:r>
    </w:p>
    <w:p>
      <w:pPr>
        <w:adjustRightInd w:val="0"/>
        <w:spacing w:beforeLines="20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供 应 商：</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adjustRightInd w:val="0"/>
        <w:spacing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bCs/>
          <w:color w:val="auto"/>
          <w:szCs w:val="21"/>
          <w:highlight w:val="none"/>
        </w:rPr>
        <w:t>签字或盖章</w:t>
      </w:r>
      <w:r>
        <w:rPr>
          <w:rFonts w:hint="eastAsia" w:ascii="宋体" w:hAnsi="宋体"/>
          <w:color w:val="auto"/>
          <w:szCs w:val="21"/>
          <w:highlight w:val="none"/>
        </w:rPr>
        <w:t>）</w:t>
      </w:r>
    </w:p>
    <w:p>
      <w:pPr>
        <w:adjustRightInd w:val="0"/>
        <w:spacing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日  期：20     年   月   日</w:t>
      </w:r>
    </w:p>
    <w:p>
      <w:pPr>
        <w:adjustRightInd w:val="0"/>
        <w:spacing w:line="400" w:lineRule="exact"/>
        <w:ind w:firstLine="840" w:firstLineChars="400"/>
        <w:jc w:val="left"/>
        <w:rPr>
          <w:rFonts w:ascii="仿宋_GB2312" w:eastAsia="仿宋_GB2312"/>
          <w:bCs/>
          <w:color w:val="auto"/>
          <w:szCs w:val="28"/>
          <w:highlight w:val="none"/>
        </w:rPr>
        <w:sectPr>
          <w:headerReference r:id="rId7" w:type="default"/>
          <w:footerReference r:id="rId8" w:type="default"/>
          <w:pgSz w:w="16840" w:h="11907" w:orient="landscape"/>
          <w:pgMar w:top="1474" w:right="1440" w:bottom="1474" w:left="1440" w:header="851" w:footer="992" w:gutter="0"/>
          <w:cols w:space="720" w:num="1"/>
          <w:docGrid w:linePitch="312" w:charSpace="0"/>
        </w:sectPr>
      </w:pPr>
    </w:p>
    <w:bookmarkEnd w:id="98"/>
    <w:p>
      <w:pPr>
        <w:pStyle w:val="5"/>
        <w:spacing w:afterLines="100" w:line="360" w:lineRule="auto"/>
        <w:ind w:firstLine="0"/>
        <w:jc w:val="center"/>
        <w:rPr>
          <w:rFonts w:ascii="黑体" w:hAnsi="宋体" w:eastAsia="黑体"/>
          <w:color w:val="auto"/>
          <w:sz w:val="36"/>
          <w:szCs w:val="36"/>
          <w:highlight w:val="none"/>
        </w:rPr>
      </w:pPr>
      <w:r>
        <w:rPr>
          <w:rFonts w:hint="eastAsia" w:ascii="黑体" w:hAnsi="宋体" w:eastAsia="黑体"/>
          <w:bCs/>
          <w:color w:val="auto"/>
          <w:sz w:val="36"/>
          <w:szCs w:val="36"/>
          <w:highlight w:val="none"/>
        </w:rPr>
        <w:t>四、商务条款偏离表</w:t>
      </w:r>
    </w:p>
    <w:p>
      <w:pPr>
        <w:pStyle w:val="5"/>
        <w:spacing w:afterLines="50"/>
        <w:ind w:firstLine="105" w:firstLineChars="50"/>
        <w:rPr>
          <w:rFonts w:ascii="楷体" w:hAnsi="楷体" w:eastAsia="楷体" w:cs="楷体"/>
          <w:color w:val="auto"/>
          <w:highlight w:val="none"/>
        </w:rPr>
      </w:pPr>
      <w:r>
        <w:rPr>
          <w:rFonts w:hint="eastAsia" w:ascii="楷体" w:hAnsi="楷体" w:eastAsia="楷体" w:cs="楷体"/>
          <w:color w:val="auto"/>
          <w:highlight w:val="none"/>
        </w:rPr>
        <w:t xml:space="preserve">                                       </w:t>
      </w:r>
    </w:p>
    <w:tbl>
      <w:tblPr>
        <w:tblStyle w:val="27"/>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429"/>
        <w:gridCol w:w="1600"/>
        <w:gridCol w:w="2180"/>
        <w:gridCol w:w="1040"/>
        <w:gridCol w:w="20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51" w:type="dxa"/>
            <w:vAlign w:val="center"/>
          </w:tcPr>
          <w:p>
            <w:pPr>
              <w:adjustRightInd w:val="0"/>
              <w:snapToGrid w:val="0"/>
              <w:ind w:right="23"/>
              <w:jc w:val="center"/>
              <w:rPr>
                <w:rFonts w:ascii="宋体" w:hAnsi="宋体"/>
                <w:b/>
                <w:bCs/>
                <w:color w:val="auto"/>
                <w:szCs w:val="21"/>
                <w:highlight w:val="none"/>
              </w:rPr>
            </w:pPr>
            <w:r>
              <w:rPr>
                <w:rFonts w:hint="eastAsia" w:ascii="宋体" w:hAnsi="宋体"/>
                <w:b/>
                <w:bCs/>
                <w:color w:val="auto"/>
                <w:szCs w:val="21"/>
                <w:highlight w:val="none"/>
              </w:rPr>
              <w:t>序号</w:t>
            </w:r>
          </w:p>
        </w:tc>
        <w:tc>
          <w:tcPr>
            <w:tcW w:w="1429" w:type="dxa"/>
            <w:vAlign w:val="center"/>
          </w:tcPr>
          <w:p>
            <w:pPr>
              <w:adjustRightInd w:val="0"/>
              <w:snapToGrid w:val="0"/>
              <w:ind w:right="23"/>
              <w:jc w:val="center"/>
              <w:rPr>
                <w:rFonts w:ascii="宋体" w:hAnsi="宋体"/>
                <w:b/>
                <w:bCs/>
                <w:color w:val="auto"/>
                <w:szCs w:val="21"/>
                <w:highlight w:val="none"/>
              </w:rPr>
            </w:pPr>
            <w:r>
              <w:rPr>
                <w:rFonts w:hint="eastAsia" w:ascii="宋体" w:hAnsi="宋体"/>
                <w:b/>
                <w:bCs/>
                <w:color w:val="auto"/>
                <w:szCs w:val="21"/>
                <w:highlight w:val="none"/>
              </w:rPr>
              <w:t>文件条目号</w:t>
            </w:r>
          </w:p>
        </w:tc>
        <w:tc>
          <w:tcPr>
            <w:tcW w:w="1600" w:type="dxa"/>
            <w:vAlign w:val="center"/>
          </w:tcPr>
          <w:p>
            <w:pPr>
              <w:adjustRightInd w:val="0"/>
              <w:snapToGrid w:val="0"/>
              <w:ind w:right="23"/>
              <w:jc w:val="center"/>
              <w:rPr>
                <w:rFonts w:ascii="宋体" w:hAnsi="宋体"/>
                <w:b/>
                <w:bCs/>
                <w:color w:val="auto"/>
                <w:szCs w:val="21"/>
                <w:highlight w:val="none"/>
              </w:rPr>
            </w:pPr>
            <w:r>
              <w:rPr>
                <w:rFonts w:hint="eastAsia" w:ascii="宋体" w:hAnsi="宋体"/>
                <w:b/>
                <w:bCs/>
                <w:color w:val="auto"/>
                <w:szCs w:val="21"/>
                <w:highlight w:val="none"/>
              </w:rPr>
              <w:t>采购商务要求</w:t>
            </w:r>
          </w:p>
        </w:tc>
        <w:tc>
          <w:tcPr>
            <w:tcW w:w="2180" w:type="dxa"/>
            <w:vAlign w:val="center"/>
          </w:tcPr>
          <w:p>
            <w:pPr>
              <w:adjustRightInd w:val="0"/>
              <w:snapToGrid w:val="0"/>
              <w:ind w:right="23"/>
              <w:jc w:val="center"/>
              <w:rPr>
                <w:rFonts w:ascii="宋体" w:hAnsi="宋体"/>
                <w:b/>
                <w:bCs/>
                <w:color w:val="auto"/>
                <w:szCs w:val="21"/>
                <w:highlight w:val="none"/>
              </w:rPr>
            </w:pPr>
            <w:r>
              <w:rPr>
                <w:rFonts w:hint="eastAsia" w:ascii="宋体" w:hAnsi="宋体"/>
                <w:b/>
                <w:bCs/>
                <w:color w:val="auto"/>
                <w:szCs w:val="21"/>
                <w:highlight w:val="none"/>
              </w:rPr>
              <w:t>响应文件商务响应</w:t>
            </w:r>
          </w:p>
        </w:tc>
        <w:tc>
          <w:tcPr>
            <w:tcW w:w="1040" w:type="dxa"/>
            <w:vAlign w:val="center"/>
          </w:tcPr>
          <w:p>
            <w:pPr>
              <w:adjustRightInd w:val="0"/>
              <w:snapToGrid w:val="0"/>
              <w:ind w:right="23"/>
              <w:jc w:val="center"/>
              <w:rPr>
                <w:rFonts w:ascii="宋体" w:hAnsi="宋体"/>
                <w:b/>
                <w:bCs/>
                <w:color w:val="auto"/>
                <w:szCs w:val="21"/>
                <w:highlight w:val="none"/>
              </w:rPr>
            </w:pPr>
            <w:r>
              <w:rPr>
                <w:rFonts w:hint="eastAsia" w:ascii="宋体" w:hAnsi="宋体"/>
                <w:b/>
                <w:bCs/>
                <w:color w:val="auto"/>
                <w:szCs w:val="21"/>
                <w:highlight w:val="none"/>
              </w:rPr>
              <w:t>偏离</w:t>
            </w:r>
          </w:p>
        </w:tc>
        <w:tc>
          <w:tcPr>
            <w:tcW w:w="2020" w:type="dxa"/>
            <w:vAlign w:val="center"/>
          </w:tcPr>
          <w:p>
            <w:pPr>
              <w:adjustRightInd w:val="0"/>
              <w:snapToGrid w:val="0"/>
              <w:ind w:right="23"/>
              <w:jc w:val="center"/>
              <w:rPr>
                <w:rFonts w:ascii="宋体" w:hAnsi="宋体"/>
                <w:b/>
                <w:bCs/>
                <w:color w:val="auto"/>
                <w:szCs w:val="21"/>
                <w:highlight w:val="none"/>
              </w:rPr>
            </w:pPr>
            <w:r>
              <w:rPr>
                <w:rFonts w:hint="eastAsia" w:ascii="宋体" w:hAnsi="宋体"/>
                <w:b/>
                <w:bCs/>
                <w:color w:val="auto"/>
                <w:szCs w:val="21"/>
                <w:highlight w:val="none"/>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auto"/>
                <w:sz w:val="24"/>
                <w:highlight w:val="none"/>
              </w:rPr>
            </w:pPr>
          </w:p>
        </w:tc>
        <w:tc>
          <w:tcPr>
            <w:tcW w:w="1429" w:type="dxa"/>
          </w:tcPr>
          <w:p>
            <w:pPr>
              <w:adjustRightInd w:val="0"/>
              <w:snapToGrid w:val="0"/>
              <w:spacing w:line="360" w:lineRule="auto"/>
              <w:ind w:right="24"/>
              <w:rPr>
                <w:rFonts w:ascii="黑体" w:hAnsi="华文中宋" w:eastAsia="黑体"/>
                <w:bCs/>
                <w:color w:val="auto"/>
                <w:sz w:val="24"/>
                <w:highlight w:val="none"/>
              </w:rPr>
            </w:pPr>
          </w:p>
        </w:tc>
        <w:tc>
          <w:tcPr>
            <w:tcW w:w="1600" w:type="dxa"/>
          </w:tcPr>
          <w:p>
            <w:pPr>
              <w:adjustRightInd w:val="0"/>
              <w:snapToGrid w:val="0"/>
              <w:spacing w:line="360" w:lineRule="auto"/>
              <w:ind w:right="24"/>
              <w:rPr>
                <w:rFonts w:ascii="黑体" w:hAnsi="华文中宋" w:eastAsia="黑体"/>
                <w:bCs/>
                <w:color w:val="auto"/>
                <w:sz w:val="24"/>
                <w:highlight w:val="none"/>
              </w:rPr>
            </w:pPr>
          </w:p>
        </w:tc>
        <w:tc>
          <w:tcPr>
            <w:tcW w:w="2180" w:type="dxa"/>
          </w:tcPr>
          <w:p>
            <w:pPr>
              <w:adjustRightInd w:val="0"/>
              <w:snapToGrid w:val="0"/>
              <w:spacing w:line="360" w:lineRule="auto"/>
              <w:ind w:right="24"/>
              <w:rPr>
                <w:rFonts w:ascii="黑体" w:hAnsi="华文中宋" w:eastAsia="黑体"/>
                <w:bCs/>
                <w:color w:val="auto"/>
                <w:sz w:val="24"/>
                <w:highlight w:val="none"/>
              </w:rPr>
            </w:pPr>
          </w:p>
        </w:tc>
        <w:tc>
          <w:tcPr>
            <w:tcW w:w="1040" w:type="dxa"/>
          </w:tcPr>
          <w:p>
            <w:pPr>
              <w:adjustRightInd w:val="0"/>
              <w:snapToGrid w:val="0"/>
              <w:spacing w:line="360" w:lineRule="auto"/>
              <w:ind w:right="24"/>
              <w:rPr>
                <w:rFonts w:ascii="黑体" w:hAnsi="华文中宋" w:eastAsia="黑体"/>
                <w:bCs/>
                <w:color w:val="auto"/>
                <w:sz w:val="24"/>
                <w:highlight w:val="none"/>
              </w:rPr>
            </w:pPr>
          </w:p>
        </w:tc>
        <w:tc>
          <w:tcPr>
            <w:tcW w:w="2020" w:type="dxa"/>
          </w:tcPr>
          <w:p>
            <w:pPr>
              <w:adjustRightInd w:val="0"/>
              <w:snapToGrid w:val="0"/>
              <w:spacing w:line="360" w:lineRule="auto"/>
              <w:ind w:right="24"/>
              <w:rPr>
                <w:rFonts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auto"/>
                <w:sz w:val="24"/>
                <w:highlight w:val="none"/>
              </w:rPr>
            </w:pPr>
          </w:p>
        </w:tc>
        <w:tc>
          <w:tcPr>
            <w:tcW w:w="1429" w:type="dxa"/>
          </w:tcPr>
          <w:p>
            <w:pPr>
              <w:adjustRightInd w:val="0"/>
              <w:snapToGrid w:val="0"/>
              <w:spacing w:line="360" w:lineRule="auto"/>
              <w:ind w:right="24"/>
              <w:rPr>
                <w:rFonts w:ascii="黑体" w:hAnsi="华文中宋" w:eastAsia="黑体"/>
                <w:bCs/>
                <w:color w:val="auto"/>
                <w:sz w:val="24"/>
                <w:highlight w:val="none"/>
              </w:rPr>
            </w:pPr>
          </w:p>
        </w:tc>
        <w:tc>
          <w:tcPr>
            <w:tcW w:w="1600" w:type="dxa"/>
          </w:tcPr>
          <w:p>
            <w:pPr>
              <w:adjustRightInd w:val="0"/>
              <w:snapToGrid w:val="0"/>
              <w:spacing w:line="360" w:lineRule="auto"/>
              <w:ind w:right="24"/>
              <w:rPr>
                <w:rFonts w:ascii="黑体" w:hAnsi="华文中宋" w:eastAsia="黑体"/>
                <w:bCs/>
                <w:color w:val="auto"/>
                <w:sz w:val="24"/>
                <w:highlight w:val="none"/>
              </w:rPr>
            </w:pPr>
          </w:p>
        </w:tc>
        <w:tc>
          <w:tcPr>
            <w:tcW w:w="2180" w:type="dxa"/>
          </w:tcPr>
          <w:p>
            <w:pPr>
              <w:adjustRightInd w:val="0"/>
              <w:snapToGrid w:val="0"/>
              <w:spacing w:line="360" w:lineRule="auto"/>
              <w:ind w:right="24"/>
              <w:rPr>
                <w:rFonts w:ascii="黑体" w:hAnsi="华文中宋" w:eastAsia="黑体"/>
                <w:bCs/>
                <w:color w:val="auto"/>
                <w:sz w:val="24"/>
                <w:highlight w:val="none"/>
              </w:rPr>
            </w:pPr>
          </w:p>
        </w:tc>
        <w:tc>
          <w:tcPr>
            <w:tcW w:w="1040" w:type="dxa"/>
          </w:tcPr>
          <w:p>
            <w:pPr>
              <w:adjustRightInd w:val="0"/>
              <w:snapToGrid w:val="0"/>
              <w:spacing w:line="360" w:lineRule="auto"/>
              <w:ind w:right="24"/>
              <w:rPr>
                <w:rFonts w:ascii="黑体" w:hAnsi="华文中宋" w:eastAsia="黑体"/>
                <w:bCs/>
                <w:color w:val="auto"/>
                <w:sz w:val="24"/>
                <w:highlight w:val="none"/>
              </w:rPr>
            </w:pPr>
          </w:p>
        </w:tc>
        <w:tc>
          <w:tcPr>
            <w:tcW w:w="2020" w:type="dxa"/>
          </w:tcPr>
          <w:p>
            <w:pPr>
              <w:adjustRightInd w:val="0"/>
              <w:snapToGrid w:val="0"/>
              <w:spacing w:line="360" w:lineRule="auto"/>
              <w:ind w:right="24"/>
              <w:rPr>
                <w:rFonts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auto"/>
                <w:sz w:val="24"/>
                <w:highlight w:val="none"/>
              </w:rPr>
            </w:pPr>
          </w:p>
        </w:tc>
        <w:tc>
          <w:tcPr>
            <w:tcW w:w="1429" w:type="dxa"/>
          </w:tcPr>
          <w:p>
            <w:pPr>
              <w:adjustRightInd w:val="0"/>
              <w:snapToGrid w:val="0"/>
              <w:spacing w:line="360" w:lineRule="auto"/>
              <w:ind w:right="24"/>
              <w:rPr>
                <w:rFonts w:ascii="黑体" w:hAnsi="华文中宋" w:eastAsia="黑体"/>
                <w:bCs/>
                <w:color w:val="auto"/>
                <w:sz w:val="24"/>
                <w:highlight w:val="none"/>
              </w:rPr>
            </w:pPr>
          </w:p>
        </w:tc>
        <w:tc>
          <w:tcPr>
            <w:tcW w:w="1600" w:type="dxa"/>
          </w:tcPr>
          <w:p>
            <w:pPr>
              <w:adjustRightInd w:val="0"/>
              <w:snapToGrid w:val="0"/>
              <w:spacing w:line="360" w:lineRule="auto"/>
              <w:ind w:right="24"/>
              <w:rPr>
                <w:rFonts w:ascii="黑体" w:hAnsi="华文中宋" w:eastAsia="黑体"/>
                <w:bCs/>
                <w:color w:val="auto"/>
                <w:sz w:val="24"/>
                <w:highlight w:val="none"/>
              </w:rPr>
            </w:pPr>
          </w:p>
        </w:tc>
        <w:tc>
          <w:tcPr>
            <w:tcW w:w="2180" w:type="dxa"/>
          </w:tcPr>
          <w:p>
            <w:pPr>
              <w:adjustRightInd w:val="0"/>
              <w:snapToGrid w:val="0"/>
              <w:spacing w:line="360" w:lineRule="auto"/>
              <w:ind w:right="24"/>
              <w:rPr>
                <w:rFonts w:ascii="黑体" w:hAnsi="华文中宋" w:eastAsia="黑体"/>
                <w:bCs/>
                <w:color w:val="auto"/>
                <w:sz w:val="24"/>
                <w:highlight w:val="none"/>
              </w:rPr>
            </w:pPr>
          </w:p>
        </w:tc>
        <w:tc>
          <w:tcPr>
            <w:tcW w:w="1040" w:type="dxa"/>
          </w:tcPr>
          <w:p>
            <w:pPr>
              <w:adjustRightInd w:val="0"/>
              <w:snapToGrid w:val="0"/>
              <w:spacing w:line="360" w:lineRule="auto"/>
              <w:ind w:right="24"/>
              <w:rPr>
                <w:rFonts w:ascii="黑体" w:hAnsi="华文中宋" w:eastAsia="黑体"/>
                <w:bCs/>
                <w:color w:val="auto"/>
                <w:sz w:val="24"/>
                <w:highlight w:val="none"/>
              </w:rPr>
            </w:pPr>
          </w:p>
        </w:tc>
        <w:tc>
          <w:tcPr>
            <w:tcW w:w="2020" w:type="dxa"/>
          </w:tcPr>
          <w:p>
            <w:pPr>
              <w:adjustRightInd w:val="0"/>
              <w:snapToGrid w:val="0"/>
              <w:spacing w:line="360" w:lineRule="auto"/>
              <w:ind w:right="24"/>
              <w:rPr>
                <w:rFonts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auto"/>
                <w:sz w:val="24"/>
                <w:highlight w:val="none"/>
              </w:rPr>
            </w:pPr>
          </w:p>
        </w:tc>
        <w:tc>
          <w:tcPr>
            <w:tcW w:w="1429" w:type="dxa"/>
          </w:tcPr>
          <w:p>
            <w:pPr>
              <w:adjustRightInd w:val="0"/>
              <w:snapToGrid w:val="0"/>
              <w:spacing w:line="360" w:lineRule="auto"/>
              <w:ind w:right="24"/>
              <w:rPr>
                <w:rFonts w:ascii="黑体" w:hAnsi="华文中宋" w:eastAsia="黑体"/>
                <w:bCs/>
                <w:color w:val="auto"/>
                <w:sz w:val="24"/>
                <w:highlight w:val="none"/>
              </w:rPr>
            </w:pPr>
          </w:p>
        </w:tc>
        <w:tc>
          <w:tcPr>
            <w:tcW w:w="1600" w:type="dxa"/>
          </w:tcPr>
          <w:p>
            <w:pPr>
              <w:adjustRightInd w:val="0"/>
              <w:snapToGrid w:val="0"/>
              <w:spacing w:line="360" w:lineRule="auto"/>
              <w:ind w:right="24"/>
              <w:rPr>
                <w:rFonts w:ascii="黑体" w:hAnsi="华文中宋" w:eastAsia="黑体"/>
                <w:bCs/>
                <w:color w:val="auto"/>
                <w:sz w:val="24"/>
                <w:highlight w:val="none"/>
              </w:rPr>
            </w:pPr>
          </w:p>
        </w:tc>
        <w:tc>
          <w:tcPr>
            <w:tcW w:w="2180" w:type="dxa"/>
          </w:tcPr>
          <w:p>
            <w:pPr>
              <w:adjustRightInd w:val="0"/>
              <w:snapToGrid w:val="0"/>
              <w:spacing w:line="360" w:lineRule="auto"/>
              <w:ind w:right="24"/>
              <w:rPr>
                <w:rFonts w:ascii="黑体" w:hAnsi="华文中宋" w:eastAsia="黑体"/>
                <w:bCs/>
                <w:color w:val="auto"/>
                <w:sz w:val="24"/>
                <w:highlight w:val="none"/>
              </w:rPr>
            </w:pPr>
          </w:p>
        </w:tc>
        <w:tc>
          <w:tcPr>
            <w:tcW w:w="1040" w:type="dxa"/>
          </w:tcPr>
          <w:p>
            <w:pPr>
              <w:adjustRightInd w:val="0"/>
              <w:snapToGrid w:val="0"/>
              <w:spacing w:line="360" w:lineRule="auto"/>
              <w:ind w:right="24"/>
              <w:rPr>
                <w:rFonts w:ascii="黑体" w:hAnsi="华文中宋" w:eastAsia="黑体"/>
                <w:bCs/>
                <w:color w:val="auto"/>
                <w:sz w:val="24"/>
                <w:highlight w:val="none"/>
              </w:rPr>
            </w:pPr>
          </w:p>
        </w:tc>
        <w:tc>
          <w:tcPr>
            <w:tcW w:w="2020" w:type="dxa"/>
          </w:tcPr>
          <w:p>
            <w:pPr>
              <w:adjustRightInd w:val="0"/>
              <w:snapToGrid w:val="0"/>
              <w:spacing w:line="360" w:lineRule="auto"/>
              <w:ind w:right="24"/>
              <w:rPr>
                <w:rFonts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auto"/>
                <w:sz w:val="24"/>
                <w:highlight w:val="none"/>
              </w:rPr>
            </w:pPr>
          </w:p>
        </w:tc>
        <w:tc>
          <w:tcPr>
            <w:tcW w:w="1429" w:type="dxa"/>
          </w:tcPr>
          <w:p>
            <w:pPr>
              <w:adjustRightInd w:val="0"/>
              <w:snapToGrid w:val="0"/>
              <w:spacing w:line="360" w:lineRule="auto"/>
              <w:ind w:right="24"/>
              <w:rPr>
                <w:rFonts w:ascii="黑体" w:hAnsi="华文中宋" w:eastAsia="黑体"/>
                <w:bCs/>
                <w:color w:val="auto"/>
                <w:sz w:val="24"/>
                <w:highlight w:val="none"/>
              </w:rPr>
            </w:pPr>
          </w:p>
        </w:tc>
        <w:tc>
          <w:tcPr>
            <w:tcW w:w="1600" w:type="dxa"/>
          </w:tcPr>
          <w:p>
            <w:pPr>
              <w:adjustRightInd w:val="0"/>
              <w:snapToGrid w:val="0"/>
              <w:spacing w:line="360" w:lineRule="auto"/>
              <w:ind w:right="24"/>
              <w:rPr>
                <w:rFonts w:ascii="黑体" w:hAnsi="华文中宋" w:eastAsia="黑体"/>
                <w:bCs/>
                <w:color w:val="auto"/>
                <w:sz w:val="24"/>
                <w:highlight w:val="none"/>
              </w:rPr>
            </w:pPr>
          </w:p>
        </w:tc>
        <w:tc>
          <w:tcPr>
            <w:tcW w:w="2180" w:type="dxa"/>
          </w:tcPr>
          <w:p>
            <w:pPr>
              <w:adjustRightInd w:val="0"/>
              <w:snapToGrid w:val="0"/>
              <w:spacing w:line="360" w:lineRule="auto"/>
              <w:ind w:right="24"/>
              <w:rPr>
                <w:rFonts w:ascii="黑体" w:hAnsi="华文中宋" w:eastAsia="黑体"/>
                <w:bCs/>
                <w:color w:val="auto"/>
                <w:sz w:val="24"/>
                <w:highlight w:val="none"/>
              </w:rPr>
            </w:pPr>
          </w:p>
        </w:tc>
        <w:tc>
          <w:tcPr>
            <w:tcW w:w="1040" w:type="dxa"/>
          </w:tcPr>
          <w:p>
            <w:pPr>
              <w:adjustRightInd w:val="0"/>
              <w:snapToGrid w:val="0"/>
              <w:spacing w:line="360" w:lineRule="auto"/>
              <w:ind w:right="24"/>
              <w:rPr>
                <w:rFonts w:ascii="黑体" w:hAnsi="华文中宋" w:eastAsia="黑体"/>
                <w:bCs/>
                <w:color w:val="auto"/>
                <w:sz w:val="24"/>
                <w:highlight w:val="none"/>
              </w:rPr>
            </w:pPr>
          </w:p>
        </w:tc>
        <w:tc>
          <w:tcPr>
            <w:tcW w:w="2020" w:type="dxa"/>
          </w:tcPr>
          <w:p>
            <w:pPr>
              <w:adjustRightInd w:val="0"/>
              <w:snapToGrid w:val="0"/>
              <w:spacing w:line="360" w:lineRule="auto"/>
              <w:ind w:right="24"/>
              <w:rPr>
                <w:rFonts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auto"/>
                <w:sz w:val="24"/>
                <w:highlight w:val="none"/>
              </w:rPr>
            </w:pPr>
          </w:p>
        </w:tc>
        <w:tc>
          <w:tcPr>
            <w:tcW w:w="1429" w:type="dxa"/>
          </w:tcPr>
          <w:p>
            <w:pPr>
              <w:adjustRightInd w:val="0"/>
              <w:snapToGrid w:val="0"/>
              <w:spacing w:line="360" w:lineRule="auto"/>
              <w:ind w:right="24"/>
              <w:rPr>
                <w:rFonts w:ascii="黑体" w:hAnsi="华文中宋" w:eastAsia="黑体"/>
                <w:bCs/>
                <w:color w:val="auto"/>
                <w:sz w:val="24"/>
                <w:highlight w:val="none"/>
              </w:rPr>
            </w:pPr>
          </w:p>
        </w:tc>
        <w:tc>
          <w:tcPr>
            <w:tcW w:w="1600" w:type="dxa"/>
          </w:tcPr>
          <w:p>
            <w:pPr>
              <w:adjustRightInd w:val="0"/>
              <w:snapToGrid w:val="0"/>
              <w:spacing w:line="360" w:lineRule="auto"/>
              <w:ind w:right="24"/>
              <w:rPr>
                <w:rFonts w:ascii="黑体" w:hAnsi="华文中宋" w:eastAsia="黑体"/>
                <w:bCs/>
                <w:color w:val="auto"/>
                <w:sz w:val="24"/>
                <w:highlight w:val="none"/>
              </w:rPr>
            </w:pPr>
          </w:p>
        </w:tc>
        <w:tc>
          <w:tcPr>
            <w:tcW w:w="2180" w:type="dxa"/>
          </w:tcPr>
          <w:p>
            <w:pPr>
              <w:adjustRightInd w:val="0"/>
              <w:snapToGrid w:val="0"/>
              <w:spacing w:line="360" w:lineRule="auto"/>
              <w:ind w:right="24"/>
              <w:rPr>
                <w:rFonts w:ascii="黑体" w:hAnsi="华文中宋" w:eastAsia="黑体"/>
                <w:bCs/>
                <w:color w:val="auto"/>
                <w:sz w:val="24"/>
                <w:highlight w:val="none"/>
              </w:rPr>
            </w:pPr>
          </w:p>
        </w:tc>
        <w:tc>
          <w:tcPr>
            <w:tcW w:w="1040" w:type="dxa"/>
          </w:tcPr>
          <w:p>
            <w:pPr>
              <w:adjustRightInd w:val="0"/>
              <w:snapToGrid w:val="0"/>
              <w:spacing w:line="360" w:lineRule="auto"/>
              <w:ind w:right="24"/>
              <w:rPr>
                <w:rFonts w:ascii="黑体" w:hAnsi="华文中宋" w:eastAsia="黑体"/>
                <w:bCs/>
                <w:color w:val="auto"/>
                <w:sz w:val="24"/>
                <w:highlight w:val="none"/>
              </w:rPr>
            </w:pPr>
          </w:p>
        </w:tc>
        <w:tc>
          <w:tcPr>
            <w:tcW w:w="2020" w:type="dxa"/>
          </w:tcPr>
          <w:p>
            <w:pPr>
              <w:adjustRightInd w:val="0"/>
              <w:snapToGrid w:val="0"/>
              <w:spacing w:line="360" w:lineRule="auto"/>
              <w:ind w:right="24"/>
              <w:rPr>
                <w:rFonts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auto"/>
                <w:sz w:val="24"/>
                <w:highlight w:val="none"/>
              </w:rPr>
            </w:pPr>
          </w:p>
        </w:tc>
        <w:tc>
          <w:tcPr>
            <w:tcW w:w="1429" w:type="dxa"/>
          </w:tcPr>
          <w:p>
            <w:pPr>
              <w:adjustRightInd w:val="0"/>
              <w:snapToGrid w:val="0"/>
              <w:spacing w:line="360" w:lineRule="auto"/>
              <w:ind w:right="24"/>
              <w:rPr>
                <w:rFonts w:ascii="黑体" w:hAnsi="华文中宋" w:eastAsia="黑体"/>
                <w:bCs/>
                <w:color w:val="auto"/>
                <w:sz w:val="24"/>
                <w:highlight w:val="none"/>
              </w:rPr>
            </w:pPr>
          </w:p>
        </w:tc>
        <w:tc>
          <w:tcPr>
            <w:tcW w:w="1600" w:type="dxa"/>
          </w:tcPr>
          <w:p>
            <w:pPr>
              <w:adjustRightInd w:val="0"/>
              <w:snapToGrid w:val="0"/>
              <w:spacing w:line="360" w:lineRule="auto"/>
              <w:ind w:right="24"/>
              <w:rPr>
                <w:rFonts w:ascii="黑体" w:hAnsi="华文中宋" w:eastAsia="黑体"/>
                <w:bCs/>
                <w:color w:val="auto"/>
                <w:sz w:val="24"/>
                <w:highlight w:val="none"/>
              </w:rPr>
            </w:pPr>
          </w:p>
        </w:tc>
        <w:tc>
          <w:tcPr>
            <w:tcW w:w="2180" w:type="dxa"/>
          </w:tcPr>
          <w:p>
            <w:pPr>
              <w:adjustRightInd w:val="0"/>
              <w:snapToGrid w:val="0"/>
              <w:spacing w:line="360" w:lineRule="auto"/>
              <w:ind w:right="24"/>
              <w:rPr>
                <w:rFonts w:ascii="黑体" w:hAnsi="华文中宋" w:eastAsia="黑体"/>
                <w:bCs/>
                <w:color w:val="auto"/>
                <w:sz w:val="24"/>
                <w:highlight w:val="none"/>
              </w:rPr>
            </w:pPr>
          </w:p>
        </w:tc>
        <w:tc>
          <w:tcPr>
            <w:tcW w:w="1040" w:type="dxa"/>
          </w:tcPr>
          <w:p>
            <w:pPr>
              <w:adjustRightInd w:val="0"/>
              <w:snapToGrid w:val="0"/>
              <w:spacing w:line="360" w:lineRule="auto"/>
              <w:ind w:right="24"/>
              <w:rPr>
                <w:rFonts w:ascii="黑体" w:hAnsi="华文中宋" w:eastAsia="黑体"/>
                <w:bCs/>
                <w:color w:val="auto"/>
                <w:sz w:val="24"/>
                <w:highlight w:val="none"/>
              </w:rPr>
            </w:pPr>
          </w:p>
        </w:tc>
        <w:tc>
          <w:tcPr>
            <w:tcW w:w="2020" w:type="dxa"/>
          </w:tcPr>
          <w:p>
            <w:pPr>
              <w:adjustRightInd w:val="0"/>
              <w:snapToGrid w:val="0"/>
              <w:spacing w:line="360" w:lineRule="auto"/>
              <w:ind w:right="24"/>
              <w:rPr>
                <w:rFonts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auto"/>
                <w:sz w:val="24"/>
                <w:highlight w:val="none"/>
              </w:rPr>
            </w:pPr>
          </w:p>
        </w:tc>
        <w:tc>
          <w:tcPr>
            <w:tcW w:w="1429" w:type="dxa"/>
          </w:tcPr>
          <w:p>
            <w:pPr>
              <w:adjustRightInd w:val="0"/>
              <w:snapToGrid w:val="0"/>
              <w:spacing w:line="360" w:lineRule="auto"/>
              <w:ind w:right="24"/>
              <w:rPr>
                <w:rFonts w:ascii="黑体" w:hAnsi="华文中宋" w:eastAsia="黑体"/>
                <w:bCs/>
                <w:color w:val="auto"/>
                <w:sz w:val="24"/>
                <w:highlight w:val="none"/>
              </w:rPr>
            </w:pPr>
          </w:p>
        </w:tc>
        <w:tc>
          <w:tcPr>
            <w:tcW w:w="1600" w:type="dxa"/>
          </w:tcPr>
          <w:p>
            <w:pPr>
              <w:adjustRightInd w:val="0"/>
              <w:snapToGrid w:val="0"/>
              <w:spacing w:line="360" w:lineRule="auto"/>
              <w:ind w:right="24"/>
              <w:rPr>
                <w:rFonts w:ascii="黑体" w:hAnsi="华文中宋" w:eastAsia="黑体"/>
                <w:bCs/>
                <w:color w:val="auto"/>
                <w:sz w:val="24"/>
                <w:highlight w:val="none"/>
              </w:rPr>
            </w:pPr>
          </w:p>
        </w:tc>
        <w:tc>
          <w:tcPr>
            <w:tcW w:w="2180" w:type="dxa"/>
          </w:tcPr>
          <w:p>
            <w:pPr>
              <w:adjustRightInd w:val="0"/>
              <w:snapToGrid w:val="0"/>
              <w:spacing w:line="360" w:lineRule="auto"/>
              <w:ind w:right="24"/>
              <w:rPr>
                <w:rFonts w:ascii="黑体" w:hAnsi="华文中宋" w:eastAsia="黑体"/>
                <w:bCs/>
                <w:color w:val="auto"/>
                <w:sz w:val="24"/>
                <w:highlight w:val="none"/>
              </w:rPr>
            </w:pPr>
          </w:p>
        </w:tc>
        <w:tc>
          <w:tcPr>
            <w:tcW w:w="1040" w:type="dxa"/>
          </w:tcPr>
          <w:p>
            <w:pPr>
              <w:adjustRightInd w:val="0"/>
              <w:snapToGrid w:val="0"/>
              <w:spacing w:line="360" w:lineRule="auto"/>
              <w:ind w:right="24"/>
              <w:rPr>
                <w:rFonts w:ascii="黑体" w:hAnsi="华文中宋" w:eastAsia="黑体"/>
                <w:bCs/>
                <w:color w:val="auto"/>
                <w:sz w:val="24"/>
                <w:highlight w:val="none"/>
              </w:rPr>
            </w:pPr>
          </w:p>
        </w:tc>
        <w:tc>
          <w:tcPr>
            <w:tcW w:w="2020" w:type="dxa"/>
          </w:tcPr>
          <w:p>
            <w:pPr>
              <w:adjustRightInd w:val="0"/>
              <w:snapToGrid w:val="0"/>
              <w:spacing w:line="360" w:lineRule="auto"/>
              <w:ind w:right="24"/>
              <w:rPr>
                <w:rFonts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auto"/>
                <w:sz w:val="24"/>
                <w:highlight w:val="none"/>
              </w:rPr>
            </w:pPr>
          </w:p>
        </w:tc>
        <w:tc>
          <w:tcPr>
            <w:tcW w:w="1429" w:type="dxa"/>
          </w:tcPr>
          <w:p>
            <w:pPr>
              <w:adjustRightInd w:val="0"/>
              <w:snapToGrid w:val="0"/>
              <w:spacing w:line="360" w:lineRule="auto"/>
              <w:ind w:right="24"/>
              <w:rPr>
                <w:rFonts w:ascii="黑体" w:hAnsi="华文中宋" w:eastAsia="黑体"/>
                <w:bCs/>
                <w:color w:val="auto"/>
                <w:sz w:val="24"/>
                <w:highlight w:val="none"/>
              </w:rPr>
            </w:pPr>
          </w:p>
        </w:tc>
        <w:tc>
          <w:tcPr>
            <w:tcW w:w="1600" w:type="dxa"/>
          </w:tcPr>
          <w:p>
            <w:pPr>
              <w:adjustRightInd w:val="0"/>
              <w:snapToGrid w:val="0"/>
              <w:spacing w:line="360" w:lineRule="auto"/>
              <w:ind w:right="24"/>
              <w:rPr>
                <w:rFonts w:ascii="黑体" w:hAnsi="华文中宋" w:eastAsia="黑体"/>
                <w:bCs/>
                <w:color w:val="auto"/>
                <w:sz w:val="24"/>
                <w:highlight w:val="none"/>
              </w:rPr>
            </w:pPr>
          </w:p>
        </w:tc>
        <w:tc>
          <w:tcPr>
            <w:tcW w:w="2180" w:type="dxa"/>
          </w:tcPr>
          <w:p>
            <w:pPr>
              <w:adjustRightInd w:val="0"/>
              <w:snapToGrid w:val="0"/>
              <w:spacing w:line="360" w:lineRule="auto"/>
              <w:ind w:right="24"/>
              <w:rPr>
                <w:rFonts w:ascii="黑体" w:hAnsi="华文中宋" w:eastAsia="黑体"/>
                <w:bCs/>
                <w:color w:val="auto"/>
                <w:sz w:val="24"/>
                <w:highlight w:val="none"/>
              </w:rPr>
            </w:pPr>
          </w:p>
        </w:tc>
        <w:tc>
          <w:tcPr>
            <w:tcW w:w="1040" w:type="dxa"/>
          </w:tcPr>
          <w:p>
            <w:pPr>
              <w:adjustRightInd w:val="0"/>
              <w:snapToGrid w:val="0"/>
              <w:spacing w:line="360" w:lineRule="auto"/>
              <w:ind w:right="24"/>
              <w:rPr>
                <w:rFonts w:ascii="黑体" w:hAnsi="华文中宋" w:eastAsia="黑体"/>
                <w:bCs/>
                <w:color w:val="auto"/>
                <w:sz w:val="24"/>
                <w:highlight w:val="none"/>
              </w:rPr>
            </w:pPr>
          </w:p>
        </w:tc>
        <w:tc>
          <w:tcPr>
            <w:tcW w:w="2020" w:type="dxa"/>
          </w:tcPr>
          <w:p>
            <w:pPr>
              <w:adjustRightInd w:val="0"/>
              <w:snapToGrid w:val="0"/>
              <w:spacing w:line="360" w:lineRule="auto"/>
              <w:ind w:right="24"/>
              <w:rPr>
                <w:rFonts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auto"/>
                <w:sz w:val="24"/>
                <w:highlight w:val="none"/>
              </w:rPr>
            </w:pPr>
          </w:p>
        </w:tc>
        <w:tc>
          <w:tcPr>
            <w:tcW w:w="1429" w:type="dxa"/>
          </w:tcPr>
          <w:p>
            <w:pPr>
              <w:adjustRightInd w:val="0"/>
              <w:snapToGrid w:val="0"/>
              <w:spacing w:line="360" w:lineRule="auto"/>
              <w:ind w:right="24"/>
              <w:rPr>
                <w:rFonts w:ascii="黑体" w:hAnsi="华文中宋" w:eastAsia="黑体"/>
                <w:bCs/>
                <w:color w:val="auto"/>
                <w:sz w:val="24"/>
                <w:highlight w:val="none"/>
              </w:rPr>
            </w:pPr>
          </w:p>
        </w:tc>
        <w:tc>
          <w:tcPr>
            <w:tcW w:w="1600" w:type="dxa"/>
          </w:tcPr>
          <w:p>
            <w:pPr>
              <w:adjustRightInd w:val="0"/>
              <w:snapToGrid w:val="0"/>
              <w:spacing w:line="360" w:lineRule="auto"/>
              <w:ind w:right="24"/>
              <w:rPr>
                <w:rFonts w:ascii="黑体" w:hAnsi="华文中宋" w:eastAsia="黑体"/>
                <w:bCs/>
                <w:color w:val="auto"/>
                <w:sz w:val="24"/>
                <w:highlight w:val="none"/>
              </w:rPr>
            </w:pPr>
          </w:p>
        </w:tc>
        <w:tc>
          <w:tcPr>
            <w:tcW w:w="2180" w:type="dxa"/>
          </w:tcPr>
          <w:p>
            <w:pPr>
              <w:adjustRightInd w:val="0"/>
              <w:snapToGrid w:val="0"/>
              <w:spacing w:line="360" w:lineRule="auto"/>
              <w:ind w:right="24"/>
              <w:rPr>
                <w:rFonts w:ascii="黑体" w:hAnsi="华文中宋" w:eastAsia="黑体"/>
                <w:bCs/>
                <w:color w:val="auto"/>
                <w:sz w:val="24"/>
                <w:highlight w:val="none"/>
              </w:rPr>
            </w:pPr>
          </w:p>
        </w:tc>
        <w:tc>
          <w:tcPr>
            <w:tcW w:w="1040" w:type="dxa"/>
          </w:tcPr>
          <w:p>
            <w:pPr>
              <w:adjustRightInd w:val="0"/>
              <w:snapToGrid w:val="0"/>
              <w:spacing w:line="360" w:lineRule="auto"/>
              <w:ind w:right="24"/>
              <w:rPr>
                <w:rFonts w:ascii="黑体" w:hAnsi="华文中宋" w:eastAsia="黑体"/>
                <w:bCs/>
                <w:color w:val="auto"/>
                <w:sz w:val="24"/>
                <w:highlight w:val="none"/>
              </w:rPr>
            </w:pPr>
          </w:p>
        </w:tc>
        <w:tc>
          <w:tcPr>
            <w:tcW w:w="2020" w:type="dxa"/>
          </w:tcPr>
          <w:p>
            <w:pPr>
              <w:adjustRightInd w:val="0"/>
              <w:snapToGrid w:val="0"/>
              <w:spacing w:line="360" w:lineRule="auto"/>
              <w:ind w:right="24"/>
              <w:rPr>
                <w:rFonts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auto"/>
                <w:sz w:val="24"/>
                <w:highlight w:val="none"/>
              </w:rPr>
            </w:pPr>
          </w:p>
        </w:tc>
        <w:tc>
          <w:tcPr>
            <w:tcW w:w="1429" w:type="dxa"/>
          </w:tcPr>
          <w:p>
            <w:pPr>
              <w:adjustRightInd w:val="0"/>
              <w:snapToGrid w:val="0"/>
              <w:spacing w:line="360" w:lineRule="auto"/>
              <w:ind w:right="24"/>
              <w:rPr>
                <w:rFonts w:ascii="黑体" w:hAnsi="华文中宋" w:eastAsia="黑体"/>
                <w:bCs/>
                <w:color w:val="auto"/>
                <w:sz w:val="24"/>
                <w:highlight w:val="none"/>
              </w:rPr>
            </w:pPr>
          </w:p>
        </w:tc>
        <w:tc>
          <w:tcPr>
            <w:tcW w:w="1600" w:type="dxa"/>
          </w:tcPr>
          <w:p>
            <w:pPr>
              <w:adjustRightInd w:val="0"/>
              <w:snapToGrid w:val="0"/>
              <w:spacing w:line="360" w:lineRule="auto"/>
              <w:ind w:right="24"/>
              <w:rPr>
                <w:rFonts w:ascii="黑体" w:hAnsi="华文中宋" w:eastAsia="黑体"/>
                <w:bCs/>
                <w:color w:val="auto"/>
                <w:sz w:val="24"/>
                <w:highlight w:val="none"/>
              </w:rPr>
            </w:pPr>
          </w:p>
        </w:tc>
        <w:tc>
          <w:tcPr>
            <w:tcW w:w="2180" w:type="dxa"/>
          </w:tcPr>
          <w:p>
            <w:pPr>
              <w:adjustRightInd w:val="0"/>
              <w:snapToGrid w:val="0"/>
              <w:spacing w:line="360" w:lineRule="auto"/>
              <w:ind w:right="24"/>
              <w:rPr>
                <w:rFonts w:ascii="黑体" w:hAnsi="华文中宋" w:eastAsia="黑体"/>
                <w:bCs/>
                <w:color w:val="auto"/>
                <w:sz w:val="24"/>
                <w:highlight w:val="none"/>
              </w:rPr>
            </w:pPr>
          </w:p>
        </w:tc>
        <w:tc>
          <w:tcPr>
            <w:tcW w:w="1040" w:type="dxa"/>
          </w:tcPr>
          <w:p>
            <w:pPr>
              <w:adjustRightInd w:val="0"/>
              <w:snapToGrid w:val="0"/>
              <w:spacing w:line="360" w:lineRule="auto"/>
              <w:ind w:right="24"/>
              <w:rPr>
                <w:rFonts w:ascii="黑体" w:hAnsi="华文中宋" w:eastAsia="黑体"/>
                <w:bCs/>
                <w:color w:val="auto"/>
                <w:sz w:val="24"/>
                <w:highlight w:val="none"/>
              </w:rPr>
            </w:pPr>
          </w:p>
        </w:tc>
        <w:tc>
          <w:tcPr>
            <w:tcW w:w="2020" w:type="dxa"/>
          </w:tcPr>
          <w:p>
            <w:pPr>
              <w:adjustRightInd w:val="0"/>
              <w:snapToGrid w:val="0"/>
              <w:spacing w:line="360" w:lineRule="auto"/>
              <w:ind w:right="24"/>
              <w:rPr>
                <w:rFonts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auto"/>
                <w:sz w:val="24"/>
                <w:highlight w:val="none"/>
              </w:rPr>
            </w:pPr>
          </w:p>
        </w:tc>
        <w:tc>
          <w:tcPr>
            <w:tcW w:w="1429" w:type="dxa"/>
          </w:tcPr>
          <w:p>
            <w:pPr>
              <w:adjustRightInd w:val="0"/>
              <w:snapToGrid w:val="0"/>
              <w:spacing w:line="360" w:lineRule="auto"/>
              <w:ind w:right="24"/>
              <w:rPr>
                <w:rFonts w:ascii="黑体" w:hAnsi="华文中宋" w:eastAsia="黑体"/>
                <w:bCs/>
                <w:color w:val="auto"/>
                <w:sz w:val="24"/>
                <w:highlight w:val="none"/>
              </w:rPr>
            </w:pPr>
          </w:p>
        </w:tc>
        <w:tc>
          <w:tcPr>
            <w:tcW w:w="1600" w:type="dxa"/>
          </w:tcPr>
          <w:p>
            <w:pPr>
              <w:adjustRightInd w:val="0"/>
              <w:snapToGrid w:val="0"/>
              <w:spacing w:line="360" w:lineRule="auto"/>
              <w:ind w:right="24"/>
              <w:rPr>
                <w:rFonts w:ascii="黑体" w:hAnsi="华文中宋" w:eastAsia="黑体"/>
                <w:bCs/>
                <w:color w:val="auto"/>
                <w:sz w:val="24"/>
                <w:highlight w:val="none"/>
              </w:rPr>
            </w:pPr>
          </w:p>
        </w:tc>
        <w:tc>
          <w:tcPr>
            <w:tcW w:w="2180" w:type="dxa"/>
          </w:tcPr>
          <w:p>
            <w:pPr>
              <w:adjustRightInd w:val="0"/>
              <w:snapToGrid w:val="0"/>
              <w:spacing w:line="360" w:lineRule="auto"/>
              <w:ind w:right="24"/>
              <w:rPr>
                <w:rFonts w:ascii="黑体" w:hAnsi="华文中宋" w:eastAsia="黑体"/>
                <w:bCs/>
                <w:color w:val="auto"/>
                <w:sz w:val="24"/>
                <w:highlight w:val="none"/>
              </w:rPr>
            </w:pPr>
          </w:p>
        </w:tc>
        <w:tc>
          <w:tcPr>
            <w:tcW w:w="1040" w:type="dxa"/>
          </w:tcPr>
          <w:p>
            <w:pPr>
              <w:adjustRightInd w:val="0"/>
              <w:snapToGrid w:val="0"/>
              <w:spacing w:line="360" w:lineRule="auto"/>
              <w:ind w:right="24"/>
              <w:rPr>
                <w:rFonts w:ascii="黑体" w:hAnsi="华文中宋" w:eastAsia="黑体"/>
                <w:bCs/>
                <w:color w:val="auto"/>
                <w:sz w:val="24"/>
                <w:highlight w:val="none"/>
              </w:rPr>
            </w:pPr>
          </w:p>
        </w:tc>
        <w:tc>
          <w:tcPr>
            <w:tcW w:w="2020" w:type="dxa"/>
          </w:tcPr>
          <w:p>
            <w:pPr>
              <w:adjustRightInd w:val="0"/>
              <w:snapToGrid w:val="0"/>
              <w:spacing w:line="360" w:lineRule="auto"/>
              <w:ind w:right="24"/>
              <w:rPr>
                <w:rFonts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auto"/>
                <w:sz w:val="24"/>
                <w:highlight w:val="none"/>
              </w:rPr>
            </w:pPr>
          </w:p>
        </w:tc>
        <w:tc>
          <w:tcPr>
            <w:tcW w:w="1429" w:type="dxa"/>
          </w:tcPr>
          <w:p>
            <w:pPr>
              <w:adjustRightInd w:val="0"/>
              <w:snapToGrid w:val="0"/>
              <w:spacing w:line="360" w:lineRule="auto"/>
              <w:ind w:right="24"/>
              <w:rPr>
                <w:rFonts w:ascii="黑体" w:hAnsi="华文中宋" w:eastAsia="黑体"/>
                <w:bCs/>
                <w:color w:val="auto"/>
                <w:sz w:val="24"/>
                <w:highlight w:val="none"/>
              </w:rPr>
            </w:pPr>
          </w:p>
        </w:tc>
        <w:tc>
          <w:tcPr>
            <w:tcW w:w="1600" w:type="dxa"/>
          </w:tcPr>
          <w:p>
            <w:pPr>
              <w:adjustRightInd w:val="0"/>
              <w:snapToGrid w:val="0"/>
              <w:spacing w:line="360" w:lineRule="auto"/>
              <w:ind w:right="24"/>
              <w:rPr>
                <w:rFonts w:ascii="黑体" w:hAnsi="华文中宋" w:eastAsia="黑体"/>
                <w:bCs/>
                <w:color w:val="auto"/>
                <w:sz w:val="24"/>
                <w:highlight w:val="none"/>
              </w:rPr>
            </w:pPr>
          </w:p>
        </w:tc>
        <w:tc>
          <w:tcPr>
            <w:tcW w:w="2180" w:type="dxa"/>
          </w:tcPr>
          <w:p>
            <w:pPr>
              <w:adjustRightInd w:val="0"/>
              <w:snapToGrid w:val="0"/>
              <w:spacing w:line="360" w:lineRule="auto"/>
              <w:ind w:right="24"/>
              <w:rPr>
                <w:rFonts w:ascii="黑体" w:hAnsi="华文中宋" w:eastAsia="黑体"/>
                <w:bCs/>
                <w:color w:val="auto"/>
                <w:sz w:val="24"/>
                <w:highlight w:val="none"/>
              </w:rPr>
            </w:pPr>
          </w:p>
        </w:tc>
        <w:tc>
          <w:tcPr>
            <w:tcW w:w="1040" w:type="dxa"/>
          </w:tcPr>
          <w:p>
            <w:pPr>
              <w:adjustRightInd w:val="0"/>
              <w:snapToGrid w:val="0"/>
              <w:spacing w:line="360" w:lineRule="auto"/>
              <w:ind w:right="24"/>
              <w:rPr>
                <w:rFonts w:ascii="黑体" w:hAnsi="华文中宋" w:eastAsia="黑体"/>
                <w:bCs/>
                <w:color w:val="auto"/>
                <w:sz w:val="24"/>
                <w:highlight w:val="none"/>
              </w:rPr>
            </w:pPr>
          </w:p>
        </w:tc>
        <w:tc>
          <w:tcPr>
            <w:tcW w:w="2020" w:type="dxa"/>
          </w:tcPr>
          <w:p>
            <w:pPr>
              <w:adjustRightInd w:val="0"/>
              <w:snapToGrid w:val="0"/>
              <w:spacing w:line="360" w:lineRule="auto"/>
              <w:ind w:right="24"/>
              <w:rPr>
                <w:rFonts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auto"/>
                <w:sz w:val="24"/>
                <w:highlight w:val="none"/>
              </w:rPr>
            </w:pPr>
          </w:p>
        </w:tc>
        <w:tc>
          <w:tcPr>
            <w:tcW w:w="1429" w:type="dxa"/>
          </w:tcPr>
          <w:p>
            <w:pPr>
              <w:adjustRightInd w:val="0"/>
              <w:snapToGrid w:val="0"/>
              <w:spacing w:line="360" w:lineRule="auto"/>
              <w:ind w:right="24"/>
              <w:rPr>
                <w:rFonts w:ascii="黑体" w:hAnsi="华文中宋" w:eastAsia="黑体"/>
                <w:bCs/>
                <w:color w:val="auto"/>
                <w:sz w:val="24"/>
                <w:highlight w:val="none"/>
              </w:rPr>
            </w:pPr>
          </w:p>
        </w:tc>
        <w:tc>
          <w:tcPr>
            <w:tcW w:w="1600" w:type="dxa"/>
          </w:tcPr>
          <w:p>
            <w:pPr>
              <w:adjustRightInd w:val="0"/>
              <w:snapToGrid w:val="0"/>
              <w:spacing w:line="360" w:lineRule="auto"/>
              <w:ind w:right="24"/>
              <w:rPr>
                <w:rFonts w:ascii="黑体" w:hAnsi="华文中宋" w:eastAsia="黑体"/>
                <w:bCs/>
                <w:color w:val="auto"/>
                <w:sz w:val="24"/>
                <w:highlight w:val="none"/>
              </w:rPr>
            </w:pPr>
          </w:p>
        </w:tc>
        <w:tc>
          <w:tcPr>
            <w:tcW w:w="2180" w:type="dxa"/>
          </w:tcPr>
          <w:p>
            <w:pPr>
              <w:adjustRightInd w:val="0"/>
              <w:snapToGrid w:val="0"/>
              <w:spacing w:line="360" w:lineRule="auto"/>
              <w:ind w:right="24"/>
              <w:rPr>
                <w:rFonts w:ascii="黑体" w:hAnsi="华文中宋" w:eastAsia="黑体"/>
                <w:bCs/>
                <w:color w:val="auto"/>
                <w:sz w:val="24"/>
                <w:highlight w:val="none"/>
              </w:rPr>
            </w:pPr>
          </w:p>
        </w:tc>
        <w:tc>
          <w:tcPr>
            <w:tcW w:w="1040" w:type="dxa"/>
          </w:tcPr>
          <w:p>
            <w:pPr>
              <w:adjustRightInd w:val="0"/>
              <w:snapToGrid w:val="0"/>
              <w:spacing w:line="360" w:lineRule="auto"/>
              <w:ind w:right="24"/>
              <w:rPr>
                <w:rFonts w:ascii="黑体" w:hAnsi="华文中宋" w:eastAsia="黑体"/>
                <w:bCs/>
                <w:color w:val="auto"/>
                <w:sz w:val="24"/>
                <w:highlight w:val="none"/>
              </w:rPr>
            </w:pPr>
          </w:p>
        </w:tc>
        <w:tc>
          <w:tcPr>
            <w:tcW w:w="2020" w:type="dxa"/>
          </w:tcPr>
          <w:p>
            <w:pPr>
              <w:adjustRightInd w:val="0"/>
              <w:snapToGrid w:val="0"/>
              <w:spacing w:line="360" w:lineRule="auto"/>
              <w:ind w:right="24"/>
              <w:rPr>
                <w:rFonts w:ascii="黑体" w:hAnsi="华文中宋" w:eastAsia="黑体"/>
                <w:bCs/>
                <w:color w:val="auto"/>
                <w:sz w:val="24"/>
                <w:highlight w:val="none"/>
              </w:rPr>
            </w:pPr>
          </w:p>
        </w:tc>
      </w:tr>
    </w:tbl>
    <w:p>
      <w:pPr>
        <w:adjustRightInd w:val="0"/>
        <w:snapToGrid w:val="0"/>
        <w:spacing w:beforeLines="50"/>
        <w:ind w:left="-88" w:leftChars="-42" w:firstLine="210" w:firstLineChars="100"/>
        <w:rPr>
          <w:rFonts w:ascii="楷体" w:hAnsi="楷体" w:eastAsia="楷体"/>
          <w:color w:val="auto"/>
          <w:szCs w:val="21"/>
          <w:highlight w:val="none"/>
        </w:rPr>
      </w:pPr>
      <w:r>
        <w:rPr>
          <w:rFonts w:hint="eastAsia" w:ascii="楷体" w:hAnsi="楷体" w:eastAsia="楷体"/>
          <w:color w:val="auto"/>
          <w:szCs w:val="21"/>
          <w:highlight w:val="none"/>
        </w:rPr>
        <w:t xml:space="preserve">说明：供应商保证：除商务条款偏离表列出的偏离外，供应商全部响应采购文件的全部要求。 </w:t>
      </w:r>
    </w:p>
    <w:p>
      <w:pPr>
        <w:adjustRightInd w:val="0"/>
        <w:spacing w:line="400" w:lineRule="exact"/>
        <w:ind w:firstLine="560" w:firstLineChars="200"/>
        <w:jc w:val="left"/>
        <w:rPr>
          <w:rFonts w:ascii="仿宋_GB2312" w:hAnsi="宋体" w:eastAsia="仿宋_GB2312"/>
          <w:bCs/>
          <w:color w:val="auto"/>
          <w:sz w:val="28"/>
          <w:szCs w:val="28"/>
          <w:highlight w:val="none"/>
        </w:rPr>
      </w:pPr>
    </w:p>
    <w:p>
      <w:pPr>
        <w:adjustRightInd w:val="0"/>
        <w:spacing w:line="400" w:lineRule="exact"/>
        <w:ind w:firstLine="420" w:firstLineChars="200"/>
        <w:jc w:val="left"/>
        <w:rPr>
          <w:rFonts w:ascii="宋体" w:hAnsi="宋体"/>
          <w:bCs/>
          <w:color w:val="auto"/>
          <w:szCs w:val="21"/>
          <w:highlight w:val="none"/>
        </w:rPr>
      </w:pPr>
    </w:p>
    <w:p>
      <w:pPr>
        <w:adjustRightInd w:val="0"/>
        <w:spacing w:line="400" w:lineRule="exact"/>
        <w:ind w:firstLine="3465" w:firstLineChars="1650"/>
        <w:jc w:val="left"/>
        <w:rPr>
          <w:rFonts w:ascii="宋体" w:hAnsi="宋体"/>
          <w:bCs/>
          <w:color w:val="auto"/>
          <w:szCs w:val="21"/>
          <w:highlight w:val="none"/>
        </w:rPr>
      </w:pPr>
      <w:r>
        <w:rPr>
          <w:rFonts w:hint="eastAsia" w:ascii="宋体" w:hAnsi="宋体"/>
          <w:bCs/>
          <w:color w:val="auto"/>
          <w:szCs w:val="21"/>
          <w:highlight w:val="none"/>
        </w:rPr>
        <w:t>供应商名称：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（单位公章）</w:t>
      </w:r>
    </w:p>
    <w:p>
      <w:pPr>
        <w:adjustRightInd w:val="0"/>
        <w:spacing w:line="400" w:lineRule="exact"/>
        <w:ind w:firstLine="367" w:firstLineChars="175"/>
        <w:jc w:val="left"/>
        <w:rPr>
          <w:rFonts w:ascii="宋体" w:hAnsi="宋体"/>
          <w:color w:val="auto"/>
          <w:szCs w:val="21"/>
          <w:highlight w:val="none"/>
        </w:rPr>
      </w:pPr>
    </w:p>
    <w:p>
      <w:pPr>
        <w:adjustRightInd w:val="0"/>
        <w:spacing w:line="400" w:lineRule="exact"/>
        <w:ind w:firstLine="3517" w:firstLineChars="1675"/>
        <w:jc w:val="left"/>
        <w:rPr>
          <w:rFonts w:ascii="宋体" w:hAnsi="宋体"/>
          <w:bCs/>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bCs/>
          <w:color w:val="auto"/>
          <w:szCs w:val="21"/>
          <w:highlight w:val="none"/>
        </w:rPr>
        <w:t>签字或盖章</w:t>
      </w:r>
      <w:r>
        <w:rPr>
          <w:rFonts w:hint="eastAsia" w:ascii="宋体" w:hAnsi="宋体"/>
          <w:color w:val="auto"/>
          <w:szCs w:val="21"/>
          <w:highlight w:val="none"/>
        </w:rPr>
        <w:t>）</w:t>
      </w:r>
      <w:r>
        <w:rPr>
          <w:rFonts w:hint="eastAsia" w:ascii="宋体" w:hAnsi="宋体"/>
          <w:bCs/>
          <w:color w:val="auto"/>
          <w:szCs w:val="21"/>
          <w:highlight w:val="none"/>
        </w:rPr>
        <w:t xml:space="preserve">                </w:t>
      </w:r>
    </w:p>
    <w:p>
      <w:pPr>
        <w:adjustRightInd w:val="0"/>
        <w:spacing w:beforeLines="100" w:line="400" w:lineRule="exact"/>
        <w:ind w:firstLine="5040" w:firstLineChars="2400"/>
        <w:jc w:val="left"/>
        <w:rPr>
          <w:rFonts w:ascii="宋体" w:hAnsi="宋体"/>
          <w:bCs/>
          <w:color w:val="auto"/>
          <w:szCs w:val="21"/>
          <w:highlight w:val="none"/>
        </w:rPr>
      </w:pPr>
      <w:r>
        <w:rPr>
          <w:rFonts w:hint="eastAsia" w:ascii="宋体" w:hAnsi="宋体"/>
          <w:bCs/>
          <w:color w:val="auto"/>
          <w:szCs w:val="21"/>
          <w:highlight w:val="none"/>
        </w:rPr>
        <w:t>日期:20  年  月  日</w:t>
      </w:r>
    </w:p>
    <w:p>
      <w:pPr>
        <w:adjustRightInd w:val="0"/>
        <w:spacing w:line="400" w:lineRule="exact"/>
        <w:jc w:val="left"/>
        <w:rPr>
          <w:b/>
          <w:color w:val="auto"/>
          <w:sz w:val="36"/>
          <w:szCs w:val="36"/>
          <w:highlight w:val="none"/>
        </w:rPr>
      </w:pPr>
    </w:p>
    <w:p>
      <w:pPr>
        <w:adjustRightInd w:val="0"/>
        <w:spacing w:line="400" w:lineRule="exact"/>
        <w:jc w:val="left"/>
        <w:rPr>
          <w:b/>
          <w:color w:val="auto"/>
          <w:sz w:val="36"/>
          <w:szCs w:val="36"/>
          <w:highlight w:val="none"/>
        </w:rPr>
      </w:pPr>
    </w:p>
    <w:p>
      <w:pPr>
        <w:adjustRightInd w:val="0"/>
        <w:spacing w:line="400" w:lineRule="exact"/>
        <w:jc w:val="left"/>
        <w:rPr>
          <w:b/>
          <w:color w:val="auto"/>
          <w:sz w:val="36"/>
          <w:szCs w:val="36"/>
          <w:highlight w:val="none"/>
        </w:rPr>
      </w:pPr>
    </w:p>
    <w:p>
      <w:pPr>
        <w:adjustRightInd w:val="0"/>
        <w:spacing w:line="400" w:lineRule="exact"/>
        <w:jc w:val="center"/>
        <w:rPr>
          <w:rFonts w:ascii="黑体" w:eastAsia="黑体"/>
          <w:color w:val="auto"/>
          <w:sz w:val="36"/>
          <w:szCs w:val="36"/>
          <w:highlight w:val="none"/>
        </w:rPr>
      </w:pPr>
      <w:r>
        <w:rPr>
          <w:rFonts w:hint="eastAsia" w:ascii="黑体" w:eastAsia="黑体"/>
          <w:color w:val="auto"/>
          <w:sz w:val="36"/>
          <w:szCs w:val="36"/>
          <w:highlight w:val="none"/>
        </w:rPr>
        <w:t>五、承诺文件</w:t>
      </w:r>
    </w:p>
    <w:p>
      <w:pPr>
        <w:adjustRightInd w:val="0"/>
        <w:spacing w:line="400" w:lineRule="exact"/>
        <w:jc w:val="left"/>
        <w:rPr>
          <w:b/>
          <w:color w:val="auto"/>
          <w:sz w:val="36"/>
          <w:szCs w:val="36"/>
          <w:highlight w:val="none"/>
        </w:rPr>
      </w:pPr>
    </w:p>
    <w:p>
      <w:pPr>
        <w:adjustRightInd w:val="0"/>
        <w:spacing w:line="400" w:lineRule="exact"/>
        <w:jc w:val="left"/>
        <w:rPr>
          <w:color w:val="auto"/>
          <w:szCs w:val="21"/>
          <w:highlight w:val="none"/>
        </w:rPr>
      </w:pPr>
      <w:r>
        <w:rPr>
          <w:rFonts w:hint="eastAsia"/>
          <w:b/>
          <w:color w:val="auto"/>
          <w:sz w:val="36"/>
          <w:szCs w:val="36"/>
          <w:highlight w:val="none"/>
        </w:rPr>
        <w:t xml:space="preserve">    </w:t>
      </w:r>
      <w:r>
        <w:rPr>
          <w:rFonts w:hint="eastAsia"/>
          <w:color w:val="auto"/>
          <w:szCs w:val="21"/>
          <w:highlight w:val="none"/>
        </w:rPr>
        <w:t>格式自定。供应商根据采购文件要求和采购需求，作出服务质量保证承诺和服务期服务计划。</w:t>
      </w: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afterLines="100" w:line="400" w:lineRule="exact"/>
        <w:jc w:val="left"/>
        <w:rPr>
          <w:b/>
          <w:color w:val="auto"/>
          <w:kern w:val="0"/>
          <w:sz w:val="36"/>
          <w:szCs w:val="36"/>
          <w:highlight w:val="none"/>
        </w:rPr>
      </w:pPr>
    </w:p>
    <w:p>
      <w:pPr>
        <w:rPr>
          <w:rFonts w:ascii="黑体" w:hAnsi="宋体" w:cs="Arial"/>
          <w:bCs/>
          <w:color w:val="auto"/>
          <w:sz w:val="36"/>
          <w:szCs w:val="36"/>
          <w:highlight w:val="none"/>
        </w:rPr>
      </w:pPr>
      <w:r>
        <w:rPr>
          <w:rFonts w:hint="eastAsia" w:ascii="黑体" w:hAnsi="宋体" w:cs="Arial"/>
          <w:bCs/>
          <w:color w:val="auto"/>
          <w:sz w:val="36"/>
          <w:szCs w:val="36"/>
          <w:highlight w:val="none"/>
        </w:rPr>
        <w:br w:type="page"/>
      </w:r>
    </w:p>
    <w:p>
      <w:pPr>
        <w:tabs>
          <w:tab w:val="left" w:pos="3600"/>
        </w:tabs>
        <w:adjustRightInd w:val="0"/>
        <w:snapToGrid w:val="0"/>
        <w:spacing w:beforeLines="100"/>
        <w:jc w:val="center"/>
        <w:rPr>
          <w:rFonts w:ascii="黑体" w:eastAsia="黑体"/>
          <w:color w:val="auto"/>
          <w:sz w:val="36"/>
          <w:szCs w:val="36"/>
          <w:highlight w:val="none"/>
        </w:rPr>
      </w:pPr>
      <w:r>
        <w:rPr>
          <w:rFonts w:hint="eastAsia" w:ascii="黑体" w:eastAsia="黑体"/>
          <w:color w:val="auto"/>
          <w:kern w:val="0"/>
          <w:sz w:val="36"/>
          <w:szCs w:val="36"/>
          <w:highlight w:val="none"/>
        </w:rPr>
        <w:t>六、</w:t>
      </w:r>
      <w:r>
        <w:rPr>
          <w:rFonts w:hint="eastAsia" w:ascii="黑体" w:hAnsi="宋体" w:eastAsia="黑体"/>
          <w:color w:val="auto"/>
          <w:sz w:val="36"/>
          <w:szCs w:val="36"/>
          <w:highlight w:val="none"/>
        </w:rPr>
        <w:t>享受政府采购优惠政策的证明材料</w:t>
      </w:r>
    </w:p>
    <w:p>
      <w:pPr>
        <w:adjustRightInd w:val="0"/>
        <w:snapToGrid w:val="0"/>
        <w:spacing w:line="360" w:lineRule="auto"/>
        <w:rPr>
          <w:rFonts w:ascii="仿宋_GB2312" w:hAnsi="宋体" w:eastAsia="仿宋_GB2312"/>
          <w:bCs/>
          <w:color w:val="auto"/>
          <w:szCs w:val="21"/>
          <w:highlight w:val="none"/>
        </w:rPr>
      </w:pPr>
    </w:p>
    <w:p>
      <w:pPr>
        <w:pStyle w:val="15"/>
        <w:adjustRightInd w:val="0"/>
        <w:snapToGrid w:val="0"/>
        <w:spacing w:line="360" w:lineRule="auto"/>
        <w:ind w:firstLine="540" w:firstLineChars="150"/>
        <w:jc w:val="center"/>
        <w:rPr>
          <w:rFonts w:ascii="黑体" w:hAnsi="楷体" w:eastAsia="黑体"/>
          <w:color w:val="auto"/>
          <w:sz w:val="36"/>
          <w:szCs w:val="36"/>
          <w:highlight w:val="none"/>
        </w:rPr>
      </w:pPr>
      <w:r>
        <w:rPr>
          <w:rFonts w:hint="eastAsia" w:ascii="黑体" w:hAnsi="楷体" w:eastAsia="黑体"/>
          <w:color w:val="auto"/>
          <w:sz w:val="36"/>
          <w:szCs w:val="36"/>
          <w:highlight w:val="none"/>
        </w:rPr>
        <w:t>1.中小企业声明函</w:t>
      </w:r>
    </w:p>
    <w:p>
      <w:pPr>
        <w:spacing w:beforeLines="200"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本公司(联合体)郑重声明，根据《政府采购促进中小企业发展管理办法》(财库〔2020〕46 号)的规定，本公司(联合体)参加(</w:t>
      </w:r>
      <w:r>
        <w:rPr>
          <w:rFonts w:ascii="宋体" w:hAnsi="宋体"/>
          <w:color w:val="auto"/>
          <w:spacing w:val="6"/>
          <w:szCs w:val="21"/>
          <w:highlight w:val="none"/>
          <w:u w:val="single"/>
        </w:rPr>
        <w:t>采</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购</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人</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)的(</w:t>
      </w:r>
      <w:r>
        <w:rPr>
          <w:rFonts w:ascii="宋体" w:hAnsi="宋体"/>
          <w:color w:val="auto"/>
          <w:spacing w:val="6"/>
          <w:szCs w:val="21"/>
          <w:highlight w:val="none"/>
          <w:u w:val="single"/>
        </w:rPr>
        <w:t>项</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目</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)采购活动，服务全部由符合政策要求的中小企业承接。相关企业(含联合体中的中小企业、签订分包意向协议的中小企业)的具体情况如下:</w:t>
      </w:r>
    </w:p>
    <w:p>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1.(</w:t>
      </w:r>
      <w:r>
        <w:rPr>
          <w:rFonts w:ascii="宋体" w:hAnsi="宋体"/>
          <w:color w:val="auto"/>
          <w:spacing w:val="6"/>
          <w:szCs w:val="21"/>
          <w:highlight w:val="none"/>
          <w:u w:val="single"/>
        </w:rPr>
        <w:t>标</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的</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 ，属于(</w:t>
      </w:r>
      <w:r>
        <w:rPr>
          <w:rFonts w:ascii="宋体" w:hAnsi="宋体"/>
          <w:color w:val="auto"/>
          <w:spacing w:val="6"/>
          <w:szCs w:val="21"/>
          <w:highlight w:val="none"/>
          <w:u w:val="single"/>
        </w:rPr>
        <w:t>采购文件中明确的所属行业</w:t>
      </w:r>
      <w:r>
        <w:rPr>
          <w:rFonts w:ascii="宋体" w:hAnsi="宋体"/>
          <w:color w:val="auto"/>
          <w:spacing w:val="6"/>
          <w:szCs w:val="21"/>
          <w:highlight w:val="none"/>
        </w:rPr>
        <w:t>);承接企业为(</w:t>
      </w:r>
      <w:r>
        <w:rPr>
          <w:rFonts w:ascii="宋体" w:hAnsi="宋体"/>
          <w:color w:val="auto"/>
          <w:spacing w:val="6"/>
          <w:szCs w:val="21"/>
          <w:highlight w:val="none"/>
          <w:u w:val="single"/>
        </w:rPr>
        <w:t>企</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业</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)，从业人员</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人，营业收入为</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万元，资产总额为</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万元，属于(中型企业、小型企业、微型企业);</w:t>
      </w:r>
    </w:p>
    <w:p>
      <w:pPr>
        <w:spacing w:line="36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2</w:t>
      </w:r>
      <w:r>
        <w:rPr>
          <w:rFonts w:ascii="宋体" w:hAnsi="宋体"/>
          <w:color w:val="auto"/>
          <w:spacing w:val="6"/>
          <w:szCs w:val="21"/>
          <w:highlight w:val="none"/>
        </w:rPr>
        <w:t>.(</w:t>
      </w:r>
      <w:r>
        <w:rPr>
          <w:rFonts w:ascii="宋体" w:hAnsi="宋体"/>
          <w:color w:val="auto"/>
          <w:spacing w:val="6"/>
          <w:szCs w:val="21"/>
          <w:highlight w:val="none"/>
          <w:u w:val="single"/>
        </w:rPr>
        <w:t>标</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的</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 ，属于(</w:t>
      </w:r>
      <w:r>
        <w:rPr>
          <w:rFonts w:ascii="宋体" w:hAnsi="宋体"/>
          <w:color w:val="auto"/>
          <w:spacing w:val="6"/>
          <w:szCs w:val="21"/>
          <w:highlight w:val="none"/>
          <w:u w:val="single"/>
        </w:rPr>
        <w:t>采购文件中明确的所属行业</w:t>
      </w:r>
      <w:r>
        <w:rPr>
          <w:rFonts w:ascii="宋体" w:hAnsi="宋体"/>
          <w:color w:val="auto"/>
          <w:spacing w:val="6"/>
          <w:szCs w:val="21"/>
          <w:highlight w:val="none"/>
        </w:rPr>
        <w:t>);承接企业为(</w:t>
      </w:r>
      <w:r>
        <w:rPr>
          <w:rFonts w:ascii="宋体" w:hAnsi="宋体"/>
          <w:color w:val="auto"/>
          <w:spacing w:val="6"/>
          <w:szCs w:val="21"/>
          <w:highlight w:val="none"/>
          <w:u w:val="single"/>
        </w:rPr>
        <w:t>企</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业</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)，从业人员</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人，营业收入为</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万元，资产总额为</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万元，属于(中型企业、小型企业、微型企业);</w:t>
      </w:r>
    </w:p>
    <w:p>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w:t>
      </w:r>
    </w:p>
    <w:p>
      <w:pPr>
        <w:spacing w:beforeLines="200"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 以上企业，不属于大企业的分支机构，不存在控股股东为大企业的情形，也不存在与大企业的负责人为同一人的情形。</w:t>
      </w:r>
    </w:p>
    <w:p>
      <w:pPr>
        <w:spacing w:beforeLines="200"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本企业对上述声明内容的真实性负责。如有虚假，将依法承担相应责任。</w:t>
      </w:r>
    </w:p>
    <w:p>
      <w:pPr>
        <w:spacing w:beforeLines="200" w:line="360" w:lineRule="auto"/>
        <w:rPr>
          <w:rFonts w:ascii="宋体" w:hAnsi="宋体"/>
          <w:color w:val="auto"/>
          <w:spacing w:val="6"/>
          <w:szCs w:val="21"/>
          <w:highlight w:val="none"/>
        </w:rPr>
      </w:pPr>
      <w:r>
        <w:rPr>
          <w:rFonts w:ascii="宋体" w:hAnsi="宋体"/>
          <w:color w:val="auto"/>
          <w:spacing w:val="6"/>
          <w:szCs w:val="21"/>
          <w:highlight w:val="none"/>
        </w:rPr>
        <w:t>企业名称：</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 xml:space="preserve">(盖章): </w:t>
      </w:r>
    </w:p>
    <w:p>
      <w:pPr>
        <w:spacing w:beforeLines="200" w:line="360" w:lineRule="auto"/>
        <w:rPr>
          <w:rFonts w:ascii="宋体" w:hAnsi="宋体"/>
          <w:color w:val="auto"/>
          <w:spacing w:val="6"/>
          <w:szCs w:val="21"/>
          <w:highlight w:val="none"/>
        </w:rPr>
      </w:pPr>
      <w:r>
        <w:rPr>
          <w:rFonts w:ascii="宋体" w:hAnsi="宋体"/>
          <w:color w:val="auto"/>
          <w:spacing w:val="6"/>
          <w:szCs w:val="21"/>
          <w:highlight w:val="none"/>
        </w:rPr>
        <w:t>日</w:t>
      </w:r>
      <w:r>
        <w:rPr>
          <w:rFonts w:hint="eastAsia" w:ascii="宋体" w:hAnsi="宋体"/>
          <w:color w:val="auto"/>
          <w:spacing w:val="6"/>
          <w:szCs w:val="21"/>
          <w:highlight w:val="none"/>
        </w:rPr>
        <w:t xml:space="preserve">   </w:t>
      </w:r>
      <w:r>
        <w:rPr>
          <w:rFonts w:ascii="宋体" w:hAnsi="宋体"/>
          <w:color w:val="auto"/>
          <w:spacing w:val="6"/>
          <w:szCs w:val="21"/>
          <w:highlight w:val="none"/>
        </w:rPr>
        <w:t>期:</w:t>
      </w:r>
    </w:p>
    <w:p>
      <w:pPr>
        <w:rPr>
          <w:rFonts w:ascii="仿宋" w:hAnsi="仿宋" w:eastAsia="仿宋"/>
          <w:color w:val="auto"/>
          <w:spacing w:val="15"/>
          <w:sz w:val="18"/>
          <w:szCs w:val="18"/>
          <w:highlight w:val="none"/>
          <w:shd w:val="clear" w:color="auto" w:fill="FFFFFF"/>
        </w:rPr>
      </w:pPr>
      <w:r>
        <w:rPr>
          <w:rFonts w:hint="eastAsia" w:ascii="宋体" w:hAnsi="宋体"/>
          <w:color w:val="auto"/>
          <w:spacing w:val="6"/>
          <w:szCs w:val="21"/>
          <w:highlight w:val="none"/>
          <w:u w:val="single"/>
        </w:rPr>
        <w:t xml:space="preserve">                                                                             </w:t>
      </w:r>
    </w:p>
    <w:p>
      <w:pPr>
        <w:adjustRightInd w:val="0"/>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说明：</w:t>
      </w:r>
    </w:p>
    <w:p>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（1）填报前请认真阅读</w:t>
      </w:r>
      <w:r>
        <w:rPr>
          <w:rFonts w:hint="eastAsia" w:ascii="宋体" w:hAnsi="宋体" w:cs="宋体"/>
          <w:color w:val="auto"/>
          <w:spacing w:val="6"/>
          <w:kern w:val="0"/>
          <w:szCs w:val="21"/>
          <w:highlight w:val="none"/>
        </w:rPr>
        <w:t>《中小企业划型标准规定》（工信部联企业[2011]300号）</w:t>
      </w:r>
      <w:r>
        <w:rPr>
          <w:rFonts w:hint="eastAsia" w:ascii="宋体" w:hAnsi="宋体" w:cs="宋体"/>
          <w:color w:val="auto"/>
          <w:kern w:val="0"/>
          <w:szCs w:val="21"/>
          <w:highlight w:val="none"/>
        </w:rPr>
        <w:t>《金融业企业划型标准规定》（</w:t>
      </w:r>
      <w:r>
        <w:rPr>
          <w:rFonts w:hint="eastAsia" w:ascii="宋体" w:hAnsi="宋体" w:cs="宋体"/>
          <w:bCs/>
          <w:color w:val="auto"/>
          <w:kern w:val="0"/>
          <w:szCs w:val="21"/>
          <w:highlight w:val="none"/>
        </w:rPr>
        <w:t>银发〔2015〕309号）和</w:t>
      </w:r>
      <w:r>
        <w:rPr>
          <w:rFonts w:hint="eastAsia" w:ascii="宋体" w:hAnsi="宋体" w:cs="宋体"/>
          <w:color w:val="auto"/>
          <w:spacing w:val="6"/>
          <w:szCs w:val="21"/>
          <w:highlight w:val="none"/>
        </w:rPr>
        <w:t>《</w:t>
      </w:r>
      <w:r>
        <w:rPr>
          <w:rFonts w:hint="eastAsia" w:ascii="宋体" w:hAnsi="宋体" w:cs="宋体"/>
          <w:bCs/>
          <w:color w:val="auto"/>
          <w:szCs w:val="21"/>
          <w:highlight w:val="none"/>
        </w:rPr>
        <w:t>政府采购促进中小企业发展管理办法》(</w:t>
      </w:r>
      <w:r>
        <w:rPr>
          <w:rFonts w:hint="eastAsia" w:ascii="宋体" w:hAnsi="宋体" w:cs="宋体"/>
          <w:color w:val="auto"/>
          <w:szCs w:val="21"/>
          <w:highlight w:val="none"/>
        </w:rPr>
        <w:t>财库[2020]46号)相关规定。</w:t>
      </w:r>
    </w:p>
    <w:p>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（2）从业人员、营业收入、资产总额填报上一年度数据，无上一年度数据的新成立企业可不填报。响应文件其他地方与《中小企业声明函》数据不一致的，以《中小企业声明函》为准。</w:t>
      </w:r>
    </w:p>
    <w:p>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（3）供应商符合享受小微企业政府采购优惠政策条件的，必须填报服务商的全部数据，</w:t>
      </w:r>
      <w:r>
        <w:rPr>
          <w:rFonts w:hint="eastAsia" w:ascii="宋体" w:hAnsi="宋体" w:cs="宋体"/>
          <w:bCs/>
          <w:color w:val="auto"/>
          <w:szCs w:val="21"/>
          <w:highlight w:val="none"/>
        </w:rPr>
        <w:t>未按要求提供、</w:t>
      </w:r>
      <w:r>
        <w:rPr>
          <w:rFonts w:hint="eastAsia" w:ascii="宋体" w:hAnsi="宋体" w:cs="宋体"/>
          <w:color w:val="auto"/>
          <w:szCs w:val="21"/>
          <w:highlight w:val="none"/>
        </w:rPr>
        <w:t>填报</w:t>
      </w:r>
      <w:r>
        <w:rPr>
          <w:rFonts w:hint="eastAsia" w:ascii="宋体" w:hAnsi="宋体" w:cs="宋体"/>
          <w:bCs/>
          <w:color w:val="auto"/>
          <w:szCs w:val="21"/>
          <w:highlight w:val="none"/>
        </w:rPr>
        <w:t>的，不享受报价扣除优惠政策。</w:t>
      </w:r>
    </w:p>
    <w:p>
      <w:pPr>
        <w:adjustRightInd w:val="0"/>
        <w:snapToGrid w:val="0"/>
        <w:spacing w:line="36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供应商以联合体谈判，且各方均为小微企业的，必须填报全部服务商的数据，</w:t>
      </w:r>
      <w:r>
        <w:rPr>
          <w:rFonts w:hint="eastAsia" w:ascii="宋体" w:hAnsi="宋体" w:cs="宋体"/>
          <w:bCs/>
          <w:color w:val="auto"/>
          <w:szCs w:val="21"/>
          <w:highlight w:val="none"/>
        </w:rPr>
        <w:t>未按要求提供、</w:t>
      </w:r>
      <w:r>
        <w:rPr>
          <w:rFonts w:hint="eastAsia" w:ascii="宋体" w:hAnsi="宋体" w:cs="宋体"/>
          <w:color w:val="auto"/>
          <w:szCs w:val="21"/>
          <w:highlight w:val="none"/>
        </w:rPr>
        <w:t>填报</w:t>
      </w:r>
      <w:r>
        <w:rPr>
          <w:rFonts w:hint="eastAsia" w:ascii="宋体" w:hAnsi="宋体" w:cs="宋体"/>
          <w:bCs/>
          <w:color w:val="auto"/>
          <w:szCs w:val="21"/>
          <w:highlight w:val="none"/>
        </w:rPr>
        <w:t>的，不享受报价扣除优惠政策。</w:t>
      </w:r>
    </w:p>
    <w:p>
      <w:pPr>
        <w:adjustRightInd w:val="0"/>
        <w:snapToGrid w:val="0"/>
        <w:spacing w:line="3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以</w:t>
      </w:r>
      <w:r>
        <w:rPr>
          <w:rFonts w:hint="eastAsia" w:ascii="宋体" w:hAnsi="宋体" w:cs="宋体"/>
          <w:color w:val="auto"/>
          <w:kern w:val="0"/>
          <w:szCs w:val="21"/>
          <w:highlight w:val="none"/>
        </w:rPr>
        <w:t>大中型企业与小微企业组成联合体或者大中型企业向小微企业分包的供应商，只填写服务商为小微企业的数据，</w:t>
      </w:r>
      <w:r>
        <w:rPr>
          <w:rFonts w:hint="eastAsia" w:ascii="宋体" w:hAnsi="宋体" w:cs="宋体"/>
          <w:bCs/>
          <w:color w:val="auto"/>
          <w:szCs w:val="21"/>
          <w:highlight w:val="none"/>
        </w:rPr>
        <w:t>未按要求提供、</w:t>
      </w:r>
      <w:r>
        <w:rPr>
          <w:rFonts w:hint="eastAsia" w:ascii="宋体" w:hAnsi="宋体" w:cs="宋体"/>
          <w:color w:val="auto"/>
          <w:szCs w:val="21"/>
          <w:highlight w:val="none"/>
        </w:rPr>
        <w:t>填报</w:t>
      </w:r>
      <w:r>
        <w:rPr>
          <w:rFonts w:hint="eastAsia" w:ascii="宋体" w:hAnsi="宋体" w:cs="宋体"/>
          <w:bCs/>
          <w:color w:val="auto"/>
          <w:szCs w:val="21"/>
          <w:highlight w:val="none"/>
        </w:rPr>
        <w:t>的，不享受报价扣除优惠政策。</w:t>
      </w:r>
    </w:p>
    <w:p>
      <w:pPr>
        <w:adjustRightInd w:val="0"/>
        <w:snapToGrid w:val="0"/>
        <w:spacing w:line="360" w:lineRule="exact"/>
        <w:ind w:firstLine="420" w:firstLineChars="200"/>
        <w:rPr>
          <w:rFonts w:ascii="宋体" w:hAnsi="宋体" w:cs="宋体"/>
          <w:color w:val="auto"/>
          <w:sz w:val="36"/>
          <w:szCs w:val="36"/>
          <w:highlight w:val="none"/>
        </w:rPr>
      </w:pPr>
      <w:r>
        <w:rPr>
          <w:rFonts w:hint="eastAsia" w:ascii="宋体" w:hAnsi="宋体" w:cs="宋体"/>
          <w:color w:val="auto"/>
          <w:szCs w:val="21"/>
          <w:highlight w:val="none"/>
        </w:rPr>
        <w:t>（4）横线以下只做填报说明，响应文件可不要。</w:t>
      </w:r>
    </w:p>
    <w:p>
      <w:pPr>
        <w:pStyle w:val="15"/>
        <w:adjustRightInd w:val="0"/>
        <w:snapToGrid w:val="0"/>
        <w:spacing w:line="360" w:lineRule="auto"/>
        <w:ind w:firstLine="105" w:firstLineChars="50"/>
        <w:rPr>
          <w:rFonts w:hAnsi="宋体" w:cs="宋体"/>
          <w:color w:val="auto"/>
          <w:highlight w:val="none"/>
        </w:rPr>
      </w:pPr>
    </w:p>
    <w:p>
      <w:pPr>
        <w:adjustRightInd w:val="0"/>
        <w:spacing w:line="400" w:lineRule="exact"/>
        <w:jc w:val="left"/>
        <w:rPr>
          <w:rFonts w:ascii="宋体" w:hAnsi="宋体" w:cs="宋体"/>
          <w:bCs/>
          <w:color w:val="auto"/>
          <w:sz w:val="24"/>
          <w:highlight w:val="none"/>
        </w:rPr>
      </w:pPr>
    </w:p>
    <w:p>
      <w:pPr>
        <w:adjustRightInd w:val="0"/>
        <w:spacing w:line="400" w:lineRule="exact"/>
        <w:jc w:val="left"/>
        <w:rPr>
          <w:rFonts w:ascii="宋体" w:hAnsi="宋体" w:cs="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b/>
          <w:color w:val="auto"/>
          <w:sz w:val="36"/>
          <w:szCs w:val="36"/>
          <w:highlight w:val="none"/>
        </w:rPr>
      </w:pPr>
    </w:p>
    <w:p>
      <w:pPr>
        <w:pageBreakBefore/>
        <w:spacing w:line="588" w:lineRule="exact"/>
        <w:jc w:val="center"/>
        <w:rPr>
          <w:rFonts w:ascii="黑体" w:hAnsi="宋体" w:eastAsia="黑体"/>
          <w:color w:val="auto"/>
          <w:spacing w:val="6"/>
          <w:sz w:val="36"/>
          <w:szCs w:val="36"/>
          <w:highlight w:val="none"/>
        </w:rPr>
      </w:pPr>
      <w:r>
        <w:rPr>
          <w:rFonts w:hint="eastAsia" w:ascii="黑体" w:hAnsi="宋体" w:eastAsia="黑体"/>
          <w:color w:val="auto"/>
          <w:spacing w:val="6"/>
          <w:sz w:val="36"/>
          <w:szCs w:val="36"/>
          <w:highlight w:val="none"/>
        </w:rPr>
        <w:t>2.残疾人福利性单位声明函</w:t>
      </w:r>
    </w:p>
    <w:p>
      <w:pPr>
        <w:spacing w:beforeLines="200" w:line="36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本单位郑重声明，根据《财政部、民政部、中国残疾人联合会关于促进残疾人就业政府采购政策的通知》（财库</w:t>
      </w:r>
      <w:r>
        <w:rPr>
          <w:rFonts w:hint="eastAsia" w:ascii="宋体" w:hAnsi="宋体"/>
          <w:color w:val="auto"/>
          <w:szCs w:val="21"/>
          <w:highlight w:val="none"/>
        </w:rPr>
        <w:t>〔</w:t>
      </w:r>
      <w:r>
        <w:rPr>
          <w:rFonts w:ascii="宋体" w:hAnsi="宋体"/>
          <w:color w:val="auto"/>
          <w:szCs w:val="21"/>
          <w:highlight w:val="none"/>
        </w:rPr>
        <w:t>2017</w:t>
      </w:r>
      <w:r>
        <w:rPr>
          <w:rFonts w:hint="eastAsia" w:ascii="宋体" w:hAnsi="宋体"/>
          <w:color w:val="auto"/>
          <w:szCs w:val="21"/>
          <w:highlight w:val="none"/>
        </w:rPr>
        <w:t>〕</w:t>
      </w:r>
      <w:r>
        <w:rPr>
          <w:rFonts w:ascii="宋体" w:hAnsi="宋体"/>
          <w:color w:val="auto"/>
          <w:szCs w:val="21"/>
          <w:highlight w:val="none"/>
        </w:rPr>
        <w:t>14</w:t>
      </w:r>
      <w:r>
        <w:rPr>
          <w:rFonts w:hint="eastAsia" w:ascii="宋体" w:hAnsi="宋体"/>
          <w:color w:val="auto"/>
          <w:szCs w:val="21"/>
          <w:highlight w:val="none"/>
        </w:rPr>
        <w:t>1</w:t>
      </w:r>
      <w:r>
        <w:rPr>
          <w:rFonts w:hint="eastAsia" w:ascii="宋体" w:hAnsi="宋体"/>
          <w:color w:val="auto"/>
          <w:spacing w:val="6"/>
          <w:szCs w:val="21"/>
          <w:highlight w:val="none"/>
        </w:rPr>
        <w:t>号）的规定，本单位</w:t>
      </w:r>
      <w:r>
        <w:rPr>
          <w:rFonts w:ascii="宋体" w:hAnsi="宋体"/>
          <w:color w:val="auto"/>
          <w:spacing w:val="6"/>
          <w:szCs w:val="21"/>
          <w:highlight w:val="none"/>
        </w:rPr>
        <w:t>从业人员</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人，其中残疾人</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人</w:t>
      </w:r>
      <w:r>
        <w:rPr>
          <w:rFonts w:ascii="宋体" w:hAnsi="宋体"/>
          <w:color w:val="auto"/>
          <w:spacing w:val="6"/>
          <w:szCs w:val="21"/>
          <w:highlight w:val="none"/>
        </w:rPr>
        <w:t>，</w:t>
      </w:r>
      <w:r>
        <w:rPr>
          <w:rFonts w:hint="eastAsia" w:ascii="宋体" w:hAnsi="宋体"/>
          <w:color w:val="auto"/>
          <w:spacing w:val="6"/>
          <w:szCs w:val="21"/>
          <w:highlight w:val="none"/>
        </w:rPr>
        <w:t>为符合条件的残疾人福利性单位，且本单位参加（</w:t>
      </w:r>
      <w:r>
        <w:rPr>
          <w:rFonts w:hint="eastAsia" w:ascii="宋体" w:hAnsi="宋体"/>
          <w:color w:val="auto"/>
          <w:spacing w:val="6"/>
          <w:szCs w:val="21"/>
          <w:highlight w:val="none"/>
          <w:u w:val="single"/>
        </w:rPr>
        <w:t xml:space="preserve">采 购 人 名 称） </w:t>
      </w:r>
      <w:r>
        <w:rPr>
          <w:rFonts w:hint="eastAsia" w:ascii="宋体" w:hAnsi="宋体"/>
          <w:color w:val="auto"/>
          <w:spacing w:val="6"/>
          <w:szCs w:val="21"/>
          <w:highlight w:val="none"/>
        </w:rPr>
        <w:t>的（</w:t>
      </w:r>
      <w:r>
        <w:rPr>
          <w:rFonts w:hint="eastAsia" w:ascii="宋体" w:hAnsi="宋体"/>
          <w:color w:val="auto"/>
          <w:spacing w:val="6"/>
          <w:szCs w:val="21"/>
          <w:highlight w:val="none"/>
          <w:u w:val="single"/>
        </w:rPr>
        <w:t>项 目 名  称</w:t>
      </w:r>
      <w:r>
        <w:rPr>
          <w:rFonts w:hint="eastAsia" w:ascii="宋体" w:hAnsi="宋体"/>
          <w:color w:val="auto"/>
          <w:spacing w:val="6"/>
          <w:szCs w:val="21"/>
          <w:highlight w:val="none"/>
        </w:rPr>
        <w:t>）采购活动由本单位提供服务。</w:t>
      </w:r>
    </w:p>
    <w:p>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w:t>
      </w:r>
    </w:p>
    <w:p>
      <w:pPr>
        <w:spacing w:line="360" w:lineRule="auto"/>
        <w:ind w:firstLine="444" w:firstLineChars="200"/>
        <w:rPr>
          <w:rFonts w:ascii="宋体" w:hAnsi="宋体"/>
          <w:color w:val="auto"/>
          <w:spacing w:val="6"/>
          <w:szCs w:val="21"/>
          <w:highlight w:val="none"/>
        </w:rPr>
      </w:pPr>
    </w:p>
    <w:p>
      <w:pPr>
        <w:spacing w:line="360" w:lineRule="auto"/>
        <w:ind w:firstLine="444" w:firstLineChars="200"/>
        <w:rPr>
          <w:rFonts w:ascii="宋体" w:hAnsi="宋体"/>
          <w:color w:val="auto"/>
          <w:spacing w:val="6"/>
          <w:szCs w:val="21"/>
          <w:highlight w:val="none"/>
        </w:rPr>
      </w:pPr>
    </w:p>
    <w:p>
      <w:pPr>
        <w:spacing w:line="36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本单位对上述声明的真实性负责。如有虚假，将依法承担相应责任。</w:t>
      </w:r>
    </w:p>
    <w:p>
      <w:pPr>
        <w:spacing w:line="360" w:lineRule="auto"/>
        <w:ind w:firstLine="444" w:firstLineChars="200"/>
        <w:rPr>
          <w:rFonts w:ascii="宋体" w:hAnsi="宋体"/>
          <w:color w:val="auto"/>
          <w:spacing w:val="6"/>
          <w:szCs w:val="21"/>
          <w:highlight w:val="none"/>
        </w:rPr>
      </w:pPr>
    </w:p>
    <w:p>
      <w:pPr>
        <w:spacing w:line="360" w:lineRule="auto"/>
        <w:ind w:firstLine="444" w:firstLineChars="200"/>
        <w:rPr>
          <w:rFonts w:ascii="宋体" w:hAnsi="宋体"/>
          <w:color w:val="auto"/>
          <w:spacing w:val="6"/>
          <w:szCs w:val="21"/>
          <w:highlight w:val="none"/>
        </w:rPr>
      </w:pPr>
    </w:p>
    <w:p>
      <w:pPr>
        <w:tabs>
          <w:tab w:val="left" w:pos="4860"/>
        </w:tabs>
        <w:spacing w:line="360" w:lineRule="auto"/>
        <w:ind w:right="1560" w:firstLine="444" w:firstLineChars="200"/>
        <w:jc w:val="left"/>
        <w:rPr>
          <w:rFonts w:ascii="宋体" w:hAnsi="宋体"/>
          <w:color w:val="auto"/>
          <w:spacing w:val="6"/>
          <w:szCs w:val="21"/>
          <w:highlight w:val="none"/>
        </w:rPr>
      </w:pPr>
      <w:r>
        <w:rPr>
          <w:rFonts w:hint="eastAsia" w:ascii="宋体" w:hAnsi="宋体"/>
          <w:color w:val="auto"/>
          <w:spacing w:val="6"/>
          <w:szCs w:val="21"/>
          <w:highlight w:val="none"/>
        </w:rPr>
        <w:t>单位名称：</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（盖单位章）</w:t>
      </w:r>
    </w:p>
    <w:p>
      <w:pPr>
        <w:tabs>
          <w:tab w:val="left" w:pos="4860"/>
        </w:tabs>
        <w:spacing w:line="360" w:lineRule="auto"/>
        <w:ind w:right="1560" w:firstLine="444" w:firstLineChars="200"/>
        <w:jc w:val="left"/>
        <w:rPr>
          <w:rFonts w:ascii="宋体" w:hAnsi="宋体"/>
          <w:color w:val="auto"/>
          <w:spacing w:val="6"/>
          <w:szCs w:val="21"/>
          <w:highlight w:val="none"/>
        </w:rPr>
      </w:pPr>
      <w:r>
        <w:rPr>
          <w:rFonts w:ascii="宋体" w:hAnsi="宋体"/>
          <w:color w:val="auto"/>
          <w:spacing w:val="6"/>
          <w:szCs w:val="21"/>
          <w:highlight w:val="none"/>
        </w:rPr>
        <w:t xml:space="preserve"> </w:t>
      </w:r>
    </w:p>
    <w:p>
      <w:pPr>
        <w:tabs>
          <w:tab w:val="left" w:pos="4860"/>
        </w:tabs>
        <w:spacing w:line="360" w:lineRule="auto"/>
        <w:ind w:right="1560" w:firstLine="444" w:firstLineChars="200"/>
        <w:jc w:val="left"/>
        <w:rPr>
          <w:rFonts w:ascii="宋体" w:hAnsi="宋体"/>
          <w:color w:val="auto"/>
          <w:spacing w:val="6"/>
          <w:szCs w:val="21"/>
          <w:highlight w:val="none"/>
        </w:rPr>
      </w:pPr>
      <w:r>
        <w:rPr>
          <w:rFonts w:hint="eastAsia" w:ascii="宋体" w:hAnsi="宋体"/>
          <w:color w:val="auto"/>
          <w:spacing w:val="6"/>
          <w:szCs w:val="21"/>
          <w:highlight w:val="none"/>
        </w:rPr>
        <w:t>日</w:t>
      </w:r>
      <w:r>
        <w:rPr>
          <w:rFonts w:ascii="宋体" w:hAnsi="宋体"/>
          <w:color w:val="auto"/>
          <w:spacing w:val="6"/>
          <w:szCs w:val="21"/>
          <w:highlight w:val="none"/>
        </w:rPr>
        <w:t xml:space="preserve"> </w:t>
      </w:r>
      <w:r>
        <w:rPr>
          <w:rFonts w:hint="eastAsia" w:ascii="宋体" w:hAnsi="宋体"/>
          <w:color w:val="auto"/>
          <w:spacing w:val="6"/>
          <w:szCs w:val="21"/>
          <w:highlight w:val="none"/>
        </w:rPr>
        <w:t xml:space="preserve">   </w:t>
      </w:r>
      <w:r>
        <w:rPr>
          <w:rFonts w:ascii="宋体" w:hAnsi="宋体"/>
          <w:color w:val="auto"/>
          <w:spacing w:val="6"/>
          <w:szCs w:val="21"/>
          <w:highlight w:val="none"/>
        </w:rPr>
        <w:t xml:space="preserve"> </w:t>
      </w:r>
      <w:r>
        <w:rPr>
          <w:rFonts w:hint="eastAsia" w:ascii="宋体" w:hAnsi="宋体"/>
          <w:color w:val="auto"/>
          <w:spacing w:val="6"/>
          <w:szCs w:val="21"/>
          <w:highlight w:val="none"/>
        </w:rPr>
        <w:t>期：    年   月  日</w:t>
      </w:r>
    </w:p>
    <w:p>
      <w:pPr>
        <w:tabs>
          <w:tab w:val="left" w:pos="4860"/>
        </w:tabs>
        <w:spacing w:line="360" w:lineRule="auto"/>
        <w:ind w:right="1560" w:firstLine="444" w:firstLineChars="200"/>
        <w:jc w:val="left"/>
        <w:rPr>
          <w:rFonts w:ascii="宋体" w:hAnsi="宋体"/>
          <w:color w:val="auto"/>
          <w:spacing w:val="6"/>
          <w:szCs w:val="21"/>
          <w:highlight w:val="none"/>
        </w:rPr>
      </w:pPr>
    </w:p>
    <w:p>
      <w:pPr>
        <w:tabs>
          <w:tab w:val="left" w:pos="4860"/>
        </w:tabs>
        <w:spacing w:line="360" w:lineRule="auto"/>
        <w:ind w:right="1560" w:firstLine="444" w:firstLineChars="200"/>
        <w:jc w:val="left"/>
        <w:rPr>
          <w:rFonts w:ascii="宋体" w:hAnsi="宋体"/>
          <w:color w:val="auto"/>
          <w:spacing w:val="6"/>
          <w:szCs w:val="21"/>
          <w:highlight w:val="none"/>
        </w:rPr>
      </w:pPr>
    </w:p>
    <w:p>
      <w:pPr>
        <w:tabs>
          <w:tab w:val="left" w:pos="4860"/>
        </w:tabs>
        <w:spacing w:line="360" w:lineRule="auto"/>
        <w:ind w:right="1560" w:firstLine="444" w:firstLineChars="200"/>
        <w:jc w:val="left"/>
        <w:rPr>
          <w:rFonts w:ascii="宋体" w:hAnsi="宋体"/>
          <w:color w:val="auto"/>
          <w:spacing w:val="6"/>
          <w:szCs w:val="21"/>
          <w:highlight w:val="none"/>
        </w:rPr>
      </w:pPr>
    </w:p>
    <w:p>
      <w:pPr>
        <w:tabs>
          <w:tab w:val="left" w:pos="4860"/>
        </w:tabs>
        <w:spacing w:line="360" w:lineRule="auto"/>
        <w:ind w:right="1560" w:firstLine="444" w:firstLineChars="200"/>
        <w:jc w:val="left"/>
        <w:rPr>
          <w:rFonts w:ascii="宋体" w:hAnsi="宋体"/>
          <w:color w:val="auto"/>
          <w:spacing w:val="6"/>
          <w:szCs w:val="21"/>
          <w:highlight w:val="none"/>
        </w:rPr>
      </w:pPr>
    </w:p>
    <w:p>
      <w:pPr>
        <w:tabs>
          <w:tab w:val="left" w:pos="4860"/>
        </w:tabs>
        <w:ind w:right="1559"/>
        <w:jc w:val="left"/>
        <w:rPr>
          <w:rFonts w:ascii="宋体" w:hAnsi="宋体" w:cs="宋体"/>
          <w:color w:val="auto"/>
          <w:szCs w:val="21"/>
          <w:highlight w:val="none"/>
        </w:rPr>
      </w:pPr>
      <w:r>
        <w:rPr>
          <w:rFonts w:hint="eastAsia" w:ascii="宋体" w:hAnsi="宋体" w:cs="宋体"/>
          <w:color w:val="auto"/>
          <w:szCs w:val="21"/>
          <w:highlight w:val="none"/>
        </w:rPr>
        <w:t>说明：</w:t>
      </w:r>
    </w:p>
    <w:p>
      <w:pPr>
        <w:adjustRightInd w:val="0"/>
        <w:snapToGrid w:val="0"/>
        <w:spacing w:line="36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（1）填报前请认真阅读</w:t>
      </w:r>
      <w:r>
        <w:rPr>
          <w:rFonts w:hint="eastAsia" w:ascii="宋体" w:hAnsi="宋体" w:cs="宋体"/>
          <w:color w:val="auto"/>
          <w:spacing w:val="6"/>
          <w:szCs w:val="21"/>
          <w:highlight w:val="none"/>
        </w:rPr>
        <w:t>《财政部、民政部、中国残疾人联合会关于促进残疾人就业政府采购政策的通知》（财库</w:t>
      </w:r>
      <w:r>
        <w:rPr>
          <w:rFonts w:hint="eastAsia" w:ascii="宋体" w:hAnsi="宋体" w:cs="宋体"/>
          <w:color w:val="auto"/>
          <w:szCs w:val="21"/>
          <w:highlight w:val="none"/>
        </w:rPr>
        <w:t>〔2017〕141</w:t>
      </w:r>
      <w:r>
        <w:rPr>
          <w:rFonts w:hint="eastAsia" w:ascii="宋体" w:hAnsi="宋体" w:cs="宋体"/>
          <w:color w:val="auto"/>
          <w:spacing w:val="6"/>
          <w:szCs w:val="21"/>
          <w:highlight w:val="none"/>
        </w:rPr>
        <w:t>号）的规定。</w:t>
      </w:r>
    </w:p>
    <w:p>
      <w:pPr>
        <w:adjustRightInd w:val="0"/>
        <w:snapToGrid w:val="0"/>
        <w:spacing w:line="360" w:lineRule="exact"/>
        <w:ind w:firstLine="525" w:firstLineChars="250"/>
        <w:rPr>
          <w:rFonts w:ascii="宋体" w:hAnsi="宋体" w:cs="宋体"/>
          <w:bCs/>
          <w:color w:val="auto"/>
          <w:szCs w:val="21"/>
          <w:highlight w:val="none"/>
        </w:rPr>
      </w:pPr>
      <w:r>
        <w:rPr>
          <w:rFonts w:hint="eastAsia" w:ascii="宋体" w:hAnsi="宋体" w:cs="宋体"/>
          <w:color w:val="auto"/>
          <w:szCs w:val="21"/>
          <w:highlight w:val="none"/>
        </w:rPr>
        <w:t>（2）供应商属于残疾人福利性单位的，必须填报有关数据，</w:t>
      </w:r>
      <w:r>
        <w:rPr>
          <w:rFonts w:hint="eastAsia" w:ascii="宋体" w:hAnsi="宋体" w:cs="宋体"/>
          <w:bCs/>
          <w:color w:val="auto"/>
          <w:szCs w:val="21"/>
          <w:highlight w:val="none"/>
        </w:rPr>
        <w:t>未按要求提供的，不享受报价扣除优惠政策。</w:t>
      </w:r>
    </w:p>
    <w:p>
      <w:pPr>
        <w:adjustRightInd w:val="0"/>
        <w:snapToGrid w:val="0"/>
        <w:spacing w:line="36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（3）横线以下只做填报说明，响应文件可不要。</w:t>
      </w:r>
    </w:p>
    <w:p>
      <w:pPr>
        <w:pStyle w:val="15"/>
        <w:adjustRightInd w:val="0"/>
        <w:snapToGrid w:val="0"/>
        <w:spacing w:line="360" w:lineRule="auto"/>
        <w:ind w:firstLine="105" w:firstLineChars="50"/>
        <w:rPr>
          <w:rFonts w:ascii="楷体" w:hAnsi="楷体" w:eastAsia="楷体"/>
          <w:color w:val="auto"/>
          <w:highlight w:val="none"/>
        </w:rPr>
      </w:pPr>
    </w:p>
    <w:p>
      <w:pPr>
        <w:rPr>
          <w:rFonts w:ascii="黑体" w:hAnsi="宋体" w:eastAsia="黑体"/>
          <w:color w:val="auto"/>
          <w:sz w:val="36"/>
          <w:szCs w:val="36"/>
          <w:highlight w:val="none"/>
        </w:rPr>
      </w:pPr>
      <w:r>
        <w:rPr>
          <w:rFonts w:hint="eastAsia" w:ascii="黑体" w:hAnsi="宋体" w:eastAsia="黑体"/>
          <w:color w:val="auto"/>
          <w:sz w:val="36"/>
          <w:szCs w:val="36"/>
          <w:highlight w:val="none"/>
        </w:rPr>
        <w:br w:type="page"/>
      </w:r>
    </w:p>
    <w:p>
      <w:pPr>
        <w:adjustRightInd w:val="0"/>
        <w:snapToGrid w:val="0"/>
        <w:spacing w:before="50" w:line="360" w:lineRule="auto"/>
        <w:jc w:val="center"/>
        <w:rPr>
          <w:rFonts w:ascii="黑体" w:hAnsi="宋体" w:eastAsia="黑体"/>
          <w:color w:val="auto"/>
          <w:sz w:val="36"/>
          <w:szCs w:val="36"/>
          <w:highlight w:val="none"/>
        </w:rPr>
      </w:pPr>
      <w:r>
        <w:rPr>
          <w:rFonts w:hint="eastAsia" w:ascii="黑体" w:hAnsi="宋体" w:eastAsia="黑体"/>
          <w:color w:val="auto"/>
          <w:sz w:val="36"/>
          <w:szCs w:val="36"/>
          <w:highlight w:val="none"/>
        </w:rPr>
        <w:t>3.监狱企业证明</w:t>
      </w:r>
    </w:p>
    <w:p>
      <w:pPr>
        <w:adjustRightInd w:val="0"/>
        <w:snapToGrid w:val="0"/>
        <w:spacing w:beforeLines="100"/>
        <w:rPr>
          <w:rFonts w:ascii="宋体" w:hAnsi="宋体" w:cs="宋体"/>
          <w:color w:val="auto"/>
          <w:szCs w:val="21"/>
          <w:highlight w:val="none"/>
        </w:rPr>
      </w:pPr>
      <w:r>
        <w:rPr>
          <w:rFonts w:hint="eastAsia" w:ascii="宋体" w:hAnsi="宋体" w:cs="宋体"/>
          <w:color w:val="auto"/>
          <w:szCs w:val="21"/>
          <w:highlight w:val="none"/>
        </w:rPr>
        <w:t>说明：</w:t>
      </w:r>
    </w:p>
    <w:p>
      <w:pPr>
        <w:adjustRightInd w:val="0"/>
        <w:snapToGrid w:val="0"/>
        <w:spacing w:line="360" w:lineRule="exact"/>
        <w:ind w:firstLine="525" w:firstLineChars="250"/>
        <w:rPr>
          <w:rFonts w:ascii="宋体" w:hAnsi="宋体" w:cs="宋体"/>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rPr>
        <w:t>填报前请认真阅读</w:t>
      </w:r>
      <w:r>
        <w:rPr>
          <w:rFonts w:hint="eastAsia" w:ascii="宋体" w:hAnsi="宋体" w:cs="宋体"/>
          <w:color w:val="auto"/>
          <w:spacing w:val="6"/>
          <w:szCs w:val="21"/>
          <w:highlight w:val="none"/>
        </w:rPr>
        <w:t>《财政部、司法部关于政府采购支持监狱企业发展有关问题的通知》（财库</w:t>
      </w:r>
      <w:r>
        <w:rPr>
          <w:rFonts w:hint="eastAsia" w:ascii="宋体" w:hAnsi="宋体" w:cs="宋体"/>
          <w:color w:val="auto"/>
          <w:szCs w:val="21"/>
          <w:highlight w:val="none"/>
        </w:rPr>
        <w:t>〔2014〕68</w:t>
      </w:r>
      <w:r>
        <w:rPr>
          <w:rFonts w:hint="eastAsia" w:ascii="宋体" w:hAnsi="宋体" w:cs="宋体"/>
          <w:color w:val="auto"/>
          <w:spacing w:val="6"/>
          <w:szCs w:val="21"/>
          <w:highlight w:val="none"/>
        </w:rPr>
        <w:t>号）的规定。</w:t>
      </w:r>
    </w:p>
    <w:p>
      <w:pPr>
        <w:adjustRightInd w:val="0"/>
        <w:snapToGrid w:val="0"/>
        <w:spacing w:line="360" w:lineRule="exact"/>
        <w:ind w:firstLine="527"/>
        <w:rPr>
          <w:rFonts w:ascii="宋体" w:hAnsi="宋体" w:cs="宋体"/>
          <w:bCs/>
          <w:color w:val="auto"/>
          <w:szCs w:val="21"/>
          <w:highlight w:val="none"/>
        </w:rPr>
      </w:pPr>
      <w:r>
        <w:rPr>
          <w:rFonts w:hint="eastAsia" w:ascii="宋体" w:hAnsi="宋体" w:cs="宋体"/>
          <w:bCs/>
          <w:color w:val="auto"/>
          <w:szCs w:val="21"/>
          <w:highlight w:val="none"/>
        </w:rPr>
        <w:t>（2）证明文件无格式要求，由出具监狱企业证明的单位自行拟定，出具证明的单位应符合“供应商须知”第</w:t>
      </w:r>
      <w:r>
        <w:rPr>
          <w:rFonts w:hint="eastAsia" w:ascii="宋体" w:hAnsi="宋体" w:cs="宋体"/>
          <w:color w:val="auto"/>
          <w:highlight w:val="none"/>
        </w:rPr>
        <w:t>3.4.2.3条款的规定。</w:t>
      </w:r>
    </w:p>
    <w:p>
      <w:pPr>
        <w:adjustRightInd w:val="0"/>
        <w:snapToGrid w:val="0"/>
        <w:spacing w:line="360" w:lineRule="exact"/>
        <w:ind w:firstLine="525" w:firstLineChars="250"/>
        <w:rPr>
          <w:rFonts w:ascii="宋体" w:hAnsi="宋体" w:cs="宋体"/>
          <w:bCs/>
          <w:color w:val="auto"/>
          <w:szCs w:val="21"/>
          <w:highlight w:val="none"/>
        </w:rPr>
      </w:pPr>
      <w:r>
        <w:rPr>
          <w:rFonts w:hint="eastAsia" w:ascii="宋体" w:hAnsi="宋体" w:cs="宋体"/>
          <w:color w:val="auto"/>
          <w:szCs w:val="21"/>
          <w:highlight w:val="none"/>
        </w:rPr>
        <w:t>（3）供应商属于监狱企业的，</w:t>
      </w:r>
      <w:r>
        <w:rPr>
          <w:rFonts w:hint="eastAsia" w:ascii="宋体" w:hAnsi="宋体" w:cs="宋体"/>
          <w:bCs/>
          <w:color w:val="auto"/>
          <w:szCs w:val="21"/>
          <w:highlight w:val="none"/>
        </w:rPr>
        <w:t>未按上述要求提供的，不享受报价扣除优惠政策。</w:t>
      </w:r>
    </w:p>
    <w:p>
      <w:pPr>
        <w:adjustRightInd w:val="0"/>
        <w:snapToGrid w:val="0"/>
        <w:spacing w:line="360" w:lineRule="exact"/>
        <w:rPr>
          <w:rFonts w:ascii="楷体" w:hAnsi="楷体" w:eastAsia="楷体"/>
          <w:color w:val="auto"/>
          <w:szCs w:val="21"/>
          <w:highlight w:val="none"/>
        </w:rPr>
      </w:pPr>
    </w:p>
    <w:p>
      <w:pPr>
        <w:pStyle w:val="15"/>
        <w:adjustRightInd w:val="0"/>
        <w:snapToGrid w:val="0"/>
        <w:spacing w:line="360" w:lineRule="auto"/>
        <w:ind w:firstLine="105" w:firstLineChars="50"/>
        <w:rPr>
          <w:rFonts w:ascii="楷体" w:hAnsi="楷体" w:eastAsia="楷体"/>
          <w:color w:val="auto"/>
          <w:highlight w:val="none"/>
        </w:rPr>
      </w:pPr>
    </w:p>
    <w:p>
      <w:pPr>
        <w:pStyle w:val="15"/>
        <w:adjustRightInd w:val="0"/>
        <w:snapToGrid w:val="0"/>
        <w:spacing w:line="360" w:lineRule="auto"/>
        <w:ind w:firstLine="105" w:firstLineChars="50"/>
        <w:rPr>
          <w:rFonts w:ascii="楷体" w:hAnsi="楷体" w:eastAsia="楷体"/>
          <w:color w:val="auto"/>
          <w:highlight w:val="none"/>
        </w:rPr>
      </w:pPr>
    </w:p>
    <w:p>
      <w:pPr>
        <w:adjustRightInd w:val="0"/>
        <w:snapToGrid w:val="0"/>
        <w:spacing w:line="360" w:lineRule="auto"/>
        <w:jc w:val="center"/>
        <w:rPr>
          <w:rFonts w:ascii="黑体" w:hAnsi="楷体" w:eastAsia="黑体"/>
          <w:color w:val="auto"/>
          <w:sz w:val="36"/>
          <w:szCs w:val="36"/>
          <w:highlight w:val="none"/>
        </w:rPr>
      </w:pPr>
    </w:p>
    <w:p>
      <w:pPr>
        <w:adjustRightInd w:val="0"/>
        <w:snapToGrid w:val="0"/>
        <w:spacing w:line="360" w:lineRule="auto"/>
        <w:jc w:val="center"/>
        <w:rPr>
          <w:rFonts w:ascii="黑体" w:hAnsi="楷体" w:eastAsia="黑体"/>
          <w:color w:val="auto"/>
          <w:sz w:val="36"/>
          <w:szCs w:val="36"/>
          <w:highlight w:val="none"/>
        </w:rPr>
      </w:pPr>
    </w:p>
    <w:p>
      <w:pPr>
        <w:adjustRightInd w:val="0"/>
        <w:snapToGrid w:val="0"/>
        <w:spacing w:line="360" w:lineRule="auto"/>
        <w:jc w:val="center"/>
        <w:rPr>
          <w:rFonts w:ascii="黑体" w:hAnsi="楷体" w:eastAsia="黑体"/>
          <w:color w:val="auto"/>
          <w:sz w:val="36"/>
          <w:szCs w:val="36"/>
          <w:highlight w:val="none"/>
        </w:rPr>
      </w:pPr>
    </w:p>
    <w:p>
      <w:pPr>
        <w:adjustRightInd w:val="0"/>
        <w:snapToGrid w:val="0"/>
        <w:spacing w:line="360" w:lineRule="auto"/>
        <w:jc w:val="center"/>
        <w:rPr>
          <w:rFonts w:ascii="黑体" w:hAnsi="楷体" w:eastAsia="黑体"/>
          <w:color w:val="auto"/>
          <w:sz w:val="36"/>
          <w:szCs w:val="36"/>
          <w:highlight w:val="none"/>
        </w:rPr>
      </w:pPr>
    </w:p>
    <w:p>
      <w:pPr>
        <w:adjustRightInd w:val="0"/>
        <w:snapToGrid w:val="0"/>
        <w:spacing w:line="360" w:lineRule="auto"/>
        <w:jc w:val="center"/>
        <w:rPr>
          <w:rFonts w:ascii="黑体" w:hAnsi="楷体" w:eastAsia="黑体"/>
          <w:color w:val="auto"/>
          <w:sz w:val="36"/>
          <w:szCs w:val="36"/>
          <w:highlight w:val="none"/>
        </w:rPr>
      </w:pPr>
    </w:p>
    <w:p>
      <w:pPr>
        <w:rPr>
          <w:rFonts w:ascii="黑体" w:hAnsi="宋体" w:cs="Arial"/>
          <w:bCs/>
          <w:color w:val="auto"/>
          <w:sz w:val="36"/>
          <w:szCs w:val="36"/>
          <w:highlight w:val="none"/>
        </w:rPr>
      </w:pPr>
    </w:p>
    <w:p>
      <w:pPr>
        <w:rPr>
          <w:rFonts w:ascii="黑体" w:hAnsi="宋体" w:cs="Arial"/>
          <w:bCs/>
          <w:color w:val="auto"/>
          <w:sz w:val="36"/>
          <w:szCs w:val="36"/>
          <w:highlight w:val="none"/>
        </w:rPr>
      </w:pPr>
      <w:r>
        <w:rPr>
          <w:rFonts w:hint="eastAsia" w:ascii="黑体" w:hAnsi="宋体" w:cs="Arial"/>
          <w:bCs/>
          <w:color w:val="auto"/>
          <w:sz w:val="36"/>
          <w:szCs w:val="36"/>
          <w:highlight w:val="none"/>
        </w:rPr>
        <w:br w:type="page"/>
      </w:r>
    </w:p>
    <w:p>
      <w:pPr>
        <w:pStyle w:val="4"/>
        <w:spacing w:before="0" w:afterLines="100" w:line="400" w:lineRule="exact"/>
        <w:jc w:val="center"/>
        <w:rPr>
          <w:rFonts w:ascii="黑体" w:hAnsi="宋体" w:cs="Arial"/>
          <w:b w:val="0"/>
          <w:bCs/>
          <w:color w:val="auto"/>
          <w:sz w:val="36"/>
          <w:szCs w:val="36"/>
          <w:highlight w:val="none"/>
        </w:rPr>
      </w:pPr>
      <w:r>
        <w:rPr>
          <w:rFonts w:hint="eastAsia" w:ascii="黑体" w:hAnsi="宋体" w:cs="Arial"/>
          <w:b w:val="0"/>
          <w:bCs/>
          <w:color w:val="auto"/>
          <w:sz w:val="36"/>
          <w:szCs w:val="36"/>
          <w:highlight w:val="none"/>
        </w:rPr>
        <w:t>七、近3年同类项目合同价目表</w:t>
      </w:r>
    </w:p>
    <w:p>
      <w:pPr>
        <w:pStyle w:val="4"/>
        <w:spacing w:after="120" w:line="400" w:lineRule="exact"/>
        <w:ind w:firstLine="210" w:firstLineChars="100"/>
        <w:rPr>
          <w:rFonts w:cs="Arial" w:asciiTheme="minorEastAsia" w:hAnsiTheme="minorEastAsia" w:eastAsiaTheme="minorEastAsia"/>
          <w:b w:val="0"/>
          <w:bCs/>
          <w:color w:val="auto"/>
          <w:sz w:val="21"/>
          <w:szCs w:val="21"/>
          <w:highlight w:val="none"/>
        </w:rPr>
      </w:pPr>
      <w:r>
        <w:rPr>
          <w:rFonts w:hint="eastAsia" w:cs="Arial" w:asciiTheme="minorEastAsia" w:hAnsiTheme="minorEastAsia" w:eastAsiaTheme="minorEastAsia"/>
          <w:b w:val="0"/>
          <w:bCs/>
          <w:color w:val="auto"/>
          <w:sz w:val="21"/>
          <w:szCs w:val="21"/>
          <w:highlight w:val="none"/>
        </w:rPr>
        <w:t xml:space="preserve">                                                            </w:t>
      </w:r>
    </w:p>
    <w:tbl>
      <w:tblPr>
        <w:tblStyle w:val="27"/>
        <w:tblW w:w="8931"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361"/>
        <w:gridCol w:w="2693"/>
        <w:gridCol w:w="1701"/>
        <w:gridCol w:w="12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0" w:type="dxa"/>
            <w:vAlign w:val="center"/>
          </w:tcPr>
          <w:p>
            <w:pPr>
              <w:pStyle w:val="5"/>
              <w:ind w:firstLine="0"/>
              <w:jc w:val="center"/>
              <w:rPr>
                <w:rFonts w:ascii="宋体" w:hAnsi="宋体"/>
                <w:b/>
                <w:color w:val="auto"/>
                <w:szCs w:val="21"/>
                <w:highlight w:val="none"/>
              </w:rPr>
            </w:pPr>
            <w:r>
              <w:rPr>
                <w:rFonts w:hint="eastAsia" w:ascii="宋体" w:hAnsi="宋体"/>
                <w:b/>
                <w:color w:val="auto"/>
                <w:szCs w:val="21"/>
                <w:highlight w:val="none"/>
              </w:rPr>
              <w:t>年份</w:t>
            </w:r>
          </w:p>
        </w:tc>
        <w:tc>
          <w:tcPr>
            <w:tcW w:w="2361" w:type="dxa"/>
            <w:vAlign w:val="center"/>
          </w:tcPr>
          <w:p>
            <w:pPr>
              <w:pStyle w:val="5"/>
              <w:ind w:firstLine="0"/>
              <w:jc w:val="center"/>
              <w:rPr>
                <w:rFonts w:ascii="宋体" w:hAnsi="宋体"/>
                <w:b/>
                <w:color w:val="auto"/>
                <w:szCs w:val="21"/>
                <w:highlight w:val="none"/>
              </w:rPr>
            </w:pPr>
            <w:r>
              <w:rPr>
                <w:rFonts w:hint="eastAsia" w:ascii="宋体" w:hAnsi="宋体"/>
                <w:b/>
                <w:color w:val="auto"/>
                <w:szCs w:val="21"/>
                <w:highlight w:val="none"/>
              </w:rPr>
              <w:t>用户名称</w:t>
            </w:r>
          </w:p>
        </w:tc>
        <w:tc>
          <w:tcPr>
            <w:tcW w:w="2693" w:type="dxa"/>
            <w:vAlign w:val="center"/>
          </w:tcPr>
          <w:p>
            <w:pPr>
              <w:pStyle w:val="5"/>
              <w:ind w:firstLine="0"/>
              <w:jc w:val="center"/>
              <w:rPr>
                <w:rFonts w:ascii="宋体" w:hAnsi="宋体"/>
                <w:b/>
                <w:color w:val="auto"/>
                <w:szCs w:val="21"/>
                <w:highlight w:val="none"/>
              </w:rPr>
            </w:pPr>
            <w:r>
              <w:rPr>
                <w:rFonts w:hint="eastAsia" w:ascii="宋体" w:hAnsi="宋体"/>
                <w:b/>
                <w:color w:val="auto"/>
                <w:szCs w:val="21"/>
                <w:highlight w:val="none"/>
              </w:rPr>
              <w:t>项目名称</w:t>
            </w:r>
          </w:p>
        </w:tc>
        <w:tc>
          <w:tcPr>
            <w:tcW w:w="1701" w:type="dxa"/>
            <w:vAlign w:val="center"/>
          </w:tcPr>
          <w:p>
            <w:pPr>
              <w:pStyle w:val="5"/>
              <w:ind w:firstLine="0"/>
              <w:jc w:val="center"/>
              <w:rPr>
                <w:rFonts w:ascii="宋体" w:hAnsi="宋体"/>
                <w:b/>
                <w:color w:val="auto"/>
                <w:szCs w:val="21"/>
                <w:highlight w:val="none"/>
              </w:rPr>
            </w:pPr>
            <w:r>
              <w:rPr>
                <w:rFonts w:hint="eastAsia" w:ascii="宋体" w:hAnsi="宋体"/>
                <w:b/>
                <w:color w:val="auto"/>
                <w:szCs w:val="21"/>
                <w:highlight w:val="none"/>
              </w:rPr>
              <w:t>合同金额</w:t>
            </w:r>
          </w:p>
        </w:tc>
        <w:tc>
          <w:tcPr>
            <w:tcW w:w="1276" w:type="dxa"/>
            <w:vAlign w:val="center"/>
          </w:tcPr>
          <w:p>
            <w:pPr>
              <w:pStyle w:val="5"/>
              <w:ind w:firstLine="0"/>
              <w:jc w:val="center"/>
              <w:rPr>
                <w:rFonts w:ascii="宋体" w:hAnsi="宋体"/>
                <w:b/>
                <w:color w:val="auto"/>
                <w:szCs w:val="21"/>
                <w:highlight w:val="none"/>
              </w:rPr>
            </w:pPr>
            <w:r>
              <w:rPr>
                <w:rFonts w:hint="eastAsia" w:ascii="宋体" w:hAnsi="宋体"/>
                <w:b/>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color w:val="auto"/>
                <w:sz w:val="24"/>
                <w:szCs w:val="24"/>
                <w:highlight w:val="none"/>
              </w:rPr>
            </w:pPr>
          </w:p>
        </w:tc>
        <w:tc>
          <w:tcPr>
            <w:tcW w:w="2361" w:type="dxa"/>
          </w:tcPr>
          <w:p>
            <w:pPr>
              <w:pStyle w:val="5"/>
              <w:ind w:firstLine="0"/>
              <w:rPr>
                <w:color w:val="auto"/>
                <w:sz w:val="24"/>
                <w:szCs w:val="24"/>
                <w:highlight w:val="none"/>
              </w:rPr>
            </w:pPr>
          </w:p>
        </w:tc>
        <w:tc>
          <w:tcPr>
            <w:tcW w:w="2693" w:type="dxa"/>
          </w:tcPr>
          <w:p>
            <w:pPr>
              <w:pStyle w:val="5"/>
              <w:ind w:firstLine="0"/>
              <w:rPr>
                <w:color w:val="auto"/>
                <w:sz w:val="24"/>
                <w:szCs w:val="24"/>
                <w:highlight w:val="none"/>
              </w:rPr>
            </w:pPr>
          </w:p>
        </w:tc>
        <w:tc>
          <w:tcPr>
            <w:tcW w:w="1701" w:type="dxa"/>
          </w:tcPr>
          <w:p>
            <w:pPr>
              <w:pStyle w:val="5"/>
              <w:ind w:firstLine="0"/>
              <w:rPr>
                <w:color w:val="auto"/>
                <w:sz w:val="24"/>
                <w:szCs w:val="24"/>
                <w:highlight w:val="none"/>
              </w:rPr>
            </w:pPr>
          </w:p>
        </w:tc>
        <w:tc>
          <w:tcPr>
            <w:tcW w:w="1276" w:type="dxa"/>
          </w:tcPr>
          <w:p>
            <w:pPr>
              <w:pStyle w:val="5"/>
              <w:ind w:firstLine="0"/>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54" w:hRule="atLeast"/>
        </w:trPr>
        <w:tc>
          <w:tcPr>
            <w:tcW w:w="900" w:type="dxa"/>
          </w:tcPr>
          <w:p>
            <w:pPr>
              <w:pStyle w:val="5"/>
              <w:ind w:firstLine="0"/>
              <w:rPr>
                <w:color w:val="auto"/>
                <w:sz w:val="24"/>
                <w:szCs w:val="24"/>
                <w:highlight w:val="none"/>
              </w:rPr>
            </w:pPr>
          </w:p>
        </w:tc>
        <w:tc>
          <w:tcPr>
            <w:tcW w:w="2361" w:type="dxa"/>
          </w:tcPr>
          <w:p>
            <w:pPr>
              <w:pStyle w:val="5"/>
              <w:ind w:firstLine="0"/>
              <w:rPr>
                <w:color w:val="auto"/>
                <w:sz w:val="24"/>
                <w:szCs w:val="24"/>
                <w:highlight w:val="none"/>
              </w:rPr>
            </w:pPr>
          </w:p>
        </w:tc>
        <w:tc>
          <w:tcPr>
            <w:tcW w:w="2693" w:type="dxa"/>
          </w:tcPr>
          <w:p>
            <w:pPr>
              <w:pStyle w:val="5"/>
              <w:ind w:firstLine="0"/>
              <w:rPr>
                <w:color w:val="auto"/>
                <w:sz w:val="24"/>
                <w:szCs w:val="24"/>
                <w:highlight w:val="none"/>
              </w:rPr>
            </w:pPr>
          </w:p>
        </w:tc>
        <w:tc>
          <w:tcPr>
            <w:tcW w:w="1701" w:type="dxa"/>
          </w:tcPr>
          <w:p>
            <w:pPr>
              <w:pStyle w:val="5"/>
              <w:ind w:firstLine="0"/>
              <w:rPr>
                <w:color w:val="auto"/>
                <w:sz w:val="24"/>
                <w:szCs w:val="24"/>
                <w:highlight w:val="none"/>
              </w:rPr>
            </w:pPr>
          </w:p>
        </w:tc>
        <w:tc>
          <w:tcPr>
            <w:tcW w:w="1276" w:type="dxa"/>
          </w:tcPr>
          <w:p>
            <w:pPr>
              <w:pStyle w:val="5"/>
              <w:ind w:firstLine="0"/>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pStyle w:val="5"/>
              <w:ind w:firstLine="0"/>
              <w:rPr>
                <w:color w:val="auto"/>
                <w:sz w:val="24"/>
                <w:szCs w:val="24"/>
                <w:highlight w:val="none"/>
              </w:rPr>
            </w:pPr>
          </w:p>
        </w:tc>
        <w:tc>
          <w:tcPr>
            <w:tcW w:w="2361" w:type="dxa"/>
          </w:tcPr>
          <w:p>
            <w:pPr>
              <w:pStyle w:val="5"/>
              <w:ind w:firstLine="0"/>
              <w:rPr>
                <w:color w:val="auto"/>
                <w:sz w:val="24"/>
                <w:szCs w:val="24"/>
                <w:highlight w:val="none"/>
              </w:rPr>
            </w:pPr>
          </w:p>
        </w:tc>
        <w:tc>
          <w:tcPr>
            <w:tcW w:w="2693" w:type="dxa"/>
          </w:tcPr>
          <w:p>
            <w:pPr>
              <w:pStyle w:val="5"/>
              <w:ind w:firstLine="0"/>
              <w:rPr>
                <w:color w:val="auto"/>
                <w:sz w:val="24"/>
                <w:szCs w:val="24"/>
                <w:highlight w:val="none"/>
              </w:rPr>
            </w:pPr>
          </w:p>
        </w:tc>
        <w:tc>
          <w:tcPr>
            <w:tcW w:w="1701" w:type="dxa"/>
          </w:tcPr>
          <w:p>
            <w:pPr>
              <w:pStyle w:val="5"/>
              <w:ind w:firstLine="0"/>
              <w:rPr>
                <w:color w:val="auto"/>
                <w:sz w:val="24"/>
                <w:szCs w:val="24"/>
                <w:highlight w:val="none"/>
              </w:rPr>
            </w:pPr>
          </w:p>
        </w:tc>
        <w:tc>
          <w:tcPr>
            <w:tcW w:w="1276" w:type="dxa"/>
          </w:tcPr>
          <w:p>
            <w:pPr>
              <w:pStyle w:val="5"/>
              <w:ind w:firstLine="0"/>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color w:val="auto"/>
                <w:sz w:val="24"/>
                <w:szCs w:val="24"/>
                <w:highlight w:val="none"/>
              </w:rPr>
            </w:pPr>
          </w:p>
        </w:tc>
        <w:tc>
          <w:tcPr>
            <w:tcW w:w="2361" w:type="dxa"/>
          </w:tcPr>
          <w:p>
            <w:pPr>
              <w:pStyle w:val="5"/>
              <w:ind w:firstLine="0"/>
              <w:rPr>
                <w:color w:val="auto"/>
                <w:sz w:val="24"/>
                <w:szCs w:val="24"/>
                <w:highlight w:val="none"/>
              </w:rPr>
            </w:pPr>
          </w:p>
        </w:tc>
        <w:tc>
          <w:tcPr>
            <w:tcW w:w="2693" w:type="dxa"/>
          </w:tcPr>
          <w:p>
            <w:pPr>
              <w:pStyle w:val="5"/>
              <w:ind w:firstLine="0"/>
              <w:rPr>
                <w:color w:val="auto"/>
                <w:sz w:val="24"/>
                <w:szCs w:val="24"/>
                <w:highlight w:val="none"/>
              </w:rPr>
            </w:pPr>
          </w:p>
        </w:tc>
        <w:tc>
          <w:tcPr>
            <w:tcW w:w="1701" w:type="dxa"/>
          </w:tcPr>
          <w:p>
            <w:pPr>
              <w:pStyle w:val="5"/>
              <w:ind w:firstLine="0"/>
              <w:rPr>
                <w:color w:val="auto"/>
                <w:sz w:val="24"/>
                <w:szCs w:val="24"/>
                <w:highlight w:val="none"/>
              </w:rPr>
            </w:pPr>
          </w:p>
        </w:tc>
        <w:tc>
          <w:tcPr>
            <w:tcW w:w="1276" w:type="dxa"/>
          </w:tcPr>
          <w:p>
            <w:pPr>
              <w:pStyle w:val="5"/>
              <w:ind w:firstLine="0"/>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color w:val="auto"/>
                <w:sz w:val="24"/>
                <w:szCs w:val="24"/>
                <w:highlight w:val="none"/>
              </w:rPr>
            </w:pPr>
          </w:p>
        </w:tc>
        <w:tc>
          <w:tcPr>
            <w:tcW w:w="2361" w:type="dxa"/>
          </w:tcPr>
          <w:p>
            <w:pPr>
              <w:pStyle w:val="5"/>
              <w:ind w:firstLine="0"/>
              <w:rPr>
                <w:color w:val="auto"/>
                <w:sz w:val="24"/>
                <w:szCs w:val="24"/>
                <w:highlight w:val="none"/>
              </w:rPr>
            </w:pPr>
          </w:p>
        </w:tc>
        <w:tc>
          <w:tcPr>
            <w:tcW w:w="2693" w:type="dxa"/>
          </w:tcPr>
          <w:p>
            <w:pPr>
              <w:pStyle w:val="5"/>
              <w:ind w:firstLine="0"/>
              <w:rPr>
                <w:color w:val="auto"/>
                <w:sz w:val="24"/>
                <w:szCs w:val="24"/>
                <w:highlight w:val="none"/>
              </w:rPr>
            </w:pPr>
          </w:p>
        </w:tc>
        <w:tc>
          <w:tcPr>
            <w:tcW w:w="1701" w:type="dxa"/>
          </w:tcPr>
          <w:p>
            <w:pPr>
              <w:pStyle w:val="5"/>
              <w:ind w:firstLine="0"/>
              <w:rPr>
                <w:color w:val="auto"/>
                <w:sz w:val="24"/>
                <w:szCs w:val="24"/>
                <w:highlight w:val="none"/>
              </w:rPr>
            </w:pPr>
          </w:p>
        </w:tc>
        <w:tc>
          <w:tcPr>
            <w:tcW w:w="1276" w:type="dxa"/>
          </w:tcPr>
          <w:p>
            <w:pPr>
              <w:pStyle w:val="5"/>
              <w:ind w:firstLine="0"/>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color w:val="auto"/>
                <w:sz w:val="24"/>
                <w:szCs w:val="24"/>
                <w:highlight w:val="none"/>
              </w:rPr>
            </w:pPr>
          </w:p>
        </w:tc>
        <w:tc>
          <w:tcPr>
            <w:tcW w:w="2361" w:type="dxa"/>
          </w:tcPr>
          <w:p>
            <w:pPr>
              <w:pStyle w:val="5"/>
              <w:ind w:firstLine="0"/>
              <w:rPr>
                <w:color w:val="auto"/>
                <w:sz w:val="24"/>
                <w:szCs w:val="24"/>
                <w:highlight w:val="none"/>
              </w:rPr>
            </w:pPr>
          </w:p>
        </w:tc>
        <w:tc>
          <w:tcPr>
            <w:tcW w:w="2693" w:type="dxa"/>
          </w:tcPr>
          <w:p>
            <w:pPr>
              <w:pStyle w:val="5"/>
              <w:ind w:firstLine="0"/>
              <w:rPr>
                <w:color w:val="auto"/>
                <w:sz w:val="24"/>
                <w:szCs w:val="24"/>
                <w:highlight w:val="none"/>
              </w:rPr>
            </w:pPr>
          </w:p>
        </w:tc>
        <w:tc>
          <w:tcPr>
            <w:tcW w:w="1701" w:type="dxa"/>
          </w:tcPr>
          <w:p>
            <w:pPr>
              <w:pStyle w:val="5"/>
              <w:ind w:firstLine="0"/>
              <w:rPr>
                <w:color w:val="auto"/>
                <w:sz w:val="24"/>
                <w:szCs w:val="24"/>
                <w:highlight w:val="none"/>
              </w:rPr>
            </w:pPr>
          </w:p>
        </w:tc>
        <w:tc>
          <w:tcPr>
            <w:tcW w:w="1276" w:type="dxa"/>
          </w:tcPr>
          <w:p>
            <w:pPr>
              <w:pStyle w:val="5"/>
              <w:ind w:firstLine="0"/>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pStyle w:val="5"/>
              <w:ind w:firstLine="0"/>
              <w:rPr>
                <w:color w:val="auto"/>
                <w:sz w:val="24"/>
                <w:szCs w:val="24"/>
                <w:highlight w:val="none"/>
              </w:rPr>
            </w:pPr>
          </w:p>
        </w:tc>
        <w:tc>
          <w:tcPr>
            <w:tcW w:w="2361" w:type="dxa"/>
          </w:tcPr>
          <w:p>
            <w:pPr>
              <w:pStyle w:val="5"/>
              <w:ind w:firstLine="0"/>
              <w:rPr>
                <w:color w:val="auto"/>
                <w:sz w:val="24"/>
                <w:szCs w:val="24"/>
                <w:highlight w:val="none"/>
              </w:rPr>
            </w:pPr>
          </w:p>
        </w:tc>
        <w:tc>
          <w:tcPr>
            <w:tcW w:w="2693" w:type="dxa"/>
          </w:tcPr>
          <w:p>
            <w:pPr>
              <w:pStyle w:val="5"/>
              <w:ind w:firstLine="0"/>
              <w:rPr>
                <w:color w:val="auto"/>
                <w:sz w:val="24"/>
                <w:szCs w:val="24"/>
                <w:highlight w:val="none"/>
              </w:rPr>
            </w:pPr>
          </w:p>
        </w:tc>
        <w:tc>
          <w:tcPr>
            <w:tcW w:w="1701" w:type="dxa"/>
          </w:tcPr>
          <w:p>
            <w:pPr>
              <w:pStyle w:val="5"/>
              <w:ind w:firstLine="0"/>
              <w:rPr>
                <w:color w:val="auto"/>
                <w:sz w:val="24"/>
                <w:szCs w:val="24"/>
                <w:highlight w:val="none"/>
              </w:rPr>
            </w:pPr>
          </w:p>
        </w:tc>
        <w:tc>
          <w:tcPr>
            <w:tcW w:w="1276" w:type="dxa"/>
          </w:tcPr>
          <w:p>
            <w:pPr>
              <w:pStyle w:val="5"/>
              <w:ind w:firstLine="0"/>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color w:val="auto"/>
                <w:sz w:val="24"/>
                <w:szCs w:val="24"/>
                <w:highlight w:val="none"/>
              </w:rPr>
            </w:pPr>
          </w:p>
        </w:tc>
        <w:tc>
          <w:tcPr>
            <w:tcW w:w="2361" w:type="dxa"/>
          </w:tcPr>
          <w:p>
            <w:pPr>
              <w:pStyle w:val="5"/>
              <w:ind w:firstLine="0"/>
              <w:rPr>
                <w:color w:val="auto"/>
                <w:sz w:val="24"/>
                <w:szCs w:val="24"/>
                <w:highlight w:val="none"/>
              </w:rPr>
            </w:pPr>
          </w:p>
        </w:tc>
        <w:tc>
          <w:tcPr>
            <w:tcW w:w="2693" w:type="dxa"/>
          </w:tcPr>
          <w:p>
            <w:pPr>
              <w:pStyle w:val="5"/>
              <w:ind w:firstLine="0"/>
              <w:rPr>
                <w:color w:val="auto"/>
                <w:sz w:val="24"/>
                <w:szCs w:val="24"/>
                <w:highlight w:val="none"/>
              </w:rPr>
            </w:pPr>
          </w:p>
        </w:tc>
        <w:tc>
          <w:tcPr>
            <w:tcW w:w="1701" w:type="dxa"/>
          </w:tcPr>
          <w:p>
            <w:pPr>
              <w:pStyle w:val="5"/>
              <w:ind w:firstLine="0"/>
              <w:rPr>
                <w:color w:val="auto"/>
                <w:sz w:val="24"/>
                <w:szCs w:val="24"/>
                <w:highlight w:val="none"/>
              </w:rPr>
            </w:pPr>
          </w:p>
        </w:tc>
        <w:tc>
          <w:tcPr>
            <w:tcW w:w="1276" w:type="dxa"/>
          </w:tcPr>
          <w:p>
            <w:pPr>
              <w:pStyle w:val="5"/>
              <w:ind w:firstLine="0"/>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color w:val="auto"/>
                <w:sz w:val="24"/>
                <w:szCs w:val="24"/>
                <w:highlight w:val="none"/>
              </w:rPr>
            </w:pPr>
          </w:p>
        </w:tc>
        <w:tc>
          <w:tcPr>
            <w:tcW w:w="2361" w:type="dxa"/>
          </w:tcPr>
          <w:p>
            <w:pPr>
              <w:pStyle w:val="5"/>
              <w:ind w:firstLine="0"/>
              <w:rPr>
                <w:color w:val="auto"/>
                <w:sz w:val="24"/>
                <w:szCs w:val="24"/>
                <w:highlight w:val="none"/>
              </w:rPr>
            </w:pPr>
          </w:p>
        </w:tc>
        <w:tc>
          <w:tcPr>
            <w:tcW w:w="2693" w:type="dxa"/>
          </w:tcPr>
          <w:p>
            <w:pPr>
              <w:pStyle w:val="5"/>
              <w:ind w:firstLine="0"/>
              <w:rPr>
                <w:color w:val="auto"/>
                <w:sz w:val="24"/>
                <w:szCs w:val="24"/>
                <w:highlight w:val="none"/>
              </w:rPr>
            </w:pPr>
          </w:p>
        </w:tc>
        <w:tc>
          <w:tcPr>
            <w:tcW w:w="1701" w:type="dxa"/>
          </w:tcPr>
          <w:p>
            <w:pPr>
              <w:pStyle w:val="5"/>
              <w:ind w:firstLine="0"/>
              <w:rPr>
                <w:color w:val="auto"/>
                <w:sz w:val="24"/>
                <w:szCs w:val="24"/>
                <w:highlight w:val="none"/>
              </w:rPr>
            </w:pPr>
          </w:p>
        </w:tc>
        <w:tc>
          <w:tcPr>
            <w:tcW w:w="1276" w:type="dxa"/>
          </w:tcPr>
          <w:p>
            <w:pPr>
              <w:pStyle w:val="5"/>
              <w:ind w:firstLine="0"/>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color w:val="auto"/>
                <w:sz w:val="24"/>
                <w:szCs w:val="24"/>
                <w:highlight w:val="none"/>
              </w:rPr>
            </w:pPr>
          </w:p>
        </w:tc>
        <w:tc>
          <w:tcPr>
            <w:tcW w:w="2361" w:type="dxa"/>
          </w:tcPr>
          <w:p>
            <w:pPr>
              <w:pStyle w:val="5"/>
              <w:ind w:firstLine="0"/>
              <w:rPr>
                <w:color w:val="auto"/>
                <w:sz w:val="24"/>
                <w:szCs w:val="24"/>
                <w:highlight w:val="none"/>
              </w:rPr>
            </w:pPr>
          </w:p>
        </w:tc>
        <w:tc>
          <w:tcPr>
            <w:tcW w:w="2693" w:type="dxa"/>
          </w:tcPr>
          <w:p>
            <w:pPr>
              <w:pStyle w:val="5"/>
              <w:ind w:firstLine="0"/>
              <w:rPr>
                <w:color w:val="auto"/>
                <w:sz w:val="24"/>
                <w:szCs w:val="24"/>
                <w:highlight w:val="none"/>
              </w:rPr>
            </w:pPr>
          </w:p>
        </w:tc>
        <w:tc>
          <w:tcPr>
            <w:tcW w:w="1701" w:type="dxa"/>
          </w:tcPr>
          <w:p>
            <w:pPr>
              <w:pStyle w:val="5"/>
              <w:ind w:firstLine="0"/>
              <w:rPr>
                <w:color w:val="auto"/>
                <w:sz w:val="24"/>
                <w:szCs w:val="24"/>
                <w:highlight w:val="none"/>
              </w:rPr>
            </w:pPr>
          </w:p>
        </w:tc>
        <w:tc>
          <w:tcPr>
            <w:tcW w:w="1276" w:type="dxa"/>
          </w:tcPr>
          <w:p>
            <w:pPr>
              <w:pStyle w:val="5"/>
              <w:ind w:firstLine="0"/>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color w:val="auto"/>
                <w:sz w:val="24"/>
                <w:szCs w:val="24"/>
                <w:highlight w:val="none"/>
              </w:rPr>
            </w:pPr>
          </w:p>
        </w:tc>
        <w:tc>
          <w:tcPr>
            <w:tcW w:w="2361" w:type="dxa"/>
          </w:tcPr>
          <w:p>
            <w:pPr>
              <w:pStyle w:val="5"/>
              <w:ind w:firstLine="0"/>
              <w:rPr>
                <w:color w:val="auto"/>
                <w:sz w:val="24"/>
                <w:szCs w:val="24"/>
                <w:highlight w:val="none"/>
              </w:rPr>
            </w:pPr>
          </w:p>
        </w:tc>
        <w:tc>
          <w:tcPr>
            <w:tcW w:w="2693" w:type="dxa"/>
          </w:tcPr>
          <w:p>
            <w:pPr>
              <w:pStyle w:val="5"/>
              <w:ind w:firstLine="0"/>
              <w:rPr>
                <w:color w:val="auto"/>
                <w:sz w:val="24"/>
                <w:szCs w:val="24"/>
                <w:highlight w:val="none"/>
              </w:rPr>
            </w:pPr>
          </w:p>
        </w:tc>
        <w:tc>
          <w:tcPr>
            <w:tcW w:w="1701" w:type="dxa"/>
          </w:tcPr>
          <w:p>
            <w:pPr>
              <w:pStyle w:val="5"/>
              <w:ind w:firstLine="0"/>
              <w:rPr>
                <w:color w:val="auto"/>
                <w:sz w:val="24"/>
                <w:szCs w:val="24"/>
                <w:highlight w:val="none"/>
              </w:rPr>
            </w:pPr>
          </w:p>
        </w:tc>
        <w:tc>
          <w:tcPr>
            <w:tcW w:w="1276" w:type="dxa"/>
          </w:tcPr>
          <w:p>
            <w:pPr>
              <w:pStyle w:val="5"/>
              <w:ind w:firstLine="0"/>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pStyle w:val="5"/>
              <w:ind w:firstLine="0"/>
              <w:rPr>
                <w:color w:val="auto"/>
                <w:sz w:val="24"/>
                <w:szCs w:val="24"/>
                <w:highlight w:val="none"/>
              </w:rPr>
            </w:pPr>
          </w:p>
        </w:tc>
        <w:tc>
          <w:tcPr>
            <w:tcW w:w="2361" w:type="dxa"/>
          </w:tcPr>
          <w:p>
            <w:pPr>
              <w:pStyle w:val="5"/>
              <w:ind w:firstLine="0"/>
              <w:rPr>
                <w:color w:val="auto"/>
                <w:sz w:val="24"/>
                <w:szCs w:val="24"/>
                <w:highlight w:val="none"/>
              </w:rPr>
            </w:pPr>
          </w:p>
        </w:tc>
        <w:tc>
          <w:tcPr>
            <w:tcW w:w="2693" w:type="dxa"/>
          </w:tcPr>
          <w:p>
            <w:pPr>
              <w:pStyle w:val="5"/>
              <w:ind w:firstLine="0"/>
              <w:rPr>
                <w:color w:val="auto"/>
                <w:sz w:val="24"/>
                <w:szCs w:val="24"/>
                <w:highlight w:val="none"/>
              </w:rPr>
            </w:pPr>
          </w:p>
        </w:tc>
        <w:tc>
          <w:tcPr>
            <w:tcW w:w="1701" w:type="dxa"/>
          </w:tcPr>
          <w:p>
            <w:pPr>
              <w:pStyle w:val="5"/>
              <w:ind w:firstLine="0"/>
              <w:rPr>
                <w:color w:val="auto"/>
                <w:sz w:val="24"/>
                <w:szCs w:val="24"/>
                <w:highlight w:val="none"/>
              </w:rPr>
            </w:pPr>
          </w:p>
        </w:tc>
        <w:tc>
          <w:tcPr>
            <w:tcW w:w="1276" w:type="dxa"/>
          </w:tcPr>
          <w:p>
            <w:pPr>
              <w:pStyle w:val="5"/>
              <w:ind w:firstLine="0"/>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00" w:type="dxa"/>
          </w:tcPr>
          <w:p>
            <w:pPr>
              <w:pStyle w:val="5"/>
              <w:ind w:firstLine="0"/>
              <w:rPr>
                <w:color w:val="auto"/>
                <w:sz w:val="24"/>
                <w:szCs w:val="24"/>
                <w:highlight w:val="none"/>
              </w:rPr>
            </w:pPr>
          </w:p>
        </w:tc>
        <w:tc>
          <w:tcPr>
            <w:tcW w:w="2361" w:type="dxa"/>
          </w:tcPr>
          <w:p>
            <w:pPr>
              <w:pStyle w:val="5"/>
              <w:ind w:firstLine="0"/>
              <w:rPr>
                <w:color w:val="auto"/>
                <w:sz w:val="24"/>
                <w:szCs w:val="24"/>
                <w:highlight w:val="none"/>
              </w:rPr>
            </w:pPr>
          </w:p>
        </w:tc>
        <w:tc>
          <w:tcPr>
            <w:tcW w:w="2693" w:type="dxa"/>
          </w:tcPr>
          <w:p>
            <w:pPr>
              <w:pStyle w:val="5"/>
              <w:ind w:firstLine="0"/>
              <w:rPr>
                <w:color w:val="auto"/>
                <w:sz w:val="24"/>
                <w:szCs w:val="24"/>
                <w:highlight w:val="none"/>
              </w:rPr>
            </w:pPr>
          </w:p>
        </w:tc>
        <w:tc>
          <w:tcPr>
            <w:tcW w:w="1701" w:type="dxa"/>
          </w:tcPr>
          <w:p>
            <w:pPr>
              <w:pStyle w:val="5"/>
              <w:ind w:firstLine="0"/>
              <w:rPr>
                <w:color w:val="auto"/>
                <w:sz w:val="24"/>
                <w:szCs w:val="24"/>
                <w:highlight w:val="none"/>
              </w:rPr>
            </w:pPr>
          </w:p>
        </w:tc>
        <w:tc>
          <w:tcPr>
            <w:tcW w:w="1276" w:type="dxa"/>
          </w:tcPr>
          <w:p>
            <w:pPr>
              <w:pStyle w:val="5"/>
              <w:ind w:firstLine="0"/>
              <w:rPr>
                <w:color w:val="auto"/>
                <w:sz w:val="24"/>
                <w:szCs w:val="24"/>
                <w:highlight w:val="none"/>
              </w:rPr>
            </w:pPr>
          </w:p>
        </w:tc>
      </w:tr>
    </w:tbl>
    <w:p>
      <w:pPr>
        <w:pStyle w:val="5"/>
        <w:rPr>
          <w:color w:val="auto"/>
          <w:highlight w:val="none"/>
        </w:rPr>
      </w:pPr>
    </w:p>
    <w:p>
      <w:pPr>
        <w:adjustRightInd w:val="0"/>
        <w:snapToGrid w:val="0"/>
        <w:spacing w:beforeLines="50"/>
        <w:ind w:left="-88" w:leftChars="-42" w:firstLine="210" w:firstLineChars="100"/>
        <w:rPr>
          <w:rFonts w:ascii="楷体" w:hAnsi="楷体" w:eastAsia="楷体"/>
          <w:color w:val="auto"/>
          <w:szCs w:val="21"/>
          <w:highlight w:val="none"/>
        </w:rPr>
      </w:pPr>
      <w:r>
        <w:rPr>
          <w:rFonts w:hint="eastAsia" w:ascii="楷体" w:hAnsi="楷体" w:eastAsia="楷体"/>
          <w:color w:val="auto"/>
          <w:szCs w:val="21"/>
          <w:highlight w:val="none"/>
        </w:rPr>
        <w:t xml:space="preserve">说明：需提供合同复印件。 </w:t>
      </w:r>
    </w:p>
    <w:p>
      <w:pPr>
        <w:adjustRightInd w:val="0"/>
        <w:spacing w:beforeLines="150" w:line="360" w:lineRule="auto"/>
        <w:ind w:firstLine="3570" w:firstLineChars="1700"/>
        <w:jc w:val="left"/>
        <w:rPr>
          <w:rFonts w:ascii="宋体" w:hAnsi="宋体"/>
          <w:color w:val="auto"/>
          <w:szCs w:val="21"/>
          <w:highlight w:val="none"/>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（盖单位公章）</w:t>
      </w:r>
    </w:p>
    <w:p>
      <w:pPr>
        <w:pStyle w:val="37"/>
        <w:spacing w:beforeLines="150" w:line="360" w:lineRule="auto"/>
        <w:ind w:firstLine="3570" w:firstLineChars="1700"/>
        <w:rPr>
          <w:bCs/>
          <w:color w:val="auto"/>
          <w:highlight w:val="none"/>
        </w:rPr>
      </w:pPr>
      <w:r>
        <w:rPr>
          <w:rFonts w:hint="eastAsia"/>
          <w:color w:val="auto"/>
          <w:highlight w:val="none"/>
        </w:rPr>
        <w:t>法定代表人或委托代理人</w:t>
      </w:r>
      <w:r>
        <w:rPr>
          <w:rFonts w:hint="eastAsia"/>
          <w:color w:val="auto"/>
          <w:highlight w:val="none"/>
          <w:u w:val="single"/>
        </w:rPr>
        <w:t xml:space="preserve">                </w:t>
      </w:r>
      <w:r>
        <w:rPr>
          <w:rFonts w:hint="eastAsia"/>
          <w:color w:val="auto"/>
          <w:highlight w:val="none"/>
        </w:rPr>
        <w:t>（</w:t>
      </w:r>
      <w:r>
        <w:rPr>
          <w:rFonts w:hint="eastAsia" w:ascii="宋体" w:hAnsi="宋体"/>
          <w:bCs/>
          <w:color w:val="auto"/>
          <w:highlight w:val="none"/>
        </w:rPr>
        <w:t>签字或盖章</w:t>
      </w:r>
      <w:r>
        <w:rPr>
          <w:rFonts w:hint="eastAsia"/>
          <w:color w:val="auto"/>
          <w:highlight w:val="none"/>
        </w:rPr>
        <w:t>）</w:t>
      </w:r>
      <w:r>
        <w:rPr>
          <w:rFonts w:hint="eastAsia"/>
          <w:bCs/>
          <w:color w:val="auto"/>
          <w:highlight w:val="none"/>
        </w:rPr>
        <w:t xml:space="preserve">        </w:t>
      </w:r>
    </w:p>
    <w:p>
      <w:pPr>
        <w:pStyle w:val="37"/>
        <w:spacing w:beforeLines="150" w:line="360" w:lineRule="auto"/>
        <w:ind w:firstLine="4830" w:firstLineChars="2300"/>
        <w:rPr>
          <w:rFonts w:ascii="宋体" w:hAnsi="宋体"/>
          <w:b/>
          <w:bCs/>
          <w:color w:val="auto"/>
          <w:highlight w:val="none"/>
        </w:rPr>
      </w:pPr>
      <w:r>
        <w:rPr>
          <w:rFonts w:hint="eastAsia" w:asciiTheme="majorEastAsia" w:hAnsiTheme="majorEastAsia" w:eastAsiaTheme="majorEastAsia"/>
          <w:bCs/>
          <w:color w:val="auto"/>
          <w:highlight w:val="none"/>
        </w:rPr>
        <w:t>日期:20</w:t>
      </w:r>
      <w:r>
        <w:rPr>
          <w:rFonts w:hint="eastAsia" w:ascii="仿宋_GB2312" w:eastAsia="仿宋_GB2312"/>
          <w:bCs/>
          <w:color w:val="auto"/>
          <w:highlight w:val="none"/>
        </w:rPr>
        <w:t xml:space="preserve">  </w:t>
      </w:r>
      <w:r>
        <w:rPr>
          <w:rFonts w:hint="eastAsia" w:asciiTheme="minorEastAsia" w:hAnsiTheme="minorEastAsia" w:eastAsiaTheme="minorEastAsia"/>
          <w:bCs/>
          <w:color w:val="auto"/>
          <w:highlight w:val="none"/>
        </w:rPr>
        <w:t xml:space="preserve"> 年  月  日  </w:t>
      </w:r>
      <w:r>
        <w:rPr>
          <w:rFonts w:hint="eastAsia" w:ascii="仿宋_GB2312" w:eastAsia="仿宋_GB2312"/>
          <w:bCs/>
          <w:color w:val="auto"/>
          <w:highlight w:val="none"/>
        </w:rPr>
        <w:t xml:space="preserve"> </w:t>
      </w:r>
    </w:p>
    <w:p>
      <w:pPr>
        <w:tabs>
          <w:tab w:val="left" w:pos="7815"/>
        </w:tabs>
        <w:adjustRightInd w:val="0"/>
        <w:spacing w:line="400" w:lineRule="exact"/>
        <w:jc w:val="left"/>
        <w:rPr>
          <w:rFonts w:ascii="宋体" w:hAnsi="宋体"/>
          <w:b/>
          <w:bCs/>
          <w:color w:val="auto"/>
          <w:szCs w:val="21"/>
          <w:highlight w:val="none"/>
        </w:rPr>
      </w:pPr>
      <w:r>
        <w:rPr>
          <w:rFonts w:ascii="宋体" w:hAnsi="宋体"/>
          <w:b/>
          <w:bCs/>
          <w:color w:val="auto"/>
          <w:szCs w:val="21"/>
          <w:highlight w:val="none"/>
        </w:rPr>
        <w:tab/>
      </w:r>
    </w:p>
    <w:p>
      <w:pPr>
        <w:adjustRightInd w:val="0"/>
        <w:spacing w:line="400" w:lineRule="exact"/>
        <w:jc w:val="center"/>
        <w:rPr>
          <w:rFonts w:ascii="黑体" w:hAnsi="宋体" w:eastAsia="黑体"/>
          <w:bCs/>
          <w:color w:val="auto"/>
          <w:sz w:val="36"/>
          <w:szCs w:val="36"/>
          <w:highlight w:val="none"/>
        </w:rPr>
      </w:pPr>
      <w:r>
        <w:rPr>
          <w:rFonts w:hint="eastAsia" w:ascii="黑体" w:hAnsi="宋体" w:eastAsia="黑体"/>
          <w:bCs/>
          <w:color w:val="auto"/>
          <w:sz w:val="36"/>
          <w:szCs w:val="36"/>
          <w:highlight w:val="none"/>
        </w:rPr>
        <w:t>八、技术文件</w:t>
      </w:r>
    </w:p>
    <w:p>
      <w:pPr>
        <w:adjustRightInd w:val="0"/>
        <w:spacing w:line="400" w:lineRule="exact"/>
        <w:jc w:val="left"/>
        <w:rPr>
          <w:rFonts w:ascii="宋体" w:hAnsi="宋体"/>
          <w:bCs/>
          <w:color w:val="auto"/>
          <w:sz w:val="24"/>
          <w:highlight w:val="none"/>
        </w:rPr>
      </w:pPr>
    </w:p>
    <w:p>
      <w:pPr>
        <w:spacing w:line="360" w:lineRule="auto"/>
        <w:ind w:firstLine="420" w:firstLineChars="200"/>
        <w:rPr>
          <w:color w:val="auto"/>
          <w:szCs w:val="21"/>
          <w:highlight w:val="none"/>
        </w:rPr>
      </w:pPr>
      <w:r>
        <w:rPr>
          <w:rFonts w:hint="eastAsia"/>
          <w:color w:val="auto"/>
          <w:szCs w:val="21"/>
          <w:highlight w:val="none"/>
        </w:rPr>
        <w:t>格式自定。应当包括（但不限于）谈判须知第</w:t>
      </w:r>
      <w:r>
        <w:rPr>
          <w:rFonts w:hint="eastAsia" w:ascii="宋体" w:hAnsi="宋体"/>
          <w:color w:val="auto"/>
          <w:szCs w:val="21"/>
          <w:highlight w:val="none"/>
        </w:rPr>
        <w:t>3.2.2</w:t>
      </w:r>
      <w:r>
        <w:rPr>
          <w:rFonts w:hint="eastAsia"/>
          <w:color w:val="auto"/>
          <w:szCs w:val="21"/>
          <w:highlight w:val="none"/>
        </w:rPr>
        <w:t>条规定的内容。</w:t>
      </w:r>
    </w:p>
    <w:p>
      <w:pPr>
        <w:adjustRightInd w:val="0"/>
        <w:spacing w:line="400" w:lineRule="exact"/>
        <w:jc w:val="left"/>
        <w:rPr>
          <w:rFonts w:ascii="宋体" w:hAnsi="宋体"/>
          <w:bCs/>
          <w:color w:val="auto"/>
          <w:sz w:val="24"/>
          <w:highlight w:val="none"/>
        </w:rPr>
      </w:pPr>
    </w:p>
    <w:p>
      <w:pPr>
        <w:adjustRightInd w:val="0"/>
        <w:spacing w:line="400" w:lineRule="exact"/>
        <w:jc w:val="left"/>
        <w:rPr>
          <w:rFonts w:ascii="宋体" w:hAnsi="宋体"/>
          <w:bCs/>
          <w:color w:val="auto"/>
          <w:sz w:val="24"/>
          <w:highlight w:val="none"/>
        </w:rPr>
      </w:pPr>
    </w:p>
    <w:p>
      <w:pPr>
        <w:adjustRightInd w:val="0"/>
        <w:spacing w:line="400" w:lineRule="exact"/>
        <w:jc w:val="left"/>
        <w:rPr>
          <w:rFonts w:ascii="宋体" w:hAnsi="宋体"/>
          <w:bCs/>
          <w:color w:val="auto"/>
          <w:sz w:val="24"/>
          <w:highlight w:val="none"/>
        </w:rPr>
      </w:pPr>
    </w:p>
    <w:p>
      <w:pPr>
        <w:adjustRightInd w:val="0"/>
        <w:spacing w:line="400" w:lineRule="exact"/>
        <w:jc w:val="left"/>
        <w:rPr>
          <w:rFonts w:ascii="宋体" w:hAnsi="宋体"/>
          <w:bCs/>
          <w:color w:val="auto"/>
          <w:sz w:val="24"/>
          <w:highlight w:val="none"/>
        </w:rPr>
      </w:pPr>
    </w:p>
    <w:p>
      <w:pPr>
        <w:adjustRightInd w:val="0"/>
        <w:spacing w:line="400" w:lineRule="exact"/>
        <w:jc w:val="left"/>
        <w:rPr>
          <w:rFonts w:ascii="宋体" w:hAnsi="宋体"/>
          <w:bCs/>
          <w:color w:val="auto"/>
          <w:sz w:val="24"/>
          <w:highlight w:val="none"/>
        </w:rPr>
      </w:pPr>
    </w:p>
    <w:p>
      <w:pPr>
        <w:adjustRightInd w:val="0"/>
        <w:spacing w:line="400" w:lineRule="exact"/>
        <w:jc w:val="left"/>
        <w:rPr>
          <w:rFonts w:ascii="宋体" w:hAnsi="宋体"/>
          <w:bCs/>
          <w:color w:val="auto"/>
          <w:sz w:val="24"/>
          <w:highlight w:val="none"/>
        </w:rPr>
      </w:pPr>
    </w:p>
    <w:p>
      <w:pPr>
        <w:adjustRightInd w:val="0"/>
        <w:spacing w:line="400" w:lineRule="exact"/>
        <w:jc w:val="left"/>
        <w:rPr>
          <w:rFonts w:ascii="宋体" w:hAnsi="宋体"/>
          <w:bCs/>
          <w:color w:val="auto"/>
          <w:sz w:val="24"/>
          <w:highlight w:val="none"/>
        </w:rPr>
      </w:pPr>
    </w:p>
    <w:p>
      <w:pPr>
        <w:adjustRightInd w:val="0"/>
        <w:spacing w:line="400" w:lineRule="exact"/>
        <w:jc w:val="left"/>
        <w:rPr>
          <w:rFonts w:ascii="宋体" w:hAnsi="宋体"/>
          <w:bCs/>
          <w:color w:val="auto"/>
          <w:sz w:val="24"/>
          <w:highlight w:val="none"/>
        </w:rPr>
      </w:pPr>
    </w:p>
    <w:p>
      <w:pPr>
        <w:adjustRightInd w:val="0"/>
        <w:spacing w:line="400" w:lineRule="exact"/>
        <w:jc w:val="left"/>
        <w:rPr>
          <w:rFonts w:ascii="宋体" w:hAnsi="宋体"/>
          <w:bCs/>
          <w:color w:val="auto"/>
          <w:sz w:val="24"/>
          <w:highlight w:val="none"/>
        </w:rPr>
      </w:pPr>
    </w:p>
    <w:p>
      <w:pPr>
        <w:adjustRightInd w:val="0"/>
        <w:spacing w:line="400" w:lineRule="exact"/>
        <w:jc w:val="left"/>
        <w:rPr>
          <w:rFonts w:ascii="宋体" w:hAnsi="宋体"/>
          <w:bCs/>
          <w:color w:val="auto"/>
          <w:sz w:val="24"/>
          <w:highlight w:val="none"/>
        </w:rPr>
      </w:pPr>
    </w:p>
    <w:p>
      <w:pPr>
        <w:adjustRightInd w:val="0"/>
        <w:spacing w:line="400" w:lineRule="exact"/>
        <w:jc w:val="left"/>
        <w:rPr>
          <w:rFonts w:ascii="宋体" w:hAnsi="宋体"/>
          <w:bCs/>
          <w:color w:val="auto"/>
          <w:sz w:val="24"/>
          <w:highlight w:val="none"/>
        </w:rPr>
      </w:pPr>
    </w:p>
    <w:p>
      <w:pPr>
        <w:adjustRightInd w:val="0"/>
        <w:spacing w:line="400" w:lineRule="exact"/>
        <w:jc w:val="left"/>
        <w:rPr>
          <w:rFonts w:ascii="宋体" w:hAnsi="宋体"/>
          <w:bCs/>
          <w:color w:val="auto"/>
          <w:sz w:val="24"/>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pStyle w:val="4"/>
        <w:spacing w:before="0" w:afterLines="150" w:line="240" w:lineRule="auto"/>
        <w:jc w:val="center"/>
        <w:rPr>
          <w:rFonts w:ascii="黑体" w:hAnsi="宋体"/>
          <w:b w:val="0"/>
          <w:bCs/>
          <w:color w:val="auto"/>
          <w:kern w:val="0"/>
          <w:sz w:val="36"/>
          <w:szCs w:val="36"/>
          <w:highlight w:val="none"/>
        </w:rPr>
      </w:pPr>
      <w:r>
        <w:rPr>
          <w:rFonts w:hint="eastAsia" w:ascii="黑体" w:hAnsi="宋体"/>
          <w:b w:val="0"/>
          <w:bCs/>
          <w:color w:val="auto"/>
          <w:kern w:val="0"/>
          <w:sz w:val="36"/>
          <w:szCs w:val="36"/>
          <w:highlight w:val="none"/>
        </w:rPr>
        <w:t>九、技术条款偏离表</w:t>
      </w:r>
    </w:p>
    <w:tbl>
      <w:tblPr>
        <w:tblStyle w:val="27"/>
        <w:tblW w:w="9247" w:type="dxa"/>
        <w:tblInd w:w="-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474"/>
        <w:gridCol w:w="1865"/>
        <w:gridCol w:w="2542"/>
        <w:gridCol w:w="841"/>
        <w:gridCol w:w="16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41" w:type="dxa"/>
            <w:vAlign w:val="center"/>
          </w:tcPr>
          <w:p>
            <w:pPr>
              <w:adjustRightInd w:val="0"/>
              <w:snapToGrid w:val="0"/>
              <w:ind w:right="23"/>
              <w:jc w:val="center"/>
              <w:rPr>
                <w:rFonts w:ascii="宋体" w:hAnsi="宋体"/>
                <w:b/>
                <w:bCs/>
                <w:color w:val="auto"/>
                <w:szCs w:val="21"/>
                <w:highlight w:val="none"/>
              </w:rPr>
            </w:pPr>
            <w:r>
              <w:rPr>
                <w:rFonts w:hint="eastAsia" w:ascii="宋体" w:hAnsi="宋体"/>
                <w:b/>
                <w:bCs/>
                <w:color w:val="auto"/>
                <w:szCs w:val="21"/>
                <w:highlight w:val="none"/>
              </w:rPr>
              <w:t>序号</w:t>
            </w:r>
          </w:p>
        </w:tc>
        <w:tc>
          <w:tcPr>
            <w:tcW w:w="1474" w:type="dxa"/>
            <w:vAlign w:val="center"/>
          </w:tcPr>
          <w:p>
            <w:pPr>
              <w:adjustRightInd w:val="0"/>
              <w:snapToGrid w:val="0"/>
              <w:ind w:right="23"/>
              <w:jc w:val="center"/>
              <w:rPr>
                <w:rFonts w:ascii="宋体" w:hAnsi="宋体"/>
                <w:b/>
                <w:bCs/>
                <w:color w:val="auto"/>
                <w:szCs w:val="21"/>
                <w:highlight w:val="none"/>
              </w:rPr>
            </w:pPr>
            <w:r>
              <w:rPr>
                <w:rFonts w:hint="eastAsia" w:ascii="宋体" w:hAnsi="宋体"/>
                <w:b/>
                <w:bCs/>
                <w:color w:val="auto"/>
                <w:szCs w:val="21"/>
                <w:highlight w:val="none"/>
              </w:rPr>
              <w:t>文件条目号</w:t>
            </w:r>
          </w:p>
        </w:tc>
        <w:tc>
          <w:tcPr>
            <w:tcW w:w="1865" w:type="dxa"/>
            <w:vAlign w:val="center"/>
          </w:tcPr>
          <w:p>
            <w:pPr>
              <w:adjustRightInd w:val="0"/>
              <w:snapToGrid w:val="0"/>
              <w:ind w:right="23"/>
              <w:jc w:val="center"/>
              <w:rPr>
                <w:rFonts w:ascii="宋体" w:hAnsi="宋体"/>
                <w:b/>
                <w:color w:val="auto"/>
                <w:szCs w:val="21"/>
                <w:highlight w:val="none"/>
              </w:rPr>
            </w:pPr>
            <w:r>
              <w:rPr>
                <w:rFonts w:hint="eastAsia" w:ascii="宋体" w:hAnsi="宋体"/>
                <w:b/>
                <w:color w:val="auto"/>
                <w:szCs w:val="21"/>
                <w:highlight w:val="none"/>
              </w:rPr>
              <w:t>采购规格及</w:t>
            </w:r>
          </w:p>
          <w:p>
            <w:pPr>
              <w:adjustRightInd w:val="0"/>
              <w:snapToGrid w:val="0"/>
              <w:ind w:right="23"/>
              <w:jc w:val="center"/>
              <w:rPr>
                <w:rFonts w:ascii="宋体" w:hAnsi="宋体"/>
                <w:b/>
                <w:bCs/>
                <w:color w:val="auto"/>
                <w:szCs w:val="21"/>
                <w:highlight w:val="none"/>
              </w:rPr>
            </w:pPr>
            <w:r>
              <w:rPr>
                <w:rFonts w:hint="eastAsia" w:ascii="宋体" w:hAnsi="宋体"/>
                <w:b/>
                <w:color w:val="auto"/>
                <w:szCs w:val="21"/>
                <w:highlight w:val="none"/>
              </w:rPr>
              <w:t>技术需求</w:t>
            </w:r>
          </w:p>
        </w:tc>
        <w:tc>
          <w:tcPr>
            <w:tcW w:w="2542" w:type="dxa"/>
            <w:vAlign w:val="center"/>
          </w:tcPr>
          <w:p>
            <w:pPr>
              <w:adjustRightInd w:val="0"/>
              <w:snapToGrid w:val="0"/>
              <w:ind w:right="23"/>
              <w:jc w:val="center"/>
              <w:rPr>
                <w:rFonts w:ascii="宋体" w:hAnsi="宋体"/>
                <w:b/>
                <w:color w:val="auto"/>
                <w:szCs w:val="21"/>
                <w:highlight w:val="none"/>
              </w:rPr>
            </w:pPr>
            <w:r>
              <w:rPr>
                <w:rFonts w:hint="eastAsia" w:ascii="宋体" w:hAnsi="宋体"/>
                <w:b/>
                <w:color w:val="auto"/>
                <w:szCs w:val="21"/>
                <w:highlight w:val="none"/>
              </w:rPr>
              <w:t>投标文件规格及</w:t>
            </w:r>
          </w:p>
          <w:p>
            <w:pPr>
              <w:adjustRightInd w:val="0"/>
              <w:snapToGrid w:val="0"/>
              <w:ind w:right="23"/>
              <w:jc w:val="center"/>
              <w:rPr>
                <w:rFonts w:ascii="宋体" w:hAnsi="宋体"/>
                <w:b/>
                <w:bCs/>
                <w:color w:val="auto"/>
                <w:szCs w:val="21"/>
                <w:highlight w:val="none"/>
              </w:rPr>
            </w:pPr>
            <w:r>
              <w:rPr>
                <w:rFonts w:hint="eastAsia" w:ascii="宋体" w:hAnsi="宋体"/>
                <w:b/>
                <w:color w:val="auto"/>
                <w:szCs w:val="21"/>
                <w:highlight w:val="none"/>
              </w:rPr>
              <w:t>技术参数</w:t>
            </w:r>
          </w:p>
        </w:tc>
        <w:tc>
          <w:tcPr>
            <w:tcW w:w="841" w:type="dxa"/>
            <w:vAlign w:val="center"/>
          </w:tcPr>
          <w:p>
            <w:pPr>
              <w:adjustRightInd w:val="0"/>
              <w:snapToGrid w:val="0"/>
              <w:ind w:right="23"/>
              <w:jc w:val="center"/>
              <w:rPr>
                <w:rFonts w:ascii="宋体" w:hAnsi="宋体"/>
                <w:b/>
                <w:bCs/>
                <w:color w:val="auto"/>
                <w:szCs w:val="21"/>
                <w:highlight w:val="none"/>
              </w:rPr>
            </w:pPr>
            <w:r>
              <w:rPr>
                <w:rFonts w:hint="eastAsia" w:ascii="宋体" w:hAnsi="宋体"/>
                <w:b/>
                <w:bCs/>
                <w:color w:val="auto"/>
                <w:szCs w:val="21"/>
                <w:highlight w:val="none"/>
              </w:rPr>
              <w:t>偏离</w:t>
            </w:r>
          </w:p>
        </w:tc>
        <w:tc>
          <w:tcPr>
            <w:tcW w:w="1684" w:type="dxa"/>
            <w:vAlign w:val="center"/>
          </w:tcPr>
          <w:p>
            <w:pPr>
              <w:adjustRightInd w:val="0"/>
              <w:snapToGrid w:val="0"/>
              <w:ind w:right="23"/>
              <w:jc w:val="center"/>
              <w:rPr>
                <w:rFonts w:ascii="宋体" w:hAnsi="宋体"/>
                <w:b/>
                <w:bCs/>
                <w:color w:val="auto"/>
                <w:szCs w:val="21"/>
                <w:highlight w:val="none"/>
              </w:rPr>
            </w:pPr>
            <w:r>
              <w:rPr>
                <w:rFonts w:hint="eastAsia" w:ascii="宋体" w:hAnsi="宋体"/>
                <w:b/>
                <w:bCs/>
                <w:color w:val="auto"/>
                <w:szCs w:val="21"/>
                <w:highlight w:val="none"/>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auto"/>
                <w:sz w:val="24"/>
                <w:highlight w:val="none"/>
              </w:rPr>
            </w:pPr>
          </w:p>
        </w:tc>
        <w:tc>
          <w:tcPr>
            <w:tcW w:w="1474" w:type="dxa"/>
          </w:tcPr>
          <w:p>
            <w:pPr>
              <w:adjustRightInd w:val="0"/>
              <w:snapToGrid w:val="0"/>
              <w:spacing w:line="360" w:lineRule="auto"/>
              <w:ind w:right="24"/>
              <w:rPr>
                <w:rFonts w:ascii="宋体" w:hAnsi="宋体"/>
                <w:bCs/>
                <w:color w:val="auto"/>
                <w:sz w:val="24"/>
                <w:highlight w:val="none"/>
              </w:rPr>
            </w:pPr>
          </w:p>
        </w:tc>
        <w:tc>
          <w:tcPr>
            <w:tcW w:w="1865" w:type="dxa"/>
          </w:tcPr>
          <w:p>
            <w:pPr>
              <w:adjustRightInd w:val="0"/>
              <w:snapToGrid w:val="0"/>
              <w:spacing w:line="360" w:lineRule="auto"/>
              <w:ind w:right="24"/>
              <w:rPr>
                <w:rFonts w:ascii="宋体" w:hAnsi="宋体"/>
                <w:bCs/>
                <w:color w:val="auto"/>
                <w:sz w:val="24"/>
                <w:highlight w:val="none"/>
              </w:rPr>
            </w:pPr>
          </w:p>
        </w:tc>
        <w:tc>
          <w:tcPr>
            <w:tcW w:w="2542" w:type="dxa"/>
          </w:tcPr>
          <w:p>
            <w:pPr>
              <w:adjustRightInd w:val="0"/>
              <w:snapToGrid w:val="0"/>
              <w:spacing w:line="360" w:lineRule="auto"/>
              <w:ind w:right="24"/>
              <w:rPr>
                <w:rFonts w:ascii="宋体" w:hAnsi="宋体"/>
                <w:bCs/>
                <w:color w:val="auto"/>
                <w:sz w:val="24"/>
                <w:highlight w:val="none"/>
              </w:rPr>
            </w:pPr>
          </w:p>
        </w:tc>
        <w:tc>
          <w:tcPr>
            <w:tcW w:w="841" w:type="dxa"/>
          </w:tcPr>
          <w:p>
            <w:pPr>
              <w:adjustRightInd w:val="0"/>
              <w:snapToGrid w:val="0"/>
              <w:spacing w:line="360" w:lineRule="auto"/>
              <w:ind w:right="24"/>
              <w:rPr>
                <w:rFonts w:ascii="宋体" w:hAnsi="宋体"/>
                <w:bCs/>
                <w:color w:val="auto"/>
                <w:sz w:val="24"/>
                <w:highlight w:val="none"/>
              </w:rPr>
            </w:pPr>
          </w:p>
        </w:tc>
        <w:tc>
          <w:tcPr>
            <w:tcW w:w="1684" w:type="dxa"/>
          </w:tcPr>
          <w:p>
            <w:pPr>
              <w:adjustRightInd w:val="0"/>
              <w:snapToGrid w:val="0"/>
              <w:spacing w:line="360" w:lineRule="auto"/>
              <w:ind w:right="24"/>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auto"/>
                <w:sz w:val="24"/>
                <w:highlight w:val="none"/>
              </w:rPr>
            </w:pPr>
          </w:p>
        </w:tc>
        <w:tc>
          <w:tcPr>
            <w:tcW w:w="1474" w:type="dxa"/>
          </w:tcPr>
          <w:p>
            <w:pPr>
              <w:adjustRightInd w:val="0"/>
              <w:snapToGrid w:val="0"/>
              <w:spacing w:line="360" w:lineRule="auto"/>
              <w:ind w:right="24"/>
              <w:rPr>
                <w:rFonts w:ascii="宋体" w:hAnsi="宋体"/>
                <w:bCs/>
                <w:color w:val="auto"/>
                <w:sz w:val="24"/>
                <w:highlight w:val="none"/>
              </w:rPr>
            </w:pPr>
          </w:p>
        </w:tc>
        <w:tc>
          <w:tcPr>
            <w:tcW w:w="1865" w:type="dxa"/>
          </w:tcPr>
          <w:p>
            <w:pPr>
              <w:adjustRightInd w:val="0"/>
              <w:snapToGrid w:val="0"/>
              <w:spacing w:line="360" w:lineRule="auto"/>
              <w:ind w:right="24"/>
              <w:rPr>
                <w:rFonts w:ascii="宋体" w:hAnsi="宋体"/>
                <w:bCs/>
                <w:color w:val="auto"/>
                <w:sz w:val="24"/>
                <w:highlight w:val="none"/>
              </w:rPr>
            </w:pPr>
          </w:p>
        </w:tc>
        <w:tc>
          <w:tcPr>
            <w:tcW w:w="2542" w:type="dxa"/>
          </w:tcPr>
          <w:p>
            <w:pPr>
              <w:adjustRightInd w:val="0"/>
              <w:snapToGrid w:val="0"/>
              <w:spacing w:line="360" w:lineRule="auto"/>
              <w:ind w:right="24"/>
              <w:rPr>
                <w:rFonts w:ascii="宋体" w:hAnsi="宋体"/>
                <w:bCs/>
                <w:color w:val="auto"/>
                <w:sz w:val="24"/>
                <w:highlight w:val="none"/>
              </w:rPr>
            </w:pPr>
          </w:p>
        </w:tc>
        <w:tc>
          <w:tcPr>
            <w:tcW w:w="841" w:type="dxa"/>
          </w:tcPr>
          <w:p>
            <w:pPr>
              <w:adjustRightInd w:val="0"/>
              <w:snapToGrid w:val="0"/>
              <w:spacing w:line="360" w:lineRule="auto"/>
              <w:ind w:right="24"/>
              <w:rPr>
                <w:rFonts w:ascii="宋体" w:hAnsi="宋体"/>
                <w:bCs/>
                <w:color w:val="auto"/>
                <w:sz w:val="24"/>
                <w:highlight w:val="none"/>
              </w:rPr>
            </w:pPr>
          </w:p>
        </w:tc>
        <w:tc>
          <w:tcPr>
            <w:tcW w:w="1684" w:type="dxa"/>
          </w:tcPr>
          <w:p>
            <w:pPr>
              <w:adjustRightInd w:val="0"/>
              <w:snapToGrid w:val="0"/>
              <w:spacing w:line="360" w:lineRule="auto"/>
              <w:ind w:right="24"/>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auto"/>
                <w:sz w:val="24"/>
                <w:highlight w:val="none"/>
              </w:rPr>
            </w:pPr>
          </w:p>
        </w:tc>
        <w:tc>
          <w:tcPr>
            <w:tcW w:w="1474" w:type="dxa"/>
          </w:tcPr>
          <w:p>
            <w:pPr>
              <w:adjustRightInd w:val="0"/>
              <w:snapToGrid w:val="0"/>
              <w:spacing w:line="360" w:lineRule="auto"/>
              <w:ind w:right="24"/>
              <w:rPr>
                <w:rFonts w:ascii="宋体" w:hAnsi="宋体"/>
                <w:bCs/>
                <w:color w:val="auto"/>
                <w:sz w:val="24"/>
                <w:highlight w:val="none"/>
              </w:rPr>
            </w:pPr>
          </w:p>
        </w:tc>
        <w:tc>
          <w:tcPr>
            <w:tcW w:w="1865" w:type="dxa"/>
          </w:tcPr>
          <w:p>
            <w:pPr>
              <w:adjustRightInd w:val="0"/>
              <w:snapToGrid w:val="0"/>
              <w:spacing w:line="360" w:lineRule="auto"/>
              <w:ind w:right="24"/>
              <w:rPr>
                <w:rFonts w:ascii="宋体" w:hAnsi="宋体"/>
                <w:bCs/>
                <w:color w:val="auto"/>
                <w:sz w:val="24"/>
                <w:highlight w:val="none"/>
              </w:rPr>
            </w:pPr>
          </w:p>
        </w:tc>
        <w:tc>
          <w:tcPr>
            <w:tcW w:w="2542" w:type="dxa"/>
          </w:tcPr>
          <w:p>
            <w:pPr>
              <w:adjustRightInd w:val="0"/>
              <w:snapToGrid w:val="0"/>
              <w:spacing w:line="360" w:lineRule="auto"/>
              <w:ind w:right="24"/>
              <w:rPr>
                <w:rFonts w:ascii="宋体" w:hAnsi="宋体"/>
                <w:bCs/>
                <w:color w:val="auto"/>
                <w:sz w:val="24"/>
                <w:highlight w:val="none"/>
              </w:rPr>
            </w:pPr>
          </w:p>
        </w:tc>
        <w:tc>
          <w:tcPr>
            <w:tcW w:w="841" w:type="dxa"/>
          </w:tcPr>
          <w:p>
            <w:pPr>
              <w:adjustRightInd w:val="0"/>
              <w:snapToGrid w:val="0"/>
              <w:spacing w:line="360" w:lineRule="auto"/>
              <w:ind w:right="24"/>
              <w:rPr>
                <w:rFonts w:ascii="宋体" w:hAnsi="宋体"/>
                <w:bCs/>
                <w:color w:val="auto"/>
                <w:sz w:val="24"/>
                <w:highlight w:val="none"/>
              </w:rPr>
            </w:pPr>
          </w:p>
        </w:tc>
        <w:tc>
          <w:tcPr>
            <w:tcW w:w="1684" w:type="dxa"/>
          </w:tcPr>
          <w:p>
            <w:pPr>
              <w:adjustRightInd w:val="0"/>
              <w:snapToGrid w:val="0"/>
              <w:spacing w:line="360" w:lineRule="auto"/>
              <w:ind w:right="24"/>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auto"/>
                <w:sz w:val="24"/>
                <w:highlight w:val="none"/>
              </w:rPr>
            </w:pPr>
          </w:p>
        </w:tc>
        <w:tc>
          <w:tcPr>
            <w:tcW w:w="1474" w:type="dxa"/>
          </w:tcPr>
          <w:p>
            <w:pPr>
              <w:adjustRightInd w:val="0"/>
              <w:snapToGrid w:val="0"/>
              <w:spacing w:line="360" w:lineRule="auto"/>
              <w:ind w:right="24"/>
              <w:rPr>
                <w:rFonts w:ascii="宋体" w:hAnsi="宋体"/>
                <w:bCs/>
                <w:color w:val="auto"/>
                <w:sz w:val="24"/>
                <w:highlight w:val="none"/>
              </w:rPr>
            </w:pPr>
          </w:p>
        </w:tc>
        <w:tc>
          <w:tcPr>
            <w:tcW w:w="1865" w:type="dxa"/>
          </w:tcPr>
          <w:p>
            <w:pPr>
              <w:adjustRightInd w:val="0"/>
              <w:snapToGrid w:val="0"/>
              <w:spacing w:line="360" w:lineRule="auto"/>
              <w:ind w:right="24"/>
              <w:rPr>
                <w:rFonts w:ascii="宋体" w:hAnsi="宋体"/>
                <w:bCs/>
                <w:color w:val="auto"/>
                <w:sz w:val="24"/>
                <w:highlight w:val="none"/>
              </w:rPr>
            </w:pPr>
          </w:p>
        </w:tc>
        <w:tc>
          <w:tcPr>
            <w:tcW w:w="2542" w:type="dxa"/>
          </w:tcPr>
          <w:p>
            <w:pPr>
              <w:adjustRightInd w:val="0"/>
              <w:snapToGrid w:val="0"/>
              <w:spacing w:line="360" w:lineRule="auto"/>
              <w:ind w:right="24"/>
              <w:rPr>
                <w:rFonts w:ascii="宋体" w:hAnsi="宋体"/>
                <w:bCs/>
                <w:color w:val="auto"/>
                <w:sz w:val="24"/>
                <w:highlight w:val="none"/>
              </w:rPr>
            </w:pPr>
          </w:p>
        </w:tc>
        <w:tc>
          <w:tcPr>
            <w:tcW w:w="841" w:type="dxa"/>
          </w:tcPr>
          <w:p>
            <w:pPr>
              <w:adjustRightInd w:val="0"/>
              <w:snapToGrid w:val="0"/>
              <w:spacing w:line="360" w:lineRule="auto"/>
              <w:ind w:right="24"/>
              <w:rPr>
                <w:rFonts w:ascii="宋体" w:hAnsi="宋体"/>
                <w:bCs/>
                <w:color w:val="auto"/>
                <w:sz w:val="24"/>
                <w:highlight w:val="none"/>
              </w:rPr>
            </w:pPr>
          </w:p>
        </w:tc>
        <w:tc>
          <w:tcPr>
            <w:tcW w:w="1684" w:type="dxa"/>
          </w:tcPr>
          <w:p>
            <w:pPr>
              <w:adjustRightInd w:val="0"/>
              <w:snapToGrid w:val="0"/>
              <w:spacing w:line="360" w:lineRule="auto"/>
              <w:ind w:right="24"/>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auto"/>
                <w:sz w:val="24"/>
                <w:highlight w:val="none"/>
              </w:rPr>
            </w:pPr>
          </w:p>
        </w:tc>
        <w:tc>
          <w:tcPr>
            <w:tcW w:w="1474" w:type="dxa"/>
          </w:tcPr>
          <w:p>
            <w:pPr>
              <w:adjustRightInd w:val="0"/>
              <w:snapToGrid w:val="0"/>
              <w:spacing w:line="360" w:lineRule="auto"/>
              <w:ind w:right="24"/>
              <w:rPr>
                <w:rFonts w:ascii="宋体" w:hAnsi="宋体"/>
                <w:bCs/>
                <w:color w:val="auto"/>
                <w:sz w:val="24"/>
                <w:highlight w:val="none"/>
              </w:rPr>
            </w:pPr>
          </w:p>
        </w:tc>
        <w:tc>
          <w:tcPr>
            <w:tcW w:w="1865" w:type="dxa"/>
          </w:tcPr>
          <w:p>
            <w:pPr>
              <w:adjustRightInd w:val="0"/>
              <w:snapToGrid w:val="0"/>
              <w:spacing w:line="360" w:lineRule="auto"/>
              <w:ind w:right="24"/>
              <w:rPr>
                <w:rFonts w:ascii="宋体" w:hAnsi="宋体"/>
                <w:bCs/>
                <w:color w:val="auto"/>
                <w:sz w:val="24"/>
                <w:highlight w:val="none"/>
              </w:rPr>
            </w:pPr>
          </w:p>
        </w:tc>
        <w:tc>
          <w:tcPr>
            <w:tcW w:w="2542" w:type="dxa"/>
          </w:tcPr>
          <w:p>
            <w:pPr>
              <w:adjustRightInd w:val="0"/>
              <w:snapToGrid w:val="0"/>
              <w:spacing w:line="360" w:lineRule="auto"/>
              <w:ind w:right="24"/>
              <w:rPr>
                <w:rFonts w:ascii="宋体" w:hAnsi="宋体"/>
                <w:bCs/>
                <w:color w:val="auto"/>
                <w:sz w:val="24"/>
                <w:highlight w:val="none"/>
              </w:rPr>
            </w:pPr>
          </w:p>
        </w:tc>
        <w:tc>
          <w:tcPr>
            <w:tcW w:w="841" w:type="dxa"/>
          </w:tcPr>
          <w:p>
            <w:pPr>
              <w:adjustRightInd w:val="0"/>
              <w:snapToGrid w:val="0"/>
              <w:spacing w:line="360" w:lineRule="auto"/>
              <w:ind w:right="24"/>
              <w:rPr>
                <w:rFonts w:ascii="宋体" w:hAnsi="宋体"/>
                <w:bCs/>
                <w:color w:val="auto"/>
                <w:sz w:val="24"/>
                <w:highlight w:val="none"/>
              </w:rPr>
            </w:pPr>
          </w:p>
        </w:tc>
        <w:tc>
          <w:tcPr>
            <w:tcW w:w="1684" w:type="dxa"/>
          </w:tcPr>
          <w:p>
            <w:pPr>
              <w:adjustRightInd w:val="0"/>
              <w:snapToGrid w:val="0"/>
              <w:spacing w:line="360" w:lineRule="auto"/>
              <w:ind w:right="24"/>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auto"/>
                <w:sz w:val="24"/>
                <w:highlight w:val="none"/>
              </w:rPr>
            </w:pPr>
          </w:p>
        </w:tc>
        <w:tc>
          <w:tcPr>
            <w:tcW w:w="1474" w:type="dxa"/>
          </w:tcPr>
          <w:p>
            <w:pPr>
              <w:adjustRightInd w:val="0"/>
              <w:snapToGrid w:val="0"/>
              <w:spacing w:line="360" w:lineRule="auto"/>
              <w:ind w:right="24"/>
              <w:rPr>
                <w:rFonts w:ascii="宋体" w:hAnsi="宋体"/>
                <w:bCs/>
                <w:color w:val="auto"/>
                <w:sz w:val="24"/>
                <w:highlight w:val="none"/>
              </w:rPr>
            </w:pPr>
          </w:p>
        </w:tc>
        <w:tc>
          <w:tcPr>
            <w:tcW w:w="1865" w:type="dxa"/>
          </w:tcPr>
          <w:p>
            <w:pPr>
              <w:adjustRightInd w:val="0"/>
              <w:snapToGrid w:val="0"/>
              <w:spacing w:line="360" w:lineRule="auto"/>
              <w:ind w:right="24"/>
              <w:rPr>
                <w:rFonts w:ascii="宋体" w:hAnsi="宋体"/>
                <w:bCs/>
                <w:color w:val="auto"/>
                <w:sz w:val="24"/>
                <w:highlight w:val="none"/>
              </w:rPr>
            </w:pPr>
          </w:p>
        </w:tc>
        <w:tc>
          <w:tcPr>
            <w:tcW w:w="2542" w:type="dxa"/>
          </w:tcPr>
          <w:p>
            <w:pPr>
              <w:adjustRightInd w:val="0"/>
              <w:snapToGrid w:val="0"/>
              <w:spacing w:line="360" w:lineRule="auto"/>
              <w:ind w:right="24"/>
              <w:rPr>
                <w:rFonts w:ascii="宋体" w:hAnsi="宋体"/>
                <w:bCs/>
                <w:color w:val="auto"/>
                <w:sz w:val="24"/>
                <w:highlight w:val="none"/>
              </w:rPr>
            </w:pPr>
          </w:p>
        </w:tc>
        <w:tc>
          <w:tcPr>
            <w:tcW w:w="841" w:type="dxa"/>
          </w:tcPr>
          <w:p>
            <w:pPr>
              <w:adjustRightInd w:val="0"/>
              <w:snapToGrid w:val="0"/>
              <w:spacing w:line="360" w:lineRule="auto"/>
              <w:ind w:right="24"/>
              <w:rPr>
                <w:rFonts w:ascii="宋体" w:hAnsi="宋体"/>
                <w:bCs/>
                <w:color w:val="auto"/>
                <w:sz w:val="24"/>
                <w:highlight w:val="none"/>
              </w:rPr>
            </w:pPr>
          </w:p>
        </w:tc>
        <w:tc>
          <w:tcPr>
            <w:tcW w:w="1684" w:type="dxa"/>
          </w:tcPr>
          <w:p>
            <w:pPr>
              <w:adjustRightInd w:val="0"/>
              <w:snapToGrid w:val="0"/>
              <w:spacing w:line="360" w:lineRule="auto"/>
              <w:ind w:right="24"/>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auto"/>
                <w:sz w:val="24"/>
                <w:highlight w:val="none"/>
              </w:rPr>
            </w:pPr>
          </w:p>
        </w:tc>
        <w:tc>
          <w:tcPr>
            <w:tcW w:w="1474" w:type="dxa"/>
          </w:tcPr>
          <w:p>
            <w:pPr>
              <w:adjustRightInd w:val="0"/>
              <w:snapToGrid w:val="0"/>
              <w:spacing w:line="360" w:lineRule="auto"/>
              <w:ind w:right="24"/>
              <w:rPr>
                <w:rFonts w:ascii="宋体" w:hAnsi="宋体"/>
                <w:bCs/>
                <w:color w:val="auto"/>
                <w:sz w:val="24"/>
                <w:highlight w:val="none"/>
              </w:rPr>
            </w:pPr>
          </w:p>
        </w:tc>
        <w:tc>
          <w:tcPr>
            <w:tcW w:w="1865" w:type="dxa"/>
          </w:tcPr>
          <w:p>
            <w:pPr>
              <w:adjustRightInd w:val="0"/>
              <w:snapToGrid w:val="0"/>
              <w:spacing w:line="360" w:lineRule="auto"/>
              <w:ind w:right="24"/>
              <w:rPr>
                <w:rFonts w:ascii="宋体" w:hAnsi="宋体"/>
                <w:bCs/>
                <w:color w:val="auto"/>
                <w:sz w:val="24"/>
                <w:highlight w:val="none"/>
              </w:rPr>
            </w:pPr>
          </w:p>
        </w:tc>
        <w:tc>
          <w:tcPr>
            <w:tcW w:w="2542" w:type="dxa"/>
          </w:tcPr>
          <w:p>
            <w:pPr>
              <w:adjustRightInd w:val="0"/>
              <w:snapToGrid w:val="0"/>
              <w:spacing w:line="360" w:lineRule="auto"/>
              <w:ind w:right="24"/>
              <w:rPr>
                <w:rFonts w:ascii="宋体" w:hAnsi="宋体"/>
                <w:bCs/>
                <w:color w:val="auto"/>
                <w:sz w:val="24"/>
                <w:highlight w:val="none"/>
              </w:rPr>
            </w:pPr>
          </w:p>
        </w:tc>
        <w:tc>
          <w:tcPr>
            <w:tcW w:w="841" w:type="dxa"/>
          </w:tcPr>
          <w:p>
            <w:pPr>
              <w:adjustRightInd w:val="0"/>
              <w:snapToGrid w:val="0"/>
              <w:spacing w:line="360" w:lineRule="auto"/>
              <w:ind w:right="24"/>
              <w:rPr>
                <w:rFonts w:ascii="宋体" w:hAnsi="宋体"/>
                <w:bCs/>
                <w:color w:val="auto"/>
                <w:sz w:val="24"/>
                <w:highlight w:val="none"/>
              </w:rPr>
            </w:pPr>
          </w:p>
        </w:tc>
        <w:tc>
          <w:tcPr>
            <w:tcW w:w="1684" w:type="dxa"/>
          </w:tcPr>
          <w:p>
            <w:pPr>
              <w:adjustRightInd w:val="0"/>
              <w:snapToGrid w:val="0"/>
              <w:spacing w:line="360" w:lineRule="auto"/>
              <w:ind w:right="24"/>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auto"/>
                <w:sz w:val="24"/>
                <w:highlight w:val="none"/>
              </w:rPr>
            </w:pPr>
          </w:p>
        </w:tc>
        <w:tc>
          <w:tcPr>
            <w:tcW w:w="1474" w:type="dxa"/>
          </w:tcPr>
          <w:p>
            <w:pPr>
              <w:adjustRightInd w:val="0"/>
              <w:snapToGrid w:val="0"/>
              <w:spacing w:line="360" w:lineRule="auto"/>
              <w:ind w:right="24"/>
              <w:rPr>
                <w:rFonts w:ascii="宋体" w:hAnsi="宋体"/>
                <w:bCs/>
                <w:color w:val="auto"/>
                <w:sz w:val="24"/>
                <w:highlight w:val="none"/>
              </w:rPr>
            </w:pPr>
          </w:p>
        </w:tc>
        <w:tc>
          <w:tcPr>
            <w:tcW w:w="1865" w:type="dxa"/>
          </w:tcPr>
          <w:p>
            <w:pPr>
              <w:adjustRightInd w:val="0"/>
              <w:snapToGrid w:val="0"/>
              <w:spacing w:line="360" w:lineRule="auto"/>
              <w:ind w:right="24"/>
              <w:rPr>
                <w:rFonts w:ascii="宋体" w:hAnsi="宋体"/>
                <w:bCs/>
                <w:color w:val="auto"/>
                <w:sz w:val="24"/>
                <w:highlight w:val="none"/>
              </w:rPr>
            </w:pPr>
          </w:p>
        </w:tc>
        <w:tc>
          <w:tcPr>
            <w:tcW w:w="2542" w:type="dxa"/>
          </w:tcPr>
          <w:p>
            <w:pPr>
              <w:adjustRightInd w:val="0"/>
              <w:snapToGrid w:val="0"/>
              <w:spacing w:line="360" w:lineRule="auto"/>
              <w:ind w:right="24"/>
              <w:rPr>
                <w:rFonts w:ascii="宋体" w:hAnsi="宋体"/>
                <w:bCs/>
                <w:color w:val="auto"/>
                <w:sz w:val="24"/>
                <w:highlight w:val="none"/>
              </w:rPr>
            </w:pPr>
          </w:p>
        </w:tc>
        <w:tc>
          <w:tcPr>
            <w:tcW w:w="841" w:type="dxa"/>
          </w:tcPr>
          <w:p>
            <w:pPr>
              <w:adjustRightInd w:val="0"/>
              <w:snapToGrid w:val="0"/>
              <w:spacing w:line="360" w:lineRule="auto"/>
              <w:ind w:right="24"/>
              <w:rPr>
                <w:rFonts w:ascii="宋体" w:hAnsi="宋体"/>
                <w:bCs/>
                <w:color w:val="auto"/>
                <w:sz w:val="24"/>
                <w:highlight w:val="none"/>
              </w:rPr>
            </w:pPr>
          </w:p>
        </w:tc>
        <w:tc>
          <w:tcPr>
            <w:tcW w:w="1684" w:type="dxa"/>
          </w:tcPr>
          <w:p>
            <w:pPr>
              <w:adjustRightInd w:val="0"/>
              <w:snapToGrid w:val="0"/>
              <w:spacing w:line="360" w:lineRule="auto"/>
              <w:ind w:right="24"/>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auto"/>
                <w:sz w:val="24"/>
                <w:highlight w:val="none"/>
              </w:rPr>
            </w:pPr>
          </w:p>
        </w:tc>
        <w:tc>
          <w:tcPr>
            <w:tcW w:w="1474" w:type="dxa"/>
          </w:tcPr>
          <w:p>
            <w:pPr>
              <w:adjustRightInd w:val="0"/>
              <w:snapToGrid w:val="0"/>
              <w:spacing w:line="360" w:lineRule="auto"/>
              <w:ind w:right="24"/>
              <w:rPr>
                <w:rFonts w:ascii="宋体" w:hAnsi="宋体"/>
                <w:bCs/>
                <w:color w:val="auto"/>
                <w:sz w:val="24"/>
                <w:highlight w:val="none"/>
              </w:rPr>
            </w:pPr>
          </w:p>
        </w:tc>
        <w:tc>
          <w:tcPr>
            <w:tcW w:w="1865" w:type="dxa"/>
          </w:tcPr>
          <w:p>
            <w:pPr>
              <w:adjustRightInd w:val="0"/>
              <w:snapToGrid w:val="0"/>
              <w:spacing w:line="360" w:lineRule="auto"/>
              <w:ind w:right="24"/>
              <w:rPr>
                <w:rFonts w:ascii="宋体" w:hAnsi="宋体"/>
                <w:bCs/>
                <w:color w:val="auto"/>
                <w:sz w:val="24"/>
                <w:highlight w:val="none"/>
              </w:rPr>
            </w:pPr>
          </w:p>
        </w:tc>
        <w:tc>
          <w:tcPr>
            <w:tcW w:w="2542" w:type="dxa"/>
          </w:tcPr>
          <w:p>
            <w:pPr>
              <w:adjustRightInd w:val="0"/>
              <w:snapToGrid w:val="0"/>
              <w:spacing w:line="360" w:lineRule="auto"/>
              <w:ind w:right="24"/>
              <w:rPr>
                <w:rFonts w:ascii="宋体" w:hAnsi="宋体"/>
                <w:bCs/>
                <w:color w:val="auto"/>
                <w:sz w:val="24"/>
                <w:highlight w:val="none"/>
              </w:rPr>
            </w:pPr>
          </w:p>
        </w:tc>
        <w:tc>
          <w:tcPr>
            <w:tcW w:w="841" w:type="dxa"/>
          </w:tcPr>
          <w:p>
            <w:pPr>
              <w:adjustRightInd w:val="0"/>
              <w:snapToGrid w:val="0"/>
              <w:spacing w:line="360" w:lineRule="auto"/>
              <w:ind w:right="24"/>
              <w:rPr>
                <w:rFonts w:ascii="宋体" w:hAnsi="宋体"/>
                <w:bCs/>
                <w:color w:val="auto"/>
                <w:sz w:val="24"/>
                <w:highlight w:val="none"/>
              </w:rPr>
            </w:pPr>
          </w:p>
        </w:tc>
        <w:tc>
          <w:tcPr>
            <w:tcW w:w="1684" w:type="dxa"/>
          </w:tcPr>
          <w:p>
            <w:pPr>
              <w:adjustRightInd w:val="0"/>
              <w:snapToGrid w:val="0"/>
              <w:spacing w:line="360" w:lineRule="auto"/>
              <w:ind w:right="24"/>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auto"/>
                <w:sz w:val="24"/>
                <w:highlight w:val="none"/>
              </w:rPr>
            </w:pPr>
          </w:p>
        </w:tc>
        <w:tc>
          <w:tcPr>
            <w:tcW w:w="1474" w:type="dxa"/>
          </w:tcPr>
          <w:p>
            <w:pPr>
              <w:adjustRightInd w:val="0"/>
              <w:snapToGrid w:val="0"/>
              <w:spacing w:line="360" w:lineRule="auto"/>
              <w:ind w:right="24"/>
              <w:rPr>
                <w:rFonts w:ascii="宋体" w:hAnsi="宋体"/>
                <w:bCs/>
                <w:color w:val="auto"/>
                <w:sz w:val="24"/>
                <w:highlight w:val="none"/>
              </w:rPr>
            </w:pPr>
          </w:p>
        </w:tc>
        <w:tc>
          <w:tcPr>
            <w:tcW w:w="1865" w:type="dxa"/>
          </w:tcPr>
          <w:p>
            <w:pPr>
              <w:adjustRightInd w:val="0"/>
              <w:snapToGrid w:val="0"/>
              <w:spacing w:line="360" w:lineRule="auto"/>
              <w:ind w:right="24"/>
              <w:rPr>
                <w:rFonts w:ascii="宋体" w:hAnsi="宋体"/>
                <w:bCs/>
                <w:color w:val="auto"/>
                <w:sz w:val="24"/>
                <w:highlight w:val="none"/>
              </w:rPr>
            </w:pPr>
          </w:p>
        </w:tc>
        <w:tc>
          <w:tcPr>
            <w:tcW w:w="2542" w:type="dxa"/>
          </w:tcPr>
          <w:p>
            <w:pPr>
              <w:adjustRightInd w:val="0"/>
              <w:snapToGrid w:val="0"/>
              <w:spacing w:line="360" w:lineRule="auto"/>
              <w:ind w:right="24"/>
              <w:rPr>
                <w:rFonts w:ascii="宋体" w:hAnsi="宋体"/>
                <w:bCs/>
                <w:color w:val="auto"/>
                <w:sz w:val="24"/>
                <w:highlight w:val="none"/>
              </w:rPr>
            </w:pPr>
          </w:p>
        </w:tc>
        <w:tc>
          <w:tcPr>
            <w:tcW w:w="841" w:type="dxa"/>
          </w:tcPr>
          <w:p>
            <w:pPr>
              <w:adjustRightInd w:val="0"/>
              <w:snapToGrid w:val="0"/>
              <w:spacing w:line="360" w:lineRule="auto"/>
              <w:ind w:right="24"/>
              <w:rPr>
                <w:rFonts w:ascii="宋体" w:hAnsi="宋体"/>
                <w:bCs/>
                <w:color w:val="auto"/>
                <w:sz w:val="24"/>
                <w:highlight w:val="none"/>
              </w:rPr>
            </w:pPr>
          </w:p>
        </w:tc>
        <w:tc>
          <w:tcPr>
            <w:tcW w:w="1684" w:type="dxa"/>
          </w:tcPr>
          <w:p>
            <w:pPr>
              <w:adjustRightInd w:val="0"/>
              <w:snapToGrid w:val="0"/>
              <w:spacing w:line="360" w:lineRule="auto"/>
              <w:ind w:right="24"/>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auto"/>
                <w:sz w:val="24"/>
                <w:highlight w:val="none"/>
              </w:rPr>
            </w:pPr>
          </w:p>
        </w:tc>
        <w:tc>
          <w:tcPr>
            <w:tcW w:w="1474" w:type="dxa"/>
          </w:tcPr>
          <w:p>
            <w:pPr>
              <w:adjustRightInd w:val="0"/>
              <w:snapToGrid w:val="0"/>
              <w:spacing w:line="360" w:lineRule="auto"/>
              <w:ind w:right="24"/>
              <w:rPr>
                <w:rFonts w:ascii="宋体" w:hAnsi="宋体"/>
                <w:bCs/>
                <w:color w:val="auto"/>
                <w:sz w:val="24"/>
                <w:highlight w:val="none"/>
              </w:rPr>
            </w:pPr>
          </w:p>
        </w:tc>
        <w:tc>
          <w:tcPr>
            <w:tcW w:w="1865" w:type="dxa"/>
          </w:tcPr>
          <w:p>
            <w:pPr>
              <w:adjustRightInd w:val="0"/>
              <w:snapToGrid w:val="0"/>
              <w:spacing w:line="360" w:lineRule="auto"/>
              <w:ind w:right="24"/>
              <w:rPr>
                <w:rFonts w:ascii="宋体" w:hAnsi="宋体"/>
                <w:bCs/>
                <w:color w:val="auto"/>
                <w:sz w:val="24"/>
                <w:highlight w:val="none"/>
              </w:rPr>
            </w:pPr>
          </w:p>
        </w:tc>
        <w:tc>
          <w:tcPr>
            <w:tcW w:w="2542" w:type="dxa"/>
          </w:tcPr>
          <w:p>
            <w:pPr>
              <w:adjustRightInd w:val="0"/>
              <w:snapToGrid w:val="0"/>
              <w:spacing w:line="360" w:lineRule="auto"/>
              <w:ind w:right="24"/>
              <w:rPr>
                <w:rFonts w:ascii="宋体" w:hAnsi="宋体"/>
                <w:bCs/>
                <w:color w:val="auto"/>
                <w:sz w:val="24"/>
                <w:highlight w:val="none"/>
              </w:rPr>
            </w:pPr>
          </w:p>
        </w:tc>
        <w:tc>
          <w:tcPr>
            <w:tcW w:w="841" w:type="dxa"/>
          </w:tcPr>
          <w:p>
            <w:pPr>
              <w:adjustRightInd w:val="0"/>
              <w:snapToGrid w:val="0"/>
              <w:spacing w:line="360" w:lineRule="auto"/>
              <w:ind w:right="24"/>
              <w:rPr>
                <w:rFonts w:ascii="宋体" w:hAnsi="宋体"/>
                <w:bCs/>
                <w:color w:val="auto"/>
                <w:sz w:val="24"/>
                <w:highlight w:val="none"/>
              </w:rPr>
            </w:pPr>
          </w:p>
        </w:tc>
        <w:tc>
          <w:tcPr>
            <w:tcW w:w="1684" w:type="dxa"/>
          </w:tcPr>
          <w:p>
            <w:pPr>
              <w:adjustRightInd w:val="0"/>
              <w:snapToGrid w:val="0"/>
              <w:spacing w:line="360" w:lineRule="auto"/>
              <w:ind w:right="24"/>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auto"/>
                <w:sz w:val="24"/>
                <w:highlight w:val="none"/>
              </w:rPr>
            </w:pPr>
          </w:p>
        </w:tc>
        <w:tc>
          <w:tcPr>
            <w:tcW w:w="1474" w:type="dxa"/>
          </w:tcPr>
          <w:p>
            <w:pPr>
              <w:adjustRightInd w:val="0"/>
              <w:snapToGrid w:val="0"/>
              <w:spacing w:line="360" w:lineRule="auto"/>
              <w:ind w:right="24"/>
              <w:rPr>
                <w:rFonts w:ascii="宋体" w:hAnsi="宋体"/>
                <w:bCs/>
                <w:color w:val="auto"/>
                <w:sz w:val="24"/>
                <w:highlight w:val="none"/>
              </w:rPr>
            </w:pPr>
          </w:p>
        </w:tc>
        <w:tc>
          <w:tcPr>
            <w:tcW w:w="1865" w:type="dxa"/>
          </w:tcPr>
          <w:p>
            <w:pPr>
              <w:adjustRightInd w:val="0"/>
              <w:snapToGrid w:val="0"/>
              <w:spacing w:line="360" w:lineRule="auto"/>
              <w:ind w:right="24"/>
              <w:rPr>
                <w:rFonts w:ascii="宋体" w:hAnsi="宋体"/>
                <w:bCs/>
                <w:color w:val="auto"/>
                <w:sz w:val="24"/>
                <w:highlight w:val="none"/>
              </w:rPr>
            </w:pPr>
          </w:p>
        </w:tc>
        <w:tc>
          <w:tcPr>
            <w:tcW w:w="2542" w:type="dxa"/>
          </w:tcPr>
          <w:p>
            <w:pPr>
              <w:adjustRightInd w:val="0"/>
              <w:snapToGrid w:val="0"/>
              <w:spacing w:line="360" w:lineRule="auto"/>
              <w:ind w:right="24"/>
              <w:rPr>
                <w:rFonts w:ascii="宋体" w:hAnsi="宋体"/>
                <w:bCs/>
                <w:color w:val="auto"/>
                <w:sz w:val="24"/>
                <w:highlight w:val="none"/>
              </w:rPr>
            </w:pPr>
          </w:p>
        </w:tc>
        <w:tc>
          <w:tcPr>
            <w:tcW w:w="841" w:type="dxa"/>
          </w:tcPr>
          <w:p>
            <w:pPr>
              <w:adjustRightInd w:val="0"/>
              <w:snapToGrid w:val="0"/>
              <w:spacing w:line="360" w:lineRule="auto"/>
              <w:ind w:right="24"/>
              <w:rPr>
                <w:rFonts w:ascii="宋体" w:hAnsi="宋体"/>
                <w:bCs/>
                <w:color w:val="auto"/>
                <w:sz w:val="24"/>
                <w:highlight w:val="none"/>
              </w:rPr>
            </w:pPr>
          </w:p>
        </w:tc>
        <w:tc>
          <w:tcPr>
            <w:tcW w:w="1684" w:type="dxa"/>
          </w:tcPr>
          <w:p>
            <w:pPr>
              <w:adjustRightInd w:val="0"/>
              <w:snapToGrid w:val="0"/>
              <w:spacing w:line="360" w:lineRule="auto"/>
              <w:ind w:right="24"/>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auto"/>
                <w:sz w:val="24"/>
                <w:highlight w:val="none"/>
              </w:rPr>
            </w:pPr>
          </w:p>
        </w:tc>
        <w:tc>
          <w:tcPr>
            <w:tcW w:w="1474" w:type="dxa"/>
          </w:tcPr>
          <w:p>
            <w:pPr>
              <w:adjustRightInd w:val="0"/>
              <w:snapToGrid w:val="0"/>
              <w:spacing w:line="360" w:lineRule="auto"/>
              <w:ind w:right="24"/>
              <w:rPr>
                <w:rFonts w:ascii="宋体" w:hAnsi="宋体"/>
                <w:bCs/>
                <w:color w:val="auto"/>
                <w:sz w:val="24"/>
                <w:highlight w:val="none"/>
              </w:rPr>
            </w:pPr>
          </w:p>
        </w:tc>
        <w:tc>
          <w:tcPr>
            <w:tcW w:w="1865" w:type="dxa"/>
          </w:tcPr>
          <w:p>
            <w:pPr>
              <w:adjustRightInd w:val="0"/>
              <w:snapToGrid w:val="0"/>
              <w:spacing w:line="360" w:lineRule="auto"/>
              <w:ind w:right="24"/>
              <w:rPr>
                <w:rFonts w:ascii="宋体" w:hAnsi="宋体"/>
                <w:bCs/>
                <w:color w:val="auto"/>
                <w:sz w:val="24"/>
                <w:highlight w:val="none"/>
              </w:rPr>
            </w:pPr>
          </w:p>
        </w:tc>
        <w:tc>
          <w:tcPr>
            <w:tcW w:w="2542" w:type="dxa"/>
          </w:tcPr>
          <w:p>
            <w:pPr>
              <w:adjustRightInd w:val="0"/>
              <w:snapToGrid w:val="0"/>
              <w:spacing w:line="360" w:lineRule="auto"/>
              <w:ind w:right="24"/>
              <w:rPr>
                <w:rFonts w:ascii="宋体" w:hAnsi="宋体"/>
                <w:bCs/>
                <w:color w:val="auto"/>
                <w:sz w:val="24"/>
                <w:highlight w:val="none"/>
              </w:rPr>
            </w:pPr>
          </w:p>
        </w:tc>
        <w:tc>
          <w:tcPr>
            <w:tcW w:w="841" w:type="dxa"/>
          </w:tcPr>
          <w:p>
            <w:pPr>
              <w:adjustRightInd w:val="0"/>
              <w:snapToGrid w:val="0"/>
              <w:spacing w:line="360" w:lineRule="auto"/>
              <w:ind w:right="24"/>
              <w:rPr>
                <w:rFonts w:ascii="宋体" w:hAnsi="宋体"/>
                <w:bCs/>
                <w:color w:val="auto"/>
                <w:sz w:val="24"/>
                <w:highlight w:val="none"/>
              </w:rPr>
            </w:pPr>
          </w:p>
        </w:tc>
        <w:tc>
          <w:tcPr>
            <w:tcW w:w="1684" w:type="dxa"/>
          </w:tcPr>
          <w:p>
            <w:pPr>
              <w:adjustRightInd w:val="0"/>
              <w:snapToGrid w:val="0"/>
              <w:spacing w:line="360" w:lineRule="auto"/>
              <w:ind w:right="24"/>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auto"/>
                <w:sz w:val="24"/>
                <w:highlight w:val="none"/>
              </w:rPr>
            </w:pPr>
          </w:p>
        </w:tc>
        <w:tc>
          <w:tcPr>
            <w:tcW w:w="1474" w:type="dxa"/>
          </w:tcPr>
          <w:p>
            <w:pPr>
              <w:adjustRightInd w:val="0"/>
              <w:snapToGrid w:val="0"/>
              <w:spacing w:line="360" w:lineRule="auto"/>
              <w:ind w:right="24"/>
              <w:rPr>
                <w:rFonts w:ascii="宋体" w:hAnsi="宋体"/>
                <w:bCs/>
                <w:color w:val="auto"/>
                <w:sz w:val="24"/>
                <w:highlight w:val="none"/>
              </w:rPr>
            </w:pPr>
          </w:p>
        </w:tc>
        <w:tc>
          <w:tcPr>
            <w:tcW w:w="1865" w:type="dxa"/>
          </w:tcPr>
          <w:p>
            <w:pPr>
              <w:adjustRightInd w:val="0"/>
              <w:snapToGrid w:val="0"/>
              <w:spacing w:line="360" w:lineRule="auto"/>
              <w:ind w:right="24"/>
              <w:rPr>
                <w:rFonts w:ascii="宋体" w:hAnsi="宋体"/>
                <w:bCs/>
                <w:color w:val="auto"/>
                <w:sz w:val="24"/>
                <w:highlight w:val="none"/>
              </w:rPr>
            </w:pPr>
          </w:p>
        </w:tc>
        <w:tc>
          <w:tcPr>
            <w:tcW w:w="2542" w:type="dxa"/>
          </w:tcPr>
          <w:p>
            <w:pPr>
              <w:adjustRightInd w:val="0"/>
              <w:snapToGrid w:val="0"/>
              <w:spacing w:line="360" w:lineRule="auto"/>
              <w:ind w:right="24"/>
              <w:rPr>
                <w:rFonts w:ascii="宋体" w:hAnsi="宋体"/>
                <w:bCs/>
                <w:color w:val="auto"/>
                <w:sz w:val="24"/>
                <w:highlight w:val="none"/>
              </w:rPr>
            </w:pPr>
          </w:p>
        </w:tc>
        <w:tc>
          <w:tcPr>
            <w:tcW w:w="841" w:type="dxa"/>
          </w:tcPr>
          <w:p>
            <w:pPr>
              <w:adjustRightInd w:val="0"/>
              <w:snapToGrid w:val="0"/>
              <w:spacing w:line="360" w:lineRule="auto"/>
              <w:ind w:right="24"/>
              <w:rPr>
                <w:rFonts w:ascii="宋体" w:hAnsi="宋体"/>
                <w:bCs/>
                <w:color w:val="auto"/>
                <w:sz w:val="24"/>
                <w:highlight w:val="none"/>
              </w:rPr>
            </w:pPr>
          </w:p>
        </w:tc>
        <w:tc>
          <w:tcPr>
            <w:tcW w:w="1684" w:type="dxa"/>
          </w:tcPr>
          <w:p>
            <w:pPr>
              <w:adjustRightInd w:val="0"/>
              <w:snapToGrid w:val="0"/>
              <w:spacing w:line="360" w:lineRule="auto"/>
              <w:ind w:right="24"/>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auto"/>
                <w:sz w:val="24"/>
                <w:highlight w:val="none"/>
              </w:rPr>
            </w:pPr>
          </w:p>
        </w:tc>
        <w:tc>
          <w:tcPr>
            <w:tcW w:w="1474" w:type="dxa"/>
          </w:tcPr>
          <w:p>
            <w:pPr>
              <w:adjustRightInd w:val="0"/>
              <w:snapToGrid w:val="0"/>
              <w:spacing w:line="360" w:lineRule="auto"/>
              <w:ind w:right="24"/>
              <w:rPr>
                <w:rFonts w:ascii="宋体" w:hAnsi="宋体"/>
                <w:bCs/>
                <w:color w:val="auto"/>
                <w:sz w:val="24"/>
                <w:highlight w:val="none"/>
              </w:rPr>
            </w:pPr>
          </w:p>
        </w:tc>
        <w:tc>
          <w:tcPr>
            <w:tcW w:w="1865" w:type="dxa"/>
          </w:tcPr>
          <w:p>
            <w:pPr>
              <w:adjustRightInd w:val="0"/>
              <w:snapToGrid w:val="0"/>
              <w:spacing w:line="360" w:lineRule="auto"/>
              <w:ind w:right="24"/>
              <w:rPr>
                <w:rFonts w:ascii="宋体" w:hAnsi="宋体"/>
                <w:bCs/>
                <w:color w:val="auto"/>
                <w:sz w:val="24"/>
                <w:highlight w:val="none"/>
              </w:rPr>
            </w:pPr>
          </w:p>
        </w:tc>
        <w:tc>
          <w:tcPr>
            <w:tcW w:w="2542" w:type="dxa"/>
          </w:tcPr>
          <w:p>
            <w:pPr>
              <w:adjustRightInd w:val="0"/>
              <w:snapToGrid w:val="0"/>
              <w:spacing w:line="360" w:lineRule="auto"/>
              <w:ind w:right="24"/>
              <w:rPr>
                <w:rFonts w:ascii="宋体" w:hAnsi="宋体"/>
                <w:bCs/>
                <w:color w:val="auto"/>
                <w:sz w:val="24"/>
                <w:highlight w:val="none"/>
              </w:rPr>
            </w:pPr>
          </w:p>
        </w:tc>
        <w:tc>
          <w:tcPr>
            <w:tcW w:w="841" w:type="dxa"/>
          </w:tcPr>
          <w:p>
            <w:pPr>
              <w:adjustRightInd w:val="0"/>
              <w:snapToGrid w:val="0"/>
              <w:spacing w:line="360" w:lineRule="auto"/>
              <w:ind w:right="24"/>
              <w:rPr>
                <w:rFonts w:ascii="宋体" w:hAnsi="宋体"/>
                <w:bCs/>
                <w:color w:val="auto"/>
                <w:sz w:val="24"/>
                <w:highlight w:val="none"/>
              </w:rPr>
            </w:pPr>
          </w:p>
        </w:tc>
        <w:tc>
          <w:tcPr>
            <w:tcW w:w="1684" w:type="dxa"/>
          </w:tcPr>
          <w:p>
            <w:pPr>
              <w:adjustRightInd w:val="0"/>
              <w:snapToGrid w:val="0"/>
              <w:spacing w:line="360" w:lineRule="auto"/>
              <w:ind w:right="24"/>
              <w:rPr>
                <w:rFonts w:ascii="宋体" w:hAnsi="宋体"/>
                <w:bCs/>
                <w:color w:val="auto"/>
                <w:sz w:val="24"/>
                <w:highlight w:val="none"/>
              </w:rPr>
            </w:pPr>
          </w:p>
        </w:tc>
      </w:tr>
    </w:tbl>
    <w:p>
      <w:pPr>
        <w:adjustRightInd w:val="0"/>
        <w:snapToGrid w:val="0"/>
        <w:spacing w:beforeLines="50"/>
        <w:ind w:left="-88" w:leftChars="-42" w:firstLine="210" w:firstLineChars="100"/>
        <w:rPr>
          <w:rFonts w:ascii="楷体" w:hAnsi="楷体" w:eastAsia="楷体"/>
          <w:color w:val="auto"/>
          <w:szCs w:val="21"/>
          <w:highlight w:val="none"/>
        </w:rPr>
      </w:pPr>
      <w:r>
        <w:rPr>
          <w:rFonts w:hint="eastAsia" w:ascii="楷体" w:hAnsi="楷体" w:eastAsia="楷体"/>
          <w:color w:val="auto"/>
          <w:szCs w:val="21"/>
          <w:highlight w:val="none"/>
        </w:rPr>
        <w:t xml:space="preserve">说明：供应商保证：除技术条款偏离表列出的偏离外，供应商全部响应采购文件的全部要求。 </w:t>
      </w:r>
    </w:p>
    <w:p>
      <w:pPr>
        <w:adjustRightInd w:val="0"/>
        <w:spacing w:line="400" w:lineRule="exact"/>
        <w:jc w:val="left"/>
        <w:rPr>
          <w:rFonts w:ascii="仿宋_GB2312" w:hAnsi="宋体" w:eastAsia="仿宋_GB2312"/>
          <w:bCs/>
          <w:color w:val="auto"/>
          <w:sz w:val="28"/>
          <w:szCs w:val="28"/>
          <w:highlight w:val="none"/>
        </w:rPr>
      </w:pPr>
    </w:p>
    <w:p>
      <w:pPr>
        <w:spacing w:line="400" w:lineRule="exact"/>
        <w:ind w:left="540" w:leftChars="57" w:hanging="420" w:hangingChars="200"/>
        <w:rPr>
          <w:rFonts w:ascii="仿宋_GB2312" w:hAnsi="宋体" w:eastAsia="仿宋_GB2312"/>
          <w:color w:val="auto"/>
          <w:szCs w:val="21"/>
          <w:highlight w:val="none"/>
        </w:rPr>
      </w:pPr>
    </w:p>
    <w:p>
      <w:pPr>
        <w:adjustRightInd w:val="0"/>
        <w:spacing w:line="400" w:lineRule="exact"/>
        <w:jc w:val="left"/>
        <w:rPr>
          <w:rFonts w:ascii="仿宋_GB2312" w:hAnsi="宋体" w:eastAsia="仿宋_GB2312"/>
          <w:bCs/>
          <w:color w:val="auto"/>
          <w:szCs w:val="21"/>
          <w:highlight w:val="none"/>
        </w:rPr>
      </w:pPr>
    </w:p>
    <w:p>
      <w:pPr>
        <w:adjustRightInd w:val="0"/>
        <w:spacing w:afterLines="50" w:line="400" w:lineRule="exact"/>
        <w:ind w:firstLine="3832" w:firstLineChars="1825"/>
        <w:jc w:val="left"/>
        <w:rPr>
          <w:rFonts w:ascii="宋体" w:hAnsi="宋体"/>
          <w:bCs/>
          <w:color w:val="auto"/>
          <w:szCs w:val="21"/>
          <w:highlight w:val="none"/>
        </w:rPr>
      </w:pPr>
      <w:r>
        <w:rPr>
          <w:rFonts w:hint="eastAsia" w:ascii="宋体" w:hAnsi="宋体"/>
          <w:bCs/>
          <w:color w:val="auto"/>
          <w:szCs w:val="21"/>
          <w:highlight w:val="none"/>
        </w:rPr>
        <w:t>供应商名称：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（单位公章）：</w:t>
      </w:r>
    </w:p>
    <w:p>
      <w:pPr>
        <w:adjustRightInd w:val="0"/>
        <w:spacing w:beforeLines="100" w:line="360" w:lineRule="auto"/>
        <w:ind w:firstLine="3832" w:firstLineChars="1825"/>
        <w:jc w:val="left"/>
        <w:rPr>
          <w:rFonts w:ascii="宋体" w:hAnsi="宋体"/>
          <w:bCs/>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bCs/>
          <w:color w:val="auto"/>
          <w:szCs w:val="21"/>
          <w:highlight w:val="none"/>
        </w:rPr>
        <w:t>签字或盖章</w:t>
      </w:r>
      <w:r>
        <w:rPr>
          <w:rFonts w:hint="eastAsia" w:ascii="宋体" w:hAnsi="宋体"/>
          <w:color w:val="auto"/>
          <w:szCs w:val="21"/>
          <w:highlight w:val="none"/>
        </w:rPr>
        <w:t>）</w:t>
      </w:r>
      <w:r>
        <w:rPr>
          <w:rFonts w:hint="eastAsia" w:ascii="宋体" w:hAnsi="宋体"/>
          <w:bCs/>
          <w:color w:val="auto"/>
          <w:szCs w:val="21"/>
          <w:highlight w:val="none"/>
        </w:rPr>
        <w:t xml:space="preserve">     </w:t>
      </w:r>
    </w:p>
    <w:p>
      <w:pPr>
        <w:adjustRightInd w:val="0"/>
        <w:spacing w:beforeLines="100" w:line="360" w:lineRule="auto"/>
        <w:ind w:firstLine="3202" w:firstLineChars="1525"/>
        <w:jc w:val="left"/>
        <w:rPr>
          <w:rFonts w:ascii="仿宋_GB2312" w:hAnsi="宋体" w:eastAsia="仿宋_GB2312"/>
          <w:bCs/>
          <w:iCs/>
          <w:color w:val="auto"/>
          <w:szCs w:val="21"/>
          <w:highlight w:val="none"/>
        </w:rPr>
      </w:pPr>
      <w:r>
        <w:rPr>
          <w:rFonts w:hint="eastAsia" w:ascii="宋体" w:hAnsi="宋体"/>
          <w:bCs/>
          <w:color w:val="auto"/>
          <w:szCs w:val="21"/>
          <w:highlight w:val="none"/>
        </w:rPr>
        <w:t xml:space="preserve">                  日期:</w:t>
      </w:r>
      <w:bookmarkStart w:id="99" w:name="_Toc217446088"/>
      <w:r>
        <w:rPr>
          <w:rFonts w:hint="eastAsia" w:ascii="宋体" w:hAnsi="宋体"/>
          <w:bCs/>
          <w:color w:val="auto"/>
          <w:szCs w:val="21"/>
          <w:highlight w:val="none"/>
        </w:rPr>
        <w:t>20   年  月  日</w:t>
      </w:r>
    </w:p>
    <w:bookmarkEnd w:id="99"/>
    <w:p>
      <w:pPr>
        <w:pStyle w:val="37"/>
        <w:spacing w:line="400" w:lineRule="exact"/>
        <w:jc w:val="center"/>
        <w:rPr>
          <w:rFonts w:ascii="黑体" w:hAnsi="宋体" w:eastAsia="黑体"/>
          <w:color w:val="auto"/>
          <w:sz w:val="36"/>
          <w:szCs w:val="36"/>
          <w:highlight w:val="none"/>
        </w:rPr>
      </w:pPr>
    </w:p>
    <w:p>
      <w:pPr>
        <w:pStyle w:val="37"/>
        <w:spacing w:line="400" w:lineRule="exact"/>
        <w:jc w:val="center"/>
        <w:rPr>
          <w:rFonts w:ascii="黑体" w:hAnsi="宋体" w:eastAsia="黑体"/>
          <w:color w:val="auto"/>
          <w:sz w:val="36"/>
          <w:szCs w:val="36"/>
          <w:highlight w:val="none"/>
        </w:rPr>
      </w:pPr>
      <w:r>
        <w:rPr>
          <w:rFonts w:hint="eastAsia" w:ascii="黑体" w:hAnsi="宋体" w:eastAsia="黑体"/>
          <w:color w:val="auto"/>
          <w:sz w:val="36"/>
          <w:szCs w:val="36"/>
          <w:highlight w:val="none"/>
        </w:rPr>
        <w:t>十、供应商需要补充说明的事项</w:t>
      </w:r>
    </w:p>
    <w:p>
      <w:pPr>
        <w:pStyle w:val="37"/>
        <w:spacing w:line="400" w:lineRule="exact"/>
        <w:rPr>
          <w:color w:val="auto"/>
          <w:highlight w:val="none"/>
        </w:rPr>
      </w:pPr>
    </w:p>
    <w:p>
      <w:pPr>
        <w:pStyle w:val="37"/>
        <w:spacing w:line="400" w:lineRule="exact"/>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       其他认为有必要的说明。</w:t>
      </w:r>
    </w:p>
    <w:p>
      <w:pPr>
        <w:pStyle w:val="37"/>
        <w:spacing w:line="400" w:lineRule="exact"/>
        <w:rPr>
          <w:rFonts w:asciiTheme="majorEastAsia" w:hAnsiTheme="majorEastAsia" w:eastAsiaTheme="majorEastAsia"/>
          <w:color w:val="auto"/>
          <w:highlight w:val="none"/>
        </w:rPr>
      </w:pPr>
    </w:p>
    <w:p>
      <w:pPr>
        <w:pStyle w:val="37"/>
        <w:spacing w:line="400" w:lineRule="exact"/>
        <w:rPr>
          <w:color w:val="auto"/>
          <w:highlight w:val="none"/>
        </w:rPr>
      </w:pPr>
    </w:p>
    <w:p>
      <w:pPr>
        <w:pStyle w:val="37"/>
        <w:spacing w:line="400" w:lineRule="exact"/>
        <w:rPr>
          <w:color w:val="auto"/>
          <w:highlight w:val="none"/>
        </w:rPr>
      </w:pPr>
    </w:p>
    <w:p>
      <w:pPr>
        <w:pStyle w:val="37"/>
        <w:spacing w:line="400" w:lineRule="exact"/>
        <w:rPr>
          <w:color w:val="auto"/>
          <w:highlight w:val="none"/>
        </w:rPr>
      </w:pPr>
    </w:p>
    <w:p>
      <w:pPr>
        <w:pStyle w:val="37"/>
        <w:spacing w:line="400" w:lineRule="exact"/>
        <w:rPr>
          <w:color w:val="auto"/>
          <w:highlight w:val="none"/>
        </w:rPr>
      </w:pPr>
    </w:p>
    <w:p>
      <w:pPr>
        <w:pStyle w:val="37"/>
        <w:spacing w:line="400" w:lineRule="exact"/>
        <w:rPr>
          <w:color w:val="auto"/>
          <w:highlight w:val="none"/>
        </w:rPr>
      </w:pPr>
    </w:p>
    <w:p>
      <w:pPr>
        <w:pStyle w:val="37"/>
        <w:spacing w:line="400" w:lineRule="exact"/>
        <w:rPr>
          <w:color w:val="auto"/>
          <w:highlight w:val="none"/>
        </w:rPr>
      </w:pPr>
    </w:p>
    <w:p>
      <w:pPr>
        <w:pStyle w:val="37"/>
        <w:spacing w:line="400" w:lineRule="exact"/>
        <w:rPr>
          <w:color w:val="auto"/>
          <w:highlight w:val="none"/>
        </w:rPr>
      </w:pPr>
    </w:p>
    <w:p>
      <w:pPr>
        <w:pStyle w:val="37"/>
        <w:spacing w:line="400" w:lineRule="exact"/>
        <w:rPr>
          <w:color w:val="auto"/>
          <w:highlight w:val="none"/>
        </w:rPr>
      </w:pPr>
    </w:p>
    <w:p>
      <w:pPr>
        <w:pStyle w:val="37"/>
        <w:spacing w:line="400" w:lineRule="exact"/>
        <w:rPr>
          <w:color w:val="auto"/>
          <w:highlight w:val="none"/>
        </w:rPr>
      </w:pPr>
    </w:p>
    <w:p>
      <w:pPr>
        <w:pStyle w:val="37"/>
        <w:spacing w:line="400" w:lineRule="exact"/>
        <w:rPr>
          <w:color w:val="auto"/>
          <w:highlight w:val="none"/>
        </w:rPr>
      </w:pPr>
    </w:p>
    <w:p>
      <w:pPr>
        <w:pStyle w:val="37"/>
        <w:spacing w:line="400" w:lineRule="exact"/>
        <w:rPr>
          <w:color w:val="auto"/>
          <w:highlight w:val="none"/>
        </w:rPr>
      </w:pPr>
    </w:p>
    <w:p>
      <w:pPr>
        <w:pStyle w:val="37"/>
        <w:spacing w:line="400" w:lineRule="exact"/>
        <w:rPr>
          <w:color w:val="auto"/>
          <w:highlight w:val="none"/>
        </w:rPr>
      </w:pPr>
    </w:p>
    <w:p>
      <w:pPr>
        <w:pStyle w:val="37"/>
        <w:spacing w:line="400" w:lineRule="exact"/>
        <w:rPr>
          <w:color w:val="auto"/>
          <w:highlight w:val="none"/>
        </w:rPr>
      </w:pPr>
    </w:p>
    <w:p>
      <w:pPr>
        <w:pStyle w:val="37"/>
        <w:spacing w:line="400" w:lineRule="exact"/>
        <w:rPr>
          <w:color w:val="auto"/>
          <w:highlight w:val="none"/>
        </w:rPr>
      </w:pPr>
    </w:p>
    <w:p>
      <w:pPr>
        <w:pStyle w:val="37"/>
        <w:spacing w:line="400" w:lineRule="exact"/>
        <w:rPr>
          <w:color w:val="auto"/>
          <w:highlight w:val="none"/>
        </w:rPr>
      </w:pPr>
    </w:p>
    <w:p>
      <w:pPr>
        <w:pStyle w:val="37"/>
        <w:spacing w:line="400" w:lineRule="exact"/>
        <w:rPr>
          <w:color w:val="auto"/>
          <w:highlight w:val="none"/>
        </w:rPr>
      </w:pPr>
    </w:p>
    <w:p>
      <w:pPr>
        <w:pStyle w:val="37"/>
        <w:spacing w:line="400" w:lineRule="exact"/>
        <w:rPr>
          <w:color w:val="auto"/>
          <w:highlight w:val="none"/>
        </w:rPr>
      </w:pPr>
    </w:p>
    <w:p>
      <w:pPr>
        <w:pStyle w:val="37"/>
        <w:spacing w:line="400" w:lineRule="exact"/>
        <w:rPr>
          <w:color w:val="auto"/>
          <w:highlight w:val="none"/>
        </w:rPr>
      </w:pPr>
    </w:p>
    <w:p>
      <w:pPr>
        <w:pStyle w:val="37"/>
        <w:spacing w:line="400" w:lineRule="exact"/>
        <w:rPr>
          <w:color w:val="auto"/>
          <w:highlight w:val="none"/>
        </w:rPr>
      </w:pPr>
    </w:p>
    <w:p>
      <w:pPr>
        <w:pStyle w:val="37"/>
        <w:spacing w:line="400" w:lineRule="exact"/>
        <w:rPr>
          <w:color w:val="auto"/>
          <w:highlight w:val="none"/>
        </w:rPr>
      </w:pPr>
    </w:p>
    <w:p>
      <w:pPr>
        <w:pStyle w:val="37"/>
        <w:spacing w:line="400" w:lineRule="exact"/>
        <w:rPr>
          <w:color w:val="auto"/>
          <w:highlight w:val="none"/>
        </w:rPr>
      </w:pPr>
    </w:p>
    <w:p>
      <w:pPr>
        <w:pStyle w:val="37"/>
        <w:spacing w:line="400" w:lineRule="exact"/>
        <w:rPr>
          <w:color w:val="auto"/>
          <w:highlight w:val="none"/>
        </w:rPr>
      </w:pPr>
    </w:p>
    <w:p>
      <w:pPr>
        <w:pStyle w:val="37"/>
        <w:spacing w:line="400" w:lineRule="exact"/>
        <w:rPr>
          <w:color w:val="auto"/>
          <w:highlight w:val="none"/>
        </w:rPr>
      </w:pPr>
    </w:p>
    <w:p>
      <w:pPr>
        <w:pStyle w:val="37"/>
        <w:spacing w:line="400" w:lineRule="exact"/>
        <w:rPr>
          <w:color w:val="auto"/>
          <w:highlight w:val="none"/>
        </w:rPr>
      </w:pPr>
    </w:p>
    <w:p>
      <w:pPr>
        <w:pStyle w:val="37"/>
        <w:spacing w:line="400" w:lineRule="exact"/>
        <w:rPr>
          <w:color w:val="auto"/>
          <w:highlight w:val="none"/>
        </w:rPr>
      </w:pPr>
    </w:p>
    <w:p>
      <w:pPr>
        <w:pStyle w:val="37"/>
        <w:spacing w:line="400" w:lineRule="exact"/>
        <w:rPr>
          <w:color w:val="auto"/>
          <w:highlight w:val="none"/>
        </w:rPr>
      </w:pPr>
    </w:p>
    <w:p>
      <w:pPr>
        <w:pStyle w:val="37"/>
        <w:spacing w:line="400" w:lineRule="exact"/>
        <w:rPr>
          <w:color w:val="auto"/>
          <w:highlight w:val="none"/>
        </w:rPr>
      </w:pPr>
    </w:p>
    <w:p>
      <w:pPr>
        <w:pStyle w:val="37"/>
        <w:spacing w:line="400" w:lineRule="exact"/>
        <w:rPr>
          <w:color w:val="auto"/>
          <w:highlight w:val="none"/>
        </w:rPr>
      </w:pPr>
    </w:p>
    <w:p>
      <w:pPr>
        <w:adjustRightInd w:val="0"/>
        <w:snapToGrid w:val="0"/>
        <w:spacing w:line="360" w:lineRule="auto"/>
        <w:jc w:val="center"/>
        <w:rPr>
          <w:rFonts w:ascii="宋体" w:hAnsi="宋体"/>
          <w:b/>
          <w:color w:val="auto"/>
          <w:sz w:val="36"/>
          <w:szCs w:val="36"/>
          <w:highlight w:val="none"/>
        </w:rPr>
      </w:pPr>
    </w:p>
    <w:p>
      <w:pPr>
        <w:pStyle w:val="5"/>
        <w:spacing w:beforeLines="50" w:afterLines="50"/>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第二部分 资格证明文件</w:t>
      </w:r>
    </w:p>
    <w:p>
      <w:pPr>
        <w:adjustRightInd w:val="0"/>
        <w:snapToGrid w:val="0"/>
        <w:spacing w:line="360" w:lineRule="auto"/>
        <w:jc w:val="center"/>
        <w:rPr>
          <w:rFonts w:ascii="宋体" w:hAnsi="宋体"/>
          <w:b/>
          <w:color w:val="auto"/>
          <w:sz w:val="36"/>
          <w:szCs w:val="36"/>
          <w:highlight w:val="none"/>
        </w:rPr>
      </w:pPr>
    </w:p>
    <w:p>
      <w:pPr>
        <w:adjustRightInd w:val="0"/>
        <w:snapToGrid w:val="0"/>
        <w:spacing w:line="360" w:lineRule="auto"/>
        <w:jc w:val="left"/>
        <w:rPr>
          <w:rFonts w:ascii="宋体" w:hAnsi="宋体"/>
          <w:b/>
          <w:color w:val="auto"/>
          <w:szCs w:val="21"/>
          <w:highlight w:val="none"/>
        </w:rPr>
      </w:pPr>
      <w:r>
        <w:rPr>
          <w:rFonts w:hint="eastAsia" w:ascii="宋体" w:hAnsi="宋体"/>
          <w:b/>
          <w:color w:val="auto"/>
          <w:szCs w:val="21"/>
          <w:highlight w:val="none"/>
        </w:rPr>
        <w:t xml:space="preserve">    </w:t>
      </w:r>
    </w:p>
    <w:p>
      <w:pPr>
        <w:adjustRightInd w:val="0"/>
        <w:snapToGrid w:val="0"/>
        <w:spacing w:line="360" w:lineRule="auto"/>
        <w:jc w:val="center"/>
        <w:rPr>
          <w:rFonts w:ascii="宋体" w:hAnsi="宋体"/>
          <w:b/>
          <w:color w:val="auto"/>
          <w:sz w:val="36"/>
          <w:szCs w:val="36"/>
          <w:highlight w:val="none"/>
        </w:rPr>
      </w:pPr>
    </w:p>
    <w:p>
      <w:pPr>
        <w:adjustRightInd w:val="0"/>
        <w:snapToGrid w:val="0"/>
        <w:spacing w:line="360" w:lineRule="auto"/>
        <w:jc w:val="center"/>
        <w:rPr>
          <w:rFonts w:ascii="宋体" w:hAnsi="宋体"/>
          <w:b/>
          <w:color w:val="auto"/>
          <w:sz w:val="36"/>
          <w:szCs w:val="36"/>
          <w:highlight w:val="none"/>
        </w:rPr>
      </w:pPr>
    </w:p>
    <w:p>
      <w:pPr>
        <w:adjustRightInd w:val="0"/>
        <w:snapToGrid w:val="0"/>
        <w:spacing w:line="360" w:lineRule="auto"/>
        <w:jc w:val="center"/>
        <w:rPr>
          <w:rFonts w:ascii="宋体" w:hAnsi="宋体"/>
          <w:b/>
          <w:color w:val="auto"/>
          <w:sz w:val="36"/>
          <w:szCs w:val="36"/>
          <w:highlight w:val="none"/>
        </w:rPr>
      </w:pPr>
    </w:p>
    <w:p>
      <w:pPr>
        <w:adjustRightInd w:val="0"/>
        <w:snapToGrid w:val="0"/>
        <w:spacing w:line="360" w:lineRule="auto"/>
        <w:jc w:val="center"/>
        <w:rPr>
          <w:rFonts w:ascii="宋体" w:hAnsi="宋体"/>
          <w:b/>
          <w:color w:val="auto"/>
          <w:sz w:val="36"/>
          <w:szCs w:val="36"/>
          <w:highlight w:val="none"/>
        </w:rPr>
      </w:pPr>
    </w:p>
    <w:p>
      <w:pPr>
        <w:adjustRightInd w:val="0"/>
        <w:snapToGrid w:val="0"/>
        <w:spacing w:line="360" w:lineRule="auto"/>
        <w:jc w:val="center"/>
        <w:rPr>
          <w:rFonts w:ascii="宋体" w:hAnsi="宋体"/>
          <w:b/>
          <w:color w:val="auto"/>
          <w:sz w:val="36"/>
          <w:szCs w:val="36"/>
          <w:highlight w:val="none"/>
        </w:rPr>
      </w:pPr>
    </w:p>
    <w:p>
      <w:pPr>
        <w:adjustRightInd w:val="0"/>
        <w:snapToGrid w:val="0"/>
        <w:spacing w:line="360" w:lineRule="auto"/>
        <w:jc w:val="center"/>
        <w:rPr>
          <w:rFonts w:ascii="宋体" w:hAnsi="宋体"/>
          <w:b/>
          <w:color w:val="auto"/>
          <w:sz w:val="36"/>
          <w:szCs w:val="36"/>
          <w:highlight w:val="none"/>
        </w:rPr>
      </w:pPr>
    </w:p>
    <w:p>
      <w:pPr>
        <w:adjustRightInd w:val="0"/>
        <w:snapToGrid w:val="0"/>
        <w:spacing w:line="360" w:lineRule="auto"/>
        <w:jc w:val="center"/>
        <w:rPr>
          <w:rFonts w:ascii="宋体" w:hAnsi="宋体"/>
          <w:b/>
          <w:color w:val="auto"/>
          <w:sz w:val="36"/>
          <w:szCs w:val="36"/>
          <w:highlight w:val="none"/>
        </w:rPr>
      </w:pPr>
    </w:p>
    <w:p>
      <w:pPr>
        <w:adjustRightInd w:val="0"/>
        <w:snapToGrid w:val="0"/>
        <w:spacing w:line="360" w:lineRule="auto"/>
        <w:jc w:val="center"/>
        <w:rPr>
          <w:rFonts w:ascii="宋体" w:hAnsi="宋体"/>
          <w:b/>
          <w:color w:val="auto"/>
          <w:sz w:val="36"/>
          <w:szCs w:val="36"/>
          <w:highlight w:val="none"/>
        </w:rPr>
      </w:pPr>
    </w:p>
    <w:p>
      <w:pPr>
        <w:adjustRightInd w:val="0"/>
        <w:snapToGrid w:val="0"/>
        <w:spacing w:line="360" w:lineRule="auto"/>
        <w:jc w:val="center"/>
        <w:rPr>
          <w:rFonts w:ascii="宋体" w:hAnsi="宋体"/>
          <w:b/>
          <w:color w:val="auto"/>
          <w:sz w:val="36"/>
          <w:szCs w:val="36"/>
          <w:highlight w:val="none"/>
        </w:rPr>
      </w:pPr>
    </w:p>
    <w:p>
      <w:pPr>
        <w:adjustRightInd w:val="0"/>
        <w:snapToGrid w:val="0"/>
        <w:spacing w:line="360" w:lineRule="auto"/>
        <w:jc w:val="center"/>
        <w:rPr>
          <w:rFonts w:ascii="宋体" w:hAnsi="宋体"/>
          <w:b/>
          <w:color w:val="auto"/>
          <w:sz w:val="36"/>
          <w:szCs w:val="36"/>
          <w:highlight w:val="none"/>
        </w:rPr>
      </w:pPr>
    </w:p>
    <w:p>
      <w:pPr>
        <w:adjustRightInd w:val="0"/>
        <w:snapToGrid w:val="0"/>
        <w:spacing w:line="360" w:lineRule="auto"/>
        <w:jc w:val="center"/>
        <w:rPr>
          <w:rFonts w:ascii="宋体" w:hAnsi="宋体"/>
          <w:b/>
          <w:color w:val="auto"/>
          <w:sz w:val="36"/>
          <w:szCs w:val="36"/>
          <w:highlight w:val="none"/>
        </w:rPr>
      </w:pPr>
    </w:p>
    <w:p>
      <w:pPr>
        <w:adjustRightInd w:val="0"/>
        <w:snapToGrid w:val="0"/>
        <w:spacing w:line="360" w:lineRule="auto"/>
        <w:jc w:val="center"/>
        <w:rPr>
          <w:rFonts w:ascii="宋体" w:hAnsi="宋体"/>
          <w:b/>
          <w:color w:val="auto"/>
          <w:sz w:val="36"/>
          <w:szCs w:val="36"/>
          <w:highlight w:val="none"/>
        </w:rPr>
      </w:pPr>
    </w:p>
    <w:p>
      <w:pPr>
        <w:adjustRightInd w:val="0"/>
        <w:snapToGrid w:val="0"/>
        <w:spacing w:line="360" w:lineRule="auto"/>
        <w:jc w:val="center"/>
        <w:rPr>
          <w:rFonts w:ascii="宋体" w:hAnsi="宋体"/>
          <w:b/>
          <w:color w:val="auto"/>
          <w:sz w:val="36"/>
          <w:szCs w:val="36"/>
          <w:highlight w:val="none"/>
        </w:rPr>
      </w:pPr>
    </w:p>
    <w:p>
      <w:pPr>
        <w:adjustRightInd w:val="0"/>
        <w:snapToGrid w:val="0"/>
        <w:spacing w:line="360" w:lineRule="auto"/>
        <w:jc w:val="center"/>
        <w:rPr>
          <w:rFonts w:ascii="宋体" w:hAnsi="宋体"/>
          <w:b/>
          <w:color w:val="auto"/>
          <w:sz w:val="36"/>
          <w:szCs w:val="36"/>
          <w:highlight w:val="none"/>
        </w:rPr>
      </w:pPr>
    </w:p>
    <w:p>
      <w:pPr>
        <w:rPr>
          <w:rFonts w:ascii="黑体" w:hAnsi="宋体" w:eastAsia="黑体"/>
          <w:color w:val="auto"/>
          <w:sz w:val="36"/>
          <w:szCs w:val="36"/>
          <w:highlight w:val="none"/>
        </w:rPr>
      </w:pPr>
      <w:r>
        <w:rPr>
          <w:rFonts w:hint="eastAsia" w:ascii="黑体" w:hAnsi="宋体" w:eastAsia="黑体"/>
          <w:color w:val="auto"/>
          <w:sz w:val="36"/>
          <w:szCs w:val="36"/>
          <w:highlight w:val="none"/>
        </w:rPr>
        <w:br w:type="page"/>
      </w:r>
    </w:p>
    <w:p>
      <w:pPr>
        <w:adjustRightInd w:val="0"/>
        <w:snapToGrid w:val="0"/>
        <w:spacing w:afterLines="50"/>
        <w:jc w:val="center"/>
        <w:rPr>
          <w:rFonts w:ascii="黑体" w:hAnsi="宋体" w:eastAsia="黑体"/>
          <w:color w:val="auto"/>
          <w:sz w:val="36"/>
          <w:szCs w:val="36"/>
          <w:highlight w:val="none"/>
        </w:rPr>
      </w:pPr>
      <w:r>
        <w:rPr>
          <w:rFonts w:hint="eastAsia" w:ascii="黑体" w:hAnsi="宋体" w:eastAsia="黑体"/>
          <w:color w:val="auto"/>
          <w:sz w:val="36"/>
          <w:szCs w:val="36"/>
          <w:highlight w:val="none"/>
        </w:rPr>
        <w:t>一、供应商基本情况表</w:t>
      </w:r>
    </w:p>
    <w:tbl>
      <w:tblPr>
        <w:tblStyle w:val="26"/>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39"/>
        <w:gridCol w:w="543"/>
        <w:gridCol w:w="962"/>
        <w:gridCol w:w="850"/>
        <w:gridCol w:w="590"/>
        <w:gridCol w:w="294"/>
        <w:gridCol w:w="1083"/>
        <w:gridCol w:w="1329"/>
        <w:gridCol w:w="2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1800" w:type="dxa"/>
            <w:gridSpan w:val="3"/>
            <w:vAlign w:val="center"/>
          </w:tcPr>
          <w:p>
            <w:pPr>
              <w:topLinePunct/>
              <w:jc w:val="center"/>
              <w:rPr>
                <w:rFonts w:ascii="宋体" w:hAnsi="宋体"/>
                <w:color w:val="auto"/>
                <w:szCs w:val="21"/>
                <w:highlight w:val="none"/>
              </w:rPr>
            </w:pPr>
            <w:r>
              <w:rPr>
                <w:rFonts w:hint="eastAsia" w:ascii="宋体" w:hAnsi="宋体"/>
                <w:color w:val="auto"/>
                <w:szCs w:val="21"/>
                <w:highlight w:val="none"/>
              </w:rPr>
              <w:t>供应商</w:t>
            </w:r>
            <w:r>
              <w:rPr>
                <w:rFonts w:ascii="宋体" w:hAnsi="宋体"/>
                <w:color w:val="auto"/>
                <w:szCs w:val="21"/>
                <w:highlight w:val="none"/>
              </w:rPr>
              <w:t>名称</w:t>
            </w:r>
          </w:p>
        </w:tc>
        <w:tc>
          <w:tcPr>
            <w:tcW w:w="3779" w:type="dxa"/>
            <w:gridSpan w:val="5"/>
            <w:vAlign w:val="center"/>
          </w:tcPr>
          <w:p>
            <w:pPr>
              <w:topLinePunct/>
              <w:jc w:val="center"/>
              <w:rPr>
                <w:rFonts w:ascii="宋体" w:hAnsi="宋体"/>
                <w:color w:val="auto"/>
                <w:szCs w:val="21"/>
                <w:highlight w:val="none"/>
              </w:rPr>
            </w:pPr>
          </w:p>
        </w:tc>
        <w:tc>
          <w:tcPr>
            <w:tcW w:w="1329" w:type="dxa"/>
            <w:vAlign w:val="center"/>
          </w:tcPr>
          <w:p>
            <w:pPr>
              <w:topLinePunct/>
              <w:jc w:val="center"/>
              <w:rPr>
                <w:rFonts w:ascii="宋体" w:hAnsi="宋体"/>
                <w:color w:val="auto"/>
                <w:szCs w:val="21"/>
                <w:highlight w:val="none"/>
              </w:rPr>
            </w:pPr>
            <w:r>
              <w:rPr>
                <w:rFonts w:ascii="宋体" w:hAnsi="宋体"/>
                <w:color w:val="auto"/>
                <w:szCs w:val="21"/>
                <w:highlight w:val="none"/>
              </w:rPr>
              <w:t>法定代表人</w:t>
            </w:r>
          </w:p>
        </w:tc>
        <w:tc>
          <w:tcPr>
            <w:tcW w:w="2092" w:type="dxa"/>
            <w:vAlign w:val="center"/>
          </w:tcPr>
          <w:p>
            <w:pPr>
              <w:topLinePunct/>
              <w:spacing w:line="44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1800" w:type="dxa"/>
            <w:gridSpan w:val="3"/>
            <w:vAlign w:val="center"/>
          </w:tcPr>
          <w:p>
            <w:pPr>
              <w:topLinePunct/>
              <w:jc w:val="center"/>
              <w:rPr>
                <w:rFonts w:ascii="宋体" w:hAnsi="宋体"/>
                <w:color w:val="auto"/>
                <w:sz w:val="18"/>
                <w:szCs w:val="18"/>
                <w:highlight w:val="none"/>
              </w:rPr>
            </w:pPr>
            <w:r>
              <w:rPr>
                <w:rFonts w:hint="eastAsia" w:ascii="宋体" w:hAnsi="宋体"/>
                <w:color w:val="auto"/>
                <w:sz w:val="18"/>
                <w:szCs w:val="18"/>
                <w:highlight w:val="none"/>
              </w:rPr>
              <w:t>统一社会信用代码</w:t>
            </w:r>
          </w:p>
        </w:tc>
        <w:tc>
          <w:tcPr>
            <w:tcW w:w="3779" w:type="dxa"/>
            <w:gridSpan w:val="5"/>
            <w:vAlign w:val="center"/>
          </w:tcPr>
          <w:p>
            <w:pPr>
              <w:topLinePunct/>
              <w:spacing w:line="440" w:lineRule="exact"/>
              <w:jc w:val="center"/>
              <w:rPr>
                <w:rFonts w:ascii="宋体" w:hAnsi="宋体"/>
                <w:color w:val="auto"/>
                <w:szCs w:val="21"/>
                <w:highlight w:val="none"/>
              </w:rPr>
            </w:pPr>
          </w:p>
        </w:tc>
        <w:tc>
          <w:tcPr>
            <w:tcW w:w="1329" w:type="dxa"/>
            <w:vAlign w:val="center"/>
          </w:tcPr>
          <w:p>
            <w:pPr>
              <w:topLinePunct/>
              <w:jc w:val="center"/>
              <w:rPr>
                <w:rFonts w:ascii="宋体" w:hAnsi="宋体"/>
                <w:color w:val="auto"/>
                <w:szCs w:val="21"/>
                <w:highlight w:val="none"/>
              </w:rPr>
            </w:pPr>
            <w:r>
              <w:rPr>
                <w:rFonts w:ascii="宋体" w:hAnsi="宋体"/>
                <w:color w:val="auto"/>
                <w:szCs w:val="21"/>
                <w:highlight w:val="none"/>
              </w:rPr>
              <w:t>邮政编码</w:t>
            </w:r>
          </w:p>
        </w:tc>
        <w:tc>
          <w:tcPr>
            <w:tcW w:w="2092" w:type="dxa"/>
            <w:vAlign w:val="center"/>
          </w:tcPr>
          <w:p>
            <w:pPr>
              <w:topLinePunct/>
              <w:spacing w:line="44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1800" w:type="dxa"/>
            <w:gridSpan w:val="3"/>
            <w:vAlign w:val="center"/>
          </w:tcPr>
          <w:p>
            <w:pPr>
              <w:topLinePunct/>
              <w:jc w:val="center"/>
              <w:rPr>
                <w:rFonts w:ascii="宋体" w:hAnsi="宋体"/>
                <w:color w:val="auto"/>
                <w:szCs w:val="21"/>
                <w:highlight w:val="none"/>
              </w:rPr>
            </w:pPr>
            <w:r>
              <w:rPr>
                <w:rFonts w:hint="eastAsia" w:ascii="宋体" w:hAnsi="宋体"/>
                <w:color w:val="auto"/>
                <w:szCs w:val="21"/>
                <w:highlight w:val="none"/>
              </w:rPr>
              <w:t>授权代表</w:t>
            </w:r>
          </w:p>
        </w:tc>
        <w:tc>
          <w:tcPr>
            <w:tcW w:w="3779" w:type="dxa"/>
            <w:gridSpan w:val="5"/>
            <w:vAlign w:val="center"/>
          </w:tcPr>
          <w:p>
            <w:pPr>
              <w:topLinePunct/>
              <w:jc w:val="center"/>
              <w:rPr>
                <w:rFonts w:ascii="宋体" w:hAnsi="宋体"/>
                <w:color w:val="auto"/>
                <w:szCs w:val="21"/>
                <w:highlight w:val="none"/>
              </w:rPr>
            </w:pPr>
          </w:p>
        </w:tc>
        <w:tc>
          <w:tcPr>
            <w:tcW w:w="1329" w:type="dxa"/>
            <w:vAlign w:val="center"/>
          </w:tcPr>
          <w:p>
            <w:pPr>
              <w:topLinePunct/>
              <w:jc w:val="center"/>
              <w:rPr>
                <w:rFonts w:ascii="宋体" w:hAnsi="宋体"/>
                <w:color w:val="auto"/>
                <w:szCs w:val="21"/>
                <w:highlight w:val="none"/>
              </w:rPr>
            </w:pPr>
            <w:r>
              <w:rPr>
                <w:rFonts w:hint="eastAsia" w:ascii="宋体" w:hAnsi="宋体"/>
                <w:color w:val="auto"/>
                <w:szCs w:val="21"/>
                <w:highlight w:val="none"/>
              </w:rPr>
              <w:t>企业类型</w:t>
            </w:r>
          </w:p>
        </w:tc>
        <w:tc>
          <w:tcPr>
            <w:tcW w:w="2092" w:type="dxa"/>
            <w:vAlign w:val="center"/>
          </w:tcPr>
          <w:p>
            <w:pPr>
              <w:topLinePunct/>
              <w:spacing w:line="44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1800" w:type="dxa"/>
            <w:gridSpan w:val="3"/>
            <w:vAlign w:val="center"/>
          </w:tcPr>
          <w:p>
            <w:pPr>
              <w:topLinePunct/>
              <w:jc w:val="center"/>
              <w:rPr>
                <w:rFonts w:ascii="宋体" w:hAnsi="宋体"/>
                <w:color w:val="auto"/>
                <w:szCs w:val="21"/>
                <w:highlight w:val="none"/>
              </w:rPr>
            </w:pPr>
            <w:r>
              <w:rPr>
                <w:rFonts w:hint="eastAsia" w:ascii="宋体" w:hAnsi="宋体"/>
                <w:color w:val="auto"/>
                <w:szCs w:val="21"/>
                <w:highlight w:val="none"/>
              </w:rPr>
              <w:t>上年营业收入</w:t>
            </w:r>
          </w:p>
        </w:tc>
        <w:tc>
          <w:tcPr>
            <w:tcW w:w="3779" w:type="dxa"/>
            <w:gridSpan w:val="5"/>
            <w:vAlign w:val="center"/>
          </w:tcPr>
          <w:p>
            <w:pPr>
              <w:topLinePunct/>
              <w:jc w:val="center"/>
              <w:rPr>
                <w:rFonts w:ascii="宋体" w:hAnsi="宋体"/>
                <w:color w:val="auto"/>
                <w:szCs w:val="21"/>
                <w:highlight w:val="none"/>
              </w:rPr>
            </w:pPr>
          </w:p>
        </w:tc>
        <w:tc>
          <w:tcPr>
            <w:tcW w:w="1329" w:type="dxa"/>
            <w:vAlign w:val="center"/>
          </w:tcPr>
          <w:p>
            <w:pPr>
              <w:topLinePunct/>
              <w:jc w:val="center"/>
              <w:rPr>
                <w:rFonts w:ascii="宋体" w:hAnsi="宋体"/>
                <w:color w:val="auto"/>
                <w:szCs w:val="21"/>
                <w:highlight w:val="none"/>
              </w:rPr>
            </w:pPr>
            <w:r>
              <w:rPr>
                <w:rFonts w:hint="eastAsia" w:ascii="宋体" w:hAnsi="宋体"/>
                <w:color w:val="auto"/>
                <w:szCs w:val="21"/>
                <w:highlight w:val="none"/>
              </w:rPr>
              <w:t>员工总人数</w:t>
            </w:r>
          </w:p>
        </w:tc>
        <w:tc>
          <w:tcPr>
            <w:tcW w:w="2092" w:type="dxa"/>
            <w:vAlign w:val="center"/>
          </w:tcPr>
          <w:p>
            <w:pPr>
              <w:topLinePunct/>
              <w:spacing w:line="44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restart"/>
            <w:vAlign w:val="center"/>
          </w:tcPr>
          <w:p>
            <w:pPr>
              <w:topLinePunct/>
              <w:spacing w:line="440" w:lineRule="exact"/>
              <w:jc w:val="center"/>
              <w:rPr>
                <w:rFonts w:ascii="宋体" w:hAnsi="宋体"/>
                <w:color w:val="auto"/>
                <w:szCs w:val="21"/>
                <w:highlight w:val="none"/>
              </w:rPr>
            </w:pPr>
            <w:r>
              <w:rPr>
                <w:rFonts w:hint="eastAsia" w:ascii="宋体" w:hAnsi="宋体"/>
                <w:color w:val="auto"/>
                <w:szCs w:val="21"/>
                <w:highlight w:val="none"/>
              </w:rPr>
              <w:t>营业执照</w:t>
            </w:r>
          </w:p>
        </w:tc>
        <w:tc>
          <w:tcPr>
            <w:tcW w:w="2044" w:type="dxa"/>
            <w:gridSpan w:val="3"/>
            <w:vAlign w:val="center"/>
          </w:tcPr>
          <w:p>
            <w:pPr>
              <w:topLinePunct/>
              <w:spacing w:line="440" w:lineRule="exact"/>
              <w:jc w:val="center"/>
              <w:rPr>
                <w:rFonts w:ascii="宋体" w:hAnsi="宋体"/>
                <w:color w:val="auto"/>
                <w:szCs w:val="21"/>
                <w:highlight w:val="none"/>
              </w:rPr>
            </w:pPr>
            <w:r>
              <w:rPr>
                <w:rFonts w:hint="eastAsia" w:ascii="宋体" w:hAnsi="宋体"/>
                <w:color w:val="auto"/>
                <w:szCs w:val="21"/>
                <w:highlight w:val="none"/>
              </w:rPr>
              <w:t>注册号码</w:t>
            </w:r>
          </w:p>
        </w:tc>
        <w:tc>
          <w:tcPr>
            <w:tcW w:w="1440" w:type="dxa"/>
            <w:gridSpan w:val="2"/>
            <w:vAlign w:val="center"/>
          </w:tcPr>
          <w:p>
            <w:pPr>
              <w:topLinePunct/>
              <w:spacing w:line="440" w:lineRule="exact"/>
              <w:jc w:val="center"/>
              <w:rPr>
                <w:rFonts w:ascii="宋体" w:hAnsi="宋体"/>
                <w:color w:val="auto"/>
                <w:szCs w:val="21"/>
                <w:highlight w:val="none"/>
              </w:rPr>
            </w:pPr>
          </w:p>
        </w:tc>
        <w:tc>
          <w:tcPr>
            <w:tcW w:w="1377" w:type="dxa"/>
            <w:gridSpan w:val="2"/>
            <w:vAlign w:val="center"/>
          </w:tcPr>
          <w:p>
            <w:pPr>
              <w:topLinePunct/>
              <w:spacing w:line="440" w:lineRule="exact"/>
              <w:ind w:firstLine="105" w:firstLineChars="50"/>
              <w:jc w:val="center"/>
              <w:rPr>
                <w:rFonts w:ascii="宋体" w:hAnsi="宋体"/>
                <w:color w:val="auto"/>
                <w:szCs w:val="21"/>
                <w:highlight w:val="none"/>
              </w:rPr>
            </w:pPr>
            <w:r>
              <w:rPr>
                <w:rFonts w:hint="eastAsia" w:ascii="宋体" w:hAnsi="宋体"/>
                <w:color w:val="auto"/>
                <w:szCs w:val="21"/>
                <w:highlight w:val="none"/>
              </w:rPr>
              <w:t>注册地址</w:t>
            </w:r>
          </w:p>
        </w:tc>
        <w:tc>
          <w:tcPr>
            <w:tcW w:w="3421" w:type="dxa"/>
            <w:gridSpan w:val="2"/>
            <w:vAlign w:val="center"/>
          </w:tcPr>
          <w:p>
            <w:pPr>
              <w:topLinePunct/>
              <w:spacing w:line="440" w:lineRule="exact"/>
              <w:ind w:firstLine="105" w:firstLineChars="5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vAlign w:val="center"/>
          </w:tcPr>
          <w:p>
            <w:pPr>
              <w:topLinePunct/>
              <w:spacing w:line="440" w:lineRule="exact"/>
              <w:jc w:val="center"/>
              <w:rPr>
                <w:rFonts w:ascii="宋体" w:hAnsi="宋体"/>
                <w:color w:val="auto"/>
                <w:szCs w:val="21"/>
                <w:highlight w:val="none"/>
              </w:rPr>
            </w:pPr>
          </w:p>
        </w:tc>
        <w:tc>
          <w:tcPr>
            <w:tcW w:w="2044" w:type="dxa"/>
            <w:gridSpan w:val="3"/>
            <w:vAlign w:val="center"/>
          </w:tcPr>
          <w:p>
            <w:pPr>
              <w:topLinePunct/>
              <w:spacing w:line="440" w:lineRule="exact"/>
              <w:jc w:val="center"/>
              <w:rPr>
                <w:rFonts w:ascii="宋体" w:hAnsi="宋体"/>
                <w:color w:val="auto"/>
                <w:szCs w:val="21"/>
                <w:highlight w:val="none"/>
              </w:rPr>
            </w:pPr>
            <w:r>
              <w:rPr>
                <w:rFonts w:hint="eastAsia" w:ascii="宋体" w:hAnsi="宋体"/>
                <w:color w:val="auto"/>
                <w:szCs w:val="21"/>
                <w:highlight w:val="none"/>
              </w:rPr>
              <w:t>发证机关</w:t>
            </w:r>
          </w:p>
        </w:tc>
        <w:tc>
          <w:tcPr>
            <w:tcW w:w="1440" w:type="dxa"/>
            <w:gridSpan w:val="2"/>
            <w:vAlign w:val="center"/>
          </w:tcPr>
          <w:p>
            <w:pPr>
              <w:topLinePunct/>
              <w:spacing w:line="440" w:lineRule="exact"/>
              <w:jc w:val="center"/>
              <w:rPr>
                <w:rFonts w:ascii="宋体" w:hAnsi="宋体"/>
                <w:color w:val="auto"/>
                <w:szCs w:val="21"/>
                <w:highlight w:val="none"/>
              </w:rPr>
            </w:pPr>
          </w:p>
        </w:tc>
        <w:tc>
          <w:tcPr>
            <w:tcW w:w="1377" w:type="dxa"/>
            <w:gridSpan w:val="2"/>
            <w:vAlign w:val="center"/>
          </w:tcPr>
          <w:p>
            <w:pPr>
              <w:topLinePunct/>
              <w:spacing w:line="440" w:lineRule="exact"/>
              <w:ind w:firstLine="105" w:firstLineChars="50"/>
              <w:jc w:val="center"/>
              <w:rPr>
                <w:rFonts w:ascii="宋体" w:hAnsi="宋体"/>
                <w:color w:val="auto"/>
                <w:szCs w:val="21"/>
                <w:highlight w:val="none"/>
              </w:rPr>
            </w:pPr>
            <w:r>
              <w:rPr>
                <w:rFonts w:hint="eastAsia" w:ascii="宋体" w:hAnsi="宋体"/>
                <w:color w:val="auto"/>
                <w:szCs w:val="21"/>
                <w:highlight w:val="none"/>
              </w:rPr>
              <w:t>发证日期</w:t>
            </w:r>
          </w:p>
        </w:tc>
        <w:tc>
          <w:tcPr>
            <w:tcW w:w="3421" w:type="dxa"/>
            <w:gridSpan w:val="2"/>
            <w:vAlign w:val="center"/>
          </w:tcPr>
          <w:p>
            <w:pPr>
              <w:topLinePunct/>
              <w:spacing w:line="440" w:lineRule="exact"/>
              <w:ind w:firstLine="105" w:firstLineChars="5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vAlign w:val="center"/>
          </w:tcPr>
          <w:p>
            <w:pPr>
              <w:topLinePunct/>
              <w:spacing w:line="440" w:lineRule="exact"/>
              <w:jc w:val="center"/>
              <w:rPr>
                <w:rFonts w:ascii="宋体" w:hAnsi="宋体"/>
                <w:color w:val="auto"/>
                <w:szCs w:val="21"/>
                <w:highlight w:val="none"/>
              </w:rPr>
            </w:pPr>
          </w:p>
        </w:tc>
        <w:tc>
          <w:tcPr>
            <w:tcW w:w="2044" w:type="dxa"/>
            <w:gridSpan w:val="3"/>
            <w:vAlign w:val="center"/>
          </w:tcPr>
          <w:p>
            <w:pPr>
              <w:topLinePunct/>
              <w:spacing w:line="440" w:lineRule="exact"/>
              <w:jc w:val="center"/>
              <w:rPr>
                <w:rFonts w:ascii="宋体" w:hAnsi="宋体"/>
                <w:color w:val="auto"/>
                <w:szCs w:val="21"/>
                <w:highlight w:val="none"/>
              </w:rPr>
            </w:pPr>
            <w:r>
              <w:rPr>
                <w:rFonts w:hint="eastAsia" w:ascii="宋体" w:hAnsi="宋体"/>
                <w:color w:val="auto"/>
                <w:szCs w:val="21"/>
                <w:highlight w:val="none"/>
              </w:rPr>
              <w:t>营业范围（主营）</w:t>
            </w:r>
          </w:p>
        </w:tc>
        <w:tc>
          <w:tcPr>
            <w:tcW w:w="6238" w:type="dxa"/>
            <w:gridSpan w:val="6"/>
            <w:vAlign w:val="center"/>
          </w:tcPr>
          <w:p>
            <w:pPr>
              <w:topLinePunct/>
              <w:spacing w:line="440" w:lineRule="exact"/>
              <w:ind w:firstLine="105" w:firstLineChars="5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vAlign w:val="center"/>
          </w:tcPr>
          <w:p>
            <w:pPr>
              <w:topLinePunct/>
              <w:spacing w:line="440" w:lineRule="exact"/>
              <w:jc w:val="center"/>
              <w:rPr>
                <w:rFonts w:ascii="宋体" w:hAnsi="宋体"/>
                <w:color w:val="auto"/>
                <w:szCs w:val="21"/>
                <w:highlight w:val="none"/>
              </w:rPr>
            </w:pPr>
          </w:p>
        </w:tc>
        <w:tc>
          <w:tcPr>
            <w:tcW w:w="2044" w:type="dxa"/>
            <w:gridSpan w:val="3"/>
            <w:vAlign w:val="center"/>
          </w:tcPr>
          <w:p>
            <w:pPr>
              <w:topLinePunct/>
              <w:spacing w:line="440" w:lineRule="exact"/>
              <w:jc w:val="center"/>
              <w:rPr>
                <w:rFonts w:ascii="宋体" w:hAnsi="宋体"/>
                <w:color w:val="auto"/>
                <w:szCs w:val="21"/>
                <w:highlight w:val="none"/>
              </w:rPr>
            </w:pPr>
            <w:r>
              <w:rPr>
                <w:rFonts w:hint="eastAsia" w:ascii="宋体" w:hAnsi="宋体"/>
                <w:color w:val="auto"/>
                <w:szCs w:val="21"/>
                <w:highlight w:val="none"/>
              </w:rPr>
              <w:t>营业范围（兼营）</w:t>
            </w:r>
          </w:p>
        </w:tc>
        <w:tc>
          <w:tcPr>
            <w:tcW w:w="6238" w:type="dxa"/>
            <w:gridSpan w:val="6"/>
            <w:vAlign w:val="center"/>
          </w:tcPr>
          <w:p>
            <w:pPr>
              <w:topLinePunct/>
              <w:spacing w:line="440" w:lineRule="exact"/>
              <w:ind w:firstLine="105" w:firstLineChars="5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trPr>
        <w:tc>
          <w:tcPr>
            <w:tcW w:w="2762" w:type="dxa"/>
            <w:gridSpan w:val="4"/>
            <w:vAlign w:val="center"/>
          </w:tcPr>
          <w:p>
            <w:pPr>
              <w:topLinePunct/>
              <w:spacing w:line="440" w:lineRule="exact"/>
              <w:jc w:val="center"/>
              <w:rPr>
                <w:rFonts w:ascii="宋体" w:hAnsi="宋体"/>
                <w:color w:val="auto"/>
                <w:szCs w:val="21"/>
                <w:highlight w:val="none"/>
              </w:rPr>
            </w:pPr>
            <w:r>
              <w:rPr>
                <w:rFonts w:hint="eastAsia" w:ascii="宋体" w:hAnsi="宋体"/>
                <w:color w:val="auto"/>
                <w:szCs w:val="21"/>
                <w:highlight w:val="none"/>
              </w:rPr>
              <w:t>基本账户开户行及帐号</w:t>
            </w:r>
          </w:p>
        </w:tc>
        <w:tc>
          <w:tcPr>
            <w:tcW w:w="6238" w:type="dxa"/>
            <w:gridSpan w:val="6"/>
            <w:vAlign w:val="center"/>
          </w:tcPr>
          <w:p>
            <w:pPr>
              <w:topLinePunct/>
              <w:spacing w:line="44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trPr>
        <w:tc>
          <w:tcPr>
            <w:tcW w:w="2762" w:type="dxa"/>
            <w:gridSpan w:val="4"/>
            <w:vAlign w:val="center"/>
          </w:tcPr>
          <w:p>
            <w:pPr>
              <w:topLinePunct/>
              <w:spacing w:line="440" w:lineRule="exact"/>
              <w:jc w:val="center"/>
              <w:rPr>
                <w:rFonts w:ascii="宋体" w:hAnsi="宋体"/>
                <w:color w:val="auto"/>
                <w:szCs w:val="21"/>
                <w:highlight w:val="none"/>
              </w:rPr>
            </w:pPr>
            <w:r>
              <w:rPr>
                <w:rFonts w:hint="eastAsia" w:ascii="宋体" w:hAnsi="宋体"/>
                <w:color w:val="auto"/>
                <w:szCs w:val="21"/>
                <w:highlight w:val="none"/>
              </w:rPr>
              <w:t>资产总额（万元）</w:t>
            </w:r>
          </w:p>
        </w:tc>
        <w:tc>
          <w:tcPr>
            <w:tcW w:w="6238" w:type="dxa"/>
            <w:gridSpan w:val="6"/>
            <w:vAlign w:val="center"/>
          </w:tcPr>
          <w:p>
            <w:pPr>
              <w:topLinePunct/>
              <w:spacing w:line="44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3612" w:type="dxa"/>
            <w:gridSpan w:val="5"/>
            <w:vAlign w:val="center"/>
          </w:tcPr>
          <w:p>
            <w:pPr>
              <w:topLinePunct/>
              <w:spacing w:line="440" w:lineRule="exact"/>
              <w:jc w:val="center"/>
              <w:rPr>
                <w:rFonts w:ascii="宋体" w:hAnsi="宋体"/>
                <w:color w:val="auto"/>
                <w:szCs w:val="21"/>
                <w:highlight w:val="none"/>
              </w:rPr>
            </w:pPr>
            <w:r>
              <w:rPr>
                <w:rFonts w:ascii="宋体" w:hAnsi="宋体"/>
                <w:color w:val="auto"/>
                <w:szCs w:val="21"/>
                <w:highlight w:val="none"/>
              </w:rPr>
              <w:t>资质</w:t>
            </w:r>
            <w:r>
              <w:rPr>
                <w:rFonts w:hint="eastAsia" w:ascii="宋体" w:hAnsi="宋体"/>
                <w:color w:val="auto"/>
                <w:szCs w:val="21"/>
                <w:highlight w:val="none"/>
              </w:rPr>
              <w:t>名称</w:t>
            </w:r>
          </w:p>
        </w:tc>
        <w:tc>
          <w:tcPr>
            <w:tcW w:w="884" w:type="dxa"/>
            <w:gridSpan w:val="2"/>
            <w:vAlign w:val="center"/>
          </w:tcPr>
          <w:p>
            <w:pPr>
              <w:topLinePunct/>
              <w:spacing w:line="440" w:lineRule="exact"/>
              <w:jc w:val="center"/>
              <w:rPr>
                <w:rFonts w:ascii="宋体" w:hAnsi="宋体"/>
                <w:color w:val="auto"/>
                <w:szCs w:val="21"/>
                <w:highlight w:val="none"/>
              </w:rPr>
            </w:pPr>
            <w:r>
              <w:rPr>
                <w:rFonts w:ascii="宋体" w:hAnsi="宋体"/>
                <w:color w:val="auto"/>
                <w:szCs w:val="21"/>
                <w:highlight w:val="none"/>
              </w:rPr>
              <w:t>等级</w:t>
            </w:r>
          </w:p>
        </w:tc>
        <w:tc>
          <w:tcPr>
            <w:tcW w:w="1083" w:type="dxa"/>
            <w:vAlign w:val="center"/>
          </w:tcPr>
          <w:p>
            <w:pPr>
              <w:topLinePunct/>
              <w:spacing w:line="440" w:lineRule="exact"/>
              <w:jc w:val="center"/>
              <w:rPr>
                <w:rFonts w:ascii="宋体" w:hAnsi="宋体"/>
                <w:color w:val="auto"/>
                <w:szCs w:val="21"/>
                <w:highlight w:val="none"/>
              </w:rPr>
            </w:pPr>
            <w:r>
              <w:rPr>
                <w:rFonts w:hint="eastAsia" w:ascii="宋体" w:hAnsi="宋体"/>
                <w:color w:val="auto"/>
                <w:szCs w:val="21"/>
                <w:highlight w:val="none"/>
              </w:rPr>
              <w:t>发证机关</w:t>
            </w:r>
          </w:p>
        </w:tc>
        <w:tc>
          <w:tcPr>
            <w:tcW w:w="3421" w:type="dxa"/>
            <w:gridSpan w:val="2"/>
            <w:vAlign w:val="center"/>
          </w:tcPr>
          <w:p>
            <w:pPr>
              <w:topLinePunct/>
              <w:spacing w:line="440" w:lineRule="exact"/>
              <w:jc w:val="center"/>
              <w:rPr>
                <w:rFonts w:ascii="宋体" w:hAnsi="宋体"/>
                <w:color w:val="auto"/>
                <w:szCs w:val="21"/>
                <w:highlight w:val="none"/>
              </w:rPr>
            </w:pPr>
            <w:r>
              <w:rPr>
                <w:rFonts w:hint="eastAsia" w:ascii="宋体" w:hAnsi="宋体"/>
                <w:color w:val="auto"/>
                <w:szCs w:val="21"/>
                <w:highlight w:val="none"/>
              </w:rPr>
              <w:t>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3612" w:type="dxa"/>
            <w:gridSpan w:val="5"/>
            <w:vAlign w:val="center"/>
          </w:tcPr>
          <w:p>
            <w:pPr>
              <w:topLinePunct/>
              <w:spacing w:line="440" w:lineRule="exact"/>
              <w:jc w:val="center"/>
              <w:rPr>
                <w:rFonts w:ascii="宋体" w:hAnsi="宋体"/>
                <w:color w:val="auto"/>
                <w:szCs w:val="21"/>
                <w:highlight w:val="none"/>
              </w:rPr>
            </w:pPr>
          </w:p>
        </w:tc>
        <w:tc>
          <w:tcPr>
            <w:tcW w:w="884" w:type="dxa"/>
            <w:gridSpan w:val="2"/>
            <w:vAlign w:val="center"/>
          </w:tcPr>
          <w:p>
            <w:pPr>
              <w:topLinePunct/>
              <w:spacing w:line="440" w:lineRule="exact"/>
              <w:jc w:val="center"/>
              <w:rPr>
                <w:rFonts w:ascii="宋体" w:hAnsi="宋体"/>
                <w:color w:val="auto"/>
                <w:szCs w:val="21"/>
                <w:highlight w:val="none"/>
              </w:rPr>
            </w:pPr>
          </w:p>
        </w:tc>
        <w:tc>
          <w:tcPr>
            <w:tcW w:w="1083" w:type="dxa"/>
            <w:vAlign w:val="center"/>
          </w:tcPr>
          <w:p>
            <w:pPr>
              <w:topLinePunct/>
              <w:spacing w:line="440" w:lineRule="exact"/>
              <w:jc w:val="center"/>
              <w:rPr>
                <w:rFonts w:ascii="宋体" w:hAnsi="宋体"/>
                <w:color w:val="auto"/>
                <w:szCs w:val="21"/>
                <w:highlight w:val="none"/>
              </w:rPr>
            </w:pPr>
          </w:p>
        </w:tc>
        <w:tc>
          <w:tcPr>
            <w:tcW w:w="3421" w:type="dxa"/>
            <w:gridSpan w:val="2"/>
            <w:vAlign w:val="center"/>
          </w:tcPr>
          <w:p>
            <w:pPr>
              <w:topLinePunct/>
              <w:spacing w:line="44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3612" w:type="dxa"/>
            <w:gridSpan w:val="5"/>
            <w:vAlign w:val="center"/>
          </w:tcPr>
          <w:p>
            <w:pPr>
              <w:topLinePunct/>
              <w:spacing w:line="440" w:lineRule="exact"/>
              <w:jc w:val="center"/>
              <w:rPr>
                <w:rFonts w:ascii="宋体" w:hAnsi="宋体"/>
                <w:color w:val="auto"/>
                <w:szCs w:val="21"/>
                <w:highlight w:val="none"/>
              </w:rPr>
            </w:pPr>
          </w:p>
        </w:tc>
        <w:tc>
          <w:tcPr>
            <w:tcW w:w="884" w:type="dxa"/>
            <w:gridSpan w:val="2"/>
            <w:vAlign w:val="center"/>
          </w:tcPr>
          <w:p>
            <w:pPr>
              <w:topLinePunct/>
              <w:spacing w:line="440" w:lineRule="exact"/>
              <w:jc w:val="center"/>
              <w:rPr>
                <w:rFonts w:ascii="宋体" w:hAnsi="宋体"/>
                <w:color w:val="auto"/>
                <w:szCs w:val="21"/>
                <w:highlight w:val="none"/>
              </w:rPr>
            </w:pPr>
          </w:p>
        </w:tc>
        <w:tc>
          <w:tcPr>
            <w:tcW w:w="1083" w:type="dxa"/>
            <w:vAlign w:val="center"/>
          </w:tcPr>
          <w:p>
            <w:pPr>
              <w:topLinePunct/>
              <w:spacing w:line="440" w:lineRule="exact"/>
              <w:jc w:val="center"/>
              <w:rPr>
                <w:rFonts w:ascii="宋体" w:hAnsi="宋体"/>
                <w:color w:val="auto"/>
                <w:szCs w:val="21"/>
                <w:highlight w:val="none"/>
              </w:rPr>
            </w:pPr>
          </w:p>
        </w:tc>
        <w:tc>
          <w:tcPr>
            <w:tcW w:w="3421" w:type="dxa"/>
            <w:gridSpan w:val="2"/>
            <w:vAlign w:val="center"/>
          </w:tcPr>
          <w:p>
            <w:pPr>
              <w:topLinePunct/>
              <w:spacing w:line="44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3612" w:type="dxa"/>
            <w:gridSpan w:val="5"/>
            <w:vAlign w:val="center"/>
          </w:tcPr>
          <w:p>
            <w:pPr>
              <w:topLinePunct/>
              <w:spacing w:line="440" w:lineRule="exact"/>
              <w:jc w:val="center"/>
              <w:rPr>
                <w:rFonts w:ascii="宋体" w:hAnsi="宋体"/>
                <w:color w:val="auto"/>
                <w:szCs w:val="21"/>
                <w:highlight w:val="none"/>
              </w:rPr>
            </w:pPr>
          </w:p>
        </w:tc>
        <w:tc>
          <w:tcPr>
            <w:tcW w:w="884" w:type="dxa"/>
            <w:gridSpan w:val="2"/>
            <w:vAlign w:val="center"/>
          </w:tcPr>
          <w:p>
            <w:pPr>
              <w:topLinePunct/>
              <w:spacing w:line="440" w:lineRule="exact"/>
              <w:jc w:val="center"/>
              <w:rPr>
                <w:rFonts w:ascii="宋体" w:hAnsi="宋体"/>
                <w:color w:val="auto"/>
                <w:szCs w:val="21"/>
                <w:highlight w:val="none"/>
              </w:rPr>
            </w:pPr>
          </w:p>
        </w:tc>
        <w:tc>
          <w:tcPr>
            <w:tcW w:w="1083" w:type="dxa"/>
            <w:vAlign w:val="center"/>
          </w:tcPr>
          <w:p>
            <w:pPr>
              <w:topLinePunct/>
              <w:spacing w:line="440" w:lineRule="exact"/>
              <w:jc w:val="center"/>
              <w:rPr>
                <w:rFonts w:ascii="宋体" w:hAnsi="宋体"/>
                <w:color w:val="auto"/>
                <w:szCs w:val="21"/>
                <w:highlight w:val="none"/>
              </w:rPr>
            </w:pPr>
          </w:p>
        </w:tc>
        <w:tc>
          <w:tcPr>
            <w:tcW w:w="3421" w:type="dxa"/>
            <w:gridSpan w:val="2"/>
            <w:vAlign w:val="center"/>
          </w:tcPr>
          <w:p>
            <w:pPr>
              <w:topLinePunct/>
              <w:spacing w:line="44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3612" w:type="dxa"/>
            <w:gridSpan w:val="5"/>
            <w:vAlign w:val="center"/>
          </w:tcPr>
          <w:p>
            <w:pPr>
              <w:topLinePunct/>
              <w:spacing w:line="440" w:lineRule="exact"/>
              <w:jc w:val="center"/>
              <w:rPr>
                <w:rFonts w:ascii="宋体" w:hAnsi="宋体"/>
                <w:color w:val="auto"/>
                <w:szCs w:val="21"/>
                <w:highlight w:val="none"/>
              </w:rPr>
            </w:pPr>
          </w:p>
        </w:tc>
        <w:tc>
          <w:tcPr>
            <w:tcW w:w="884" w:type="dxa"/>
            <w:gridSpan w:val="2"/>
            <w:vAlign w:val="center"/>
          </w:tcPr>
          <w:p>
            <w:pPr>
              <w:topLinePunct/>
              <w:spacing w:line="440" w:lineRule="exact"/>
              <w:jc w:val="center"/>
              <w:rPr>
                <w:rFonts w:ascii="宋体" w:hAnsi="宋体"/>
                <w:color w:val="auto"/>
                <w:szCs w:val="21"/>
                <w:highlight w:val="none"/>
              </w:rPr>
            </w:pPr>
          </w:p>
        </w:tc>
        <w:tc>
          <w:tcPr>
            <w:tcW w:w="1083" w:type="dxa"/>
            <w:vAlign w:val="center"/>
          </w:tcPr>
          <w:p>
            <w:pPr>
              <w:topLinePunct/>
              <w:spacing w:line="440" w:lineRule="exact"/>
              <w:jc w:val="center"/>
              <w:rPr>
                <w:rFonts w:ascii="宋体" w:hAnsi="宋体"/>
                <w:color w:val="auto"/>
                <w:szCs w:val="21"/>
                <w:highlight w:val="none"/>
              </w:rPr>
            </w:pPr>
          </w:p>
        </w:tc>
        <w:tc>
          <w:tcPr>
            <w:tcW w:w="3421" w:type="dxa"/>
            <w:gridSpan w:val="2"/>
            <w:vAlign w:val="center"/>
          </w:tcPr>
          <w:p>
            <w:pPr>
              <w:topLinePunct/>
              <w:spacing w:line="44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3" w:hRule="atLeast"/>
        </w:trPr>
        <w:tc>
          <w:tcPr>
            <w:tcW w:w="1257" w:type="dxa"/>
            <w:gridSpan w:val="2"/>
            <w:vAlign w:val="center"/>
          </w:tcPr>
          <w:p>
            <w:pPr>
              <w:topLinePunct/>
              <w:spacing w:line="440" w:lineRule="exact"/>
              <w:jc w:val="center"/>
              <w:rPr>
                <w:rFonts w:ascii="宋体" w:hAnsi="宋体"/>
                <w:color w:val="auto"/>
                <w:szCs w:val="21"/>
                <w:highlight w:val="none"/>
              </w:rPr>
            </w:pPr>
            <w:r>
              <w:rPr>
                <w:rFonts w:ascii="宋体" w:hAnsi="宋体"/>
                <w:color w:val="auto"/>
                <w:szCs w:val="21"/>
                <w:highlight w:val="none"/>
              </w:rPr>
              <w:t>备注</w:t>
            </w:r>
          </w:p>
        </w:tc>
        <w:tc>
          <w:tcPr>
            <w:tcW w:w="7743" w:type="dxa"/>
            <w:gridSpan w:val="8"/>
            <w:vAlign w:val="center"/>
          </w:tcPr>
          <w:p>
            <w:pPr>
              <w:topLinePunct/>
              <w:spacing w:line="440" w:lineRule="exact"/>
              <w:rPr>
                <w:rFonts w:ascii="仿宋_GB2312" w:hAnsi="宋体" w:eastAsia="仿宋_GB2312"/>
                <w:color w:val="auto"/>
                <w:szCs w:val="21"/>
                <w:highlight w:val="none"/>
              </w:rPr>
            </w:pPr>
          </w:p>
        </w:tc>
      </w:tr>
    </w:tbl>
    <w:p>
      <w:pPr>
        <w:adjustRightInd w:val="0"/>
        <w:snapToGrid w:val="0"/>
        <w:spacing w:beforeLines="50"/>
        <w:ind w:left="630" w:hanging="630" w:hangingChars="300"/>
        <w:rPr>
          <w:rFonts w:ascii="楷体" w:hAnsi="楷体" w:eastAsia="楷体" w:cs="楷体"/>
          <w:color w:val="auto"/>
          <w:szCs w:val="21"/>
          <w:highlight w:val="none"/>
        </w:rPr>
      </w:pPr>
      <w:r>
        <w:rPr>
          <w:rFonts w:hint="eastAsia" w:ascii="楷体" w:hAnsi="楷体" w:eastAsia="楷体" w:cs="楷体"/>
          <w:color w:val="auto"/>
          <w:szCs w:val="21"/>
          <w:highlight w:val="none"/>
        </w:rPr>
        <w:t>说明：资质指特定条件要求提供的资质证书。</w:t>
      </w:r>
    </w:p>
    <w:p>
      <w:pPr>
        <w:adjustRightInd w:val="0"/>
        <w:snapToGrid w:val="0"/>
        <w:spacing w:line="360" w:lineRule="auto"/>
        <w:ind w:right="24"/>
        <w:rPr>
          <w:rFonts w:ascii="黑体" w:hAnsi="华文中宋" w:eastAsia="黑体"/>
          <w:bCs/>
          <w:color w:val="auto"/>
          <w:szCs w:val="21"/>
          <w:highlight w:val="none"/>
        </w:rPr>
      </w:pPr>
    </w:p>
    <w:p>
      <w:pPr>
        <w:adjustRightInd w:val="0"/>
        <w:spacing w:line="400" w:lineRule="exact"/>
        <w:ind w:firstLine="4042" w:firstLineChars="1925"/>
        <w:jc w:val="left"/>
        <w:rPr>
          <w:rFonts w:ascii="宋体" w:hAnsi="宋体"/>
          <w:color w:val="auto"/>
          <w:szCs w:val="21"/>
          <w:highlight w:val="none"/>
        </w:rPr>
      </w:pPr>
      <w:r>
        <w:rPr>
          <w:rFonts w:hint="eastAsia" w:ascii="宋体" w:hAnsi="宋体"/>
          <w:bCs/>
          <w:color w:val="auto"/>
          <w:szCs w:val="21"/>
          <w:highlight w:val="none"/>
        </w:rPr>
        <w:t>供应商名称：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（盖单位章）</w:t>
      </w:r>
    </w:p>
    <w:p>
      <w:pPr>
        <w:adjustRightInd w:val="0"/>
        <w:spacing w:beforeLines="50" w:line="400" w:lineRule="exact"/>
        <w:ind w:firstLine="4042" w:firstLineChars="1925"/>
        <w:jc w:val="left"/>
        <w:rPr>
          <w:rFonts w:ascii="宋体" w:hAnsi="宋体"/>
          <w:bCs/>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bCs/>
          <w:color w:val="auto"/>
          <w:szCs w:val="21"/>
          <w:highlight w:val="none"/>
        </w:rPr>
        <w:t>签字或盖章</w:t>
      </w:r>
      <w:r>
        <w:rPr>
          <w:rFonts w:hint="eastAsia" w:ascii="宋体" w:hAnsi="宋体"/>
          <w:color w:val="auto"/>
          <w:szCs w:val="21"/>
          <w:highlight w:val="none"/>
        </w:rPr>
        <w:t>）</w:t>
      </w:r>
      <w:r>
        <w:rPr>
          <w:rFonts w:hint="eastAsia" w:ascii="宋体" w:hAnsi="宋体"/>
          <w:bCs/>
          <w:color w:val="auto"/>
          <w:szCs w:val="21"/>
          <w:highlight w:val="none"/>
        </w:rPr>
        <w:t xml:space="preserve">       </w:t>
      </w:r>
    </w:p>
    <w:p>
      <w:pPr>
        <w:adjustRightInd w:val="0"/>
        <w:spacing w:beforeLines="50" w:line="400" w:lineRule="exact"/>
        <w:ind w:firstLine="367" w:firstLineChars="175"/>
        <w:jc w:val="left"/>
        <w:rPr>
          <w:rFonts w:ascii="宋体" w:hAnsi="宋体"/>
          <w:bCs/>
          <w:color w:val="auto"/>
          <w:szCs w:val="21"/>
          <w:highlight w:val="none"/>
        </w:rPr>
      </w:pPr>
      <w:r>
        <w:rPr>
          <w:rFonts w:hint="eastAsia" w:ascii="宋体" w:hAnsi="宋体"/>
          <w:bCs/>
          <w:color w:val="auto"/>
          <w:szCs w:val="21"/>
          <w:highlight w:val="none"/>
        </w:rPr>
        <w:t xml:space="preserve">                                                  日期:    年  月  日</w:t>
      </w:r>
    </w:p>
    <w:p>
      <w:pPr>
        <w:adjustRightInd w:val="0"/>
        <w:snapToGrid w:val="0"/>
        <w:spacing w:line="360" w:lineRule="auto"/>
        <w:ind w:right="420" w:firstLine="210" w:firstLineChars="100"/>
        <w:rPr>
          <w:rFonts w:ascii="仿宋_GB2312" w:hAnsi="宋体" w:eastAsia="仿宋_GB2312"/>
          <w:color w:val="auto"/>
          <w:szCs w:val="21"/>
          <w:highlight w:val="none"/>
        </w:rPr>
      </w:pPr>
    </w:p>
    <w:p>
      <w:pPr>
        <w:adjustRightInd w:val="0"/>
        <w:snapToGrid w:val="0"/>
        <w:spacing w:line="360" w:lineRule="auto"/>
        <w:jc w:val="center"/>
        <w:rPr>
          <w:rFonts w:ascii="黑体" w:hAnsi="宋体" w:eastAsia="黑体"/>
          <w:color w:val="auto"/>
          <w:sz w:val="36"/>
          <w:szCs w:val="36"/>
          <w:highlight w:val="none"/>
        </w:rPr>
      </w:pPr>
      <w:r>
        <w:rPr>
          <w:rFonts w:hint="eastAsia" w:ascii="黑体" w:hAnsi="宋体" w:eastAsia="黑体"/>
          <w:color w:val="auto"/>
          <w:sz w:val="36"/>
          <w:szCs w:val="36"/>
          <w:highlight w:val="none"/>
        </w:rPr>
        <w:t>二、法定代表人身份证明</w:t>
      </w:r>
    </w:p>
    <w:p>
      <w:pPr>
        <w:snapToGrid w:val="0"/>
        <w:spacing w:line="480" w:lineRule="auto"/>
        <w:rPr>
          <w:rFonts w:ascii="宋体" w:hAnsi="宋体"/>
          <w:color w:val="auto"/>
          <w:szCs w:val="21"/>
          <w:highlight w:val="none"/>
        </w:rPr>
      </w:pPr>
    </w:p>
    <w:p>
      <w:pPr>
        <w:snapToGrid w:val="0"/>
        <w:spacing w:line="480" w:lineRule="auto"/>
        <w:rPr>
          <w:rFonts w:ascii="宋体" w:hAnsi="宋体"/>
          <w:color w:val="auto"/>
          <w:szCs w:val="21"/>
          <w:highlight w:val="none"/>
        </w:rPr>
      </w:pPr>
    </w:p>
    <w:p>
      <w:pPr>
        <w:autoSpaceDE w:val="0"/>
        <w:autoSpaceDN w:val="0"/>
        <w:adjustRightInd w:val="0"/>
        <w:snapToGrid w:val="0"/>
        <w:spacing w:beforeLines="50" w:line="360" w:lineRule="auto"/>
        <w:jc w:val="left"/>
        <w:rPr>
          <w:rFonts w:ascii="宋体" w:hAnsi="宋体" w:cs="宋体"/>
          <w:color w:val="auto"/>
          <w:kern w:val="0"/>
          <w:szCs w:val="21"/>
          <w:highlight w:val="none"/>
        </w:rPr>
      </w:pPr>
      <w:r>
        <w:rPr>
          <w:rFonts w:hint="eastAsia" w:ascii="宋体" w:hAnsi="宋体"/>
          <w:color w:val="auto"/>
          <w:szCs w:val="21"/>
          <w:highlight w:val="none"/>
        </w:rPr>
        <w:t>供应商</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pPr>
        <w:autoSpaceDE w:val="0"/>
        <w:autoSpaceDN w:val="0"/>
        <w:adjustRightInd w:val="0"/>
        <w:snapToGrid w:val="0"/>
        <w:spacing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统一社会信用代码：</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职务：</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（供应商名称）的法定代表人。</w:t>
      </w:r>
    </w:p>
    <w:p>
      <w:pPr>
        <w:autoSpaceDE w:val="0"/>
        <w:autoSpaceDN w:val="0"/>
        <w:adjustRightInd w:val="0"/>
        <w:snapToGrid w:val="0"/>
        <w:spacing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pPr>
        <w:autoSpaceDE w:val="0"/>
        <w:autoSpaceDN w:val="0"/>
        <w:adjustRightInd w:val="0"/>
        <w:snapToGrid w:val="0"/>
        <w:spacing w:beforeLines="50" w:line="360" w:lineRule="auto"/>
        <w:jc w:val="left"/>
        <w:rPr>
          <w:rFonts w:ascii="宋体" w:hAnsi="宋体"/>
          <w:color w:val="auto"/>
          <w:szCs w:val="21"/>
          <w:highlight w:val="none"/>
        </w:rPr>
      </w:pPr>
    </w:p>
    <w:p>
      <w:pPr>
        <w:autoSpaceDE w:val="0"/>
        <w:autoSpaceDN w:val="0"/>
        <w:adjustRightInd w:val="0"/>
        <w:snapToGrid w:val="0"/>
        <w:spacing w:beforeLines="50" w:line="360" w:lineRule="auto"/>
        <w:jc w:val="left"/>
        <w:rPr>
          <w:rFonts w:ascii="宋体" w:hAnsi="宋体" w:cs="宋体"/>
          <w:color w:val="auto"/>
          <w:kern w:val="0"/>
          <w:szCs w:val="21"/>
          <w:highlight w:val="none"/>
        </w:rPr>
      </w:pPr>
      <w:r>
        <w:rPr>
          <w:rFonts w:hint="eastAsia" w:ascii="宋体" w:hAnsi="宋体"/>
          <w:color w:val="auto"/>
          <w:szCs w:val="21"/>
          <w:highlight w:val="none"/>
        </w:rPr>
        <w:t>附：法定代表人身份证复印件</w:t>
      </w:r>
    </w:p>
    <w:p>
      <w:pPr>
        <w:snapToGrid w:val="0"/>
        <w:spacing w:line="480" w:lineRule="auto"/>
        <w:rPr>
          <w:rFonts w:ascii="宋体" w:hAnsi="宋体"/>
          <w:color w:val="auto"/>
          <w:szCs w:val="21"/>
          <w:highlight w:val="none"/>
        </w:rPr>
      </w:pPr>
    </w:p>
    <w:tbl>
      <w:tblPr>
        <w:tblStyle w:val="27"/>
        <w:tblpPr w:leftFromText="180" w:rightFromText="180" w:vertAnchor="text" w:horzAnchor="page" w:tblpX="2038" w:tblpY="145"/>
        <w:tblW w:w="7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0"/>
        <w:gridCol w:w="3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3810" w:type="dxa"/>
            <w:vAlign w:val="center"/>
          </w:tcPr>
          <w:p>
            <w:pPr>
              <w:autoSpaceDE w:val="0"/>
              <w:autoSpaceDN w:val="0"/>
              <w:adjustRightInd w:val="0"/>
              <w:snapToGrid w:val="0"/>
              <w:spacing w:beforeLines="50" w:line="360" w:lineRule="auto"/>
              <w:jc w:val="center"/>
              <w:rPr>
                <w:rFonts w:ascii="宋体" w:hAnsi="宋体" w:cs="宋体"/>
                <w:color w:val="auto"/>
                <w:kern w:val="0"/>
                <w:szCs w:val="21"/>
                <w:highlight w:val="none"/>
              </w:rPr>
            </w:pPr>
            <w:r>
              <w:rPr>
                <w:rFonts w:hint="eastAsia" w:ascii="宋体" w:hAnsi="宋体"/>
                <w:color w:val="auto"/>
                <w:szCs w:val="21"/>
                <w:highlight w:val="none"/>
              </w:rPr>
              <w:t>法定代表人身份证复印件（正面）</w:t>
            </w:r>
          </w:p>
        </w:tc>
        <w:tc>
          <w:tcPr>
            <w:tcW w:w="3811" w:type="dxa"/>
            <w:vAlign w:val="center"/>
          </w:tcPr>
          <w:p>
            <w:pPr>
              <w:autoSpaceDE w:val="0"/>
              <w:autoSpaceDN w:val="0"/>
              <w:adjustRightInd w:val="0"/>
              <w:snapToGrid w:val="0"/>
              <w:spacing w:beforeLines="50" w:line="360" w:lineRule="auto"/>
              <w:jc w:val="center"/>
              <w:rPr>
                <w:rFonts w:ascii="宋体" w:hAnsi="宋体"/>
                <w:color w:val="auto"/>
                <w:szCs w:val="21"/>
                <w:highlight w:val="none"/>
              </w:rPr>
            </w:pPr>
            <w:r>
              <w:rPr>
                <w:rFonts w:hint="eastAsia" w:ascii="宋体" w:hAnsi="宋体"/>
                <w:color w:val="auto"/>
                <w:szCs w:val="21"/>
                <w:highlight w:val="none"/>
              </w:rPr>
              <w:t>法定代表人身份证复印件（反面）</w:t>
            </w:r>
          </w:p>
        </w:tc>
      </w:tr>
    </w:tbl>
    <w:p>
      <w:pPr>
        <w:snapToGrid w:val="0"/>
        <w:spacing w:line="480" w:lineRule="auto"/>
        <w:rPr>
          <w:rFonts w:ascii="宋体" w:hAnsi="宋体"/>
          <w:color w:val="auto"/>
          <w:szCs w:val="21"/>
          <w:highlight w:val="none"/>
        </w:rPr>
      </w:pPr>
    </w:p>
    <w:p>
      <w:pPr>
        <w:snapToGrid w:val="0"/>
        <w:rPr>
          <w:rFonts w:ascii="宋体" w:hAnsi="宋体"/>
          <w:color w:val="auto"/>
          <w:szCs w:val="21"/>
          <w:highlight w:val="none"/>
        </w:rPr>
      </w:pPr>
    </w:p>
    <w:p>
      <w:pPr>
        <w:snapToGrid w:val="0"/>
        <w:rPr>
          <w:rFonts w:ascii="宋体" w:hAnsi="宋体"/>
          <w:color w:val="auto"/>
          <w:szCs w:val="21"/>
          <w:highlight w:val="none"/>
        </w:rPr>
      </w:pPr>
    </w:p>
    <w:p>
      <w:pPr>
        <w:snapToGrid w:val="0"/>
        <w:rPr>
          <w:rFonts w:ascii="宋体" w:hAnsi="宋体"/>
          <w:color w:val="auto"/>
          <w:szCs w:val="21"/>
          <w:highlight w:val="none"/>
        </w:rPr>
      </w:pPr>
    </w:p>
    <w:p>
      <w:pPr>
        <w:snapToGrid w:val="0"/>
        <w:rPr>
          <w:rFonts w:ascii="宋体" w:hAnsi="宋体"/>
          <w:color w:val="auto"/>
          <w:szCs w:val="21"/>
          <w:highlight w:val="none"/>
        </w:rPr>
      </w:pPr>
    </w:p>
    <w:p>
      <w:pPr>
        <w:adjustRightInd w:val="0"/>
        <w:snapToGrid w:val="0"/>
        <w:spacing w:line="360" w:lineRule="auto"/>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firstLine="210" w:firstLineChars="100"/>
        <w:rPr>
          <w:rFonts w:ascii="宋体" w:hAnsi="宋体"/>
          <w:color w:val="auto"/>
          <w:szCs w:val="21"/>
          <w:highlight w:val="none"/>
        </w:rPr>
      </w:pPr>
    </w:p>
    <w:p>
      <w:pPr>
        <w:adjustRightInd w:val="0"/>
        <w:snapToGrid w:val="0"/>
        <w:spacing w:line="360" w:lineRule="auto"/>
        <w:ind w:right="420" w:firstLine="3255" w:firstLineChars="1550"/>
        <w:rPr>
          <w:rFonts w:ascii="宋体" w:hAnsi="宋体"/>
          <w:color w:val="auto"/>
          <w:szCs w:val="21"/>
          <w:highlight w:val="none"/>
        </w:rPr>
      </w:pPr>
    </w:p>
    <w:p>
      <w:pPr>
        <w:adjustRightInd w:val="0"/>
        <w:snapToGrid w:val="0"/>
        <w:spacing w:line="360" w:lineRule="auto"/>
        <w:ind w:right="420" w:firstLine="3255" w:firstLineChars="1550"/>
        <w:rPr>
          <w:rFonts w:ascii="宋体" w:hAnsi="宋体"/>
          <w:color w:val="auto"/>
          <w:szCs w:val="21"/>
          <w:highlight w:val="none"/>
        </w:rPr>
      </w:pPr>
    </w:p>
    <w:p>
      <w:pPr>
        <w:adjustRightInd w:val="0"/>
        <w:snapToGrid w:val="0"/>
        <w:spacing w:line="360" w:lineRule="auto"/>
        <w:ind w:right="420" w:firstLine="3255" w:firstLineChars="1550"/>
        <w:rPr>
          <w:rFonts w:ascii="宋体" w:hAnsi="宋体"/>
          <w:color w:val="auto"/>
          <w:szCs w:val="21"/>
          <w:highlight w:val="none"/>
        </w:rPr>
      </w:pPr>
    </w:p>
    <w:p>
      <w:pPr>
        <w:adjustRightInd w:val="0"/>
        <w:snapToGrid w:val="0"/>
        <w:spacing w:line="360" w:lineRule="auto"/>
        <w:ind w:right="420" w:firstLine="4095" w:firstLineChars="1950"/>
        <w:rPr>
          <w:rFonts w:ascii="宋体" w:hAnsi="宋体"/>
          <w:color w:val="auto"/>
          <w:szCs w:val="21"/>
          <w:highlight w:val="none"/>
        </w:rPr>
      </w:pPr>
      <w:r>
        <w:rPr>
          <w:rFonts w:hint="eastAsia" w:ascii="宋体" w:hAnsi="宋体"/>
          <w:color w:val="auto"/>
          <w:szCs w:val="21"/>
          <w:highlight w:val="none"/>
        </w:rPr>
        <w:t>供应商：</w:t>
      </w:r>
      <w:r>
        <w:rPr>
          <w:rFonts w:hint="eastAsia" w:ascii="宋体" w:hAnsi="宋体"/>
          <w:color w:val="auto"/>
          <w:szCs w:val="21"/>
          <w:highlight w:val="none"/>
          <w:u w:val="single"/>
        </w:rPr>
        <w:t xml:space="preserve">           </w:t>
      </w:r>
      <w:r>
        <w:rPr>
          <w:rFonts w:hint="eastAsia" w:ascii="宋体" w:hAnsi="宋体"/>
          <w:color w:val="auto"/>
          <w:szCs w:val="21"/>
          <w:highlight w:val="none"/>
        </w:rPr>
        <w:t>（盖单位公章）：</w:t>
      </w:r>
    </w:p>
    <w:p>
      <w:pPr>
        <w:adjustRightInd w:val="0"/>
        <w:snapToGrid w:val="0"/>
        <w:spacing w:line="360" w:lineRule="auto"/>
        <w:ind w:right="420" w:firstLine="4830" w:firstLineChars="2300"/>
        <w:rPr>
          <w:rFonts w:ascii="宋体" w:hAnsi="宋体"/>
          <w:color w:val="auto"/>
          <w:szCs w:val="21"/>
          <w:highlight w:val="none"/>
        </w:rPr>
      </w:pPr>
    </w:p>
    <w:p>
      <w:pPr>
        <w:adjustRightInd w:val="0"/>
        <w:snapToGrid w:val="0"/>
        <w:spacing w:line="360" w:lineRule="auto"/>
        <w:ind w:right="420" w:firstLine="4777" w:firstLineChars="2275"/>
        <w:rPr>
          <w:rFonts w:ascii="宋体" w:hAnsi="宋体"/>
          <w:color w:val="auto"/>
          <w:szCs w:val="21"/>
          <w:highlight w:val="none"/>
        </w:rPr>
      </w:pPr>
      <w:r>
        <w:rPr>
          <w:rFonts w:hint="eastAsia" w:ascii="宋体" w:hAnsi="宋体"/>
          <w:color w:val="auto"/>
          <w:szCs w:val="21"/>
          <w:highlight w:val="none"/>
        </w:rPr>
        <w:t>20   年   月   日</w:t>
      </w:r>
    </w:p>
    <w:p>
      <w:pPr>
        <w:spacing w:line="400" w:lineRule="exact"/>
        <w:outlineLvl w:val="1"/>
        <w:rPr>
          <w:rFonts w:ascii="仿宋_GB2312" w:hAnsi="宋体" w:eastAsia="仿宋_GB2312"/>
          <w:b/>
          <w:color w:val="auto"/>
          <w:sz w:val="28"/>
          <w:szCs w:val="28"/>
          <w:highlight w:val="none"/>
        </w:rPr>
      </w:pPr>
    </w:p>
    <w:p>
      <w:pPr>
        <w:jc w:val="center"/>
        <w:rPr>
          <w:rFonts w:ascii="黑体" w:hAnsi="宋体" w:eastAsia="黑体"/>
          <w:color w:val="auto"/>
          <w:sz w:val="36"/>
          <w:szCs w:val="36"/>
          <w:highlight w:val="none"/>
        </w:rPr>
      </w:pPr>
      <w:r>
        <w:rPr>
          <w:rFonts w:hint="eastAsia" w:ascii="黑体" w:hAnsi="宋体" w:eastAsia="黑体"/>
          <w:color w:val="auto"/>
          <w:sz w:val="36"/>
          <w:szCs w:val="36"/>
          <w:highlight w:val="none"/>
        </w:rPr>
        <w:t>三、授权委托书</w:t>
      </w:r>
    </w:p>
    <w:p>
      <w:pPr>
        <w:spacing w:line="400" w:lineRule="exact"/>
        <w:ind w:firstLine="560" w:firstLineChars="200"/>
        <w:rPr>
          <w:rFonts w:ascii="仿宋_GB2312" w:hAnsi="宋体" w:eastAsia="仿宋_GB2312"/>
          <w:color w:val="auto"/>
          <w:sz w:val="28"/>
          <w:szCs w:val="28"/>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zh-CN"/>
        </w:rPr>
        <w:t>本人</w:t>
      </w:r>
      <w:r>
        <w:rPr>
          <w:rFonts w:hint="eastAsia" w:ascii="宋体" w:hAnsi="宋体"/>
          <w:color w:val="auto"/>
          <w:szCs w:val="21"/>
          <w:highlight w:val="none"/>
          <w:u w:val="single"/>
          <w:lang w:val="zh-CN"/>
        </w:rPr>
        <w:t xml:space="preserve">          </w:t>
      </w:r>
      <w:r>
        <w:rPr>
          <w:rFonts w:hint="eastAsia" w:ascii="宋体" w:hAnsi="宋体"/>
          <w:color w:val="auto"/>
          <w:szCs w:val="21"/>
          <w:highlight w:val="none"/>
          <w:lang w:val="zh-CN"/>
        </w:rPr>
        <w:t>（姓名）系</w:t>
      </w:r>
      <w:r>
        <w:rPr>
          <w:rFonts w:hint="eastAsia" w:ascii="宋体" w:hAnsi="宋体"/>
          <w:color w:val="auto"/>
          <w:szCs w:val="21"/>
          <w:highlight w:val="none"/>
          <w:u w:val="single"/>
          <w:lang w:val="zh-CN"/>
        </w:rPr>
        <w:t xml:space="preserve">              </w:t>
      </w:r>
      <w:r>
        <w:rPr>
          <w:rFonts w:hint="eastAsia" w:ascii="宋体" w:hAnsi="宋体"/>
          <w:color w:val="auto"/>
          <w:szCs w:val="21"/>
          <w:highlight w:val="none"/>
          <w:lang w:val="zh-CN"/>
        </w:rPr>
        <w:t>（供应商名称）的法定代表人，现委托</w:t>
      </w:r>
      <w:r>
        <w:rPr>
          <w:rFonts w:hint="eastAsia" w:ascii="宋体" w:hAnsi="宋体"/>
          <w:color w:val="auto"/>
          <w:szCs w:val="21"/>
          <w:highlight w:val="none"/>
          <w:u w:val="single"/>
          <w:lang w:val="zh-CN"/>
        </w:rPr>
        <w:t xml:space="preserve">           </w:t>
      </w:r>
      <w:r>
        <w:rPr>
          <w:rFonts w:hint="eastAsia" w:ascii="宋体" w:hAnsi="宋体"/>
          <w:color w:val="auto"/>
          <w:szCs w:val="21"/>
          <w:highlight w:val="none"/>
          <w:lang w:val="zh-CN"/>
        </w:rPr>
        <w:t>（被委托人姓名）为我方代理人。代理人根据授权，以我方的名义签署、澄清确认、递交、撤回、修改西安建筑科技大学万方数字资源系统（2023年-2025年）采购项目单一来源采购响应文件、签订合同和全权处理有关事宜，</w:t>
      </w:r>
      <w:r>
        <w:rPr>
          <w:rFonts w:hint="eastAsia" w:ascii="宋体" w:hAnsi="宋体" w:cs="宋体"/>
          <w:color w:val="auto"/>
          <w:kern w:val="0"/>
          <w:szCs w:val="21"/>
          <w:highlight w:val="none"/>
        </w:rPr>
        <w:t>其法律后果由我方承担。</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lang w:val="zh-CN"/>
        </w:rPr>
        <w:t>委托期限</w:t>
      </w:r>
      <w:r>
        <w:rPr>
          <w:rFonts w:hint="eastAsia" w:ascii="宋体" w:hAnsi="宋体"/>
          <w:color w:val="auto"/>
          <w:szCs w:val="21"/>
          <w:highlight w:val="none"/>
        </w:rPr>
        <w:t>：自谈判之日起90天</w:t>
      </w:r>
      <w:r>
        <w:rPr>
          <w:rFonts w:hint="eastAsia" w:ascii="宋体" w:hAnsi="宋体"/>
          <w:color w:val="auto"/>
          <w:szCs w:val="21"/>
          <w:highlight w:val="none"/>
          <w:lang w:val="zh-CN"/>
        </w:rPr>
        <w:t>。</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pPr>
        <w:spacing w:line="360" w:lineRule="auto"/>
        <w:rPr>
          <w:rFonts w:ascii="宋体" w:hAnsi="宋体"/>
          <w:color w:val="auto"/>
          <w:szCs w:val="21"/>
          <w:highlight w:val="none"/>
          <w:u w:val="single"/>
        </w:rPr>
      </w:pPr>
      <w:r>
        <w:rPr>
          <w:rFonts w:hint="eastAsia" w:ascii="宋体" w:hAnsi="宋体"/>
          <w:color w:val="auto"/>
          <w:szCs w:val="21"/>
          <w:highlight w:val="none"/>
          <w:lang w:val="zh-CN"/>
        </w:rPr>
        <w:t>附：法定代表人身份证复印件</w:t>
      </w:r>
      <w:r>
        <w:rPr>
          <w:rFonts w:hint="eastAsia" w:ascii="宋体" w:hAnsi="宋体"/>
          <w:color w:val="auto"/>
          <w:szCs w:val="21"/>
          <w:highlight w:val="none"/>
        </w:rPr>
        <w:t>、</w:t>
      </w:r>
      <w:r>
        <w:rPr>
          <w:rFonts w:hint="eastAsia" w:ascii="宋体" w:hAnsi="宋体"/>
          <w:color w:val="auto"/>
          <w:szCs w:val="21"/>
          <w:highlight w:val="none"/>
          <w:lang w:val="zh-CN"/>
        </w:rPr>
        <w:t>委托代理人身份证复印件</w:t>
      </w:r>
    </w:p>
    <w:tbl>
      <w:tblPr>
        <w:tblStyle w:val="26"/>
        <w:tblW w:w="7996" w:type="dxa"/>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3650" w:hRule="atLeast"/>
        </w:trPr>
        <w:tc>
          <w:tcPr>
            <w:tcW w:w="408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Cs w:val="21"/>
                <w:highlight w:val="none"/>
                <w:u w:val="single"/>
              </w:rPr>
            </w:pPr>
            <w:r>
              <w:rPr>
                <w:rFonts w:hint="eastAsia" w:ascii="宋体" w:hAnsi="宋体"/>
                <w:color w:val="auto"/>
                <w:szCs w:val="21"/>
                <w:highlight w:val="none"/>
                <w:lang w:val="zh-CN"/>
              </w:rPr>
              <w:t>法定代表人身份证复印件（正反面）</w:t>
            </w:r>
          </w:p>
        </w:tc>
        <w:tc>
          <w:tcPr>
            <w:tcW w:w="391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Cs w:val="21"/>
                <w:highlight w:val="none"/>
                <w:u w:val="single"/>
              </w:rPr>
            </w:pPr>
            <w:r>
              <w:rPr>
                <w:rFonts w:hint="eastAsia" w:ascii="宋体" w:hAnsi="宋体"/>
                <w:color w:val="auto"/>
                <w:szCs w:val="21"/>
                <w:highlight w:val="none"/>
                <w:lang w:val="zh-CN"/>
              </w:rPr>
              <w:t>授权代表身份证复印件（正反面）</w:t>
            </w:r>
          </w:p>
        </w:tc>
      </w:tr>
    </w:tbl>
    <w:p>
      <w:pPr>
        <w:ind w:firstLine="420" w:firstLineChars="200"/>
        <w:rPr>
          <w:rFonts w:ascii="宋体" w:hAnsi="宋体"/>
          <w:color w:val="auto"/>
          <w:szCs w:val="21"/>
          <w:highlight w:val="none"/>
        </w:rPr>
      </w:pPr>
    </w:p>
    <w:p>
      <w:pPr>
        <w:ind w:firstLine="2835" w:firstLineChars="1350"/>
        <w:rPr>
          <w:rFonts w:ascii="宋体" w:hAnsi="宋体"/>
          <w:color w:val="auto"/>
          <w:szCs w:val="21"/>
          <w:highlight w:val="none"/>
        </w:rPr>
      </w:pPr>
      <w:r>
        <w:rPr>
          <w:rFonts w:hint="eastAsia" w:ascii="宋体" w:hAnsi="宋体"/>
          <w:color w:val="auto"/>
          <w:szCs w:val="21"/>
          <w:highlight w:val="none"/>
        </w:rPr>
        <w:t>供  应  商：</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（盖单位公章）        </w:t>
      </w:r>
    </w:p>
    <w:p>
      <w:pPr>
        <w:ind w:firstLine="2835" w:firstLineChars="1350"/>
        <w:rPr>
          <w:rFonts w:ascii="宋体" w:hAnsi="宋体"/>
          <w:color w:val="auto"/>
          <w:szCs w:val="21"/>
          <w:highlight w:val="none"/>
        </w:rPr>
      </w:pPr>
    </w:p>
    <w:p>
      <w:pPr>
        <w:ind w:firstLine="2835" w:firstLineChars="1350"/>
        <w:rPr>
          <w:rFonts w:ascii="宋体" w:hAnsi="宋体"/>
          <w:color w:val="auto"/>
          <w:szCs w:val="21"/>
          <w:highlight w:val="none"/>
        </w:rPr>
      </w:pPr>
      <w:r>
        <w:rPr>
          <w:rFonts w:hint="eastAsia" w:ascii="宋体" w:hAnsi="宋体"/>
          <w:color w:val="auto"/>
          <w:szCs w:val="21"/>
          <w:highlight w:val="none"/>
        </w:rPr>
        <w:t xml:space="preserve">法定代表人: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（签字或盖章）</w:t>
      </w:r>
    </w:p>
    <w:p>
      <w:pPr>
        <w:rPr>
          <w:rFonts w:ascii="宋体" w:hAnsi="宋体"/>
          <w:color w:val="auto"/>
          <w:szCs w:val="21"/>
          <w:highlight w:val="none"/>
        </w:rPr>
      </w:pPr>
    </w:p>
    <w:p>
      <w:pPr>
        <w:ind w:firstLine="2835" w:firstLineChars="1350"/>
        <w:jc w:val="left"/>
        <w:rPr>
          <w:rFonts w:ascii="宋体" w:hAnsi="宋体"/>
          <w:color w:val="auto"/>
          <w:szCs w:val="21"/>
          <w:highlight w:val="none"/>
          <w:u w:val="single"/>
        </w:rPr>
      </w:pPr>
      <w:r>
        <w:rPr>
          <w:rFonts w:hint="eastAsia" w:ascii="宋体" w:hAnsi="宋体"/>
          <w:color w:val="auto"/>
          <w:szCs w:val="21"/>
          <w:highlight w:val="none"/>
        </w:rPr>
        <w:t>身 份 证 号：</w:t>
      </w:r>
      <w:r>
        <w:rPr>
          <w:rFonts w:hint="eastAsia" w:ascii="宋体" w:hAnsi="宋体"/>
          <w:color w:val="auto"/>
          <w:szCs w:val="21"/>
          <w:highlight w:val="none"/>
          <w:u w:val="single"/>
        </w:rPr>
        <w:t xml:space="preserve">                               </w:t>
      </w:r>
    </w:p>
    <w:p>
      <w:pPr>
        <w:rPr>
          <w:rFonts w:ascii="宋体" w:hAnsi="宋体"/>
          <w:color w:val="auto"/>
          <w:szCs w:val="21"/>
          <w:highlight w:val="none"/>
        </w:rPr>
      </w:pPr>
    </w:p>
    <w:p>
      <w:pPr>
        <w:ind w:firstLine="2835" w:firstLineChars="1350"/>
        <w:rPr>
          <w:rFonts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bCs/>
          <w:color w:val="auto"/>
          <w:szCs w:val="21"/>
          <w:highlight w:val="none"/>
        </w:rPr>
        <w:t>签字或盖章</w:t>
      </w:r>
      <w:r>
        <w:rPr>
          <w:rFonts w:hint="eastAsia" w:ascii="宋体" w:hAnsi="宋体"/>
          <w:color w:val="auto"/>
          <w:szCs w:val="21"/>
          <w:highlight w:val="none"/>
        </w:rPr>
        <w:t xml:space="preserve">）     </w:t>
      </w:r>
    </w:p>
    <w:p>
      <w:pPr>
        <w:jc w:val="left"/>
        <w:rPr>
          <w:rFonts w:ascii="宋体" w:hAnsi="宋体"/>
          <w:color w:val="auto"/>
          <w:szCs w:val="21"/>
          <w:highlight w:val="none"/>
        </w:rPr>
      </w:pPr>
    </w:p>
    <w:p>
      <w:pPr>
        <w:ind w:firstLine="2835" w:firstLineChars="1350"/>
        <w:jc w:val="left"/>
        <w:rPr>
          <w:rFonts w:ascii="宋体" w:hAnsi="宋体"/>
          <w:color w:val="auto"/>
          <w:szCs w:val="21"/>
          <w:highlight w:val="none"/>
          <w:u w:val="single"/>
        </w:rPr>
      </w:pPr>
      <w:r>
        <w:rPr>
          <w:rFonts w:hint="eastAsia" w:ascii="宋体" w:hAnsi="宋体"/>
          <w:color w:val="auto"/>
          <w:szCs w:val="21"/>
          <w:highlight w:val="none"/>
        </w:rPr>
        <w:t>身 份 证 号：</w:t>
      </w:r>
      <w:r>
        <w:rPr>
          <w:rFonts w:hint="eastAsia" w:ascii="宋体" w:hAnsi="宋体"/>
          <w:color w:val="auto"/>
          <w:szCs w:val="21"/>
          <w:highlight w:val="none"/>
          <w:u w:val="single"/>
        </w:rPr>
        <w:t xml:space="preserve">                               </w:t>
      </w:r>
    </w:p>
    <w:p>
      <w:pPr>
        <w:ind w:firstLine="420" w:firstLineChars="200"/>
        <w:rPr>
          <w:rFonts w:ascii="宋体" w:hAnsi="宋体"/>
          <w:color w:val="auto"/>
          <w:szCs w:val="21"/>
          <w:highlight w:val="none"/>
        </w:rPr>
      </w:pPr>
    </w:p>
    <w:p>
      <w:pPr>
        <w:ind w:firstLine="5145" w:firstLineChars="2450"/>
        <w:rPr>
          <w:rFonts w:ascii="仿宋_GB2312" w:eastAsia="仿宋_GB2312"/>
          <w:color w:val="auto"/>
          <w:szCs w:val="21"/>
          <w:highlight w:val="none"/>
          <w:lang w:val="zh-CN"/>
        </w:rPr>
      </w:pPr>
      <w:r>
        <w:rPr>
          <w:rFonts w:hint="eastAsia" w:ascii="宋体" w:hAnsi="宋体"/>
          <w:color w:val="auto"/>
          <w:szCs w:val="21"/>
          <w:highlight w:val="none"/>
        </w:rPr>
        <w:t xml:space="preserve">  20   年   月   日</w:t>
      </w:r>
    </w:p>
    <w:p>
      <w:pPr>
        <w:ind w:firstLine="420" w:firstLineChars="200"/>
        <w:rPr>
          <w:rFonts w:ascii="仿宋_GB2312" w:eastAsia="仿宋_GB2312"/>
          <w:color w:val="auto"/>
          <w:szCs w:val="21"/>
          <w:highlight w:val="none"/>
          <w:lang w:val="zh-CN"/>
        </w:rPr>
      </w:pPr>
    </w:p>
    <w:p>
      <w:pPr>
        <w:rPr>
          <w:rFonts w:ascii="楷体" w:hAnsi="楷体" w:eastAsia="楷体" w:cs="楷体"/>
          <w:color w:val="auto"/>
          <w:szCs w:val="21"/>
          <w:highlight w:val="none"/>
          <w:lang w:val="zh-CN"/>
        </w:rPr>
      </w:pPr>
      <w:r>
        <w:rPr>
          <w:rFonts w:hint="eastAsia" w:ascii="楷体" w:hAnsi="楷体" w:eastAsia="楷体" w:cs="楷体"/>
          <w:color w:val="auto"/>
          <w:szCs w:val="21"/>
          <w:highlight w:val="none"/>
          <w:lang w:val="zh-CN"/>
        </w:rPr>
        <w:t>说明：本授权委托书有效期自谈判之日起不得少于</w:t>
      </w:r>
      <w:r>
        <w:rPr>
          <w:rFonts w:hint="eastAsia" w:ascii="楷体" w:hAnsi="楷体" w:eastAsia="楷体" w:cs="楷体"/>
          <w:color w:val="auto"/>
          <w:szCs w:val="21"/>
          <w:highlight w:val="none"/>
        </w:rPr>
        <w:t>90</w:t>
      </w:r>
      <w:r>
        <w:rPr>
          <w:rFonts w:hint="eastAsia" w:ascii="楷体" w:hAnsi="楷体" w:eastAsia="楷体" w:cs="楷体"/>
          <w:color w:val="auto"/>
          <w:szCs w:val="21"/>
          <w:highlight w:val="none"/>
          <w:lang w:val="zh-CN"/>
        </w:rPr>
        <w:t>天，仅限委托代理人参加谈判时提供。</w:t>
      </w:r>
    </w:p>
    <w:p>
      <w:pPr>
        <w:pageBreakBefore/>
        <w:jc w:val="center"/>
        <w:rPr>
          <w:rFonts w:ascii="黑体" w:hAnsi="宋体" w:eastAsia="黑体"/>
          <w:color w:val="auto"/>
          <w:sz w:val="36"/>
          <w:szCs w:val="36"/>
          <w:highlight w:val="none"/>
        </w:rPr>
      </w:pPr>
      <w:r>
        <w:rPr>
          <w:rFonts w:hint="eastAsia" w:ascii="黑体" w:hAnsi="宋体" w:eastAsia="黑体"/>
          <w:color w:val="auto"/>
          <w:sz w:val="36"/>
          <w:szCs w:val="36"/>
          <w:highlight w:val="none"/>
        </w:rPr>
        <w:t>四、</w:t>
      </w:r>
      <w:r>
        <w:rPr>
          <w:rFonts w:hint="eastAsia" w:ascii="黑体" w:hAnsi="宋体" w:eastAsia="黑体"/>
          <w:color w:val="auto"/>
          <w:sz w:val="36"/>
          <w:szCs w:val="36"/>
          <w:highlight w:val="none"/>
          <w:lang w:val="zh-CN"/>
        </w:rPr>
        <w:t>供应商的营业执照（</w:t>
      </w:r>
      <w:r>
        <w:rPr>
          <w:rFonts w:hint="eastAsia" w:ascii="黑体" w:hAnsi="宋体" w:eastAsia="黑体"/>
          <w:color w:val="auto"/>
          <w:sz w:val="36"/>
          <w:szCs w:val="36"/>
          <w:highlight w:val="none"/>
        </w:rPr>
        <w:t>或</w:t>
      </w:r>
      <w:r>
        <w:rPr>
          <w:rFonts w:hint="eastAsia" w:ascii="黑体" w:hAnsi="宋体" w:eastAsia="黑体"/>
          <w:color w:val="auto"/>
          <w:sz w:val="36"/>
          <w:szCs w:val="36"/>
          <w:highlight w:val="none"/>
          <w:lang w:val="zh-CN"/>
        </w:rPr>
        <w:t>事业单位法人证书、</w:t>
      </w:r>
      <w:r>
        <w:rPr>
          <w:rFonts w:hint="eastAsia" w:ascii="黑体" w:hAnsi="宋体" w:eastAsia="黑体"/>
          <w:color w:val="auto"/>
          <w:sz w:val="36"/>
          <w:szCs w:val="36"/>
          <w:highlight w:val="none"/>
        </w:rPr>
        <w:t>自然人的身份证明）</w:t>
      </w:r>
      <w:r>
        <w:rPr>
          <w:rFonts w:hint="eastAsia" w:ascii="黑体" w:hAnsi="宋体" w:eastAsia="黑体"/>
          <w:color w:val="auto"/>
          <w:sz w:val="36"/>
          <w:szCs w:val="36"/>
          <w:highlight w:val="none"/>
          <w:lang w:val="zh-CN"/>
        </w:rPr>
        <w:t>等证明文件</w:t>
      </w:r>
    </w:p>
    <w:p>
      <w:pPr>
        <w:pStyle w:val="15"/>
        <w:adjustRightInd w:val="0"/>
        <w:snapToGrid w:val="0"/>
        <w:spacing w:line="360" w:lineRule="auto"/>
        <w:jc w:val="left"/>
        <w:rPr>
          <w:rFonts w:hAnsi="宋体"/>
          <w:color w:val="auto"/>
          <w:sz w:val="24"/>
          <w:szCs w:val="24"/>
          <w:highlight w:val="none"/>
        </w:rPr>
      </w:pPr>
    </w:p>
    <w:p>
      <w:pPr>
        <w:pStyle w:val="15"/>
        <w:adjustRightInd w:val="0"/>
        <w:snapToGrid w:val="0"/>
        <w:spacing w:line="360" w:lineRule="auto"/>
        <w:rPr>
          <w:rFonts w:ascii="楷体" w:hAnsi="楷体" w:eastAsia="楷体"/>
          <w:color w:val="auto"/>
          <w:highlight w:val="none"/>
        </w:rPr>
      </w:pPr>
      <w:r>
        <w:rPr>
          <w:rFonts w:hint="eastAsia" w:ascii="楷体" w:hAnsi="楷体" w:eastAsia="楷体"/>
          <w:color w:val="auto"/>
          <w:highlight w:val="none"/>
        </w:rPr>
        <w:t xml:space="preserve"> 说明：</w:t>
      </w:r>
    </w:p>
    <w:p>
      <w:pPr>
        <w:pStyle w:val="15"/>
        <w:adjustRightInd w:val="0"/>
        <w:snapToGrid w:val="0"/>
        <w:spacing w:line="360" w:lineRule="auto"/>
        <w:ind w:firstLine="420" w:firstLineChars="200"/>
        <w:rPr>
          <w:rFonts w:ascii="楷体" w:hAnsi="楷体" w:eastAsia="楷体"/>
          <w:color w:val="auto"/>
          <w:highlight w:val="none"/>
        </w:rPr>
      </w:pPr>
      <w:r>
        <w:rPr>
          <w:rFonts w:hint="eastAsia" w:ascii="楷体" w:hAnsi="楷体" w:eastAsia="楷体"/>
          <w:color w:val="auto"/>
          <w:highlight w:val="none"/>
        </w:rPr>
        <w:t>（1）企业单位谈判的提供有效的营业执照（3证合1或多证合1）；</w:t>
      </w:r>
    </w:p>
    <w:p>
      <w:pPr>
        <w:pStyle w:val="15"/>
        <w:adjustRightInd w:val="0"/>
        <w:snapToGrid w:val="0"/>
        <w:spacing w:line="360" w:lineRule="auto"/>
        <w:ind w:firstLine="420" w:firstLineChars="200"/>
        <w:rPr>
          <w:rFonts w:ascii="楷体" w:hAnsi="楷体" w:eastAsia="楷体"/>
          <w:color w:val="auto"/>
          <w:highlight w:val="none"/>
        </w:rPr>
      </w:pPr>
      <w:r>
        <w:rPr>
          <w:rFonts w:hint="eastAsia" w:ascii="楷体" w:hAnsi="楷体" w:eastAsia="楷体"/>
          <w:color w:val="auto"/>
          <w:highlight w:val="none"/>
        </w:rPr>
        <w:t>（2）事业单位谈判的提供有效的法人证书（带有社会统一信用代码）；</w:t>
      </w:r>
    </w:p>
    <w:p>
      <w:pPr>
        <w:pStyle w:val="15"/>
        <w:adjustRightInd w:val="0"/>
        <w:snapToGrid w:val="0"/>
        <w:spacing w:line="360" w:lineRule="auto"/>
        <w:ind w:firstLine="420" w:firstLineChars="200"/>
        <w:rPr>
          <w:rFonts w:ascii="楷体" w:hAnsi="楷体" w:eastAsia="楷体"/>
          <w:color w:val="auto"/>
          <w:highlight w:val="none"/>
        </w:rPr>
      </w:pPr>
      <w:r>
        <w:rPr>
          <w:rFonts w:hint="eastAsia" w:ascii="楷体" w:hAnsi="楷体" w:eastAsia="楷体"/>
          <w:color w:val="auto"/>
          <w:highlight w:val="none"/>
        </w:rPr>
        <w:t>（3）其他组织谈判的提供有效的登记证书（带有社会统一信用代码）；</w:t>
      </w:r>
    </w:p>
    <w:p>
      <w:pPr>
        <w:pStyle w:val="15"/>
        <w:adjustRightInd w:val="0"/>
        <w:snapToGrid w:val="0"/>
        <w:spacing w:line="360" w:lineRule="auto"/>
        <w:ind w:firstLine="420" w:firstLineChars="200"/>
        <w:rPr>
          <w:rFonts w:ascii="楷体" w:hAnsi="楷体" w:eastAsia="楷体"/>
          <w:color w:val="auto"/>
          <w:highlight w:val="none"/>
        </w:rPr>
      </w:pPr>
      <w:r>
        <w:rPr>
          <w:rFonts w:hint="eastAsia" w:ascii="楷体" w:hAnsi="楷体" w:eastAsia="楷体"/>
          <w:color w:val="auto"/>
          <w:highlight w:val="none"/>
        </w:rPr>
        <w:t>（4）自然人谈判的提供有效的身份证复印件；</w:t>
      </w:r>
    </w:p>
    <w:p>
      <w:pPr>
        <w:pStyle w:val="15"/>
        <w:adjustRightInd w:val="0"/>
        <w:snapToGrid w:val="0"/>
        <w:spacing w:line="360" w:lineRule="auto"/>
        <w:ind w:firstLine="420" w:firstLineChars="200"/>
        <w:rPr>
          <w:rFonts w:ascii="楷体" w:hAnsi="楷体" w:eastAsia="楷体"/>
          <w:color w:val="auto"/>
          <w:highlight w:val="none"/>
        </w:rPr>
      </w:pPr>
      <w:r>
        <w:rPr>
          <w:rFonts w:hint="eastAsia" w:ascii="楷体" w:hAnsi="楷体" w:eastAsia="楷体"/>
          <w:color w:val="auto"/>
          <w:highlight w:val="none"/>
        </w:rPr>
        <w:t>（5）以上（1）-（3）项为正本或者副本复印件，并加盖供应商单位章。</w:t>
      </w:r>
    </w:p>
    <w:p>
      <w:pPr>
        <w:pStyle w:val="15"/>
        <w:adjustRightInd w:val="0"/>
        <w:snapToGrid w:val="0"/>
        <w:spacing w:line="360" w:lineRule="auto"/>
        <w:jc w:val="center"/>
        <w:rPr>
          <w:b/>
          <w:color w:val="auto"/>
          <w:sz w:val="36"/>
          <w:szCs w:val="36"/>
          <w:highlight w:val="none"/>
        </w:rPr>
      </w:pPr>
    </w:p>
    <w:p>
      <w:pPr>
        <w:pStyle w:val="15"/>
        <w:adjustRightInd w:val="0"/>
        <w:snapToGrid w:val="0"/>
        <w:spacing w:line="360" w:lineRule="auto"/>
        <w:jc w:val="center"/>
        <w:rPr>
          <w:b/>
          <w:color w:val="auto"/>
          <w:sz w:val="36"/>
          <w:szCs w:val="36"/>
          <w:highlight w:val="none"/>
        </w:rPr>
      </w:pPr>
    </w:p>
    <w:p>
      <w:pPr>
        <w:pStyle w:val="15"/>
        <w:adjustRightInd w:val="0"/>
        <w:snapToGrid w:val="0"/>
        <w:spacing w:line="360" w:lineRule="auto"/>
        <w:jc w:val="center"/>
        <w:rPr>
          <w:b/>
          <w:color w:val="auto"/>
          <w:sz w:val="36"/>
          <w:szCs w:val="36"/>
          <w:highlight w:val="none"/>
        </w:rPr>
      </w:pPr>
    </w:p>
    <w:p>
      <w:pPr>
        <w:pStyle w:val="15"/>
        <w:adjustRightInd w:val="0"/>
        <w:snapToGrid w:val="0"/>
        <w:spacing w:line="360" w:lineRule="auto"/>
        <w:jc w:val="center"/>
        <w:rPr>
          <w:b/>
          <w:color w:val="auto"/>
          <w:sz w:val="36"/>
          <w:szCs w:val="36"/>
          <w:highlight w:val="none"/>
        </w:rPr>
      </w:pPr>
    </w:p>
    <w:p>
      <w:pPr>
        <w:pStyle w:val="15"/>
        <w:adjustRightInd w:val="0"/>
        <w:snapToGrid w:val="0"/>
        <w:spacing w:line="360" w:lineRule="auto"/>
        <w:jc w:val="center"/>
        <w:rPr>
          <w:b/>
          <w:color w:val="auto"/>
          <w:sz w:val="36"/>
          <w:szCs w:val="36"/>
          <w:highlight w:val="none"/>
        </w:rPr>
      </w:pPr>
    </w:p>
    <w:p>
      <w:pPr>
        <w:pStyle w:val="15"/>
        <w:adjustRightInd w:val="0"/>
        <w:snapToGrid w:val="0"/>
        <w:spacing w:line="360" w:lineRule="auto"/>
        <w:jc w:val="center"/>
        <w:rPr>
          <w:b/>
          <w:color w:val="auto"/>
          <w:sz w:val="36"/>
          <w:szCs w:val="36"/>
          <w:highlight w:val="none"/>
        </w:rPr>
      </w:pPr>
    </w:p>
    <w:p>
      <w:pPr>
        <w:pStyle w:val="15"/>
        <w:adjustRightInd w:val="0"/>
        <w:snapToGrid w:val="0"/>
        <w:spacing w:line="360" w:lineRule="auto"/>
        <w:jc w:val="center"/>
        <w:rPr>
          <w:b/>
          <w:color w:val="auto"/>
          <w:sz w:val="36"/>
          <w:szCs w:val="36"/>
          <w:highlight w:val="none"/>
        </w:rPr>
      </w:pPr>
    </w:p>
    <w:p>
      <w:pPr>
        <w:pStyle w:val="15"/>
        <w:adjustRightInd w:val="0"/>
        <w:snapToGrid w:val="0"/>
        <w:spacing w:line="360" w:lineRule="auto"/>
        <w:jc w:val="center"/>
        <w:rPr>
          <w:b/>
          <w:color w:val="auto"/>
          <w:sz w:val="36"/>
          <w:szCs w:val="36"/>
          <w:highlight w:val="none"/>
        </w:rPr>
      </w:pPr>
    </w:p>
    <w:p>
      <w:pPr>
        <w:pStyle w:val="15"/>
        <w:adjustRightInd w:val="0"/>
        <w:snapToGrid w:val="0"/>
        <w:spacing w:line="360" w:lineRule="auto"/>
        <w:jc w:val="center"/>
        <w:rPr>
          <w:b/>
          <w:color w:val="auto"/>
          <w:sz w:val="36"/>
          <w:szCs w:val="36"/>
          <w:highlight w:val="none"/>
        </w:rPr>
      </w:pPr>
    </w:p>
    <w:p>
      <w:pPr>
        <w:pStyle w:val="15"/>
        <w:adjustRightInd w:val="0"/>
        <w:snapToGrid w:val="0"/>
        <w:spacing w:line="360" w:lineRule="auto"/>
        <w:jc w:val="center"/>
        <w:rPr>
          <w:b/>
          <w:color w:val="auto"/>
          <w:sz w:val="36"/>
          <w:szCs w:val="36"/>
          <w:highlight w:val="none"/>
        </w:rPr>
      </w:pPr>
    </w:p>
    <w:p>
      <w:pPr>
        <w:pStyle w:val="15"/>
        <w:adjustRightInd w:val="0"/>
        <w:snapToGrid w:val="0"/>
        <w:spacing w:line="360" w:lineRule="auto"/>
        <w:jc w:val="center"/>
        <w:rPr>
          <w:b/>
          <w:color w:val="auto"/>
          <w:sz w:val="36"/>
          <w:szCs w:val="36"/>
          <w:highlight w:val="none"/>
        </w:rPr>
      </w:pPr>
    </w:p>
    <w:p>
      <w:pPr>
        <w:pStyle w:val="15"/>
        <w:adjustRightInd w:val="0"/>
        <w:snapToGrid w:val="0"/>
        <w:spacing w:line="360" w:lineRule="auto"/>
        <w:jc w:val="center"/>
        <w:rPr>
          <w:b/>
          <w:color w:val="auto"/>
          <w:sz w:val="36"/>
          <w:szCs w:val="36"/>
          <w:highlight w:val="none"/>
        </w:rPr>
      </w:pPr>
    </w:p>
    <w:p>
      <w:pPr>
        <w:pStyle w:val="15"/>
        <w:adjustRightInd w:val="0"/>
        <w:snapToGrid w:val="0"/>
        <w:spacing w:line="360" w:lineRule="auto"/>
        <w:jc w:val="center"/>
        <w:rPr>
          <w:b/>
          <w:color w:val="auto"/>
          <w:sz w:val="36"/>
          <w:szCs w:val="36"/>
          <w:highlight w:val="none"/>
        </w:rPr>
      </w:pPr>
    </w:p>
    <w:p>
      <w:pPr>
        <w:pStyle w:val="15"/>
        <w:pageBreakBefore/>
        <w:adjustRightInd w:val="0"/>
        <w:snapToGrid w:val="0"/>
        <w:spacing w:line="360" w:lineRule="auto"/>
        <w:jc w:val="center"/>
        <w:rPr>
          <w:rFonts w:ascii="黑体" w:eastAsia="黑体"/>
          <w:color w:val="auto"/>
          <w:sz w:val="36"/>
          <w:szCs w:val="36"/>
          <w:highlight w:val="none"/>
        </w:rPr>
      </w:pPr>
      <w:r>
        <w:rPr>
          <w:rFonts w:hint="eastAsia" w:ascii="黑体" w:eastAsia="黑体"/>
          <w:color w:val="auto"/>
          <w:sz w:val="36"/>
          <w:szCs w:val="36"/>
          <w:highlight w:val="none"/>
        </w:rPr>
        <w:t>五、财务状况报告</w:t>
      </w:r>
    </w:p>
    <w:p>
      <w:pPr>
        <w:pStyle w:val="15"/>
        <w:adjustRightInd w:val="0"/>
        <w:snapToGrid w:val="0"/>
        <w:spacing w:line="360" w:lineRule="auto"/>
        <w:jc w:val="left"/>
        <w:rPr>
          <w:b/>
          <w:color w:val="auto"/>
          <w:sz w:val="24"/>
          <w:szCs w:val="24"/>
          <w:highlight w:val="none"/>
        </w:rPr>
      </w:pPr>
    </w:p>
    <w:p>
      <w:pPr>
        <w:pStyle w:val="15"/>
        <w:adjustRightInd w:val="0"/>
        <w:snapToGrid w:val="0"/>
        <w:spacing w:line="360" w:lineRule="auto"/>
        <w:jc w:val="left"/>
        <w:rPr>
          <w:rFonts w:ascii="楷体" w:hAnsi="楷体" w:eastAsia="楷体"/>
          <w:color w:val="auto"/>
          <w:highlight w:val="none"/>
        </w:rPr>
      </w:pPr>
      <w:r>
        <w:rPr>
          <w:rFonts w:hint="eastAsia"/>
          <w:b/>
          <w:color w:val="auto"/>
          <w:sz w:val="24"/>
          <w:szCs w:val="24"/>
          <w:highlight w:val="none"/>
        </w:rPr>
        <w:t xml:space="preserve"> </w:t>
      </w:r>
      <w:r>
        <w:rPr>
          <w:rFonts w:hint="eastAsia" w:ascii="楷体" w:hAnsi="楷体" w:eastAsia="楷体"/>
          <w:color w:val="auto"/>
          <w:highlight w:val="none"/>
        </w:rPr>
        <w:t>说明：</w:t>
      </w:r>
    </w:p>
    <w:p>
      <w:pPr>
        <w:pStyle w:val="15"/>
        <w:numPr>
          <w:ilvl w:val="0"/>
          <w:numId w:val="4"/>
        </w:numPr>
        <w:adjustRightInd w:val="0"/>
        <w:snapToGrid w:val="0"/>
        <w:spacing w:line="360" w:lineRule="auto"/>
        <w:ind w:firstLine="420" w:firstLineChars="200"/>
        <w:rPr>
          <w:rFonts w:ascii="楷体" w:hAnsi="楷体" w:eastAsia="楷体"/>
          <w:color w:val="auto"/>
          <w:highlight w:val="none"/>
        </w:rPr>
      </w:pPr>
      <w:r>
        <w:rPr>
          <w:rFonts w:hint="eastAsia" w:ascii="楷体" w:hAnsi="楷体" w:eastAsia="楷体"/>
          <w:color w:val="auto"/>
          <w:highlight w:val="none"/>
        </w:rPr>
        <w:t>提供2020或2021年度经审计的供应商财务会计报告或近3个月内银行开具的资信证明；</w:t>
      </w:r>
    </w:p>
    <w:p>
      <w:pPr>
        <w:pStyle w:val="15"/>
        <w:numPr>
          <w:ilvl w:val="0"/>
          <w:numId w:val="0"/>
        </w:numPr>
        <w:adjustRightInd w:val="0"/>
        <w:snapToGrid w:val="0"/>
        <w:spacing w:line="360" w:lineRule="auto"/>
        <w:ind w:firstLine="420" w:firstLineChars="200"/>
        <w:rPr>
          <w:rFonts w:ascii="楷体" w:hAnsi="楷体" w:eastAsia="楷体"/>
          <w:color w:val="auto"/>
          <w:highlight w:val="none"/>
        </w:rPr>
      </w:pPr>
      <w:r>
        <w:rPr>
          <w:rFonts w:hint="eastAsia" w:ascii="楷体" w:hAnsi="楷体" w:eastAsia="楷体"/>
          <w:color w:val="auto"/>
          <w:highlight w:val="none"/>
        </w:rPr>
        <w:t>（</w:t>
      </w:r>
      <w:r>
        <w:rPr>
          <w:rFonts w:hint="eastAsia" w:ascii="楷体" w:hAnsi="楷体" w:eastAsia="楷体"/>
          <w:color w:val="auto"/>
          <w:highlight w:val="none"/>
          <w:lang w:val="en-US" w:eastAsia="zh-CN"/>
        </w:rPr>
        <w:t>2</w:t>
      </w:r>
      <w:r>
        <w:rPr>
          <w:rFonts w:hint="eastAsia" w:ascii="楷体" w:hAnsi="楷体" w:eastAsia="楷体"/>
          <w:color w:val="auto"/>
          <w:highlight w:val="none"/>
        </w:rPr>
        <w:t>）公益类事业单位无需提供。</w:t>
      </w:r>
    </w:p>
    <w:p>
      <w:pPr>
        <w:pStyle w:val="15"/>
        <w:adjustRightInd w:val="0"/>
        <w:snapToGrid w:val="0"/>
        <w:spacing w:line="360" w:lineRule="auto"/>
        <w:ind w:firstLine="420" w:firstLineChars="200"/>
        <w:rPr>
          <w:rFonts w:ascii="楷体" w:hAnsi="楷体" w:eastAsia="楷体"/>
          <w:color w:val="auto"/>
          <w:highlight w:val="none"/>
        </w:rPr>
      </w:pPr>
      <w:r>
        <w:rPr>
          <w:rFonts w:hint="eastAsia" w:ascii="楷体" w:hAnsi="楷体" w:eastAsia="楷体"/>
          <w:color w:val="auto"/>
          <w:highlight w:val="none"/>
        </w:rPr>
        <w:t>（</w:t>
      </w:r>
      <w:r>
        <w:rPr>
          <w:rFonts w:hint="eastAsia" w:ascii="楷体" w:hAnsi="楷体" w:eastAsia="楷体"/>
          <w:color w:val="auto"/>
          <w:highlight w:val="none"/>
          <w:lang w:val="en-US" w:eastAsia="zh-CN"/>
        </w:rPr>
        <w:t>3</w:t>
      </w:r>
      <w:r>
        <w:rPr>
          <w:rFonts w:hint="eastAsia" w:ascii="楷体" w:hAnsi="楷体" w:eastAsia="楷体"/>
          <w:color w:val="auto"/>
          <w:highlight w:val="none"/>
        </w:rPr>
        <w:t>）复印件加盖供应商单位章。</w:t>
      </w:r>
    </w:p>
    <w:p>
      <w:pPr>
        <w:pStyle w:val="15"/>
        <w:adjustRightInd w:val="0"/>
        <w:snapToGrid w:val="0"/>
        <w:spacing w:line="360" w:lineRule="auto"/>
        <w:jc w:val="left"/>
        <w:rPr>
          <w:b/>
          <w:color w:val="auto"/>
          <w:sz w:val="24"/>
          <w:szCs w:val="24"/>
          <w:highlight w:val="none"/>
        </w:rPr>
      </w:pPr>
    </w:p>
    <w:p>
      <w:pPr>
        <w:pStyle w:val="5"/>
        <w:spacing w:beforeLines="50"/>
        <w:ind w:firstLine="0"/>
        <w:rPr>
          <w:rFonts w:ascii="宋体" w:hAnsi="宋体"/>
          <w:b/>
          <w:color w:val="auto"/>
          <w:sz w:val="36"/>
          <w:szCs w:val="36"/>
          <w:highlight w:val="none"/>
        </w:rPr>
      </w:pPr>
    </w:p>
    <w:p>
      <w:pPr>
        <w:pStyle w:val="5"/>
        <w:spacing w:beforeLines="50"/>
        <w:ind w:firstLine="0"/>
        <w:rPr>
          <w:rFonts w:ascii="宋体" w:hAnsi="宋体"/>
          <w:b/>
          <w:color w:val="auto"/>
          <w:sz w:val="36"/>
          <w:szCs w:val="36"/>
          <w:highlight w:val="none"/>
        </w:rPr>
      </w:pPr>
    </w:p>
    <w:p>
      <w:pPr>
        <w:pStyle w:val="5"/>
        <w:spacing w:beforeLines="50"/>
        <w:ind w:firstLine="0"/>
        <w:rPr>
          <w:rFonts w:ascii="宋体" w:hAnsi="宋体"/>
          <w:b/>
          <w:color w:val="auto"/>
          <w:sz w:val="36"/>
          <w:szCs w:val="36"/>
          <w:highlight w:val="none"/>
        </w:rPr>
      </w:pPr>
    </w:p>
    <w:p>
      <w:pPr>
        <w:pStyle w:val="5"/>
        <w:spacing w:beforeLines="50"/>
        <w:ind w:firstLine="0"/>
        <w:rPr>
          <w:rFonts w:ascii="宋体" w:hAnsi="宋体"/>
          <w:b/>
          <w:color w:val="auto"/>
          <w:sz w:val="36"/>
          <w:szCs w:val="36"/>
          <w:highlight w:val="none"/>
        </w:rPr>
      </w:pPr>
    </w:p>
    <w:p>
      <w:pPr>
        <w:pStyle w:val="5"/>
        <w:spacing w:beforeLines="50"/>
        <w:ind w:firstLine="0"/>
        <w:rPr>
          <w:rFonts w:ascii="宋体" w:hAnsi="宋体"/>
          <w:b/>
          <w:color w:val="auto"/>
          <w:sz w:val="36"/>
          <w:szCs w:val="36"/>
          <w:highlight w:val="none"/>
        </w:rPr>
      </w:pPr>
    </w:p>
    <w:p>
      <w:pPr>
        <w:pStyle w:val="5"/>
        <w:spacing w:beforeLines="50"/>
        <w:ind w:firstLine="0"/>
        <w:rPr>
          <w:rFonts w:ascii="宋体" w:hAnsi="宋体"/>
          <w:b/>
          <w:color w:val="auto"/>
          <w:sz w:val="36"/>
          <w:szCs w:val="36"/>
          <w:highlight w:val="none"/>
        </w:rPr>
      </w:pPr>
    </w:p>
    <w:p>
      <w:pPr>
        <w:pStyle w:val="5"/>
        <w:spacing w:beforeLines="50"/>
        <w:ind w:firstLine="0"/>
        <w:rPr>
          <w:rFonts w:ascii="宋体" w:hAnsi="宋体"/>
          <w:b/>
          <w:color w:val="auto"/>
          <w:sz w:val="36"/>
          <w:szCs w:val="36"/>
          <w:highlight w:val="none"/>
        </w:rPr>
      </w:pPr>
    </w:p>
    <w:p>
      <w:pPr>
        <w:pStyle w:val="5"/>
        <w:spacing w:beforeLines="50"/>
        <w:ind w:firstLine="0"/>
        <w:rPr>
          <w:rFonts w:ascii="宋体" w:hAnsi="宋体"/>
          <w:b/>
          <w:color w:val="auto"/>
          <w:sz w:val="36"/>
          <w:szCs w:val="36"/>
          <w:highlight w:val="none"/>
        </w:rPr>
      </w:pPr>
    </w:p>
    <w:p>
      <w:pPr>
        <w:pStyle w:val="5"/>
        <w:spacing w:beforeLines="50"/>
        <w:ind w:firstLine="0"/>
        <w:rPr>
          <w:rFonts w:ascii="宋体" w:hAnsi="宋体"/>
          <w:b/>
          <w:color w:val="auto"/>
          <w:sz w:val="36"/>
          <w:szCs w:val="36"/>
          <w:highlight w:val="none"/>
        </w:rPr>
      </w:pPr>
    </w:p>
    <w:p>
      <w:pPr>
        <w:pStyle w:val="5"/>
        <w:spacing w:beforeLines="50"/>
        <w:ind w:firstLine="0"/>
        <w:rPr>
          <w:rFonts w:ascii="宋体" w:hAnsi="宋体"/>
          <w:b/>
          <w:color w:val="auto"/>
          <w:sz w:val="36"/>
          <w:szCs w:val="36"/>
          <w:highlight w:val="none"/>
        </w:rPr>
      </w:pPr>
    </w:p>
    <w:p>
      <w:pPr>
        <w:pStyle w:val="5"/>
        <w:spacing w:beforeLines="50"/>
        <w:ind w:firstLine="0"/>
        <w:rPr>
          <w:rFonts w:ascii="宋体" w:hAnsi="宋体"/>
          <w:b/>
          <w:color w:val="auto"/>
          <w:sz w:val="36"/>
          <w:szCs w:val="36"/>
          <w:highlight w:val="none"/>
        </w:rPr>
      </w:pPr>
    </w:p>
    <w:p>
      <w:pPr>
        <w:pStyle w:val="5"/>
        <w:spacing w:beforeLines="50"/>
        <w:ind w:firstLine="0"/>
        <w:rPr>
          <w:rFonts w:ascii="宋体" w:hAnsi="宋体"/>
          <w:b/>
          <w:color w:val="auto"/>
          <w:sz w:val="36"/>
          <w:szCs w:val="36"/>
          <w:highlight w:val="none"/>
        </w:rPr>
      </w:pPr>
    </w:p>
    <w:p>
      <w:pPr>
        <w:pStyle w:val="15"/>
        <w:pageBreakBefore/>
        <w:adjustRightInd w:val="0"/>
        <w:snapToGrid w:val="0"/>
        <w:spacing w:line="360" w:lineRule="auto"/>
        <w:jc w:val="center"/>
        <w:rPr>
          <w:rFonts w:ascii="黑体" w:eastAsia="黑体"/>
          <w:color w:val="auto"/>
          <w:sz w:val="36"/>
          <w:szCs w:val="36"/>
          <w:highlight w:val="none"/>
        </w:rPr>
      </w:pPr>
      <w:r>
        <w:rPr>
          <w:rFonts w:hint="eastAsia" w:ascii="黑体" w:eastAsia="黑体"/>
          <w:color w:val="auto"/>
          <w:sz w:val="36"/>
          <w:szCs w:val="36"/>
          <w:highlight w:val="none"/>
        </w:rPr>
        <w:t>六、税收缴纳证明</w:t>
      </w:r>
    </w:p>
    <w:p>
      <w:pPr>
        <w:pStyle w:val="15"/>
        <w:adjustRightInd w:val="0"/>
        <w:snapToGrid w:val="0"/>
        <w:spacing w:line="360" w:lineRule="auto"/>
        <w:jc w:val="left"/>
        <w:rPr>
          <w:color w:val="auto"/>
          <w:sz w:val="24"/>
          <w:szCs w:val="24"/>
          <w:highlight w:val="none"/>
        </w:rPr>
      </w:pPr>
    </w:p>
    <w:p>
      <w:pPr>
        <w:pStyle w:val="15"/>
        <w:adjustRightInd w:val="0"/>
        <w:snapToGrid w:val="0"/>
        <w:spacing w:line="360" w:lineRule="auto"/>
        <w:jc w:val="left"/>
        <w:rPr>
          <w:rFonts w:ascii="楷体" w:hAnsi="楷体" w:eastAsia="楷体"/>
          <w:color w:val="auto"/>
          <w:highlight w:val="none"/>
        </w:rPr>
      </w:pPr>
      <w:r>
        <w:rPr>
          <w:rFonts w:hint="eastAsia" w:ascii="楷体" w:hAnsi="楷体" w:eastAsia="楷体"/>
          <w:color w:val="auto"/>
          <w:highlight w:val="none"/>
        </w:rPr>
        <w:t>说明：</w:t>
      </w:r>
    </w:p>
    <w:p>
      <w:pPr>
        <w:spacing w:line="360" w:lineRule="auto"/>
        <w:ind w:firstLine="480"/>
        <w:rPr>
          <w:rFonts w:ascii="楷体" w:hAnsi="楷体" w:eastAsia="楷体"/>
          <w:color w:val="auto"/>
          <w:szCs w:val="21"/>
          <w:highlight w:val="none"/>
        </w:rPr>
      </w:pPr>
      <w:r>
        <w:rPr>
          <w:rFonts w:hint="eastAsia" w:ascii="楷体" w:hAnsi="楷体" w:eastAsia="楷体"/>
          <w:color w:val="auto"/>
          <w:szCs w:val="21"/>
          <w:highlight w:val="none"/>
        </w:rPr>
        <w:t>（1）提供供应商自谈判前6个月以来已缴纳任意时段完税凭证或税务机关开具的完税证明（任意税种）</w:t>
      </w:r>
    </w:p>
    <w:p>
      <w:pPr>
        <w:spacing w:line="360" w:lineRule="auto"/>
        <w:ind w:firstLine="525" w:firstLineChars="250"/>
        <w:rPr>
          <w:rFonts w:ascii="楷体" w:hAnsi="楷体" w:eastAsia="楷体"/>
          <w:color w:val="auto"/>
          <w:szCs w:val="21"/>
          <w:highlight w:val="none"/>
        </w:rPr>
      </w:pPr>
      <w:r>
        <w:rPr>
          <w:rFonts w:hint="eastAsia" w:ascii="楷体" w:hAnsi="楷体" w:eastAsia="楷体"/>
          <w:color w:val="auto"/>
          <w:szCs w:val="21"/>
          <w:highlight w:val="none"/>
        </w:rPr>
        <w:t>（2）依法免税的应提供相关文件证明；</w:t>
      </w:r>
    </w:p>
    <w:p>
      <w:pPr>
        <w:pStyle w:val="15"/>
        <w:tabs>
          <w:tab w:val="left" w:pos="851"/>
        </w:tabs>
        <w:adjustRightInd w:val="0"/>
        <w:snapToGrid w:val="0"/>
        <w:spacing w:line="360" w:lineRule="auto"/>
        <w:ind w:firstLine="525" w:firstLineChars="250"/>
        <w:rPr>
          <w:rFonts w:ascii="楷体" w:hAnsi="楷体" w:eastAsia="楷体"/>
          <w:color w:val="auto"/>
          <w:highlight w:val="none"/>
        </w:rPr>
      </w:pPr>
      <w:r>
        <w:rPr>
          <w:rFonts w:hint="eastAsia" w:ascii="楷体" w:hAnsi="楷体" w:eastAsia="楷体"/>
          <w:color w:val="auto"/>
          <w:highlight w:val="none"/>
        </w:rPr>
        <w:t>（3）公益类事业单位无需提供；</w:t>
      </w:r>
    </w:p>
    <w:p>
      <w:pPr>
        <w:pStyle w:val="15"/>
        <w:adjustRightInd w:val="0"/>
        <w:snapToGrid w:val="0"/>
        <w:spacing w:line="360" w:lineRule="auto"/>
        <w:ind w:firstLine="420" w:firstLineChars="200"/>
        <w:rPr>
          <w:rFonts w:ascii="楷体" w:hAnsi="楷体" w:eastAsia="楷体"/>
          <w:color w:val="auto"/>
          <w:highlight w:val="none"/>
        </w:rPr>
      </w:pPr>
      <w:r>
        <w:rPr>
          <w:rFonts w:hint="eastAsia" w:ascii="楷体" w:hAnsi="楷体" w:eastAsia="楷体"/>
          <w:color w:val="auto"/>
          <w:highlight w:val="none"/>
        </w:rPr>
        <w:t xml:space="preserve"> （4）新成立未发生缴纳税收事项的供应商，应提供纳税书面承诺；</w:t>
      </w:r>
    </w:p>
    <w:p>
      <w:pPr>
        <w:pStyle w:val="15"/>
        <w:adjustRightInd w:val="0"/>
        <w:snapToGrid w:val="0"/>
        <w:spacing w:line="360" w:lineRule="auto"/>
        <w:ind w:firstLine="420" w:firstLineChars="200"/>
        <w:rPr>
          <w:rFonts w:ascii="楷体" w:hAnsi="楷体" w:eastAsia="楷体"/>
          <w:color w:val="auto"/>
          <w:highlight w:val="none"/>
        </w:rPr>
      </w:pPr>
      <w:r>
        <w:rPr>
          <w:rFonts w:hint="eastAsia" w:ascii="楷体" w:hAnsi="楷体" w:eastAsia="楷体"/>
          <w:color w:val="auto"/>
          <w:highlight w:val="none"/>
        </w:rPr>
        <w:t xml:space="preserve"> （5）原件或复印件可直接装订，复印件加盖供应商单位章。</w:t>
      </w:r>
    </w:p>
    <w:p>
      <w:pPr>
        <w:pStyle w:val="15"/>
        <w:adjustRightInd w:val="0"/>
        <w:snapToGrid w:val="0"/>
        <w:spacing w:line="360" w:lineRule="auto"/>
        <w:ind w:firstLine="420" w:firstLineChars="200"/>
        <w:rPr>
          <w:rFonts w:hAnsi="宋体"/>
          <w:color w:val="auto"/>
          <w:highlight w:val="none"/>
        </w:rPr>
      </w:pPr>
    </w:p>
    <w:p>
      <w:pPr>
        <w:pStyle w:val="15"/>
        <w:adjustRightInd w:val="0"/>
        <w:snapToGrid w:val="0"/>
        <w:spacing w:line="360" w:lineRule="auto"/>
        <w:jc w:val="left"/>
        <w:rPr>
          <w:color w:val="auto"/>
          <w:sz w:val="24"/>
          <w:szCs w:val="24"/>
          <w:highlight w:val="none"/>
        </w:rPr>
      </w:pPr>
    </w:p>
    <w:p>
      <w:pPr>
        <w:pStyle w:val="5"/>
        <w:spacing w:beforeLines="50"/>
        <w:ind w:firstLine="0"/>
        <w:rPr>
          <w:rFonts w:ascii="宋体" w:hAnsi="宋体"/>
          <w:b/>
          <w:color w:val="auto"/>
          <w:sz w:val="36"/>
          <w:szCs w:val="36"/>
          <w:highlight w:val="none"/>
        </w:rPr>
      </w:pPr>
    </w:p>
    <w:p>
      <w:pPr>
        <w:pStyle w:val="5"/>
        <w:spacing w:beforeLines="50"/>
        <w:ind w:firstLine="0"/>
        <w:rPr>
          <w:rFonts w:ascii="宋体" w:hAnsi="宋体"/>
          <w:b/>
          <w:color w:val="auto"/>
          <w:sz w:val="36"/>
          <w:szCs w:val="36"/>
          <w:highlight w:val="none"/>
        </w:rPr>
      </w:pPr>
    </w:p>
    <w:p>
      <w:pPr>
        <w:pStyle w:val="5"/>
        <w:spacing w:beforeLines="50"/>
        <w:ind w:firstLine="0"/>
        <w:rPr>
          <w:rFonts w:ascii="宋体" w:hAnsi="宋体"/>
          <w:b/>
          <w:color w:val="auto"/>
          <w:sz w:val="36"/>
          <w:szCs w:val="36"/>
          <w:highlight w:val="none"/>
        </w:rPr>
      </w:pPr>
    </w:p>
    <w:p>
      <w:pPr>
        <w:pStyle w:val="5"/>
        <w:spacing w:beforeLines="50"/>
        <w:ind w:firstLine="0"/>
        <w:rPr>
          <w:rFonts w:ascii="宋体" w:hAnsi="宋体"/>
          <w:b/>
          <w:color w:val="auto"/>
          <w:sz w:val="36"/>
          <w:szCs w:val="36"/>
          <w:highlight w:val="none"/>
        </w:rPr>
      </w:pPr>
    </w:p>
    <w:p>
      <w:pPr>
        <w:pStyle w:val="5"/>
        <w:spacing w:beforeLines="50"/>
        <w:ind w:firstLine="0"/>
        <w:rPr>
          <w:rFonts w:ascii="宋体" w:hAnsi="宋体"/>
          <w:b/>
          <w:color w:val="auto"/>
          <w:sz w:val="36"/>
          <w:szCs w:val="36"/>
          <w:highlight w:val="none"/>
        </w:rPr>
      </w:pPr>
    </w:p>
    <w:p>
      <w:pPr>
        <w:pStyle w:val="5"/>
        <w:spacing w:beforeLines="50"/>
        <w:ind w:firstLine="0"/>
        <w:rPr>
          <w:rFonts w:ascii="宋体" w:hAnsi="宋体"/>
          <w:b/>
          <w:color w:val="auto"/>
          <w:sz w:val="36"/>
          <w:szCs w:val="36"/>
          <w:highlight w:val="none"/>
        </w:rPr>
      </w:pPr>
    </w:p>
    <w:p>
      <w:pPr>
        <w:pStyle w:val="5"/>
        <w:spacing w:beforeLines="50"/>
        <w:ind w:firstLine="0"/>
        <w:rPr>
          <w:rFonts w:ascii="宋体" w:hAnsi="宋体"/>
          <w:b/>
          <w:color w:val="auto"/>
          <w:sz w:val="36"/>
          <w:szCs w:val="36"/>
          <w:highlight w:val="none"/>
        </w:rPr>
      </w:pPr>
    </w:p>
    <w:p>
      <w:pPr>
        <w:pStyle w:val="5"/>
        <w:spacing w:beforeLines="50"/>
        <w:ind w:firstLine="0"/>
        <w:rPr>
          <w:rFonts w:ascii="宋体" w:hAnsi="宋体"/>
          <w:b/>
          <w:color w:val="auto"/>
          <w:sz w:val="36"/>
          <w:szCs w:val="36"/>
          <w:highlight w:val="none"/>
        </w:rPr>
      </w:pPr>
    </w:p>
    <w:p>
      <w:pPr>
        <w:pStyle w:val="5"/>
        <w:spacing w:beforeLines="50"/>
        <w:ind w:firstLine="0"/>
        <w:rPr>
          <w:rFonts w:ascii="宋体" w:hAnsi="宋体"/>
          <w:b/>
          <w:color w:val="auto"/>
          <w:sz w:val="36"/>
          <w:szCs w:val="36"/>
          <w:highlight w:val="none"/>
        </w:rPr>
      </w:pPr>
    </w:p>
    <w:p>
      <w:pPr>
        <w:pStyle w:val="5"/>
        <w:spacing w:beforeLines="50"/>
        <w:ind w:firstLine="0"/>
        <w:rPr>
          <w:rFonts w:ascii="宋体" w:hAnsi="宋体"/>
          <w:b/>
          <w:color w:val="auto"/>
          <w:sz w:val="36"/>
          <w:szCs w:val="36"/>
          <w:highlight w:val="none"/>
        </w:rPr>
      </w:pPr>
    </w:p>
    <w:p>
      <w:pPr>
        <w:pStyle w:val="15"/>
        <w:pageBreakBefore/>
        <w:adjustRightInd w:val="0"/>
        <w:snapToGrid w:val="0"/>
        <w:spacing w:line="360" w:lineRule="auto"/>
        <w:jc w:val="center"/>
        <w:rPr>
          <w:rFonts w:ascii="黑体" w:hAnsi="宋体" w:eastAsia="黑体"/>
          <w:color w:val="auto"/>
          <w:sz w:val="36"/>
          <w:szCs w:val="36"/>
          <w:highlight w:val="none"/>
        </w:rPr>
      </w:pPr>
      <w:r>
        <w:rPr>
          <w:rFonts w:hint="eastAsia" w:ascii="黑体" w:eastAsia="黑体"/>
          <w:color w:val="auto"/>
          <w:sz w:val="36"/>
          <w:szCs w:val="36"/>
          <w:highlight w:val="none"/>
        </w:rPr>
        <w:t>七、缴纳社会保障资金证明</w:t>
      </w:r>
    </w:p>
    <w:p>
      <w:pPr>
        <w:pStyle w:val="15"/>
        <w:adjustRightInd w:val="0"/>
        <w:snapToGrid w:val="0"/>
        <w:spacing w:line="360" w:lineRule="auto"/>
        <w:jc w:val="left"/>
        <w:rPr>
          <w:rFonts w:hAnsi="宋体"/>
          <w:color w:val="auto"/>
          <w:sz w:val="24"/>
          <w:szCs w:val="24"/>
          <w:highlight w:val="none"/>
        </w:rPr>
      </w:pPr>
    </w:p>
    <w:p>
      <w:pPr>
        <w:pStyle w:val="15"/>
        <w:adjustRightInd w:val="0"/>
        <w:snapToGrid w:val="0"/>
        <w:spacing w:line="360" w:lineRule="auto"/>
        <w:jc w:val="left"/>
        <w:rPr>
          <w:rFonts w:ascii="楷体" w:hAnsi="楷体" w:eastAsia="楷体"/>
          <w:color w:val="auto"/>
          <w:highlight w:val="none"/>
        </w:rPr>
      </w:pPr>
      <w:r>
        <w:rPr>
          <w:rFonts w:hint="eastAsia" w:ascii="楷体" w:hAnsi="楷体" w:eastAsia="楷体"/>
          <w:color w:val="auto"/>
          <w:highlight w:val="none"/>
        </w:rPr>
        <w:t>说明：</w:t>
      </w:r>
    </w:p>
    <w:p>
      <w:pPr>
        <w:spacing w:line="360" w:lineRule="auto"/>
        <w:ind w:firstLine="482"/>
        <w:rPr>
          <w:rFonts w:ascii="楷体" w:hAnsi="楷体" w:eastAsia="楷体"/>
          <w:color w:val="auto"/>
          <w:szCs w:val="21"/>
          <w:highlight w:val="none"/>
        </w:rPr>
      </w:pPr>
      <w:r>
        <w:rPr>
          <w:rFonts w:hint="eastAsia" w:ascii="楷体" w:hAnsi="楷体" w:eastAsia="楷体"/>
          <w:color w:val="auto"/>
          <w:szCs w:val="21"/>
          <w:highlight w:val="none"/>
        </w:rPr>
        <w:t>（1）提供供应商自谈判前6个月以来已缴存的任意时段的社会保障资金缴存单据或社保机构开具的社会保险参保缴费情况证明或自磋商前6个月以来已缴存社会保障资金承诺书；</w:t>
      </w:r>
    </w:p>
    <w:p>
      <w:pPr>
        <w:spacing w:line="360" w:lineRule="auto"/>
        <w:ind w:firstLine="482"/>
        <w:rPr>
          <w:rFonts w:ascii="楷体" w:hAnsi="楷体" w:eastAsia="楷体"/>
          <w:color w:val="auto"/>
          <w:szCs w:val="21"/>
          <w:highlight w:val="none"/>
        </w:rPr>
      </w:pPr>
      <w:r>
        <w:rPr>
          <w:rFonts w:hint="eastAsia" w:ascii="楷体" w:hAnsi="楷体" w:eastAsia="楷体"/>
          <w:color w:val="auto"/>
          <w:szCs w:val="21"/>
          <w:highlight w:val="none"/>
        </w:rPr>
        <w:t>（2）</w:t>
      </w:r>
      <w:r>
        <w:rPr>
          <w:rFonts w:ascii="楷体" w:hAnsi="楷体" w:eastAsia="楷体"/>
          <w:color w:val="auto"/>
          <w:szCs w:val="21"/>
          <w:highlight w:val="none"/>
        </w:rPr>
        <w:t>依法不需要缴纳社会保障资金的</w:t>
      </w:r>
      <w:r>
        <w:rPr>
          <w:rFonts w:hint="eastAsia" w:ascii="楷体" w:hAnsi="楷体" w:eastAsia="楷体"/>
          <w:color w:val="auto"/>
          <w:szCs w:val="21"/>
          <w:highlight w:val="none"/>
        </w:rPr>
        <w:t>供应商</w:t>
      </w:r>
      <w:r>
        <w:rPr>
          <w:rFonts w:ascii="楷体" w:hAnsi="楷体" w:eastAsia="楷体"/>
          <w:color w:val="auto"/>
          <w:szCs w:val="21"/>
          <w:highlight w:val="none"/>
        </w:rPr>
        <w:t>应提供相关文件证明</w:t>
      </w:r>
      <w:r>
        <w:rPr>
          <w:rFonts w:hint="eastAsia" w:ascii="楷体" w:hAnsi="楷体" w:eastAsia="楷体"/>
          <w:color w:val="auto"/>
          <w:szCs w:val="21"/>
          <w:highlight w:val="none"/>
        </w:rPr>
        <w:t>；</w:t>
      </w:r>
    </w:p>
    <w:p>
      <w:pPr>
        <w:pStyle w:val="15"/>
        <w:adjustRightInd w:val="0"/>
        <w:snapToGrid w:val="0"/>
        <w:spacing w:line="360" w:lineRule="auto"/>
        <w:ind w:firstLine="482"/>
        <w:rPr>
          <w:rFonts w:ascii="楷体" w:hAnsi="楷体" w:eastAsia="楷体"/>
          <w:color w:val="auto"/>
          <w:highlight w:val="none"/>
        </w:rPr>
      </w:pPr>
      <w:r>
        <w:rPr>
          <w:rFonts w:hint="eastAsia" w:ascii="楷体" w:hAnsi="楷体" w:eastAsia="楷体"/>
          <w:color w:val="auto"/>
          <w:highlight w:val="none"/>
        </w:rPr>
        <w:t>（3）公益类事业单位无需提供；</w:t>
      </w:r>
    </w:p>
    <w:p>
      <w:pPr>
        <w:pStyle w:val="15"/>
        <w:adjustRightInd w:val="0"/>
        <w:snapToGrid w:val="0"/>
        <w:spacing w:line="360" w:lineRule="auto"/>
        <w:ind w:firstLine="482"/>
        <w:rPr>
          <w:rFonts w:ascii="楷体" w:hAnsi="楷体" w:eastAsia="楷体"/>
          <w:color w:val="auto"/>
          <w:highlight w:val="none"/>
        </w:rPr>
      </w:pPr>
      <w:r>
        <w:rPr>
          <w:rFonts w:hint="eastAsia" w:ascii="楷体" w:hAnsi="楷体" w:eastAsia="楷体"/>
          <w:color w:val="auto"/>
          <w:highlight w:val="none"/>
        </w:rPr>
        <w:t>（4）新成立未发生缴纳社保资金事项的供应商，应提供缴纳社保资金的书面承诺；</w:t>
      </w:r>
    </w:p>
    <w:p>
      <w:pPr>
        <w:pStyle w:val="15"/>
        <w:adjustRightInd w:val="0"/>
        <w:snapToGrid w:val="0"/>
        <w:spacing w:line="360" w:lineRule="auto"/>
        <w:ind w:firstLine="482"/>
        <w:rPr>
          <w:rFonts w:ascii="楷体" w:hAnsi="楷体" w:eastAsia="楷体"/>
          <w:color w:val="auto"/>
          <w:highlight w:val="none"/>
        </w:rPr>
      </w:pPr>
      <w:r>
        <w:rPr>
          <w:rFonts w:hint="eastAsia" w:ascii="楷体" w:hAnsi="楷体" w:eastAsia="楷体"/>
          <w:color w:val="auto"/>
          <w:highlight w:val="none"/>
        </w:rPr>
        <w:t>（5）原件或复印件可直接装订，复印件加盖供应商单位章。</w:t>
      </w:r>
    </w:p>
    <w:p>
      <w:pPr>
        <w:pStyle w:val="5"/>
        <w:spacing w:beforeLines="50"/>
        <w:ind w:firstLine="0"/>
        <w:rPr>
          <w:rFonts w:ascii="宋体" w:hAnsi="宋体"/>
          <w:b/>
          <w:color w:val="auto"/>
          <w:sz w:val="36"/>
          <w:szCs w:val="36"/>
          <w:highlight w:val="none"/>
        </w:rPr>
      </w:pPr>
    </w:p>
    <w:p>
      <w:pPr>
        <w:rPr>
          <w:rFonts w:ascii="仿宋_GB2312" w:hAnsi="宋体" w:eastAsia="仿宋_GB2312"/>
          <w:color w:val="auto"/>
          <w:sz w:val="28"/>
          <w:szCs w:val="28"/>
          <w:highlight w:val="none"/>
        </w:rPr>
      </w:pPr>
    </w:p>
    <w:p>
      <w:pPr>
        <w:rPr>
          <w:rFonts w:ascii="仿宋_GB2312" w:hAnsi="宋体" w:eastAsia="仿宋_GB2312"/>
          <w:color w:val="auto"/>
          <w:sz w:val="28"/>
          <w:szCs w:val="28"/>
          <w:highlight w:val="none"/>
        </w:rPr>
      </w:pPr>
    </w:p>
    <w:p>
      <w:pPr>
        <w:rPr>
          <w:rFonts w:ascii="仿宋_GB2312" w:hAnsi="宋体" w:eastAsia="仿宋_GB2312"/>
          <w:color w:val="auto"/>
          <w:sz w:val="28"/>
          <w:szCs w:val="28"/>
          <w:highlight w:val="none"/>
        </w:rPr>
      </w:pPr>
    </w:p>
    <w:p>
      <w:pPr>
        <w:rPr>
          <w:rFonts w:ascii="仿宋_GB2312" w:hAnsi="宋体" w:eastAsia="仿宋_GB2312"/>
          <w:color w:val="auto"/>
          <w:sz w:val="28"/>
          <w:szCs w:val="28"/>
          <w:highlight w:val="none"/>
        </w:rPr>
      </w:pPr>
    </w:p>
    <w:p>
      <w:pPr>
        <w:rPr>
          <w:rFonts w:ascii="仿宋_GB2312" w:hAnsi="宋体" w:eastAsia="仿宋_GB2312"/>
          <w:color w:val="auto"/>
          <w:sz w:val="28"/>
          <w:szCs w:val="28"/>
          <w:highlight w:val="none"/>
        </w:rPr>
      </w:pPr>
    </w:p>
    <w:p>
      <w:pPr>
        <w:rPr>
          <w:rFonts w:ascii="仿宋_GB2312" w:hAnsi="宋体" w:eastAsia="仿宋_GB2312"/>
          <w:color w:val="auto"/>
          <w:sz w:val="28"/>
          <w:szCs w:val="28"/>
          <w:highlight w:val="none"/>
        </w:rPr>
      </w:pPr>
    </w:p>
    <w:p>
      <w:pPr>
        <w:rPr>
          <w:rFonts w:ascii="仿宋_GB2312" w:hAnsi="宋体" w:eastAsia="仿宋_GB2312"/>
          <w:color w:val="auto"/>
          <w:sz w:val="28"/>
          <w:szCs w:val="28"/>
          <w:highlight w:val="none"/>
        </w:rPr>
      </w:pPr>
    </w:p>
    <w:p>
      <w:pPr>
        <w:rPr>
          <w:rFonts w:ascii="仿宋_GB2312" w:hAnsi="宋体" w:eastAsia="仿宋_GB2312"/>
          <w:color w:val="auto"/>
          <w:sz w:val="28"/>
          <w:szCs w:val="28"/>
          <w:highlight w:val="none"/>
        </w:rPr>
      </w:pPr>
    </w:p>
    <w:p>
      <w:pPr>
        <w:rPr>
          <w:rFonts w:ascii="仿宋_GB2312" w:hAnsi="宋体" w:eastAsia="仿宋_GB2312"/>
          <w:color w:val="auto"/>
          <w:sz w:val="28"/>
          <w:szCs w:val="28"/>
          <w:highlight w:val="none"/>
        </w:rPr>
      </w:pPr>
    </w:p>
    <w:p>
      <w:pPr>
        <w:rPr>
          <w:rFonts w:ascii="仿宋_GB2312" w:hAnsi="宋体" w:eastAsia="仿宋_GB2312"/>
          <w:color w:val="auto"/>
          <w:sz w:val="28"/>
          <w:szCs w:val="28"/>
          <w:highlight w:val="none"/>
        </w:rPr>
      </w:pPr>
    </w:p>
    <w:p>
      <w:pPr>
        <w:rPr>
          <w:rFonts w:ascii="仿宋_GB2312" w:hAnsi="宋体" w:eastAsia="仿宋_GB2312"/>
          <w:color w:val="auto"/>
          <w:sz w:val="28"/>
          <w:szCs w:val="28"/>
          <w:highlight w:val="none"/>
        </w:rPr>
      </w:pPr>
    </w:p>
    <w:p>
      <w:pPr>
        <w:rPr>
          <w:rFonts w:ascii="黑体" w:hAnsi="宋体" w:eastAsia="黑体"/>
          <w:color w:val="auto"/>
          <w:sz w:val="36"/>
          <w:szCs w:val="36"/>
          <w:highlight w:val="none"/>
        </w:rPr>
      </w:pPr>
      <w:r>
        <w:rPr>
          <w:rFonts w:hint="eastAsia" w:ascii="黑体" w:hAnsi="宋体" w:eastAsia="黑体"/>
          <w:color w:val="auto"/>
          <w:sz w:val="36"/>
          <w:szCs w:val="36"/>
          <w:highlight w:val="none"/>
        </w:rPr>
        <w:br w:type="page"/>
      </w:r>
    </w:p>
    <w:p>
      <w:pPr>
        <w:pStyle w:val="5"/>
        <w:ind w:firstLine="0"/>
        <w:rPr>
          <w:rFonts w:ascii="黑体" w:hAnsi="宋体" w:eastAsia="黑体"/>
          <w:color w:val="auto"/>
          <w:sz w:val="36"/>
          <w:szCs w:val="36"/>
          <w:highlight w:val="none"/>
        </w:rPr>
      </w:pPr>
      <w:r>
        <w:rPr>
          <w:rFonts w:hint="eastAsia" w:ascii="黑体" w:hAnsi="宋体" w:eastAsia="黑体"/>
          <w:color w:val="auto"/>
          <w:sz w:val="36"/>
          <w:szCs w:val="36"/>
          <w:highlight w:val="none"/>
        </w:rPr>
        <w:t>八、</w:t>
      </w:r>
      <w:r>
        <w:rPr>
          <w:rFonts w:hint="eastAsia" w:ascii="黑体" w:hAnsi="宋体" w:eastAsia="黑体" w:cs="宋体"/>
          <w:color w:val="auto"/>
          <w:kern w:val="0"/>
          <w:sz w:val="36"/>
          <w:szCs w:val="36"/>
          <w:highlight w:val="none"/>
          <w:lang w:val="zh-CN"/>
        </w:rPr>
        <w:t>具备履行合同所必需的设备和专业技术能力的证明</w:t>
      </w:r>
    </w:p>
    <w:p>
      <w:pPr>
        <w:pStyle w:val="5"/>
        <w:spacing w:line="360" w:lineRule="auto"/>
        <w:ind w:firstLine="0"/>
        <w:jc w:val="left"/>
        <w:rPr>
          <w:rFonts w:ascii="宋体" w:hAnsi="宋体"/>
          <w:b/>
          <w:color w:val="auto"/>
          <w:sz w:val="24"/>
          <w:szCs w:val="24"/>
          <w:highlight w:val="none"/>
        </w:rPr>
      </w:pPr>
    </w:p>
    <w:p>
      <w:pPr>
        <w:pStyle w:val="5"/>
        <w:spacing w:afterLines="100"/>
        <w:ind w:firstLine="0"/>
        <w:jc w:val="center"/>
        <w:rPr>
          <w:rFonts w:ascii="黑体" w:hAnsi="宋体" w:eastAsia="黑体" w:cs="宋体"/>
          <w:color w:val="auto"/>
          <w:kern w:val="0"/>
          <w:sz w:val="32"/>
          <w:szCs w:val="32"/>
          <w:highlight w:val="none"/>
          <w:lang w:val="zh-CN"/>
        </w:rPr>
      </w:pPr>
      <w:r>
        <w:rPr>
          <w:rFonts w:hint="eastAsia" w:ascii="黑体" w:hAnsi="宋体" w:eastAsia="黑体" w:cs="宋体"/>
          <w:color w:val="auto"/>
          <w:kern w:val="0"/>
          <w:sz w:val="32"/>
          <w:szCs w:val="32"/>
          <w:highlight w:val="none"/>
          <w:lang w:val="zh-CN"/>
        </w:rPr>
        <w:t>（一）完成本项目必须的设备清单</w:t>
      </w:r>
    </w:p>
    <w:tbl>
      <w:tblPr>
        <w:tblStyle w:val="26"/>
        <w:tblW w:w="917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41"/>
        <w:gridCol w:w="1445"/>
        <w:gridCol w:w="992"/>
        <w:gridCol w:w="2410"/>
        <w:gridCol w:w="12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17" w:type="dxa"/>
            <w:vAlign w:val="center"/>
          </w:tcPr>
          <w:p>
            <w:pPr>
              <w:pStyle w:val="5"/>
              <w:ind w:firstLine="0"/>
              <w:jc w:val="center"/>
              <w:rPr>
                <w:rFonts w:ascii="宋体" w:hAnsi="宋体"/>
                <w:b/>
                <w:color w:val="auto"/>
                <w:szCs w:val="21"/>
                <w:highlight w:val="none"/>
              </w:rPr>
            </w:pPr>
            <w:r>
              <w:rPr>
                <w:rFonts w:hint="eastAsia" w:ascii="宋体" w:hAnsi="宋体"/>
                <w:b/>
                <w:color w:val="auto"/>
                <w:szCs w:val="21"/>
                <w:highlight w:val="none"/>
              </w:rPr>
              <w:t>序号</w:t>
            </w:r>
          </w:p>
        </w:tc>
        <w:tc>
          <w:tcPr>
            <w:tcW w:w="2241" w:type="dxa"/>
            <w:vAlign w:val="center"/>
          </w:tcPr>
          <w:p>
            <w:pPr>
              <w:pStyle w:val="5"/>
              <w:ind w:firstLine="0"/>
              <w:jc w:val="center"/>
              <w:rPr>
                <w:rFonts w:ascii="宋体" w:hAnsi="宋体"/>
                <w:b/>
                <w:color w:val="auto"/>
                <w:szCs w:val="21"/>
                <w:highlight w:val="none"/>
              </w:rPr>
            </w:pPr>
            <w:r>
              <w:rPr>
                <w:rFonts w:hint="eastAsia" w:ascii="宋体" w:hAnsi="宋体"/>
                <w:b/>
                <w:color w:val="auto"/>
                <w:szCs w:val="21"/>
                <w:highlight w:val="none"/>
              </w:rPr>
              <w:t>设备名称</w:t>
            </w:r>
          </w:p>
        </w:tc>
        <w:tc>
          <w:tcPr>
            <w:tcW w:w="1445" w:type="dxa"/>
            <w:vAlign w:val="center"/>
          </w:tcPr>
          <w:p>
            <w:pPr>
              <w:pStyle w:val="5"/>
              <w:ind w:firstLine="0"/>
              <w:jc w:val="center"/>
              <w:rPr>
                <w:rFonts w:ascii="宋体" w:hAnsi="宋体"/>
                <w:b/>
                <w:color w:val="auto"/>
                <w:szCs w:val="21"/>
                <w:highlight w:val="none"/>
              </w:rPr>
            </w:pPr>
            <w:r>
              <w:rPr>
                <w:rFonts w:hint="eastAsia" w:ascii="宋体" w:hAnsi="宋体"/>
                <w:b/>
                <w:color w:val="auto"/>
                <w:szCs w:val="21"/>
                <w:highlight w:val="none"/>
              </w:rPr>
              <w:t>计量单位</w:t>
            </w:r>
          </w:p>
        </w:tc>
        <w:tc>
          <w:tcPr>
            <w:tcW w:w="992" w:type="dxa"/>
            <w:vAlign w:val="center"/>
          </w:tcPr>
          <w:p>
            <w:pPr>
              <w:pStyle w:val="5"/>
              <w:ind w:firstLine="0"/>
              <w:jc w:val="center"/>
              <w:rPr>
                <w:rFonts w:ascii="宋体" w:hAnsi="宋体"/>
                <w:b/>
                <w:color w:val="auto"/>
                <w:szCs w:val="21"/>
                <w:highlight w:val="none"/>
              </w:rPr>
            </w:pPr>
            <w:r>
              <w:rPr>
                <w:rFonts w:hint="eastAsia" w:ascii="宋体" w:hAnsi="宋体"/>
                <w:b/>
                <w:color w:val="auto"/>
                <w:szCs w:val="21"/>
                <w:highlight w:val="none"/>
              </w:rPr>
              <w:t>数量</w:t>
            </w:r>
          </w:p>
        </w:tc>
        <w:tc>
          <w:tcPr>
            <w:tcW w:w="2410" w:type="dxa"/>
            <w:vAlign w:val="center"/>
          </w:tcPr>
          <w:p>
            <w:pPr>
              <w:pStyle w:val="5"/>
              <w:ind w:firstLine="0"/>
              <w:jc w:val="center"/>
              <w:rPr>
                <w:rFonts w:ascii="宋体" w:hAnsi="宋体"/>
                <w:b/>
                <w:color w:val="auto"/>
                <w:szCs w:val="21"/>
                <w:highlight w:val="none"/>
              </w:rPr>
            </w:pPr>
            <w:r>
              <w:rPr>
                <w:rFonts w:hint="eastAsia" w:ascii="宋体" w:hAnsi="宋体"/>
                <w:b/>
                <w:color w:val="auto"/>
                <w:szCs w:val="21"/>
                <w:highlight w:val="none"/>
              </w:rPr>
              <w:t>生产企业</w:t>
            </w:r>
          </w:p>
        </w:tc>
        <w:tc>
          <w:tcPr>
            <w:tcW w:w="1270" w:type="dxa"/>
            <w:vAlign w:val="center"/>
          </w:tcPr>
          <w:p>
            <w:pPr>
              <w:pStyle w:val="5"/>
              <w:ind w:firstLine="0"/>
              <w:jc w:val="center"/>
              <w:rPr>
                <w:rFonts w:ascii="宋体" w:hAnsi="宋体"/>
                <w:b/>
                <w:color w:val="auto"/>
                <w:szCs w:val="21"/>
                <w:highlight w:val="none"/>
              </w:rPr>
            </w:pPr>
            <w:r>
              <w:rPr>
                <w:rFonts w:hint="eastAsia" w:ascii="宋体" w:hAnsi="宋体"/>
                <w:b/>
                <w:color w:val="auto"/>
                <w:szCs w:val="21"/>
                <w:highlight w:val="none"/>
              </w:rPr>
              <w:t>使用年限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17" w:type="dxa"/>
          </w:tcPr>
          <w:p>
            <w:pPr>
              <w:pStyle w:val="5"/>
              <w:ind w:firstLine="0"/>
              <w:jc w:val="left"/>
              <w:rPr>
                <w:rFonts w:ascii="宋体" w:hAnsi="宋体"/>
                <w:b/>
                <w:color w:val="auto"/>
                <w:sz w:val="28"/>
                <w:szCs w:val="28"/>
                <w:highlight w:val="none"/>
              </w:rPr>
            </w:pPr>
          </w:p>
        </w:tc>
        <w:tc>
          <w:tcPr>
            <w:tcW w:w="2241" w:type="dxa"/>
          </w:tcPr>
          <w:p>
            <w:pPr>
              <w:pStyle w:val="5"/>
              <w:ind w:firstLine="0"/>
              <w:jc w:val="left"/>
              <w:rPr>
                <w:rFonts w:ascii="宋体" w:hAnsi="宋体"/>
                <w:b/>
                <w:color w:val="auto"/>
                <w:sz w:val="28"/>
                <w:szCs w:val="28"/>
                <w:highlight w:val="none"/>
              </w:rPr>
            </w:pPr>
          </w:p>
        </w:tc>
        <w:tc>
          <w:tcPr>
            <w:tcW w:w="1445" w:type="dxa"/>
          </w:tcPr>
          <w:p>
            <w:pPr>
              <w:pStyle w:val="5"/>
              <w:ind w:firstLine="0"/>
              <w:jc w:val="left"/>
              <w:rPr>
                <w:rFonts w:ascii="宋体" w:hAnsi="宋体"/>
                <w:b/>
                <w:color w:val="auto"/>
                <w:sz w:val="28"/>
                <w:szCs w:val="28"/>
                <w:highlight w:val="none"/>
              </w:rPr>
            </w:pPr>
          </w:p>
        </w:tc>
        <w:tc>
          <w:tcPr>
            <w:tcW w:w="992" w:type="dxa"/>
          </w:tcPr>
          <w:p>
            <w:pPr>
              <w:pStyle w:val="5"/>
              <w:ind w:firstLine="0"/>
              <w:jc w:val="left"/>
              <w:rPr>
                <w:rFonts w:ascii="宋体" w:hAnsi="宋体"/>
                <w:b/>
                <w:color w:val="auto"/>
                <w:sz w:val="28"/>
                <w:szCs w:val="28"/>
                <w:highlight w:val="none"/>
              </w:rPr>
            </w:pPr>
          </w:p>
        </w:tc>
        <w:tc>
          <w:tcPr>
            <w:tcW w:w="2410" w:type="dxa"/>
          </w:tcPr>
          <w:p>
            <w:pPr>
              <w:pStyle w:val="5"/>
              <w:ind w:firstLine="0"/>
              <w:jc w:val="left"/>
              <w:rPr>
                <w:rFonts w:ascii="宋体" w:hAnsi="宋体"/>
                <w:b/>
                <w:color w:val="auto"/>
                <w:sz w:val="28"/>
                <w:szCs w:val="28"/>
                <w:highlight w:val="none"/>
              </w:rPr>
            </w:pPr>
          </w:p>
        </w:tc>
        <w:tc>
          <w:tcPr>
            <w:tcW w:w="1270" w:type="dxa"/>
          </w:tcPr>
          <w:p>
            <w:pPr>
              <w:pStyle w:val="5"/>
              <w:ind w:firstLine="0"/>
              <w:jc w:val="left"/>
              <w:rPr>
                <w:rFonts w:ascii="宋体" w:hAnsi="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tcPr>
          <w:p>
            <w:pPr>
              <w:pStyle w:val="5"/>
              <w:ind w:firstLine="0"/>
              <w:jc w:val="left"/>
              <w:rPr>
                <w:rFonts w:ascii="宋体" w:hAnsi="宋体"/>
                <w:b/>
                <w:color w:val="auto"/>
                <w:sz w:val="28"/>
                <w:szCs w:val="28"/>
                <w:highlight w:val="none"/>
              </w:rPr>
            </w:pPr>
          </w:p>
        </w:tc>
        <w:tc>
          <w:tcPr>
            <w:tcW w:w="2241" w:type="dxa"/>
          </w:tcPr>
          <w:p>
            <w:pPr>
              <w:pStyle w:val="5"/>
              <w:ind w:firstLine="0"/>
              <w:jc w:val="left"/>
              <w:rPr>
                <w:rFonts w:ascii="宋体" w:hAnsi="宋体"/>
                <w:b/>
                <w:color w:val="auto"/>
                <w:sz w:val="28"/>
                <w:szCs w:val="28"/>
                <w:highlight w:val="none"/>
              </w:rPr>
            </w:pPr>
          </w:p>
        </w:tc>
        <w:tc>
          <w:tcPr>
            <w:tcW w:w="1445" w:type="dxa"/>
          </w:tcPr>
          <w:p>
            <w:pPr>
              <w:pStyle w:val="5"/>
              <w:ind w:firstLine="0"/>
              <w:jc w:val="left"/>
              <w:rPr>
                <w:rFonts w:ascii="宋体" w:hAnsi="宋体"/>
                <w:b/>
                <w:color w:val="auto"/>
                <w:sz w:val="28"/>
                <w:szCs w:val="28"/>
                <w:highlight w:val="none"/>
              </w:rPr>
            </w:pPr>
          </w:p>
        </w:tc>
        <w:tc>
          <w:tcPr>
            <w:tcW w:w="992" w:type="dxa"/>
          </w:tcPr>
          <w:p>
            <w:pPr>
              <w:pStyle w:val="5"/>
              <w:ind w:firstLine="0"/>
              <w:jc w:val="left"/>
              <w:rPr>
                <w:rFonts w:ascii="宋体" w:hAnsi="宋体"/>
                <w:b/>
                <w:color w:val="auto"/>
                <w:sz w:val="28"/>
                <w:szCs w:val="28"/>
                <w:highlight w:val="none"/>
              </w:rPr>
            </w:pPr>
          </w:p>
        </w:tc>
        <w:tc>
          <w:tcPr>
            <w:tcW w:w="2410" w:type="dxa"/>
          </w:tcPr>
          <w:p>
            <w:pPr>
              <w:pStyle w:val="5"/>
              <w:ind w:firstLine="0"/>
              <w:jc w:val="left"/>
              <w:rPr>
                <w:rFonts w:ascii="宋体" w:hAnsi="宋体"/>
                <w:b/>
                <w:color w:val="auto"/>
                <w:sz w:val="28"/>
                <w:szCs w:val="28"/>
                <w:highlight w:val="none"/>
              </w:rPr>
            </w:pPr>
          </w:p>
        </w:tc>
        <w:tc>
          <w:tcPr>
            <w:tcW w:w="1270" w:type="dxa"/>
          </w:tcPr>
          <w:p>
            <w:pPr>
              <w:pStyle w:val="5"/>
              <w:ind w:firstLine="0"/>
              <w:jc w:val="left"/>
              <w:rPr>
                <w:rFonts w:ascii="宋体" w:hAnsi="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7" w:type="dxa"/>
          </w:tcPr>
          <w:p>
            <w:pPr>
              <w:pStyle w:val="5"/>
              <w:ind w:firstLine="0"/>
              <w:jc w:val="left"/>
              <w:rPr>
                <w:rFonts w:ascii="宋体" w:hAnsi="宋体"/>
                <w:b/>
                <w:color w:val="auto"/>
                <w:sz w:val="28"/>
                <w:szCs w:val="28"/>
                <w:highlight w:val="none"/>
              </w:rPr>
            </w:pPr>
          </w:p>
        </w:tc>
        <w:tc>
          <w:tcPr>
            <w:tcW w:w="2241" w:type="dxa"/>
          </w:tcPr>
          <w:p>
            <w:pPr>
              <w:pStyle w:val="5"/>
              <w:ind w:firstLine="0"/>
              <w:jc w:val="left"/>
              <w:rPr>
                <w:rFonts w:ascii="宋体" w:hAnsi="宋体"/>
                <w:b/>
                <w:color w:val="auto"/>
                <w:sz w:val="28"/>
                <w:szCs w:val="28"/>
                <w:highlight w:val="none"/>
              </w:rPr>
            </w:pPr>
          </w:p>
        </w:tc>
        <w:tc>
          <w:tcPr>
            <w:tcW w:w="1445" w:type="dxa"/>
          </w:tcPr>
          <w:p>
            <w:pPr>
              <w:pStyle w:val="5"/>
              <w:ind w:firstLine="0"/>
              <w:jc w:val="left"/>
              <w:rPr>
                <w:rFonts w:ascii="宋体" w:hAnsi="宋体"/>
                <w:b/>
                <w:color w:val="auto"/>
                <w:sz w:val="28"/>
                <w:szCs w:val="28"/>
                <w:highlight w:val="none"/>
              </w:rPr>
            </w:pPr>
          </w:p>
        </w:tc>
        <w:tc>
          <w:tcPr>
            <w:tcW w:w="992" w:type="dxa"/>
          </w:tcPr>
          <w:p>
            <w:pPr>
              <w:pStyle w:val="5"/>
              <w:ind w:firstLine="0"/>
              <w:jc w:val="left"/>
              <w:rPr>
                <w:rFonts w:ascii="宋体" w:hAnsi="宋体"/>
                <w:b/>
                <w:color w:val="auto"/>
                <w:sz w:val="28"/>
                <w:szCs w:val="28"/>
                <w:highlight w:val="none"/>
              </w:rPr>
            </w:pPr>
          </w:p>
        </w:tc>
        <w:tc>
          <w:tcPr>
            <w:tcW w:w="2410" w:type="dxa"/>
          </w:tcPr>
          <w:p>
            <w:pPr>
              <w:pStyle w:val="5"/>
              <w:ind w:firstLine="0"/>
              <w:jc w:val="left"/>
              <w:rPr>
                <w:rFonts w:ascii="宋体" w:hAnsi="宋体"/>
                <w:b/>
                <w:color w:val="auto"/>
                <w:sz w:val="28"/>
                <w:szCs w:val="28"/>
                <w:highlight w:val="none"/>
              </w:rPr>
            </w:pPr>
          </w:p>
        </w:tc>
        <w:tc>
          <w:tcPr>
            <w:tcW w:w="1270" w:type="dxa"/>
          </w:tcPr>
          <w:p>
            <w:pPr>
              <w:pStyle w:val="5"/>
              <w:ind w:firstLine="0"/>
              <w:jc w:val="left"/>
              <w:rPr>
                <w:rFonts w:ascii="宋体" w:hAnsi="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7" w:type="dxa"/>
          </w:tcPr>
          <w:p>
            <w:pPr>
              <w:pStyle w:val="5"/>
              <w:ind w:firstLine="0"/>
              <w:jc w:val="left"/>
              <w:rPr>
                <w:rFonts w:ascii="宋体" w:hAnsi="宋体"/>
                <w:b/>
                <w:color w:val="auto"/>
                <w:sz w:val="28"/>
                <w:szCs w:val="28"/>
                <w:highlight w:val="none"/>
              </w:rPr>
            </w:pPr>
          </w:p>
        </w:tc>
        <w:tc>
          <w:tcPr>
            <w:tcW w:w="2241" w:type="dxa"/>
          </w:tcPr>
          <w:p>
            <w:pPr>
              <w:pStyle w:val="5"/>
              <w:ind w:firstLine="0"/>
              <w:jc w:val="left"/>
              <w:rPr>
                <w:rFonts w:ascii="宋体" w:hAnsi="宋体"/>
                <w:b/>
                <w:color w:val="auto"/>
                <w:sz w:val="28"/>
                <w:szCs w:val="28"/>
                <w:highlight w:val="none"/>
              </w:rPr>
            </w:pPr>
          </w:p>
        </w:tc>
        <w:tc>
          <w:tcPr>
            <w:tcW w:w="1445" w:type="dxa"/>
          </w:tcPr>
          <w:p>
            <w:pPr>
              <w:pStyle w:val="5"/>
              <w:ind w:firstLine="0"/>
              <w:jc w:val="left"/>
              <w:rPr>
                <w:rFonts w:ascii="宋体" w:hAnsi="宋体"/>
                <w:b/>
                <w:color w:val="auto"/>
                <w:sz w:val="28"/>
                <w:szCs w:val="28"/>
                <w:highlight w:val="none"/>
              </w:rPr>
            </w:pPr>
          </w:p>
        </w:tc>
        <w:tc>
          <w:tcPr>
            <w:tcW w:w="992" w:type="dxa"/>
          </w:tcPr>
          <w:p>
            <w:pPr>
              <w:pStyle w:val="5"/>
              <w:ind w:firstLine="0"/>
              <w:jc w:val="left"/>
              <w:rPr>
                <w:rFonts w:ascii="宋体" w:hAnsi="宋体"/>
                <w:b/>
                <w:color w:val="auto"/>
                <w:sz w:val="28"/>
                <w:szCs w:val="28"/>
                <w:highlight w:val="none"/>
              </w:rPr>
            </w:pPr>
          </w:p>
        </w:tc>
        <w:tc>
          <w:tcPr>
            <w:tcW w:w="2410" w:type="dxa"/>
          </w:tcPr>
          <w:p>
            <w:pPr>
              <w:pStyle w:val="5"/>
              <w:ind w:firstLine="0"/>
              <w:jc w:val="left"/>
              <w:rPr>
                <w:rFonts w:ascii="宋体" w:hAnsi="宋体"/>
                <w:b/>
                <w:color w:val="auto"/>
                <w:sz w:val="28"/>
                <w:szCs w:val="28"/>
                <w:highlight w:val="none"/>
              </w:rPr>
            </w:pPr>
          </w:p>
        </w:tc>
        <w:tc>
          <w:tcPr>
            <w:tcW w:w="1270" w:type="dxa"/>
          </w:tcPr>
          <w:p>
            <w:pPr>
              <w:pStyle w:val="5"/>
              <w:ind w:firstLine="0"/>
              <w:jc w:val="left"/>
              <w:rPr>
                <w:rFonts w:ascii="宋体" w:hAnsi="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tcPr>
          <w:p>
            <w:pPr>
              <w:pStyle w:val="5"/>
              <w:ind w:firstLine="0"/>
              <w:jc w:val="left"/>
              <w:rPr>
                <w:rFonts w:ascii="宋体" w:hAnsi="宋体"/>
                <w:b/>
                <w:color w:val="auto"/>
                <w:sz w:val="28"/>
                <w:szCs w:val="28"/>
                <w:highlight w:val="none"/>
              </w:rPr>
            </w:pPr>
          </w:p>
        </w:tc>
        <w:tc>
          <w:tcPr>
            <w:tcW w:w="2241" w:type="dxa"/>
          </w:tcPr>
          <w:p>
            <w:pPr>
              <w:pStyle w:val="5"/>
              <w:ind w:firstLine="0"/>
              <w:jc w:val="left"/>
              <w:rPr>
                <w:rFonts w:ascii="宋体" w:hAnsi="宋体"/>
                <w:b/>
                <w:color w:val="auto"/>
                <w:sz w:val="28"/>
                <w:szCs w:val="28"/>
                <w:highlight w:val="none"/>
              </w:rPr>
            </w:pPr>
          </w:p>
        </w:tc>
        <w:tc>
          <w:tcPr>
            <w:tcW w:w="1445" w:type="dxa"/>
          </w:tcPr>
          <w:p>
            <w:pPr>
              <w:pStyle w:val="5"/>
              <w:ind w:firstLine="0"/>
              <w:jc w:val="left"/>
              <w:rPr>
                <w:rFonts w:ascii="宋体" w:hAnsi="宋体"/>
                <w:b/>
                <w:color w:val="auto"/>
                <w:sz w:val="28"/>
                <w:szCs w:val="28"/>
                <w:highlight w:val="none"/>
              </w:rPr>
            </w:pPr>
          </w:p>
        </w:tc>
        <w:tc>
          <w:tcPr>
            <w:tcW w:w="992" w:type="dxa"/>
          </w:tcPr>
          <w:p>
            <w:pPr>
              <w:pStyle w:val="5"/>
              <w:ind w:firstLine="0"/>
              <w:jc w:val="left"/>
              <w:rPr>
                <w:rFonts w:ascii="宋体" w:hAnsi="宋体"/>
                <w:b/>
                <w:color w:val="auto"/>
                <w:sz w:val="28"/>
                <w:szCs w:val="28"/>
                <w:highlight w:val="none"/>
              </w:rPr>
            </w:pPr>
          </w:p>
        </w:tc>
        <w:tc>
          <w:tcPr>
            <w:tcW w:w="2410" w:type="dxa"/>
          </w:tcPr>
          <w:p>
            <w:pPr>
              <w:pStyle w:val="5"/>
              <w:ind w:firstLine="0"/>
              <w:jc w:val="left"/>
              <w:rPr>
                <w:rFonts w:ascii="宋体" w:hAnsi="宋体"/>
                <w:b/>
                <w:color w:val="auto"/>
                <w:sz w:val="28"/>
                <w:szCs w:val="28"/>
                <w:highlight w:val="none"/>
              </w:rPr>
            </w:pPr>
          </w:p>
        </w:tc>
        <w:tc>
          <w:tcPr>
            <w:tcW w:w="1270" w:type="dxa"/>
          </w:tcPr>
          <w:p>
            <w:pPr>
              <w:pStyle w:val="5"/>
              <w:ind w:firstLine="0"/>
              <w:jc w:val="left"/>
              <w:rPr>
                <w:rFonts w:ascii="宋体" w:hAnsi="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tcPr>
          <w:p>
            <w:pPr>
              <w:pStyle w:val="5"/>
              <w:ind w:firstLine="0"/>
              <w:jc w:val="left"/>
              <w:rPr>
                <w:rFonts w:ascii="宋体" w:hAnsi="宋体"/>
                <w:b/>
                <w:color w:val="auto"/>
                <w:sz w:val="28"/>
                <w:szCs w:val="28"/>
                <w:highlight w:val="none"/>
              </w:rPr>
            </w:pPr>
          </w:p>
        </w:tc>
        <w:tc>
          <w:tcPr>
            <w:tcW w:w="2241" w:type="dxa"/>
          </w:tcPr>
          <w:p>
            <w:pPr>
              <w:pStyle w:val="5"/>
              <w:ind w:firstLine="0"/>
              <w:jc w:val="left"/>
              <w:rPr>
                <w:rFonts w:ascii="宋体" w:hAnsi="宋体"/>
                <w:b/>
                <w:color w:val="auto"/>
                <w:sz w:val="28"/>
                <w:szCs w:val="28"/>
                <w:highlight w:val="none"/>
              </w:rPr>
            </w:pPr>
          </w:p>
        </w:tc>
        <w:tc>
          <w:tcPr>
            <w:tcW w:w="1445" w:type="dxa"/>
          </w:tcPr>
          <w:p>
            <w:pPr>
              <w:pStyle w:val="5"/>
              <w:ind w:firstLine="0"/>
              <w:jc w:val="left"/>
              <w:rPr>
                <w:rFonts w:ascii="宋体" w:hAnsi="宋体"/>
                <w:b/>
                <w:color w:val="auto"/>
                <w:sz w:val="28"/>
                <w:szCs w:val="28"/>
                <w:highlight w:val="none"/>
              </w:rPr>
            </w:pPr>
          </w:p>
        </w:tc>
        <w:tc>
          <w:tcPr>
            <w:tcW w:w="992" w:type="dxa"/>
          </w:tcPr>
          <w:p>
            <w:pPr>
              <w:pStyle w:val="5"/>
              <w:ind w:firstLine="0"/>
              <w:jc w:val="left"/>
              <w:rPr>
                <w:rFonts w:ascii="宋体" w:hAnsi="宋体"/>
                <w:b/>
                <w:color w:val="auto"/>
                <w:sz w:val="28"/>
                <w:szCs w:val="28"/>
                <w:highlight w:val="none"/>
              </w:rPr>
            </w:pPr>
          </w:p>
        </w:tc>
        <w:tc>
          <w:tcPr>
            <w:tcW w:w="2410" w:type="dxa"/>
          </w:tcPr>
          <w:p>
            <w:pPr>
              <w:pStyle w:val="5"/>
              <w:ind w:firstLine="0"/>
              <w:jc w:val="left"/>
              <w:rPr>
                <w:rFonts w:ascii="宋体" w:hAnsi="宋体"/>
                <w:b/>
                <w:color w:val="auto"/>
                <w:sz w:val="28"/>
                <w:szCs w:val="28"/>
                <w:highlight w:val="none"/>
              </w:rPr>
            </w:pPr>
          </w:p>
        </w:tc>
        <w:tc>
          <w:tcPr>
            <w:tcW w:w="1270" w:type="dxa"/>
          </w:tcPr>
          <w:p>
            <w:pPr>
              <w:pStyle w:val="5"/>
              <w:ind w:firstLine="0"/>
              <w:jc w:val="left"/>
              <w:rPr>
                <w:rFonts w:ascii="宋体" w:hAnsi="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tcPr>
          <w:p>
            <w:pPr>
              <w:pStyle w:val="5"/>
              <w:ind w:firstLine="0"/>
              <w:jc w:val="left"/>
              <w:rPr>
                <w:rFonts w:ascii="宋体" w:hAnsi="宋体"/>
                <w:b/>
                <w:color w:val="auto"/>
                <w:sz w:val="28"/>
                <w:szCs w:val="28"/>
                <w:highlight w:val="none"/>
              </w:rPr>
            </w:pPr>
          </w:p>
        </w:tc>
        <w:tc>
          <w:tcPr>
            <w:tcW w:w="2241" w:type="dxa"/>
          </w:tcPr>
          <w:p>
            <w:pPr>
              <w:pStyle w:val="5"/>
              <w:ind w:firstLine="0"/>
              <w:jc w:val="left"/>
              <w:rPr>
                <w:rFonts w:ascii="宋体" w:hAnsi="宋体"/>
                <w:b/>
                <w:color w:val="auto"/>
                <w:sz w:val="28"/>
                <w:szCs w:val="28"/>
                <w:highlight w:val="none"/>
              </w:rPr>
            </w:pPr>
          </w:p>
        </w:tc>
        <w:tc>
          <w:tcPr>
            <w:tcW w:w="1445" w:type="dxa"/>
          </w:tcPr>
          <w:p>
            <w:pPr>
              <w:pStyle w:val="5"/>
              <w:ind w:firstLine="0"/>
              <w:jc w:val="left"/>
              <w:rPr>
                <w:rFonts w:ascii="宋体" w:hAnsi="宋体"/>
                <w:b/>
                <w:color w:val="auto"/>
                <w:sz w:val="28"/>
                <w:szCs w:val="28"/>
                <w:highlight w:val="none"/>
              </w:rPr>
            </w:pPr>
          </w:p>
        </w:tc>
        <w:tc>
          <w:tcPr>
            <w:tcW w:w="992" w:type="dxa"/>
          </w:tcPr>
          <w:p>
            <w:pPr>
              <w:pStyle w:val="5"/>
              <w:ind w:firstLine="0"/>
              <w:jc w:val="left"/>
              <w:rPr>
                <w:rFonts w:ascii="宋体" w:hAnsi="宋体"/>
                <w:b/>
                <w:color w:val="auto"/>
                <w:sz w:val="28"/>
                <w:szCs w:val="28"/>
                <w:highlight w:val="none"/>
              </w:rPr>
            </w:pPr>
          </w:p>
        </w:tc>
        <w:tc>
          <w:tcPr>
            <w:tcW w:w="2410" w:type="dxa"/>
          </w:tcPr>
          <w:p>
            <w:pPr>
              <w:pStyle w:val="5"/>
              <w:ind w:firstLine="0"/>
              <w:jc w:val="left"/>
              <w:rPr>
                <w:rFonts w:ascii="宋体" w:hAnsi="宋体"/>
                <w:b/>
                <w:color w:val="auto"/>
                <w:sz w:val="28"/>
                <w:szCs w:val="28"/>
                <w:highlight w:val="none"/>
              </w:rPr>
            </w:pPr>
          </w:p>
        </w:tc>
        <w:tc>
          <w:tcPr>
            <w:tcW w:w="1270" w:type="dxa"/>
          </w:tcPr>
          <w:p>
            <w:pPr>
              <w:pStyle w:val="5"/>
              <w:ind w:firstLine="0"/>
              <w:jc w:val="left"/>
              <w:rPr>
                <w:rFonts w:ascii="宋体" w:hAnsi="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tcPr>
          <w:p>
            <w:pPr>
              <w:pStyle w:val="5"/>
              <w:ind w:firstLine="0"/>
              <w:jc w:val="left"/>
              <w:rPr>
                <w:rFonts w:ascii="宋体" w:hAnsi="宋体"/>
                <w:b/>
                <w:color w:val="auto"/>
                <w:sz w:val="28"/>
                <w:szCs w:val="28"/>
                <w:highlight w:val="none"/>
              </w:rPr>
            </w:pPr>
          </w:p>
        </w:tc>
        <w:tc>
          <w:tcPr>
            <w:tcW w:w="2241" w:type="dxa"/>
          </w:tcPr>
          <w:p>
            <w:pPr>
              <w:pStyle w:val="5"/>
              <w:ind w:firstLine="0"/>
              <w:jc w:val="left"/>
              <w:rPr>
                <w:rFonts w:ascii="宋体" w:hAnsi="宋体"/>
                <w:b/>
                <w:color w:val="auto"/>
                <w:sz w:val="28"/>
                <w:szCs w:val="28"/>
                <w:highlight w:val="none"/>
              </w:rPr>
            </w:pPr>
          </w:p>
        </w:tc>
        <w:tc>
          <w:tcPr>
            <w:tcW w:w="1445" w:type="dxa"/>
          </w:tcPr>
          <w:p>
            <w:pPr>
              <w:pStyle w:val="5"/>
              <w:ind w:firstLine="0"/>
              <w:jc w:val="left"/>
              <w:rPr>
                <w:rFonts w:ascii="宋体" w:hAnsi="宋体"/>
                <w:b/>
                <w:color w:val="auto"/>
                <w:sz w:val="28"/>
                <w:szCs w:val="28"/>
                <w:highlight w:val="none"/>
              </w:rPr>
            </w:pPr>
          </w:p>
        </w:tc>
        <w:tc>
          <w:tcPr>
            <w:tcW w:w="992" w:type="dxa"/>
          </w:tcPr>
          <w:p>
            <w:pPr>
              <w:pStyle w:val="5"/>
              <w:ind w:firstLine="0"/>
              <w:jc w:val="left"/>
              <w:rPr>
                <w:rFonts w:ascii="宋体" w:hAnsi="宋体"/>
                <w:b/>
                <w:color w:val="auto"/>
                <w:sz w:val="28"/>
                <w:szCs w:val="28"/>
                <w:highlight w:val="none"/>
              </w:rPr>
            </w:pPr>
          </w:p>
        </w:tc>
        <w:tc>
          <w:tcPr>
            <w:tcW w:w="2410" w:type="dxa"/>
          </w:tcPr>
          <w:p>
            <w:pPr>
              <w:pStyle w:val="5"/>
              <w:ind w:firstLine="0"/>
              <w:jc w:val="left"/>
              <w:rPr>
                <w:rFonts w:ascii="宋体" w:hAnsi="宋体"/>
                <w:b/>
                <w:color w:val="auto"/>
                <w:sz w:val="28"/>
                <w:szCs w:val="28"/>
                <w:highlight w:val="none"/>
              </w:rPr>
            </w:pPr>
          </w:p>
        </w:tc>
        <w:tc>
          <w:tcPr>
            <w:tcW w:w="1270" w:type="dxa"/>
          </w:tcPr>
          <w:p>
            <w:pPr>
              <w:pStyle w:val="5"/>
              <w:ind w:firstLine="0"/>
              <w:jc w:val="left"/>
              <w:rPr>
                <w:rFonts w:ascii="宋体" w:hAnsi="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tcPr>
          <w:p>
            <w:pPr>
              <w:pStyle w:val="5"/>
              <w:ind w:firstLine="0"/>
              <w:jc w:val="left"/>
              <w:rPr>
                <w:rFonts w:ascii="宋体" w:hAnsi="宋体"/>
                <w:b/>
                <w:color w:val="auto"/>
                <w:sz w:val="28"/>
                <w:szCs w:val="28"/>
                <w:highlight w:val="none"/>
              </w:rPr>
            </w:pPr>
          </w:p>
        </w:tc>
        <w:tc>
          <w:tcPr>
            <w:tcW w:w="2241" w:type="dxa"/>
          </w:tcPr>
          <w:p>
            <w:pPr>
              <w:pStyle w:val="5"/>
              <w:ind w:firstLine="0"/>
              <w:jc w:val="left"/>
              <w:rPr>
                <w:rFonts w:ascii="宋体" w:hAnsi="宋体"/>
                <w:b/>
                <w:color w:val="auto"/>
                <w:sz w:val="28"/>
                <w:szCs w:val="28"/>
                <w:highlight w:val="none"/>
              </w:rPr>
            </w:pPr>
          </w:p>
        </w:tc>
        <w:tc>
          <w:tcPr>
            <w:tcW w:w="1445" w:type="dxa"/>
          </w:tcPr>
          <w:p>
            <w:pPr>
              <w:pStyle w:val="5"/>
              <w:ind w:firstLine="0"/>
              <w:jc w:val="left"/>
              <w:rPr>
                <w:rFonts w:ascii="宋体" w:hAnsi="宋体"/>
                <w:b/>
                <w:color w:val="auto"/>
                <w:sz w:val="28"/>
                <w:szCs w:val="28"/>
                <w:highlight w:val="none"/>
              </w:rPr>
            </w:pPr>
          </w:p>
        </w:tc>
        <w:tc>
          <w:tcPr>
            <w:tcW w:w="992" w:type="dxa"/>
          </w:tcPr>
          <w:p>
            <w:pPr>
              <w:pStyle w:val="5"/>
              <w:ind w:firstLine="0"/>
              <w:jc w:val="left"/>
              <w:rPr>
                <w:rFonts w:ascii="宋体" w:hAnsi="宋体"/>
                <w:b/>
                <w:color w:val="auto"/>
                <w:sz w:val="28"/>
                <w:szCs w:val="28"/>
                <w:highlight w:val="none"/>
              </w:rPr>
            </w:pPr>
          </w:p>
        </w:tc>
        <w:tc>
          <w:tcPr>
            <w:tcW w:w="2410" w:type="dxa"/>
          </w:tcPr>
          <w:p>
            <w:pPr>
              <w:pStyle w:val="5"/>
              <w:ind w:firstLine="0"/>
              <w:jc w:val="left"/>
              <w:rPr>
                <w:rFonts w:ascii="宋体" w:hAnsi="宋体"/>
                <w:b/>
                <w:color w:val="auto"/>
                <w:sz w:val="28"/>
                <w:szCs w:val="28"/>
                <w:highlight w:val="none"/>
              </w:rPr>
            </w:pPr>
          </w:p>
        </w:tc>
        <w:tc>
          <w:tcPr>
            <w:tcW w:w="1270" w:type="dxa"/>
          </w:tcPr>
          <w:p>
            <w:pPr>
              <w:pStyle w:val="5"/>
              <w:ind w:firstLine="0"/>
              <w:jc w:val="left"/>
              <w:rPr>
                <w:rFonts w:ascii="宋体" w:hAnsi="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tcPr>
          <w:p>
            <w:pPr>
              <w:pStyle w:val="5"/>
              <w:ind w:firstLine="0"/>
              <w:jc w:val="left"/>
              <w:rPr>
                <w:rFonts w:ascii="宋体" w:hAnsi="宋体"/>
                <w:b/>
                <w:color w:val="auto"/>
                <w:sz w:val="28"/>
                <w:szCs w:val="28"/>
                <w:highlight w:val="none"/>
              </w:rPr>
            </w:pPr>
          </w:p>
        </w:tc>
        <w:tc>
          <w:tcPr>
            <w:tcW w:w="2241" w:type="dxa"/>
          </w:tcPr>
          <w:p>
            <w:pPr>
              <w:pStyle w:val="5"/>
              <w:ind w:firstLine="0"/>
              <w:jc w:val="left"/>
              <w:rPr>
                <w:rFonts w:ascii="宋体" w:hAnsi="宋体"/>
                <w:b/>
                <w:color w:val="auto"/>
                <w:sz w:val="28"/>
                <w:szCs w:val="28"/>
                <w:highlight w:val="none"/>
              </w:rPr>
            </w:pPr>
          </w:p>
        </w:tc>
        <w:tc>
          <w:tcPr>
            <w:tcW w:w="1445" w:type="dxa"/>
          </w:tcPr>
          <w:p>
            <w:pPr>
              <w:pStyle w:val="5"/>
              <w:ind w:firstLine="0"/>
              <w:jc w:val="left"/>
              <w:rPr>
                <w:rFonts w:ascii="宋体" w:hAnsi="宋体"/>
                <w:b/>
                <w:color w:val="auto"/>
                <w:sz w:val="28"/>
                <w:szCs w:val="28"/>
                <w:highlight w:val="none"/>
              </w:rPr>
            </w:pPr>
          </w:p>
        </w:tc>
        <w:tc>
          <w:tcPr>
            <w:tcW w:w="992" w:type="dxa"/>
          </w:tcPr>
          <w:p>
            <w:pPr>
              <w:pStyle w:val="5"/>
              <w:ind w:firstLine="0"/>
              <w:jc w:val="left"/>
              <w:rPr>
                <w:rFonts w:ascii="宋体" w:hAnsi="宋体"/>
                <w:b/>
                <w:color w:val="auto"/>
                <w:sz w:val="28"/>
                <w:szCs w:val="28"/>
                <w:highlight w:val="none"/>
              </w:rPr>
            </w:pPr>
          </w:p>
        </w:tc>
        <w:tc>
          <w:tcPr>
            <w:tcW w:w="2410" w:type="dxa"/>
          </w:tcPr>
          <w:p>
            <w:pPr>
              <w:pStyle w:val="5"/>
              <w:ind w:firstLine="0"/>
              <w:jc w:val="left"/>
              <w:rPr>
                <w:rFonts w:ascii="宋体" w:hAnsi="宋体"/>
                <w:b/>
                <w:color w:val="auto"/>
                <w:sz w:val="28"/>
                <w:szCs w:val="28"/>
                <w:highlight w:val="none"/>
              </w:rPr>
            </w:pPr>
          </w:p>
        </w:tc>
        <w:tc>
          <w:tcPr>
            <w:tcW w:w="1270" w:type="dxa"/>
          </w:tcPr>
          <w:p>
            <w:pPr>
              <w:pStyle w:val="5"/>
              <w:ind w:firstLine="0"/>
              <w:jc w:val="left"/>
              <w:rPr>
                <w:rFonts w:ascii="宋体" w:hAnsi="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tcPr>
          <w:p>
            <w:pPr>
              <w:pStyle w:val="5"/>
              <w:ind w:firstLine="0"/>
              <w:jc w:val="left"/>
              <w:rPr>
                <w:rFonts w:ascii="宋体" w:hAnsi="宋体"/>
                <w:b/>
                <w:color w:val="auto"/>
                <w:sz w:val="28"/>
                <w:szCs w:val="28"/>
                <w:highlight w:val="none"/>
              </w:rPr>
            </w:pPr>
          </w:p>
        </w:tc>
        <w:tc>
          <w:tcPr>
            <w:tcW w:w="2241" w:type="dxa"/>
          </w:tcPr>
          <w:p>
            <w:pPr>
              <w:pStyle w:val="5"/>
              <w:ind w:firstLine="0"/>
              <w:jc w:val="left"/>
              <w:rPr>
                <w:rFonts w:ascii="宋体" w:hAnsi="宋体"/>
                <w:b/>
                <w:color w:val="auto"/>
                <w:sz w:val="28"/>
                <w:szCs w:val="28"/>
                <w:highlight w:val="none"/>
              </w:rPr>
            </w:pPr>
          </w:p>
        </w:tc>
        <w:tc>
          <w:tcPr>
            <w:tcW w:w="1445" w:type="dxa"/>
          </w:tcPr>
          <w:p>
            <w:pPr>
              <w:pStyle w:val="5"/>
              <w:ind w:firstLine="0"/>
              <w:jc w:val="left"/>
              <w:rPr>
                <w:rFonts w:ascii="宋体" w:hAnsi="宋体"/>
                <w:b/>
                <w:color w:val="auto"/>
                <w:sz w:val="28"/>
                <w:szCs w:val="28"/>
                <w:highlight w:val="none"/>
              </w:rPr>
            </w:pPr>
          </w:p>
        </w:tc>
        <w:tc>
          <w:tcPr>
            <w:tcW w:w="992" w:type="dxa"/>
          </w:tcPr>
          <w:p>
            <w:pPr>
              <w:pStyle w:val="5"/>
              <w:ind w:firstLine="0"/>
              <w:jc w:val="left"/>
              <w:rPr>
                <w:rFonts w:ascii="宋体" w:hAnsi="宋体"/>
                <w:b/>
                <w:color w:val="auto"/>
                <w:sz w:val="28"/>
                <w:szCs w:val="28"/>
                <w:highlight w:val="none"/>
              </w:rPr>
            </w:pPr>
          </w:p>
        </w:tc>
        <w:tc>
          <w:tcPr>
            <w:tcW w:w="2410" w:type="dxa"/>
          </w:tcPr>
          <w:p>
            <w:pPr>
              <w:pStyle w:val="5"/>
              <w:ind w:firstLine="0"/>
              <w:jc w:val="left"/>
              <w:rPr>
                <w:rFonts w:ascii="宋体" w:hAnsi="宋体"/>
                <w:b/>
                <w:color w:val="auto"/>
                <w:sz w:val="28"/>
                <w:szCs w:val="28"/>
                <w:highlight w:val="none"/>
              </w:rPr>
            </w:pPr>
          </w:p>
        </w:tc>
        <w:tc>
          <w:tcPr>
            <w:tcW w:w="1270" w:type="dxa"/>
          </w:tcPr>
          <w:p>
            <w:pPr>
              <w:pStyle w:val="5"/>
              <w:ind w:firstLine="0"/>
              <w:jc w:val="left"/>
              <w:rPr>
                <w:rFonts w:ascii="宋体" w:hAnsi="宋体"/>
                <w:b/>
                <w:color w:val="auto"/>
                <w:sz w:val="28"/>
                <w:szCs w:val="28"/>
                <w:highlight w:val="none"/>
              </w:rPr>
            </w:pPr>
          </w:p>
        </w:tc>
      </w:tr>
    </w:tbl>
    <w:p>
      <w:pPr>
        <w:adjustRightInd w:val="0"/>
        <w:spacing w:line="400" w:lineRule="exact"/>
        <w:ind w:firstLine="105" w:firstLineChars="50"/>
        <w:jc w:val="left"/>
        <w:rPr>
          <w:rFonts w:ascii="楷体" w:hAnsi="楷体" w:eastAsia="楷体"/>
          <w:color w:val="auto"/>
          <w:szCs w:val="21"/>
          <w:highlight w:val="none"/>
        </w:rPr>
      </w:pPr>
      <w:r>
        <w:rPr>
          <w:rFonts w:hint="eastAsia" w:ascii="楷体" w:hAnsi="楷体" w:eastAsia="楷体"/>
          <w:color w:val="auto"/>
          <w:szCs w:val="21"/>
          <w:highlight w:val="none"/>
        </w:rPr>
        <w:t>说明：设备可以填写单台设备，也可以填写成套设备。</w:t>
      </w:r>
    </w:p>
    <w:p>
      <w:pPr>
        <w:adjustRightInd w:val="0"/>
        <w:spacing w:beforeLines="200" w:line="360" w:lineRule="auto"/>
        <w:ind w:firstLine="105" w:firstLineChars="50"/>
        <w:jc w:val="left"/>
        <w:rPr>
          <w:rFonts w:ascii="宋体" w:hAnsi="宋体"/>
          <w:color w:val="auto"/>
          <w:szCs w:val="21"/>
          <w:highlight w:val="none"/>
        </w:rPr>
      </w:pPr>
      <w:r>
        <w:rPr>
          <w:rFonts w:hint="eastAsia" w:ascii="宋体" w:hAnsi="宋体"/>
          <w:color w:val="auto"/>
          <w:szCs w:val="21"/>
          <w:highlight w:val="none"/>
        </w:rPr>
        <w:t>供   应   商：</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（盖单位章）</w:t>
      </w:r>
    </w:p>
    <w:p>
      <w:pPr>
        <w:spacing w:line="400" w:lineRule="exact"/>
        <w:jc w:val="center"/>
        <w:outlineLvl w:val="1"/>
        <w:rPr>
          <w:rFonts w:ascii="宋体" w:hAnsi="宋体"/>
          <w:color w:val="auto"/>
          <w:szCs w:val="21"/>
          <w:highlight w:val="none"/>
        </w:rPr>
      </w:pPr>
    </w:p>
    <w:p>
      <w:pPr>
        <w:spacing w:line="400" w:lineRule="exact"/>
        <w:ind w:firstLine="105" w:firstLineChars="50"/>
        <w:outlineLvl w:val="1"/>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bCs/>
          <w:color w:val="auto"/>
          <w:szCs w:val="21"/>
          <w:highlight w:val="none"/>
        </w:rPr>
        <w:t>签字或盖章</w:t>
      </w:r>
      <w:r>
        <w:rPr>
          <w:rFonts w:hint="eastAsia" w:ascii="宋体" w:hAnsi="宋体"/>
          <w:color w:val="auto"/>
          <w:szCs w:val="21"/>
          <w:highlight w:val="none"/>
        </w:rPr>
        <w:t>）</w:t>
      </w:r>
    </w:p>
    <w:p>
      <w:pPr>
        <w:spacing w:beforeLines="200"/>
        <w:ind w:firstLine="123" w:firstLineChars="59"/>
        <w:outlineLvl w:val="1"/>
        <w:rPr>
          <w:rFonts w:ascii="宋体" w:hAnsi="宋体"/>
          <w:b/>
          <w:color w:val="auto"/>
          <w:szCs w:val="21"/>
          <w:highlight w:val="none"/>
        </w:rPr>
      </w:pPr>
      <w:r>
        <w:rPr>
          <w:rFonts w:hint="eastAsia" w:ascii="宋体" w:hAnsi="宋体"/>
          <w:color w:val="auto"/>
          <w:szCs w:val="21"/>
          <w:highlight w:val="none"/>
        </w:rPr>
        <w:t>日    期：20</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pPr>
        <w:pStyle w:val="5"/>
        <w:spacing w:afterLines="100"/>
        <w:ind w:firstLine="0"/>
        <w:rPr>
          <w:rFonts w:ascii="黑体" w:hAnsi="宋体" w:eastAsia="黑体"/>
          <w:color w:val="auto"/>
          <w:sz w:val="32"/>
          <w:szCs w:val="32"/>
          <w:highlight w:val="none"/>
        </w:rPr>
      </w:pPr>
    </w:p>
    <w:p>
      <w:pPr>
        <w:pStyle w:val="5"/>
        <w:spacing w:afterLines="100"/>
        <w:ind w:firstLine="0"/>
        <w:jc w:val="center"/>
        <w:rPr>
          <w:rFonts w:ascii="黑体" w:hAnsi="宋体" w:eastAsia="黑体"/>
          <w:color w:val="auto"/>
          <w:sz w:val="32"/>
          <w:szCs w:val="32"/>
          <w:highlight w:val="none"/>
        </w:rPr>
      </w:pPr>
      <w:r>
        <w:rPr>
          <w:rFonts w:hint="eastAsia" w:ascii="黑体" w:hAnsi="宋体" w:eastAsia="黑体"/>
          <w:color w:val="auto"/>
          <w:sz w:val="32"/>
          <w:szCs w:val="32"/>
          <w:highlight w:val="none"/>
        </w:rPr>
        <w:t>（二）本项目组织实施人员</w:t>
      </w:r>
    </w:p>
    <w:tbl>
      <w:tblPr>
        <w:tblStyle w:val="26"/>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50"/>
        <w:gridCol w:w="1134"/>
        <w:gridCol w:w="1560"/>
        <w:gridCol w:w="1701"/>
        <w:gridCol w:w="198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175" w:type="dxa"/>
            <w:gridSpan w:val="7"/>
            <w:tcBorders>
              <w:top w:val="single" w:color="auto" w:sz="12" w:space="0"/>
              <w:left w:val="single" w:color="auto" w:sz="12" w:space="0"/>
              <w:right w:val="single" w:color="auto" w:sz="12" w:space="0"/>
            </w:tcBorders>
            <w:vAlign w:val="center"/>
          </w:tcPr>
          <w:p>
            <w:pPr>
              <w:pStyle w:val="5"/>
              <w:ind w:firstLine="0"/>
              <w:rPr>
                <w:rFonts w:ascii="宋体" w:hAnsi="宋体"/>
                <w:b/>
                <w:color w:val="auto"/>
                <w:sz w:val="28"/>
                <w:szCs w:val="28"/>
                <w:highlight w:val="none"/>
              </w:rPr>
            </w:pPr>
            <w:r>
              <w:rPr>
                <w:rFonts w:hint="eastAsia" w:ascii="宋体" w:hAnsi="宋体"/>
                <w:b/>
                <w:color w:val="auto"/>
                <w:sz w:val="28"/>
                <w:szCs w:val="28"/>
                <w:highlight w:val="none"/>
              </w:rPr>
              <w:t>1.项目负责人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vAlign w:val="center"/>
          </w:tcPr>
          <w:p>
            <w:pPr>
              <w:pStyle w:val="5"/>
              <w:ind w:firstLine="0"/>
              <w:jc w:val="center"/>
              <w:rPr>
                <w:rFonts w:ascii="宋体" w:hAnsi="宋体"/>
                <w:color w:val="auto"/>
                <w:szCs w:val="21"/>
                <w:highlight w:val="none"/>
              </w:rPr>
            </w:pPr>
            <w:r>
              <w:rPr>
                <w:rFonts w:hint="eastAsia" w:ascii="宋体" w:hAnsi="宋体"/>
                <w:color w:val="auto"/>
                <w:szCs w:val="21"/>
                <w:highlight w:val="none"/>
              </w:rPr>
              <w:t>姓名</w:t>
            </w:r>
          </w:p>
        </w:tc>
        <w:tc>
          <w:tcPr>
            <w:tcW w:w="850" w:type="dxa"/>
            <w:vAlign w:val="center"/>
          </w:tcPr>
          <w:p>
            <w:pPr>
              <w:pStyle w:val="5"/>
              <w:ind w:firstLine="0"/>
              <w:jc w:val="center"/>
              <w:rPr>
                <w:rFonts w:ascii="宋体" w:hAnsi="宋体"/>
                <w:color w:val="auto"/>
                <w:szCs w:val="21"/>
                <w:highlight w:val="none"/>
              </w:rPr>
            </w:pPr>
            <w:r>
              <w:rPr>
                <w:rFonts w:hint="eastAsia" w:ascii="宋体" w:hAnsi="宋体"/>
                <w:color w:val="auto"/>
                <w:szCs w:val="21"/>
                <w:highlight w:val="none"/>
              </w:rPr>
              <w:t>年龄</w:t>
            </w:r>
          </w:p>
        </w:tc>
        <w:tc>
          <w:tcPr>
            <w:tcW w:w="1134" w:type="dxa"/>
            <w:vAlign w:val="center"/>
          </w:tcPr>
          <w:p>
            <w:pPr>
              <w:pStyle w:val="5"/>
              <w:ind w:firstLine="0"/>
              <w:jc w:val="center"/>
              <w:rPr>
                <w:rFonts w:ascii="宋体" w:hAnsi="宋体"/>
                <w:color w:val="auto"/>
                <w:szCs w:val="21"/>
                <w:highlight w:val="none"/>
              </w:rPr>
            </w:pPr>
            <w:r>
              <w:rPr>
                <w:rFonts w:hint="eastAsia" w:ascii="宋体" w:hAnsi="宋体"/>
                <w:color w:val="auto"/>
                <w:szCs w:val="21"/>
                <w:highlight w:val="none"/>
              </w:rPr>
              <w:t>职务</w:t>
            </w:r>
          </w:p>
        </w:tc>
        <w:tc>
          <w:tcPr>
            <w:tcW w:w="1560" w:type="dxa"/>
            <w:vAlign w:val="center"/>
          </w:tcPr>
          <w:p>
            <w:pPr>
              <w:pStyle w:val="5"/>
              <w:ind w:firstLine="0"/>
              <w:jc w:val="center"/>
              <w:rPr>
                <w:rFonts w:ascii="宋体" w:hAnsi="宋体"/>
                <w:color w:val="auto"/>
                <w:szCs w:val="21"/>
                <w:highlight w:val="none"/>
              </w:rPr>
            </w:pPr>
            <w:r>
              <w:rPr>
                <w:rFonts w:hint="eastAsia" w:ascii="宋体" w:hAnsi="宋体"/>
                <w:color w:val="auto"/>
                <w:szCs w:val="21"/>
                <w:highlight w:val="none"/>
              </w:rPr>
              <w:t>资格/职称</w:t>
            </w:r>
          </w:p>
        </w:tc>
        <w:tc>
          <w:tcPr>
            <w:tcW w:w="1701" w:type="dxa"/>
          </w:tcPr>
          <w:p>
            <w:pPr>
              <w:pStyle w:val="5"/>
              <w:ind w:firstLine="0"/>
              <w:jc w:val="center"/>
              <w:rPr>
                <w:rFonts w:ascii="宋体" w:hAnsi="宋体"/>
                <w:color w:val="auto"/>
                <w:szCs w:val="21"/>
                <w:highlight w:val="none"/>
              </w:rPr>
            </w:pPr>
            <w:r>
              <w:rPr>
                <w:rFonts w:hint="eastAsia" w:ascii="宋体" w:hAnsi="宋体"/>
                <w:color w:val="auto"/>
                <w:szCs w:val="21"/>
                <w:highlight w:val="none"/>
              </w:rPr>
              <w:t>在本行业从业 工作年限</w:t>
            </w:r>
          </w:p>
        </w:tc>
        <w:tc>
          <w:tcPr>
            <w:tcW w:w="2971" w:type="dxa"/>
            <w:gridSpan w:val="2"/>
            <w:tcBorders>
              <w:right w:val="single" w:color="auto" w:sz="12" w:space="0"/>
            </w:tcBorders>
            <w:vAlign w:val="center"/>
          </w:tcPr>
          <w:p>
            <w:pPr>
              <w:pStyle w:val="5"/>
              <w:ind w:firstLine="0"/>
              <w:jc w:val="center"/>
              <w:rPr>
                <w:rFonts w:ascii="宋体" w:hAnsi="宋体"/>
                <w:color w:val="auto"/>
                <w:szCs w:val="21"/>
                <w:highlight w:val="none"/>
              </w:rPr>
            </w:pPr>
            <w:r>
              <w:rPr>
                <w:rFonts w:hint="eastAsia" w:ascii="宋体" w:hAnsi="宋体"/>
                <w:color w:val="auto"/>
                <w:szCs w:val="21"/>
                <w:highlight w:val="none"/>
              </w:rPr>
              <w:t>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59" w:type="dxa"/>
            <w:tcBorders>
              <w:left w:val="single" w:color="auto" w:sz="12" w:space="0"/>
              <w:bottom w:val="single" w:color="auto" w:sz="4" w:space="0"/>
            </w:tcBorders>
          </w:tcPr>
          <w:p>
            <w:pPr>
              <w:pStyle w:val="5"/>
              <w:ind w:firstLine="0"/>
              <w:jc w:val="left"/>
              <w:rPr>
                <w:rFonts w:ascii="宋体" w:hAnsi="宋体"/>
                <w:b/>
                <w:color w:val="auto"/>
                <w:sz w:val="28"/>
                <w:szCs w:val="28"/>
                <w:highlight w:val="none"/>
              </w:rPr>
            </w:pPr>
          </w:p>
        </w:tc>
        <w:tc>
          <w:tcPr>
            <w:tcW w:w="850" w:type="dxa"/>
            <w:tcBorders>
              <w:bottom w:val="single" w:color="auto" w:sz="4" w:space="0"/>
            </w:tcBorders>
          </w:tcPr>
          <w:p>
            <w:pPr>
              <w:pStyle w:val="5"/>
              <w:ind w:firstLine="0"/>
              <w:jc w:val="left"/>
              <w:rPr>
                <w:rFonts w:ascii="宋体" w:hAnsi="宋体"/>
                <w:b/>
                <w:color w:val="auto"/>
                <w:sz w:val="28"/>
                <w:szCs w:val="28"/>
                <w:highlight w:val="none"/>
              </w:rPr>
            </w:pPr>
          </w:p>
        </w:tc>
        <w:tc>
          <w:tcPr>
            <w:tcW w:w="1134" w:type="dxa"/>
            <w:tcBorders>
              <w:bottom w:val="single" w:color="auto" w:sz="4" w:space="0"/>
            </w:tcBorders>
          </w:tcPr>
          <w:p>
            <w:pPr>
              <w:pStyle w:val="5"/>
              <w:ind w:firstLine="0"/>
              <w:jc w:val="left"/>
              <w:rPr>
                <w:rFonts w:ascii="宋体" w:hAnsi="宋体"/>
                <w:b/>
                <w:color w:val="auto"/>
                <w:sz w:val="28"/>
                <w:szCs w:val="28"/>
                <w:highlight w:val="none"/>
              </w:rPr>
            </w:pPr>
          </w:p>
        </w:tc>
        <w:tc>
          <w:tcPr>
            <w:tcW w:w="1560" w:type="dxa"/>
            <w:tcBorders>
              <w:bottom w:val="single" w:color="auto" w:sz="4" w:space="0"/>
            </w:tcBorders>
          </w:tcPr>
          <w:p>
            <w:pPr>
              <w:pStyle w:val="5"/>
              <w:ind w:firstLine="0"/>
              <w:jc w:val="left"/>
              <w:rPr>
                <w:rFonts w:ascii="宋体" w:hAnsi="宋体"/>
                <w:b/>
                <w:color w:val="auto"/>
                <w:sz w:val="28"/>
                <w:szCs w:val="28"/>
                <w:highlight w:val="none"/>
              </w:rPr>
            </w:pPr>
          </w:p>
        </w:tc>
        <w:tc>
          <w:tcPr>
            <w:tcW w:w="1701" w:type="dxa"/>
            <w:tcBorders>
              <w:bottom w:val="single" w:color="auto" w:sz="4" w:space="0"/>
            </w:tcBorders>
          </w:tcPr>
          <w:p>
            <w:pPr>
              <w:pStyle w:val="5"/>
              <w:ind w:firstLine="0"/>
              <w:jc w:val="left"/>
              <w:rPr>
                <w:rFonts w:ascii="宋体" w:hAnsi="宋体"/>
                <w:b/>
                <w:color w:val="auto"/>
                <w:sz w:val="28"/>
                <w:szCs w:val="28"/>
                <w:highlight w:val="none"/>
              </w:rPr>
            </w:pPr>
          </w:p>
        </w:tc>
        <w:tc>
          <w:tcPr>
            <w:tcW w:w="2971" w:type="dxa"/>
            <w:gridSpan w:val="2"/>
            <w:tcBorders>
              <w:bottom w:val="single" w:color="auto" w:sz="4" w:space="0"/>
              <w:right w:val="single" w:color="auto" w:sz="12" w:space="0"/>
            </w:tcBorders>
          </w:tcPr>
          <w:p>
            <w:pPr>
              <w:pStyle w:val="5"/>
              <w:ind w:firstLine="0"/>
              <w:jc w:val="left"/>
              <w:rPr>
                <w:rFonts w:ascii="宋体" w:hAnsi="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175" w:type="dxa"/>
            <w:gridSpan w:val="7"/>
            <w:tcBorders>
              <w:top w:val="single" w:color="auto" w:sz="12" w:space="0"/>
              <w:left w:val="single" w:color="auto" w:sz="12" w:space="0"/>
              <w:right w:val="single" w:color="auto" w:sz="12" w:space="0"/>
            </w:tcBorders>
            <w:vAlign w:val="center"/>
          </w:tcPr>
          <w:p>
            <w:pPr>
              <w:pStyle w:val="5"/>
              <w:ind w:firstLine="0"/>
              <w:rPr>
                <w:rFonts w:ascii="宋体" w:hAnsi="宋体"/>
                <w:b/>
                <w:color w:val="auto"/>
                <w:sz w:val="28"/>
                <w:szCs w:val="28"/>
                <w:highlight w:val="none"/>
              </w:rPr>
            </w:pPr>
            <w:r>
              <w:rPr>
                <w:rFonts w:hint="eastAsia" w:ascii="宋体" w:hAnsi="宋体"/>
                <w:b/>
                <w:color w:val="auto"/>
                <w:sz w:val="28"/>
                <w:szCs w:val="28"/>
                <w:highlight w:val="none"/>
              </w:rPr>
              <w:t>2.管理人员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vAlign w:val="center"/>
          </w:tcPr>
          <w:p>
            <w:pPr>
              <w:pStyle w:val="5"/>
              <w:ind w:firstLine="0"/>
              <w:jc w:val="center"/>
              <w:rPr>
                <w:rFonts w:ascii="宋体" w:hAnsi="宋体"/>
                <w:color w:val="auto"/>
                <w:szCs w:val="21"/>
                <w:highlight w:val="none"/>
              </w:rPr>
            </w:pPr>
            <w:r>
              <w:rPr>
                <w:rFonts w:hint="eastAsia" w:ascii="宋体" w:hAnsi="宋体"/>
                <w:color w:val="auto"/>
                <w:szCs w:val="21"/>
                <w:highlight w:val="none"/>
              </w:rPr>
              <w:t>姓名</w:t>
            </w:r>
          </w:p>
        </w:tc>
        <w:tc>
          <w:tcPr>
            <w:tcW w:w="850" w:type="dxa"/>
            <w:vAlign w:val="center"/>
          </w:tcPr>
          <w:p>
            <w:pPr>
              <w:pStyle w:val="5"/>
              <w:ind w:firstLine="0"/>
              <w:jc w:val="center"/>
              <w:rPr>
                <w:rFonts w:ascii="宋体" w:hAnsi="宋体"/>
                <w:color w:val="auto"/>
                <w:szCs w:val="21"/>
                <w:highlight w:val="none"/>
              </w:rPr>
            </w:pPr>
            <w:r>
              <w:rPr>
                <w:rFonts w:hint="eastAsia" w:ascii="宋体" w:hAnsi="宋体"/>
                <w:color w:val="auto"/>
                <w:szCs w:val="21"/>
                <w:highlight w:val="none"/>
              </w:rPr>
              <w:t>年龄</w:t>
            </w:r>
          </w:p>
        </w:tc>
        <w:tc>
          <w:tcPr>
            <w:tcW w:w="1134" w:type="dxa"/>
            <w:vAlign w:val="center"/>
          </w:tcPr>
          <w:p>
            <w:pPr>
              <w:pStyle w:val="5"/>
              <w:ind w:firstLine="0"/>
              <w:jc w:val="center"/>
              <w:rPr>
                <w:rFonts w:ascii="宋体" w:hAnsi="宋体"/>
                <w:color w:val="auto"/>
                <w:szCs w:val="21"/>
                <w:highlight w:val="none"/>
              </w:rPr>
            </w:pPr>
            <w:r>
              <w:rPr>
                <w:rFonts w:hint="eastAsia" w:ascii="宋体" w:hAnsi="宋体"/>
                <w:color w:val="auto"/>
                <w:szCs w:val="21"/>
                <w:highlight w:val="none"/>
              </w:rPr>
              <w:t>职务</w:t>
            </w:r>
          </w:p>
        </w:tc>
        <w:tc>
          <w:tcPr>
            <w:tcW w:w="1560" w:type="dxa"/>
            <w:vAlign w:val="center"/>
          </w:tcPr>
          <w:p>
            <w:pPr>
              <w:pStyle w:val="5"/>
              <w:ind w:firstLine="0"/>
              <w:jc w:val="center"/>
              <w:rPr>
                <w:rFonts w:ascii="宋体" w:hAnsi="宋体"/>
                <w:color w:val="auto"/>
                <w:szCs w:val="21"/>
                <w:highlight w:val="none"/>
              </w:rPr>
            </w:pPr>
            <w:r>
              <w:rPr>
                <w:rFonts w:hint="eastAsia" w:ascii="宋体" w:hAnsi="宋体"/>
                <w:color w:val="auto"/>
                <w:szCs w:val="21"/>
                <w:highlight w:val="none"/>
              </w:rPr>
              <w:t>资格/职称</w:t>
            </w:r>
          </w:p>
        </w:tc>
        <w:tc>
          <w:tcPr>
            <w:tcW w:w="1701" w:type="dxa"/>
            <w:vAlign w:val="center"/>
          </w:tcPr>
          <w:p>
            <w:pPr>
              <w:pStyle w:val="5"/>
              <w:ind w:firstLine="0"/>
              <w:jc w:val="center"/>
              <w:rPr>
                <w:rFonts w:ascii="宋体" w:hAnsi="宋体"/>
                <w:b/>
                <w:color w:val="auto"/>
                <w:szCs w:val="21"/>
                <w:highlight w:val="none"/>
              </w:rPr>
            </w:pPr>
            <w:r>
              <w:rPr>
                <w:rFonts w:hint="eastAsia" w:ascii="宋体" w:hAnsi="宋体"/>
                <w:color w:val="auto"/>
                <w:szCs w:val="21"/>
                <w:highlight w:val="none"/>
              </w:rPr>
              <w:t>在本行业从业 工作年限</w:t>
            </w:r>
          </w:p>
        </w:tc>
        <w:tc>
          <w:tcPr>
            <w:tcW w:w="1984" w:type="dxa"/>
            <w:vAlign w:val="center"/>
          </w:tcPr>
          <w:p>
            <w:pPr>
              <w:pStyle w:val="5"/>
              <w:ind w:firstLine="0"/>
              <w:jc w:val="center"/>
              <w:rPr>
                <w:rFonts w:ascii="宋体" w:hAnsi="宋体"/>
                <w:b/>
                <w:color w:val="auto"/>
                <w:szCs w:val="21"/>
                <w:highlight w:val="none"/>
              </w:rPr>
            </w:pPr>
            <w:r>
              <w:rPr>
                <w:rFonts w:hint="eastAsia" w:ascii="宋体" w:hAnsi="宋体"/>
                <w:color w:val="auto"/>
                <w:szCs w:val="21"/>
                <w:highlight w:val="none"/>
              </w:rPr>
              <w:t>主要工作业绩</w:t>
            </w:r>
          </w:p>
        </w:tc>
        <w:tc>
          <w:tcPr>
            <w:tcW w:w="987" w:type="dxa"/>
            <w:tcBorders>
              <w:right w:val="single" w:color="auto" w:sz="12" w:space="0"/>
            </w:tcBorders>
            <w:vAlign w:val="center"/>
          </w:tcPr>
          <w:p>
            <w:pPr>
              <w:pStyle w:val="5"/>
              <w:ind w:firstLine="0"/>
              <w:jc w:val="center"/>
              <w:rPr>
                <w:rFonts w:ascii="宋体" w:hAnsi="宋体"/>
                <w:color w:val="auto"/>
                <w:szCs w:val="21"/>
                <w:highlight w:val="none"/>
              </w:rPr>
            </w:pPr>
            <w:r>
              <w:rPr>
                <w:rFonts w:hint="eastAsia" w:ascii="宋体" w:hAnsi="宋体"/>
                <w:color w:val="auto"/>
                <w:szCs w:val="21"/>
                <w:highlight w:val="none"/>
              </w:rPr>
              <w:t>当前</w:t>
            </w:r>
          </w:p>
          <w:p>
            <w:pPr>
              <w:pStyle w:val="5"/>
              <w:ind w:firstLine="0"/>
              <w:jc w:val="center"/>
              <w:rPr>
                <w:rFonts w:ascii="宋体" w:hAnsi="宋体"/>
                <w:color w:val="auto"/>
                <w:szCs w:val="21"/>
                <w:highlight w:val="none"/>
              </w:rPr>
            </w:pPr>
            <w:r>
              <w:rPr>
                <w:rFonts w:hint="eastAsia" w:ascii="宋体" w:hAnsi="宋体"/>
                <w:color w:val="auto"/>
                <w:szCs w:val="21"/>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tcPr>
          <w:p>
            <w:pPr>
              <w:pStyle w:val="5"/>
              <w:ind w:firstLine="0"/>
              <w:jc w:val="left"/>
              <w:rPr>
                <w:rFonts w:ascii="宋体" w:hAnsi="宋体"/>
                <w:b/>
                <w:color w:val="auto"/>
                <w:sz w:val="28"/>
                <w:szCs w:val="28"/>
                <w:highlight w:val="none"/>
              </w:rPr>
            </w:pPr>
          </w:p>
        </w:tc>
        <w:tc>
          <w:tcPr>
            <w:tcW w:w="850" w:type="dxa"/>
          </w:tcPr>
          <w:p>
            <w:pPr>
              <w:pStyle w:val="5"/>
              <w:ind w:firstLine="0"/>
              <w:jc w:val="left"/>
              <w:rPr>
                <w:rFonts w:ascii="宋体" w:hAnsi="宋体"/>
                <w:b/>
                <w:color w:val="auto"/>
                <w:sz w:val="28"/>
                <w:szCs w:val="28"/>
                <w:highlight w:val="none"/>
              </w:rPr>
            </w:pPr>
          </w:p>
        </w:tc>
        <w:tc>
          <w:tcPr>
            <w:tcW w:w="1134" w:type="dxa"/>
          </w:tcPr>
          <w:p>
            <w:pPr>
              <w:pStyle w:val="5"/>
              <w:ind w:firstLine="0"/>
              <w:jc w:val="left"/>
              <w:rPr>
                <w:rFonts w:ascii="宋体" w:hAnsi="宋体"/>
                <w:b/>
                <w:color w:val="auto"/>
                <w:sz w:val="28"/>
                <w:szCs w:val="28"/>
                <w:highlight w:val="none"/>
              </w:rPr>
            </w:pPr>
          </w:p>
        </w:tc>
        <w:tc>
          <w:tcPr>
            <w:tcW w:w="1560" w:type="dxa"/>
          </w:tcPr>
          <w:p>
            <w:pPr>
              <w:pStyle w:val="5"/>
              <w:ind w:firstLine="0"/>
              <w:jc w:val="left"/>
              <w:rPr>
                <w:rFonts w:ascii="宋体" w:hAnsi="宋体"/>
                <w:b/>
                <w:color w:val="auto"/>
                <w:sz w:val="28"/>
                <w:szCs w:val="28"/>
                <w:highlight w:val="none"/>
              </w:rPr>
            </w:pPr>
          </w:p>
        </w:tc>
        <w:tc>
          <w:tcPr>
            <w:tcW w:w="1701" w:type="dxa"/>
          </w:tcPr>
          <w:p>
            <w:pPr>
              <w:pStyle w:val="5"/>
              <w:ind w:firstLine="0"/>
              <w:jc w:val="left"/>
              <w:rPr>
                <w:rFonts w:ascii="宋体" w:hAnsi="宋体"/>
                <w:b/>
                <w:color w:val="auto"/>
                <w:sz w:val="28"/>
                <w:szCs w:val="28"/>
                <w:highlight w:val="none"/>
              </w:rPr>
            </w:pPr>
          </w:p>
        </w:tc>
        <w:tc>
          <w:tcPr>
            <w:tcW w:w="1984" w:type="dxa"/>
          </w:tcPr>
          <w:p>
            <w:pPr>
              <w:pStyle w:val="5"/>
              <w:ind w:firstLine="0"/>
              <w:jc w:val="left"/>
              <w:rPr>
                <w:rFonts w:ascii="宋体" w:hAnsi="宋体"/>
                <w:b/>
                <w:color w:val="auto"/>
                <w:sz w:val="28"/>
                <w:szCs w:val="28"/>
                <w:highlight w:val="none"/>
              </w:rPr>
            </w:pPr>
          </w:p>
        </w:tc>
        <w:tc>
          <w:tcPr>
            <w:tcW w:w="987" w:type="dxa"/>
            <w:tcBorders>
              <w:right w:val="single" w:color="auto" w:sz="12" w:space="0"/>
            </w:tcBorders>
          </w:tcPr>
          <w:p>
            <w:pPr>
              <w:pStyle w:val="5"/>
              <w:ind w:firstLine="0"/>
              <w:jc w:val="left"/>
              <w:rPr>
                <w:rFonts w:ascii="宋体" w:hAnsi="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tcPr>
          <w:p>
            <w:pPr>
              <w:pStyle w:val="5"/>
              <w:ind w:firstLine="0"/>
              <w:jc w:val="left"/>
              <w:rPr>
                <w:rFonts w:ascii="宋体" w:hAnsi="宋体"/>
                <w:b/>
                <w:color w:val="auto"/>
                <w:sz w:val="28"/>
                <w:szCs w:val="28"/>
                <w:highlight w:val="none"/>
              </w:rPr>
            </w:pPr>
          </w:p>
        </w:tc>
        <w:tc>
          <w:tcPr>
            <w:tcW w:w="850" w:type="dxa"/>
          </w:tcPr>
          <w:p>
            <w:pPr>
              <w:pStyle w:val="5"/>
              <w:ind w:firstLine="0"/>
              <w:jc w:val="left"/>
              <w:rPr>
                <w:rFonts w:ascii="宋体" w:hAnsi="宋体"/>
                <w:b/>
                <w:color w:val="auto"/>
                <w:sz w:val="28"/>
                <w:szCs w:val="28"/>
                <w:highlight w:val="none"/>
              </w:rPr>
            </w:pPr>
          </w:p>
        </w:tc>
        <w:tc>
          <w:tcPr>
            <w:tcW w:w="1134" w:type="dxa"/>
          </w:tcPr>
          <w:p>
            <w:pPr>
              <w:pStyle w:val="5"/>
              <w:ind w:firstLine="0"/>
              <w:jc w:val="left"/>
              <w:rPr>
                <w:rFonts w:ascii="宋体" w:hAnsi="宋体"/>
                <w:b/>
                <w:color w:val="auto"/>
                <w:sz w:val="28"/>
                <w:szCs w:val="28"/>
                <w:highlight w:val="none"/>
              </w:rPr>
            </w:pPr>
          </w:p>
        </w:tc>
        <w:tc>
          <w:tcPr>
            <w:tcW w:w="1560" w:type="dxa"/>
          </w:tcPr>
          <w:p>
            <w:pPr>
              <w:pStyle w:val="5"/>
              <w:ind w:firstLine="0"/>
              <w:jc w:val="left"/>
              <w:rPr>
                <w:rFonts w:ascii="宋体" w:hAnsi="宋体"/>
                <w:b/>
                <w:color w:val="auto"/>
                <w:sz w:val="28"/>
                <w:szCs w:val="28"/>
                <w:highlight w:val="none"/>
              </w:rPr>
            </w:pPr>
          </w:p>
        </w:tc>
        <w:tc>
          <w:tcPr>
            <w:tcW w:w="1701" w:type="dxa"/>
          </w:tcPr>
          <w:p>
            <w:pPr>
              <w:pStyle w:val="5"/>
              <w:ind w:firstLine="0"/>
              <w:jc w:val="left"/>
              <w:rPr>
                <w:rFonts w:ascii="宋体" w:hAnsi="宋体"/>
                <w:b/>
                <w:color w:val="auto"/>
                <w:sz w:val="28"/>
                <w:szCs w:val="28"/>
                <w:highlight w:val="none"/>
              </w:rPr>
            </w:pPr>
          </w:p>
        </w:tc>
        <w:tc>
          <w:tcPr>
            <w:tcW w:w="1984" w:type="dxa"/>
          </w:tcPr>
          <w:p>
            <w:pPr>
              <w:pStyle w:val="5"/>
              <w:ind w:firstLine="0"/>
              <w:jc w:val="left"/>
              <w:rPr>
                <w:rFonts w:ascii="宋体" w:hAnsi="宋体"/>
                <w:b/>
                <w:color w:val="auto"/>
                <w:sz w:val="28"/>
                <w:szCs w:val="28"/>
                <w:highlight w:val="none"/>
              </w:rPr>
            </w:pPr>
          </w:p>
        </w:tc>
        <w:tc>
          <w:tcPr>
            <w:tcW w:w="987" w:type="dxa"/>
            <w:tcBorders>
              <w:right w:val="single" w:color="auto" w:sz="12" w:space="0"/>
            </w:tcBorders>
          </w:tcPr>
          <w:p>
            <w:pPr>
              <w:pStyle w:val="5"/>
              <w:ind w:firstLine="0"/>
              <w:jc w:val="left"/>
              <w:rPr>
                <w:rFonts w:ascii="宋体" w:hAnsi="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gridSpan w:val="7"/>
            <w:tcBorders>
              <w:left w:val="single" w:color="auto" w:sz="12" w:space="0"/>
              <w:right w:val="single" w:color="auto" w:sz="12" w:space="0"/>
            </w:tcBorders>
          </w:tcPr>
          <w:p>
            <w:pPr>
              <w:pStyle w:val="5"/>
              <w:ind w:firstLine="0"/>
              <w:jc w:val="left"/>
              <w:rPr>
                <w:rFonts w:ascii="宋体" w:hAnsi="宋体"/>
                <w:b/>
                <w:color w:val="auto"/>
                <w:sz w:val="28"/>
                <w:szCs w:val="28"/>
                <w:highlight w:val="none"/>
              </w:rPr>
            </w:pPr>
            <w:r>
              <w:rPr>
                <w:rFonts w:hint="eastAsia" w:ascii="宋体" w:hAnsi="宋体"/>
                <w:b/>
                <w:color w:val="auto"/>
                <w:sz w:val="28"/>
                <w:szCs w:val="28"/>
                <w:highlight w:val="none"/>
              </w:rPr>
              <w:t>3.技术人员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vAlign w:val="center"/>
          </w:tcPr>
          <w:p>
            <w:pPr>
              <w:pStyle w:val="5"/>
              <w:ind w:firstLine="0"/>
              <w:jc w:val="center"/>
              <w:rPr>
                <w:rFonts w:ascii="宋体" w:hAnsi="宋体"/>
                <w:color w:val="auto"/>
                <w:szCs w:val="21"/>
                <w:highlight w:val="none"/>
              </w:rPr>
            </w:pPr>
            <w:r>
              <w:rPr>
                <w:rFonts w:hint="eastAsia" w:ascii="宋体" w:hAnsi="宋体"/>
                <w:color w:val="auto"/>
                <w:szCs w:val="21"/>
                <w:highlight w:val="none"/>
              </w:rPr>
              <w:t>姓名</w:t>
            </w:r>
          </w:p>
        </w:tc>
        <w:tc>
          <w:tcPr>
            <w:tcW w:w="850" w:type="dxa"/>
            <w:vAlign w:val="center"/>
          </w:tcPr>
          <w:p>
            <w:pPr>
              <w:pStyle w:val="5"/>
              <w:ind w:firstLine="0"/>
              <w:jc w:val="center"/>
              <w:rPr>
                <w:rFonts w:ascii="宋体" w:hAnsi="宋体"/>
                <w:color w:val="auto"/>
                <w:szCs w:val="21"/>
                <w:highlight w:val="none"/>
              </w:rPr>
            </w:pPr>
            <w:r>
              <w:rPr>
                <w:rFonts w:hint="eastAsia" w:ascii="宋体" w:hAnsi="宋体"/>
                <w:color w:val="auto"/>
                <w:szCs w:val="21"/>
                <w:highlight w:val="none"/>
              </w:rPr>
              <w:t>年龄</w:t>
            </w:r>
          </w:p>
        </w:tc>
        <w:tc>
          <w:tcPr>
            <w:tcW w:w="1134" w:type="dxa"/>
            <w:vAlign w:val="center"/>
          </w:tcPr>
          <w:p>
            <w:pPr>
              <w:pStyle w:val="5"/>
              <w:ind w:firstLine="0"/>
              <w:jc w:val="center"/>
              <w:rPr>
                <w:rFonts w:ascii="宋体" w:hAnsi="宋体"/>
                <w:color w:val="auto"/>
                <w:szCs w:val="21"/>
                <w:highlight w:val="none"/>
              </w:rPr>
            </w:pPr>
            <w:r>
              <w:rPr>
                <w:rFonts w:hint="eastAsia" w:ascii="宋体" w:hAnsi="宋体"/>
                <w:color w:val="auto"/>
                <w:szCs w:val="21"/>
                <w:highlight w:val="none"/>
              </w:rPr>
              <w:t>职务</w:t>
            </w:r>
          </w:p>
        </w:tc>
        <w:tc>
          <w:tcPr>
            <w:tcW w:w="1560" w:type="dxa"/>
            <w:vAlign w:val="center"/>
          </w:tcPr>
          <w:p>
            <w:pPr>
              <w:pStyle w:val="5"/>
              <w:ind w:firstLine="0"/>
              <w:jc w:val="center"/>
              <w:rPr>
                <w:rFonts w:ascii="宋体" w:hAnsi="宋体"/>
                <w:color w:val="auto"/>
                <w:szCs w:val="21"/>
                <w:highlight w:val="none"/>
              </w:rPr>
            </w:pPr>
            <w:r>
              <w:rPr>
                <w:rFonts w:hint="eastAsia" w:ascii="宋体" w:hAnsi="宋体"/>
                <w:color w:val="auto"/>
                <w:szCs w:val="21"/>
                <w:highlight w:val="none"/>
              </w:rPr>
              <w:t>资格/职称</w:t>
            </w:r>
          </w:p>
        </w:tc>
        <w:tc>
          <w:tcPr>
            <w:tcW w:w="1701" w:type="dxa"/>
            <w:vAlign w:val="center"/>
          </w:tcPr>
          <w:p>
            <w:pPr>
              <w:pStyle w:val="5"/>
              <w:ind w:firstLine="0"/>
              <w:jc w:val="center"/>
              <w:rPr>
                <w:rFonts w:ascii="宋体" w:hAnsi="宋体"/>
                <w:b/>
                <w:color w:val="auto"/>
                <w:szCs w:val="21"/>
                <w:highlight w:val="none"/>
              </w:rPr>
            </w:pPr>
            <w:r>
              <w:rPr>
                <w:rFonts w:hint="eastAsia" w:ascii="宋体" w:hAnsi="宋体"/>
                <w:color w:val="auto"/>
                <w:szCs w:val="21"/>
                <w:highlight w:val="none"/>
              </w:rPr>
              <w:t>在本行业从业 工作年限</w:t>
            </w:r>
          </w:p>
        </w:tc>
        <w:tc>
          <w:tcPr>
            <w:tcW w:w="1984" w:type="dxa"/>
            <w:vAlign w:val="center"/>
          </w:tcPr>
          <w:p>
            <w:pPr>
              <w:pStyle w:val="5"/>
              <w:ind w:firstLine="0"/>
              <w:jc w:val="center"/>
              <w:rPr>
                <w:rFonts w:ascii="宋体" w:hAnsi="宋体"/>
                <w:b/>
                <w:color w:val="auto"/>
                <w:szCs w:val="21"/>
                <w:highlight w:val="none"/>
              </w:rPr>
            </w:pPr>
            <w:r>
              <w:rPr>
                <w:rFonts w:hint="eastAsia" w:ascii="宋体" w:hAnsi="宋体"/>
                <w:color w:val="auto"/>
                <w:szCs w:val="21"/>
                <w:highlight w:val="none"/>
              </w:rPr>
              <w:t>主要工作业绩</w:t>
            </w:r>
          </w:p>
        </w:tc>
        <w:tc>
          <w:tcPr>
            <w:tcW w:w="987" w:type="dxa"/>
            <w:tcBorders>
              <w:right w:val="single" w:color="auto" w:sz="12" w:space="0"/>
            </w:tcBorders>
            <w:vAlign w:val="center"/>
          </w:tcPr>
          <w:p>
            <w:pPr>
              <w:pStyle w:val="5"/>
              <w:ind w:firstLine="0"/>
              <w:jc w:val="center"/>
              <w:rPr>
                <w:rFonts w:ascii="宋体" w:hAnsi="宋体"/>
                <w:color w:val="auto"/>
                <w:szCs w:val="21"/>
                <w:highlight w:val="none"/>
              </w:rPr>
            </w:pPr>
            <w:r>
              <w:rPr>
                <w:rFonts w:hint="eastAsia" w:ascii="宋体" w:hAnsi="宋体"/>
                <w:color w:val="auto"/>
                <w:szCs w:val="21"/>
                <w:highlight w:val="none"/>
              </w:rPr>
              <w:t>当前</w:t>
            </w:r>
          </w:p>
          <w:p>
            <w:pPr>
              <w:pStyle w:val="5"/>
              <w:ind w:firstLine="0"/>
              <w:jc w:val="center"/>
              <w:rPr>
                <w:rFonts w:ascii="宋体" w:hAnsi="宋体"/>
                <w:color w:val="auto"/>
                <w:szCs w:val="21"/>
                <w:highlight w:val="none"/>
              </w:rPr>
            </w:pPr>
            <w:r>
              <w:rPr>
                <w:rFonts w:hint="eastAsia" w:ascii="宋体" w:hAnsi="宋体"/>
                <w:color w:val="auto"/>
                <w:szCs w:val="21"/>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tcPr>
          <w:p>
            <w:pPr>
              <w:pStyle w:val="5"/>
              <w:ind w:firstLine="0"/>
              <w:jc w:val="left"/>
              <w:rPr>
                <w:rFonts w:ascii="宋体" w:hAnsi="宋体"/>
                <w:b/>
                <w:color w:val="auto"/>
                <w:sz w:val="28"/>
                <w:szCs w:val="28"/>
                <w:highlight w:val="none"/>
              </w:rPr>
            </w:pPr>
          </w:p>
        </w:tc>
        <w:tc>
          <w:tcPr>
            <w:tcW w:w="850" w:type="dxa"/>
            <w:tcBorders>
              <w:bottom w:val="single" w:color="auto" w:sz="4" w:space="0"/>
            </w:tcBorders>
          </w:tcPr>
          <w:p>
            <w:pPr>
              <w:pStyle w:val="5"/>
              <w:ind w:firstLine="0"/>
              <w:jc w:val="left"/>
              <w:rPr>
                <w:rFonts w:ascii="宋体" w:hAnsi="宋体"/>
                <w:b/>
                <w:color w:val="auto"/>
                <w:sz w:val="28"/>
                <w:szCs w:val="28"/>
                <w:highlight w:val="none"/>
              </w:rPr>
            </w:pPr>
          </w:p>
        </w:tc>
        <w:tc>
          <w:tcPr>
            <w:tcW w:w="1134" w:type="dxa"/>
            <w:tcBorders>
              <w:bottom w:val="single" w:color="auto" w:sz="4" w:space="0"/>
            </w:tcBorders>
          </w:tcPr>
          <w:p>
            <w:pPr>
              <w:pStyle w:val="5"/>
              <w:ind w:firstLine="0"/>
              <w:jc w:val="left"/>
              <w:rPr>
                <w:rFonts w:ascii="宋体" w:hAnsi="宋体"/>
                <w:b/>
                <w:color w:val="auto"/>
                <w:sz w:val="28"/>
                <w:szCs w:val="28"/>
                <w:highlight w:val="none"/>
              </w:rPr>
            </w:pPr>
          </w:p>
        </w:tc>
        <w:tc>
          <w:tcPr>
            <w:tcW w:w="1560" w:type="dxa"/>
            <w:tcBorders>
              <w:bottom w:val="single" w:color="auto" w:sz="4" w:space="0"/>
            </w:tcBorders>
          </w:tcPr>
          <w:p>
            <w:pPr>
              <w:pStyle w:val="5"/>
              <w:ind w:firstLine="0"/>
              <w:jc w:val="left"/>
              <w:rPr>
                <w:rFonts w:ascii="宋体" w:hAnsi="宋体"/>
                <w:b/>
                <w:color w:val="auto"/>
                <w:sz w:val="28"/>
                <w:szCs w:val="28"/>
                <w:highlight w:val="none"/>
              </w:rPr>
            </w:pPr>
          </w:p>
        </w:tc>
        <w:tc>
          <w:tcPr>
            <w:tcW w:w="1701" w:type="dxa"/>
            <w:tcBorders>
              <w:bottom w:val="single" w:color="auto" w:sz="4" w:space="0"/>
            </w:tcBorders>
          </w:tcPr>
          <w:p>
            <w:pPr>
              <w:pStyle w:val="5"/>
              <w:ind w:firstLine="0"/>
              <w:jc w:val="left"/>
              <w:rPr>
                <w:rFonts w:ascii="宋体" w:hAnsi="宋体"/>
                <w:b/>
                <w:color w:val="auto"/>
                <w:sz w:val="28"/>
                <w:szCs w:val="28"/>
                <w:highlight w:val="none"/>
              </w:rPr>
            </w:pPr>
          </w:p>
        </w:tc>
        <w:tc>
          <w:tcPr>
            <w:tcW w:w="1984" w:type="dxa"/>
            <w:tcBorders>
              <w:bottom w:val="single" w:color="auto" w:sz="4" w:space="0"/>
            </w:tcBorders>
          </w:tcPr>
          <w:p>
            <w:pPr>
              <w:pStyle w:val="5"/>
              <w:ind w:firstLine="0"/>
              <w:jc w:val="left"/>
              <w:rPr>
                <w:rFonts w:ascii="宋体" w:hAnsi="宋体"/>
                <w:b/>
                <w:color w:val="auto"/>
                <w:sz w:val="28"/>
                <w:szCs w:val="28"/>
                <w:highlight w:val="none"/>
              </w:rPr>
            </w:pPr>
          </w:p>
        </w:tc>
        <w:tc>
          <w:tcPr>
            <w:tcW w:w="987" w:type="dxa"/>
            <w:tcBorders>
              <w:bottom w:val="single" w:color="auto" w:sz="4" w:space="0"/>
              <w:right w:val="single" w:color="auto" w:sz="12" w:space="0"/>
            </w:tcBorders>
          </w:tcPr>
          <w:p>
            <w:pPr>
              <w:pStyle w:val="5"/>
              <w:ind w:firstLine="0"/>
              <w:jc w:val="left"/>
              <w:rPr>
                <w:rFonts w:ascii="宋体" w:hAnsi="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tcPr>
          <w:p>
            <w:pPr>
              <w:pStyle w:val="5"/>
              <w:ind w:firstLine="0"/>
              <w:jc w:val="left"/>
              <w:rPr>
                <w:rFonts w:ascii="宋体" w:hAnsi="宋体"/>
                <w:b/>
                <w:color w:val="auto"/>
                <w:sz w:val="28"/>
                <w:szCs w:val="28"/>
                <w:highlight w:val="none"/>
              </w:rPr>
            </w:pPr>
          </w:p>
        </w:tc>
        <w:tc>
          <w:tcPr>
            <w:tcW w:w="850" w:type="dxa"/>
            <w:tcBorders>
              <w:bottom w:val="single" w:color="auto" w:sz="4" w:space="0"/>
            </w:tcBorders>
          </w:tcPr>
          <w:p>
            <w:pPr>
              <w:pStyle w:val="5"/>
              <w:ind w:firstLine="0"/>
              <w:jc w:val="left"/>
              <w:rPr>
                <w:rFonts w:ascii="宋体" w:hAnsi="宋体"/>
                <w:b/>
                <w:color w:val="auto"/>
                <w:sz w:val="28"/>
                <w:szCs w:val="28"/>
                <w:highlight w:val="none"/>
              </w:rPr>
            </w:pPr>
          </w:p>
        </w:tc>
        <w:tc>
          <w:tcPr>
            <w:tcW w:w="1134" w:type="dxa"/>
            <w:tcBorders>
              <w:bottom w:val="single" w:color="auto" w:sz="4" w:space="0"/>
            </w:tcBorders>
          </w:tcPr>
          <w:p>
            <w:pPr>
              <w:pStyle w:val="5"/>
              <w:ind w:firstLine="0"/>
              <w:jc w:val="left"/>
              <w:rPr>
                <w:rFonts w:ascii="宋体" w:hAnsi="宋体"/>
                <w:b/>
                <w:color w:val="auto"/>
                <w:sz w:val="28"/>
                <w:szCs w:val="28"/>
                <w:highlight w:val="none"/>
              </w:rPr>
            </w:pPr>
          </w:p>
        </w:tc>
        <w:tc>
          <w:tcPr>
            <w:tcW w:w="1560" w:type="dxa"/>
            <w:tcBorders>
              <w:bottom w:val="single" w:color="auto" w:sz="4" w:space="0"/>
            </w:tcBorders>
          </w:tcPr>
          <w:p>
            <w:pPr>
              <w:pStyle w:val="5"/>
              <w:ind w:firstLine="0"/>
              <w:jc w:val="left"/>
              <w:rPr>
                <w:rFonts w:ascii="宋体" w:hAnsi="宋体"/>
                <w:b/>
                <w:color w:val="auto"/>
                <w:sz w:val="28"/>
                <w:szCs w:val="28"/>
                <w:highlight w:val="none"/>
              </w:rPr>
            </w:pPr>
          </w:p>
        </w:tc>
        <w:tc>
          <w:tcPr>
            <w:tcW w:w="1701" w:type="dxa"/>
            <w:tcBorders>
              <w:bottom w:val="single" w:color="auto" w:sz="4" w:space="0"/>
            </w:tcBorders>
          </w:tcPr>
          <w:p>
            <w:pPr>
              <w:pStyle w:val="5"/>
              <w:ind w:firstLine="0"/>
              <w:jc w:val="left"/>
              <w:rPr>
                <w:rFonts w:ascii="宋体" w:hAnsi="宋体"/>
                <w:b/>
                <w:color w:val="auto"/>
                <w:sz w:val="28"/>
                <w:szCs w:val="28"/>
                <w:highlight w:val="none"/>
              </w:rPr>
            </w:pPr>
          </w:p>
        </w:tc>
        <w:tc>
          <w:tcPr>
            <w:tcW w:w="1984" w:type="dxa"/>
            <w:tcBorders>
              <w:bottom w:val="single" w:color="auto" w:sz="4" w:space="0"/>
            </w:tcBorders>
          </w:tcPr>
          <w:p>
            <w:pPr>
              <w:pStyle w:val="5"/>
              <w:ind w:firstLine="0"/>
              <w:jc w:val="left"/>
              <w:rPr>
                <w:rFonts w:ascii="宋体" w:hAnsi="宋体"/>
                <w:b/>
                <w:color w:val="auto"/>
                <w:sz w:val="28"/>
                <w:szCs w:val="28"/>
                <w:highlight w:val="none"/>
              </w:rPr>
            </w:pPr>
          </w:p>
        </w:tc>
        <w:tc>
          <w:tcPr>
            <w:tcW w:w="987" w:type="dxa"/>
            <w:tcBorders>
              <w:bottom w:val="single" w:color="auto" w:sz="4" w:space="0"/>
              <w:right w:val="single" w:color="auto" w:sz="12" w:space="0"/>
            </w:tcBorders>
          </w:tcPr>
          <w:p>
            <w:pPr>
              <w:pStyle w:val="5"/>
              <w:ind w:firstLine="0"/>
              <w:jc w:val="left"/>
              <w:rPr>
                <w:rFonts w:ascii="宋体" w:hAnsi="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175" w:type="dxa"/>
            <w:gridSpan w:val="7"/>
            <w:tcBorders>
              <w:top w:val="single" w:color="auto" w:sz="12" w:space="0"/>
              <w:left w:val="single" w:color="auto" w:sz="12" w:space="0"/>
              <w:right w:val="single" w:color="auto" w:sz="12" w:space="0"/>
            </w:tcBorders>
            <w:vAlign w:val="center"/>
          </w:tcPr>
          <w:p>
            <w:pPr>
              <w:pStyle w:val="5"/>
              <w:ind w:firstLine="0"/>
              <w:rPr>
                <w:rFonts w:ascii="宋体" w:hAnsi="宋体"/>
                <w:b/>
                <w:color w:val="auto"/>
                <w:sz w:val="28"/>
                <w:szCs w:val="28"/>
                <w:highlight w:val="none"/>
              </w:rPr>
            </w:pPr>
            <w:r>
              <w:rPr>
                <w:rFonts w:hint="eastAsia" w:ascii="宋体" w:hAnsi="宋体"/>
                <w:b/>
                <w:color w:val="auto"/>
                <w:sz w:val="28"/>
                <w:szCs w:val="28"/>
                <w:highlight w:val="none"/>
              </w:rPr>
              <w:t>4.辅助人员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vAlign w:val="center"/>
          </w:tcPr>
          <w:p>
            <w:pPr>
              <w:pStyle w:val="5"/>
              <w:ind w:firstLine="0"/>
              <w:jc w:val="center"/>
              <w:rPr>
                <w:rFonts w:ascii="宋体" w:hAnsi="宋体"/>
                <w:color w:val="auto"/>
                <w:szCs w:val="21"/>
                <w:highlight w:val="none"/>
              </w:rPr>
            </w:pPr>
            <w:r>
              <w:rPr>
                <w:rFonts w:hint="eastAsia" w:ascii="宋体" w:hAnsi="宋体"/>
                <w:color w:val="auto"/>
                <w:szCs w:val="21"/>
                <w:highlight w:val="none"/>
              </w:rPr>
              <w:t>姓名</w:t>
            </w:r>
          </w:p>
        </w:tc>
        <w:tc>
          <w:tcPr>
            <w:tcW w:w="850" w:type="dxa"/>
            <w:vAlign w:val="center"/>
          </w:tcPr>
          <w:p>
            <w:pPr>
              <w:pStyle w:val="5"/>
              <w:ind w:firstLine="0"/>
              <w:jc w:val="center"/>
              <w:rPr>
                <w:rFonts w:ascii="宋体" w:hAnsi="宋体"/>
                <w:color w:val="auto"/>
                <w:szCs w:val="21"/>
                <w:highlight w:val="none"/>
              </w:rPr>
            </w:pPr>
            <w:r>
              <w:rPr>
                <w:rFonts w:hint="eastAsia" w:ascii="宋体" w:hAnsi="宋体"/>
                <w:color w:val="auto"/>
                <w:szCs w:val="21"/>
                <w:highlight w:val="none"/>
              </w:rPr>
              <w:t>年龄</w:t>
            </w:r>
          </w:p>
        </w:tc>
        <w:tc>
          <w:tcPr>
            <w:tcW w:w="1134" w:type="dxa"/>
            <w:vAlign w:val="center"/>
          </w:tcPr>
          <w:p>
            <w:pPr>
              <w:pStyle w:val="5"/>
              <w:ind w:firstLine="0"/>
              <w:jc w:val="center"/>
              <w:rPr>
                <w:rFonts w:ascii="宋体" w:hAnsi="宋体"/>
                <w:color w:val="auto"/>
                <w:szCs w:val="21"/>
                <w:highlight w:val="none"/>
              </w:rPr>
            </w:pPr>
            <w:r>
              <w:rPr>
                <w:rFonts w:hint="eastAsia" w:ascii="宋体" w:hAnsi="宋体"/>
                <w:color w:val="auto"/>
                <w:szCs w:val="21"/>
                <w:highlight w:val="none"/>
              </w:rPr>
              <w:t>职务</w:t>
            </w:r>
          </w:p>
        </w:tc>
        <w:tc>
          <w:tcPr>
            <w:tcW w:w="1560" w:type="dxa"/>
            <w:vAlign w:val="center"/>
          </w:tcPr>
          <w:p>
            <w:pPr>
              <w:pStyle w:val="5"/>
              <w:ind w:firstLine="0"/>
              <w:jc w:val="center"/>
              <w:rPr>
                <w:rFonts w:ascii="宋体" w:hAnsi="宋体"/>
                <w:color w:val="auto"/>
                <w:szCs w:val="21"/>
                <w:highlight w:val="none"/>
              </w:rPr>
            </w:pPr>
            <w:r>
              <w:rPr>
                <w:rFonts w:hint="eastAsia" w:ascii="宋体" w:hAnsi="宋体"/>
                <w:color w:val="auto"/>
                <w:szCs w:val="21"/>
                <w:highlight w:val="none"/>
              </w:rPr>
              <w:t>资格/职称</w:t>
            </w:r>
          </w:p>
        </w:tc>
        <w:tc>
          <w:tcPr>
            <w:tcW w:w="1701" w:type="dxa"/>
            <w:vAlign w:val="center"/>
          </w:tcPr>
          <w:p>
            <w:pPr>
              <w:pStyle w:val="5"/>
              <w:ind w:firstLine="0"/>
              <w:jc w:val="center"/>
              <w:rPr>
                <w:rFonts w:ascii="宋体" w:hAnsi="宋体"/>
                <w:b/>
                <w:color w:val="auto"/>
                <w:szCs w:val="21"/>
                <w:highlight w:val="none"/>
              </w:rPr>
            </w:pPr>
            <w:r>
              <w:rPr>
                <w:rFonts w:hint="eastAsia" w:ascii="宋体" w:hAnsi="宋体"/>
                <w:color w:val="auto"/>
                <w:szCs w:val="21"/>
                <w:highlight w:val="none"/>
              </w:rPr>
              <w:t>在本行业从业 工作年限</w:t>
            </w:r>
          </w:p>
        </w:tc>
        <w:tc>
          <w:tcPr>
            <w:tcW w:w="1984" w:type="dxa"/>
            <w:vAlign w:val="center"/>
          </w:tcPr>
          <w:p>
            <w:pPr>
              <w:pStyle w:val="5"/>
              <w:ind w:firstLine="0"/>
              <w:jc w:val="center"/>
              <w:rPr>
                <w:rFonts w:ascii="宋体" w:hAnsi="宋体"/>
                <w:b/>
                <w:color w:val="auto"/>
                <w:szCs w:val="21"/>
                <w:highlight w:val="none"/>
              </w:rPr>
            </w:pPr>
            <w:r>
              <w:rPr>
                <w:rFonts w:hint="eastAsia" w:ascii="宋体" w:hAnsi="宋体"/>
                <w:color w:val="auto"/>
                <w:szCs w:val="21"/>
                <w:highlight w:val="none"/>
              </w:rPr>
              <w:t>主要工作业绩</w:t>
            </w:r>
          </w:p>
        </w:tc>
        <w:tc>
          <w:tcPr>
            <w:tcW w:w="987" w:type="dxa"/>
            <w:tcBorders>
              <w:right w:val="single" w:color="auto" w:sz="12" w:space="0"/>
            </w:tcBorders>
            <w:vAlign w:val="center"/>
          </w:tcPr>
          <w:p>
            <w:pPr>
              <w:pStyle w:val="5"/>
              <w:ind w:firstLine="0"/>
              <w:jc w:val="center"/>
              <w:rPr>
                <w:rFonts w:ascii="宋体" w:hAnsi="宋体"/>
                <w:color w:val="auto"/>
                <w:szCs w:val="21"/>
                <w:highlight w:val="none"/>
              </w:rPr>
            </w:pPr>
            <w:r>
              <w:rPr>
                <w:rFonts w:hint="eastAsia" w:ascii="宋体" w:hAnsi="宋体"/>
                <w:color w:val="auto"/>
                <w:szCs w:val="21"/>
                <w:highlight w:val="none"/>
              </w:rPr>
              <w:t>当前</w:t>
            </w:r>
          </w:p>
          <w:p>
            <w:pPr>
              <w:pStyle w:val="5"/>
              <w:ind w:firstLine="0"/>
              <w:jc w:val="center"/>
              <w:rPr>
                <w:rFonts w:ascii="宋体" w:hAnsi="宋体"/>
                <w:color w:val="auto"/>
                <w:szCs w:val="21"/>
                <w:highlight w:val="none"/>
              </w:rPr>
            </w:pPr>
            <w:r>
              <w:rPr>
                <w:rFonts w:hint="eastAsia" w:ascii="宋体" w:hAnsi="宋体"/>
                <w:color w:val="auto"/>
                <w:szCs w:val="21"/>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tcPr>
          <w:p>
            <w:pPr>
              <w:pStyle w:val="5"/>
              <w:ind w:firstLine="0"/>
              <w:jc w:val="left"/>
              <w:rPr>
                <w:rFonts w:ascii="宋体" w:hAnsi="宋体"/>
                <w:b/>
                <w:color w:val="auto"/>
                <w:sz w:val="28"/>
                <w:szCs w:val="28"/>
                <w:highlight w:val="none"/>
              </w:rPr>
            </w:pPr>
          </w:p>
        </w:tc>
        <w:tc>
          <w:tcPr>
            <w:tcW w:w="850" w:type="dxa"/>
          </w:tcPr>
          <w:p>
            <w:pPr>
              <w:pStyle w:val="5"/>
              <w:ind w:firstLine="0"/>
              <w:jc w:val="left"/>
              <w:rPr>
                <w:rFonts w:ascii="宋体" w:hAnsi="宋体"/>
                <w:b/>
                <w:color w:val="auto"/>
                <w:sz w:val="28"/>
                <w:szCs w:val="28"/>
                <w:highlight w:val="none"/>
              </w:rPr>
            </w:pPr>
          </w:p>
        </w:tc>
        <w:tc>
          <w:tcPr>
            <w:tcW w:w="1134" w:type="dxa"/>
          </w:tcPr>
          <w:p>
            <w:pPr>
              <w:pStyle w:val="5"/>
              <w:ind w:firstLine="0"/>
              <w:jc w:val="left"/>
              <w:rPr>
                <w:rFonts w:ascii="宋体" w:hAnsi="宋体"/>
                <w:b/>
                <w:color w:val="auto"/>
                <w:sz w:val="28"/>
                <w:szCs w:val="28"/>
                <w:highlight w:val="none"/>
              </w:rPr>
            </w:pPr>
          </w:p>
        </w:tc>
        <w:tc>
          <w:tcPr>
            <w:tcW w:w="1560" w:type="dxa"/>
          </w:tcPr>
          <w:p>
            <w:pPr>
              <w:pStyle w:val="5"/>
              <w:ind w:firstLine="0"/>
              <w:jc w:val="left"/>
              <w:rPr>
                <w:rFonts w:ascii="宋体" w:hAnsi="宋体"/>
                <w:b/>
                <w:color w:val="auto"/>
                <w:sz w:val="28"/>
                <w:szCs w:val="28"/>
                <w:highlight w:val="none"/>
              </w:rPr>
            </w:pPr>
          </w:p>
        </w:tc>
        <w:tc>
          <w:tcPr>
            <w:tcW w:w="1701" w:type="dxa"/>
          </w:tcPr>
          <w:p>
            <w:pPr>
              <w:pStyle w:val="5"/>
              <w:ind w:firstLine="0"/>
              <w:jc w:val="left"/>
              <w:rPr>
                <w:rFonts w:ascii="宋体" w:hAnsi="宋体"/>
                <w:b/>
                <w:color w:val="auto"/>
                <w:sz w:val="28"/>
                <w:szCs w:val="28"/>
                <w:highlight w:val="none"/>
              </w:rPr>
            </w:pPr>
          </w:p>
        </w:tc>
        <w:tc>
          <w:tcPr>
            <w:tcW w:w="1984" w:type="dxa"/>
          </w:tcPr>
          <w:p>
            <w:pPr>
              <w:pStyle w:val="5"/>
              <w:ind w:firstLine="0"/>
              <w:jc w:val="left"/>
              <w:rPr>
                <w:rFonts w:ascii="宋体" w:hAnsi="宋体"/>
                <w:b/>
                <w:color w:val="auto"/>
                <w:sz w:val="28"/>
                <w:szCs w:val="28"/>
                <w:highlight w:val="none"/>
              </w:rPr>
            </w:pPr>
          </w:p>
        </w:tc>
        <w:tc>
          <w:tcPr>
            <w:tcW w:w="987" w:type="dxa"/>
            <w:tcBorders>
              <w:right w:val="single" w:color="auto" w:sz="12" w:space="0"/>
            </w:tcBorders>
          </w:tcPr>
          <w:p>
            <w:pPr>
              <w:pStyle w:val="5"/>
              <w:ind w:firstLine="0"/>
              <w:jc w:val="left"/>
              <w:rPr>
                <w:rFonts w:ascii="宋体" w:hAnsi="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tcPr>
          <w:p>
            <w:pPr>
              <w:pStyle w:val="5"/>
              <w:ind w:firstLine="0"/>
              <w:jc w:val="left"/>
              <w:rPr>
                <w:rFonts w:ascii="宋体" w:hAnsi="宋体"/>
                <w:b/>
                <w:color w:val="auto"/>
                <w:sz w:val="28"/>
                <w:szCs w:val="28"/>
                <w:highlight w:val="none"/>
              </w:rPr>
            </w:pPr>
          </w:p>
        </w:tc>
        <w:tc>
          <w:tcPr>
            <w:tcW w:w="850" w:type="dxa"/>
          </w:tcPr>
          <w:p>
            <w:pPr>
              <w:pStyle w:val="5"/>
              <w:ind w:firstLine="0"/>
              <w:jc w:val="left"/>
              <w:rPr>
                <w:rFonts w:ascii="宋体" w:hAnsi="宋体"/>
                <w:b/>
                <w:color w:val="auto"/>
                <w:sz w:val="28"/>
                <w:szCs w:val="28"/>
                <w:highlight w:val="none"/>
              </w:rPr>
            </w:pPr>
          </w:p>
        </w:tc>
        <w:tc>
          <w:tcPr>
            <w:tcW w:w="1134" w:type="dxa"/>
          </w:tcPr>
          <w:p>
            <w:pPr>
              <w:pStyle w:val="5"/>
              <w:ind w:firstLine="0"/>
              <w:jc w:val="left"/>
              <w:rPr>
                <w:rFonts w:ascii="宋体" w:hAnsi="宋体"/>
                <w:b/>
                <w:color w:val="auto"/>
                <w:sz w:val="28"/>
                <w:szCs w:val="28"/>
                <w:highlight w:val="none"/>
              </w:rPr>
            </w:pPr>
          </w:p>
        </w:tc>
        <w:tc>
          <w:tcPr>
            <w:tcW w:w="1560" w:type="dxa"/>
          </w:tcPr>
          <w:p>
            <w:pPr>
              <w:pStyle w:val="5"/>
              <w:ind w:firstLine="0"/>
              <w:jc w:val="left"/>
              <w:rPr>
                <w:rFonts w:ascii="宋体" w:hAnsi="宋体"/>
                <w:b/>
                <w:color w:val="auto"/>
                <w:sz w:val="28"/>
                <w:szCs w:val="28"/>
                <w:highlight w:val="none"/>
              </w:rPr>
            </w:pPr>
          </w:p>
        </w:tc>
        <w:tc>
          <w:tcPr>
            <w:tcW w:w="1701" w:type="dxa"/>
          </w:tcPr>
          <w:p>
            <w:pPr>
              <w:pStyle w:val="5"/>
              <w:ind w:firstLine="0"/>
              <w:jc w:val="left"/>
              <w:rPr>
                <w:rFonts w:ascii="宋体" w:hAnsi="宋体"/>
                <w:b/>
                <w:color w:val="auto"/>
                <w:sz w:val="28"/>
                <w:szCs w:val="28"/>
                <w:highlight w:val="none"/>
              </w:rPr>
            </w:pPr>
          </w:p>
        </w:tc>
        <w:tc>
          <w:tcPr>
            <w:tcW w:w="1984" w:type="dxa"/>
          </w:tcPr>
          <w:p>
            <w:pPr>
              <w:pStyle w:val="5"/>
              <w:ind w:firstLine="0"/>
              <w:jc w:val="left"/>
              <w:rPr>
                <w:rFonts w:ascii="宋体" w:hAnsi="宋体"/>
                <w:b/>
                <w:color w:val="auto"/>
                <w:sz w:val="28"/>
                <w:szCs w:val="28"/>
                <w:highlight w:val="none"/>
              </w:rPr>
            </w:pPr>
          </w:p>
        </w:tc>
        <w:tc>
          <w:tcPr>
            <w:tcW w:w="987" w:type="dxa"/>
            <w:tcBorders>
              <w:right w:val="single" w:color="auto" w:sz="12" w:space="0"/>
            </w:tcBorders>
          </w:tcPr>
          <w:p>
            <w:pPr>
              <w:pStyle w:val="5"/>
              <w:ind w:firstLine="0"/>
              <w:jc w:val="left"/>
              <w:rPr>
                <w:rFonts w:ascii="宋体" w:hAnsi="宋体"/>
                <w:b/>
                <w:color w:val="auto"/>
                <w:sz w:val="28"/>
                <w:szCs w:val="28"/>
                <w:highlight w:val="none"/>
              </w:rPr>
            </w:pPr>
          </w:p>
        </w:tc>
      </w:tr>
    </w:tbl>
    <w:p>
      <w:pPr>
        <w:pStyle w:val="5"/>
        <w:ind w:firstLine="0"/>
        <w:jc w:val="left"/>
        <w:rPr>
          <w:rFonts w:ascii="楷体" w:hAnsi="楷体" w:eastAsia="楷体"/>
          <w:color w:val="auto"/>
          <w:szCs w:val="21"/>
          <w:highlight w:val="none"/>
        </w:rPr>
      </w:pPr>
      <w:r>
        <w:rPr>
          <w:rFonts w:hint="eastAsia" w:ascii="楷体" w:hAnsi="楷体" w:eastAsia="楷体"/>
          <w:color w:val="auto"/>
          <w:szCs w:val="21"/>
          <w:highlight w:val="none"/>
        </w:rPr>
        <w:t>说明：1.职务是指在本单位所担任的职务。2.除表（一）（二）外，需要补充的证明材料可另纸说明。</w:t>
      </w:r>
    </w:p>
    <w:p>
      <w:pPr>
        <w:adjustRightInd w:val="0"/>
        <w:spacing w:line="400" w:lineRule="exact"/>
        <w:ind w:firstLine="105" w:firstLineChars="50"/>
        <w:jc w:val="left"/>
        <w:rPr>
          <w:rFonts w:ascii="宋体" w:hAnsi="宋体"/>
          <w:color w:val="auto"/>
          <w:szCs w:val="21"/>
          <w:highlight w:val="none"/>
        </w:rPr>
      </w:pPr>
      <w:r>
        <w:rPr>
          <w:rFonts w:hint="eastAsia" w:ascii="宋体" w:hAnsi="宋体"/>
          <w:color w:val="auto"/>
          <w:szCs w:val="21"/>
          <w:highlight w:val="none"/>
        </w:rPr>
        <w:t>供  应  商：</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（盖单位章）</w:t>
      </w:r>
    </w:p>
    <w:p>
      <w:pPr>
        <w:spacing w:line="400" w:lineRule="exact"/>
        <w:ind w:firstLine="105" w:firstLineChars="50"/>
        <w:outlineLvl w:val="1"/>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bCs/>
          <w:color w:val="auto"/>
          <w:szCs w:val="21"/>
          <w:highlight w:val="none"/>
        </w:rPr>
        <w:t>签字或盖章</w:t>
      </w:r>
      <w:r>
        <w:rPr>
          <w:rFonts w:hint="eastAsia" w:ascii="宋体" w:hAnsi="宋体"/>
          <w:color w:val="auto"/>
          <w:szCs w:val="21"/>
          <w:highlight w:val="none"/>
        </w:rPr>
        <w:t>）</w:t>
      </w:r>
    </w:p>
    <w:p>
      <w:pPr>
        <w:spacing w:beforeLines="200"/>
        <w:ind w:firstLine="123" w:firstLineChars="59"/>
        <w:outlineLvl w:val="1"/>
        <w:rPr>
          <w:rFonts w:ascii="宋体" w:hAnsi="宋体"/>
          <w:b/>
          <w:color w:val="auto"/>
          <w:szCs w:val="21"/>
          <w:highlight w:val="none"/>
        </w:rPr>
      </w:pPr>
      <w:r>
        <w:rPr>
          <w:rFonts w:hint="eastAsia" w:ascii="宋体" w:hAnsi="宋体"/>
          <w:color w:val="auto"/>
          <w:szCs w:val="21"/>
          <w:highlight w:val="none"/>
        </w:rPr>
        <w:t>日    期：20</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5"/>
        <w:ind w:firstLine="0"/>
        <w:jc w:val="center"/>
        <w:rPr>
          <w:rFonts w:ascii="黑体" w:hAnsi="宋体" w:eastAsia="黑体"/>
          <w:color w:val="auto"/>
          <w:sz w:val="36"/>
          <w:szCs w:val="36"/>
          <w:highlight w:val="none"/>
        </w:rPr>
      </w:pPr>
    </w:p>
    <w:p>
      <w:pPr>
        <w:pStyle w:val="5"/>
        <w:ind w:firstLine="0"/>
        <w:jc w:val="center"/>
        <w:rPr>
          <w:rFonts w:ascii="黑体" w:hAnsi="宋体" w:eastAsia="黑体"/>
          <w:color w:val="auto"/>
          <w:sz w:val="36"/>
          <w:szCs w:val="36"/>
          <w:highlight w:val="none"/>
        </w:rPr>
      </w:pPr>
      <w:r>
        <w:rPr>
          <w:rFonts w:hint="eastAsia" w:ascii="黑体" w:hAnsi="宋体" w:eastAsia="黑体"/>
          <w:color w:val="auto"/>
          <w:sz w:val="36"/>
          <w:szCs w:val="36"/>
          <w:highlight w:val="none"/>
        </w:rPr>
        <w:t>九、单一来源采购响应声明书</w:t>
      </w:r>
    </w:p>
    <w:p>
      <w:pPr>
        <w:pStyle w:val="5"/>
        <w:ind w:firstLine="0"/>
        <w:jc w:val="center"/>
        <w:rPr>
          <w:rFonts w:ascii="仿宋_GB2312" w:eastAsia="仿宋_GB2312"/>
          <w:b/>
          <w:color w:val="auto"/>
          <w:sz w:val="36"/>
          <w:szCs w:val="36"/>
          <w:highlight w:val="none"/>
        </w:rPr>
      </w:pPr>
    </w:p>
    <w:p>
      <w:pPr>
        <w:pStyle w:val="5"/>
        <w:spacing w:afterLines="50" w:line="360" w:lineRule="auto"/>
        <w:ind w:firstLine="0"/>
        <w:rPr>
          <w:rFonts w:ascii="宋体" w:hAnsi="宋体" w:cs="宋体"/>
          <w:b/>
          <w:color w:val="auto"/>
          <w:szCs w:val="21"/>
          <w:highlight w:val="none"/>
        </w:rPr>
      </w:pPr>
      <w:r>
        <w:rPr>
          <w:rFonts w:hint="eastAsia" w:ascii="宋体" w:hAnsi="宋体" w:cs="宋体"/>
          <w:b/>
          <w:color w:val="auto"/>
          <w:szCs w:val="21"/>
          <w:highlight w:val="none"/>
          <w:lang w:eastAsia="zh-CN"/>
        </w:rPr>
        <w:t>正大方略工程咨询有限公司</w:t>
      </w:r>
      <w:r>
        <w:rPr>
          <w:rFonts w:hint="eastAsia" w:ascii="宋体" w:hAnsi="宋体" w:cs="宋体"/>
          <w:b/>
          <w:color w:val="auto"/>
          <w:szCs w:val="21"/>
          <w:highlight w:val="none"/>
        </w:rPr>
        <w:t>：</w:t>
      </w:r>
    </w:p>
    <w:p>
      <w:pPr>
        <w:pStyle w:val="5"/>
        <w:spacing w:line="360" w:lineRule="auto"/>
        <w:ind w:firstLine="573"/>
        <w:rPr>
          <w:rFonts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（供应商名称），就参加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采购项目（采购项目编号：ZDxxxx-xxxx）投标事宜，在此郑重声明：</w:t>
      </w:r>
    </w:p>
    <w:p>
      <w:pPr>
        <w:pStyle w:val="5"/>
        <w:spacing w:line="360" w:lineRule="auto"/>
        <w:ind w:firstLine="573"/>
        <w:rPr>
          <w:rFonts w:ascii="宋体" w:hAnsi="宋体" w:cs="宋体"/>
          <w:color w:val="auto"/>
          <w:szCs w:val="21"/>
          <w:highlight w:val="none"/>
        </w:rPr>
      </w:pPr>
      <w:r>
        <w:rPr>
          <w:rFonts w:hint="eastAsia" w:ascii="宋体" w:hAnsi="宋体" w:cs="宋体"/>
          <w:color w:val="auto"/>
          <w:szCs w:val="21"/>
          <w:highlight w:val="none"/>
        </w:rPr>
        <w:t>1. 我方所提交的响应文件全部真实有效；</w:t>
      </w:r>
    </w:p>
    <w:p>
      <w:pPr>
        <w:pStyle w:val="5"/>
        <w:spacing w:line="360" w:lineRule="auto"/>
        <w:ind w:firstLine="573"/>
        <w:rPr>
          <w:rFonts w:ascii="宋体" w:hAnsi="宋体" w:cs="宋体"/>
          <w:color w:val="auto"/>
          <w:szCs w:val="21"/>
          <w:highlight w:val="none"/>
        </w:rPr>
      </w:pPr>
      <w:r>
        <w:rPr>
          <w:rFonts w:hint="eastAsia" w:ascii="宋体" w:hAnsi="宋体" w:cs="宋体"/>
          <w:color w:val="auto"/>
          <w:szCs w:val="21"/>
          <w:highlight w:val="none"/>
        </w:rPr>
        <w:t>2. 我方近3年来无因安全事故、质量事故、投标违规等不良记录被政府有关部门处罚或仍在处罚期限内的情形存在；</w:t>
      </w:r>
    </w:p>
    <w:p>
      <w:pPr>
        <w:pStyle w:val="5"/>
        <w:spacing w:line="360" w:lineRule="auto"/>
        <w:ind w:firstLine="573"/>
        <w:rPr>
          <w:rFonts w:ascii="宋体" w:hAnsi="宋体" w:cs="宋体"/>
          <w:color w:val="auto"/>
          <w:szCs w:val="21"/>
          <w:highlight w:val="none"/>
        </w:rPr>
      </w:pPr>
      <w:r>
        <w:rPr>
          <w:rFonts w:hint="eastAsia" w:ascii="宋体" w:hAnsi="宋体" w:cs="宋体"/>
          <w:color w:val="auto"/>
          <w:szCs w:val="21"/>
          <w:highlight w:val="none"/>
        </w:rPr>
        <w:t>3. 我方近3年来无违规违法经营受到责令停产(或停止经营)、吊销生产许可证（或经营许可证）、3万元以上数额罚款等行政处罚的情形存在；</w:t>
      </w:r>
    </w:p>
    <w:p>
      <w:pPr>
        <w:pStyle w:val="5"/>
        <w:spacing w:line="360" w:lineRule="auto"/>
        <w:ind w:firstLine="573"/>
        <w:rPr>
          <w:rFonts w:ascii="宋体" w:hAnsi="宋体" w:cs="宋体"/>
          <w:color w:val="auto"/>
          <w:szCs w:val="21"/>
          <w:highlight w:val="none"/>
        </w:rPr>
      </w:pPr>
      <w:r>
        <w:rPr>
          <w:rFonts w:hint="eastAsia" w:ascii="宋体" w:hAnsi="宋体" w:cs="宋体"/>
          <w:color w:val="auto"/>
          <w:szCs w:val="21"/>
          <w:highlight w:val="none"/>
        </w:rPr>
        <w:t>4. 我方无企业财产被查封、冻结或处于破产状态或严重亏损状态等情形存在；</w:t>
      </w:r>
    </w:p>
    <w:p>
      <w:pPr>
        <w:pStyle w:val="5"/>
        <w:spacing w:line="360" w:lineRule="auto"/>
        <w:ind w:firstLine="573"/>
        <w:rPr>
          <w:rFonts w:ascii="宋体" w:hAnsi="宋体" w:cs="宋体"/>
          <w:color w:val="auto"/>
          <w:szCs w:val="21"/>
          <w:highlight w:val="none"/>
        </w:rPr>
      </w:pPr>
      <w:r>
        <w:rPr>
          <w:rFonts w:hint="eastAsia" w:ascii="宋体" w:hAnsi="宋体" w:cs="宋体"/>
          <w:color w:val="auto"/>
          <w:szCs w:val="21"/>
          <w:highlight w:val="none"/>
        </w:rPr>
        <w:t>5. 我方承诺在采购活动中，保证不向采购人、采购代理机构、采购小组成员行贿；</w:t>
      </w:r>
    </w:p>
    <w:p>
      <w:pPr>
        <w:pStyle w:val="5"/>
        <w:spacing w:line="360" w:lineRule="auto"/>
        <w:ind w:firstLine="573"/>
        <w:rPr>
          <w:rFonts w:ascii="宋体" w:hAnsi="宋体" w:cs="宋体"/>
          <w:color w:val="auto"/>
          <w:szCs w:val="21"/>
          <w:highlight w:val="none"/>
        </w:rPr>
      </w:pPr>
      <w:r>
        <w:rPr>
          <w:rFonts w:hint="eastAsia" w:ascii="宋体" w:hAnsi="宋体" w:cs="宋体"/>
          <w:color w:val="auto"/>
          <w:szCs w:val="21"/>
          <w:highlight w:val="none"/>
        </w:rPr>
        <w:t>6. 我方参加政府采购活动近3年内，在经营活动中没有重大违法记录；</w:t>
      </w:r>
    </w:p>
    <w:p>
      <w:pPr>
        <w:pStyle w:val="5"/>
        <w:spacing w:line="360" w:lineRule="auto"/>
        <w:ind w:firstLine="573"/>
        <w:rPr>
          <w:rFonts w:ascii="宋体" w:hAnsi="宋体" w:cs="宋体"/>
          <w:color w:val="auto"/>
          <w:szCs w:val="21"/>
          <w:highlight w:val="none"/>
        </w:rPr>
      </w:pPr>
      <w:r>
        <w:rPr>
          <w:rFonts w:hint="eastAsia" w:ascii="宋体" w:hAnsi="宋体" w:cs="宋体"/>
          <w:color w:val="auto"/>
          <w:szCs w:val="21"/>
          <w:highlight w:val="none"/>
        </w:rPr>
        <w:t>7. 我方在谈判时未列入政府采购严重违法</w:t>
      </w:r>
      <w:r>
        <w:rPr>
          <w:rFonts w:hint="eastAsia" w:ascii="宋体" w:hAnsi="宋体" w:cs="宋体"/>
          <w:color w:val="auto"/>
          <w:szCs w:val="21"/>
          <w:highlight w:val="none"/>
          <w:shd w:val="clear" w:color="auto" w:fill="FFFFFF"/>
        </w:rPr>
        <w:t>失信行为记录</w:t>
      </w:r>
      <w:r>
        <w:rPr>
          <w:rFonts w:hint="eastAsia" w:ascii="宋体" w:hAnsi="宋体" w:cs="宋体"/>
          <w:color w:val="auto"/>
          <w:szCs w:val="21"/>
          <w:highlight w:val="none"/>
        </w:rPr>
        <w:t>名单。</w:t>
      </w:r>
    </w:p>
    <w:p>
      <w:pPr>
        <w:pStyle w:val="5"/>
        <w:spacing w:line="360" w:lineRule="auto"/>
        <w:ind w:firstLine="573"/>
        <w:rPr>
          <w:rFonts w:ascii="宋体" w:hAnsi="宋体" w:cs="宋体"/>
          <w:color w:val="auto"/>
          <w:szCs w:val="21"/>
          <w:highlight w:val="none"/>
        </w:rPr>
      </w:pPr>
      <w:r>
        <w:rPr>
          <w:rFonts w:hint="eastAsia" w:ascii="宋体" w:hAnsi="宋体" w:cs="宋体"/>
          <w:color w:val="auto"/>
          <w:szCs w:val="21"/>
          <w:highlight w:val="none"/>
        </w:rPr>
        <w:t>以上声明若有违反，一经查实，我方愿意接受政府有关部门的相应处罚，并愿意承担由此带来的法律后果。</w:t>
      </w:r>
    </w:p>
    <w:p>
      <w:pPr>
        <w:pStyle w:val="5"/>
        <w:spacing w:line="360" w:lineRule="auto"/>
        <w:ind w:firstLine="570"/>
        <w:rPr>
          <w:rFonts w:ascii="宋体" w:hAnsi="宋体" w:cs="宋体"/>
          <w:color w:val="auto"/>
          <w:szCs w:val="21"/>
          <w:highlight w:val="none"/>
        </w:rPr>
      </w:pPr>
    </w:p>
    <w:p>
      <w:pPr>
        <w:pStyle w:val="5"/>
        <w:spacing w:line="360" w:lineRule="auto"/>
        <w:ind w:firstLine="570"/>
        <w:rPr>
          <w:rFonts w:ascii="宋体" w:hAnsi="宋体" w:cs="宋体"/>
          <w:color w:val="auto"/>
          <w:szCs w:val="21"/>
          <w:highlight w:val="none"/>
        </w:rPr>
      </w:pPr>
      <w:r>
        <w:rPr>
          <w:rFonts w:hint="eastAsia" w:ascii="宋体" w:hAnsi="宋体" w:cs="宋体"/>
          <w:color w:val="auto"/>
          <w:szCs w:val="21"/>
          <w:highlight w:val="none"/>
        </w:rPr>
        <w:t>特此声明！</w:t>
      </w:r>
    </w:p>
    <w:p>
      <w:pPr>
        <w:pStyle w:val="5"/>
        <w:spacing w:line="360" w:lineRule="auto"/>
        <w:ind w:firstLine="570"/>
        <w:rPr>
          <w:rFonts w:ascii="宋体" w:hAnsi="宋体" w:cs="宋体"/>
          <w:color w:val="auto"/>
          <w:szCs w:val="21"/>
          <w:highlight w:val="none"/>
        </w:rPr>
      </w:pPr>
    </w:p>
    <w:p>
      <w:pPr>
        <w:pStyle w:val="5"/>
        <w:spacing w:line="360" w:lineRule="auto"/>
        <w:ind w:firstLine="1757" w:firstLineChars="837"/>
        <w:rPr>
          <w:rFonts w:ascii="宋体" w:hAnsi="宋体" w:cs="宋体"/>
          <w:color w:val="auto"/>
          <w:szCs w:val="21"/>
          <w:highlight w:val="none"/>
        </w:rPr>
      </w:pPr>
      <w:r>
        <w:rPr>
          <w:rFonts w:hint="eastAsia" w:ascii="宋体" w:hAnsi="宋体" w:cs="宋体"/>
          <w:color w:val="auto"/>
          <w:szCs w:val="21"/>
          <w:highlight w:val="none"/>
        </w:rPr>
        <w:t>声  明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(供应商名称、盖单位公章)</w:t>
      </w:r>
    </w:p>
    <w:p>
      <w:pPr>
        <w:pStyle w:val="5"/>
        <w:spacing w:beforeLines="50" w:line="360" w:lineRule="auto"/>
        <w:ind w:firstLine="1757" w:firstLineChars="837"/>
        <w:rPr>
          <w:rFonts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bCs/>
          <w:color w:val="auto"/>
          <w:szCs w:val="21"/>
          <w:highlight w:val="none"/>
        </w:rPr>
        <w:t>签字或盖章</w:t>
      </w:r>
      <w:r>
        <w:rPr>
          <w:rFonts w:hint="eastAsia" w:ascii="宋体" w:hAnsi="宋体" w:cs="宋体"/>
          <w:color w:val="auto"/>
          <w:szCs w:val="21"/>
          <w:highlight w:val="none"/>
        </w:rPr>
        <w:t>）</w:t>
      </w:r>
    </w:p>
    <w:p>
      <w:pPr>
        <w:pStyle w:val="5"/>
        <w:spacing w:beforeLines="100" w:line="360" w:lineRule="auto"/>
        <w:ind w:firstLine="3122" w:firstLineChars="1487"/>
        <w:rPr>
          <w:rFonts w:ascii="宋体" w:hAnsi="宋体" w:cs="宋体"/>
          <w:color w:val="auto"/>
          <w:szCs w:val="21"/>
          <w:highlight w:val="none"/>
        </w:rPr>
      </w:pPr>
      <w:r>
        <w:rPr>
          <w:rFonts w:hint="eastAsia" w:ascii="宋体" w:hAnsi="宋体" w:cs="宋体"/>
          <w:color w:val="auto"/>
          <w:szCs w:val="21"/>
          <w:highlight w:val="none"/>
        </w:rPr>
        <w:t>日      期：     20   年  月  日</w:t>
      </w:r>
    </w:p>
    <w:p>
      <w:pPr>
        <w:spacing w:line="360" w:lineRule="auto"/>
        <w:ind w:firstLine="420" w:firstLineChars="200"/>
        <w:rPr>
          <w:rFonts w:ascii="仿宋_GB2312" w:hAnsi="宋体" w:eastAsia="仿宋_GB2312"/>
          <w:color w:val="auto"/>
          <w:szCs w:val="21"/>
          <w:highlight w:val="none"/>
        </w:rPr>
      </w:pPr>
    </w:p>
    <w:p>
      <w:pPr>
        <w:spacing w:line="360" w:lineRule="auto"/>
        <w:ind w:firstLine="420" w:firstLineChars="200"/>
        <w:rPr>
          <w:rFonts w:ascii="仿宋_GB2312" w:eastAsia="仿宋_GB2312"/>
          <w:color w:val="auto"/>
          <w:highlight w:val="none"/>
        </w:rPr>
      </w:pPr>
    </w:p>
    <w:p>
      <w:pPr>
        <w:pStyle w:val="13"/>
        <w:rPr>
          <w:rFonts w:ascii="仿宋_GB2312" w:eastAsia="仿宋_GB2312"/>
          <w:color w:val="auto"/>
          <w:highlight w:val="none"/>
        </w:rPr>
      </w:pPr>
    </w:p>
    <w:p>
      <w:pPr>
        <w:rPr>
          <w:color w:val="auto"/>
          <w:highlight w:val="none"/>
        </w:rPr>
      </w:pPr>
    </w:p>
    <w:p>
      <w:pPr>
        <w:tabs>
          <w:tab w:val="left" w:pos="3600"/>
        </w:tabs>
        <w:adjustRightInd w:val="0"/>
        <w:snapToGrid w:val="0"/>
        <w:rPr>
          <w:rFonts w:ascii="黑体" w:hAnsi="宋体" w:eastAsia="黑体"/>
          <w:color w:val="auto"/>
          <w:sz w:val="36"/>
          <w:szCs w:val="36"/>
          <w:highlight w:val="none"/>
        </w:rPr>
      </w:pPr>
    </w:p>
    <w:p>
      <w:pPr>
        <w:pStyle w:val="5"/>
        <w:spacing w:beforeLines="50" w:afterLines="50"/>
        <w:ind w:firstLine="0"/>
        <w:jc w:val="center"/>
        <w:rPr>
          <w:rFonts w:ascii="黑体" w:eastAsia="黑体"/>
          <w:color w:val="auto"/>
          <w:sz w:val="44"/>
          <w:szCs w:val="44"/>
          <w:highlight w:val="none"/>
          <w:u w:val="single"/>
        </w:rPr>
      </w:pPr>
      <w:r>
        <w:rPr>
          <w:rFonts w:hint="eastAsia" w:ascii="黑体" w:hAnsi="宋体" w:eastAsia="黑体"/>
          <w:color w:val="auto"/>
          <w:sz w:val="36"/>
          <w:szCs w:val="36"/>
          <w:highlight w:val="none"/>
        </w:rPr>
        <w:t>十、其他证明材料</w:t>
      </w:r>
    </w:p>
    <w:p>
      <w:pPr>
        <w:rPr>
          <w:color w:val="auto"/>
          <w:highlight w:val="none"/>
        </w:rPr>
      </w:pPr>
    </w:p>
    <w:sectPr>
      <w:headerReference r:id="rId9" w:type="default"/>
      <w:pgSz w:w="11907" w:h="16840"/>
      <w:pgMar w:top="1440" w:right="1474"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ˎ̥">
    <w:altName w:val="Times New Roman"/>
    <w:panose1 w:val="00000000000000000000"/>
    <w:charset w:val="00"/>
    <w:family w:val="roman"/>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jc w:val="center"/>
      <w:rPr>
        <w:kern w:val="0"/>
        <w:szCs w:val="21"/>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p>
    <w:pPr>
      <w:pStyle w:val="19"/>
      <w:spacing w:line="240" w:lineRule="exact"/>
      <w:ind w:right="357"/>
      <w:jc w:val="center"/>
      <w:rPr>
        <w:b/>
        <w:kern w:val="0"/>
        <w:szCs w:val="21"/>
      </w:rPr>
    </w:pPr>
    <w:r>
      <w:rPr>
        <w:rFonts w:hint="eastAsia"/>
        <w:b/>
        <w:kern w:val="0"/>
        <w:szCs w:val="21"/>
      </w:rPr>
      <w:t xml:space="preserve">正大方略工程咨询有限公司 </w:t>
    </w:r>
    <w:r>
      <w:rPr>
        <w:rFonts w:hint="eastAsia"/>
        <w:b/>
        <w:kern w:val="0"/>
        <w:szCs w:val="21"/>
        <w:lang w:val="en-US" w:eastAsia="zh-CN"/>
      </w:rPr>
      <w:t xml:space="preserve">        </w:t>
    </w:r>
    <w:r>
      <w:rPr>
        <w:b/>
        <w:kern w:val="0"/>
        <w:szCs w:val="21"/>
      </w:rPr>
      <w:t xml:space="preserve">  Zhengda  Fanglue  Engineering  Consulting  Co., Ltd</w:t>
    </w:r>
  </w:p>
  <w:p>
    <w:pPr>
      <w:pStyle w:val="19"/>
      <w:spacing w:line="240" w:lineRule="exact"/>
      <w:ind w:right="357"/>
      <w:jc w:val="center"/>
      <w:rPr>
        <w:b/>
      </w:rPr>
    </w:pPr>
    <w:r>
      <w:rPr>
        <w:rFonts w:hint="eastAsia"/>
        <w:b/>
        <w:kern w:val="0"/>
        <w:szCs w:val="21"/>
      </w:rPr>
      <w:t>地址：西安市雁塔区南二环东段22号（凯森盛世1号）A座27楼  电话：</w:t>
    </w:r>
    <w:r>
      <w:rPr>
        <w:rFonts w:hint="eastAsia"/>
        <w:b/>
        <w:kern w:val="0"/>
        <w:szCs w:val="21"/>
        <w:lang w:val="zh-CN"/>
      </w:rPr>
      <w:t>029-83642331</w:t>
    </w:r>
  </w:p>
  <w:p>
    <w:pPr>
      <w:pStyle w:val="19"/>
      <w:jc w:val="center"/>
    </w:pPr>
    <w:r>
      <w:rPr>
        <w:rFonts w:hint="eastAsia"/>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9"/>
      </w:rPr>
    </w:pPr>
    <w:r>
      <w:fldChar w:fldCharType="begin"/>
    </w:r>
    <w:r>
      <w:rPr>
        <w:rStyle w:val="29"/>
      </w:rPr>
      <w:instrText xml:space="preserve">PAGE  </w:instrText>
    </w:r>
    <w:r>
      <w:fldChar w:fldCharType="separate"/>
    </w:r>
    <w:r>
      <w:rPr>
        <w:rStyle w:val="29"/>
      </w:rPr>
      <w:t>4</w:t>
    </w:r>
    <w:r>
      <w:fldChar w:fldCharType="end"/>
    </w:r>
  </w:p>
  <w:p>
    <w:pPr>
      <w:pStyle w:val="19"/>
      <w:pBdr>
        <w:bottom w:val="single" w:color="auto" w:sz="6" w:space="1"/>
      </w:pBdr>
      <w:ind w:right="360"/>
      <w:rPr>
        <w:kern w:val="0"/>
        <w:szCs w:val="21"/>
      </w:rPr>
    </w:pPr>
  </w:p>
  <w:p>
    <w:pPr>
      <w:pStyle w:val="19"/>
      <w:jc w:val="center"/>
      <w:rPr>
        <w:kern w:val="0"/>
        <w:szCs w:val="21"/>
      </w:rPr>
    </w:pPr>
    <w:r>
      <w:rPr>
        <w:rFonts w:hint="eastAsia"/>
        <w:kern w:val="0"/>
        <w:szCs w:val="21"/>
      </w:rPr>
      <w:t xml:space="preserve">第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99</w:t>
    </w:r>
    <w:r>
      <w:rPr>
        <w:kern w:val="0"/>
        <w:szCs w:val="21"/>
      </w:rPr>
      <w:fldChar w:fldCharType="end"/>
    </w:r>
    <w:r>
      <w:rPr>
        <w:rFonts w:hint="eastAsia"/>
        <w:kern w:val="0"/>
        <w:szCs w:val="21"/>
      </w:rPr>
      <w:t xml:space="preserve"> 页</w:t>
    </w:r>
  </w:p>
  <w:p>
    <w:pPr>
      <w:pStyle w:val="19"/>
      <w:jc w:val="both"/>
    </w:pPr>
    <w:r>
      <w:rPr>
        <w:rFonts w:hint="eastAsia"/>
        <w:kern w:val="0"/>
        <w:szCs w:val="21"/>
      </w:rPr>
      <w:t>联系电话：029-88472386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jc w:val="center"/>
      <w:rPr>
        <w:kern w:val="0"/>
        <w:szCs w:val="21"/>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p>
    <w:pPr>
      <w:pStyle w:val="19"/>
      <w:spacing w:line="240" w:lineRule="exact"/>
      <w:ind w:right="357"/>
      <w:jc w:val="center"/>
      <w:rPr>
        <w:b/>
        <w:kern w:val="0"/>
        <w:szCs w:val="21"/>
      </w:rPr>
    </w:pPr>
    <w:r>
      <w:rPr>
        <w:rFonts w:hint="eastAsia"/>
        <w:b/>
        <w:kern w:val="0"/>
        <w:szCs w:val="21"/>
        <w:lang w:eastAsia="zh-CN"/>
      </w:rPr>
      <w:t>正大方略工程咨询有限公司</w:t>
    </w:r>
    <w:r>
      <w:rPr>
        <w:rFonts w:hint="eastAsia"/>
        <w:b/>
        <w:kern w:val="0"/>
        <w:szCs w:val="21"/>
      </w:rPr>
      <w:t xml:space="preserve"> </w:t>
    </w:r>
    <w:r>
      <w:rPr>
        <w:rFonts w:hint="eastAsia"/>
        <w:b/>
        <w:kern w:val="0"/>
        <w:szCs w:val="21"/>
        <w:lang w:val="en-US" w:eastAsia="zh-CN"/>
      </w:rPr>
      <w:t xml:space="preserve">             </w:t>
    </w:r>
    <w:r>
      <w:rPr>
        <w:b/>
        <w:kern w:val="0"/>
        <w:szCs w:val="21"/>
      </w:rPr>
      <w:t xml:space="preserve">  Zhengda  Fanglue  Engineering  Consulting  Co., Ltd</w:t>
    </w:r>
  </w:p>
  <w:p>
    <w:pPr>
      <w:pStyle w:val="19"/>
      <w:spacing w:line="240" w:lineRule="exact"/>
      <w:ind w:right="357"/>
      <w:jc w:val="center"/>
      <w:rPr>
        <w:b/>
      </w:rPr>
    </w:pPr>
    <w:r>
      <w:rPr>
        <w:rFonts w:hint="eastAsia"/>
        <w:b/>
        <w:kern w:val="0"/>
        <w:szCs w:val="21"/>
      </w:rPr>
      <w:t>地址：西安市雁塔区南二环东段22号（凯森盛世1号）A座27楼  电话：029-88472386</w:t>
    </w:r>
  </w:p>
  <w:p>
    <w:pPr>
      <w:pStyle w:val="19"/>
      <w:jc w:val="center"/>
    </w:pPr>
    <w:r>
      <w:rPr>
        <w:rFonts w:hint="eastAsia"/>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w:rPr>
        <w:rFonts w:hint="eastAsia"/>
        <w:lang w:eastAsia="zh-CN"/>
      </w:rPr>
      <w:t>数字电网仿真教学实验平台采购项目</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rFonts w:ascii="楷体_GB2312" w:eastAsia="楷体_GB2312"/>
      </w:rPr>
    </w:pPr>
    <w:r>
      <w:rPr>
        <w:rFonts w:hint="eastAsia"/>
      </w:rPr>
      <w:t xml:space="preserve"> xxxxxxxxxxxxxxxxxxxxxxx</w:t>
    </w:r>
    <w:r>
      <w:rPr>
        <w:rFonts w:hint="eastAsia" w:ascii="楷体_GB2312" w:eastAsia="楷体_GB2312"/>
      </w:rPr>
      <w:t>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pPr>
    <w:r>
      <w:rPr>
        <w:rFonts w:hint="eastAsia"/>
        <w:lang w:eastAsia="zh-CN"/>
      </w:rPr>
      <w:t>数字电网仿真教学实验平台采购项目</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pPr>
    <w:r>
      <w:rPr>
        <w:rFonts w:hint="eastAsia"/>
        <w:lang w:eastAsia="zh-CN"/>
      </w:rPr>
      <w:t>数字电网仿真教学实验平台采购项目</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A2C2D"/>
    <w:multiLevelType w:val="singleLevel"/>
    <w:tmpl w:val="855A2C2D"/>
    <w:lvl w:ilvl="0" w:tentative="0">
      <w:start w:val="2"/>
      <w:numFmt w:val="decimal"/>
      <w:lvlText w:val="%1."/>
      <w:lvlJc w:val="left"/>
      <w:pPr>
        <w:tabs>
          <w:tab w:val="left" w:pos="312"/>
        </w:tabs>
      </w:pPr>
    </w:lvl>
  </w:abstractNum>
  <w:abstractNum w:abstractNumId="1">
    <w:nsid w:val="8D051A23"/>
    <w:multiLevelType w:val="singleLevel"/>
    <w:tmpl w:val="8D051A23"/>
    <w:lvl w:ilvl="0" w:tentative="0">
      <w:start w:val="1"/>
      <w:numFmt w:val="decimal"/>
      <w:suff w:val="nothing"/>
      <w:lvlText w:val="（%1）"/>
      <w:lvlJc w:val="left"/>
    </w:lvl>
  </w:abstractNum>
  <w:abstractNum w:abstractNumId="2">
    <w:nsid w:val="A2CD5ABD"/>
    <w:multiLevelType w:val="singleLevel"/>
    <w:tmpl w:val="A2CD5ABD"/>
    <w:lvl w:ilvl="0" w:tentative="0">
      <w:start w:val="1"/>
      <w:numFmt w:val="chineseCounting"/>
      <w:suff w:val="space"/>
      <w:lvlText w:val="第%1章"/>
      <w:lvlJc w:val="left"/>
      <w:rPr>
        <w:rFonts w:hint="eastAsia"/>
      </w:r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7"/>
      <w:suff w:val="nothing"/>
      <w:lvlText w:val=""/>
      <w:lvlJc w:val="left"/>
      <w:pPr>
        <w:ind w:left="0" w:firstLine="0"/>
      </w:pPr>
    </w:lvl>
    <w:lvl w:ilvl="5" w:tentative="0">
      <w:start w:val="1"/>
      <w:numFmt w:val="none"/>
      <w:pStyle w:val="8"/>
      <w:suff w:val="nothing"/>
      <w:lvlText w:val=""/>
      <w:lvlJc w:val="left"/>
      <w:pPr>
        <w:ind w:left="0" w:firstLine="0"/>
      </w:pPr>
    </w:lvl>
    <w:lvl w:ilvl="6" w:tentative="0">
      <w:start w:val="1"/>
      <w:numFmt w:val="none"/>
      <w:pStyle w:val="9"/>
      <w:suff w:val="nothing"/>
      <w:lvlText w:val=""/>
      <w:lvlJc w:val="left"/>
      <w:pPr>
        <w:ind w:left="0" w:firstLine="0"/>
      </w:pPr>
    </w:lvl>
    <w:lvl w:ilvl="7" w:tentative="0">
      <w:start w:val="1"/>
      <w:numFmt w:val="none"/>
      <w:pStyle w:val="10"/>
      <w:suff w:val="nothing"/>
      <w:lvlText w:val=""/>
      <w:lvlJc w:val="left"/>
      <w:pPr>
        <w:ind w:left="0" w:firstLine="0"/>
      </w:pPr>
    </w:lvl>
    <w:lvl w:ilvl="8" w:tentative="0">
      <w:start w:val="1"/>
      <w:numFmt w:val="none"/>
      <w:pStyle w:val="11"/>
      <w:suff w:val="nothing"/>
      <w:lvlText w:val=""/>
      <w:lvlJc w:val="left"/>
      <w:pPr>
        <w:ind w:left="0" w:firstLine="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wMDNkOTAyNGNjYzI5ZmE3ZTJjYTkwYjcyYzA5ZmIifQ=="/>
  </w:docVars>
  <w:rsids>
    <w:rsidRoot w:val="00E07E8D"/>
    <w:rsid w:val="000006BC"/>
    <w:rsid w:val="000022B9"/>
    <w:rsid w:val="00002731"/>
    <w:rsid w:val="0000276D"/>
    <w:rsid w:val="00002821"/>
    <w:rsid w:val="00002860"/>
    <w:rsid w:val="00002F7A"/>
    <w:rsid w:val="00003C7F"/>
    <w:rsid w:val="00003D7F"/>
    <w:rsid w:val="000041F5"/>
    <w:rsid w:val="00005385"/>
    <w:rsid w:val="00005492"/>
    <w:rsid w:val="00007D47"/>
    <w:rsid w:val="00010F17"/>
    <w:rsid w:val="000112F4"/>
    <w:rsid w:val="0001236F"/>
    <w:rsid w:val="00013744"/>
    <w:rsid w:val="0001448D"/>
    <w:rsid w:val="0001623F"/>
    <w:rsid w:val="00016B35"/>
    <w:rsid w:val="00016C29"/>
    <w:rsid w:val="000175F2"/>
    <w:rsid w:val="00017849"/>
    <w:rsid w:val="00017F51"/>
    <w:rsid w:val="000200BB"/>
    <w:rsid w:val="00022627"/>
    <w:rsid w:val="0002333B"/>
    <w:rsid w:val="0002418E"/>
    <w:rsid w:val="000247F9"/>
    <w:rsid w:val="00025A0E"/>
    <w:rsid w:val="00025C41"/>
    <w:rsid w:val="000261A3"/>
    <w:rsid w:val="00026B21"/>
    <w:rsid w:val="0003048D"/>
    <w:rsid w:val="000309FB"/>
    <w:rsid w:val="0003181B"/>
    <w:rsid w:val="00031D37"/>
    <w:rsid w:val="00031D3B"/>
    <w:rsid w:val="00032FB2"/>
    <w:rsid w:val="000342F8"/>
    <w:rsid w:val="000349A2"/>
    <w:rsid w:val="00035FC8"/>
    <w:rsid w:val="00036BD5"/>
    <w:rsid w:val="00036C69"/>
    <w:rsid w:val="00037195"/>
    <w:rsid w:val="00040272"/>
    <w:rsid w:val="0004048D"/>
    <w:rsid w:val="0004115D"/>
    <w:rsid w:val="000420AB"/>
    <w:rsid w:val="000433B9"/>
    <w:rsid w:val="000443F3"/>
    <w:rsid w:val="00044D85"/>
    <w:rsid w:val="0004577D"/>
    <w:rsid w:val="00046582"/>
    <w:rsid w:val="000465F6"/>
    <w:rsid w:val="000501D5"/>
    <w:rsid w:val="00050BC1"/>
    <w:rsid w:val="00051EB8"/>
    <w:rsid w:val="00051F08"/>
    <w:rsid w:val="00051F6F"/>
    <w:rsid w:val="00052F51"/>
    <w:rsid w:val="00052FFD"/>
    <w:rsid w:val="00053172"/>
    <w:rsid w:val="00053B3D"/>
    <w:rsid w:val="000544AB"/>
    <w:rsid w:val="00054888"/>
    <w:rsid w:val="000558FB"/>
    <w:rsid w:val="000561CD"/>
    <w:rsid w:val="00056FC5"/>
    <w:rsid w:val="000577E6"/>
    <w:rsid w:val="000578D3"/>
    <w:rsid w:val="00060B4C"/>
    <w:rsid w:val="0006207C"/>
    <w:rsid w:val="000626E1"/>
    <w:rsid w:val="0006332A"/>
    <w:rsid w:val="00063CD5"/>
    <w:rsid w:val="00065C33"/>
    <w:rsid w:val="0006604A"/>
    <w:rsid w:val="000668A3"/>
    <w:rsid w:val="0006703E"/>
    <w:rsid w:val="00070033"/>
    <w:rsid w:val="00070763"/>
    <w:rsid w:val="00070D7C"/>
    <w:rsid w:val="0007142D"/>
    <w:rsid w:val="000715A5"/>
    <w:rsid w:val="00071701"/>
    <w:rsid w:val="0007190E"/>
    <w:rsid w:val="00072537"/>
    <w:rsid w:val="00072590"/>
    <w:rsid w:val="000727D1"/>
    <w:rsid w:val="00072FDD"/>
    <w:rsid w:val="000731E2"/>
    <w:rsid w:val="000733C7"/>
    <w:rsid w:val="00073A54"/>
    <w:rsid w:val="00074AED"/>
    <w:rsid w:val="00075104"/>
    <w:rsid w:val="00075E0B"/>
    <w:rsid w:val="00076569"/>
    <w:rsid w:val="00077254"/>
    <w:rsid w:val="0007760B"/>
    <w:rsid w:val="00077933"/>
    <w:rsid w:val="000779F1"/>
    <w:rsid w:val="00077D09"/>
    <w:rsid w:val="00080440"/>
    <w:rsid w:val="0008086F"/>
    <w:rsid w:val="00081035"/>
    <w:rsid w:val="000825C8"/>
    <w:rsid w:val="0008287C"/>
    <w:rsid w:val="000837F0"/>
    <w:rsid w:val="00085EA0"/>
    <w:rsid w:val="00086728"/>
    <w:rsid w:val="000868AC"/>
    <w:rsid w:val="00086AD8"/>
    <w:rsid w:val="00087280"/>
    <w:rsid w:val="00087B42"/>
    <w:rsid w:val="00087F31"/>
    <w:rsid w:val="0009005B"/>
    <w:rsid w:val="000905D5"/>
    <w:rsid w:val="00090CA3"/>
    <w:rsid w:val="00091119"/>
    <w:rsid w:val="00091F68"/>
    <w:rsid w:val="00092075"/>
    <w:rsid w:val="00093E47"/>
    <w:rsid w:val="000945C6"/>
    <w:rsid w:val="0009485F"/>
    <w:rsid w:val="00094B9D"/>
    <w:rsid w:val="00095192"/>
    <w:rsid w:val="00095796"/>
    <w:rsid w:val="00095EC0"/>
    <w:rsid w:val="00096778"/>
    <w:rsid w:val="00096C98"/>
    <w:rsid w:val="00096E8E"/>
    <w:rsid w:val="0009711C"/>
    <w:rsid w:val="00097288"/>
    <w:rsid w:val="00097367"/>
    <w:rsid w:val="00097B28"/>
    <w:rsid w:val="000A01F0"/>
    <w:rsid w:val="000A098B"/>
    <w:rsid w:val="000A3022"/>
    <w:rsid w:val="000A3CF2"/>
    <w:rsid w:val="000A3D69"/>
    <w:rsid w:val="000A3E8A"/>
    <w:rsid w:val="000A403F"/>
    <w:rsid w:val="000A45DB"/>
    <w:rsid w:val="000A646C"/>
    <w:rsid w:val="000A6CAA"/>
    <w:rsid w:val="000B0B6E"/>
    <w:rsid w:val="000B0E51"/>
    <w:rsid w:val="000B12AF"/>
    <w:rsid w:val="000B2517"/>
    <w:rsid w:val="000B27F3"/>
    <w:rsid w:val="000B3430"/>
    <w:rsid w:val="000B3E77"/>
    <w:rsid w:val="000B5F7E"/>
    <w:rsid w:val="000C0130"/>
    <w:rsid w:val="000C03C2"/>
    <w:rsid w:val="000C18DA"/>
    <w:rsid w:val="000C1A60"/>
    <w:rsid w:val="000C31D9"/>
    <w:rsid w:val="000C45B5"/>
    <w:rsid w:val="000C463A"/>
    <w:rsid w:val="000C5B36"/>
    <w:rsid w:val="000C5FEF"/>
    <w:rsid w:val="000C6149"/>
    <w:rsid w:val="000C6174"/>
    <w:rsid w:val="000C6BD2"/>
    <w:rsid w:val="000C6D58"/>
    <w:rsid w:val="000D06C7"/>
    <w:rsid w:val="000D09C2"/>
    <w:rsid w:val="000D0A4B"/>
    <w:rsid w:val="000D0AC8"/>
    <w:rsid w:val="000D0E73"/>
    <w:rsid w:val="000D11D7"/>
    <w:rsid w:val="000D14D4"/>
    <w:rsid w:val="000D211D"/>
    <w:rsid w:val="000D216A"/>
    <w:rsid w:val="000D2F26"/>
    <w:rsid w:val="000D38E9"/>
    <w:rsid w:val="000D3EB8"/>
    <w:rsid w:val="000D4862"/>
    <w:rsid w:val="000D48DB"/>
    <w:rsid w:val="000D49E9"/>
    <w:rsid w:val="000D4C2D"/>
    <w:rsid w:val="000D4E6D"/>
    <w:rsid w:val="000D5FC0"/>
    <w:rsid w:val="000D614C"/>
    <w:rsid w:val="000D769C"/>
    <w:rsid w:val="000D7A6E"/>
    <w:rsid w:val="000D7EFB"/>
    <w:rsid w:val="000E000E"/>
    <w:rsid w:val="000E2690"/>
    <w:rsid w:val="000E391E"/>
    <w:rsid w:val="000E45DD"/>
    <w:rsid w:val="000E4FFE"/>
    <w:rsid w:val="000E62FD"/>
    <w:rsid w:val="000E65DB"/>
    <w:rsid w:val="000E66A1"/>
    <w:rsid w:val="000E7856"/>
    <w:rsid w:val="000E793B"/>
    <w:rsid w:val="000E7DDB"/>
    <w:rsid w:val="000F00AD"/>
    <w:rsid w:val="000F099F"/>
    <w:rsid w:val="000F1020"/>
    <w:rsid w:val="000F13C1"/>
    <w:rsid w:val="000F1761"/>
    <w:rsid w:val="000F193D"/>
    <w:rsid w:val="000F1B02"/>
    <w:rsid w:val="000F1FD4"/>
    <w:rsid w:val="000F2C30"/>
    <w:rsid w:val="000F2E35"/>
    <w:rsid w:val="000F2FCF"/>
    <w:rsid w:val="000F3AFE"/>
    <w:rsid w:val="000F3E34"/>
    <w:rsid w:val="000F43DA"/>
    <w:rsid w:val="000F5C58"/>
    <w:rsid w:val="000F6F99"/>
    <w:rsid w:val="000F7174"/>
    <w:rsid w:val="000F733B"/>
    <w:rsid w:val="000F7EF6"/>
    <w:rsid w:val="0010099C"/>
    <w:rsid w:val="00100FA4"/>
    <w:rsid w:val="00101A1D"/>
    <w:rsid w:val="00101DBA"/>
    <w:rsid w:val="00101F4A"/>
    <w:rsid w:val="001024D2"/>
    <w:rsid w:val="00102BC2"/>
    <w:rsid w:val="0010303F"/>
    <w:rsid w:val="00103681"/>
    <w:rsid w:val="00104D09"/>
    <w:rsid w:val="00104DCA"/>
    <w:rsid w:val="001059AB"/>
    <w:rsid w:val="001062FE"/>
    <w:rsid w:val="00107250"/>
    <w:rsid w:val="001101E6"/>
    <w:rsid w:val="001102CC"/>
    <w:rsid w:val="001106FF"/>
    <w:rsid w:val="001108D9"/>
    <w:rsid w:val="00110D6A"/>
    <w:rsid w:val="001111A8"/>
    <w:rsid w:val="0011134C"/>
    <w:rsid w:val="00111706"/>
    <w:rsid w:val="0011178F"/>
    <w:rsid w:val="00112CEE"/>
    <w:rsid w:val="001132D2"/>
    <w:rsid w:val="00113423"/>
    <w:rsid w:val="00113F51"/>
    <w:rsid w:val="0011531B"/>
    <w:rsid w:val="00115838"/>
    <w:rsid w:val="00115AE4"/>
    <w:rsid w:val="00116653"/>
    <w:rsid w:val="00116CE8"/>
    <w:rsid w:val="00116FE0"/>
    <w:rsid w:val="001174C6"/>
    <w:rsid w:val="00120252"/>
    <w:rsid w:val="00120A54"/>
    <w:rsid w:val="00120BA6"/>
    <w:rsid w:val="001215FD"/>
    <w:rsid w:val="001220CA"/>
    <w:rsid w:val="00122507"/>
    <w:rsid w:val="0012286F"/>
    <w:rsid w:val="00122CA1"/>
    <w:rsid w:val="00123532"/>
    <w:rsid w:val="00123B12"/>
    <w:rsid w:val="00125695"/>
    <w:rsid w:val="00125C2F"/>
    <w:rsid w:val="00126512"/>
    <w:rsid w:val="00126766"/>
    <w:rsid w:val="001267D4"/>
    <w:rsid w:val="001278F8"/>
    <w:rsid w:val="0013012F"/>
    <w:rsid w:val="00130CFE"/>
    <w:rsid w:val="00131051"/>
    <w:rsid w:val="001317B6"/>
    <w:rsid w:val="00133065"/>
    <w:rsid w:val="00134D4F"/>
    <w:rsid w:val="00135B77"/>
    <w:rsid w:val="00135D48"/>
    <w:rsid w:val="001361C5"/>
    <w:rsid w:val="001376FA"/>
    <w:rsid w:val="00137E4B"/>
    <w:rsid w:val="00140600"/>
    <w:rsid w:val="00140D50"/>
    <w:rsid w:val="001414A7"/>
    <w:rsid w:val="001419B6"/>
    <w:rsid w:val="00141B50"/>
    <w:rsid w:val="00142AFD"/>
    <w:rsid w:val="00142FBD"/>
    <w:rsid w:val="0014361E"/>
    <w:rsid w:val="001437ED"/>
    <w:rsid w:val="00144026"/>
    <w:rsid w:val="001441BB"/>
    <w:rsid w:val="0014435D"/>
    <w:rsid w:val="001449BE"/>
    <w:rsid w:val="00145086"/>
    <w:rsid w:val="0014575D"/>
    <w:rsid w:val="0015079F"/>
    <w:rsid w:val="00150FD4"/>
    <w:rsid w:val="00151A8A"/>
    <w:rsid w:val="001520A4"/>
    <w:rsid w:val="001521FF"/>
    <w:rsid w:val="001542EC"/>
    <w:rsid w:val="001545AE"/>
    <w:rsid w:val="0015590F"/>
    <w:rsid w:val="00157456"/>
    <w:rsid w:val="0015776D"/>
    <w:rsid w:val="00160013"/>
    <w:rsid w:val="0016023F"/>
    <w:rsid w:val="00161D4D"/>
    <w:rsid w:val="00161EB5"/>
    <w:rsid w:val="00163B7B"/>
    <w:rsid w:val="00164149"/>
    <w:rsid w:val="00164A92"/>
    <w:rsid w:val="00164A9E"/>
    <w:rsid w:val="00164C1D"/>
    <w:rsid w:val="00165249"/>
    <w:rsid w:val="0016572F"/>
    <w:rsid w:val="00166679"/>
    <w:rsid w:val="00167008"/>
    <w:rsid w:val="0017046B"/>
    <w:rsid w:val="001706FD"/>
    <w:rsid w:val="001707E5"/>
    <w:rsid w:val="00171298"/>
    <w:rsid w:val="001725EA"/>
    <w:rsid w:val="00172A93"/>
    <w:rsid w:val="001730A8"/>
    <w:rsid w:val="0017384A"/>
    <w:rsid w:val="00174B09"/>
    <w:rsid w:val="00174F76"/>
    <w:rsid w:val="0017522E"/>
    <w:rsid w:val="00175AA6"/>
    <w:rsid w:val="0017664E"/>
    <w:rsid w:val="00176668"/>
    <w:rsid w:val="00176D84"/>
    <w:rsid w:val="00181D03"/>
    <w:rsid w:val="001831B0"/>
    <w:rsid w:val="001835B1"/>
    <w:rsid w:val="00184D2C"/>
    <w:rsid w:val="00184DB2"/>
    <w:rsid w:val="0018523A"/>
    <w:rsid w:val="00185C4C"/>
    <w:rsid w:val="00187096"/>
    <w:rsid w:val="0018716C"/>
    <w:rsid w:val="00187616"/>
    <w:rsid w:val="001901DB"/>
    <w:rsid w:val="001905BD"/>
    <w:rsid w:val="00190FA0"/>
    <w:rsid w:val="0019113C"/>
    <w:rsid w:val="001919B3"/>
    <w:rsid w:val="001926DC"/>
    <w:rsid w:val="00192D0E"/>
    <w:rsid w:val="00193330"/>
    <w:rsid w:val="001941A7"/>
    <w:rsid w:val="001947A6"/>
    <w:rsid w:val="001954E4"/>
    <w:rsid w:val="00195551"/>
    <w:rsid w:val="0019722F"/>
    <w:rsid w:val="0019724F"/>
    <w:rsid w:val="00197CA6"/>
    <w:rsid w:val="001A25B5"/>
    <w:rsid w:val="001A2859"/>
    <w:rsid w:val="001A31E7"/>
    <w:rsid w:val="001A369D"/>
    <w:rsid w:val="001A4830"/>
    <w:rsid w:val="001A48D6"/>
    <w:rsid w:val="001A48F5"/>
    <w:rsid w:val="001A4F43"/>
    <w:rsid w:val="001A58FC"/>
    <w:rsid w:val="001A7948"/>
    <w:rsid w:val="001B0F19"/>
    <w:rsid w:val="001B1BCC"/>
    <w:rsid w:val="001B25D5"/>
    <w:rsid w:val="001B4452"/>
    <w:rsid w:val="001B4995"/>
    <w:rsid w:val="001B614E"/>
    <w:rsid w:val="001B62A7"/>
    <w:rsid w:val="001B6719"/>
    <w:rsid w:val="001B692C"/>
    <w:rsid w:val="001C057A"/>
    <w:rsid w:val="001C0FDC"/>
    <w:rsid w:val="001C1B0E"/>
    <w:rsid w:val="001C287C"/>
    <w:rsid w:val="001C2B9C"/>
    <w:rsid w:val="001C3466"/>
    <w:rsid w:val="001C3B9F"/>
    <w:rsid w:val="001C3E5E"/>
    <w:rsid w:val="001C3E8D"/>
    <w:rsid w:val="001C4011"/>
    <w:rsid w:val="001C455E"/>
    <w:rsid w:val="001C5087"/>
    <w:rsid w:val="001C52AA"/>
    <w:rsid w:val="001C5B1E"/>
    <w:rsid w:val="001C6628"/>
    <w:rsid w:val="001C6A94"/>
    <w:rsid w:val="001C7670"/>
    <w:rsid w:val="001C771D"/>
    <w:rsid w:val="001C7A24"/>
    <w:rsid w:val="001D1538"/>
    <w:rsid w:val="001D19F9"/>
    <w:rsid w:val="001D2784"/>
    <w:rsid w:val="001D2809"/>
    <w:rsid w:val="001D4463"/>
    <w:rsid w:val="001D4A63"/>
    <w:rsid w:val="001D56D9"/>
    <w:rsid w:val="001D5987"/>
    <w:rsid w:val="001D59C7"/>
    <w:rsid w:val="001D6CB4"/>
    <w:rsid w:val="001D7177"/>
    <w:rsid w:val="001D73CF"/>
    <w:rsid w:val="001D7DBF"/>
    <w:rsid w:val="001E0136"/>
    <w:rsid w:val="001E1519"/>
    <w:rsid w:val="001E304C"/>
    <w:rsid w:val="001E3C15"/>
    <w:rsid w:val="001E40E5"/>
    <w:rsid w:val="001E582D"/>
    <w:rsid w:val="001E6720"/>
    <w:rsid w:val="001E7BF3"/>
    <w:rsid w:val="001F090D"/>
    <w:rsid w:val="001F0B5F"/>
    <w:rsid w:val="001F13F9"/>
    <w:rsid w:val="001F277B"/>
    <w:rsid w:val="001F3490"/>
    <w:rsid w:val="001F4047"/>
    <w:rsid w:val="001F4764"/>
    <w:rsid w:val="001F48FA"/>
    <w:rsid w:val="001F4A1A"/>
    <w:rsid w:val="001F4EE5"/>
    <w:rsid w:val="001F58EA"/>
    <w:rsid w:val="001F5CC9"/>
    <w:rsid w:val="001F652E"/>
    <w:rsid w:val="001F6596"/>
    <w:rsid w:val="001F65A6"/>
    <w:rsid w:val="001F660A"/>
    <w:rsid w:val="001F6C15"/>
    <w:rsid w:val="001F6FCF"/>
    <w:rsid w:val="001F7B87"/>
    <w:rsid w:val="001F7CCB"/>
    <w:rsid w:val="001F7D2E"/>
    <w:rsid w:val="002008E8"/>
    <w:rsid w:val="00200F81"/>
    <w:rsid w:val="00201BA6"/>
    <w:rsid w:val="00201BAC"/>
    <w:rsid w:val="0020209C"/>
    <w:rsid w:val="00202480"/>
    <w:rsid w:val="00204B1B"/>
    <w:rsid w:val="00205916"/>
    <w:rsid w:val="002059A6"/>
    <w:rsid w:val="0020651D"/>
    <w:rsid w:val="00206A25"/>
    <w:rsid w:val="00206F15"/>
    <w:rsid w:val="002073EA"/>
    <w:rsid w:val="00210FD7"/>
    <w:rsid w:val="002120F1"/>
    <w:rsid w:val="0021293B"/>
    <w:rsid w:val="00212C1A"/>
    <w:rsid w:val="002154A7"/>
    <w:rsid w:val="0021575B"/>
    <w:rsid w:val="00216748"/>
    <w:rsid w:val="00216C0A"/>
    <w:rsid w:val="00216C9E"/>
    <w:rsid w:val="00217D62"/>
    <w:rsid w:val="00220101"/>
    <w:rsid w:val="002203C9"/>
    <w:rsid w:val="0022061B"/>
    <w:rsid w:val="002207BF"/>
    <w:rsid w:val="00220D20"/>
    <w:rsid w:val="0022111A"/>
    <w:rsid w:val="0022140C"/>
    <w:rsid w:val="0022226A"/>
    <w:rsid w:val="00222B4F"/>
    <w:rsid w:val="00226424"/>
    <w:rsid w:val="00226F79"/>
    <w:rsid w:val="002272F8"/>
    <w:rsid w:val="00227D9A"/>
    <w:rsid w:val="00227DDD"/>
    <w:rsid w:val="00227F28"/>
    <w:rsid w:val="0023127E"/>
    <w:rsid w:val="00232C4F"/>
    <w:rsid w:val="00233069"/>
    <w:rsid w:val="00234111"/>
    <w:rsid w:val="00235063"/>
    <w:rsid w:val="00235304"/>
    <w:rsid w:val="00235B94"/>
    <w:rsid w:val="0023737B"/>
    <w:rsid w:val="00237472"/>
    <w:rsid w:val="002400C2"/>
    <w:rsid w:val="002404A5"/>
    <w:rsid w:val="00240926"/>
    <w:rsid w:val="0024282E"/>
    <w:rsid w:val="002429E4"/>
    <w:rsid w:val="002439C7"/>
    <w:rsid w:val="00244286"/>
    <w:rsid w:val="0024631A"/>
    <w:rsid w:val="00246A70"/>
    <w:rsid w:val="00250BB4"/>
    <w:rsid w:val="00251AFC"/>
    <w:rsid w:val="002530B8"/>
    <w:rsid w:val="0025374C"/>
    <w:rsid w:val="00253C49"/>
    <w:rsid w:val="00253E67"/>
    <w:rsid w:val="00255656"/>
    <w:rsid w:val="00256A01"/>
    <w:rsid w:val="002609B6"/>
    <w:rsid w:val="00262842"/>
    <w:rsid w:val="00263316"/>
    <w:rsid w:val="00263B9C"/>
    <w:rsid w:val="002645AE"/>
    <w:rsid w:val="002646D5"/>
    <w:rsid w:val="00264E3D"/>
    <w:rsid w:val="002652BE"/>
    <w:rsid w:val="00265869"/>
    <w:rsid w:val="00267067"/>
    <w:rsid w:val="00267276"/>
    <w:rsid w:val="00267B37"/>
    <w:rsid w:val="002702A3"/>
    <w:rsid w:val="00270756"/>
    <w:rsid w:val="002717F2"/>
    <w:rsid w:val="00272580"/>
    <w:rsid w:val="002731DD"/>
    <w:rsid w:val="002738FA"/>
    <w:rsid w:val="00273FF9"/>
    <w:rsid w:val="00274168"/>
    <w:rsid w:val="00274E96"/>
    <w:rsid w:val="00275AFF"/>
    <w:rsid w:val="00275BB1"/>
    <w:rsid w:val="00275BCA"/>
    <w:rsid w:val="002801F8"/>
    <w:rsid w:val="00280B19"/>
    <w:rsid w:val="00281381"/>
    <w:rsid w:val="00281F83"/>
    <w:rsid w:val="002828E0"/>
    <w:rsid w:val="00282C18"/>
    <w:rsid w:val="00282F26"/>
    <w:rsid w:val="00283591"/>
    <w:rsid w:val="00285F0F"/>
    <w:rsid w:val="00287A0F"/>
    <w:rsid w:val="00287A5A"/>
    <w:rsid w:val="002906F3"/>
    <w:rsid w:val="00291B7A"/>
    <w:rsid w:val="00292458"/>
    <w:rsid w:val="00292C11"/>
    <w:rsid w:val="00293B34"/>
    <w:rsid w:val="002945D4"/>
    <w:rsid w:val="002960C1"/>
    <w:rsid w:val="0029650A"/>
    <w:rsid w:val="002967BB"/>
    <w:rsid w:val="00296A2C"/>
    <w:rsid w:val="00296B0A"/>
    <w:rsid w:val="00296B2A"/>
    <w:rsid w:val="00297550"/>
    <w:rsid w:val="002976A4"/>
    <w:rsid w:val="002A1572"/>
    <w:rsid w:val="002A1832"/>
    <w:rsid w:val="002A19D6"/>
    <w:rsid w:val="002A1D82"/>
    <w:rsid w:val="002A1F29"/>
    <w:rsid w:val="002A2A69"/>
    <w:rsid w:val="002A31EA"/>
    <w:rsid w:val="002A3C56"/>
    <w:rsid w:val="002A3DE9"/>
    <w:rsid w:val="002A4996"/>
    <w:rsid w:val="002A58F0"/>
    <w:rsid w:val="002A59F9"/>
    <w:rsid w:val="002A663E"/>
    <w:rsid w:val="002A6D8D"/>
    <w:rsid w:val="002A7101"/>
    <w:rsid w:val="002A7504"/>
    <w:rsid w:val="002A7F13"/>
    <w:rsid w:val="002B08CC"/>
    <w:rsid w:val="002B0DC2"/>
    <w:rsid w:val="002B1570"/>
    <w:rsid w:val="002B1DBD"/>
    <w:rsid w:val="002B1EF5"/>
    <w:rsid w:val="002B20B5"/>
    <w:rsid w:val="002B29C5"/>
    <w:rsid w:val="002B32B4"/>
    <w:rsid w:val="002B4586"/>
    <w:rsid w:val="002B550E"/>
    <w:rsid w:val="002B6066"/>
    <w:rsid w:val="002B6304"/>
    <w:rsid w:val="002B6F0B"/>
    <w:rsid w:val="002B70C1"/>
    <w:rsid w:val="002B78CB"/>
    <w:rsid w:val="002B7BA4"/>
    <w:rsid w:val="002C018B"/>
    <w:rsid w:val="002C01A8"/>
    <w:rsid w:val="002C0625"/>
    <w:rsid w:val="002C0C3F"/>
    <w:rsid w:val="002C0C96"/>
    <w:rsid w:val="002C0FA9"/>
    <w:rsid w:val="002C0FBD"/>
    <w:rsid w:val="002C10AB"/>
    <w:rsid w:val="002C1BCD"/>
    <w:rsid w:val="002C20E5"/>
    <w:rsid w:val="002C3770"/>
    <w:rsid w:val="002C379F"/>
    <w:rsid w:val="002C40AF"/>
    <w:rsid w:val="002C6C5B"/>
    <w:rsid w:val="002C6CBA"/>
    <w:rsid w:val="002C75C8"/>
    <w:rsid w:val="002C7C3E"/>
    <w:rsid w:val="002D0231"/>
    <w:rsid w:val="002D15A8"/>
    <w:rsid w:val="002D2172"/>
    <w:rsid w:val="002D2922"/>
    <w:rsid w:val="002D3D09"/>
    <w:rsid w:val="002D4710"/>
    <w:rsid w:val="002D4DE3"/>
    <w:rsid w:val="002D5000"/>
    <w:rsid w:val="002D73CF"/>
    <w:rsid w:val="002E0128"/>
    <w:rsid w:val="002E141C"/>
    <w:rsid w:val="002E1898"/>
    <w:rsid w:val="002E23C3"/>
    <w:rsid w:val="002E2AC3"/>
    <w:rsid w:val="002E2E02"/>
    <w:rsid w:val="002E3114"/>
    <w:rsid w:val="002E3BB0"/>
    <w:rsid w:val="002E40AE"/>
    <w:rsid w:val="002E541B"/>
    <w:rsid w:val="002E58D3"/>
    <w:rsid w:val="002E6576"/>
    <w:rsid w:val="002E6CF4"/>
    <w:rsid w:val="002E74E9"/>
    <w:rsid w:val="002F031C"/>
    <w:rsid w:val="002F0B29"/>
    <w:rsid w:val="002F0BC7"/>
    <w:rsid w:val="002F19E0"/>
    <w:rsid w:val="002F2E9D"/>
    <w:rsid w:val="002F2F95"/>
    <w:rsid w:val="002F34F1"/>
    <w:rsid w:val="002F38AF"/>
    <w:rsid w:val="002F390C"/>
    <w:rsid w:val="002F43A2"/>
    <w:rsid w:val="002F4D02"/>
    <w:rsid w:val="002F4EAA"/>
    <w:rsid w:val="002F5FA2"/>
    <w:rsid w:val="002F5FC9"/>
    <w:rsid w:val="002F68B7"/>
    <w:rsid w:val="002F767A"/>
    <w:rsid w:val="002F773B"/>
    <w:rsid w:val="002F7B6E"/>
    <w:rsid w:val="00300B25"/>
    <w:rsid w:val="00300C60"/>
    <w:rsid w:val="00300E08"/>
    <w:rsid w:val="0030216B"/>
    <w:rsid w:val="003028C1"/>
    <w:rsid w:val="00302E62"/>
    <w:rsid w:val="00302EB7"/>
    <w:rsid w:val="00303EE9"/>
    <w:rsid w:val="00304344"/>
    <w:rsid w:val="0030451A"/>
    <w:rsid w:val="00304E15"/>
    <w:rsid w:val="003074F1"/>
    <w:rsid w:val="00311258"/>
    <w:rsid w:val="003113EC"/>
    <w:rsid w:val="00312335"/>
    <w:rsid w:val="00312F5E"/>
    <w:rsid w:val="00312FBC"/>
    <w:rsid w:val="0031309D"/>
    <w:rsid w:val="003131A7"/>
    <w:rsid w:val="0031388A"/>
    <w:rsid w:val="00314725"/>
    <w:rsid w:val="00314B35"/>
    <w:rsid w:val="003153E0"/>
    <w:rsid w:val="0031584E"/>
    <w:rsid w:val="00316001"/>
    <w:rsid w:val="00316476"/>
    <w:rsid w:val="00316BFC"/>
    <w:rsid w:val="00316E1C"/>
    <w:rsid w:val="0031707A"/>
    <w:rsid w:val="00317E54"/>
    <w:rsid w:val="003207E9"/>
    <w:rsid w:val="0032193A"/>
    <w:rsid w:val="00321F4F"/>
    <w:rsid w:val="003224B5"/>
    <w:rsid w:val="0032275F"/>
    <w:rsid w:val="003230A5"/>
    <w:rsid w:val="00323B8D"/>
    <w:rsid w:val="0032421B"/>
    <w:rsid w:val="00324A59"/>
    <w:rsid w:val="00325D24"/>
    <w:rsid w:val="00326253"/>
    <w:rsid w:val="003262C8"/>
    <w:rsid w:val="003262E0"/>
    <w:rsid w:val="00326524"/>
    <w:rsid w:val="003270AB"/>
    <w:rsid w:val="003275B8"/>
    <w:rsid w:val="00327B51"/>
    <w:rsid w:val="0033018B"/>
    <w:rsid w:val="00330458"/>
    <w:rsid w:val="00331884"/>
    <w:rsid w:val="0033283F"/>
    <w:rsid w:val="0033375D"/>
    <w:rsid w:val="003348CA"/>
    <w:rsid w:val="00334D89"/>
    <w:rsid w:val="00335DDF"/>
    <w:rsid w:val="00335F4C"/>
    <w:rsid w:val="0033653A"/>
    <w:rsid w:val="00336E42"/>
    <w:rsid w:val="0034048B"/>
    <w:rsid w:val="0034089E"/>
    <w:rsid w:val="0034165E"/>
    <w:rsid w:val="003417B2"/>
    <w:rsid w:val="003422DB"/>
    <w:rsid w:val="00342E87"/>
    <w:rsid w:val="003444FB"/>
    <w:rsid w:val="0034553C"/>
    <w:rsid w:val="00345692"/>
    <w:rsid w:val="00345C60"/>
    <w:rsid w:val="003471A3"/>
    <w:rsid w:val="0035081B"/>
    <w:rsid w:val="003509B7"/>
    <w:rsid w:val="00352DFE"/>
    <w:rsid w:val="00353434"/>
    <w:rsid w:val="00353620"/>
    <w:rsid w:val="0035409D"/>
    <w:rsid w:val="00355956"/>
    <w:rsid w:val="00356291"/>
    <w:rsid w:val="00356B8F"/>
    <w:rsid w:val="00356F5F"/>
    <w:rsid w:val="003612D8"/>
    <w:rsid w:val="00361DFA"/>
    <w:rsid w:val="00363E11"/>
    <w:rsid w:val="003649AA"/>
    <w:rsid w:val="00364A60"/>
    <w:rsid w:val="00364E6E"/>
    <w:rsid w:val="00364F98"/>
    <w:rsid w:val="0036558B"/>
    <w:rsid w:val="00366B35"/>
    <w:rsid w:val="003707E1"/>
    <w:rsid w:val="00370B8D"/>
    <w:rsid w:val="00370BD8"/>
    <w:rsid w:val="00372ED8"/>
    <w:rsid w:val="003730E3"/>
    <w:rsid w:val="00374578"/>
    <w:rsid w:val="003750BB"/>
    <w:rsid w:val="003758F9"/>
    <w:rsid w:val="00375A53"/>
    <w:rsid w:val="00376AA0"/>
    <w:rsid w:val="00376B21"/>
    <w:rsid w:val="00376C82"/>
    <w:rsid w:val="003779AA"/>
    <w:rsid w:val="00380116"/>
    <w:rsid w:val="003801E0"/>
    <w:rsid w:val="00381776"/>
    <w:rsid w:val="00381C6B"/>
    <w:rsid w:val="00382085"/>
    <w:rsid w:val="003828F3"/>
    <w:rsid w:val="003829D2"/>
    <w:rsid w:val="00382FBF"/>
    <w:rsid w:val="0038386B"/>
    <w:rsid w:val="00383BAA"/>
    <w:rsid w:val="00385552"/>
    <w:rsid w:val="00385662"/>
    <w:rsid w:val="00386494"/>
    <w:rsid w:val="003865C4"/>
    <w:rsid w:val="00386B30"/>
    <w:rsid w:val="00386BFE"/>
    <w:rsid w:val="00390284"/>
    <w:rsid w:val="003926BC"/>
    <w:rsid w:val="00392E91"/>
    <w:rsid w:val="003931D3"/>
    <w:rsid w:val="0039357D"/>
    <w:rsid w:val="003935F3"/>
    <w:rsid w:val="0039382D"/>
    <w:rsid w:val="003939EC"/>
    <w:rsid w:val="0039540F"/>
    <w:rsid w:val="00396215"/>
    <w:rsid w:val="0039628D"/>
    <w:rsid w:val="003962D6"/>
    <w:rsid w:val="00396635"/>
    <w:rsid w:val="00397274"/>
    <w:rsid w:val="00397DC1"/>
    <w:rsid w:val="003A0323"/>
    <w:rsid w:val="003A0D6F"/>
    <w:rsid w:val="003A3F94"/>
    <w:rsid w:val="003A42CD"/>
    <w:rsid w:val="003A4618"/>
    <w:rsid w:val="003A4A8E"/>
    <w:rsid w:val="003A4B47"/>
    <w:rsid w:val="003A4E23"/>
    <w:rsid w:val="003A5A10"/>
    <w:rsid w:val="003A77FD"/>
    <w:rsid w:val="003B04AE"/>
    <w:rsid w:val="003B0B4A"/>
    <w:rsid w:val="003B0C80"/>
    <w:rsid w:val="003B18A1"/>
    <w:rsid w:val="003B2374"/>
    <w:rsid w:val="003B2545"/>
    <w:rsid w:val="003B2BB8"/>
    <w:rsid w:val="003B2E3C"/>
    <w:rsid w:val="003B2E7F"/>
    <w:rsid w:val="003B3098"/>
    <w:rsid w:val="003B4F3B"/>
    <w:rsid w:val="003B5FDB"/>
    <w:rsid w:val="003B657B"/>
    <w:rsid w:val="003C0220"/>
    <w:rsid w:val="003C0FD7"/>
    <w:rsid w:val="003C2609"/>
    <w:rsid w:val="003C35EF"/>
    <w:rsid w:val="003C3645"/>
    <w:rsid w:val="003C3870"/>
    <w:rsid w:val="003C4905"/>
    <w:rsid w:val="003C5994"/>
    <w:rsid w:val="003C5BCD"/>
    <w:rsid w:val="003C5BE2"/>
    <w:rsid w:val="003C639F"/>
    <w:rsid w:val="003C6E3A"/>
    <w:rsid w:val="003C6FCC"/>
    <w:rsid w:val="003C7534"/>
    <w:rsid w:val="003C7D45"/>
    <w:rsid w:val="003D1966"/>
    <w:rsid w:val="003D1A2A"/>
    <w:rsid w:val="003D1CF7"/>
    <w:rsid w:val="003D1D92"/>
    <w:rsid w:val="003D204F"/>
    <w:rsid w:val="003D2439"/>
    <w:rsid w:val="003D2FB1"/>
    <w:rsid w:val="003D3692"/>
    <w:rsid w:val="003D5B5A"/>
    <w:rsid w:val="003D65F9"/>
    <w:rsid w:val="003D6C1A"/>
    <w:rsid w:val="003D71F7"/>
    <w:rsid w:val="003E088B"/>
    <w:rsid w:val="003E1127"/>
    <w:rsid w:val="003E2C08"/>
    <w:rsid w:val="003E3662"/>
    <w:rsid w:val="003E3A5C"/>
    <w:rsid w:val="003E4D9A"/>
    <w:rsid w:val="003E60E7"/>
    <w:rsid w:val="003E6352"/>
    <w:rsid w:val="003E6DCA"/>
    <w:rsid w:val="003E725C"/>
    <w:rsid w:val="003E751B"/>
    <w:rsid w:val="003E7F03"/>
    <w:rsid w:val="003F0162"/>
    <w:rsid w:val="003F0DDD"/>
    <w:rsid w:val="003F0EF5"/>
    <w:rsid w:val="003F0F03"/>
    <w:rsid w:val="003F1830"/>
    <w:rsid w:val="003F1A7B"/>
    <w:rsid w:val="003F1E6B"/>
    <w:rsid w:val="003F1E78"/>
    <w:rsid w:val="003F2D6B"/>
    <w:rsid w:val="003F2DD7"/>
    <w:rsid w:val="003F3495"/>
    <w:rsid w:val="003F3EF7"/>
    <w:rsid w:val="003F4413"/>
    <w:rsid w:val="003F486A"/>
    <w:rsid w:val="003F4C5B"/>
    <w:rsid w:val="003F583B"/>
    <w:rsid w:val="003F5B25"/>
    <w:rsid w:val="003F6893"/>
    <w:rsid w:val="003F7083"/>
    <w:rsid w:val="003F7509"/>
    <w:rsid w:val="003F7E0C"/>
    <w:rsid w:val="004002F8"/>
    <w:rsid w:val="0040176E"/>
    <w:rsid w:val="00401948"/>
    <w:rsid w:val="00402433"/>
    <w:rsid w:val="00402A41"/>
    <w:rsid w:val="00402E2E"/>
    <w:rsid w:val="004035CF"/>
    <w:rsid w:val="00403F22"/>
    <w:rsid w:val="00403FF7"/>
    <w:rsid w:val="00405703"/>
    <w:rsid w:val="0040583E"/>
    <w:rsid w:val="00405A48"/>
    <w:rsid w:val="00412276"/>
    <w:rsid w:val="00412BF2"/>
    <w:rsid w:val="00413CCA"/>
    <w:rsid w:val="004152DE"/>
    <w:rsid w:val="00417A7A"/>
    <w:rsid w:val="00421927"/>
    <w:rsid w:val="00421C89"/>
    <w:rsid w:val="0042350E"/>
    <w:rsid w:val="00423D70"/>
    <w:rsid w:val="00424D63"/>
    <w:rsid w:val="00425BD4"/>
    <w:rsid w:val="00426A31"/>
    <w:rsid w:val="004276D8"/>
    <w:rsid w:val="00430E97"/>
    <w:rsid w:val="0043135E"/>
    <w:rsid w:val="00431461"/>
    <w:rsid w:val="004327F7"/>
    <w:rsid w:val="00432C83"/>
    <w:rsid w:val="004339C6"/>
    <w:rsid w:val="004341CF"/>
    <w:rsid w:val="004356FE"/>
    <w:rsid w:val="004360B8"/>
    <w:rsid w:val="00436FAC"/>
    <w:rsid w:val="00437FF0"/>
    <w:rsid w:val="004401D2"/>
    <w:rsid w:val="0044131B"/>
    <w:rsid w:val="004415F7"/>
    <w:rsid w:val="00442C97"/>
    <w:rsid w:val="00443714"/>
    <w:rsid w:val="00444619"/>
    <w:rsid w:val="004447BE"/>
    <w:rsid w:val="00444FC2"/>
    <w:rsid w:val="00445D1D"/>
    <w:rsid w:val="00445D24"/>
    <w:rsid w:val="004466CE"/>
    <w:rsid w:val="00447289"/>
    <w:rsid w:val="004476EC"/>
    <w:rsid w:val="0045042F"/>
    <w:rsid w:val="00451FA0"/>
    <w:rsid w:val="00452246"/>
    <w:rsid w:val="00453B16"/>
    <w:rsid w:val="00454785"/>
    <w:rsid w:val="00454ACA"/>
    <w:rsid w:val="00454CBF"/>
    <w:rsid w:val="00456115"/>
    <w:rsid w:val="0045662D"/>
    <w:rsid w:val="0045772A"/>
    <w:rsid w:val="00460AA0"/>
    <w:rsid w:val="00460C45"/>
    <w:rsid w:val="00460CA0"/>
    <w:rsid w:val="0046109C"/>
    <w:rsid w:val="00461945"/>
    <w:rsid w:val="00461FEB"/>
    <w:rsid w:val="00463A0B"/>
    <w:rsid w:val="00464643"/>
    <w:rsid w:val="00465044"/>
    <w:rsid w:val="00465286"/>
    <w:rsid w:val="004656C7"/>
    <w:rsid w:val="00465D98"/>
    <w:rsid w:val="00466CEE"/>
    <w:rsid w:val="004672CC"/>
    <w:rsid w:val="00467947"/>
    <w:rsid w:val="00470A2B"/>
    <w:rsid w:val="00473494"/>
    <w:rsid w:val="00474115"/>
    <w:rsid w:val="0047515B"/>
    <w:rsid w:val="004761BC"/>
    <w:rsid w:val="004767C6"/>
    <w:rsid w:val="00476D82"/>
    <w:rsid w:val="00476E19"/>
    <w:rsid w:val="00477019"/>
    <w:rsid w:val="00480287"/>
    <w:rsid w:val="00481496"/>
    <w:rsid w:val="00482C88"/>
    <w:rsid w:val="004830E6"/>
    <w:rsid w:val="00484134"/>
    <w:rsid w:val="004844E5"/>
    <w:rsid w:val="004859A4"/>
    <w:rsid w:val="0048608C"/>
    <w:rsid w:val="00486603"/>
    <w:rsid w:val="00486680"/>
    <w:rsid w:val="00486B0C"/>
    <w:rsid w:val="00486B0F"/>
    <w:rsid w:val="00486BF3"/>
    <w:rsid w:val="004902E5"/>
    <w:rsid w:val="004908BA"/>
    <w:rsid w:val="0049298C"/>
    <w:rsid w:val="00492BF7"/>
    <w:rsid w:val="0049313A"/>
    <w:rsid w:val="004940F8"/>
    <w:rsid w:val="004950C6"/>
    <w:rsid w:val="00495B46"/>
    <w:rsid w:val="00495F73"/>
    <w:rsid w:val="004967ED"/>
    <w:rsid w:val="00497878"/>
    <w:rsid w:val="004A0F19"/>
    <w:rsid w:val="004A35C9"/>
    <w:rsid w:val="004A494E"/>
    <w:rsid w:val="004A4D6D"/>
    <w:rsid w:val="004A4EE9"/>
    <w:rsid w:val="004A5ACB"/>
    <w:rsid w:val="004A5B3D"/>
    <w:rsid w:val="004A5EBC"/>
    <w:rsid w:val="004A6033"/>
    <w:rsid w:val="004A6626"/>
    <w:rsid w:val="004A6E98"/>
    <w:rsid w:val="004A70C2"/>
    <w:rsid w:val="004A7867"/>
    <w:rsid w:val="004A7FAA"/>
    <w:rsid w:val="004B012D"/>
    <w:rsid w:val="004B0201"/>
    <w:rsid w:val="004B0900"/>
    <w:rsid w:val="004B1BB8"/>
    <w:rsid w:val="004B230F"/>
    <w:rsid w:val="004B2D26"/>
    <w:rsid w:val="004B4595"/>
    <w:rsid w:val="004B52CF"/>
    <w:rsid w:val="004B54FD"/>
    <w:rsid w:val="004B5ED1"/>
    <w:rsid w:val="004B65CF"/>
    <w:rsid w:val="004B6613"/>
    <w:rsid w:val="004B6A71"/>
    <w:rsid w:val="004B768E"/>
    <w:rsid w:val="004B789B"/>
    <w:rsid w:val="004C065A"/>
    <w:rsid w:val="004C0E2B"/>
    <w:rsid w:val="004C1CB1"/>
    <w:rsid w:val="004C2C94"/>
    <w:rsid w:val="004C3404"/>
    <w:rsid w:val="004C45A1"/>
    <w:rsid w:val="004C4992"/>
    <w:rsid w:val="004C512E"/>
    <w:rsid w:val="004C5B27"/>
    <w:rsid w:val="004C5B43"/>
    <w:rsid w:val="004C5C1D"/>
    <w:rsid w:val="004C6ACC"/>
    <w:rsid w:val="004C6FA6"/>
    <w:rsid w:val="004C79AE"/>
    <w:rsid w:val="004C7B72"/>
    <w:rsid w:val="004C7C30"/>
    <w:rsid w:val="004C7D1F"/>
    <w:rsid w:val="004C7D29"/>
    <w:rsid w:val="004C7E85"/>
    <w:rsid w:val="004D0344"/>
    <w:rsid w:val="004D047A"/>
    <w:rsid w:val="004D15F8"/>
    <w:rsid w:val="004D20A2"/>
    <w:rsid w:val="004D235F"/>
    <w:rsid w:val="004D24D5"/>
    <w:rsid w:val="004D2A38"/>
    <w:rsid w:val="004D2E9B"/>
    <w:rsid w:val="004D344D"/>
    <w:rsid w:val="004D3E54"/>
    <w:rsid w:val="004D4A1D"/>
    <w:rsid w:val="004D500E"/>
    <w:rsid w:val="004D58EA"/>
    <w:rsid w:val="004D7200"/>
    <w:rsid w:val="004D743C"/>
    <w:rsid w:val="004D77C4"/>
    <w:rsid w:val="004E04BF"/>
    <w:rsid w:val="004E08ED"/>
    <w:rsid w:val="004E095B"/>
    <w:rsid w:val="004E0A06"/>
    <w:rsid w:val="004E0FC9"/>
    <w:rsid w:val="004E1B5C"/>
    <w:rsid w:val="004E1C8D"/>
    <w:rsid w:val="004E2ADC"/>
    <w:rsid w:val="004E31A6"/>
    <w:rsid w:val="004E33C6"/>
    <w:rsid w:val="004E34F0"/>
    <w:rsid w:val="004E4AB3"/>
    <w:rsid w:val="004E5AF9"/>
    <w:rsid w:val="004E5F7E"/>
    <w:rsid w:val="004E6AFB"/>
    <w:rsid w:val="004E725A"/>
    <w:rsid w:val="004F03A0"/>
    <w:rsid w:val="004F1362"/>
    <w:rsid w:val="004F2252"/>
    <w:rsid w:val="004F2F0D"/>
    <w:rsid w:val="004F2F26"/>
    <w:rsid w:val="004F3576"/>
    <w:rsid w:val="004F3AF2"/>
    <w:rsid w:val="004F3F73"/>
    <w:rsid w:val="004F42C7"/>
    <w:rsid w:val="004F462C"/>
    <w:rsid w:val="004F4F72"/>
    <w:rsid w:val="004F625E"/>
    <w:rsid w:val="004F6EF7"/>
    <w:rsid w:val="004F7720"/>
    <w:rsid w:val="00500607"/>
    <w:rsid w:val="00501225"/>
    <w:rsid w:val="005027CB"/>
    <w:rsid w:val="00502AD6"/>
    <w:rsid w:val="00503387"/>
    <w:rsid w:val="00503C30"/>
    <w:rsid w:val="00504045"/>
    <w:rsid w:val="00504BBD"/>
    <w:rsid w:val="00504DFC"/>
    <w:rsid w:val="00505502"/>
    <w:rsid w:val="00505AC2"/>
    <w:rsid w:val="00505D90"/>
    <w:rsid w:val="00506483"/>
    <w:rsid w:val="00506B5E"/>
    <w:rsid w:val="00506CC5"/>
    <w:rsid w:val="00506F69"/>
    <w:rsid w:val="00506FAD"/>
    <w:rsid w:val="00510E12"/>
    <w:rsid w:val="00511B29"/>
    <w:rsid w:val="00511CCC"/>
    <w:rsid w:val="00513068"/>
    <w:rsid w:val="005133C7"/>
    <w:rsid w:val="00513B63"/>
    <w:rsid w:val="00514198"/>
    <w:rsid w:val="0051494F"/>
    <w:rsid w:val="00514CF6"/>
    <w:rsid w:val="005160AF"/>
    <w:rsid w:val="005166A2"/>
    <w:rsid w:val="00516764"/>
    <w:rsid w:val="0051690C"/>
    <w:rsid w:val="00520163"/>
    <w:rsid w:val="00522563"/>
    <w:rsid w:val="00523070"/>
    <w:rsid w:val="00523A4C"/>
    <w:rsid w:val="00523DF3"/>
    <w:rsid w:val="005249DA"/>
    <w:rsid w:val="005252CB"/>
    <w:rsid w:val="0052531E"/>
    <w:rsid w:val="0052590A"/>
    <w:rsid w:val="005259D4"/>
    <w:rsid w:val="005261D5"/>
    <w:rsid w:val="00527506"/>
    <w:rsid w:val="00530755"/>
    <w:rsid w:val="00531858"/>
    <w:rsid w:val="00532487"/>
    <w:rsid w:val="00532700"/>
    <w:rsid w:val="00534357"/>
    <w:rsid w:val="0053484C"/>
    <w:rsid w:val="005355D0"/>
    <w:rsid w:val="0053657E"/>
    <w:rsid w:val="00537088"/>
    <w:rsid w:val="00537D17"/>
    <w:rsid w:val="00537E8D"/>
    <w:rsid w:val="0054046A"/>
    <w:rsid w:val="00542489"/>
    <w:rsid w:val="00543500"/>
    <w:rsid w:val="00545664"/>
    <w:rsid w:val="00545A3F"/>
    <w:rsid w:val="0055161E"/>
    <w:rsid w:val="005524D6"/>
    <w:rsid w:val="00552CCD"/>
    <w:rsid w:val="00552CDD"/>
    <w:rsid w:val="00553211"/>
    <w:rsid w:val="00553DD3"/>
    <w:rsid w:val="005549A8"/>
    <w:rsid w:val="00554F15"/>
    <w:rsid w:val="00556385"/>
    <w:rsid w:val="00556780"/>
    <w:rsid w:val="00556AB5"/>
    <w:rsid w:val="0055731B"/>
    <w:rsid w:val="00557611"/>
    <w:rsid w:val="0056136E"/>
    <w:rsid w:val="00561D4D"/>
    <w:rsid w:val="00562397"/>
    <w:rsid w:val="005626F1"/>
    <w:rsid w:val="00562CB9"/>
    <w:rsid w:val="00562F7C"/>
    <w:rsid w:val="00563E2B"/>
    <w:rsid w:val="00564555"/>
    <w:rsid w:val="00564717"/>
    <w:rsid w:val="00565F05"/>
    <w:rsid w:val="00567305"/>
    <w:rsid w:val="0057163E"/>
    <w:rsid w:val="0057172E"/>
    <w:rsid w:val="00572314"/>
    <w:rsid w:val="005729A0"/>
    <w:rsid w:val="00572E16"/>
    <w:rsid w:val="005731F8"/>
    <w:rsid w:val="00573B6F"/>
    <w:rsid w:val="005759A5"/>
    <w:rsid w:val="00575AA4"/>
    <w:rsid w:val="00576F56"/>
    <w:rsid w:val="005775F7"/>
    <w:rsid w:val="0058038E"/>
    <w:rsid w:val="005813B3"/>
    <w:rsid w:val="00581D82"/>
    <w:rsid w:val="0058211A"/>
    <w:rsid w:val="005821C2"/>
    <w:rsid w:val="00582F46"/>
    <w:rsid w:val="00583009"/>
    <w:rsid w:val="005831A5"/>
    <w:rsid w:val="0058343E"/>
    <w:rsid w:val="00583E0F"/>
    <w:rsid w:val="00584B03"/>
    <w:rsid w:val="005850CE"/>
    <w:rsid w:val="0058634C"/>
    <w:rsid w:val="0058635D"/>
    <w:rsid w:val="005866A7"/>
    <w:rsid w:val="0058709A"/>
    <w:rsid w:val="005871FE"/>
    <w:rsid w:val="005875D4"/>
    <w:rsid w:val="00587756"/>
    <w:rsid w:val="005907B1"/>
    <w:rsid w:val="00591217"/>
    <w:rsid w:val="00592DD8"/>
    <w:rsid w:val="005930E2"/>
    <w:rsid w:val="005945D8"/>
    <w:rsid w:val="005947C5"/>
    <w:rsid w:val="00594CED"/>
    <w:rsid w:val="00595144"/>
    <w:rsid w:val="00595B3F"/>
    <w:rsid w:val="00595E39"/>
    <w:rsid w:val="005978C9"/>
    <w:rsid w:val="00597D47"/>
    <w:rsid w:val="005A08BC"/>
    <w:rsid w:val="005A099C"/>
    <w:rsid w:val="005A0CE5"/>
    <w:rsid w:val="005A21D8"/>
    <w:rsid w:val="005A24BE"/>
    <w:rsid w:val="005A2FDC"/>
    <w:rsid w:val="005A62F1"/>
    <w:rsid w:val="005A6F64"/>
    <w:rsid w:val="005B003D"/>
    <w:rsid w:val="005B045F"/>
    <w:rsid w:val="005B1573"/>
    <w:rsid w:val="005B316F"/>
    <w:rsid w:val="005B3C5C"/>
    <w:rsid w:val="005B45A1"/>
    <w:rsid w:val="005B4B95"/>
    <w:rsid w:val="005B5A57"/>
    <w:rsid w:val="005B5DE0"/>
    <w:rsid w:val="005B5DE4"/>
    <w:rsid w:val="005B5F16"/>
    <w:rsid w:val="005B62ED"/>
    <w:rsid w:val="005B674B"/>
    <w:rsid w:val="005B761C"/>
    <w:rsid w:val="005B7AC8"/>
    <w:rsid w:val="005B7CCB"/>
    <w:rsid w:val="005C0128"/>
    <w:rsid w:val="005C03A5"/>
    <w:rsid w:val="005C0441"/>
    <w:rsid w:val="005C0DDA"/>
    <w:rsid w:val="005C1371"/>
    <w:rsid w:val="005C3682"/>
    <w:rsid w:val="005C3D15"/>
    <w:rsid w:val="005C4906"/>
    <w:rsid w:val="005C5884"/>
    <w:rsid w:val="005C60A3"/>
    <w:rsid w:val="005C659C"/>
    <w:rsid w:val="005C75F8"/>
    <w:rsid w:val="005C7F33"/>
    <w:rsid w:val="005D16B8"/>
    <w:rsid w:val="005D2CC5"/>
    <w:rsid w:val="005D326E"/>
    <w:rsid w:val="005D382F"/>
    <w:rsid w:val="005D46A6"/>
    <w:rsid w:val="005D4A70"/>
    <w:rsid w:val="005D4E46"/>
    <w:rsid w:val="005D53A0"/>
    <w:rsid w:val="005D57E4"/>
    <w:rsid w:val="005D5C4C"/>
    <w:rsid w:val="005D5C80"/>
    <w:rsid w:val="005D5D7C"/>
    <w:rsid w:val="005D5EC0"/>
    <w:rsid w:val="005D6704"/>
    <w:rsid w:val="005D6D4B"/>
    <w:rsid w:val="005D711D"/>
    <w:rsid w:val="005D723A"/>
    <w:rsid w:val="005D74EA"/>
    <w:rsid w:val="005D761E"/>
    <w:rsid w:val="005D798E"/>
    <w:rsid w:val="005E0A69"/>
    <w:rsid w:val="005E1963"/>
    <w:rsid w:val="005E1BCD"/>
    <w:rsid w:val="005E1D01"/>
    <w:rsid w:val="005E23EE"/>
    <w:rsid w:val="005E2441"/>
    <w:rsid w:val="005E269D"/>
    <w:rsid w:val="005E2F5F"/>
    <w:rsid w:val="005E4B51"/>
    <w:rsid w:val="005E558D"/>
    <w:rsid w:val="005E5ADD"/>
    <w:rsid w:val="005E6435"/>
    <w:rsid w:val="005E6F02"/>
    <w:rsid w:val="005E7720"/>
    <w:rsid w:val="005E7D19"/>
    <w:rsid w:val="005E7DDB"/>
    <w:rsid w:val="005F028C"/>
    <w:rsid w:val="005F0384"/>
    <w:rsid w:val="005F0C06"/>
    <w:rsid w:val="005F0CCC"/>
    <w:rsid w:val="005F1ABF"/>
    <w:rsid w:val="005F1D52"/>
    <w:rsid w:val="005F334F"/>
    <w:rsid w:val="005F3CD3"/>
    <w:rsid w:val="005F44B8"/>
    <w:rsid w:val="005F450B"/>
    <w:rsid w:val="005F4892"/>
    <w:rsid w:val="005F4C11"/>
    <w:rsid w:val="005F6533"/>
    <w:rsid w:val="005F714C"/>
    <w:rsid w:val="005F76CC"/>
    <w:rsid w:val="0060064A"/>
    <w:rsid w:val="00604B51"/>
    <w:rsid w:val="00606ED2"/>
    <w:rsid w:val="006079F5"/>
    <w:rsid w:val="006100DB"/>
    <w:rsid w:val="0061100F"/>
    <w:rsid w:val="00611740"/>
    <w:rsid w:val="006117FD"/>
    <w:rsid w:val="0061196E"/>
    <w:rsid w:val="006124EC"/>
    <w:rsid w:val="00612E62"/>
    <w:rsid w:val="00614F32"/>
    <w:rsid w:val="0061530B"/>
    <w:rsid w:val="00615FE0"/>
    <w:rsid w:val="00617260"/>
    <w:rsid w:val="0061799D"/>
    <w:rsid w:val="006235E1"/>
    <w:rsid w:val="006235E6"/>
    <w:rsid w:val="006244E4"/>
    <w:rsid w:val="006277D4"/>
    <w:rsid w:val="00631769"/>
    <w:rsid w:val="00632414"/>
    <w:rsid w:val="00632AE3"/>
    <w:rsid w:val="00634632"/>
    <w:rsid w:val="00635EB8"/>
    <w:rsid w:val="00635F55"/>
    <w:rsid w:val="00636488"/>
    <w:rsid w:val="00636903"/>
    <w:rsid w:val="00636E62"/>
    <w:rsid w:val="00636EDF"/>
    <w:rsid w:val="006400D4"/>
    <w:rsid w:val="006402E5"/>
    <w:rsid w:val="0064080D"/>
    <w:rsid w:val="0064089D"/>
    <w:rsid w:val="00640BE0"/>
    <w:rsid w:val="00641130"/>
    <w:rsid w:val="006418F0"/>
    <w:rsid w:val="00642453"/>
    <w:rsid w:val="00642AF6"/>
    <w:rsid w:val="0064404E"/>
    <w:rsid w:val="0064652E"/>
    <w:rsid w:val="00647DB3"/>
    <w:rsid w:val="006529A2"/>
    <w:rsid w:val="00652C42"/>
    <w:rsid w:val="0065332E"/>
    <w:rsid w:val="00654919"/>
    <w:rsid w:val="00654B37"/>
    <w:rsid w:val="00654DDD"/>
    <w:rsid w:val="00654E8A"/>
    <w:rsid w:val="00655A92"/>
    <w:rsid w:val="00655AEF"/>
    <w:rsid w:val="00655E11"/>
    <w:rsid w:val="006561AB"/>
    <w:rsid w:val="006563FB"/>
    <w:rsid w:val="00657EE7"/>
    <w:rsid w:val="0066067B"/>
    <w:rsid w:val="0066109A"/>
    <w:rsid w:val="006614D8"/>
    <w:rsid w:val="00662A44"/>
    <w:rsid w:val="00664DC3"/>
    <w:rsid w:val="00665028"/>
    <w:rsid w:val="006657E1"/>
    <w:rsid w:val="00666595"/>
    <w:rsid w:val="006667A9"/>
    <w:rsid w:val="00667133"/>
    <w:rsid w:val="0066762F"/>
    <w:rsid w:val="00667DB9"/>
    <w:rsid w:val="0067011A"/>
    <w:rsid w:val="006702AC"/>
    <w:rsid w:val="00670550"/>
    <w:rsid w:val="006705C0"/>
    <w:rsid w:val="00670913"/>
    <w:rsid w:val="00672AAC"/>
    <w:rsid w:val="00672BD0"/>
    <w:rsid w:val="0067324B"/>
    <w:rsid w:val="00673537"/>
    <w:rsid w:val="006739B5"/>
    <w:rsid w:val="006746D4"/>
    <w:rsid w:val="00674A78"/>
    <w:rsid w:val="00674BD3"/>
    <w:rsid w:val="006754F4"/>
    <w:rsid w:val="0067639E"/>
    <w:rsid w:val="00676904"/>
    <w:rsid w:val="00676956"/>
    <w:rsid w:val="00677F0B"/>
    <w:rsid w:val="00680551"/>
    <w:rsid w:val="0068230E"/>
    <w:rsid w:val="0068258A"/>
    <w:rsid w:val="00685309"/>
    <w:rsid w:val="00685BF6"/>
    <w:rsid w:val="00685C6C"/>
    <w:rsid w:val="00686431"/>
    <w:rsid w:val="00687E92"/>
    <w:rsid w:val="00690DCE"/>
    <w:rsid w:val="00691A43"/>
    <w:rsid w:val="00692226"/>
    <w:rsid w:val="00694264"/>
    <w:rsid w:val="00695991"/>
    <w:rsid w:val="0069604D"/>
    <w:rsid w:val="00696EE9"/>
    <w:rsid w:val="00697165"/>
    <w:rsid w:val="006A0F19"/>
    <w:rsid w:val="006A1A83"/>
    <w:rsid w:val="006A1E98"/>
    <w:rsid w:val="006A33C3"/>
    <w:rsid w:val="006A38A6"/>
    <w:rsid w:val="006A3EEA"/>
    <w:rsid w:val="006A5636"/>
    <w:rsid w:val="006A606A"/>
    <w:rsid w:val="006A6903"/>
    <w:rsid w:val="006A6A3B"/>
    <w:rsid w:val="006A6DB5"/>
    <w:rsid w:val="006A77DF"/>
    <w:rsid w:val="006A7C2F"/>
    <w:rsid w:val="006B10C6"/>
    <w:rsid w:val="006B1D66"/>
    <w:rsid w:val="006B1DCC"/>
    <w:rsid w:val="006B2616"/>
    <w:rsid w:val="006B2A5C"/>
    <w:rsid w:val="006B2B73"/>
    <w:rsid w:val="006B4B26"/>
    <w:rsid w:val="006B7DE6"/>
    <w:rsid w:val="006C0F52"/>
    <w:rsid w:val="006C2DBC"/>
    <w:rsid w:val="006C3B45"/>
    <w:rsid w:val="006C425B"/>
    <w:rsid w:val="006C4724"/>
    <w:rsid w:val="006C4928"/>
    <w:rsid w:val="006C78EF"/>
    <w:rsid w:val="006D06A2"/>
    <w:rsid w:val="006D0A52"/>
    <w:rsid w:val="006D208A"/>
    <w:rsid w:val="006D2A37"/>
    <w:rsid w:val="006D38D3"/>
    <w:rsid w:val="006D39C1"/>
    <w:rsid w:val="006D41EC"/>
    <w:rsid w:val="006D420C"/>
    <w:rsid w:val="006D4578"/>
    <w:rsid w:val="006D69D5"/>
    <w:rsid w:val="006D6B94"/>
    <w:rsid w:val="006D7314"/>
    <w:rsid w:val="006E267D"/>
    <w:rsid w:val="006E26B8"/>
    <w:rsid w:val="006E31CB"/>
    <w:rsid w:val="006E3DE4"/>
    <w:rsid w:val="006E4300"/>
    <w:rsid w:val="006E583F"/>
    <w:rsid w:val="006E5F7D"/>
    <w:rsid w:val="006E668C"/>
    <w:rsid w:val="006E6B65"/>
    <w:rsid w:val="006E6C70"/>
    <w:rsid w:val="006E6F2E"/>
    <w:rsid w:val="006E7399"/>
    <w:rsid w:val="006E7421"/>
    <w:rsid w:val="006E7BE6"/>
    <w:rsid w:val="006F04B9"/>
    <w:rsid w:val="006F054C"/>
    <w:rsid w:val="006F09EF"/>
    <w:rsid w:val="006F11FE"/>
    <w:rsid w:val="006F2C37"/>
    <w:rsid w:val="006F406F"/>
    <w:rsid w:val="006F5F47"/>
    <w:rsid w:val="006F7624"/>
    <w:rsid w:val="006F7D99"/>
    <w:rsid w:val="007009DC"/>
    <w:rsid w:val="00701000"/>
    <w:rsid w:val="007015E1"/>
    <w:rsid w:val="00701DAC"/>
    <w:rsid w:val="00701F39"/>
    <w:rsid w:val="00701FD4"/>
    <w:rsid w:val="00703076"/>
    <w:rsid w:val="0070370C"/>
    <w:rsid w:val="007039D0"/>
    <w:rsid w:val="00703C05"/>
    <w:rsid w:val="00703EBB"/>
    <w:rsid w:val="00704055"/>
    <w:rsid w:val="007040A2"/>
    <w:rsid w:val="007055A1"/>
    <w:rsid w:val="00705F0A"/>
    <w:rsid w:val="007072E5"/>
    <w:rsid w:val="00710044"/>
    <w:rsid w:val="00710626"/>
    <w:rsid w:val="0071222F"/>
    <w:rsid w:val="00712A6D"/>
    <w:rsid w:val="00713174"/>
    <w:rsid w:val="00713714"/>
    <w:rsid w:val="00713BF0"/>
    <w:rsid w:val="00713D10"/>
    <w:rsid w:val="00714F19"/>
    <w:rsid w:val="00714FB3"/>
    <w:rsid w:val="00715B0C"/>
    <w:rsid w:val="00716185"/>
    <w:rsid w:val="00716334"/>
    <w:rsid w:val="007172A8"/>
    <w:rsid w:val="007207E9"/>
    <w:rsid w:val="00720F17"/>
    <w:rsid w:val="007216E2"/>
    <w:rsid w:val="00721D94"/>
    <w:rsid w:val="0072219B"/>
    <w:rsid w:val="007221F4"/>
    <w:rsid w:val="007225CB"/>
    <w:rsid w:val="00722C87"/>
    <w:rsid w:val="00722F54"/>
    <w:rsid w:val="00723E01"/>
    <w:rsid w:val="00725566"/>
    <w:rsid w:val="007262AF"/>
    <w:rsid w:val="007263D1"/>
    <w:rsid w:val="007265B3"/>
    <w:rsid w:val="00726CCB"/>
    <w:rsid w:val="00727202"/>
    <w:rsid w:val="00727D76"/>
    <w:rsid w:val="007302DC"/>
    <w:rsid w:val="00730535"/>
    <w:rsid w:val="007319E3"/>
    <w:rsid w:val="00733853"/>
    <w:rsid w:val="00733E0D"/>
    <w:rsid w:val="00734104"/>
    <w:rsid w:val="00734D75"/>
    <w:rsid w:val="007352AE"/>
    <w:rsid w:val="007358C4"/>
    <w:rsid w:val="00735D24"/>
    <w:rsid w:val="007364DF"/>
    <w:rsid w:val="007371FE"/>
    <w:rsid w:val="00740965"/>
    <w:rsid w:val="0074104D"/>
    <w:rsid w:val="00741F54"/>
    <w:rsid w:val="00742495"/>
    <w:rsid w:val="00742645"/>
    <w:rsid w:val="00742D37"/>
    <w:rsid w:val="00744033"/>
    <w:rsid w:val="0074536A"/>
    <w:rsid w:val="00745C8B"/>
    <w:rsid w:val="00745D04"/>
    <w:rsid w:val="007461C0"/>
    <w:rsid w:val="007463EE"/>
    <w:rsid w:val="007468B2"/>
    <w:rsid w:val="00746FBA"/>
    <w:rsid w:val="007473AE"/>
    <w:rsid w:val="00747E6E"/>
    <w:rsid w:val="00747F44"/>
    <w:rsid w:val="0075291E"/>
    <w:rsid w:val="00752B74"/>
    <w:rsid w:val="00752CFE"/>
    <w:rsid w:val="00753164"/>
    <w:rsid w:val="00753273"/>
    <w:rsid w:val="00753EED"/>
    <w:rsid w:val="0075457B"/>
    <w:rsid w:val="00755994"/>
    <w:rsid w:val="00755C3E"/>
    <w:rsid w:val="007565F0"/>
    <w:rsid w:val="00757560"/>
    <w:rsid w:val="0075763E"/>
    <w:rsid w:val="00757E5E"/>
    <w:rsid w:val="00757F19"/>
    <w:rsid w:val="00760165"/>
    <w:rsid w:val="007605A6"/>
    <w:rsid w:val="007625E6"/>
    <w:rsid w:val="00762772"/>
    <w:rsid w:val="007633D5"/>
    <w:rsid w:val="00763CC1"/>
    <w:rsid w:val="007646F5"/>
    <w:rsid w:val="00765275"/>
    <w:rsid w:val="00765277"/>
    <w:rsid w:val="007653C0"/>
    <w:rsid w:val="007661DF"/>
    <w:rsid w:val="00766281"/>
    <w:rsid w:val="007665DE"/>
    <w:rsid w:val="007674FB"/>
    <w:rsid w:val="00767E90"/>
    <w:rsid w:val="0077002D"/>
    <w:rsid w:val="00770716"/>
    <w:rsid w:val="0077095E"/>
    <w:rsid w:val="0077102C"/>
    <w:rsid w:val="007712AC"/>
    <w:rsid w:val="00771A25"/>
    <w:rsid w:val="00771D5D"/>
    <w:rsid w:val="00772EED"/>
    <w:rsid w:val="00773F25"/>
    <w:rsid w:val="00774D4A"/>
    <w:rsid w:val="00775216"/>
    <w:rsid w:val="007753F2"/>
    <w:rsid w:val="00775432"/>
    <w:rsid w:val="007767FF"/>
    <w:rsid w:val="00776B11"/>
    <w:rsid w:val="00777719"/>
    <w:rsid w:val="007777C9"/>
    <w:rsid w:val="00777908"/>
    <w:rsid w:val="00777B68"/>
    <w:rsid w:val="0078027B"/>
    <w:rsid w:val="00782A72"/>
    <w:rsid w:val="00786419"/>
    <w:rsid w:val="007876DC"/>
    <w:rsid w:val="00787E49"/>
    <w:rsid w:val="00790EE1"/>
    <w:rsid w:val="00790F10"/>
    <w:rsid w:val="007925C4"/>
    <w:rsid w:val="00792C5C"/>
    <w:rsid w:val="00792F06"/>
    <w:rsid w:val="007937B2"/>
    <w:rsid w:val="007938D9"/>
    <w:rsid w:val="00794A70"/>
    <w:rsid w:val="007950E9"/>
    <w:rsid w:val="007956A3"/>
    <w:rsid w:val="00795702"/>
    <w:rsid w:val="00795C67"/>
    <w:rsid w:val="0079643D"/>
    <w:rsid w:val="00797BF8"/>
    <w:rsid w:val="007A08DD"/>
    <w:rsid w:val="007A15D2"/>
    <w:rsid w:val="007A2AD2"/>
    <w:rsid w:val="007A2CD6"/>
    <w:rsid w:val="007A42E2"/>
    <w:rsid w:val="007A4636"/>
    <w:rsid w:val="007A485E"/>
    <w:rsid w:val="007A511E"/>
    <w:rsid w:val="007A5B53"/>
    <w:rsid w:val="007A5EEA"/>
    <w:rsid w:val="007A67C1"/>
    <w:rsid w:val="007A6E1A"/>
    <w:rsid w:val="007B01F0"/>
    <w:rsid w:val="007B0972"/>
    <w:rsid w:val="007B0D42"/>
    <w:rsid w:val="007B0FD5"/>
    <w:rsid w:val="007B1DFF"/>
    <w:rsid w:val="007B3D7B"/>
    <w:rsid w:val="007B5609"/>
    <w:rsid w:val="007B5F76"/>
    <w:rsid w:val="007B6BAD"/>
    <w:rsid w:val="007B6C20"/>
    <w:rsid w:val="007B751C"/>
    <w:rsid w:val="007C19EE"/>
    <w:rsid w:val="007C1F5A"/>
    <w:rsid w:val="007C2C72"/>
    <w:rsid w:val="007C3344"/>
    <w:rsid w:val="007C3EA7"/>
    <w:rsid w:val="007C4BCC"/>
    <w:rsid w:val="007C52CB"/>
    <w:rsid w:val="007C5595"/>
    <w:rsid w:val="007C5A4D"/>
    <w:rsid w:val="007C69DB"/>
    <w:rsid w:val="007C7217"/>
    <w:rsid w:val="007C755D"/>
    <w:rsid w:val="007D022D"/>
    <w:rsid w:val="007D0F57"/>
    <w:rsid w:val="007D159D"/>
    <w:rsid w:val="007D177D"/>
    <w:rsid w:val="007D242F"/>
    <w:rsid w:val="007D2E3C"/>
    <w:rsid w:val="007D3F9C"/>
    <w:rsid w:val="007D421D"/>
    <w:rsid w:val="007D45BB"/>
    <w:rsid w:val="007D5264"/>
    <w:rsid w:val="007D58EA"/>
    <w:rsid w:val="007D5B46"/>
    <w:rsid w:val="007D6A2B"/>
    <w:rsid w:val="007D7492"/>
    <w:rsid w:val="007D7907"/>
    <w:rsid w:val="007D7ADD"/>
    <w:rsid w:val="007E072F"/>
    <w:rsid w:val="007E0D0F"/>
    <w:rsid w:val="007E10F5"/>
    <w:rsid w:val="007E1ED5"/>
    <w:rsid w:val="007E251A"/>
    <w:rsid w:val="007E2598"/>
    <w:rsid w:val="007E36EF"/>
    <w:rsid w:val="007E447F"/>
    <w:rsid w:val="007E4A8D"/>
    <w:rsid w:val="007E5288"/>
    <w:rsid w:val="007E562F"/>
    <w:rsid w:val="007E64B3"/>
    <w:rsid w:val="007E704E"/>
    <w:rsid w:val="007E7156"/>
    <w:rsid w:val="007E74F1"/>
    <w:rsid w:val="007E7FB3"/>
    <w:rsid w:val="007F0021"/>
    <w:rsid w:val="007F07C5"/>
    <w:rsid w:val="007F1872"/>
    <w:rsid w:val="007F1885"/>
    <w:rsid w:val="007F32F2"/>
    <w:rsid w:val="007F477D"/>
    <w:rsid w:val="007F4ABA"/>
    <w:rsid w:val="007F4AD2"/>
    <w:rsid w:val="007F4B95"/>
    <w:rsid w:val="007F4C82"/>
    <w:rsid w:val="007F4EF8"/>
    <w:rsid w:val="007F69AB"/>
    <w:rsid w:val="007F6A94"/>
    <w:rsid w:val="008017D1"/>
    <w:rsid w:val="00801DA2"/>
    <w:rsid w:val="00801EB4"/>
    <w:rsid w:val="00802630"/>
    <w:rsid w:val="00802B13"/>
    <w:rsid w:val="00804615"/>
    <w:rsid w:val="00804D3F"/>
    <w:rsid w:val="00805BD7"/>
    <w:rsid w:val="00805C68"/>
    <w:rsid w:val="008061E0"/>
    <w:rsid w:val="00806351"/>
    <w:rsid w:val="008068C1"/>
    <w:rsid w:val="00807931"/>
    <w:rsid w:val="00807DD1"/>
    <w:rsid w:val="008111B2"/>
    <w:rsid w:val="00813D11"/>
    <w:rsid w:val="00814AE4"/>
    <w:rsid w:val="00814DFA"/>
    <w:rsid w:val="00815032"/>
    <w:rsid w:val="00816619"/>
    <w:rsid w:val="00817778"/>
    <w:rsid w:val="00820351"/>
    <w:rsid w:val="008208CE"/>
    <w:rsid w:val="00820A9A"/>
    <w:rsid w:val="00820CD0"/>
    <w:rsid w:val="00822504"/>
    <w:rsid w:val="00822706"/>
    <w:rsid w:val="00823AEA"/>
    <w:rsid w:val="00825597"/>
    <w:rsid w:val="00827C7B"/>
    <w:rsid w:val="00830293"/>
    <w:rsid w:val="00830513"/>
    <w:rsid w:val="00832ACA"/>
    <w:rsid w:val="00832EC9"/>
    <w:rsid w:val="008335AE"/>
    <w:rsid w:val="00833DFC"/>
    <w:rsid w:val="00834950"/>
    <w:rsid w:val="00835A17"/>
    <w:rsid w:val="00835BEE"/>
    <w:rsid w:val="008369AE"/>
    <w:rsid w:val="00836C0A"/>
    <w:rsid w:val="00837AF4"/>
    <w:rsid w:val="0084015C"/>
    <w:rsid w:val="00840898"/>
    <w:rsid w:val="00840C76"/>
    <w:rsid w:val="008425D4"/>
    <w:rsid w:val="00843F16"/>
    <w:rsid w:val="00843F41"/>
    <w:rsid w:val="00844158"/>
    <w:rsid w:val="0084488E"/>
    <w:rsid w:val="00845523"/>
    <w:rsid w:val="00845FA1"/>
    <w:rsid w:val="0084682F"/>
    <w:rsid w:val="00847C9D"/>
    <w:rsid w:val="00850A88"/>
    <w:rsid w:val="00850E8A"/>
    <w:rsid w:val="0085127D"/>
    <w:rsid w:val="00851AFC"/>
    <w:rsid w:val="00851D87"/>
    <w:rsid w:val="00851F04"/>
    <w:rsid w:val="00851F71"/>
    <w:rsid w:val="00852826"/>
    <w:rsid w:val="00852A7F"/>
    <w:rsid w:val="008531DE"/>
    <w:rsid w:val="008533D0"/>
    <w:rsid w:val="00853E5C"/>
    <w:rsid w:val="00853F31"/>
    <w:rsid w:val="00855072"/>
    <w:rsid w:val="00856601"/>
    <w:rsid w:val="008570C3"/>
    <w:rsid w:val="00857B87"/>
    <w:rsid w:val="00857F62"/>
    <w:rsid w:val="008604E9"/>
    <w:rsid w:val="008605E4"/>
    <w:rsid w:val="0086169E"/>
    <w:rsid w:val="0086233F"/>
    <w:rsid w:val="008636D1"/>
    <w:rsid w:val="008637D6"/>
    <w:rsid w:val="00863C68"/>
    <w:rsid w:val="008657B0"/>
    <w:rsid w:val="0086623A"/>
    <w:rsid w:val="008672E9"/>
    <w:rsid w:val="008677B9"/>
    <w:rsid w:val="00867E38"/>
    <w:rsid w:val="00870112"/>
    <w:rsid w:val="0087044E"/>
    <w:rsid w:val="00870A48"/>
    <w:rsid w:val="00871AE1"/>
    <w:rsid w:val="00872F3E"/>
    <w:rsid w:val="0087369A"/>
    <w:rsid w:val="00873A1C"/>
    <w:rsid w:val="00873EC8"/>
    <w:rsid w:val="00874E97"/>
    <w:rsid w:val="00875B35"/>
    <w:rsid w:val="00876F92"/>
    <w:rsid w:val="0087780E"/>
    <w:rsid w:val="00877AA3"/>
    <w:rsid w:val="00877E9A"/>
    <w:rsid w:val="00881EE9"/>
    <w:rsid w:val="008826F3"/>
    <w:rsid w:val="00882738"/>
    <w:rsid w:val="00884B50"/>
    <w:rsid w:val="008851BE"/>
    <w:rsid w:val="0088577B"/>
    <w:rsid w:val="00886FFD"/>
    <w:rsid w:val="008871D3"/>
    <w:rsid w:val="008874D7"/>
    <w:rsid w:val="008904C7"/>
    <w:rsid w:val="0089080F"/>
    <w:rsid w:val="00890BAB"/>
    <w:rsid w:val="008931A5"/>
    <w:rsid w:val="00894129"/>
    <w:rsid w:val="0089624A"/>
    <w:rsid w:val="008A055A"/>
    <w:rsid w:val="008A06AB"/>
    <w:rsid w:val="008A177A"/>
    <w:rsid w:val="008A2694"/>
    <w:rsid w:val="008A2846"/>
    <w:rsid w:val="008A2EE9"/>
    <w:rsid w:val="008A3181"/>
    <w:rsid w:val="008A44BC"/>
    <w:rsid w:val="008A4789"/>
    <w:rsid w:val="008A5303"/>
    <w:rsid w:val="008A5461"/>
    <w:rsid w:val="008A56BD"/>
    <w:rsid w:val="008A6067"/>
    <w:rsid w:val="008A688B"/>
    <w:rsid w:val="008A7353"/>
    <w:rsid w:val="008A7A19"/>
    <w:rsid w:val="008B018A"/>
    <w:rsid w:val="008B0720"/>
    <w:rsid w:val="008B18ED"/>
    <w:rsid w:val="008B20DA"/>
    <w:rsid w:val="008B27DF"/>
    <w:rsid w:val="008B28C2"/>
    <w:rsid w:val="008B2AA0"/>
    <w:rsid w:val="008B2C04"/>
    <w:rsid w:val="008B2D66"/>
    <w:rsid w:val="008B2E3D"/>
    <w:rsid w:val="008B33BD"/>
    <w:rsid w:val="008B4A90"/>
    <w:rsid w:val="008B5456"/>
    <w:rsid w:val="008B565B"/>
    <w:rsid w:val="008B57E6"/>
    <w:rsid w:val="008B59E2"/>
    <w:rsid w:val="008B6223"/>
    <w:rsid w:val="008B6AF4"/>
    <w:rsid w:val="008B6B1C"/>
    <w:rsid w:val="008B6EF1"/>
    <w:rsid w:val="008B716C"/>
    <w:rsid w:val="008C01B4"/>
    <w:rsid w:val="008C0437"/>
    <w:rsid w:val="008C0B03"/>
    <w:rsid w:val="008C0BE2"/>
    <w:rsid w:val="008C19E0"/>
    <w:rsid w:val="008C25B8"/>
    <w:rsid w:val="008C32E1"/>
    <w:rsid w:val="008C3ED1"/>
    <w:rsid w:val="008C54B2"/>
    <w:rsid w:val="008C54E6"/>
    <w:rsid w:val="008C648E"/>
    <w:rsid w:val="008C6563"/>
    <w:rsid w:val="008C6AD8"/>
    <w:rsid w:val="008C75E4"/>
    <w:rsid w:val="008C7883"/>
    <w:rsid w:val="008D037C"/>
    <w:rsid w:val="008D09E8"/>
    <w:rsid w:val="008D0FD6"/>
    <w:rsid w:val="008D13A1"/>
    <w:rsid w:val="008D197B"/>
    <w:rsid w:val="008D1BBF"/>
    <w:rsid w:val="008D1D21"/>
    <w:rsid w:val="008D1E6E"/>
    <w:rsid w:val="008D2569"/>
    <w:rsid w:val="008D25FE"/>
    <w:rsid w:val="008D2C6D"/>
    <w:rsid w:val="008D2E4E"/>
    <w:rsid w:val="008D302A"/>
    <w:rsid w:val="008D3CFF"/>
    <w:rsid w:val="008D3D40"/>
    <w:rsid w:val="008D53A3"/>
    <w:rsid w:val="008D74B9"/>
    <w:rsid w:val="008E16E8"/>
    <w:rsid w:val="008E1AF9"/>
    <w:rsid w:val="008E2370"/>
    <w:rsid w:val="008E28FA"/>
    <w:rsid w:val="008E2B7A"/>
    <w:rsid w:val="008E31DD"/>
    <w:rsid w:val="008E3C0C"/>
    <w:rsid w:val="008E3DED"/>
    <w:rsid w:val="008E44EF"/>
    <w:rsid w:val="008E4A27"/>
    <w:rsid w:val="008E4AFB"/>
    <w:rsid w:val="008E534E"/>
    <w:rsid w:val="008E554A"/>
    <w:rsid w:val="008E5AE1"/>
    <w:rsid w:val="008E63B8"/>
    <w:rsid w:val="008E735A"/>
    <w:rsid w:val="008F07C4"/>
    <w:rsid w:val="008F16ED"/>
    <w:rsid w:val="008F2528"/>
    <w:rsid w:val="008F31EC"/>
    <w:rsid w:val="008F35A1"/>
    <w:rsid w:val="008F367C"/>
    <w:rsid w:val="008F3CE7"/>
    <w:rsid w:val="008F3ED0"/>
    <w:rsid w:val="008F7DFF"/>
    <w:rsid w:val="00900141"/>
    <w:rsid w:val="009002FE"/>
    <w:rsid w:val="00900E5C"/>
    <w:rsid w:val="009018FC"/>
    <w:rsid w:val="00901DD2"/>
    <w:rsid w:val="009023C8"/>
    <w:rsid w:val="00903BF3"/>
    <w:rsid w:val="00904622"/>
    <w:rsid w:val="00904C64"/>
    <w:rsid w:val="00905279"/>
    <w:rsid w:val="00905827"/>
    <w:rsid w:val="00905C24"/>
    <w:rsid w:val="00906775"/>
    <w:rsid w:val="00906BB6"/>
    <w:rsid w:val="0091161A"/>
    <w:rsid w:val="00912224"/>
    <w:rsid w:val="009130FC"/>
    <w:rsid w:val="0091489D"/>
    <w:rsid w:val="00914934"/>
    <w:rsid w:val="00914EC6"/>
    <w:rsid w:val="00916049"/>
    <w:rsid w:val="00916737"/>
    <w:rsid w:val="0091690E"/>
    <w:rsid w:val="00917329"/>
    <w:rsid w:val="00920F08"/>
    <w:rsid w:val="00922BF0"/>
    <w:rsid w:val="00922C83"/>
    <w:rsid w:val="009230F0"/>
    <w:rsid w:val="00923820"/>
    <w:rsid w:val="00925EDB"/>
    <w:rsid w:val="00926094"/>
    <w:rsid w:val="00927330"/>
    <w:rsid w:val="009273ED"/>
    <w:rsid w:val="009277B4"/>
    <w:rsid w:val="009279FF"/>
    <w:rsid w:val="00927DCC"/>
    <w:rsid w:val="00930806"/>
    <w:rsid w:val="00930B52"/>
    <w:rsid w:val="009313CF"/>
    <w:rsid w:val="0093353F"/>
    <w:rsid w:val="009335E9"/>
    <w:rsid w:val="00933F9D"/>
    <w:rsid w:val="00934749"/>
    <w:rsid w:val="009348EC"/>
    <w:rsid w:val="00934A08"/>
    <w:rsid w:val="00935061"/>
    <w:rsid w:val="0093514D"/>
    <w:rsid w:val="0093559E"/>
    <w:rsid w:val="00936508"/>
    <w:rsid w:val="009366F4"/>
    <w:rsid w:val="009368D5"/>
    <w:rsid w:val="00936B94"/>
    <w:rsid w:val="00937C70"/>
    <w:rsid w:val="00940E1E"/>
    <w:rsid w:val="00941E4A"/>
    <w:rsid w:val="00941F07"/>
    <w:rsid w:val="00942570"/>
    <w:rsid w:val="00942E5F"/>
    <w:rsid w:val="00943696"/>
    <w:rsid w:val="0094386F"/>
    <w:rsid w:val="00943AB4"/>
    <w:rsid w:val="0094454F"/>
    <w:rsid w:val="00944AFD"/>
    <w:rsid w:val="009465A9"/>
    <w:rsid w:val="009500A4"/>
    <w:rsid w:val="00950999"/>
    <w:rsid w:val="00950AE8"/>
    <w:rsid w:val="00950D53"/>
    <w:rsid w:val="00950EA1"/>
    <w:rsid w:val="00951DF8"/>
    <w:rsid w:val="00952535"/>
    <w:rsid w:val="00952624"/>
    <w:rsid w:val="00956847"/>
    <w:rsid w:val="00956984"/>
    <w:rsid w:val="00960777"/>
    <w:rsid w:val="009607EF"/>
    <w:rsid w:val="00965588"/>
    <w:rsid w:val="00965BC4"/>
    <w:rsid w:val="00965DFB"/>
    <w:rsid w:val="00966B9A"/>
    <w:rsid w:val="00967429"/>
    <w:rsid w:val="00970118"/>
    <w:rsid w:val="0097021A"/>
    <w:rsid w:val="009712BA"/>
    <w:rsid w:val="009712C3"/>
    <w:rsid w:val="009716C8"/>
    <w:rsid w:val="00971D67"/>
    <w:rsid w:val="0097314A"/>
    <w:rsid w:val="00973425"/>
    <w:rsid w:val="009750DE"/>
    <w:rsid w:val="009763E1"/>
    <w:rsid w:val="00976DF0"/>
    <w:rsid w:val="009773E9"/>
    <w:rsid w:val="009804D0"/>
    <w:rsid w:val="00980914"/>
    <w:rsid w:val="00980F62"/>
    <w:rsid w:val="0098132F"/>
    <w:rsid w:val="00981E3B"/>
    <w:rsid w:val="00984FFE"/>
    <w:rsid w:val="0098662E"/>
    <w:rsid w:val="009871CE"/>
    <w:rsid w:val="00987804"/>
    <w:rsid w:val="00987B6C"/>
    <w:rsid w:val="009900EC"/>
    <w:rsid w:val="00990333"/>
    <w:rsid w:val="00991A10"/>
    <w:rsid w:val="00991EC6"/>
    <w:rsid w:val="009925BD"/>
    <w:rsid w:val="0099288C"/>
    <w:rsid w:val="00992C9C"/>
    <w:rsid w:val="00993336"/>
    <w:rsid w:val="0099383C"/>
    <w:rsid w:val="00993887"/>
    <w:rsid w:val="009952FE"/>
    <w:rsid w:val="009956D0"/>
    <w:rsid w:val="00996508"/>
    <w:rsid w:val="00996D38"/>
    <w:rsid w:val="009970AD"/>
    <w:rsid w:val="00997755"/>
    <w:rsid w:val="00997895"/>
    <w:rsid w:val="009A06A2"/>
    <w:rsid w:val="009A0EC3"/>
    <w:rsid w:val="009A2F5B"/>
    <w:rsid w:val="009A3B2D"/>
    <w:rsid w:val="009A3D81"/>
    <w:rsid w:val="009A3E31"/>
    <w:rsid w:val="009A51D7"/>
    <w:rsid w:val="009A7039"/>
    <w:rsid w:val="009A7393"/>
    <w:rsid w:val="009A77F5"/>
    <w:rsid w:val="009B02B3"/>
    <w:rsid w:val="009B0820"/>
    <w:rsid w:val="009B0E3E"/>
    <w:rsid w:val="009B2667"/>
    <w:rsid w:val="009B2FDB"/>
    <w:rsid w:val="009B3598"/>
    <w:rsid w:val="009B36BE"/>
    <w:rsid w:val="009B3D13"/>
    <w:rsid w:val="009B4BC4"/>
    <w:rsid w:val="009B6154"/>
    <w:rsid w:val="009B6F36"/>
    <w:rsid w:val="009B772F"/>
    <w:rsid w:val="009B7E67"/>
    <w:rsid w:val="009B7EF4"/>
    <w:rsid w:val="009C059E"/>
    <w:rsid w:val="009C0B80"/>
    <w:rsid w:val="009C12B2"/>
    <w:rsid w:val="009C23EB"/>
    <w:rsid w:val="009C263F"/>
    <w:rsid w:val="009C27DC"/>
    <w:rsid w:val="009C3521"/>
    <w:rsid w:val="009C36A9"/>
    <w:rsid w:val="009C4383"/>
    <w:rsid w:val="009C4538"/>
    <w:rsid w:val="009C550B"/>
    <w:rsid w:val="009C5CE3"/>
    <w:rsid w:val="009C70D7"/>
    <w:rsid w:val="009C7916"/>
    <w:rsid w:val="009C7B11"/>
    <w:rsid w:val="009C7CD7"/>
    <w:rsid w:val="009C7E6B"/>
    <w:rsid w:val="009D08D9"/>
    <w:rsid w:val="009D1800"/>
    <w:rsid w:val="009D2683"/>
    <w:rsid w:val="009D26C7"/>
    <w:rsid w:val="009D3985"/>
    <w:rsid w:val="009D42A7"/>
    <w:rsid w:val="009D49A1"/>
    <w:rsid w:val="009D550E"/>
    <w:rsid w:val="009D5510"/>
    <w:rsid w:val="009D5C9D"/>
    <w:rsid w:val="009D66CB"/>
    <w:rsid w:val="009D67E3"/>
    <w:rsid w:val="009D7BA9"/>
    <w:rsid w:val="009D7D02"/>
    <w:rsid w:val="009E0B38"/>
    <w:rsid w:val="009E1141"/>
    <w:rsid w:val="009E1794"/>
    <w:rsid w:val="009E17EC"/>
    <w:rsid w:val="009E2344"/>
    <w:rsid w:val="009E273E"/>
    <w:rsid w:val="009E3661"/>
    <w:rsid w:val="009E40DF"/>
    <w:rsid w:val="009E42A6"/>
    <w:rsid w:val="009E4ACB"/>
    <w:rsid w:val="009E5778"/>
    <w:rsid w:val="009E5F43"/>
    <w:rsid w:val="009E6118"/>
    <w:rsid w:val="009E6AAD"/>
    <w:rsid w:val="009E6AC2"/>
    <w:rsid w:val="009E7030"/>
    <w:rsid w:val="009E70A8"/>
    <w:rsid w:val="009E7424"/>
    <w:rsid w:val="009E78A6"/>
    <w:rsid w:val="009F18BB"/>
    <w:rsid w:val="009F3266"/>
    <w:rsid w:val="009F3F5F"/>
    <w:rsid w:val="009F5BA7"/>
    <w:rsid w:val="009F659E"/>
    <w:rsid w:val="009F6AF4"/>
    <w:rsid w:val="009F74A9"/>
    <w:rsid w:val="00A003A8"/>
    <w:rsid w:val="00A00528"/>
    <w:rsid w:val="00A00BB9"/>
    <w:rsid w:val="00A01FCE"/>
    <w:rsid w:val="00A02006"/>
    <w:rsid w:val="00A041FF"/>
    <w:rsid w:val="00A0473F"/>
    <w:rsid w:val="00A04A2A"/>
    <w:rsid w:val="00A06603"/>
    <w:rsid w:val="00A06BE2"/>
    <w:rsid w:val="00A06EB2"/>
    <w:rsid w:val="00A07387"/>
    <w:rsid w:val="00A0757F"/>
    <w:rsid w:val="00A10840"/>
    <w:rsid w:val="00A11F66"/>
    <w:rsid w:val="00A12258"/>
    <w:rsid w:val="00A1315B"/>
    <w:rsid w:val="00A13AE1"/>
    <w:rsid w:val="00A13BE9"/>
    <w:rsid w:val="00A13D62"/>
    <w:rsid w:val="00A1452A"/>
    <w:rsid w:val="00A14B97"/>
    <w:rsid w:val="00A14BC4"/>
    <w:rsid w:val="00A15522"/>
    <w:rsid w:val="00A15A1C"/>
    <w:rsid w:val="00A15E98"/>
    <w:rsid w:val="00A161A3"/>
    <w:rsid w:val="00A17DF9"/>
    <w:rsid w:val="00A2007C"/>
    <w:rsid w:val="00A202DE"/>
    <w:rsid w:val="00A20BB1"/>
    <w:rsid w:val="00A21549"/>
    <w:rsid w:val="00A225FC"/>
    <w:rsid w:val="00A235AE"/>
    <w:rsid w:val="00A24376"/>
    <w:rsid w:val="00A244CC"/>
    <w:rsid w:val="00A24AEE"/>
    <w:rsid w:val="00A2531A"/>
    <w:rsid w:val="00A25EF6"/>
    <w:rsid w:val="00A301FC"/>
    <w:rsid w:val="00A30D49"/>
    <w:rsid w:val="00A315CA"/>
    <w:rsid w:val="00A3325E"/>
    <w:rsid w:val="00A33AD5"/>
    <w:rsid w:val="00A33AF6"/>
    <w:rsid w:val="00A346DA"/>
    <w:rsid w:val="00A353C8"/>
    <w:rsid w:val="00A37148"/>
    <w:rsid w:val="00A37E7A"/>
    <w:rsid w:val="00A401D5"/>
    <w:rsid w:val="00A41347"/>
    <w:rsid w:val="00A42024"/>
    <w:rsid w:val="00A42A83"/>
    <w:rsid w:val="00A4335C"/>
    <w:rsid w:val="00A440C1"/>
    <w:rsid w:val="00A4417E"/>
    <w:rsid w:val="00A446C9"/>
    <w:rsid w:val="00A46C36"/>
    <w:rsid w:val="00A47178"/>
    <w:rsid w:val="00A472B7"/>
    <w:rsid w:val="00A47A8C"/>
    <w:rsid w:val="00A505BC"/>
    <w:rsid w:val="00A5068F"/>
    <w:rsid w:val="00A50B3E"/>
    <w:rsid w:val="00A51DF4"/>
    <w:rsid w:val="00A52D99"/>
    <w:rsid w:val="00A52E92"/>
    <w:rsid w:val="00A53297"/>
    <w:rsid w:val="00A537E5"/>
    <w:rsid w:val="00A5417C"/>
    <w:rsid w:val="00A54517"/>
    <w:rsid w:val="00A546E8"/>
    <w:rsid w:val="00A54BB5"/>
    <w:rsid w:val="00A55BF6"/>
    <w:rsid w:val="00A55FD2"/>
    <w:rsid w:val="00A563D2"/>
    <w:rsid w:val="00A570DB"/>
    <w:rsid w:val="00A60180"/>
    <w:rsid w:val="00A60289"/>
    <w:rsid w:val="00A6045A"/>
    <w:rsid w:val="00A60A3C"/>
    <w:rsid w:val="00A60A67"/>
    <w:rsid w:val="00A6202B"/>
    <w:rsid w:val="00A6213A"/>
    <w:rsid w:val="00A62464"/>
    <w:rsid w:val="00A6333A"/>
    <w:rsid w:val="00A63BDA"/>
    <w:rsid w:val="00A63EC7"/>
    <w:rsid w:val="00A6495A"/>
    <w:rsid w:val="00A64CE3"/>
    <w:rsid w:val="00A664E1"/>
    <w:rsid w:val="00A66515"/>
    <w:rsid w:val="00A665C7"/>
    <w:rsid w:val="00A666A6"/>
    <w:rsid w:val="00A67064"/>
    <w:rsid w:val="00A70EA6"/>
    <w:rsid w:val="00A70F4A"/>
    <w:rsid w:val="00A71F60"/>
    <w:rsid w:val="00A726F4"/>
    <w:rsid w:val="00A728BF"/>
    <w:rsid w:val="00A72D59"/>
    <w:rsid w:val="00A73B52"/>
    <w:rsid w:val="00A749B3"/>
    <w:rsid w:val="00A74FA4"/>
    <w:rsid w:val="00A76082"/>
    <w:rsid w:val="00A761FB"/>
    <w:rsid w:val="00A76BD6"/>
    <w:rsid w:val="00A770D6"/>
    <w:rsid w:val="00A7726D"/>
    <w:rsid w:val="00A77326"/>
    <w:rsid w:val="00A8059E"/>
    <w:rsid w:val="00A8101A"/>
    <w:rsid w:val="00A820B9"/>
    <w:rsid w:val="00A8286A"/>
    <w:rsid w:val="00A82B11"/>
    <w:rsid w:val="00A82FCA"/>
    <w:rsid w:val="00A8437B"/>
    <w:rsid w:val="00A84684"/>
    <w:rsid w:val="00A85539"/>
    <w:rsid w:val="00A8598D"/>
    <w:rsid w:val="00A86306"/>
    <w:rsid w:val="00A86DF9"/>
    <w:rsid w:val="00A874CC"/>
    <w:rsid w:val="00A90883"/>
    <w:rsid w:val="00A90C02"/>
    <w:rsid w:val="00A90D8B"/>
    <w:rsid w:val="00A90D96"/>
    <w:rsid w:val="00A90F88"/>
    <w:rsid w:val="00A91865"/>
    <w:rsid w:val="00A922DA"/>
    <w:rsid w:val="00A92AA2"/>
    <w:rsid w:val="00A92E18"/>
    <w:rsid w:val="00A933D0"/>
    <w:rsid w:val="00A93FD9"/>
    <w:rsid w:val="00A94245"/>
    <w:rsid w:val="00A944A1"/>
    <w:rsid w:val="00A94ECD"/>
    <w:rsid w:val="00A95176"/>
    <w:rsid w:val="00A9595F"/>
    <w:rsid w:val="00A95D08"/>
    <w:rsid w:val="00A96491"/>
    <w:rsid w:val="00A96AB2"/>
    <w:rsid w:val="00A96FC7"/>
    <w:rsid w:val="00A9740F"/>
    <w:rsid w:val="00A97AE6"/>
    <w:rsid w:val="00AA0EE4"/>
    <w:rsid w:val="00AA3B24"/>
    <w:rsid w:val="00AA4561"/>
    <w:rsid w:val="00AA5542"/>
    <w:rsid w:val="00AA5BDB"/>
    <w:rsid w:val="00AB05A7"/>
    <w:rsid w:val="00AB2CC7"/>
    <w:rsid w:val="00AB391A"/>
    <w:rsid w:val="00AB3AE1"/>
    <w:rsid w:val="00AB4221"/>
    <w:rsid w:val="00AB4330"/>
    <w:rsid w:val="00AB49C0"/>
    <w:rsid w:val="00AB4C1B"/>
    <w:rsid w:val="00AB5119"/>
    <w:rsid w:val="00AB5350"/>
    <w:rsid w:val="00AB53E8"/>
    <w:rsid w:val="00AB5659"/>
    <w:rsid w:val="00AB60A5"/>
    <w:rsid w:val="00AB6205"/>
    <w:rsid w:val="00AB639A"/>
    <w:rsid w:val="00AB7B5D"/>
    <w:rsid w:val="00AB7F62"/>
    <w:rsid w:val="00AC10D1"/>
    <w:rsid w:val="00AC146C"/>
    <w:rsid w:val="00AC17A8"/>
    <w:rsid w:val="00AC2A57"/>
    <w:rsid w:val="00AC4209"/>
    <w:rsid w:val="00AC48CB"/>
    <w:rsid w:val="00AC5ED7"/>
    <w:rsid w:val="00AC67D7"/>
    <w:rsid w:val="00AC6DA2"/>
    <w:rsid w:val="00AC7111"/>
    <w:rsid w:val="00AD0E04"/>
    <w:rsid w:val="00AD1FA2"/>
    <w:rsid w:val="00AD2195"/>
    <w:rsid w:val="00AD2A71"/>
    <w:rsid w:val="00AD2AD5"/>
    <w:rsid w:val="00AD2B87"/>
    <w:rsid w:val="00AD4375"/>
    <w:rsid w:val="00AD5577"/>
    <w:rsid w:val="00AD5F45"/>
    <w:rsid w:val="00AD6758"/>
    <w:rsid w:val="00AD7028"/>
    <w:rsid w:val="00AD71AD"/>
    <w:rsid w:val="00AD7396"/>
    <w:rsid w:val="00AD744A"/>
    <w:rsid w:val="00AE028F"/>
    <w:rsid w:val="00AE2490"/>
    <w:rsid w:val="00AE28B0"/>
    <w:rsid w:val="00AE3E1D"/>
    <w:rsid w:val="00AE45C0"/>
    <w:rsid w:val="00AE4881"/>
    <w:rsid w:val="00AE4C75"/>
    <w:rsid w:val="00AE58C7"/>
    <w:rsid w:val="00AE5C15"/>
    <w:rsid w:val="00AE6092"/>
    <w:rsid w:val="00AE6D97"/>
    <w:rsid w:val="00AE74AD"/>
    <w:rsid w:val="00AF00E7"/>
    <w:rsid w:val="00AF0D7D"/>
    <w:rsid w:val="00AF0F95"/>
    <w:rsid w:val="00AF253D"/>
    <w:rsid w:val="00AF3838"/>
    <w:rsid w:val="00AF454C"/>
    <w:rsid w:val="00AF5E9A"/>
    <w:rsid w:val="00AF60EA"/>
    <w:rsid w:val="00AF6C89"/>
    <w:rsid w:val="00AF77CE"/>
    <w:rsid w:val="00AF7C0D"/>
    <w:rsid w:val="00B00B73"/>
    <w:rsid w:val="00B00EBA"/>
    <w:rsid w:val="00B015A8"/>
    <w:rsid w:val="00B01AE4"/>
    <w:rsid w:val="00B034EA"/>
    <w:rsid w:val="00B035B9"/>
    <w:rsid w:val="00B04174"/>
    <w:rsid w:val="00B04A39"/>
    <w:rsid w:val="00B04DD2"/>
    <w:rsid w:val="00B057EE"/>
    <w:rsid w:val="00B05C07"/>
    <w:rsid w:val="00B06654"/>
    <w:rsid w:val="00B075D7"/>
    <w:rsid w:val="00B07890"/>
    <w:rsid w:val="00B10E4A"/>
    <w:rsid w:val="00B118F5"/>
    <w:rsid w:val="00B127C7"/>
    <w:rsid w:val="00B12C59"/>
    <w:rsid w:val="00B13131"/>
    <w:rsid w:val="00B131DE"/>
    <w:rsid w:val="00B143D1"/>
    <w:rsid w:val="00B1662B"/>
    <w:rsid w:val="00B176C5"/>
    <w:rsid w:val="00B20D57"/>
    <w:rsid w:val="00B216D2"/>
    <w:rsid w:val="00B21D49"/>
    <w:rsid w:val="00B22C6D"/>
    <w:rsid w:val="00B232A6"/>
    <w:rsid w:val="00B2407E"/>
    <w:rsid w:val="00B24623"/>
    <w:rsid w:val="00B24B3A"/>
    <w:rsid w:val="00B250E2"/>
    <w:rsid w:val="00B25BCA"/>
    <w:rsid w:val="00B25F76"/>
    <w:rsid w:val="00B265E3"/>
    <w:rsid w:val="00B2707F"/>
    <w:rsid w:val="00B27AC2"/>
    <w:rsid w:val="00B300FB"/>
    <w:rsid w:val="00B30468"/>
    <w:rsid w:val="00B30D2F"/>
    <w:rsid w:val="00B31034"/>
    <w:rsid w:val="00B33B67"/>
    <w:rsid w:val="00B33E72"/>
    <w:rsid w:val="00B34578"/>
    <w:rsid w:val="00B3492B"/>
    <w:rsid w:val="00B349D3"/>
    <w:rsid w:val="00B34E62"/>
    <w:rsid w:val="00B359EB"/>
    <w:rsid w:val="00B361E3"/>
    <w:rsid w:val="00B368DE"/>
    <w:rsid w:val="00B37408"/>
    <w:rsid w:val="00B37E1B"/>
    <w:rsid w:val="00B40783"/>
    <w:rsid w:val="00B407B3"/>
    <w:rsid w:val="00B40DEC"/>
    <w:rsid w:val="00B412E2"/>
    <w:rsid w:val="00B4130C"/>
    <w:rsid w:val="00B4161F"/>
    <w:rsid w:val="00B42363"/>
    <w:rsid w:val="00B43151"/>
    <w:rsid w:val="00B431B8"/>
    <w:rsid w:val="00B4385E"/>
    <w:rsid w:val="00B440DD"/>
    <w:rsid w:val="00B440E1"/>
    <w:rsid w:val="00B454F1"/>
    <w:rsid w:val="00B4570A"/>
    <w:rsid w:val="00B45836"/>
    <w:rsid w:val="00B45DDA"/>
    <w:rsid w:val="00B47BD1"/>
    <w:rsid w:val="00B5022D"/>
    <w:rsid w:val="00B50752"/>
    <w:rsid w:val="00B52791"/>
    <w:rsid w:val="00B541C5"/>
    <w:rsid w:val="00B5490D"/>
    <w:rsid w:val="00B54FBC"/>
    <w:rsid w:val="00B552C2"/>
    <w:rsid w:val="00B5635C"/>
    <w:rsid w:val="00B56DCE"/>
    <w:rsid w:val="00B5706D"/>
    <w:rsid w:val="00B623E5"/>
    <w:rsid w:val="00B62605"/>
    <w:rsid w:val="00B62F7C"/>
    <w:rsid w:val="00B6357F"/>
    <w:rsid w:val="00B63614"/>
    <w:rsid w:val="00B63767"/>
    <w:rsid w:val="00B63AB7"/>
    <w:rsid w:val="00B64248"/>
    <w:rsid w:val="00B642AB"/>
    <w:rsid w:val="00B648D1"/>
    <w:rsid w:val="00B64D24"/>
    <w:rsid w:val="00B66519"/>
    <w:rsid w:val="00B66555"/>
    <w:rsid w:val="00B6680B"/>
    <w:rsid w:val="00B67DE2"/>
    <w:rsid w:val="00B702AB"/>
    <w:rsid w:val="00B71849"/>
    <w:rsid w:val="00B71AF4"/>
    <w:rsid w:val="00B71C54"/>
    <w:rsid w:val="00B7259B"/>
    <w:rsid w:val="00B72897"/>
    <w:rsid w:val="00B72E63"/>
    <w:rsid w:val="00B73AB0"/>
    <w:rsid w:val="00B73F60"/>
    <w:rsid w:val="00B744C2"/>
    <w:rsid w:val="00B74ED3"/>
    <w:rsid w:val="00B76408"/>
    <w:rsid w:val="00B76CD5"/>
    <w:rsid w:val="00B816E0"/>
    <w:rsid w:val="00B81D52"/>
    <w:rsid w:val="00B827D9"/>
    <w:rsid w:val="00B8296A"/>
    <w:rsid w:val="00B8388C"/>
    <w:rsid w:val="00B83901"/>
    <w:rsid w:val="00B851EB"/>
    <w:rsid w:val="00B856EF"/>
    <w:rsid w:val="00B85ADF"/>
    <w:rsid w:val="00B85CF6"/>
    <w:rsid w:val="00B863A6"/>
    <w:rsid w:val="00B87244"/>
    <w:rsid w:val="00B90C53"/>
    <w:rsid w:val="00B90EA7"/>
    <w:rsid w:val="00B92363"/>
    <w:rsid w:val="00B93EB4"/>
    <w:rsid w:val="00B96B82"/>
    <w:rsid w:val="00B96FA5"/>
    <w:rsid w:val="00B971D9"/>
    <w:rsid w:val="00BA139D"/>
    <w:rsid w:val="00BA1808"/>
    <w:rsid w:val="00BA1B74"/>
    <w:rsid w:val="00BA2134"/>
    <w:rsid w:val="00BA221A"/>
    <w:rsid w:val="00BA38C7"/>
    <w:rsid w:val="00BA5269"/>
    <w:rsid w:val="00BA52B1"/>
    <w:rsid w:val="00BA5485"/>
    <w:rsid w:val="00BA6565"/>
    <w:rsid w:val="00BA6BE8"/>
    <w:rsid w:val="00BA6F4F"/>
    <w:rsid w:val="00BB0DD3"/>
    <w:rsid w:val="00BB2F57"/>
    <w:rsid w:val="00BB3561"/>
    <w:rsid w:val="00BB38A8"/>
    <w:rsid w:val="00BB3A11"/>
    <w:rsid w:val="00BB3A72"/>
    <w:rsid w:val="00BB3D8C"/>
    <w:rsid w:val="00BB578A"/>
    <w:rsid w:val="00BB6030"/>
    <w:rsid w:val="00BB7C6C"/>
    <w:rsid w:val="00BB7D9E"/>
    <w:rsid w:val="00BC3413"/>
    <w:rsid w:val="00BC3D5F"/>
    <w:rsid w:val="00BC5C66"/>
    <w:rsid w:val="00BC628A"/>
    <w:rsid w:val="00BC6DE2"/>
    <w:rsid w:val="00BD0584"/>
    <w:rsid w:val="00BD07F5"/>
    <w:rsid w:val="00BD11B8"/>
    <w:rsid w:val="00BD13BD"/>
    <w:rsid w:val="00BD15B9"/>
    <w:rsid w:val="00BD47CD"/>
    <w:rsid w:val="00BD4858"/>
    <w:rsid w:val="00BD6A85"/>
    <w:rsid w:val="00BD7186"/>
    <w:rsid w:val="00BE044C"/>
    <w:rsid w:val="00BE2642"/>
    <w:rsid w:val="00BE2C19"/>
    <w:rsid w:val="00BE3077"/>
    <w:rsid w:val="00BE3BFA"/>
    <w:rsid w:val="00BE43A5"/>
    <w:rsid w:val="00BE43A8"/>
    <w:rsid w:val="00BE48F0"/>
    <w:rsid w:val="00BE5767"/>
    <w:rsid w:val="00BE5795"/>
    <w:rsid w:val="00BE74FA"/>
    <w:rsid w:val="00BE7B77"/>
    <w:rsid w:val="00BE7FAD"/>
    <w:rsid w:val="00BF0B35"/>
    <w:rsid w:val="00BF145A"/>
    <w:rsid w:val="00BF188D"/>
    <w:rsid w:val="00BF27A6"/>
    <w:rsid w:val="00BF2E07"/>
    <w:rsid w:val="00BF301D"/>
    <w:rsid w:val="00BF3179"/>
    <w:rsid w:val="00BF444A"/>
    <w:rsid w:val="00BF49AF"/>
    <w:rsid w:val="00BF49F2"/>
    <w:rsid w:val="00BF5D7A"/>
    <w:rsid w:val="00BF616F"/>
    <w:rsid w:val="00BF6E7E"/>
    <w:rsid w:val="00BF7D31"/>
    <w:rsid w:val="00C00495"/>
    <w:rsid w:val="00C00752"/>
    <w:rsid w:val="00C010BB"/>
    <w:rsid w:val="00C01D39"/>
    <w:rsid w:val="00C01ECE"/>
    <w:rsid w:val="00C028C8"/>
    <w:rsid w:val="00C0392C"/>
    <w:rsid w:val="00C03C74"/>
    <w:rsid w:val="00C03CD7"/>
    <w:rsid w:val="00C04460"/>
    <w:rsid w:val="00C0521B"/>
    <w:rsid w:val="00C06FEB"/>
    <w:rsid w:val="00C0745D"/>
    <w:rsid w:val="00C1050B"/>
    <w:rsid w:val="00C1164E"/>
    <w:rsid w:val="00C11F2B"/>
    <w:rsid w:val="00C125E7"/>
    <w:rsid w:val="00C148E3"/>
    <w:rsid w:val="00C15122"/>
    <w:rsid w:val="00C15308"/>
    <w:rsid w:val="00C158A1"/>
    <w:rsid w:val="00C17130"/>
    <w:rsid w:val="00C175C5"/>
    <w:rsid w:val="00C17764"/>
    <w:rsid w:val="00C17886"/>
    <w:rsid w:val="00C2082D"/>
    <w:rsid w:val="00C2150B"/>
    <w:rsid w:val="00C22A28"/>
    <w:rsid w:val="00C22AE1"/>
    <w:rsid w:val="00C23DE7"/>
    <w:rsid w:val="00C2431B"/>
    <w:rsid w:val="00C25346"/>
    <w:rsid w:val="00C25824"/>
    <w:rsid w:val="00C258AB"/>
    <w:rsid w:val="00C25F35"/>
    <w:rsid w:val="00C26D69"/>
    <w:rsid w:val="00C31366"/>
    <w:rsid w:val="00C31BAD"/>
    <w:rsid w:val="00C3219F"/>
    <w:rsid w:val="00C326B2"/>
    <w:rsid w:val="00C32AE5"/>
    <w:rsid w:val="00C34252"/>
    <w:rsid w:val="00C34C64"/>
    <w:rsid w:val="00C34C9E"/>
    <w:rsid w:val="00C353E7"/>
    <w:rsid w:val="00C35640"/>
    <w:rsid w:val="00C36E8F"/>
    <w:rsid w:val="00C376E9"/>
    <w:rsid w:val="00C3784A"/>
    <w:rsid w:val="00C37E05"/>
    <w:rsid w:val="00C413B6"/>
    <w:rsid w:val="00C41416"/>
    <w:rsid w:val="00C42418"/>
    <w:rsid w:val="00C43854"/>
    <w:rsid w:val="00C43E04"/>
    <w:rsid w:val="00C43FE6"/>
    <w:rsid w:val="00C444EC"/>
    <w:rsid w:val="00C447BB"/>
    <w:rsid w:val="00C44B0C"/>
    <w:rsid w:val="00C44E15"/>
    <w:rsid w:val="00C45347"/>
    <w:rsid w:val="00C461B4"/>
    <w:rsid w:val="00C46C86"/>
    <w:rsid w:val="00C46DC4"/>
    <w:rsid w:val="00C4719F"/>
    <w:rsid w:val="00C47DB3"/>
    <w:rsid w:val="00C51BFC"/>
    <w:rsid w:val="00C5268A"/>
    <w:rsid w:val="00C54F31"/>
    <w:rsid w:val="00C56482"/>
    <w:rsid w:val="00C57048"/>
    <w:rsid w:val="00C570C5"/>
    <w:rsid w:val="00C6209A"/>
    <w:rsid w:val="00C621E3"/>
    <w:rsid w:val="00C63BB4"/>
    <w:rsid w:val="00C65852"/>
    <w:rsid w:val="00C662FE"/>
    <w:rsid w:val="00C672FC"/>
    <w:rsid w:val="00C67FDF"/>
    <w:rsid w:val="00C70D06"/>
    <w:rsid w:val="00C71ACB"/>
    <w:rsid w:val="00C72F01"/>
    <w:rsid w:val="00C732C2"/>
    <w:rsid w:val="00C73CB9"/>
    <w:rsid w:val="00C74D73"/>
    <w:rsid w:val="00C75552"/>
    <w:rsid w:val="00C757C9"/>
    <w:rsid w:val="00C75901"/>
    <w:rsid w:val="00C75B23"/>
    <w:rsid w:val="00C76256"/>
    <w:rsid w:val="00C76FF7"/>
    <w:rsid w:val="00C7745B"/>
    <w:rsid w:val="00C77A17"/>
    <w:rsid w:val="00C77C94"/>
    <w:rsid w:val="00C77ED9"/>
    <w:rsid w:val="00C8010A"/>
    <w:rsid w:val="00C8010B"/>
    <w:rsid w:val="00C8024A"/>
    <w:rsid w:val="00C803D8"/>
    <w:rsid w:val="00C81B82"/>
    <w:rsid w:val="00C828B9"/>
    <w:rsid w:val="00C830FC"/>
    <w:rsid w:val="00C84320"/>
    <w:rsid w:val="00C84375"/>
    <w:rsid w:val="00C855D1"/>
    <w:rsid w:val="00C862D3"/>
    <w:rsid w:val="00C86756"/>
    <w:rsid w:val="00C86E69"/>
    <w:rsid w:val="00C87813"/>
    <w:rsid w:val="00C9124E"/>
    <w:rsid w:val="00C918B1"/>
    <w:rsid w:val="00C94116"/>
    <w:rsid w:val="00C9522E"/>
    <w:rsid w:val="00C9672B"/>
    <w:rsid w:val="00CA01DD"/>
    <w:rsid w:val="00CA0639"/>
    <w:rsid w:val="00CA0C18"/>
    <w:rsid w:val="00CA1EB7"/>
    <w:rsid w:val="00CA30BE"/>
    <w:rsid w:val="00CA37B6"/>
    <w:rsid w:val="00CA3867"/>
    <w:rsid w:val="00CA4ECC"/>
    <w:rsid w:val="00CA547B"/>
    <w:rsid w:val="00CA609B"/>
    <w:rsid w:val="00CA72CE"/>
    <w:rsid w:val="00CA7B3F"/>
    <w:rsid w:val="00CA7B66"/>
    <w:rsid w:val="00CA7F3F"/>
    <w:rsid w:val="00CB04E6"/>
    <w:rsid w:val="00CB197D"/>
    <w:rsid w:val="00CB23D1"/>
    <w:rsid w:val="00CB29AB"/>
    <w:rsid w:val="00CB2AE8"/>
    <w:rsid w:val="00CB2E7C"/>
    <w:rsid w:val="00CB2F71"/>
    <w:rsid w:val="00CB3D4D"/>
    <w:rsid w:val="00CB407A"/>
    <w:rsid w:val="00CB49B3"/>
    <w:rsid w:val="00CB4DDC"/>
    <w:rsid w:val="00CB5612"/>
    <w:rsid w:val="00CB622E"/>
    <w:rsid w:val="00CB64F3"/>
    <w:rsid w:val="00CB6509"/>
    <w:rsid w:val="00CB7148"/>
    <w:rsid w:val="00CB74D2"/>
    <w:rsid w:val="00CB7C53"/>
    <w:rsid w:val="00CC06EC"/>
    <w:rsid w:val="00CC0916"/>
    <w:rsid w:val="00CC0A69"/>
    <w:rsid w:val="00CC0BE3"/>
    <w:rsid w:val="00CC146D"/>
    <w:rsid w:val="00CC16BC"/>
    <w:rsid w:val="00CC2256"/>
    <w:rsid w:val="00CC245F"/>
    <w:rsid w:val="00CC32BB"/>
    <w:rsid w:val="00CC3C62"/>
    <w:rsid w:val="00CC3DC2"/>
    <w:rsid w:val="00CC5605"/>
    <w:rsid w:val="00CC5C5F"/>
    <w:rsid w:val="00CC60EF"/>
    <w:rsid w:val="00CC66A6"/>
    <w:rsid w:val="00CC7593"/>
    <w:rsid w:val="00CD04BC"/>
    <w:rsid w:val="00CD0BE8"/>
    <w:rsid w:val="00CD1C2B"/>
    <w:rsid w:val="00CD2855"/>
    <w:rsid w:val="00CD3027"/>
    <w:rsid w:val="00CD40B7"/>
    <w:rsid w:val="00CD43B2"/>
    <w:rsid w:val="00CD6891"/>
    <w:rsid w:val="00CD7F84"/>
    <w:rsid w:val="00CE0097"/>
    <w:rsid w:val="00CE08AF"/>
    <w:rsid w:val="00CE09FF"/>
    <w:rsid w:val="00CE1532"/>
    <w:rsid w:val="00CE29B1"/>
    <w:rsid w:val="00CE2BA1"/>
    <w:rsid w:val="00CE4FBD"/>
    <w:rsid w:val="00CE5545"/>
    <w:rsid w:val="00CE5C3B"/>
    <w:rsid w:val="00CE7260"/>
    <w:rsid w:val="00CE7C1C"/>
    <w:rsid w:val="00CE7E6E"/>
    <w:rsid w:val="00CF0086"/>
    <w:rsid w:val="00CF0178"/>
    <w:rsid w:val="00CF12BA"/>
    <w:rsid w:val="00CF174B"/>
    <w:rsid w:val="00CF1896"/>
    <w:rsid w:val="00CF207F"/>
    <w:rsid w:val="00CF37F0"/>
    <w:rsid w:val="00CF5025"/>
    <w:rsid w:val="00CF5528"/>
    <w:rsid w:val="00CF68DD"/>
    <w:rsid w:val="00CF7176"/>
    <w:rsid w:val="00CF7449"/>
    <w:rsid w:val="00CF798C"/>
    <w:rsid w:val="00CF7D4E"/>
    <w:rsid w:val="00D01233"/>
    <w:rsid w:val="00D0153C"/>
    <w:rsid w:val="00D0195A"/>
    <w:rsid w:val="00D023BB"/>
    <w:rsid w:val="00D02A7B"/>
    <w:rsid w:val="00D02C17"/>
    <w:rsid w:val="00D02C7C"/>
    <w:rsid w:val="00D04011"/>
    <w:rsid w:val="00D052D3"/>
    <w:rsid w:val="00D0689D"/>
    <w:rsid w:val="00D06F69"/>
    <w:rsid w:val="00D06F8C"/>
    <w:rsid w:val="00D0796F"/>
    <w:rsid w:val="00D11761"/>
    <w:rsid w:val="00D12131"/>
    <w:rsid w:val="00D124F1"/>
    <w:rsid w:val="00D125F0"/>
    <w:rsid w:val="00D12695"/>
    <w:rsid w:val="00D126DA"/>
    <w:rsid w:val="00D126DB"/>
    <w:rsid w:val="00D130B9"/>
    <w:rsid w:val="00D1488A"/>
    <w:rsid w:val="00D14DF7"/>
    <w:rsid w:val="00D151BB"/>
    <w:rsid w:val="00D151EA"/>
    <w:rsid w:val="00D15FBC"/>
    <w:rsid w:val="00D172D1"/>
    <w:rsid w:val="00D2034E"/>
    <w:rsid w:val="00D22DEB"/>
    <w:rsid w:val="00D23BEB"/>
    <w:rsid w:val="00D24183"/>
    <w:rsid w:val="00D24F63"/>
    <w:rsid w:val="00D25074"/>
    <w:rsid w:val="00D2667E"/>
    <w:rsid w:val="00D304E2"/>
    <w:rsid w:val="00D30A39"/>
    <w:rsid w:val="00D32B30"/>
    <w:rsid w:val="00D32B5A"/>
    <w:rsid w:val="00D345F9"/>
    <w:rsid w:val="00D34D6F"/>
    <w:rsid w:val="00D34F00"/>
    <w:rsid w:val="00D3542C"/>
    <w:rsid w:val="00D35441"/>
    <w:rsid w:val="00D35A23"/>
    <w:rsid w:val="00D35B06"/>
    <w:rsid w:val="00D36BB1"/>
    <w:rsid w:val="00D3743F"/>
    <w:rsid w:val="00D37778"/>
    <w:rsid w:val="00D37BB1"/>
    <w:rsid w:val="00D406EA"/>
    <w:rsid w:val="00D41F7A"/>
    <w:rsid w:val="00D4300D"/>
    <w:rsid w:val="00D43454"/>
    <w:rsid w:val="00D43D15"/>
    <w:rsid w:val="00D441F0"/>
    <w:rsid w:val="00D4490A"/>
    <w:rsid w:val="00D455F9"/>
    <w:rsid w:val="00D473DC"/>
    <w:rsid w:val="00D5007E"/>
    <w:rsid w:val="00D51FBA"/>
    <w:rsid w:val="00D52496"/>
    <w:rsid w:val="00D526E3"/>
    <w:rsid w:val="00D534A7"/>
    <w:rsid w:val="00D53565"/>
    <w:rsid w:val="00D537CE"/>
    <w:rsid w:val="00D53B1F"/>
    <w:rsid w:val="00D53BE4"/>
    <w:rsid w:val="00D542B7"/>
    <w:rsid w:val="00D544F0"/>
    <w:rsid w:val="00D54F45"/>
    <w:rsid w:val="00D55178"/>
    <w:rsid w:val="00D553DC"/>
    <w:rsid w:val="00D554C8"/>
    <w:rsid w:val="00D55D68"/>
    <w:rsid w:val="00D56448"/>
    <w:rsid w:val="00D56497"/>
    <w:rsid w:val="00D56861"/>
    <w:rsid w:val="00D5761C"/>
    <w:rsid w:val="00D57F7C"/>
    <w:rsid w:val="00D60973"/>
    <w:rsid w:val="00D61B47"/>
    <w:rsid w:val="00D61CB1"/>
    <w:rsid w:val="00D61D71"/>
    <w:rsid w:val="00D61D96"/>
    <w:rsid w:val="00D62FF7"/>
    <w:rsid w:val="00D636E5"/>
    <w:rsid w:val="00D638D2"/>
    <w:rsid w:val="00D658BB"/>
    <w:rsid w:val="00D65D00"/>
    <w:rsid w:val="00D65F79"/>
    <w:rsid w:val="00D66CA4"/>
    <w:rsid w:val="00D715A4"/>
    <w:rsid w:val="00D71CC0"/>
    <w:rsid w:val="00D71F0E"/>
    <w:rsid w:val="00D7758E"/>
    <w:rsid w:val="00D808DB"/>
    <w:rsid w:val="00D80C2B"/>
    <w:rsid w:val="00D81384"/>
    <w:rsid w:val="00D814BF"/>
    <w:rsid w:val="00D81B45"/>
    <w:rsid w:val="00D82034"/>
    <w:rsid w:val="00D8250B"/>
    <w:rsid w:val="00D8282B"/>
    <w:rsid w:val="00D82F4C"/>
    <w:rsid w:val="00D83002"/>
    <w:rsid w:val="00D835EC"/>
    <w:rsid w:val="00D84442"/>
    <w:rsid w:val="00D845C9"/>
    <w:rsid w:val="00D84BF3"/>
    <w:rsid w:val="00D8621A"/>
    <w:rsid w:val="00D862E1"/>
    <w:rsid w:val="00D873AB"/>
    <w:rsid w:val="00D876A4"/>
    <w:rsid w:val="00D87A83"/>
    <w:rsid w:val="00D902FC"/>
    <w:rsid w:val="00D9041A"/>
    <w:rsid w:val="00D908BD"/>
    <w:rsid w:val="00D90997"/>
    <w:rsid w:val="00D914AE"/>
    <w:rsid w:val="00D91933"/>
    <w:rsid w:val="00D93CCF"/>
    <w:rsid w:val="00D93F23"/>
    <w:rsid w:val="00D93F5C"/>
    <w:rsid w:val="00D94937"/>
    <w:rsid w:val="00D955E3"/>
    <w:rsid w:val="00D959D7"/>
    <w:rsid w:val="00D95A4C"/>
    <w:rsid w:val="00D964DC"/>
    <w:rsid w:val="00D96946"/>
    <w:rsid w:val="00D9736C"/>
    <w:rsid w:val="00D97979"/>
    <w:rsid w:val="00D97F14"/>
    <w:rsid w:val="00DA0CAE"/>
    <w:rsid w:val="00DA10B2"/>
    <w:rsid w:val="00DA1723"/>
    <w:rsid w:val="00DA3532"/>
    <w:rsid w:val="00DA39EE"/>
    <w:rsid w:val="00DA44C3"/>
    <w:rsid w:val="00DA4B3A"/>
    <w:rsid w:val="00DA50AB"/>
    <w:rsid w:val="00DA5206"/>
    <w:rsid w:val="00DA521A"/>
    <w:rsid w:val="00DA605D"/>
    <w:rsid w:val="00DA711A"/>
    <w:rsid w:val="00DA747E"/>
    <w:rsid w:val="00DA7826"/>
    <w:rsid w:val="00DA7FD4"/>
    <w:rsid w:val="00DB034A"/>
    <w:rsid w:val="00DB05C4"/>
    <w:rsid w:val="00DB06D1"/>
    <w:rsid w:val="00DB0B29"/>
    <w:rsid w:val="00DB0B9F"/>
    <w:rsid w:val="00DB0EB5"/>
    <w:rsid w:val="00DB1480"/>
    <w:rsid w:val="00DB155F"/>
    <w:rsid w:val="00DB1708"/>
    <w:rsid w:val="00DB2512"/>
    <w:rsid w:val="00DB29A1"/>
    <w:rsid w:val="00DB2E19"/>
    <w:rsid w:val="00DB2F15"/>
    <w:rsid w:val="00DB328C"/>
    <w:rsid w:val="00DB3AD2"/>
    <w:rsid w:val="00DB3C70"/>
    <w:rsid w:val="00DB3CBA"/>
    <w:rsid w:val="00DB3E4B"/>
    <w:rsid w:val="00DB42F7"/>
    <w:rsid w:val="00DB56F7"/>
    <w:rsid w:val="00DB6662"/>
    <w:rsid w:val="00DB743F"/>
    <w:rsid w:val="00DC0240"/>
    <w:rsid w:val="00DC1C8F"/>
    <w:rsid w:val="00DC28AF"/>
    <w:rsid w:val="00DC3304"/>
    <w:rsid w:val="00DC3555"/>
    <w:rsid w:val="00DC3999"/>
    <w:rsid w:val="00DC4974"/>
    <w:rsid w:val="00DC5C2C"/>
    <w:rsid w:val="00DD1135"/>
    <w:rsid w:val="00DD1A45"/>
    <w:rsid w:val="00DD28FD"/>
    <w:rsid w:val="00DD2B74"/>
    <w:rsid w:val="00DD418B"/>
    <w:rsid w:val="00DD4F63"/>
    <w:rsid w:val="00DD54EF"/>
    <w:rsid w:val="00DD6BC7"/>
    <w:rsid w:val="00DD72BB"/>
    <w:rsid w:val="00DD75D5"/>
    <w:rsid w:val="00DD7897"/>
    <w:rsid w:val="00DD7CF5"/>
    <w:rsid w:val="00DE0681"/>
    <w:rsid w:val="00DE1B06"/>
    <w:rsid w:val="00DE1EC2"/>
    <w:rsid w:val="00DE393D"/>
    <w:rsid w:val="00DE46ED"/>
    <w:rsid w:val="00DE4A2C"/>
    <w:rsid w:val="00DE5567"/>
    <w:rsid w:val="00DE5FCB"/>
    <w:rsid w:val="00DE63FE"/>
    <w:rsid w:val="00DE6A41"/>
    <w:rsid w:val="00DE6CB3"/>
    <w:rsid w:val="00DF067A"/>
    <w:rsid w:val="00DF0897"/>
    <w:rsid w:val="00DF0E8D"/>
    <w:rsid w:val="00DF13B1"/>
    <w:rsid w:val="00DF14A6"/>
    <w:rsid w:val="00DF1ACB"/>
    <w:rsid w:val="00DF3979"/>
    <w:rsid w:val="00DF4096"/>
    <w:rsid w:val="00DF42FE"/>
    <w:rsid w:val="00DF4821"/>
    <w:rsid w:val="00DF4BC3"/>
    <w:rsid w:val="00DF4D3E"/>
    <w:rsid w:val="00DF6A8B"/>
    <w:rsid w:val="00DF7883"/>
    <w:rsid w:val="00E00989"/>
    <w:rsid w:val="00E00A43"/>
    <w:rsid w:val="00E00FE9"/>
    <w:rsid w:val="00E01275"/>
    <w:rsid w:val="00E015C9"/>
    <w:rsid w:val="00E02D60"/>
    <w:rsid w:val="00E02FC8"/>
    <w:rsid w:val="00E037B1"/>
    <w:rsid w:val="00E03C7B"/>
    <w:rsid w:val="00E03D1A"/>
    <w:rsid w:val="00E048FC"/>
    <w:rsid w:val="00E04AF3"/>
    <w:rsid w:val="00E0583B"/>
    <w:rsid w:val="00E060EF"/>
    <w:rsid w:val="00E066BA"/>
    <w:rsid w:val="00E0679B"/>
    <w:rsid w:val="00E070F1"/>
    <w:rsid w:val="00E0745B"/>
    <w:rsid w:val="00E07652"/>
    <w:rsid w:val="00E07E8D"/>
    <w:rsid w:val="00E1057B"/>
    <w:rsid w:val="00E10A6E"/>
    <w:rsid w:val="00E1106F"/>
    <w:rsid w:val="00E11139"/>
    <w:rsid w:val="00E120FA"/>
    <w:rsid w:val="00E13CBE"/>
    <w:rsid w:val="00E153D3"/>
    <w:rsid w:val="00E15405"/>
    <w:rsid w:val="00E15463"/>
    <w:rsid w:val="00E157F9"/>
    <w:rsid w:val="00E16004"/>
    <w:rsid w:val="00E16BD2"/>
    <w:rsid w:val="00E175D8"/>
    <w:rsid w:val="00E20C63"/>
    <w:rsid w:val="00E20D7C"/>
    <w:rsid w:val="00E214B9"/>
    <w:rsid w:val="00E21501"/>
    <w:rsid w:val="00E22B16"/>
    <w:rsid w:val="00E22C7B"/>
    <w:rsid w:val="00E22DB7"/>
    <w:rsid w:val="00E23CEB"/>
    <w:rsid w:val="00E24730"/>
    <w:rsid w:val="00E24A71"/>
    <w:rsid w:val="00E24CB9"/>
    <w:rsid w:val="00E25A02"/>
    <w:rsid w:val="00E265DA"/>
    <w:rsid w:val="00E267D9"/>
    <w:rsid w:val="00E26E72"/>
    <w:rsid w:val="00E26FA7"/>
    <w:rsid w:val="00E27FA9"/>
    <w:rsid w:val="00E30D1E"/>
    <w:rsid w:val="00E3193C"/>
    <w:rsid w:val="00E320B6"/>
    <w:rsid w:val="00E32389"/>
    <w:rsid w:val="00E33755"/>
    <w:rsid w:val="00E3394F"/>
    <w:rsid w:val="00E33B77"/>
    <w:rsid w:val="00E34D0F"/>
    <w:rsid w:val="00E354E7"/>
    <w:rsid w:val="00E35963"/>
    <w:rsid w:val="00E35E1F"/>
    <w:rsid w:val="00E36CE6"/>
    <w:rsid w:val="00E36DEB"/>
    <w:rsid w:val="00E3708A"/>
    <w:rsid w:val="00E3789E"/>
    <w:rsid w:val="00E4052D"/>
    <w:rsid w:val="00E406B3"/>
    <w:rsid w:val="00E4119B"/>
    <w:rsid w:val="00E4184A"/>
    <w:rsid w:val="00E425C4"/>
    <w:rsid w:val="00E4276C"/>
    <w:rsid w:val="00E428BE"/>
    <w:rsid w:val="00E4395B"/>
    <w:rsid w:val="00E43A35"/>
    <w:rsid w:val="00E460B3"/>
    <w:rsid w:val="00E46147"/>
    <w:rsid w:val="00E46B04"/>
    <w:rsid w:val="00E4749B"/>
    <w:rsid w:val="00E506B6"/>
    <w:rsid w:val="00E50BB9"/>
    <w:rsid w:val="00E51997"/>
    <w:rsid w:val="00E51A39"/>
    <w:rsid w:val="00E51A5B"/>
    <w:rsid w:val="00E52673"/>
    <w:rsid w:val="00E526B9"/>
    <w:rsid w:val="00E5435D"/>
    <w:rsid w:val="00E5468F"/>
    <w:rsid w:val="00E54D47"/>
    <w:rsid w:val="00E56087"/>
    <w:rsid w:val="00E56175"/>
    <w:rsid w:val="00E565CF"/>
    <w:rsid w:val="00E56742"/>
    <w:rsid w:val="00E56BBA"/>
    <w:rsid w:val="00E571DF"/>
    <w:rsid w:val="00E603C0"/>
    <w:rsid w:val="00E603F0"/>
    <w:rsid w:val="00E60EE0"/>
    <w:rsid w:val="00E60F0D"/>
    <w:rsid w:val="00E6115F"/>
    <w:rsid w:val="00E618E0"/>
    <w:rsid w:val="00E620CD"/>
    <w:rsid w:val="00E622E7"/>
    <w:rsid w:val="00E6425E"/>
    <w:rsid w:val="00E64B88"/>
    <w:rsid w:val="00E65654"/>
    <w:rsid w:val="00E65B79"/>
    <w:rsid w:val="00E66016"/>
    <w:rsid w:val="00E66F01"/>
    <w:rsid w:val="00E67672"/>
    <w:rsid w:val="00E700AB"/>
    <w:rsid w:val="00E705B1"/>
    <w:rsid w:val="00E70C4C"/>
    <w:rsid w:val="00E71283"/>
    <w:rsid w:val="00E71569"/>
    <w:rsid w:val="00E726CA"/>
    <w:rsid w:val="00E72C97"/>
    <w:rsid w:val="00E73532"/>
    <w:rsid w:val="00E73C5E"/>
    <w:rsid w:val="00E774FB"/>
    <w:rsid w:val="00E7788A"/>
    <w:rsid w:val="00E800E1"/>
    <w:rsid w:val="00E80424"/>
    <w:rsid w:val="00E81EDC"/>
    <w:rsid w:val="00E82DF1"/>
    <w:rsid w:val="00E83157"/>
    <w:rsid w:val="00E83930"/>
    <w:rsid w:val="00E842AF"/>
    <w:rsid w:val="00E8514D"/>
    <w:rsid w:val="00E85389"/>
    <w:rsid w:val="00E85D41"/>
    <w:rsid w:val="00E8604F"/>
    <w:rsid w:val="00E86558"/>
    <w:rsid w:val="00E87095"/>
    <w:rsid w:val="00E87826"/>
    <w:rsid w:val="00E87A01"/>
    <w:rsid w:val="00E90911"/>
    <w:rsid w:val="00E90E26"/>
    <w:rsid w:val="00E916D4"/>
    <w:rsid w:val="00E91983"/>
    <w:rsid w:val="00E939D7"/>
    <w:rsid w:val="00E94742"/>
    <w:rsid w:val="00E9481C"/>
    <w:rsid w:val="00E954E4"/>
    <w:rsid w:val="00E957CB"/>
    <w:rsid w:val="00E97E64"/>
    <w:rsid w:val="00EA081D"/>
    <w:rsid w:val="00EA0C14"/>
    <w:rsid w:val="00EA3C8A"/>
    <w:rsid w:val="00EA41C8"/>
    <w:rsid w:val="00EA463B"/>
    <w:rsid w:val="00EA4996"/>
    <w:rsid w:val="00EA510D"/>
    <w:rsid w:val="00EA60D8"/>
    <w:rsid w:val="00EA76BF"/>
    <w:rsid w:val="00EB0E1E"/>
    <w:rsid w:val="00EB0F45"/>
    <w:rsid w:val="00EB1304"/>
    <w:rsid w:val="00EB2B58"/>
    <w:rsid w:val="00EB33EA"/>
    <w:rsid w:val="00EB397F"/>
    <w:rsid w:val="00EB4AAA"/>
    <w:rsid w:val="00EB4D93"/>
    <w:rsid w:val="00EB4E08"/>
    <w:rsid w:val="00EB5862"/>
    <w:rsid w:val="00EB5BD7"/>
    <w:rsid w:val="00EB7D70"/>
    <w:rsid w:val="00EB7D79"/>
    <w:rsid w:val="00EC0054"/>
    <w:rsid w:val="00EC00BA"/>
    <w:rsid w:val="00EC0968"/>
    <w:rsid w:val="00EC1160"/>
    <w:rsid w:val="00EC1189"/>
    <w:rsid w:val="00EC16B6"/>
    <w:rsid w:val="00EC1FA6"/>
    <w:rsid w:val="00EC23A0"/>
    <w:rsid w:val="00EC247B"/>
    <w:rsid w:val="00EC29B9"/>
    <w:rsid w:val="00EC3951"/>
    <w:rsid w:val="00EC4F8D"/>
    <w:rsid w:val="00EC77A9"/>
    <w:rsid w:val="00EC7B23"/>
    <w:rsid w:val="00EC7C93"/>
    <w:rsid w:val="00ED1D37"/>
    <w:rsid w:val="00ED2953"/>
    <w:rsid w:val="00ED307C"/>
    <w:rsid w:val="00ED3B76"/>
    <w:rsid w:val="00ED3F65"/>
    <w:rsid w:val="00ED43E4"/>
    <w:rsid w:val="00ED5268"/>
    <w:rsid w:val="00ED560C"/>
    <w:rsid w:val="00ED6622"/>
    <w:rsid w:val="00ED6C76"/>
    <w:rsid w:val="00ED6E30"/>
    <w:rsid w:val="00ED794E"/>
    <w:rsid w:val="00EE1B92"/>
    <w:rsid w:val="00EE39DD"/>
    <w:rsid w:val="00EE3EAD"/>
    <w:rsid w:val="00EE5EEB"/>
    <w:rsid w:val="00EE5F32"/>
    <w:rsid w:val="00EE6144"/>
    <w:rsid w:val="00EE7140"/>
    <w:rsid w:val="00EF01F6"/>
    <w:rsid w:val="00EF03A0"/>
    <w:rsid w:val="00EF0BE0"/>
    <w:rsid w:val="00EF1880"/>
    <w:rsid w:val="00EF3376"/>
    <w:rsid w:val="00EF3DFC"/>
    <w:rsid w:val="00EF5134"/>
    <w:rsid w:val="00EF5356"/>
    <w:rsid w:val="00EF579B"/>
    <w:rsid w:val="00EF58C2"/>
    <w:rsid w:val="00EF64A7"/>
    <w:rsid w:val="00EF689C"/>
    <w:rsid w:val="00F0104A"/>
    <w:rsid w:val="00F01065"/>
    <w:rsid w:val="00F01492"/>
    <w:rsid w:val="00F02F4F"/>
    <w:rsid w:val="00F0413B"/>
    <w:rsid w:val="00F04413"/>
    <w:rsid w:val="00F05A83"/>
    <w:rsid w:val="00F06353"/>
    <w:rsid w:val="00F06849"/>
    <w:rsid w:val="00F06857"/>
    <w:rsid w:val="00F06E30"/>
    <w:rsid w:val="00F109D6"/>
    <w:rsid w:val="00F10E93"/>
    <w:rsid w:val="00F11022"/>
    <w:rsid w:val="00F110E9"/>
    <w:rsid w:val="00F11130"/>
    <w:rsid w:val="00F112E9"/>
    <w:rsid w:val="00F1213D"/>
    <w:rsid w:val="00F13AFC"/>
    <w:rsid w:val="00F14060"/>
    <w:rsid w:val="00F14338"/>
    <w:rsid w:val="00F14E13"/>
    <w:rsid w:val="00F15194"/>
    <w:rsid w:val="00F1542E"/>
    <w:rsid w:val="00F17871"/>
    <w:rsid w:val="00F17EF8"/>
    <w:rsid w:val="00F202F0"/>
    <w:rsid w:val="00F22401"/>
    <w:rsid w:val="00F22F80"/>
    <w:rsid w:val="00F23656"/>
    <w:rsid w:val="00F2372A"/>
    <w:rsid w:val="00F23A88"/>
    <w:rsid w:val="00F24B11"/>
    <w:rsid w:val="00F26293"/>
    <w:rsid w:val="00F273DA"/>
    <w:rsid w:val="00F273DF"/>
    <w:rsid w:val="00F31AFF"/>
    <w:rsid w:val="00F31DB6"/>
    <w:rsid w:val="00F322D3"/>
    <w:rsid w:val="00F325B4"/>
    <w:rsid w:val="00F32646"/>
    <w:rsid w:val="00F32B38"/>
    <w:rsid w:val="00F33094"/>
    <w:rsid w:val="00F35386"/>
    <w:rsid w:val="00F354EC"/>
    <w:rsid w:val="00F35CFC"/>
    <w:rsid w:val="00F37CA0"/>
    <w:rsid w:val="00F4003D"/>
    <w:rsid w:val="00F413B5"/>
    <w:rsid w:val="00F4175F"/>
    <w:rsid w:val="00F41A91"/>
    <w:rsid w:val="00F421AC"/>
    <w:rsid w:val="00F43512"/>
    <w:rsid w:val="00F43F08"/>
    <w:rsid w:val="00F44195"/>
    <w:rsid w:val="00F46B9A"/>
    <w:rsid w:val="00F47AF8"/>
    <w:rsid w:val="00F47E01"/>
    <w:rsid w:val="00F5113C"/>
    <w:rsid w:val="00F512D6"/>
    <w:rsid w:val="00F51BFF"/>
    <w:rsid w:val="00F51CAA"/>
    <w:rsid w:val="00F520EA"/>
    <w:rsid w:val="00F53DAA"/>
    <w:rsid w:val="00F53DCD"/>
    <w:rsid w:val="00F54E62"/>
    <w:rsid w:val="00F554FF"/>
    <w:rsid w:val="00F55694"/>
    <w:rsid w:val="00F56854"/>
    <w:rsid w:val="00F56D18"/>
    <w:rsid w:val="00F56F50"/>
    <w:rsid w:val="00F60252"/>
    <w:rsid w:val="00F60C57"/>
    <w:rsid w:val="00F61742"/>
    <w:rsid w:val="00F61CD9"/>
    <w:rsid w:val="00F63324"/>
    <w:rsid w:val="00F657AE"/>
    <w:rsid w:val="00F65B68"/>
    <w:rsid w:val="00F66E7B"/>
    <w:rsid w:val="00F67CB0"/>
    <w:rsid w:val="00F7045A"/>
    <w:rsid w:val="00F70496"/>
    <w:rsid w:val="00F705F0"/>
    <w:rsid w:val="00F711B4"/>
    <w:rsid w:val="00F711B5"/>
    <w:rsid w:val="00F714EC"/>
    <w:rsid w:val="00F71F2A"/>
    <w:rsid w:val="00F72D08"/>
    <w:rsid w:val="00F732DE"/>
    <w:rsid w:val="00F740A8"/>
    <w:rsid w:val="00F7424E"/>
    <w:rsid w:val="00F7494D"/>
    <w:rsid w:val="00F74FC2"/>
    <w:rsid w:val="00F75837"/>
    <w:rsid w:val="00F75C55"/>
    <w:rsid w:val="00F76669"/>
    <w:rsid w:val="00F7720A"/>
    <w:rsid w:val="00F77A49"/>
    <w:rsid w:val="00F77AD5"/>
    <w:rsid w:val="00F80507"/>
    <w:rsid w:val="00F80EF1"/>
    <w:rsid w:val="00F81031"/>
    <w:rsid w:val="00F815A6"/>
    <w:rsid w:val="00F819A5"/>
    <w:rsid w:val="00F8208D"/>
    <w:rsid w:val="00F82ADD"/>
    <w:rsid w:val="00F836C8"/>
    <w:rsid w:val="00F84F4D"/>
    <w:rsid w:val="00F85055"/>
    <w:rsid w:val="00F851E4"/>
    <w:rsid w:val="00F86971"/>
    <w:rsid w:val="00F8736C"/>
    <w:rsid w:val="00F877E7"/>
    <w:rsid w:val="00F87A9A"/>
    <w:rsid w:val="00F87AB7"/>
    <w:rsid w:val="00F90288"/>
    <w:rsid w:val="00F90F94"/>
    <w:rsid w:val="00F935A6"/>
    <w:rsid w:val="00F94243"/>
    <w:rsid w:val="00F942BD"/>
    <w:rsid w:val="00F9654B"/>
    <w:rsid w:val="00F9752A"/>
    <w:rsid w:val="00F97684"/>
    <w:rsid w:val="00F97BFE"/>
    <w:rsid w:val="00FA054E"/>
    <w:rsid w:val="00FA2716"/>
    <w:rsid w:val="00FA27B9"/>
    <w:rsid w:val="00FA28B0"/>
    <w:rsid w:val="00FA2B69"/>
    <w:rsid w:val="00FA311D"/>
    <w:rsid w:val="00FA444E"/>
    <w:rsid w:val="00FA5A1F"/>
    <w:rsid w:val="00FA665E"/>
    <w:rsid w:val="00FA689D"/>
    <w:rsid w:val="00FA72BC"/>
    <w:rsid w:val="00FB1B76"/>
    <w:rsid w:val="00FB1C45"/>
    <w:rsid w:val="00FB1EF0"/>
    <w:rsid w:val="00FB2099"/>
    <w:rsid w:val="00FB3146"/>
    <w:rsid w:val="00FB3722"/>
    <w:rsid w:val="00FB3899"/>
    <w:rsid w:val="00FB39A5"/>
    <w:rsid w:val="00FB3B23"/>
    <w:rsid w:val="00FB5FF8"/>
    <w:rsid w:val="00FB6D77"/>
    <w:rsid w:val="00FB711E"/>
    <w:rsid w:val="00FB7308"/>
    <w:rsid w:val="00FB775E"/>
    <w:rsid w:val="00FC135E"/>
    <w:rsid w:val="00FC1982"/>
    <w:rsid w:val="00FC28EA"/>
    <w:rsid w:val="00FC298B"/>
    <w:rsid w:val="00FC2CB4"/>
    <w:rsid w:val="00FC3104"/>
    <w:rsid w:val="00FC3DAF"/>
    <w:rsid w:val="00FC44F3"/>
    <w:rsid w:val="00FC4F8C"/>
    <w:rsid w:val="00FC5A4F"/>
    <w:rsid w:val="00FC6BAD"/>
    <w:rsid w:val="00FC7137"/>
    <w:rsid w:val="00FD004B"/>
    <w:rsid w:val="00FD037C"/>
    <w:rsid w:val="00FD0C36"/>
    <w:rsid w:val="00FD19F5"/>
    <w:rsid w:val="00FD237A"/>
    <w:rsid w:val="00FD2580"/>
    <w:rsid w:val="00FD2771"/>
    <w:rsid w:val="00FD3516"/>
    <w:rsid w:val="00FD4160"/>
    <w:rsid w:val="00FD5554"/>
    <w:rsid w:val="00FD5557"/>
    <w:rsid w:val="00FD59BD"/>
    <w:rsid w:val="00FD6174"/>
    <w:rsid w:val="00FD6624"/>
    <w:rsid w:val="00FD6CF6"/>
    <w:rsid w:val="00FD6E14"/>
    <w:rsid w:val="00FD7035"/>
    <w:rsid w:val="00FD7835"/>
    <w:rsid w:val="00FE1201"/>
    <w:rsid w:val="00FE4559"/>
    <w:rsid w:val="00FE476F"/>
    <w:rsid w:val="00FE4A89"/>
    <w:rsid w:val="00FE6515"/>
    <w:rsid w:val="00FE7867"/>
    <w:rsid w:val="00FF053C"/>
    <w:rsid w:val="00FF0549"/>
    <w:rsid w:val="00FF0815"/>
    <w:rsid w:val="00FF0E06"/>
    <w:rsid w:val="00FF0FBE"/>
    <w:rsid w:val="00FF12AB"/>
    <w:rsid w:val="00FF2B53"/>
    <w:rsid w:val="00FF357F"/>
    <w:rsid w:val="00FF4202"/>
    <w:rsid w:val="00FF54B9"/>
    <w:rsid w:val="00FF5792"/>
    <w:rsid w:val="00FF654D"/>
    <w:rsid w:val="00FF6A22"/>
    <w:rsid w:val="021C0712"/>
    <w:rsid w:val="02C372D2"/>
    <w:rsid w:val="034D0D6B"/>
    <w:rsid w:val="03BF24E2"/>
    <w:rsid w:val="03E469E9"/>
    <w:rsid w:val="04DF0720"/>
    <w:rsid w:val="04FF0A98"/>
    <w:rsid w:val="07154D23"/>
    <w:rsid w:val="07CF3662"/>
    <w:rsid w:val="093C72F3"/>
    <w:rsid w:val="09673847"/>
    <w:rsid w:val="0A4C73EE"/>
    <w:rsid w:val="0AD95827"/>
    <w:rsid w:val="0B4D54FF"/>
    <w:rsid w:val="0BC25906"/>
    <w:rsid w:val="0BEC6464"/>
    <w:rsid w:val="0C4F116D"/>
    <w:rsid w:val="0C612339"/>
    <w:rsid w:val="0D29195F"/>
    <w:rsid w:val="0D542F3F"/>
    <w:rsid w:val="0E0E6E54"/>
    <w:rsid w:val="0EA9125B"/>
    <w:rsid w:val="0F4063F1"/>
    <w:rsid w:val="0FF753C0"/>
    <w:rsid w:val="10364061"/>
    <w:rsid w:val="122A07ED"/>
    <w:rsid w:val="133639B1"/>
    <w:rsid w:val="138A6B61"/>
    <w:rsid w:val="139D1469"/>
    <w:rsid w:val="14361177"/>
    <w:rsid w:val="14681845"/>
    <w:rsid w:val="159F0EDC"/>
    <w:rsid w:val="16352C4C"/>
    <w:rsid w:val="176C5AB0"/>
    <w:rsid w:val="181A4CC3"/>
    <w:rsid w:val="187C3B99"/>
    <w:rsid w:val="18DB2302"/>
    <w:rsid w:val="1B0C6DE0"/>
    <w:rsid w:val="1D7702C0"/>
    <w:rsid w:val="1E11610A"/>
    <w:rsid w:val="1E7F1019"/>
    <w:rsid w:val="1FDD69FB"/>
    <w:rsid w:val="20683E21"/>
    <w:rsid w:val="21083DC5"/>
    <w:rsid w:val="225F0504"/>
    <w:rsid w:val="22C11405"/>
    <w:rsid w:val="240A5DEE"/>
    <w:rsid w:val="24385CDB"/>
    <w:rsid w:val="25733A02"/>
    <w:rsid w:val="262232A8"/>
    <w:rsid w:val="26C04922"/>
    <w:rsid w:val="27155012"/>
    <w:rsid w:val="28275EC3"/>
    <w:rsid w:val="2B086A86"/>
    <w:rsid w:val="2C7059DB"/>
    <w:rsid w:val="2DF43417"/>
    <w:rsid w:val="2EAB2379"/>
    <w:rsid w:val="2EBA0106"/>
    <w:rsid w:val="2F58227C"/>
    <w:rsid w:val="2FA734D5"/>
    <w:rsid w:val="30033C43"/>
    <w:rsid w:val="32EE3C02"/>
    <w:rsid w:val="33C96A37"/>
    <w:rsid w:val="34ED472D"/>
    <w:rsid w:val="360D2E3C"/>
    <w:rsid w:val="36267262"/>
    <w:rsid w:val="3717128F"/>
    <w:rsid w:val="38272036"/>
    <w:rsid w:val="384727AC"/>
    <w:rsid w:val="38D74F05"/>
    <w:rsid w:val="392F783B"/>
    <w:rsid w:val="3A371D82"/>
    <w:rsid w:val="3CF83D8F"/>
    <w:rsid w:val="3E2A3579"/>
    <w:rsid w:val="3FC96043"/>
    <w:rsid w:val="40C003E6"/>
    <w:rsid w:val="44E56D3F"/>
    <w:rsid w:val="45973C07"/>
    <w:rsid w:val="49827DC3"/>
    <w:rsid w:val="4A366944"/>
    <w:rsid w:val="4A623C1E"/>
    <w:rsid w:val="4A6C482D"/>
    <w:rsid w:val="4AC91E9C"/>
    <w:rsid w:val="4B930DE5"/>
    <w:rsid w:val="4BD77026"/>
    <w:rsid w:val="4CAB15F9"/>
    <w:rsid w:val="4E126502"/>
    <w:rsid w:val="4E49191C"/>
    <w:rsid w:val="4EB1474E"/>
    <w:rsid w:val="501A6969"/>
    <w:rsid w:val="51CC1B04"/>
    <w:rsid w:val="51F70E9E"/>
    <w:rsid w:val="52810D58"/>
    <w:rsid w:val="531A364E"/>
    <w:rsid w:val="53E62301"/>
    <w:rsid w:val="55571294"/>
    <w:rsid w:val="58947FBD"/>
    <w:rsid w:val="58B20AD0"/>
    <w:rsid w:val="593C017D"/>
    <w:rsid w:val="5987270A"/>
    <w:rsid w:val="59B9735D"/>
    <w:rsid w:val="59FA4130"/>
    <w:rsid w:val="5A333E0C"/>
    <w:rsid w:val="5AEB49A5"/>
    <w:rsid w:val="5B321166"/>
    <w:rsid w:val="5B9A6192"/>
    <w:rsid w:val="5D3E5F35"/>
    <w:rsid w:val="5EB34FA3"/>
    <w:rsid w:val="5FE62A82"/>
    <w:rsid w:val="60971428"/>
    <w:rsid w:val="60A226DE"/>
    <w:rsid w:val="610A3FEB"/>
    <w:rsid w:val="61F05913"/>
    <w:rsid w:val="62A033DF"/>
    <w:rsid w:val="632807BC"/>
    <w:rsid w:val="65766101"/>
    <w:rsid w:val="660C2C61"/>
    <w:rsid w:val="67A97BF4"/>
    <w:rsid w:val="68CD75AE"/>
    <w:rsid w:val="69231024"/>
    <w:rsid w:val="693F1E8F"/>
    <w:rsid w:val="695B0AE0"/>
    <w:rsid w:val="69B34E9B"/>
    <w:rsid w:val="6CC40F86"/>
    <w:rsid w:val="6D790038"/>
    <w:rsid w:val="6E1C06FE"/>
    <w:rsid w:val="6E873D62"/>
    <w:rsid w:val="700B74D8"/>
    <w:rsid w:val="70E01658"/>
    <w:rsid w:val="71BC2D92"/>
    <w:rsid w:val="728027F9"/>
    <w:rsid w:val="735628F0"/>
    <w:rsid w:val="73A34EFA"/>
    <w:rsid w:val="760F18DB"/>
    <w:rsid w:val="766B046B"/>
    <w:rsid w:val="76C2440A"/>
    <w:rsid w:val="786D673B"/>
    <w:rsid w:val="78A317F0"/>
    <w:rsid w:val="796B4F77"/>
    <w:rsid w:val="79B74802"/>
    <w:rsid w:val="7AB46C4A"/>
    <w:rsid w:val="7AD11DB1"/>
    <w:rsid w:val="7BE4070E"/>
    <w:rsid w:val="7C1117F4"/>
    <w:rsid w:val="7C594844"/>
    <w:rsid w:val="7D5B2153"/>
    <w:rsid w:val="7E282D41"/>
    <w:rsid w:val="7E9D6D68"/>
    <w:rsid w:val="7EBE5094"/>
    <w:rsid w:val="7F437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imes New Roman" w:hAnsi="Times New Roman" w:eastAsia="宋体"/>
      <w:b/>
      <w:kern w:val="44"/>
      <w:sz w:val="44"/>
      <w:szCs w:val="20"/>
    </w:rPr>
  </w:style>
  <w:style w:type="paragraph" w:styleId="4">
    <w:name w:val="heading 2"/>
    <w:basedOn w:val="1"/>
    <w:next w:val="5"/>
    <w:link w:val="54"/>
    <w:qFormat/>
    <w:uiPriority w:val="0"/>
    <w:pPr>
      <w:keepNext/>
      <w:keepLines/>
      <w:spacing w:before="260" w:after="260" w:line="500" w:lineRule="exact"/>
      <w:outlineLvl w:val="1"/>
    </w:pPr>
    <w:rPr>
      <w:rFonts w:ascii="Arial" w:hAnsi="Arial" w:eastAsia="黑体"/>
      <w:b/>
      <w:sz w:val="28"/>
      <w:szCs w:val="20"/>
    </w:rPr>
  </w:style>
  <w:style w:type="paragraph" w:styleId="6">
    <w:name w:val="heading 3"/>
    <w:basedOn w:val="1"/>
    <w:next w:val="5"/>
    <w:qFormat/>
    <w:uiPriority w:val="0"/>
    <w:pPr>
      <w:keepNext/>
      <w:keepLines/>
      <w:spacing w:before="260" w:after="260" w:line="412" w:lineRule="auto"/>
      <w:outlineLvl w:val="2"/>
    </w:pPr>
    <w:rPr>
      <w:b/>
      <w:sz w:val="32"/>
      <w:szCs w:val="20"/>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qFormat/>
    <w:uiPriority w:val="0"/>
    <w:pPr>
      <w:keepNext/>
      <w:keepLines/>
      <w:numPr>
        <w:ilvl w:val="4"/>
        <w:numId w:val="1"/>
      </w:numPr>
      <w:spacing w:before="280" w:after="290" w:line="372" w:lineRule="auto"/>
      <w:outlineLvl w:val="4"/>
    </w:pPr>
    <w:rPr>
      <w:b/>
      <w:sz w:val="28"/>
    </w:rPr>
  </w:style>
  <w:style w:type="paragraph" w:styleId="8">
    <w:name w:val="heading 6"/>
    <w:basedOn w:val="1"/>
    <w:next w:val="5"/>
    <w:qFormat/>
    <w:uiPriority w:val="0"/>
    <w:pPr>
      <w:keepNext/>
      <w:keepLines/>
      <w:numPr>
        <w:ilvl w:val="5"/>
        <w:numId w:val="1"/>
      </w:numPr>
      <w:spacing w:before="240" w:after="64" w:line="316" w:lineRule="auto"/>
      <w:outlineLvl w:val="5"/>
    </w:pPr>
    <w:rPr>
      <w:rFonts w:ascii="Arial" w:hAnsi="Arial" w:eastAsia="黑体"/>
      <w:b/>
      <w:sz w:val="24"/>
    </w:rPr>
  </w:style>
  <w:style w:type="paragraph" w:styleId="9">
    <w:name w:val="heading 7"/>
    <w:basedOn w:val="1"/>
    <w:next w:val="5"/>
    <w:qFormat/>
    <w:uiPriority w:val="0"/>
    <w:pPr>
      <w:keepNext/>
      <w:keepLines/>
      <w:numPr>
        <w:ilvl w:val="6"/>
        <w:numId w:val="1"/>
      </w:numPr>
      <w:spacing w:before="240" w:after="64" w:line="316" w:lineRule="auto"/>
      <w:outlineLvl w:val="6"/>
    </w:pPr>
    <w:rPr>
      <w:b/>
      <w:sz w:val="24"/>
    </w:rPr>
  </w:style>
  <w:style w:type="paragraph" w:styleId="10">
    <w:name w:val="heading 8"/>
    <w:basedOn w:val="1"/>
    <w:next w:val="5"/>
    <w:qFormat/>
    <w:uiPriority w:val="0"/>
    <w:pPr>
      <w:keepNext/>
      <w:keepLines/>
      <w:numPr>
        <w:ilvl w:val="7"/>
        <w:numId w:val="1"/>
      </w:numPr>
      <w:spacing w:before="240" w:after="64" w:line="316" w:lineRule="auto"/>
      <w:outlineLvl w:val="7"/>
    </w:pPr>
    <w:rPr>
      <w:rFonts w:ascii="Arial" w:hAnsi="Arial" w:eastAsia="黑体"/>
      <w:sz w:val="24"/>
    </w:rPr>
  </w:style>
  <w:style w:type="paragraph" w:styleId="11">
    <w:name w:val="heading 9"/>
    <w:basedOn w:val="1"/>
    <w:next w:val="5"/>
    <w:qFormat/>
    <w:uiPriority w:val="0"/>
    <w:pPr>
      <w:keepNext/>
      <w:keepLines/>
      <w:numPr>
        <w:ilvl w:val="8"/>
        <w:numId w:val="1"/>
      </w:numPr>
      <w:spacing w:before="240" w:after="64" w:line="316"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51"/>
    <w:qFormat/>
    <w:uiPriority w:val="0"/>
    <w:pPr>
      <w:ind w:firstLine="420"/>
    </w:pPr>
    <w:rPr>
      <w:szCs w:val="20"/>
    </w:rPr>
  </w:style>
  <w:style w:type="paragraph" w:styleId="12">
    <w:name w:val="annotation text"/>
    <w:basedOn w:val="1"/>
    <w:link w:val="57"/>
    <w:qFormat/>
    <w:uiPriority w:val="0"/>
    <w:pPr>
      <w:jc w:val="left"/>
    </w:pPr>
  </w:style>
  <w:style w:type="paragraph" w:styleId="13">
    <w:name w:val="Body Text"/>
    <w:basedOn w:val="1"/>
    <w:next w:val="1"/>
    <w:qFormat/>
    <w:uiPriority w:val="0"/>
    <w:rPr>
      <w:color w:val="993300"/>
      <w:sz w:val="24"/>
    </w:rPr>
  </w:style>
  <w:style w:type="paragraph" w:styleId="14">
    <w:name w:val="Body Text Indent"/>
    <w:basedOn w:val="1"/>
    <w:qFormat/>
    <w:uiPriority w:val="0"/>
    <w:pPr>
      <w:ind w:firstLine="630"/>
    </w:pPr>
    <w:rPr>
      <w:sz w:val="32"/>
      <w:szCs w:val="20"/>
    </w:rPr>
  </w:style>
  <w:style w:type="paragraph" w:styleId="15">
    <w:name w:val="Plain Text"/>
    <w:basedOn w:val="1"/>
    <w:link w:val="43"/>
    <w:qFormat/>
    <w:uiPriority w:val="0"/>
    <w:rPr>
      <w:rFonts w:ascii="宋体" w:hAnsi="Courier New" w:cs="Courier New"/>
      <w:szCs w:val="21"/>
    </w:rPr>
  </w:style>
  <w:style w:type="paragraph" w:styleId="16">
    <w:name w:val="Date"/>
    <w:basedOn w:val="1"/>
    <w:next w:val="1"/>
    <w:qFormat/>
    <w:uiPriority w:val="0"/>
    <w:pPr>
      <w:ind w:left="100" w:leftChars="2500"/>
    </w:pPr>
  </w:style>
  <w:style w:type="paragraph" w:styleId="17">
    <w:name w:val="Body Text Indent 2"/>
    <w:basedOn w:val="1"/>
    <w:qFormat/>
    <w:uiPriority w:val="0"/>
    <w:pPr>
      <w:ind w:firstLine="630"/>
    </w:pPr>
    <w:rPr>
      <w:sz w:val="32"/>
      <w:szCs w:val="20"/>
    </w:rPr>
  </w:style>
  <w:style w:type="paragraph" w:styleId="18">
    <w:name w:val="Balloon Text"/>
    <w:basedOn w:val="1"/>
    <w:link w:val="56"/>
    <w:qFormat/>
    <w:uiPriority w:val="0"/>
    <w:rPr>
      <w:sz w:val="18"/>
      <w:szCs w:val="18"/>
    </w:rPr>
  </w:style>
  <w:style w:type="paragraph" w:styleId="19">
    <w:name w:val="footer"/>
    <w:basedOn w:val="1"/>
    <w:link w:val="45"/>
    <w:qFormat/>
    <w:uiPriority w:val="0"/>
    <w:pPr>
      <w:tabs>
        <w:tab w:val="center" w:pos="4153"/>
        <w:tab w:val="right" w:pos="8306"/>
      </w:tabs>
      <w:snapToGrid w:val="0"/>
      <w:jc w:val="left"/>
    </w:pPr>
    <w:rPr>
      <w:sz w:val="18"/>
      <w:szCs w:val="20"/>
    </w:rPr>
  </w:style>
  <w:style w:type="paragraph" w:styleId="20">
    <w:name w:val="header"/>
    <w:basedOn w:val="1"/>
    <w:link w:val="44"/>
    <w:qFormat/>
    <w:uiPriority w:val="0"/>
    <w:pPr>
      <w:pBdr>
        <w:bottom w:val="single" w:color="auto" w:sz="6" w:space="1"/>
      </w:pBdr>
      <w:tabs>
        <w:tab w:val="center" w:pos="4153"/>
        <w:tab w:val="right" w:pos="8306"/>
      </w:tabs>
      <w:snapToGrid w:val="0"/>
      <w:jc w:val="center"/>
    </w:pPr>
    <w:rPr>
      <w:sz w:val="18"/>
      <w:szCs w:val="20"/>
    </w:rPr>
  </w:style>
  <w:style w:type="paragraph" w:styleId="21">
    <w:name w:val="toc 1"/>
    <w:basedOn w:val="1"/>
    <w:next w:val="1"/>
    <w:semiHidden/>
    <w:unhideWhenUsed/>
    <w:qFormat/>
    <w:uiPriority w:val="0"/>
  </w:style>
  <w:style w:type="paragraph" w:styleId="22">
    <w:name w:val="Body Text Indent 3"/>
    <w:basedOn w:val="1"/>
    <w:qFormat/>
    <w:uiPriority w:val="0"/>
    <w:pPr>
      <w:adjustRightInd w:val="0"/>
      <w:snapToGrid w:val="0"/>
      <w:spacing w:line="360" w:lineRule="auto"/>
      <w:ind w:firstLine="600" w:firstLineChars="200"/>
    </w:pPr>
    <w:rPr>
      <w:rFonts w:ascii="黑体" w:eastAsia="黑体"/>
      <w:sz w:val="30"/>
      <w:szCs w:val="28"/>
    </w:rPr>
  </w:style>
  <w:style w:type="paragraph" w:styleId="23">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4">
    <w:name w:val="annotation subject"/>
    <w:basedOn w:val="12"/>
    <w:next w:val="12"/>
    <w:link w:val="58"/>
    <w:qFormat/>
    <w:uiPriority w:val="0"/>
    <w:rPr>
      <w:b/>
      <w:bCs/>
    </w:rPr>
  </w:style>
  <w:style w:type="paragraph" w:styleId="25">
    <w:name w:val="Body Text First Indent"/>
    <w:basedOn w:val="13"/>
    <w:next w:val="1"/>
    <w:qFormat/>
    <w:uiPriority w:val="0"/>
    <w:pPr>
      <w:adjustRightInd w:val="0"/>
      <w:ind w:firstLine="420"/>
      <w:jc w:val="left"/>
      <w:textAlignment w:val="baseline"/>
    </w:pPr>
    <w:rPr>
      <w:kern w:val="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page number"/>
    <w:basedOn w:val="28"/>
    <w:qFormat/>
    <w:uiPriority w:val="0"/>
  </w:style>
  <w:style w:type="character" w:styleId="30">
    <w:name w:val="Emphasis"/>
    <w:basedOn w:val="28"/>
    <w:qFormat/>
    <w:uiPriority w:val="0"/>
  </w:style>
  <w:style w:type="character" w:styleId="31">
    <w:name w:val="Hyperlink"/>
    <w:qFormat/>
    <w:uiPriority w:val="0"/>
    <w:rPr>
      <w:color w:val="136EC2"/>
      <w:u w:val="single"/>
    </w:rPr>
  </w:style>
  <w:style w:type="character" w:styleId="32">
    <w:name w:val="annotation reference"/>
    <w:basedOn w:val="28"/>
    <w:qFormat/>
    <w:uiPriority w:val="0"/>
    <w:rPr>
      <w:sz w:val="21"/>
      <w:szCs w:val="21"/>
    </w:rPr>
  </w:style>
  <w:style w:type="paragraph" w:customStyle="1" w:styleId="33">
    <w:name w:val="Index4"/>
    <w:basedOn w:val="1"/>
    <w:next w:val="1"/>
    <w:qFormat/>
    <w:uiPriority w:val="0"/>
    <w:pPr>
      <w:ind w:left="600" w:leftChars="600"/>
      <w:textAlignment w:val="baseline"/>
    </w:pPr>
    <w:rPr>
      <w:rFonts w:ascii="Verdana" w:hAnsi="Verdana"/>
      <w:szCs w:val="20"/>
    </w:rPr>
  </w:style>
  <w:style w:type="paragraph" w:customStyle="1" w:styleId="3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首行缩进两字符"/>
    <w:basedOn w:val="1"/>
    <w:qFormat/>
    <w:uiPriority w:val="0"/>
    <w:pPr>
      <w:spacing w:line="360" w:lineRule="auto"/>
      <w:ind w:firstLine="200" w:firstLineChars="200"/>
    </w:pPr>
  </w:style>
  <w:style w:type="paragraph" w:customStyle="1" w:styleId="36">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37">
    <w:name w:val="Char1"/>
    <w:basedOn w:val="1"/>
    <w:qFormat/>
    <w:uiPriority w:val="0"/>
    <w:rPr>
      <w:szCs w:val="21"/>
    </w:rPr>
  </w:style>
  <w:style w:type="paragraph" w:customStyle="1" w:styleId="3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9">
    <w:name w:val="样式 首行缩进:  2 字符"/>
    <w:basedOn w:val="1"/>
    <w:qFormat/>
    <w:uiPriority w:val="0"/>
    <w:pPr>
      <w:spacing w:line="400" w:lineRule="exact"/>
      <w:ind w:firstLine="200" w:firstLineChars="200"/>
    </w:pPr>
    <w:rPr>
      <w:rFonts w:cs="宋体"/>
      <w:sz w:val="24"/>
    </w:rPr>
  </w:style>
  <w:style w:type="paragraph" w:customStyle="1" w:styleId="40">
    <w:name w:val="表格"/>
    <w:basedOn w:val="1"/>
    <w:qFormat/>
    <w:uiPriority w:val="0"/>
    <w:pPr>
      <w:spacing w:line="400" w:lineRule="exact"/>
    </w:pPr>
    <w:rPr>
      <w:sz w:val="24"/>
    </w:rPr>
  </w:style>
  <w:style w:type="paragraph" w:customStyle="1" w:styleId="41">
    <w:name w:val="默认段落字体 Para Char Char Char Char Char Char Char"/>
    <w:basedOn w:val="1"/>
    <w:qFormat/>
    <w:uiPriority w:val="0"/>
    <w:rPr>
      <w:rFonts w:ascii="Tahoma" w:hAnsi="Tahoma"/>
      <w:sz w:val="24"/>
      <w:szCs w:val="20"/>
    </w:rPr>
  </w:style>
  <w:style w:type="paragraph" w:customStyle="1" w:styleId="42">
    <w:name w:val="Char Char Char Char"/>
    <w:basedOn w:val="1"/>
    <w:qFormat/>
    <w:uiPriority w:val="0"/>
    <w:rPr>
      <w:rFonts w:ascii="Tahoma" w:hAnsi="Tahoma"/>
      <w:sz w:val="24"/>
      <w:szCs w:val="20"/>
    </w:rPr>
  </w:style>
  <w:style w:type="character" w:customStyle="1" w:styleId="43">
    <w:name w:val="纯文本 Char"/>
    <w:link w:val="15"/>
    <w:qFormat/>
    <w:locked/>
    <w:uiPriority w:val="0"/>
    <w:rPr>
      <w:rFonts w:ascii="宋体" w:hAnsi="Courier New" w:eastAsia="宋体" w:cs="Courier New"/>
      <w:kern w:val="2"/>
      <w:sz w:val="21"/>
      <w:szCs w:val="21"/>
      <w:lang w:val="en-US" w:eastAsia="zh-CN" w:bidi="ar-SA"/>
    </w:rPr>
  </w:style>
  <w:style w:type="character" w:customStyle="1" w:styleId="44">
    <w:name w:val="页眉 Char"/>
    <w:link w:val="20"/>
    <w:qFormat/>
    <w:uiPriority w:val="0"/>
    <w:rPr>
      <w:rFonts w:eastAsia="宋体"/>
      <w:kern w:val="2"/>
      <w:sz w:val="18"/>
      <w:lang w:val="en-US" w:eastAsia="zh-CN" w:bidi="ar-SA"/>
    </w:rPr>
  </w:style>
  <w:style w:type="character" w:customStyle="1" w:styleId="45">
    <w:name w:val="页脚 Char"/>
    <w:link w:val="19"/>
    <w:qFormat/>
    <w:uiPriority w:val="0"/>
    <w:rPr>
      <w:rFonts w:eastAsia="宋体"/>
      <w:kern w:val="2"/>
      <w:sz w:val="18"/>
      <w:lang w:val="en-US" w:eastAsia="zh-CN" w:bidi="ar-SA"/>
    </w:rPr>
  </w:style>
  <w:style w:type="character" w:customStyle="1" w:styleId="46">
    <w:name w:val="p0 Char"/>
    <w:link w:val="47"/>
    <w:qFormat/>
    <w:uiPriority w:val="0"/>
    <w:rPr>
      <w:rFonts w:eastAsia="宋体"/>
      <w:sz w:val="21"/>
      <w:szCs w:val="21"/>
      <w:lang w:val="en-US" w:eastAsia="zh-CN" w:bidi="ar-SA"/>
    </w:rPr>
  </w:style>
  <w:style w:type="paragraph" w:customStyle="1" w:styleId="47">
    <w:name w:val="p0"/>
    <w:basedOn w:val="1"/>
    <w:link w:val="46"/>
    <w:qFormat/>
    <w:uiPriority w:val="0"/>
    <w:pPr>
      <w:widowControl/>
    </w:pPr>
    <w:rPr>
      <w:kern w:val="0"/>
      <w:szCs w:val="21"/>
    </w:rPr>
  </w:style>
  <w:style w:type="character" w:customStyle="1" w:styleId="48">
    <w:name w:val="普通文字1 Char"/>
    <w:basedOn w:val="28"/>
    <w:qFormat/>
    <w:uiPriority w:val="0"/>
    <w:rPr>
      <w:rFonts w:ascii="宋体" w:hAnsi="Courier New" w:eastAsia="宋体"/>
      <w:kern w:val="2"/>
      <w:sz w:val="21"/>
      <w:lang w:val="en-US" w:eastAsia="zh-CN" w:bidi="ar-SA"/>
    </w:rPr>
  </w:style>
  <w:style w:type="character" w:customStyle="1" w:styleId="49">
    <w:name w:val="bds_nopic2"/>
    <w:basedOn w:val="28"/>
    <w:qFormat/>
    <w:uiPriority w:val="0"/>
    <w:rPr>
      <w:rFonts w:ascii="Times New Roman" w:hAnsi="Times New Roman" w:eastAsia="宋体"/>
    </w:rPr>
  </w:style>
  <w:style w:type="character" w:customStyle="1" w:styleId="50">
    <w:name w:val="style61"/>
    <w:qFormat/>
    <w:uiPriority w:val="0"/>
    <w:rPr>
      <w:color w:val="FF0000"/>
    </w:rPr>
  </w:style>
  <w:style w:type="character" w:customStyle="1" w:styleId="51">
    <w:name w:val="正文缩进 Char"/>
    <w:basedOn w:val="28"/>
    <w:link w:val="5"/>
    <w:qFormat/>
    <w:uiPriority w:val="0"/>
    <w:rPr>
      <w:rFonts w:eastAsia="宋体"/>
      <w:kern w:val="2"/>
      <w:sz w:val="21"/>
      <w:lang w:val="en-US" w:eastAsia="zh-CN" w:bidi="ar-SA"/>
    </w:rPr>
  </w:style>
  <w:style w:type="paragraph" w:customStyle="1" w:styleId="52">
    <w:name w:val="Default"/>
    <w:unhideWhenUsed/>
    <w:qFormat/>
    <w:uiPriority w:val="0"/>
    <w:pPr>
      <w:widowControl w:val="0"/>
      <w:autoSpaceDE w:val="0"/>
      <w:autoSpaceDN w:val="0"/>
    </w:pPr>
    <w:rPr>
      <w:rFonts w:hint="eastAsia" w:ascii="Calibri" w:hAnsi="Calibri" w:eastAsia="宋体" w:cs="Times New Roman"/>
      <w:color w:val="000000"/>
      <w:sz w:val="24"/>
      <w:lang w:val="en-US" w:eastAsia="zh-CN" w:bidi="ar-SA"/>
    </w:rPr>
  </w:style>
  <w:style w:type="paragraph" w:styleId="53">
    <w:name w:val="List Paragraph"/>
    <w:basedOn w:val="1"/>
    <w:qFormat/>
    <w:uiPriority w:val="34"/>
    <w:pPr>
      <w:ind w:firstLine="420" w:firstLineChars="200"/>
    </w:pPr>
  </w:style>
  <w:style w:type="character" w:customStyle="1" w:styleId="54">
    <w:name w:val="标题 2 Char"/>
    <w:basedOn w:val="28"/>
    <w:link w:val="4"/>
    <w:qFormat/>
    <w:uiPriority w:val="0"/>
    <w:rPr>
      <w:rFonts w:ascii="Arial" w:hAnsi="Arial" w:eastAsia="黑体"/>
      <w:b/>
      <w:kern w:val="2"/>
      <w:sz w:val="28"/>
    </w:rPr>
  </w:style>
  <w:style w:type="paragraph" w:customStyle="1" w:styleId="55">
    <w:name w:val="title1"/>
    <w:basedOn w:val="1"/>
    <w:qFormat/>
    <w:uiPriority w:val="0"/>
    <w:pPr>
      <w:spacing w:before="150"/>
      <w:jc w:val="left"/>
    </w:pPr>
    <w:rPr>
      <w:b/>
      <w:bCs/>
      <w:kern w:val="0"/>
      <w:sz w:val="22"/>
      <w:szCs w:val="22"/>
    </w:rPr>
  </w:style>
  <w:style w:type="character" w:customStyle="1" w:styleId="56">
    <w:name w:val="批注框文本 Char"/>
    <w:basedOn w:val="28"/>
    <w:link w:val="18"/>
    <w:qFormat/>
    <w:uiPriority w:val="0"/>
    <w:rPr>
      <w:kern w:val="2"/>
      <w:sz w:val="18"/>
      <w:szCs w:val="18"/>
    </w:rPr>
  </w:style>
  <w:style w:type="character" w:customStyle="1" w:styleId="57">
    <w:name w:val="批注文字 Char"/>
    <w:basedOn w:val="28"/>
    <w:link w:val="12"/>
    <w:qFormat/>
    <w:uiPriority w:val="0"/>
    <w:rPr>
      <w:kern w:val="2"/>
      <w:sz w:val="21"/>
      <w:szCs w:val="24"/>
    </w:rPr>
  </w:style>
  <w:style w:type="character" w:customStyle="1" w:styleId="58">
    <w:name w:val="批注主题 Char"/>
    <w:basedOn w:val="57"/>
    <w:link w:val="24"/>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5939B-19CE-4768-8C6B-DDD66205129D}">
  <ds:schemaRefs/>
</ds:datastoreItem>
</file>

<file path=docProps/app.xml><?xml version="1.0" encoding="utf-8"?>
<Properties xmlns="http://schemas.openxmlformats.org/officeDocument/2006/extended-properties" xmlns:vt="http://schemas.openxmlformats.org/officeDocument/2006/docPropsVTypes">
  <Template>Normal</Template>
  <Company>管理资源吧</Company>
  <Pages>66</Pages>
  <Words>29329</Words>
  <Characters>31068</Characters>
  <Lines>209</Lines>
  <Paragraphs>58</Paragraphs>
  <TotalTime>7</TotalTime>
  <ScaleCrop>false</ScaleCrop>
  <LinksUpToDate>false</LinksUpToDate>
  <CharactersWithSpaces>33162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2022-05-16T02:48:00Z</dcterms:created>
  <dc:creator>GZB</dc:creator>
  <cp:lastModifiedBy>818kk</cp:lastModifiedBy>
  <cp:lastPrinted>2017-11-15T08:35:00Z</cp:lastPrinted>
  <dcterms:modified xsi:type="dcterms:W3CDTF">2022-11-17T01:35:58Z</dcterms:modified>
  <dc:title>招标编号：xxx政采招[20xxx] xxx号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42A3BE66A0004340B5815460510523C1</vt:lpwstr>
  </property>
</Properties>
</file>