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right"/>
        <w:rPr>
          <w:rFonts w:ascii="宋体" w:cs="Times New Roman"/>
          <w:b/>
          <w:bCs/>
        </w:rPr>
      </w:pPr>
      <w:bookmarkStart w:id="0" w:name="_Hlk119436111"/>
      <w:bookmarkEnd w:id="0"/>
      <w:r>
        <w:rPr>
          <w:rFonts w:hint="eastAsia" w:ascii="宋体" w:cs="Times New Roman"/>
          <w:sz w:val="28"/>
          <w:szCs w:val="28"/>
        </w:rPr>
        <w:t xml:space="preserve"> </w:t>
      </w:r>
      <w:r>
        <w:rPr>
          <w:rFonts w:ascii="宋体" w:cs="Times New Roman"/>
          <w:sz w:val="28"/>
          <w:szCs w:val="28"/>
        </w:rPr>
        <w:drawing>
          <wp:inline distT="0" distB="0" distL="114300" distR="114300">
            <wp:extent cx="882650" cy="854710"/>
            <wp:effectExtent l="0" t="0" r="0" b="0"/>
            <wp:docPr id="9" name="图片 2" descr="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descr="徽标"/>
                    <pic:cNvPicPr>
                      <a:picLocks noChangeAspect="1"/>
                    </pic:cNvPicPr>
                  </pic:nvPicPr>
                  <pic:blipFill>
                    <a:blip r:embed="rId6"/>
                    <a:stretch>
                      <a:fillRect/>
                    </a:stretch>
                  </pic:blipFill>
                  <pic:spPr>
                    <a:xfrm>
                      <a:off x="0" y="0"/>
                      <a:ext cx="882650" cy="854710"/>
                    </a:xfrm>
                    <a:prstGeom prst="rect">
                      <a:avLst/>
                    </a:prstGeom>
                    <a:noFill/>
                    <a:ln>
                      <a:noFill/>
                    </a:ln>
                  </pic:spPr>
                </pic:pic>
              </a:graphicData>
            </a:graphic>
          </wp:inline>
        </w:drawing>
      </w:r>
    </w:p>
    <w:p>
      <w:pPr>
        <w:spacing w:line="360" w:lineRule="auto"/>
        <w:rPr>
          <w:rFonts w:ascii="宋体" w:cs="Times New Roman"/>
          <w:b/>
          <w:bCs/>
        </w:rPr>
      </w:pPr>
    </w:p>
    <w:p>
      <w:pPr>
        <w:spacing w:line="360" w:lineRule="auto"/>
        <w:rPr>
          <w:rFonts w:ascii="宋体" w:cs="Times New Roman"/>
          <w:b/>
          <w:bCs/>
        </w:rPr>
      </w:pPr>
    </w:p>
    <w:p>
      <w:pPr>
        <w:spacing w:line="360" w:lineRule="auto"/>
        <w:rPr>
          <w:rFonts w:ascii="宋体" w:cs="Times New Roman"/>
          <w:b/>
          <w:bCs/>
        </w:rPr>
      </w:pPr>
    </w:p>
    <w:p>
      <w:pPr>
        <w:tabs>
          <w:tab w:val="left" w:pos="420"/>
          <w:tab w:val="left" w:pos="6660"/>
        </w:tabs>
        <w:spacing w:line="360" w:lineRule="auto"/>
        <w:jc w:val="center"/>
        <w:rPr>
          <w:rFonts w:ascii="宋体" w:hAnsi="宋体" w:cs="宋体"/>
          <w:b/>
          <w:bCs/>
          <w:sz w:val="52"/>
          <w:szCs w:val="52"/>
        </w:rPr>
      </w:pPr>
      <w:r>
        <w:rPr>
          <w:rFonts w:hint="eastAsia" w:ascii="宋体" w:hAnsi="宋体" w:cs="宋体"/>
          <w:b/>
          <w:bCs/>
          <w:sz w:val="52"/>
          <w:szCs w:val="52"/>
        </w:rPr>
        <w:t>公开招标文件</w:t>
      </w:r>
    </w:p>
    <w:p>
      <w:pPr>
        <w:spacing w:line="360" w:lineRule="auto"/>
        <w:jc w:val="center"/>
        <w:rPr>
          <w:rFonts w:ascii="宋体" w:hAnsi="宋体" w:cs="宋体"/>
        </w:rPr>
      </w:pPr>
    </w:p>
    <w:p>
      <w:pPr>
        <w:spacing w:line="360" w:lineRule="auto"/>
        <w:jc w:val="center"/>
        <w:rPr>
          <w:rFonts w:ascii="宋体" w:hAnsi="宋体" w:cs="宋体"/>
        </w:rPr>
      </w:pPr>
    </w:p>
    <w:p>
      <w:pPr>
        <w:spacing w:line="360" w:lineRule="auto"/>
        <w:jc w:val="center"/>
        <w:rPr>
          <w:rFonts w:ascii="宋体" w:hAnsi="宋体" w:cs="宋体"/>
        </w:rPr>
      </w:pPr>
    </w:p>
    <w:p>
      <w:pPr>
        <w:spacing w:line="360" w:lineRule="auto"/>
        <w:jc w:val="center"/>
        <w:rPr>
          <w:rFonts w:ascii="宋体" w:hAnsi="宋体" w:cs="宋体"/>
        </w:rPr>
      </w:pPr>
    </w:p>
    <w:p>
      <w:pPr>
        <w:spacing w:line="360" w:lineRule="auto"/>
        <w:jc w:val="center"/>
        <w:rPr>
          <w:rFonts w:ascii="宋体" w:hAnsi="宋体" w:cs="宋体"/>
        </w:rPr>
      </w:pPr>
    </w:p>
    <w:p>
      <w:pPr>
        <w:spacing w:line="360" w:lineRule="auto"/>
        <w:jc w:val="center"/>
        <w:rPr>
          <w:rFonts w:ascii="宋体" w:hAnsi="宋体" w:cs="宋体"/>
        </w:rPr>
      </w:pPr>
    </w:p>
    <w:p>
      <w:pPr>
        <w:spacing w:line="360" w:lineRule="auto"/>
        <w:jc w:val="center"/>
        <w:rPr>
          <w:rFonts w:ascii="宋体" w:hAnsi="宋体" w:cs="宋体"/>
        </w:rPr>
      </w:pPr>
    </w:p>
    <w:p>
      <w:pPr>
        <w:spacing w:line="360" w:lineRule="auto"/>
        <w:jc w:val="center"/>
        <w:rPr>
          <w:rFonts w:ascii="宋体" w:hAnsi="宋体" w:cs="宋体"/>
          <w:b/>
          <w:bCs/>
          <w:sz w:val="28"/>
          <w:szCs w:val="28"/>
          <w:u w:val="single"/>
        </w:rPr>
      </w:pPr>
      <w:r>
        <w:rPr>
          <w:rFonts w:hint="eastAsia" w:ascii="宋体" w:hAnsi="宋体" w:cs="宋体"/>
          <w:b/>
          <w:bCs/>
          <w:sz w:val="28"/>
          <w:szCs w:val="28"/>
        </w:rPr>
        <w:t>采购项目编号：</w:t>
      </w:r>
      <w:r>
        <w:rPr>
          <w:rFonts w:hint="eastAsia" w:ascii="宋体" w:hAnsi="宋体" w:cs="宋体"/>
          <w:b/>
          <w:bCs/>
          <w:sz w:val="28"/>
          <w:szCs w:val="28"/>
          <w:u w:val="single"/>
        </w:rPr>
        <w:t>DQ-2022173-ZB</w:t>
      </w:r>
      <w:r>
        <w:rPr>
          <w:rFonts w:hint="eastAsia" w:ascii="宋体" w:hAnsi="宋体" w:cs="宋体"/>
          <w:b/>
          <w:bCs/>
          <w:sz w:val="28"/>
          <w:szCs w:val="28"/>
          <w:u w:val="single"/>
        </w:rPr>
        <w:fldChar w:fldCharType="begin"/>
      </w:r>
      <w:r>
        <w:rPr>
          <w:rFonts w:hint="eastAsia" w:ascii="宋体" w:hAnsi="宋体" w:cs="宋体"/>
          <w:b/>
          <w:bCs/>
          <w:sz w:val="28"/>
          <w:szCs w:val="28"/>
          <w:u w:val="single"/>
        </w:rPr>
        <w:instrText xml:space="preserve"> DOCVARIABLE  采购编号  \* MERGEFORMAT </w:instrText>
      </w:r>
      <w:r>
        <w:rPr>
          <w:rFonts w:hint="eastAsia" w:ascii="宋体" w:hAnsi="宋体" w:cs="宋体"/>
          <w:b/>
          <w:bCs/>
          <w:sz w:val="28"/>
          <w:szCs w:val="28"/>
          <w:u w:val="single"/>
        </w:rPr>
        <w:fldChar w:fldCharType="end"/>
      </w:r>
    </w:p>
    <w:p>
      <w:pPr>
        <w:spacing w:line="360" w:lineRule="auto"/>
        <w:jc w:val="center"/>
        <w:rPr>
          <w:rFonts w:ascii="宋体" w:hAnsi="宋体" w:cs="宋体"/>
          <w:b/>
          <w:bCs/>
          <w:spacing w:val="-20"/>
          <w:sz w:val="28"/>
          <w:szCs w:val="28"/>
        </w:rPr>
      </w:pPr>
      <w:r>
        <w:rPr>
          <w:rFonts w:hint="eastAsia" w:ascii="宋体" w:hAnsi="宋体" w:cs="宋体"/>
          <w:b/>
          <w:bCs/>
          <w:sz w:val="28"/>
          <w:szCs w:val="28"/>
        </w:rPr>
        <w:t>采购项目名称：</w:t>
      </w:r>
      <w:r>
        <w:rPr>
          <w:rFonts w:hint="eastAsia" w:ascii="宋体" w:hAnsi="宋体" w:cs="宋体"/>
          <w:b/>
          <w:bCs/>
          <w:sz w:val="28"/>
          <w:szCs w:val="28"/>
          <w:u w:val="single"/>
        </w:rPr>
        <w:t>陕西省公安厅机场公安局可视化指挥调度室建设项目</w:t>
      </w:r>
    </w:p>
    <w:p>
      <w:pPr>
        <w:spacing w:line="360" w:lineRule="auto"/>
        <w:jc w:val="center"/>
        <w:rPr>
          <w:rFonts w:ascii="宋体" w:hAnsi="宋体" w:cs="宋体"/>
          <w:b/>
          <w:bCs/>
          <w:sz w:val="28"/>
          <w:szCs w:val="28"/>
          <w:u w:val="single"/>
        </w:rPr>
      </w:pPr>
    </w:p>
    <w:p>
      <w:pPr>
        <w:spacing w:line="360" w:lineRule="auto"/>
        <w:jc w:val="center"/>
        <w:rPr>
          <w:rFonts w:ascii="宋体" w:hAnsi="宋体" w:cs="宋体"/>
          <w:b/>
          <w:bCs/>
        </w:rPr>
      </w:pPr>
    </w:p>
    <w:p>
      <w:pPr>
        <w:spacing w:line="360" w:lineRule="auto"/>
        <w:jc w:val="center"/>
        <w:rPr>
          <w:rFonts w:ascii="宋体" w:hAnsi="宋体" w:cs="宋体"/>
          <w:b/>
          <w:bCs/>
        </w:rPr>
      </w:pPr>
    </w:p>
    <w:p>
      <w:pPr>
        <w:spacing w:line="360" w:lineRule="auto"/>
        <w:jc w:val="center"/>
        <w:rPr>
          <w:rFonts w:ascii="宋体" w:hAnsi="宋体" w:cs="宋体"/>
          <w:b/>
          <w:bCs/>
        </w:rPr>
      </w:pPr>
    </w:p>
    <w:p>
      <w:pPr>
        <w:spacing w:line="360" w:lineRule="auto"/>
        <w:jc w:val="center"/>
        <w:rPr>
          <w:rFonts w:ascii="宋体" w:hAnsi="宋体" w:cs="宋体"/>
          <w:b/>
          <w:bCs/>
        </w:rPr>
      </w:pPr>
    </w:p>
    <w:p>
      <w:pPr>
        <w:spacing w:line="360" w:lineRule="auto"/>
        <w:jc w:val="center"/>
        <w:rPr>
          <w:rFonts w:ascii="宋体" w:hAnsi="宋体" w:cs="宋体"/>
          <w:b/>
          <w:bCs/>
        </w:rPr>
      </w:pPr>
    </w:p>
    <w:p>
      <w:pPr>
        <w:spacing w:line="360" w:lineRule="auto"/>
        <w:jc w:val="center"/>
        <w:rPr>
          <w:rFonts w:ascii="宋体" w:hAnsi="宋体" w:cs="宋体"/>
          <w:b/>
          <w:bCs/>
        </w:rPr>
      </w:pPr>
    </w:p>
    <w:p>
      <w:pPr>
        <w:spacing w:line="360" w:lineRule="auto"/>
        <w:jc w:val="center"/>
        <w:rPr>
          <w:rFonts w:ascii="宋体" w:hAnsi="宋体" w:cs="宋体"/>
          <w:b/>
          <w:bCs/>
        </w:rPr>
      </w:pPr>
    </w:p>
    <w:p>
      <w:pPr>
        <w:spacing w:line="360" w:lineRule="auto"/>
        <w:jc w:val="center"/>
        <w:rPr>
          <w:rFonts w:ascii="宋体" w:hAnsi="宋体" w:cs="宋体"/>
          <w:b/>
          <w:bCs/>
        </w:rPr>
      </w:pPr>
    </w:p>
    <w:p>
      <w:pPr>
        <w:spacing w:line="360" w:lineRule="auto"/>
        <w:jc w:val="center"/>
        <w:rPr>
          <w:rFonts w:ascii="宋体" w:hAnsi="宋体" w:cs="宋体"/>
          <w:b/>
          <w:bCs/>
          <w:sz w:val="24"/>
          <w:szCs w:val="24"/>
        </w:rPr>
      </w:pPr>
      <w:r>
        <w:rPr>
          <w:rFonts w:hint="eastAsia" w:ascii="宋体" w:hAnsi="宋体" w:cs="宋体"/>
          <w:b/>
          <w:bCs/>
          <w:sz w:val="24"/>
          <w:szCs w:val="24"/>
        </w:rPr>
        <w:t>陕西德勤招标有限公司编制</w:t>
      </w:r>
    </w:p>
    <w:p>
      <w:pPr>
        <w:spacing w:line="360" w:lineRule="auto"/>
        <w:jc w:val="center"/>
        <w:rPr>
          <w:rFonts w:ascii="宋体" w:hAnsi="宋体" w:cs="宋体"/>
        </w:rPr>
      </w:pPr>
      <w:r>
        <w:rPr>
          <w:rFonts w:hint="eastAsia" w:ascii="宋体" w:hAnsi="宋体" w:cs="宋体"/>
          <w:b/>
          <w:bCs/>
          <w:sz w:val="24"/>
          <w:szCs w:val="24"/>
        </w:rPr>
        <w:t>发布日期：2022年11月8日</w:t>
      </w:r>
    </w:p>
    <w:p>
      <w:pPr>
        <w:spacing w:line="360" w:lineRule="auto"/>
        <w:jc w:val="center"/>
        <w:rPr>
          <w:rFonts w:ascii="黑体" w:hAnsi="黑体" w:eastAsia="黑体" w:cs="黑体"/>
          <w:b/>
          <w:bCs/>
          <w:sz w:val="32"/>
          <w:szCs w:val="32"/>
        </w:rPr>
      </w:pPr>
      <w:r>
        <w:rPr>
          <w:rFonts w:hint="eastAsia" w:ascii="黑体" w:hAnsi="黑体" w:eastAsia="黑体" w:cs="黑体"/>
          <w:b/>
          <w:sz w:val="32"/>
          <w:szCs w:val="32"/>
        </w:rPr>
        <w:br w:type="page"/>
      </w:r>
      <w:bookmarkStart w:id="1" w:name="_Toc28018"/>
      <w:bookmarkStart w:id="2" w:name="_Toc205"/>
      <w:r>
        <w:rPr>
          <w:rFonts w:hint="eastAsia" w:ascii="黑体" w:hAnsi="黑体" w:eastAsia="黑体" w:cs="黑体"/>
          <w:b/>
          <w:bCs/>
          <w:sz w:val="32"/>
          <w:szCs w:val="32"/>
        </w:rPr>
        <w:t>温馨提示</w:t>
      </w:r>
    </w:p>
    <w:p>
      <w:pPr>
        <w:spacing w:line="360" w:lineRule="auto"/>
        <w:jc w:val="center"/>
        <w:rPr>
          <w:rFonts w:ascii="宋体" w:hAnsi="宋体" w:cs="宋体"/>
          <w:kern w:val="0"/>
          <w:sz w:val="24"/>
          <w:szCs w:val="24"/>
        </w:rPr>
      </w:pPr>
      <w:r>
        <w:rPr>
          <w:rFonts w:hint="eastAsia" w:ascii="宋体" w:hAnsi="宋体" w:cs="宋体"/>
          <w:kern w:val="0"/>
          <w:sz w:val="24"/>
          <w:szCs w:val="24"/>
        </w:rPr>
        <w:t>（本提示内容非采购文件的组成部分，仅为善意提醒。如有不一致，以采购文件为准）。</w:t>
      </w:r>
    </w:p>
    <w:p>
      <w:pPr>
        <w:widowControl/>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一、如无另行说明，投标/响应文件递交时间为投标/响应文件递交截止时间之前60分钟内。</w:t>
      </w:r>
    </w:p>
    <w:p>
      <w:pPr>
        <w:widowControl/>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二、每个供应商每个项目的保证金缴纳账户是唯一的，本公司将根据唯一保证金缴纳账户的缴纳情况，确认供应商是否已按规定缴纳项目保证金。所以请各供应商缴纳保证金前务必核对正确的缴纳账户，错缴误缴导致未按项目缴纳保证金的情况将由供应商自行负责。</w:t>
      </w:r>
    </w:p>
    <w:p>
      <w:pPr>
        <w:widowControl/>
        <w:spacing w:line="360" w:lineRule="auto"/>
        <w:ind w:firstLine="480" w:firstLineChars="200"/>
        <w:jc w:val="left"/>
        <w:rPr>
          <w:rStyle w:val="43"/>
          <w:rFonts w:ascii="宋体" w:hAnsi="宋体" w:cs="宋体"/>
          <w:color w:val="auto"/>
          <w:kern w:val="0"/>
          <w:sz w:val="24"/>
          <w:szCs w:val="24"/>
          <w:lang w:bidi="ar"/>
        </w:rPr>
      </w:pPr>
      <w:r>
        <w:rPr>
          <w:rStyle w:val="43"/>
          <w:rFonts w:hint="eastAsia" w:ascii="宋体" w:hAnsi="宋体" w:cs="宋体"/>
          <w:color w:val="auto"/>
          <w:kern w:val="0"/>
          <w:sz w:val="24"/>
          <w:szCs w:val="24"/>
          <w:lang w:bidi="ar"/>
        </w:rPr>
        <w:t>三、为了提高政府采购效率，节约社会交易成本与时间，本公司希望购买了采购文件而决定不参加本次投标/响应的供应商，在投标/响应文件递交截止时间的3日前，按《投标/采购邀请函》中的联系方式，以电话或电子邮件形式告知本公司。对您的支持与配合，谨此致谢。</w:t>
      </w:r>
    </w:p>
    <w:p>
      <w:pPr>
        <w:widowControl/>
        <w:spacing w:line="360" w:lineRule="auto"/>
        <w:ind w:firstLine="480" w:firstLineChars="200"/>
        <w:jc w:val="left"/>
        <w:rPr>
          <w:rStyle w:val="43"/>
          <w:rFonts w:ascii="宋体" w:hAnsi="宋体" w:cs="宋体"/>
          <w:color w:val="auto"/>
          <w:kern w:val="0"/>
          <w:sz w:val="24"/>
          <w:szCs w:val="24"/>
          <w:lang w:bidi="ar"/>
        </w:rPr>
      </w:pPr>
      <w:r>
        <w:rPr>
          <w:rStyle w:val="43"/>
          <w:rFonts w:hint="eastAsia" w:ascii="宋体" w:hAnsi="宋体" w:cs="宋体"/>
          <w:color w:val="auto"/>
          <w:kern w:val="0"/>
          <w:sz w:val="24"/>
          <w:szCs w:val="24"/>
          <w:lang w:bidi="ar"/>
        </w:rPr>
        <w:t>四</w:t>
      </w:r>
      <w:r>
        <w:rPr>
          <w:rStyle w:val="43"/>
          <w:rFonts w:ascii="宋体" w:hAnsi="宋体" w:cs="宋体"/>
          <w:color w:val="auto"/>
          <w:kern w:val="0"/>
          <w:sz w:val="24"/>
          <w:szCs w:val="24"/>
          <w:lang w:bidi="ar"/>
        </w:rPr>
        <w:t>、</w:t>
      </w:r>
      <w:r>
        <w:rPr>
          <w:rStyle w:val="43"/>
          <w:rFonts w:hint="eastAsia" w:ascii="宋体" w:hAnsi="宋体" w:cs="宋体"/>
          <w:color w:val="auto"/>
          <w:kern w:val="0"/>
          <w:sz w:val="24"/>
          <w:szCs w:val="24"/>
          <w:lang w:bidi="ar"/>
        </w:rPr>
        <w:t>供应商如需对项目提出询问或质疑，应按采购文件中要求的询问函和质疑函的格式提交。</w:t>
      </w:r>
    </w:p>
    <w:p>
      <w:pPr>
        <w:widowControl/>
        <w:spacing w:line="360" w:lineRule="auto"/>
        <w:ind w:firstLine="480" w:firstLineChars="200"/>
        <w:jc w:val="left"/>
        <w:rPr>
          <w:rStyle w:val="43"/>
          <w:rFonts w:ascii="宋体" w:hAnsi="宋体" w:cs="宋体"/>
          <w:color w:val="auto"/>
          <w:kern w:val="0"/>
          <w:sz w:val="24"/>
          <w:szCs w:val="24"/>
          <w:lang w:bidi="ar"/>
        </w:rPr>
      </w:pPr>
      <w:r>
        <w:rPr>
          <w:rStyle w:val="43"/>
          <w:rFonts w:hint="eastAsia" w:ascii="宋体" w:hAnsi="宋体" w:cs="宋体"/>
          <w:color w:val="auto"/>
          <w:kern w:val="0"/>
          <w:sz w:val="24"/>
          <w:szCs w:val="24"/>
          <w:lang w:bidi="ar"/>
        </w:rPr>
        <w:t>五、若遇高峰期停车困难，可至公司周边停车场停车，如绿地SOHO同盟、旺都、绿地领海、绿地蓝海及其他对外营业的停车场等。</w:t>
      </w:r>
    </w:p>
    <w:p>
      <w:pPr>
        <w:widowControl/>
        <w:spacing w:line="360" w:lineRule="auto"/>
        <w:ind w:firstLine="480" w:firstLineChars="200"/>
        <w:jc w:val="left"/>
        <w:rPr>
          <w:rStyle w:val="43"/>
          <w:rFonts w:ascii="宋体" w:hAnsi="宋体" w:cs="宋体"/>
          <w:color w:val="auto"/>
          <w:kern w:val="0"/>
          <w:sz w:val="24"/>
          <w:szCs w:val="24"/>
          <w:lang w:bidi="ar"/>
        </w:rPr>
      </w:pPr>
      <w:r>
        <w:rPr>
          <w:rStyle w:val="43"/>
          <w:rFonts w:hint="eastAsia" w:ascii="宋体" w:hAnsi="宋体" w:cs="宋体"/>
          <w:color w:val="auto"/>
          <w:kern w:val="0"/>
          <w:sz w:val="24"/>
          <w:szCs w:val="24"/>
          <w:lang w:bidi="ar"/>
        </w:rPr>
        <w:t>六、请供应商务必按照《陕西省财政厅关于政府采购供应商注册登记有关事项的通知》要求，通过陕西省政府采购网（http://www.ccgp-shaanxi.gov.cn/）进行陕西政府采购统一身份认证注册登记加入陕西省政府采购供应商库。</w:t>
      </w:r>
    </w:p>
    <w:p>
      <w:pPr>
        <w:jc w:val="center"/>
        <w:rPr>
          <w:rFonts w:ascii="黑体" w:hAnsi="黑体" w:eastAsia="黑体" w:cs="黑体"/>
          <w:b/>
          <w:sz w:val="32"/>
          <w:szCs w:val="32"/>
        </w:rPr>
      </w:pPr>
      <w:r>
        <w:rPr>
          <w:rStyle w:val="86"/>
          <w:rFonts w:hint="eastAsia" w:ascii="黑体" w:hAnsi="黑体" w:eastAsia="黑体" w:cs="黑体"/>
          <w:sz w:val="32"/>
          <w:szCs w:val="32"/>
        </w:rPr>
        <w:br w:type="page"/>
      </w:r>
      <w:r>
        <w:rPr>
          <w:rStyle w:val="86"/>
          <w:rFonts w:hint="eastAsia" w:ascii="黑体" w:hAnsi="黑体" w:eastAsia="黑体" w:cs="黑体"/>
          <w:sz w:val="32"/>
          <w:szCs w:val="32"/>
        </w:rPr>
        <w:t>目录</w:t>
      </w:r>
      <w:bookmarkEnd w:id="1"/>
      <w:bookmarkEnd w:id="2"/>
    </w:p>
    <w:p>
      <w:pPr>
        <w:pStyle w:val="22"/>
        <w:tabs>
          <w:tab w:val="right" w:leader="dot" w:pos="9242"/>
          <w:tab w:val="clear" w:pos="9742"/>
        </w:tabs>
      </w:pPr>
      <w:r>
        <w:rPr>
          <w:rFonts w:hint="eastAsia" w:eastAsia="黑体"/>
          <w:b w:val="0"/>
          <w:bCs w:val="0"/>
        </w:rPr>
        <w:fldChar w:fldCharType="begin"/>
      </w:r>
      <w:r>
        <w:rPr>
          <w:rFonts w:hint="eastAsia" w:eastAsia="黑体"/>
          <w:b w:val="0"/>
          <w:bCs w:val="0"/>
        </w:rPr>
        <w:instrText xml:space="preserve">TOC \o "1-3" \h \u </w:instrText>
      </w:r>
      <w:r>
        <w:rPr>
          <w:rFonts w:hint="eastAsia" w:eastAsia="黑体"/>
          <w:b w:val="0"/>
          <w:bCs w:val="0"/>
        </w:rPr>
        <w:fldChar w:fldCharType="separate"/>
      </w:r>
      <w:r>
        <w:fldChar w:fldCharType="begin"/>
      </w:r>
      <w:r>
        <w:instrText xml:space="preserve"> HYPERLINK \l "_Toc16636" </w:instrText>
      </w:r>
      <w:r>
        <w:fldChar w:fldCharType="separate"/>
      </w:r>
      <w:r>
        <w:rPr>
          <w:rFonts w:hint="eastAsia" w:eastAsia="黑体"/>
          <w:szCs w:val="32"/>
        </w:rPr>
        <w:t>第一部分 投标邀请函</w:t>
      </w:r>
      <w:r>
        <w:tab/>
      </w:r>
      <w:r>
        <w:fldChar w:fldCharType="begin"/>
      </w:r>
      <w:r>
        <w:instrText xml:space="preserve"> PAGEREF _Toc16636 \h </w:instrText>
      </w:r>
      <w:r>
        <w:fldChar w:fldCharType="separate"/>
      </w:r>
      <w:r>
        <w:t>4</w:t>
      </w:r>
      <w:r>
        <w:fldChar w:fldCharType="end"/>
      </w:r>
      <w:r>
        <w:fldChar w:fldCharType="end"/>
      </w:r>
    </w:p>
    <w:p>
      <w:pPr>
        <w:pStyle w:val="22"/>
        <w:tabs>
          <w:tab w:val="right" w:leader="dot" w:pos="9242"/>
          <w:tab w:val="clear" w:pos="9742"/>
        </w:tabs>
      </w:pPr>
      <w:r>
        <w:fldChar w:fldCharType="begin"/>
      </w:r>
      <w:r>
        <w:instrText xml:space="preserve"> HYPERLINK \l "_Toc17161" </w:instrText>
      </w:r>
      <w:r>
        <w:fldChar w:fldCharType="separate"/>
      </w:r>
      <w:r>
        <w:rPr>
          <w:rFonts w:hint="eastAsia" w:eastAsia="黑体"/>
          <w:szCs w:val="32"/>
        </w:rPr>
        <w:t>第二部分 用户需求书</w:t>
      </w:r>
      <w:r>
        <w:tab/>
      </w:r>
      <w:r>
        <w:fldChar w:fldCharType="begin"/>
      </w:r>
      <w:r>
        <w:instrText xml:space="preserve"> PAGEREF _Toc17161 \h </w:instrText>
      </w:r>
      <w:r>
        <w:fldChar w:fldCharType="separate"/>
      </w:r>
      <w:r>
        <w:t>8</w:t>
      </w:r>
      <w:r>
        <w:fldChar w:fldCharType="end"/>
      </w:r>
      <w:r>
        <w:fldChar w:fldCharType="end"/>
      </w:r>
    </w:p>
    <w:p>
      <w:pPr>
        <w:pStyle w:val="22"/>
        <w:tabs>
          <w:tab w:val="right" w:leader="dot" w:pos="9242"/>
          <w:tab w:val="clear" w:pos="9742"/>
        </w:tabs>
      </w:pPr>
      <w:r>
        <w:fldChar w:fldCharType="begin"/>
      </w:r>
      <w:r>
        <w:instrText xml:space="preserve"> HYPERLINK \l "_Toc11880" </w:instrText>
      </w:r>
      <w:r>
        <w:fldChar w:fldCharType="separate"/>
      </w:r>
      <w:r>
        <w:rPr>
          <w:rFonts w:hint="eastAsia" w:eastAsia="黑体"/>
          <w:szCs w:val="32"/>
        </w:rPr>
        <w:t>第三部分 投标供应商须知</w:t>
      </w:r>
      <w:r>
        <w:tab/>
      </w:r>
      <w:r>
        <w:fldChar w:fldCharType="begin"/>
      </w:r>
      <w:r>
        <w:instrText xml:space="preserve"> PAGEREF _Toc11880 \h </w:instrText>
      </w:r>
      <w:r>
        <w:fldChar w:fldCharType="separate"/>
      </w:r>
      <w:r>
        <w:t>29</w:t>
      </w:r>
      <w:r>
        <w:fldChar w:fldCharType="end"/>
      </w:r>
      <w:r>
        <w:fldChar w:fldCharType="end"/>
      </w:r>
    </w:p>
    <w:p>
      <w:pPr>
        <w:pStyle w:val="27"/>
        <w:tabs>
          <w:tab w:val="right" w:leader="dot" w:pos="9242"/>
        </w:tabs>
      </w:pPr>
      <w:r>
        <w:fldChar w:fldCharType="begin"/>
      </w:r>
      <w:r>
        <w:instrText xml:space="preserve"> HYPERLINK \l "_Toc6185" </w:instrText>
      </w:r>
      <w:r>
        <w:fldChar w:fldCharType="separate"/>
      </w:r>
      <w:r>
        <w:rPr>
          <w:rFonts w:hint="eastAsia" w:ascii="黑体" w:hAnsi="黑体" w:eastAsia="黑体" w:cs="黑体"/>
          <w:bCs/>
          <w:szCs w:val="24"/>
        </w:rPr>
        <w:t>一、总则</w:t>
      </w:r>
      <w:r>
        <w:tab/>
      </w:r>
      <w:r>
        <w:fldChar w:fldCharType="begin"/>
      </w:r>
      <w:r>
        <w:instrText xml:space="preserve"> PAGEREF _Toc6185 \h </w:instrText>
      </w:r>
      <w:r>
        <w:fldChar w:fldCharType="separate"/>
      </w:r>
      <w:r>
        <w:t>32</w:t>
      </w:r>
      <w:r>
        <w:fldChar w:fldCharType="end"/>
      </w:r>
      <w:r>
        <w:fldChar w:fldCharType="end"/>
      </w:r>
    </w:p>
    <w:p>
      <w:pPr>
        <w:pStyle w:val="27"/>
        <w:tabs>
          <w:tab w:val="right" w:leader="dot" w:pos="9242"/>
        </w:tabs>
      </w:pPr>
      <w:r>
        <w:fldChar w:fldCharType="begin"/>
      </w:r>
      <w:r>
        <w:instrText xml:space="preserve"> HYPERLINK \l "_Toc5623" </w:instrText>
      </w:r>
      <w:r>
        <w:fldChar w:fldCharType="separate"/>
      </w:r>
      <w:r>
        <w:rPr>
          <w:rFonts w:hint="eastAsia" w:ascii="黑体" w:hAnsi="黑体" w:eastAsia="黑体" w:cs="黑体"/>
          <w:bCs/>
          <w:szCs w:val="24"/>
        </w:rPr>
        <w:t>二、招标文件</w:t>
      </w:r>
      <w:r>
        <w:tab/>
      </w:r>
      <w:r>
        <w:fldChar w:fldCharType="begin"/>
      </w:r>
      <w:r>
        <w:instrText xml:space="preserve"> PAGEREF _Toc5623 \h </w:instrText>
      </w:r>
      <w:r>
        <w:fldChar w:fldCharType="separate"/>
      </w:r>
      <w:r>
        <w:t>37</w:t>
      </w:r>
      <w:r>
        <w:fldChar w:fldCharType="end"/>
      </w:r>
      <w:r>
        <w:fldChar w:fldCharType="end"/>
      </w:r>
    </w:p>
    <w:p>
      <w:pPr>
        <w:pStyle w:val="27"/>
        <w:tabs>
          <w:tab w:val="right" w:leader="dot" w:pos="9242"/>
        </w:tabs>
      </w:pPr>
      <w:r>
        <w:fldChar w:fldCharType="begin"/>
      </w:r>
      <w:r>
        <w:instrText xml:space="preserve"> HYPERLINK \l "_Toc28492" </w:instrText>
      </w:r>
      <w:r>
        <w:fldChar w:fldCharType="separate"/>
      </w:r>
      <w:r>
        <w:rPr>
          <w:rFonts w:hint="eastAsia" w:ascii="黑体" w:hAnsi="黑体" w:eastAsia="黑体" w:cs="黑体"/>
          <w:bCs/>
          <w:szCs w:val="24"/>
        </w:rPr>
        <w:t>三、投标文件的编制</w:t>
      </w:r>
      <w:r>
        <w:tab/>
      </w:r>
      <w:r>
        <w:fldChar w:fldCharType="begin"/>
      </w:r>
      <w:r>
        <w:instrText xml:space="preserve"> PAGEREF _Toc28492 \h </w:instrText>
      </w:r>
      <w:r>
        <w:fldChar w:fldCharType="separate"/>
      </w:r>
      <w:r>
        <w:t>38</w:t>
      </w:r>
      <w:r>
        <w:fldChar w:fldCharType="end"/>
      </w:r>
      <w:r>
        <w:fldChar w:fldCharType="end"/>
      </w:r>
    </w:p>
    <w:p>
      <w:pPr>
        <w:pStyle w:val="27"/>
        <w:tabs>
          <w:tab w:val="right" w:leader="dot" w:pos="9242"/>
        </w:tabs>
      </w:pPr>
      <w:r>
        <w:fldChar w:fldCharType="begin"/>
      </w:r>
      <w:r>
        <w:instrText xml:space="preserve"> HYPERLINK \l "_Toc8000" </w:instrText>
      </w:r>
      <w:r>
        <w:fldChar w:fldCharType="separate"/>
      </w:r>
      <w:r>
        <w:rPr>
          <w:rFonts w:hint="eastAsia" w:ascii="黑体" w:hAnsi="黑体" w:eastAsia="黑体" w:cs="黑体"/>
          <w:bCs/>
          <w:szCs w:val="24"/>
        </w:rPr>
        <w:t>四、投标文件密封、递交</w:t>
      </w:r>
      <w:r>
        <w:tab/>
      </w:r>
      <w:r>
        <w:fldChar w:fldCharType="begin"/>
      </w:r>
      <w:r>
        <w:instrText xml:space="preserve"> PAGEREF _Toc8000 \h </w:instrText>
      </w:r>
      <w:r>
        <w:fldChar w:fldCharType="separate"/>
      </w:r>
      <w:r>
        <w:t>41</w:t>
      </w:r>
      <w:r>
        <w:fldChar w:fldCharType="end"/>
      </w:r>
      <w:r>
        <w:fldChar w:fldCharType="end"/>
      </w:r>
    </w:p>
    <w:p>
      <w:pPr>
        <w:pStyle w:val="27"/>
        <w:tabs>
          <w:tab w:val="right" w:leader="dot" w:pos="9242"/>
        </w:tabs>
      </w:pPr>
      <w:r>
        <w:fldChar w:fldCharType="begin"/>
      </w:r>
      <w:r>
        <w:instrText xml:space="preserve"> HYPERLINK \l "_Toc32510" </w:instrText>
      </w:r>
      <w:r>
        <w:fldChar w:fldCharType="separate"/>
      </w:r>
      <w:r>
        <w:rPr>
          <w:rFonts w:hint="eastAsia" w:ascii="黑体" w:hAnsi="黑体" w:eastAsia="黑体" w:cs="黑体"/>
          <w:bCs/>
          <w:szCs w:val="24"/>
        </w:rPr>
        <w:t>五、开标、评标、定标</w:t>
      </w:r>
      <w:r>
        <w:tab/>
      </w:r>
      <w:r>
        <w:fldChar w:fldCharType="begin"/>
      </w:r>
      <w:r>
        <w:instrText xml:space="preserve"> PAGEREF _Toc32510 \h </w:instrText>
      </w:r>
      <w:r>
        <w:fldChar w:fldCharType="separate"/>
      </w:r>
      <w:r>
        <w:t>43</w:t>
      </w:r>
      <w:r>
        <w:fldChar w:fldCharType="end"/>
      </w:r>
      <w:r>
        <w:fldChar w:fldCharType="end"/>
      </w:r>
    </w:p>
    <w:p>
      <w:pPr>
        <w:pStyle w:val="27"/>
        <w:tabs>
          <w:tab w:val="right" w:leader="dot" w:pos="9242"/>
        </w:tabs>
      </w:pPr>
      <w:r>
        <w:fldChar w:fldCharType="begin"/>
      </w:r>
      <w:r>
        <w:instrText xml:space="preserve"> HYPERLINK \l "_Toc26279" </w:instrText>
      </w:r>
      <w:r>
        <w:fldChar w:fldCharType="separate"/>
      </w:r>
      <w:r>
        <w:rPr>
          <w:rFonts w:hint="eastAsia" w:ascii="黑体" w:hAnsi="黑体" w:eastAsia="黑体" w:cs="黑体"/>
          <w:bCs/>
          <w:szCs w:val="24"/>
        </w:rPr>
        <w:t>六、投标纪律要求</w:t>
      </w:r>
      <w:r>
        <w:tab/>
      </w:r>
      <w:r>
        <w:fldChar w:fldCharType="begin"/>
      </w:r>
      <w:r>
        <w:instrText xml:space="preserve"> PAGEREF _Toc26279 \h </w:instrText>
      </w:r>
      <w:r>
        <w:fldChar w:fldCharType="separate"/>
      </w:r>
      <w:r>
        <w:t>43</w:t>
      </w:r>
      <w:r>
        <w:fldChar w:fldCharType="end"/>
      </w:r>
      <w:r>
        <w:fldChar w:fldCharType="end"/>
      </w:r>
    </w:p>
    <w:p>
      <w:pPr>
        <w:pStyle w:val="27"/>
        <w:tabs>
          <w:tab w:val="right" w:leader="dot" w:pos="9242"/>
        </w:tabs>
      </w:pPr>
      <w:r>
        <w:fldChar w:fldCharType="begin"/>
      </w:r>
      <w:r>
        <w:instrText xml:space="preserve"> HYPERLINK \l "_Toc23027" </w:instrText>
      </w:r>
      <w:r>
        <w:fldChar w:fldCharType="separate"/>
      </w:r>
      <w:r>
        <w:rPr>
          <w:rFonts w:hint="eastAsia" w:ascii="黑体" w:hAnsi="黑体" w:eastAsia="黑体" w:cs="黑体"/>
          <w:bCs/>
          <w:szCs w:val="24"/>
        </w:rPr>
        <w:t>七、询问、质疑、投诉</w:t>
      </w:r>
      <w:r>
        <w:tab/>
      </w:r>
      <w:r>
        <w:fldChar w:fldCharType="begin"/>
      </w:r>
      <w:r>
        <w:instrText xml:space="preserve"> PAGEREF _Toc23027 \h </w:instrText>
      </w:r>
      <w:r>
        <w:fldChar w:fldCharType="separate"/>
      </w:r>
      <w:r>
        <w:t>43</w:t>
      </w:r>
      <w:r>
        <w:fldChar w:fldCharType="end"/>
      </w:r>
      <w:r>
        <w:fldChar w:fldCharType="end"/>
      </w:r>
    </w:p>
    <w:p>
      <w:pPr>
        <w:pStyle w:val="27"/>
        <w:tabs>
          <w:tab w:val="right" w:leader="dot" w:pos="9242"/>
        </w:tabs>
      </w:pPr>
      <w:r>
        <w:fldChar w:fldCharType="begin"/>
      </w:r>
      <w:r>
        <w:instrText xml:space="preserve"> HYPERLINK \l "_Toc1129" </w:instrText>
      </w:r>
      <w:r>
        <w:fldChar w:fldCharType="separate"/>
      </w:r>
      <w:r>
        <w:rPr>
          <w:rFonts w:hint="eastAsia" w:ascii="黑体" w:hAnsi="黑体" w:eastAsia="黑体" w:cs="黑体"/>
          <w:bCs/>
          <w:szCs w:val="24"/>
        </w:rPr>
        <w:t>八、合同的签订及履行</w:t>
      </w:r>
      <w:r>
        <w:tab/>
      </w:r>
      <w:r>
        <w:fldChar w:fldCharType="begin"/>
      </w:r>
      <w:r>
        <w:instrText xml:space="preserve"> PAGEREF _Toc1129 \h </w:instrText>
      </w:r>
      <w:r>
        <w:fldChar w:fldCharType="separate"/>
      </w:r>
      <w:r>
        <w:t>46</w:t>
      </w:r>
      <w:r>
        <w:fldChar w:fldCharType="end"/>
      </w:r>
      <w:r>
        <w:fldChar w:fldCharType="end"/>
      </w:r>
    </w:p>
    <w:p>
      <w:pPr>
        <w:pStyle w:val="27"/>
        <w:tabs>
          <w:tab w:val="right" w:leader="dot" w:pos="9242"/>
        </w:tabs>
      </w:pPr>
      <w:r>
        <w:fldChar w:fldCharType="begin"/>
      </w:r>
      <w:r>
        <w:instrText xml:space="preserve"> HYPERLINK \l "_Toc11878" </w:instrText>
      </w:r>
      <w:r>
        <w:fldChar w:fldCharType="separate"/>
      </w:r>
      <w:r>
        <w:rPr>
          <w:rFonts w:hint="eastAsia" w:ascii="黑体" w:hAnsi="黑体" w:eastAsia="黑体" w:cs="黑体"/>
          <w:bCs/>
          <w:szCs w:val="24"/>
        </w:rPr>
        <w:t>九、采购代理服务费</w:t>
      </w:r>
      <w:r>
        <w:tab/>
      </w:r>
      <w:r>
        <w:fldChar w:fldCharType="begin"/>
      </w:r>
      <w:r>
        <w:instrText xml:space="preserve"> PAGEREF _Toc11878 \h </w:instrText>
      </w:r>
      <w:r>
        <w:fldChar w:fldCharType="separate"/>
      </w:r>
      <w:r>
        <w:t>46</w:t>
      </w:r>
      <w:r>
        <w:fldChar w:fldCharType="end"/>
      </w:r>
      <w:r>
        <w:fldChar w:fldCharType="end"/>
      </w:r>
    </w:p>
    <w:p>
      <w:pPr>
        <w:pStyle w:val="27"/>
        <w:tabs>
          <w:tab w:val="right" w:leader="dot" w:pos="9242"/>
        </w:tabs>
      </w:pPr>
      <w:r>
        <w:fldChar w:fldCharType="begin"/>
      </w:r>
      <w:r>
        <w:instrText xml:space="preserve"> HYPERLINK \l "_Toc20737" </w:instrText>
      </w:r>
      <w:r>
        <w:fldChar w:fldCharType="separate"/>
      </w:r>
      <w:r>
        <w:rPr>
          <w:rFonts w:hint="eastAsia" w:ascii="黑体" w:hAnsi="黑体" w:eastAsia="黑体" w:cs="黑体"/>
          <w:bCs/>
          <w:szCs w:val="24"/>
        </w:rPr>
        <w:t>十、其它事项</w:t>
      </w:r>
      <w:r>
        <w:tab/>
      </w:r>
      <w:r>
        <w:fldChar w:fldCharType="begin"/>
      </w:r>
      <w:r>
        <w:instrText xml:space="preserve"> PAGEREF _Toc20737 \h </w:instrText>
      </w:r>
      <w:r>
        <w:fldChar w:fldCharType="separate"/>
      </w:r>
      <w:r>
        <w:t>47</w:t>
      </w:r>
      <w:r>
        <w:fldChar w:fldCharType="end"/>
      </w:r>
      <w:r>
        <w:fldChar w:fldCharType="end"/>
      </w:r>
    </w:p>
    <w:p>
      <w:pPr>
        <w:pStyle w:val="22"/>
        <w:tabs>
          <w:tab w:val="right" w:leader="dot" w:pos="9242"/>
          <w:tab w:val="clear" w:pos="9742"/>
        </w:tabs>
      </w:pPr>
      <w:r>
        <w:fldChar w:fldCharType="begin"/>
      </w:r>
      <w:r>
        <w:instrText xml:space="preserve"> HYPERLINK \l "_Toc29036" </w:instrText>
      </w:r>
      <w:r>
        <w:fldChar w:fldCharType="separate"/>
      </w:r>
      <w:r>
        <w:rPr>
          <w:rFonts w:hint="eastAsia" w:eastAsia="黑体"/>
          <w:szCs w:val="32"/>
        </w:rPr>
        <w:t>第四部分</w:t>
      </w:r>
      <w:r>
        <w:rPr>
          <w:rFonts w:eastAsia="黑体"/>
          <w:szCs w:val="32"/>
        </w:rPr>
        <w:t xml:space="preserve"> </w:t>
      </w:r>
      <w:r>
        <w:rPr>
          <w:rFonts w:hint="eastAsia" w:eastAsia="黑体"/>
          <w:szCs w:val="32"/>
        </w:rPr>
        <w:t>开标、评标、定标</w:t>
      </w:r>
      <w:r>
        <w:tab/>
      </w:r>
      <w:r>
        <w:fldChar w:fldCharType="begin"/>
      </w:r>
      <w:r>
        <w:instrText xml:space="preserve"> PAGEREF _Toc29036 \h </w:instrText>
      </w:r>
      <w:r>
        <w:fldChar w:fldCharType="separate"/>
      </w:r>
      <w:r>
        <w:t>48</w:t>
      </w:r>
      <w:r>
        <w:fldChar w:fldCharType="end"/>
      </w:r>
      <w:r>
        <w:fldChar w:fldCharType="end"/>
      </w:r>
    </w:p>
    <w:p>
      <w:pPr>
        <w:pStyle w:val="27"/>
        <w:tabs>
          <w:tab w:val="right" w:leader="dot" w:pos="9242"/>
        </w:tabs>
      </w:pPr>
      <w:r>
        <w:fldChar w:fldCharType="begin"/>
      </w:r>
      <w:r>
        <w:instrText xml:space="preserve"> HYPERLINK \l "_Toc31145" </w:instrText>
      </w:r>
      <w:r>
        <w:fldChar w:fldCharType="separate"/>
      </w:r>
      <w:r>
        <w:rPr>
          <w:rFonts w:hint="eastAsia" w:ascii="黑体" w:hAnsi="黑体" w:eastAsia="黑体" w:cs="黑体"/>
          <w:bCs/>
          <w:szCs w:val="24"/>
        </w:rPr>
        <w:t>一、组织开标</w:t>
      </w:r>
      <w:r>
        <w:tab/>
      </w:r>
      <w:r>
        <w:fldChar w:fldCharType="begin"/>
      </w:r>
      <w:r>
        <w:instrText xml:space="preserve"> PAGEREF _Toc31145 \h </w:instrText>
      </w:r>
      <w:r>
        <w:fldChar w:fldCharType="separate"/>
      </w:r>
      <w:r>
        <w:t>48</w:t>
      </w:r>
      <w:r>
        <w:fldChar w:fldCharType="end"/>
      </w:r>
      <w:r>
        <w:fldChar w:fldCharType="end"/>
      </w:r>
    </w:p>
    <w:p>
      <w:pPr>
        <w:pStyle w:val="27"/>
        <w:tabs>
          <w:tab w:val="right" w:leader="dot" w:pos="9242"/>
        </w:tabs>
      </w:pPr>
      <w:r>
        <w:fldChar w:fldCharType="begin"/>
      </w:r>
      <w:r>
        <w:instrText xml:space="preserve"> HYPERLINK \l "_Toc24037" </w:instrText>
      </w:r>
      <w:r>
        <w:fldChar w:fldCharType="separate"/>
      </w:r>
      <w:r>
        <w:rPr>
          <w:rFonts w:hint="eastAsia" w:ascii="黑体" w:hAnsi="黑体" w:eastAsia="黑体" w:cs="黑体"/>
          <w:bCs/>
          <w:szCs w:val="24"/>
        </w:rPr>
        <w:t>二、资格审查</w:t>
      </w:r>
      <w:r>
        <w:tab/>
      </w:r>
      <w:r>
        <w:fldChar w:fldCharType="begin"/>
      </w:r>
      <w:r>
        <w:instrText xml:space="preserve"> PAGEREF _Toc24037 \h </w:instrText>
      </w:r>
      <w:r>
        <w:fldChar w:fldCharType="separate"/>
      </w:r>
      <w:r>
        <w:t>48</w:t>
      </w:r>
      <w:r>
        <w:fldChar w:fldCharType="end"/>
      </w:r>
      <w:r>
        <w:fldChar w:fldCharType="end"/>
      </w:r>
    </w:p>
    <w:p>
      <w:pPr>
        <w:pStyle w:val="27"/>
        <w:tabs>
          <w:tab w:val="right" w:leader="dot" w:pos="9242"/>
        </w:tabs>
      </w:pPr>
      <w:r>
        <w:fldChar w:fldCharType="begin"/>
      </w:r>
      <w:r>
        <w:instrText xml:space="preserve"> HYPERLINK \l "_Toc19981" </w:instrText>
      </w:r>
      <w:r>
        <w:fldChar w:fldCharType="separate"/>
      </w:r>
      <w:r>
        <w:rPr>
          <w:rFonts w:hint="eastAsia" w:ascii="黑体" w:hAnsi="黑体" w:eastAsia="黑体" w:cs="黑体"/>
          <w:bCs/>
          <w:szCs w:val="24"/>
        </w:rPr>
        <w:t>三、组织评标</w:t>
      </w:r>
      <w:r>
        <w:tab/>
      </w:r>
      <w:r>
        <w:fldChar w:fldCharType="begin"/>
      </w:r>
      <w:r>
        <w:instrText xml:space="preserve"> PAGEREF _Toc19981 \h </w:instrText>
      </w:r>
      <w:r>
        <w:fldChar w:fldCharType="separate"/>
      </w:r>
      <w:r>
        <w:t>48</w:t>
      </w:r>
      <w:r>
        <w:fldChar w:fldCharType="end"/>
      </w:r>
      <w:r>
        <w:fldChar w:fldCharType="end"/>
      </w:r>
    </w:p>
    <w:p>
      <w:pPr>
        <w:pStyle w:val="27"/>
        <w:tabs>
          <w:tab w:val="right" w:leader="dot" w:pos="9242"/>
        </w:tabs>
      </w:pPr>
      <w:r>
        <w:fldChar w:fldCharType="begin"/>
      </w:r>
      <w:r>
        <w:instrText xml:space="preserve"> HYPERLINK \l "_Toc11248" </w:instrText>
      </w:r>
      <w:r>
        <w:fldChar w:fldCharType="separate"/>
      </w:r>
      <w:r>
        <w:rPr>
          <w:rFonts w:hint="eastAsia" w:ascii="黑体" w:hAnsi="黑体" w:eastAsia="黑体" w:cs="黑体"/>
          <w:bCs/>
          <w:szCs w:val="24"/>
        </w:rPr>
        <w:t>十、中标</w:t>
      </w:r>
      <w:r>
        <w:tab/>
      </w:r>
      <w:r>
        <w:fldChar w:fldCharType="begin"/>
      </w:r>
      <w:r>
        <w:instrText xml:space="preserve"> PAGEREF _Toc11248 \h </w:instrText>
      </w:r>
      <w:r>
        <w:fldChar w:fldCharType="separate"/>
      </w:r>
      <w:r>
        <w:t>55</w:t>
      </w:r>
      <w:r>
        <w:fldChar w:fldCharType="end"/>
      </w:r>
      <w:r>
        <w:fldChar w:fldCharType="end"/>
      </w:r>
    </w:p>
    <w:p>
      <w:pPr>
        <w:pStyle w:val="27"/>
        <w:tabs>
          <w:tab w:val="right" w:leader="dot" w:pos="9242"/>
        </w:tabs>
      </w:pPr>
      <w:r>
        <w:fldChar w:fldCharType="begin"/>
      </w:r>
      <w:r>
        <w:instrText xml:space="preserve"> HYPERLINK \l "_Toc14439" </w:instrText>
      </w:r>
      <w:r>
        <w:fldChar w:fldCharType="separate"/>
      </w:r>
      <w:r>
        <w:rPr>
          <w:rFonts w:hint="eastAsia" w:ascii="黑体" w:hAnsi="仿宋" w:eastAsia="黑体" w:cs="黑体"/>
          <w:bCs/>
          <w:szCs w:val="24"/>
        </w:rPr>
        <w:t>附表1：《资格审查表》</w:t>
      </w:r>
      <w:r>
        <w:tab/>
      </w:r>
      <w:r>
        <w:fldChar w:fldCharType="begin"/>
      </w:r>
      <w:r>
        <w:instrText xml:space="preserve"> PAGEREF _Toc14439 \h </w:instrText>
      </w:r>
      <w:r>
        <w:fldChar w:fldCharType="separate"/>
      </w:r>
      <w:r>
        <w:t>57</w:t>
      </w:r>
      <w:r>
        <w:fldChar w:fldCharType="end"/>
      </w:r>
      <w:r>
        <w:fldChar w:fldCharType="end"/>
      </w:r>
    </w:p>
    <w:p>
      <w:pPr>
        <w:pStyle w:val="27"/>
        <w:tabs>
          <w:tab w:val="right" w:leader="dot" w:pos="9242"/>
        </w:tabs>
      </w:pPr>
      <w:r>
        <w:fldChar w:fldCharType="begin"/>
      </w:r>
      <w:r>
        <w:instrText xml:space="preserve"> HYPERLINK \l "_Toc19728" </w:instrText>
      </w:r>
      <w:r>
        <w:fldChar w:fldCharType="separate"/>
      </w:r>
      <w:r>
        <w:rPr>
          <w:rFonts w:hint="eastAsia" w:ascii="黑体" w:hAnsi="仿宋" w:eastAsia="黑体" w:cs="黑体"/>
          <w:bCs/>
          <w:szCs w:val="24"/>
        </w:rPr>
        <w:t>附表2：《符合性审查表》</w:t>
      </w:r>
      <w:r>
        <w:tab/>
      </w:r>
      <w:r>
        <w:fldChar w:fldCharType="begin"/>
      </w:r>
      <w:r>
        <w:instrText xml:space="preserve"> PAGEREF _Toc19728 \h </w:instrText>
      </w:r>
      <w:r>
        <w:fldChar w:fldCharType="separate"/>
      </w:r>
      <w:r>
        <w:t>59</w:t>
      </w:r>
      <w:r>
        <w:fldChar w:fldCharType="end"/>
      </w:r>
      <w:r>
        <w:fldChar w:fldCharType="end"/>
      </w:r>
    </w:p>
    <w:p>
      <w:pPr>
        <w:pStyle w:val="27"/>
        <w:tabs>
          <w:tab w:val="right" w:leader="dot" w:pos="9242"/>
        </w:tabs>
      </w:pPr>
      <w:r>
        <w:fldChar w:fldCharType="begin"/>
      </w:r>
      <w:r>
        <w:instrText xml:space="preserve"> HYPERLINK \l "_Toc7066" </w:instrText>
      </w:r>
      <w:r>
        <w:fldChar w:fldCharType="separate"/>
      </w:r>
      <w:r>
        <w:rPr>
          <w:rFonts w:hint="eastAsia" w:ascii="黑体" w:hAnsi="仿宋" w:eastAsia="黑体" w:cs="黑体"/>
          <w:bCs/>
          <w:szCs w:val="24"/>
        </w:rPr>
        <w:t>附表3：《价格评审表》</w:t>
      </w:r>
      <w:r>
        <w:tab/>
      </w:r>
      <w:r>
        <w:fldChar w:fldCharType="begin"/>
      </w:r>
      <w:r>
        <w:instrText xml:space="preserve"> PAGEREF _Toc7066 \h </w:instrText>
      </w:r>
      <w:r>
        <w:fldChar w:fldCharType="separate"/>
      </w:r>
      <w:r>
        <w:t>60</w:t>
      </w:r>
      <w:r>
        <w:fldChar w:fldCharType="end"/>
      </w:r>
      <w:r>
        <w:fldChar w:fldCharType="end"/>
      </w:r>
    </w:p>
    <w:p>
      <w:pPr>
        <w:pStyle w:val="27"/>
        <w:tabs>
          <w:tab w:val="right" w:leader="dot" w:pos="9242"/>
        </w:tabs>
      </w:pPr>
      <w:r>
        <w:fldChar w:fldCharType="begin"/>
      </w:r>
      <w:r>
        <w:instrText xml:space="preserve"> HYPERLINK \l "_Toc6754" </w:instrText>
      </w:r>
      <w:r>
        <w:fldChar w:fldCharType="separate"/>
      </w:r>
      <w:r>
        <w:rPr>
          <w:rFonts w:hint="eastAsia" w:ascii="黑体" w:hAnsi="仿宋" w:eastAsia="黑体" w:cs="黑体"/>
          <w:bCs/>
          <w:szCs w:val="24"/>
        </w:rPr>
        <w:t>附表4：《技术评审表》</w:t>
      </w:r>
      <w:r>
        <w:tab/>
      </w:r>
      <w:r>
        <w:fldChar w:fldCharType="begin"/>
      </w:r>
      <w:r>
        <w:instrText xml:space="preserve"> PAGEREF _Toc6754 \h </w:instrText>
      </w:r>
      <w:r>
        <w:fldChar w:fldCharType="separate"/>
      </w:r>
      <w:r>
        <w:t>61</w:t>
      </w:r>
      <w:r>
        <w:fldChar w:fldCharType="end"/>
      </w:r>
      <w:r>
        <w:fldChar w:fldCharType="end"/>
      </w:r>
    </w:p>
    <w:p>
      <w:pPr>
        <w:pStyle w:val="27"/>
        <w:tabs>
          <w:tab w:val="right" w:leader="dot" w:pos="9242"/>
        </w:tabs>
      </w:pPr>
      <w:r>
        <w:fldChar w:fldCharType="begin"/>
      </w:r>
      <w:r>
        <w:instrText xml:space="preserve"> HYPERLINK \l "_Toc28422" </w:instrText>
      </w:r>
      <w:r>
        <w:fldChar w:fldCharType="separate"/>
      </w:r>
      <w:r>
        <w:rPr>
          <w:rFonts w:hint="eastAsia" w:ascii="黑体" w:hAnsi="仿宋" w:eastAsia="黑体" w:cs="黑体"/>
          <w:bCs/>
          <w:szCs w:val="24"/>
        </w:rPr>
        <w:t>附表5：《商务评审表》</w:t>
      </w:r>
      <w:r>
        <w:tab/>
      </w:r>
      <w:r>
        <w:fldChar w:fldCharType="begin"/>
      </w:r>
      <w:r>
        <w:instrText xml:space="preserve"> PAGEREF _Toc28422 \h </w:instrText>
      </w:r>
      <w:r>
        <w:fldChar w:fldCharType="separate"/>
      </w:r>
      <w:r>
        <w:t>62</w:t>
      </w:r>
      <w:r>
        <w:fldChar w:fldCharType="end"/>
      </w:r>
      <w:r>
        <w:fldChar w:fldCharType="end"/>
      </w:r>
    </w:p>
    <w:p>
      <w:pPr>
        <w:pStyle w:val="22"/>
        <w:tabs>
          <w:tab w:val="right" w:leader="dot" w:pos="9242"/>
          <w:tab w:val="clear" w:pos="9742"/>
        </w:tabs>
      </w:pPr>
      <w:r>
        <w:fldChar w:fldCharType="begin"/>
      </w:r>
      <w:r>
        <w:instrText xml:space="preserve"> HYPERLINK \l "_Toc3476" </w:instrText>
      </w:r>
      <w:r>
        <w:fldChar w:fldCharType="separate"/>
      </w:r>
      <w:r>
        <w:rPr>
          <w:rFonts w:hint="eastAsia" w:eastAsia="黑体"/>
          <w:szCs w:val="32"/>
        </w:rPr>
        <w:t>第五部分</w:t>
      </w:r>
      <w:r>
        <w:rPr>
          <w:rFonts w:eastAsia="黑体"/>
          <w:szCs w:val="32"/>
        </w:rPr>
        <w:t xml:space="preserve"> </w:t>
      </w:r>
      <w:r>
        <w:rPr>
          <w:rFonts w:hint="eastAsia" w:eastAsia="黑体"/>
          <w:szCs w:val="32"/>
        </w:rPr>
        <w:t>政府采购合同格式</w:t>
      </w:r>
      <w:r>
        <w:tab/>
      </w:r>
      <w:r>
        <w:fldChar w:fldCharType="begin"/>
      </w:r>
      <w:r>
        <w:instrText xml:space="preserve"> PAGEREF _Toc3476 \h </w:instrText>
      </w:r>
      <w:r>
        <w:fldChar w:fldCharType="separate"/>
      </w:r>
      <w:r>
        <w:t>63</w:t>
      </w:r>
      <w:r>
        <w:fldChar w:fldCharType="end"/>
      </w:r>
      <w:r>
        <w:fldChar w:fldCharType="end"/>
      </w:r>
    </w:p>
    <w:p>
      <w:pPr>
        <w:pStyle w:val="27"/>
        <w:tabs>
          <w:tab w:val="right" w:leader="dot" w:pos="9242"/>
        </w:tabs>
      </w:pPr>
      <w:r>
        <w:fldChar w:fldCharType="begin"/>
      </w:r>
      <w:r>
        <w:instrText xml:space="preserve"> HYPERLINK \l "_Toc28208" </w:instrText>
      </w:r>
      <w:r>
        <w:fldChar w:fldCharType="separate"/>
      </w:r>
      <w:r>
        <w:rPr>
          <w:rFonts w:hint="eastAsia" w:ascii="黑体" w:hAnsi="??" w:eastAsia="黑体" w:cs="??"/>
          <w:bCs/>
          <w:szCs w:val="32"/>
        </w:rPr>
        <w:t>一、政府采购合同</w:t>
      </w:r>
      <w:r>
        <w:tab/>
      </w:r>
      <w:r>
        <w:fldChar w:fldCharType="begin"/>
      </w:r>
      <w:r>
        <w:instrText xml:space="preserve"> PAGEREF _Toc28208 \h </w:instrText>
      </w:r>
      <w:r>
        <w:fldChar w:fldCharType="separate"/>
      </w:r>
      <w:r>
        <w:t>63</w:t>
      </w:r>
      <w:r>
        <w:fldChar w:fldCharType="end"/>
      </w:r>
      <w:r>
        <w:fldChar w:fldCharType="end"/>
      </w:r>
    </w:p>
    <w:p>
      <w:pPr>
        <w:pStyle w:val="27"/>
        <w:tabs>
          <w:tab w:val="right" w:leader="dot" w:pos="9242"/>
        </w:tabs>
      </w:pPr>
      <w:r>
        <w:fldChar w:fldCharType="begin"/>
      </w:r>
      <w:r>
        <w:instrText xml:space="preserve"> HYPERLINK \l "_Toc8826" </w:instrText>
      </w:r>
      <w:r>
        <w:fldChar w:fldCharType="separate"/>
      </w:r>
      <w:r>
        <w:rPr>
          <w:rFonts w:hint="eastAsia" w:ascii="黑体" w:hAnsi="黑体" w:eastAsia="黑体" w:cs="黑体"/>
          <w:szCs w:val="32"/>
        </w:rPr>
        <w:t>二、合同一般条款</w:t>
      </w:r>
      <w:r>
        <w:tab/>
      </w:r>
      <w:r>
        <w:fldChar w:fldCharType="begin"/>
      </w:r>
      <w:r>
        <w:instrText xml:space="preserve"> PAGEREF _Toc8826 \h </w:instrText>
      </w:r>
      <w:r>
        <w:fldChar w:fldCharType="separate"/>
      </w:r>
      <w:r>
        <w:t>67</w:t>
      </w:r>
      <w:r>
        <w:fldChar w:fldCharType="end"/>
      </w:r>
      <w:r>
        <w:fldChar w:fldCharType="end"/>
      </w:r>
    </w:p>
    <w:p>
      <w:pPr>
        <w:pStyle w:val="27"/>
        <w:tabs>
          <w:tab w:val="right" w:leader="dot" w:pos="9242"/>
        </w:tabs>
      </w:pPr>
      <w:r>
        <w:fldChar w:fldCharType="begin"/>
      </w:r>
      <w:r>
        <w:instrText xml:space="preserve"> HYPERLINK \l "_Toc8817" </w:instrText>
      </w:r>
      <w:r>
        <w:fldChar w:fldCharType="separate"/>
      </w:r>
      <w:r>
        <w:rPr>
          <w:rFonts w:hint="eastAsia" w:ascii="黑体" w:hAnsi="黑体" w:eastAsia="黑体" w:cs="黑体"/>
          <w:szCs w:val="32"/>
        </w:rPr>
        <w:t>三、合同专用条款</w:t>
      </w:r>
      <w:r>
        <w:tab/>
      </w:r>
      <w:r>
        <w:fldChar w:fldCharType="begin"/>
      </w:r>
      <w:r>
        <w:instrText xml:space="preserve"> PAGEREF _Toc8817 \h </w:instrText>
      </w:r>
      <w:r>
        <w:fldChar w:fldCharType="separate"/>
      </w:r>
      <w:r>
        <w:t>72</w:t>
      </w:r>
      <w:r>
        <w:fldChar w:fldCharType="end"/>
      </w:r>
      <w:r>
        <w:fldChar w:fldCharType="end"/>
      </w:r>
    </w:p>
    <w:p>
      <w:pPr>
        <w:pStyle w:val="22"/>
        <w:tabs>
          <w:tab w:val="right" w:leader="dot" w:pos="9242"/>
          <w:tab w:val="clear" w:pos="9742"/>
        </w:tabs>
      </w:pPr>
      <w:r>
        <w:fldChar w:fldCharType="begin"/>
      </w:r>
      <w:r>
        <w:instrText xml:space="preserve"> HYPERLINK \l "_Toc11897" </w:instrText>
      </w:r>
      <w:r>
        <w:fldChar w:fldCharType="separate"/>
      </w:r>
      <w:r>
        <w:rPr>
          <w:rFonts w:hint="eastAsia" w:eastAsia="黑体"/>
          <w:szCs w:val="32"/>
        </w:rPr>
        <w:t>第六部分 投标</w:t>
      </w:r>
      <w:r>
        <w:rPr>
          <w:rFonts w:hint="eastAsia" w:eastAsia="黑体"/>
          <w:szCs w:val="32"/>
          <w:lang w:val="zh-CN"/>
        </w:rPr>
        <w:t>文件格式</w:t>
      </w:r>
      <w:r>
        <w:tab/>
      </w:r>
      <w:r>
        <w:fldChar w:fldCharType="begin"/>
      </w:r>
      <w:r>
        <w:instrText xml:space="preserve"> PAGEREF _Toc11897 \h </w:instrText>
      </w:r>
      <w:r>
        <w:fldChar w:fldCharType="separate"/>
      </w:r>
      <w:r>
        <w:t>73</w:t>
      </w:r>
      <w:r>
        <w:fldChar w:fldCharType="end"/>
      </w:r>
      <w:r>
        <w:fldChar w:fldCharType="end"/>
      </w:r>
    </w:p>
    <w:p>
      <w:pPr>
        <w:pStyle w:val="27"/>
        <w:tabs>
          <w:tab w:val="right" w:leader="dot" w:pos="9242"/>
        </w:tabs>
      </w:pPr>
      <w:r>
        <w:fldChar w:fldCharType="begin"/>
      </w:r>
      <w:r>
        <w:instrText xml:space="preserve"> HYPERLINK \l "_Toc32582" </w:instrText>
      </w:r>
      <w:r>
        <w:fldChar w:fldCharType="separate"/>
      </w:r>
      <w:r>
        <w:rPr>
          <w:rFonts w:hint="eastAsia" w:ascii="黑体" w:hAnsi="仿宋" w:eastAsia="黑体" w:cs="黑体"/>
          <w:bCs/>
          <w:szCs w:val="32"/>
        </w:rPr>
        <w:t>一、资格证明文件</w:t>
      </w:r>
      <w:r>
        <w:tab/>
      </w:r>
      <w:r>
        <w:fldChar w:fldCharType="begin"/>
      </w:r>
      <w:r>
        <w:instrText xml:space="preserve"> PAGEREF _Toc32582 \h </w:instrText>
      </w:r>
      <w:r>
        <w:fldChar w:fldCharType="separate"/>
      </w:r>
      <w:r>
        <w:t>76</w:t>
      </w:r>
      <w:r>
        <w:fldChar w:fldCharType="end"/>
      </w:r>
      <w:r>
        <w:fldChar w:fldCharType="end"/>
      </w:r>
    </w:p>
    <w:p>
      <w:pPr>
        <w:pStyle w:val="27"/>
        <w:tabs>
          <w:tab w:val="right" w:leader="dot" w:pos="9242"/>
        </w:tabs>
      </w:pPr>
      <w:r>
        <w:fldChar w:fldCharType="begin"/>
      </w:r>
      <w:r>
        <w:instrText xml:space="preserve"> HYPERLINK \l "_Toc9250" </w:instrText>
      </w:r>
      <w:r>
        <w:fldChar w:fldCharType="separate"/>
      </w:r>
      <w:r>
        <w:rPr>
          <w:rFonts w:hint="eastAsia" w:ascii="黑体" w:hAnsi="仿宋" w:eastAsia="黑体" w:cs="黑体"/>
          <w:bCs/>
          <w:szCs w:val="32"/>
        </w:rPr>
        <w:t>二、自查表</w:t>
      </w:r>
      <w:r>
        <w:tab/>
      </w:r>
      <w:r>
        <w:fldChar w:fldCharType="begin"/>
      </w:r>
      <w:r>
        <w:instrText xml:space="preserve"> PAGEREF _Toc9250 \h </w:instrText>
      </w:r>
      <w:r>
        <w:fldChar w:fldCharType="separate"/>
      </w:r>
      <w:r>
        <w:t>88</w:t>
      </w:r>
      <w:r>
        <w:fldChar w:fldCharType="end"/>
      </w:r>
      <w:r>
        <w:fldChar w:fldCharType="end"/>
      </w:r>
    </w:p>
    <w:p>
      <w:pPr>
        <w:pStyle w:val="27"/>
        <w:tabs>
          <w:tab w:val="right" w:leader="dot" w:pos="9242"/>
        </w:tabs>
      </w:pPr>
      <w:r>
        <w:fldChar w:fldCharType="begin"/>
      </w:r>
      <w:r>
        <w:instrText xml:space="preserve"> HYPERLINK \l "_Toc11432" </w:instrText>
      </w:r>
      <w:r>
        <w:fldChar w:fldCharType="separate"/>
      </w:r>
      <w:r>
        <w:rPr>
          <w:rFonts w:hint="eastAsia" w:ascii="黑体" w:hAnsi="仿宋" w:eastAsia="黑体" w:cs="黑体"/>
          <w:bCs/>
          <w:szCs w:val="32"/>
        </w:rPr>
        <w:t>三、投标函（格式）</w:t>
      </w:r>
      <w:r>
        <w:tab/>
      </w:r>
      <w:r>
        <w:fldChar w:fldCharType="begin"/>
      </w:r>
      <w:r>
        <w:instrText xml:space="preserve"> PAGEREF _Toc11432 \h </w:instrText>
      </w:r>
      <w:r>
        <w:fldChar w:fldCharType="separate"/>
      </w:r>
      <w:r>
        <w:t>93</w:t>
      </w:r>
      <w:r>
        <w:fldChar w:fldCharType="end"/>
      </w:r>
      <w:r>
        <w:fldChar w:fldCharType="end"/>
      </w:r>
    </w:p>
    <w:p>
      <w:pPr>
        <w:pStyle w:val="27"/>
        <w:tabs>
          <w:tab w:val="right" w:leader="dot" w:pos="9242"/>
        </w:tabs>
      </w:pPr>
      <w:r>
        <w:fldChar w:fldCharType="begin"/>
      </w:r>
      <w:r>
        <w:instrText xml:space="preserve"> HYPERLINK \l "_Toc19381" </w:instrText>
      </w:r>
      <w:r>
        <w:fldChar w:fldCharType="separate"/>
      </w:r>
      <w:r>
        <w:rPr>
          <w:rFonts w:hint="eastAsia" w:ascii="黑体" w:hAnsi="仿宋" w:eastAsia="黑体" w:cs="黑体"/>
          <w:bCs/>
          <w:szCs w:val="32"/>
        </w:rPr>
        <w:t>四、报价表</w:t>
      </w:r>
      <w:r>
        <w:tab/>
      </w:r>
      <w:r>
        <w:fldChar w:fldCharType="begin"/>
      </w:r>
      <w:r>
        <w:instrText xml:space="preserve"> PAGEREF _Toc19381 \h </w:instrText>
      </w:r>
      <w:r>
        <w:fldChar w:fldCharType="separate"/>
      </w:r>
      <w:r>
        <w:t>95</w:t>
      </w:r>
      <w:r>
        <w:fldChar w:fldCharType="end"/>
      </w:r>
      <w:r>
        <w:fldChar w:fldCharType="end"/>
      </w:r>
    </w:p>
    <w:p>
      <w:pPr>
        <w:pStyle w:val="27"/>
        <w:tabs>
          <w:tab w:val="right" w:leader="dot" w:pos="9242"/>
        </w:tabs>
      </w:pPr>
      <w:r>
        <w:fldChar w:fldCharType="begin"/>
      </w:r>
      <w:r>
        <w:instrText xml:space="preserve"> HYPERLINK \l "_Toc3616" </w:instrText>
      </w:r>
      <w:r>
        <w:fldChar w:fldCharType="separate"/>
      </w:r>
      <w:r>
        <w:rPr>
          <w:rFonts w:hint="eastAsia" w:ascii="黑体" w:hAnsi="仿宋" w:eastAsia="黑体" w:cs="黑体"/>
          <w:bCs/>
          <w:szCs w:val="32"/>
        </w:rPr>
        <w:t>五、技术部分</w:t>
      </w:r>
      <w:r>
        <w:tab/>
      </w:r>
      <w:r>
        <w:fldChar w:fldCharType="begin"/>
      </w:r>
      <w:r>
        <w:instrText xml:space="preserve"> PAGEREF _Toc3616 \h </w:instrText>
      </w:r>
      <w:r>
        <w:fldChar w:fldCharType="separate"/>
      </w:r>
      <w:r>
        <w:t>99</w:t>
      </w:r>
      <w:r>
        <w:fldChar w:fldCharType="end"/>
      </w:r>
      <w:r>
        <w:fldChar w:fldCharType="end"/>
      </w:r>
    </w:p>
    <w:p>
      <w:pPr>
        <w:pStyle w:val="27"/>
        <w:tabs>
          <w:tab w:val="right" w:leader="dot" w:pos="9242"/>
        </w:tabs>
      </w:pPr>
      <w:r>
        <w:fldChar w:fldCharType="begin"/>
      </w:r>
      <w:r>
        <w:instrText xml:space="preserve"> HYPERLINK \l "_Toc13658" </w:instrText>
      </w:r>
      <w:r>
        <w:fldChar w:fldCharType="separate"/>
      </w:r>
      <w:r>
        <w:rPr>
          <w:rFonts w:hint="eastAsia" w:ascii="黑体" w:hAnsi="仿宋" w:eastAsia="黑体" w:cs="黑体"/>
          <w:bCs/>
          <w:szCs w:val="32"/>
        </w:rPr>
        <w:t>六、商务部分</w:t>
      </w:r>
      <w:r>
        <w:tab/>
      </w:r>
      <w:r>
        <w:fldChar w:fldCharType="begin"/>
      </w:r>
      <w:r>
        <w:instrText xml:space="preserve"> PAGEREF _Toc13658 \h </w:instrText>
      </w:r>
      <w:r>
        <w:fldChar w:fldCharType="separate"/>
      </w:r>
      <w:r>
        <w:t>104</w:t>
      </w:r>
      <w:r>
        <w:fldChar w:fldCharType="end"/>
      </w:r>
      <w:r>
        <w:fldChar w:fldCharType="end"/>
      </w:r>
    </w:p>
    <w:p>
      <w:pPr>
        <w:pStyle w:val="27"/>
        <w:tabs>
          <w:tab w:val="right" w:leader="dot" w:pos="9242"/>
        </w:tabs>
      </w:pPr>
      <w:r>
        <w:fldChar w:fldCharType="begin"/>
      </w:r>
      <w:r>
        <w:instrText xml:space="preserve"> HYPERLINK \l "_Toc19627" </w:instrText>
      </w:r>
      <w:r>
        <w:fldChar w:fldCharType="separate"/>
      </w:r>
      <w:r>
        <w:rPr>
          <w:rFonts w:hint="eastAsia" w:ascii="黑体" w:hAnsi="仿宋" w:eastAsia="黑体" w:cs="黑体"/>
          <w:bCs/>
          <w:szCs w:val="32"/>
        </w:rPr>
        <w:t>七、投标供应商认为必要说明的其它内容</w:t>
      </w:r>
      <w:r>
        <w:tab/>
      </w:r>
      <w:r>
        <w:fldChar w:fldCharType="begin"/>
      </w:r>
      <w:r>
        <w:instrText xml:space="preserve"> PAGEREF _Toc19627 \h </w:instrText>
      </w:r>
      <w:r>
        <w:fldChar w:fldCharType="separate"/>
      </w:r>
      <w:r>
        <w:t>109</w:t>
      </w:r>
      <w:r>
        <w:fldChar w:fldCharType="end"/>
      </w:r>
      <w:r>
        <w:fldChar w:fldCharType="end"/>
      </w:r>
    </w:p>
    <w:p>
      <w:pPr>
        <w:pStyle w:val="27"/>
        <w:tabs>
          <w:tab w:val="right" w:leader="dot" w:pos="9242"/>
        </w:tabs>
      </w:pPr>
      <w:r>
        <w:fldChar w:fldCharType="begin"/>
      </w:r>
      <w:r>
        <w:instrText xml:space="preserve"> HYPERLINK \l "_Toc5741" </w:instrText>
      </w:r>
      <w:r>
        <w:fldChar w:fldCharType="separate"/>
      </w:r>
      <w:r>
        <w:rPr>
          <w:rFonts w:hint="eastAsia" w:ascii="黑体" w:hAnsi="仿宋" w:eastAsia="黑体" w:cs="黑体"/>
          <w:bCs/>
          <w:szCs w:val="32"/>
        </w:rPr>
        <w:t>八、承诺书</w:t>
      </w:r>
      <w:r>
        <w:tab/>
      </w:r>
      <w:r>
        <w:fldChar w:fldCharType="begin"/>
      </w:r>
      <w:r>
        <w:instrText xml:space="preserve"> PAGEREF _Toc5741 \h </w:instrText>
      </w:r>
      <w:r>
        <w:fldChar w:fldCharType="separate"/>
      </w:r>
      <w:r>
        <w:t>110</w:t>
      </w:r>
      <w:r>
        <w:fldChar w:fldCharType="end"/>
      </w:r>
      <w:r>
        <w:fldChar w:fldCharType="end"/>
      </w:r>
    </w:p>
    <w:p>
      <w:pPr>
        <w:pStyle w:val="22"/>
        <w:tabs>
          <w:tab w:val="right" w:leader="dot" w:pos="9242"/>
          <w:tab w:val="clear" w:pos="9742"/>
        </w:tabs>
      </w:pPr>
      <w:r>
        <w:fldChar w:fldCharType="begin"/>
      </w:r>
      <w:r>
        <w:instrText xml:space="preserve"> HYPERLINK \l "_Toc9718" </w:instrText>
      </w:r>
      <w:r>
        <w:fldChar w:fldCharType="separate"/>
      </w:r>
      <w:r>
        <w:rPr>
          <w:rFonts w:hint="eastAsia" w:hAnsi="仿宋" w:eastAsia="黑体"/>
          <w:szCs w:val="32"/>
          <w:lang w:val="en-GB"/>
        </w:rPr>
        <w:t>询问函、质疑函格式</w:t>
      </w:r>
      <w:r>
        <w:tab/>
      </w:r>
      <w:r>
        <w:fldChar w:fldCharType="begin"/>
      </w:r>
      <w:r>
        <w:instrText xml:space="preserve"> PAGEREF _Toc9718 \h </w:instrText>
      </w:r>
      <w:r>
        <w:fldChar w:fldCharType="separate"/>
      </w:r>
      <w:r>
        <w:t>113</w:t>
      </w:r>
      <w:r>
        <w:fldChar w:fldCharType="end"/>
      </w:r>
      <w:r>
        <w:fldChar w:fldCharType="end"/>
      </w:r>
    </w:p>
    <w:p>
      <w:pPr>
        <w:pStyle w:val="27"/>
        <w:tabs>
          <w:tab w:val="right" w:leader="dot" w:pos="9242"/>
        </w:tabs>
      </w:pPr>
      <w:r>
        <w:fldChar w:fldCharType="begin"/>
      </w:r>
      <w:r>
        <w:instrText xml:space="preserve"> HYPERLINK \l "_Toc7458" </w:instrText>
      </w:r>
      <w:r>
        <w:fldChar w:fldCharType="separate"/>
      </w:r>
      <w:r>
        <w:rPr>
          <w:rFonts w:hint="eastAsia" w:ascii="黑体" w:hAnsi="黑体" w:eastAsia="黑体" w:cs="黑体"/>
          <w:szCs w:val="32"/>
          <w:lang w:val="en-GB"/>
        </w:rPr>
        <w:t>询问函</w:t>
      </w:r>
      <w:r>
        <w:tab/>
      </w:r>
      <w:r>
        <w:fldChar w:fldCharType="begin"/>
      </w:r>
      <w:r>
        <w:instrText xml:space="preserve"> PAGEREF _Toc7458 \h </w:instrText>
      </w:r>
      <w:r>
        <w:fldChar w:fldCharType="separate"/>
      </w:r>
      <w:r>
        <w:t>113</w:t>
      </w:r>
      <w:r>
        <w:fldChar w:fldCharType="end"/>
      </w:r>
      <w:r>
        <w:fldChar w:fldCharType="end"/>
      </w:r>
    </w:p>
    <w:p>
      <w:pPr>
        <w:pStyle w:val="27"/>
        <w:tabs>
          <w:tab w:val="right" w:leader="dot" w:pos="9242"/>
        </w:tabs>
      </w:pPr>
      <w:r>
        <w:fldChar w:fldCharType="begin"/>
      </w:r>
      <w:r>
        <w:instrText xml:space="preserve"> HYPERLINK \l "_Toc16821" </w:instrText>
      </w:r>
      <w:r>
        <w:fldChar w:fldCharType="separate"/>
      </w:r>
      <w:r>
        <w:rPr>
          <w:rFonts w:hint="eastAsia" w:ascii="黑体" w:hAnsi="黑体" w:eastAsia="黑体" w:cs="黑体"/>
          <w:szCs w:val="32"/>
          <w:lang w:val="en-GB"/>
        </w:rPr>
        <w:t>质疑</w:t>
      </w:r>
      <w:r>
        <w:rPr>
          <w:rFonts w:hint="eastAsia" w:ascii="黑体" w:hAnsi="黑体" w:eastAsia="黑体" w:cs="黑体"/>
          <w:szCs w:val="32"/>
        </w:rPr>
        <w:t>书</w:t>
      </w:r>
      <w:r>
        <w:tab/>
      </w:r>
      <w:r>
        <w:fldChar w:fldCharType="begin"/>
      </w:r>
      <w:r>
        <w:instrText xml:space="preserve"> PAGEREF _Toc16821 \h </w:instrText>
      </w:r>
      <w:r>
        <w:fldChar w:fldCharType="separate"/>
      </w:r>
      <w:r>
        <w:t>114</w:t>
      </w:r>
      <w:r>
        <w:fldChar w:fldCharType="end"/>
      </w:r>
      <w:r>
        <w:fldChar w:fldCharType="end"/>
      </w:r>
    </w:p>
    <w:p>
      <w:pPr>
        <w:pStyle w:val="22"/>
        <w:tabs>
          <w:tab w:val="right" w:leader="dot" w:pos="9242"/>
          <w:tab w:val="clear" w:pos="9742"/>
        </w:tabs>
      </w:pPr>
      <w:r>
        <w:fldChar w:fldCharType="begin"/>
      </w:r>
      <w:r>
        <w:instrText xml:space="preserve"> HYPERLINK \l "_Toc870" </w:instrText>
      </w:r>
      <w:r>
        <w:fldChar w:fldCharType="separate"/>
      </w:r>
      <w:r>
        <w:rPr>
          <w:rFonts w:hint="eastAsia" w:hAnsi="仿宋" w:eastAsia="黑体"/>
          <w:szCs w:val="32"/>
          <w:lang w:val="en-GB"/>
        </w:rPr>
        <w:t>封袋正面标识式样</w:t>
      </w:r>
      <w:r>
        <w:tab/>
      </w:r>
      <w:r>
        <w:fldChar w:fldCharType="begin"/>
      </w:r>
      <w:r>
        <w:instrText xml:space="preserve"> PAGEREF _Toc870 \h </w:instrText>
      </w:r>
      <w:r>
        <w:fldChar w:fldCharType="separate"/>
      </w:r>
      <w:r>
        <w:t>116</w:t>
      </w:r>
      <w:r>
        <w:fldChar w:fldCharType="end"/>
      </w:r>
      <w:r>
        <w:fldChar w:fldCharType="end"/>
      </w:r>
    </w:p>
    <w:p>
      <w:pPr>
        <w:spacing w:line="440" w:lineRule="exact"/>
        <w:rPr>
          <w:rFonts w:ascii="宋体" w:cs="Times New Roman"/>
        </w:rPr>
      </w:pPr>
      <w:r>
        <w:rPr>
          <w:rFonts w:hint="eastAsia" w:ascii="黑体" w:hAnsi="黑体" w:eastAsia="黑体" w:cs="黑体"/>
        </w:rPr>
        <w:fldChar w:fldCharType="end"/>
      </w:r>
    </w:p>
    <w:p>
      <w:pPr>
        <w:spacing w:line="360" w:lineRule="auto"/>
        <w:jc w:val="center"/>
        <w:outlineLvl w:val="0"/>
        <w:rPr>
          <w:rStyle w:val="50"/>
          <w:rFonts w:ascii="黑体" w:hAnsi="黑体" w:eastAsia="黑体" w:cs="黑体"/>
          <w:sz w:val="32"/>
          <w:szCs w:val="32"/>
        </w:rPr>
      </w:pPr>
      <w:r>
        <w:rPr>
          <w:rStyle w:val="86"/>
          <w:rFonts w:hint="eastAsia" w:ascii="黑体" w:hAnsi="黑体" w:eastAsia="黑体" w:cs="黑体"/>
          <w:sz w:val="32"/>
          <w:szCs w:val="32"/>
        </w:rPr>
        <w:br w:type="page"/>
      </w:r>
      <w:bookmarkStart w:id="3" w:name="_Toc16636"/>
      <w:r>
        <w:rPr>
          <w:rStyle w:val="50"/>
          <w:rFonts w:hint="eastAsia" w:ascii="黑体" w:hAnsi="黑体" w:eastAsia="黑体" w:cs="黑体"/>
          <w:sz w:val="32"/>
          <w:szCs w:val="32"/>
        </w:rPr>
        <w:t>第一部分 投标邀请函</w:t>
      </w:r>
      <w:bookmarkEnd w:id="3"/>
    </w:p>
    <w:p>
      <w:pPr>
        <w:spacing w:line="360" w:lineRule="auto"/>
        <w:ind w:firstLine="480" w:firstLineChars="200"/>
        <w:rPr>
          <w:rFonts w:ascii="黑体" w:hAnsi="仿宋" w:eastAsia="黑体" w:cs="黑体"/>
          <w:b/>
          <w:bCs/>
          <w:sz w:val="24"/>
          <w:szCs w:val="24"/>
        </w:rPr>
      </w:pPr>
      <w:bookmarkStart w:id="4" w:name="_Toc8480"/>
      <w:r>
        <w:rPr>
          <w:rFonts w:hint="eastAsia" w:ascii="宋体" w:hAnsi="宋体" w:cs="宋体"/>
          <w:sz w:val="24"/>
        </w:rPr>
        <w:t>陕西德勤招标有限公司受陕西省公安厅机场公安局的委托，经政府采购管理部门批准，按照政府采购程序，对“陕西省公安厅机场公安局可视化指挥调度室建设项目”组织公开招标，欢迎符合资格条件的、有能力提供本项目所需货物或（和）服务的供应商投标。</w:t>
      </w:r>
    </w:p>
    <w:p>
      <w:pPr>
        <w:spacing w:line="360" w:lineRule="auto"/>
        <w:ind w:firstLine="482" w:firstLineChars="200"/>
        <w:rPr>
          <w:rFonts w:ascii="黑体" w:hAnsi="仿宋" w:eastAsia="黑体" w:cs="黑体"/>
          <w:b/>
          <w:bCs/>
          <w:sz w:val="24"/>
          <w:szCs w:val="24"/>
        </w:rPr>
      </w:pPr>
      <w:r>
        <w:rPr>
          <w:rFonts w:hint="eastAsia" w:ascii="黑体" w:hAnsi="仿宋" w:eastAsia="黑体" w:cs="黑体"/>
          <w:b/>
          <w:bCs/>
          <w:sz w:val="24"/>
          <w:szCs w:val="24"/>
        </w:rPr>
        <w:t>一、项目基本情况：</w:t>
      </w:r>
    </w:p>
    <w:p>
      <w:pPr>
        <w:spacing w:line="360" w:lineRule="auto"/>
        <w:ind w:firstLine="480" w:firstLineChars="200"/>
        <w:rPr>
          <w:rFonts w:ascii="宋体" w:hAnsi="宋体" w:cs="宋体"/>
          <w:sz w:val="24"/>
        </w:rPr>
      </w:pPr>
      <w:r>
        <w:rPr>
          <w:rFonts w:hint="eastAsia" w:ascii="宋体" w:hAnsi="宋体" w:cs="宋体"/>
          <w:sz w:val="24"/>
        </w:rPr>
        <w:t>1.项目编号：DQ-2022173-ZB</w:t>
      </w:r>
    </w:p>
    <w:p>
      <w:pPr>
        <w:spacing w:line="360" w:lineRule="auto"/>
        <w:ind w:firstLine="480" w:firstLineChars="200"/>
        <w:rPr>
          <w:rFonts w:ascii="宋体" w:hAnsi="宋体" w:cs="宋体"/>
          <w:sz w:val="24"/>
        </w:rPr>
      </w:pPr>
      <w:r>
        <w:rPr>
          <w:rFonts w:hint="eastAsia" w:ascii="宋体" w:hAnsi="宋体" w:cs="宋体"/>
          <w:sz w:val="24"/>
        </w:rPr>
        <w:t>2.项目名称：陕西省公安厅机场公安局可视化指挥调度室建设项目</w:t>
      </w:r>
    </w:p>
    <w:p>
      <w:pPr>
        <w:spacing w:line="360" w:lineRule="auto"/>
        <w:ind w:firstLine="480" w:firstLineChars="200"/>
        <w:rPr>
          <w:rFonts w:ascii="宋体" w:hAnsi="宋体" w:cs="宋体"/>
          <w:sz w:val="24"/>
        </w:rPr>
      </w:pPr>
      <w:r>
        <w:rPr>
          <w:rFonts w:hint="eastAsia" w:ascii="宋体" w:hAnsi="宋体" w:cs="宋体"/>
          <w:sz w:val="24"/>
        </w:rPr>
        <w:t>3.预算金额：752,350.78元</w:t>
      </w:r>
    </w:p>
    <w:p>
      <w:pPr>
        <w:spacing w:line="360" w:lineRule="auto"/>
        <w:ind w:firstLine="480" w:firstLineChars="200"/>
        <w:rPr>
          <w:rFonts w:ascii="宋体" w:hAnsi="宋体" w:cs="宋体"/>
          <w:sz w:val="24"/>
        </w:rPr>
      </w:pPr>
      <w:r>
        <w:rPr>
          <w:rFonts w:hint="eastAsia" w:ascii="宋体" w:hAnsi="宋体" w:cs="宋体"/>
          <w:sz w:val="24"/>
        </w:rPr>
        <w:t>4.最高限价：无</w:t>
      </w:r>
    </w:p>
    <w:p>
      <w:pPr>
        <w:spacing w:line="360" w:lineRule="auto"/>
        <w:ind w:firstLine="480" w:firstLineChars="200"/>
        <w:rPr>
          <w:rFonts w:ascii="宋体" w:hAnsi="宋体" w:cs="宋体"/>
          <w:sz w:val="24"/>
        </w:rPr>
      </w:pPr>
      <w:r>
        <w:rPr>
          <w:rFonts w:hint="eastAsia" w:ascii="宋体" w:hAnsi="宋体" w:cs="宋体"/>
          <w:sz w:val="24"/>
        </w:rPr>
        <w:t>5.采购需求：</w:t>
      </w:r>
    </w:p>
    <w:p>
      <w:pPr>
        <w:spacing w:line="360" w:lineRule="auto"/>
        <w:ind w:firstLine="480" w:firstLineChars="200"/>
        <w:rPr>
          <w:rFonts w:ascii="宋体" w:hAnsi="宋体" w:cs="宋体"/>
          <w:sz w:val="24"/>
        </w:rPr>
      </w:pPr>
      <w:r>
        <w:rPr>
          <w:rFonts w:ascii="宋体" w:hAnsi="宋体" w:cs="宋体"/>
          <w:sz w:val="24"/>
        </w:rPr>
        <w:t>利用</w:t>
      </w:r>
      <w:r>
        <w:rPr>
          <w:rFonts w:hint="eastAsia" w:ascii="宋体" w:hAnsi="宋体" w:cs="宋体"/>
          <w:sz w:val="24"/>
        </w:rPr>
        <w:t>采购人</w:t>
      </w:r>
      <w:r>
        <w:rPr>
          <w:rFonts w:ascii="宋体" w:hAnsi="宋体" w:cs="宋体"/>
          <w:sz w:val="24"/>
        </w:rPr>
        <w:t>西区派出所T2航站楼警务室现有场地，进行可视化指挥调度室建设。一楼办公室长8.3米，宽3.4米，面积约28.22㎡，本次主要针对一楼办公室的基础环境进行改造，同时增加部分办公家具。二楼可视化指挥调度室长13.76米，宽7.88米，面积约108.4㎡，本次建设主要包括：视频调度系统、视频显示系统、智能扩声系统、无线电子桌牌、办公家具和基础环境改造。</w:t>
      </w:r>
    </w:p>
    <w:p>
      <w:pPr>
        <w:spacing w:line="360" w:lineRule="auto"/>
        <w:ind w:firstLine="480" w:firstLineChars="200"/>
        <w:rPr>
          <w:rFonts w:ascii="宋体" w:hAnsi="宋体" w:cs="宋体"/>
          <w:sz w:val="24"/>
        </w:rPr>
      </w:pPr>
      <w:r>
        <w:rPr>
          <w:rFonts w:hint="eastAsia" w:ascii="宋体" w:hAnsi="宋体" w:cs="宋体"/>
          <w:sz w:val="24"/>
        </w:rPr>
        <w:t>6.合同履行期限：合同签订后</w:t>
      </w:r>
      <w:r>
        <w:rPr>
          <w:rFonts w:hint="eastAsia" w:ascii="宋体" w:hAnsi="宋体" w:cs="宋体"/>
          <w:sz w:val="24"/>
          <w:lang w:val="en-US" w:eastAsia="zh-CN"/>
        </w:rPr>
        <w:t>3</w:t>
      </w:r>
      <w:r>
        <w:rPr>
          <w:rFonts w:hint="eastAsia" w:ascii="宋体" w:hAnsi="宋体" w:cs="宋体"/>
          <w:sz w:val="24"/>
        </w:rPr>
        <w:t>0个日历日（具体服务起止日期可随合同签订时间相应顺延）</w:t>
      </w:r>
    </w:p>
    <w:p>
      <w:pPr>
        <w:spacing w:line="360" w:lineRule="auto"/>
        <w:ind w:firstLine="480" w:firstLineChars="200"/>
        <w:rPr>
          <w:rFonts w:ascii="宋体" w:hAnsi="宋体" w:cs="宋体"/>
          <w:sz w:val="24"/>
        </w:rPr>
      </w:pPr>
      <w:r>
        <w:rPr>
          <w:rFonts w:hint="eastAsia" w:ascii="宋体" w:hAnsi="宋体" w:cs="宋体"/>
          <w:sz w:val="24"/>
        </w:rPr>
        <w:t>7.本项目是否接受联合体投标：否</w:t>
      </w:r>
    </w:p>
    <w:p>
      <w:pPr>
        <w:spacing w:line="360" w:lineRule="auto"/>
        <w:ind w:firstLine="482" w:firstLineChars="200"/>
        <w:rPr>
          <w:rFonts w:ascii="黑体" w:hAnsi="仿宋" w:eastAsia="黑体" w:cs="黑体"/>
          <w:b/>
          <w:bCs/>
          <w:sz w:val="24"/>
          <w:szCs w:val="24"/>
        </w:rPr>
      </w:pPr>
      <w:r>
        <w:rPr>
          <w:rFonts w:hint="eastAsia" w:ascii="黑体" w:hAnsi="仿宋" w:eastAsia="黑体" w:cs="黑体"/>
          <w:b/>
          <w:bCs/>
          <w:sz w:val="24"/>
          <w:szCs w:val="24"/>
        </w:rPr>
        <w:t>二、所属行业：</w:t>
      </w:r>
      <w:r>
        <w:rPr>
          <w:rFonts w:hint="eastAsia" w:ascii="宋体" w:hAnsi="宋体" w:cs="宋体"/>
          <w:sz w:val="24"/>
        </w:rPr>
        <w:t>工业</w:t>
      </w:r>
    </w:p>
    <w:p>
      <w:pPr>
        <w:spacing w:line="360" w:lineRule="auto"/>
        <w:ind w:firstLine="482" w:firstLineChars="200"/>
        <w:rPr>
          <w:rFonts w:ascii="宋体" w:hAnsi="宋体" w:cs="宋体"/>
          <w:sz w:val="24"/>
        </w:rPr>
      </w:pPr>
      <w:r>
        <w:rPr>
          <w:rFonts w:hint="eastAsia" w:ascii="黑体" w:hAnsi="仿宋" w:eastAsia="黑体" w:cs="黑体"/>
          <w:b/>
          <w:bCs/>
          <w:sz w:val="24"/>
          <w:szCs w:val="24"/>
        </w:rPr>
        <w:t>三、项目属性：</w:t>
      </w:r>
      <w:r>
        <w:rPr>
          <w:rFonts w:hint="eastAsia" w:ascii="宋体" w:hAnsi="宋体" w:cs="宋体"/>
          <w:sz w:val="24"/>
        </w:rPr>
        <w:t>货物类</w:t>
      </w:r>
    </w:p>
    <w:p>
      <w:pPr>
        <w:spacing w:line="360" w:lineRule="auto"/>
        <w:ind w:firstLine="482" w:firstLineChars="200"/>
        <w:rPr>
          <w:rFonts w:ascii="黑体" w:hAnsi="仿宋" w:eastAsia="黑体" w:cs="黑体"/>
          <w:b/>
          <w:bCs/>
          <w:sz w:val="24"/>
          <w:szCs w:val="24"/>
        </w:rPr>
      </w:pPr>
      <w:r>
        <w:rPr>
          <w:rFonts w:hint="eastAsia" w:ascii="黑体" w:hAnsi="仿宋" w:eastAsia="黑体" w:cs="黑体"/>
          <w:b/>
          <w:bCs/>
          <w:sz w:val="24"/>
          <w:szCs w:val="24"/>
        </w:rPr>
        <w:t>四、投标供应商的资格要求：</w:t>
      </w:r>
    </w:p>
    <w:p>
      <w:pPr>
        <w:spacing w:line="360" w:lineRule="auto"/>
        <w:ind w:firstLine="480" w:firstLineChars="200"/>
        <w:rPr>
          <w:rFonts w:ascii="宋体" w:hAnsi="宋体" w:cs="宋体"/>
          <w:sz w:val="24"/>
        </w:rPr>
      </w:pPr>
      <w:r>
        <w:rPr>
          <w:rFonts w:hint="eastAsia" w:ascii="宋体" w:hAnsi="宋体" w:cs="宋体"/>
          <w:sz w:val="24"/>
        </w:rPr>
        <w:t>1.满足《中华人民共和国政府采购法》第二十二条规定</w:t>
      </w:r>
    </w:p>
    <w:p>
      <w:pPr>
        <w:spacing w:line="360" w:lineRule="auto"/>
        <w:ind w:firstLine="480" w:firstLineChars="200"/>
        <w:rPr>
          <w:rFonts w:ascii="宋体" w:hAnsi="宋体" w:cs="宋体"/>
          <w:sz w:val="24"/>
        </w:rPr>
      </w:pPr>
      <w:r>
        <w:rPr>
          <w:rFonts w:hint="eastAsia" w:ascii="宋体" w:hAnsi="宋体" w:cs="宋体"/>
          <w:sz w:val="24"/>
        </w:rPr>
        <w:t>2.落实政府采购政策需满足的资格要求：</w:t>
      </w:r>
    </w:p>
    <w:p>
      <w:pPr>
        <w:spacing w:line="360" w:lineRule="auto"/>
        <w:ind w:firstLine="480" w:firstLineChars="200"/>
        <w:rPr>
          <w:rFonts w:ascii="宋体" w:hAnsi="宋体" w:cs="宋体"/>
          <w:sz w:val="24"/>
          <w:szCs w:val="24"/>
        </w:rPr>
      </w:pPr>
      <w:r>
        <w:rPr>
          <w:rFonts w:hint="eastAsia" w:ascii="宋体" w:hAnsi="宋体" w:cs="宋体"/>
          <w:sz w:val="24"/>
        </w:rPr>
        <w:t>2.1</w:t>
      </w:r>
      <w:r>
        <w:rPr>
          <w:rFonts w:hint="eastAsia" w:ascii="宋体" w:hAnsi="宋体" w:cs="宋体"/>
          <w:sz w:val="24"/>
          <w:szCs w:val="24"/>
        </w:rPr>
        <w:t>《关于在政府采购活动中查询及使用信用记录有关问题的通知》（财库〔2016〕125号）。</w:t>
      </w:r>
    </w:p>
    <w:p>
      <w:pPr>
        <w:spacing w:line="360" w:lineRule="auto"/>
        <w:ind w:firstLine="480" w:firstLineChars="200"/>
        <w:rPr>
          <w:rFonts w:ascii="宋体" w:hAnsi="宋体" w:cs="宋体"/>
          <w:sz w:val="24"/>
          <w:szCs w:val="24"/>
        </w:rPr>
      </w:pPr>
      <w:r>
        <w:rPr>
          <w:rFonts w:hint="eastAsia" w:ascii="宋体" w:hAnsi="宋体" w:cs="宋体"/>
          <w:sz w:val="24"/>
          <w:szCs w:val="24"/>
        </w:rPr>
        <w:t>2.2《政府采购促进中小企业发展管理办法》（财库〔2020〕46号）、《关于政府采购支持监狱企业发展有关问题的通知》（财库〔2014〕68号）、《关于促进残疾人就业政府采购政策的通知》（财库〔2017〕141号）、《财政部关于进一步加大政府采购支持中小企业力度的通知》（财库〔2022〕19号）、《陕西省财政厅关于进一步加大政府采购支持中小企业力度的通知》（陕财办采〔2022〕5号）。</w:t>
      </w:r>
    </w:p>
    <w:p>
      <w:pPr>
        <w:spacing w:line="360" w:lineRule="auto"/>
        <w:ind w:firstLine="480" w:firstLineChars="200"/>
        <w:rPr>
          <w:rFonts w:ascii="宋体" w:hAnsi="宋体" w:cs="宋体"/>
          <w:sz w:val="24"/>
          <w:szCs w:val="24"/>
        </w:rPr>
      </w:pPr>
      <w:r>
        <w:rPr>
          <w:rFonts w:hint="eastAsia" w:ascii="宋体" w:hAnsi="宋体" w:cs="宋体"/>
          <w:sz w:val="24"/>
          <w:szCs w:val="24"/>
        </w:rPr>
        <w:t>2.3财政部、国家发展改革委《关于印发〈节能产品政府采购实施意见〉的通知》（财库〔2004〕185号）、财政部、国家环保总局联合印发《关于环境标志产品政府采购实施的意见》（财库〔2006〕90号）、国务院办公厅《关于建立政府强制采购节能产品制度的通知》（国办发〔2007〕51号）。财政部、国家发改委、生态环境部、市场监管总局联合印发《关于调整优化节能产品、环境标志产品政府采购执行机制的通知》（财库〔2019〕9号）、《市场监督总局关于发布参与实施政府采购节能产品、环境标志产品认证机构名录的公告》（2019年第16号）、陕西省财政厅《关于进一步加强政府绿色采购有关问题的通知》陕财办采〔2021〕29号。</w:t>
      </w:r>
    </w:p>
    <w:p>
      <w:pPr>
        <w:spacing w:line="360" w:lineRule="auto"/>
        <w:ind w:firstLine="480" w:firstLineChars="200"/>
        <w:rPr>
          <w:rFonts w:ascii="宋体" w:hAnsi="宋体" w:cs="宋体"/>
          <w:sz w:val="24"/>
          <w:szCs w:val="24"/>
        </w:rPr>
      </w:pPr>
      <w:r>
        <w:rPr>
          <w:rFonts w:hint="eastAsia" w:ascii="宋体" w:hAnsi="宋体" w:cs="宋体"/>
          <w:sz w:val="24"/>
          <w:szCs w:val="24"/>
        </w:rPr>
        <w:t>2.4《财政部 农业农村部 国家乡村振兴局关于运用政府采购政策支持乡村产业振兴的通知》（财库〔2021〕19号）、《财政部 农业农村部 国家乡村振兴局 中华全国供销合作总社关于印发&lt;关于深入开展政府采购脱贫地区农副产品工作推进乡村产业振兴的实施意见&gt;的通知》（财库〔2021〕20号）。</w:t>
      </w:r>
    </w:p>
    <w:p>
      <w:pPr>
        <w:spacing w:line="360" w:lineRule="auto"/>
        <w:ind w:firstLine="480" w:firstLineChars="200"/>
        <w:rPr>
          <w:rFonts w:ascii="宋体" w:hAnsi="宋体" w:cs="宋体"/>
          <w:sz w:val="24"/>
        </w:rPr>
      </w:pPr>
      <w:r>
        <w:rPr>
          <w:rFonts w:hint="eastAsia" w:ascii="宋体" w:hAnsi="宋体" w:cs="宋体"/>
          <w:sz w:val="24"/>
          <w:szCs w:val="24"/>
        </w:rPr>
        <w:t>2.5《陕西省财政厅关于加快推进我省中小企业政府采购信用融资工作的通知》(陕财办采〔2020〕15号)、《陕西省中小企业政府采购信用融资办法》(陕财办采〔2018〕23号)(办理平台(http://www.ccgp-shaanxi.gov.cn/zcdservice/zcd/shanxi/)。</w:t>
      </w:r>
    </w:p>
    <w:p>
      <w:pPr>
        <w:spacing w:line="360" w:lineRule="auto"/>
        <w:ind w:firstLine="480" w:firstLineChars="200"/>
        <w:rPr>
          <w:rFonts w:ascii="宋体" w:hAnsi="宋体" w:cs="宋体"/>
          <w:sz w:val="24"/>
        </w:rPr>
      </w:pPr>
      <w:r>
        <w:rPr>
          <w:rFonts w:hint="eastAsia" w:ascii="宋体" w:hAnsi="宋体" w:cs="宋体"/>
          <w:sz w:val="24"/>
        </w:rPr>
        <w:t>3.本项目的特定资格要求：</w:t>
      </w:r>
    </w:p>
    <w:p>
      <w:pPr>
        <w:spacing w:line="360" w:lineRule="auto"/>
        <w:ind w:firstLine="480" w:firstLineChars="200"/>
        <w:rPr>
          <w:rFonts w:ascii="宋体" w:hAnsi="宋体" w:cs="宋体"/>
          <w:sz w:val="24"/>
        </w:rPr>
      </w:pPr>
      <w:r>
        <w:rPr>
          <w:rFonts w:hint="eastAsia" w:ascii="宋体" w:hAnsi="宋体" w:cs="宋体"/>
          <w:sz w:val="24"/>
        </w:rPr>
        <w:t>3.1符合《政府采购法》第二十二条规定：</w:t>
      </w:r>
    </w:p>
    <w:p>
      <w:pPr>
        <w:spacing w:line="360" w:lineRule="auto"/>
        <w:ind w:firstLine="480" w:firstLineChars="200"/>
        <w:rPr>
          <w:rFonts w:ascii="宋体" w:hAnsi="宋体" w:cs="宋体"/>
          <w:sz w:val="24"/>
        </w:rPr>
      </w:pPr>
      <w:r>
        <w:rPr>
          <w:rFonts w:hint="eastAsia" w:ascii="宋体" w:hAnsi="宋体" w:cs="宋体"/>
          <w:sz w:val="24"/>
        </w:rPr>
        <w:t>1）具有独立承担民事责任的能力，且应是中华人民共和国境内注册的法人、其他组织或自然人；</w:t>
      </w:r>
    </w:p>
    <w:p>
      <w:pPr>
        <w:spacing w:line="360" w:lineRule="auto"/>
        <w:ind w:firstLine="480" w:firstLineChars="200"/>
        <w:rPr>
          <w:rFonts w:ascii="宋体" w:hAnsi="宋体" w:cs="宋体"/>
          <w:sz w:val="24"/>
        </w:rPr>
      </w:pPr>
      <w:r>
        <w:rPr>
          <w:rFonts w:hint="eastAsia" w:ascii="宋体" w:hAnsi="宋体" w:cs="宋体"/>
          <w:sz w:val="24"/>
        </w:rPr>
        <w:t>2）具有良好的商业信誉和健全的财务会计制度；</w:t>
      </w:r>
    </w:p>
    <w:p>
      <w:pPr>
        <w:spacing w:line="360" w:lineRule="auto"/>
        <w:ind w:firstLine="480" w:firstLineChars="200"/>
        <w:rPr>
          <w:rFonts w:ascii="宋体" w:hAnsi="宋体" w:cs="宋体"/>
          <w:sz w:val="24"/>
        </w:rPr>
      </w:pPr>
      <w:r>
        <w:rPr>
          <w:rFonts w:hint="eastAsia" w:ascii="宋体" w:hAnsi="宋体" w:cs="宋体"/>
          <w:sz w:val="24"/>
        </w:rPr>
        <w:t>3）具有履行合同所必须的设备和专业技术能力；</w:t>
      </w:r>
    </w:p>
    <w:p>
      <w:pPr>
        <w:spacing w:line="360" w:lineRule="auto"/>
        <w:ind w:firstLine="480" w:firstLineChars="200"/>
        <w:rPr>
          <w:rFonts w:ascii="宋体" w:hAnsi="宋体" w:cs="宋体"/>
          <w:sz w:val="24"/>
        </w:rPr>
      </w:pPr>
      <w:r>
        <w:rPr>
          <w:rFonts w:hint="eastAsia" w:ascii="宋体" w:hAnsi="宋体" w:cs="宋体"/>
          <w:sz w:val="24"/>
        </w:rPr>
        <w:t>4）具有依法缴纳税收和社会保障资金的良好记录；</w:t>
      </w:r>
    </w:p>
    <w:p>
      <w:pPr>
        <w:spacing w:line="360" w:lineRule="auto"/>
        <w:ind w:firstLine="480" w:firstLineChars="200"/>
        <w:rPr>
          <w:rFonts w:ascii="宋体" w:hAnsi="宋体" w:cs="宋体"/>
          <w:sz w:val="24"/>
        </w:rPr>
      </w:pPr>
      <w:r>
        <w:rPr>
          <w:rFonts w:hint="eastAsia" w:ascii="宋体" w:hAnsi="宋体" w:cs="宋体"/>
          <w:sz w:val="24"/>
        </w:rPr>
        <w:t>5）参加本次政府采购活动前三年内，在经营活动中没有重大违法记录；</w:t>
      </w:r>
    </w:p>
    <w:p>
      <w:pPr>
        <w:spacing w:line="360" w:lineRule="auto"/>
        <w:ind w:firstLine="480" w:firstLineChars="200"/>
        <w:rPr>
          <w:rFonts w:ascii="宋体" w:hAnsi="宋体" w:cs="宋体"/>
          <w:sz w:val="24"/>
        </w:rPr>
      </w:pPr>
      <w:r>
        <w:rPr>
          <w:rFonts w:hint="eastAsia" w:ascii="宋体" w:hAnsi="宋体" w:cs="宋体"/>
          <w:sz w:val="24"/>
        </w:rPr>
        <w:t>6）供应商必须符合法律、行政法规规定的其他条件。</w:t>
      </w:r>
    </w:p>
    <w:p>
      <w:pPr>
        <w:spacing w:line="360" w:lineRule="auto"/>
        <w:ind w:firstLine="480" w:firstLineChars="200"/>
        <w:rPr>
          <w:rFonts w:ascii="宋体" w:hAnsi="宋体" w:cs="宋体"/>
          <w:sz w:val="24"/>
        </w:rPr>
      </w:pPr>
      <w:r>
        <w:rPr>
          <w:rFonts w:hint="eastAsia" w:ascii="宋体" w:hAnsi="宋体" w:cs="宋体"/>
          <w:sz w:val="24"/>
        </w:rPr>
        <w:t>3.2供应商未被列入“信用中国”网站(</w:t>
      </w:r>
      <w:r>
        <w:fldChar w:fldCharType="begin"/>
      </w:r>
      <w:r>
        <w:instrText xml:space="preserve"> HYPERLINK "http://www.creditchina.gov.cn/" </w:instrText>
      </w:r>
      <w:r>
        <w:fldChar w:fldCharType="separate"/>
      </w:r>
      <w:r>
        <w:rPr>
          <w:rFonts w:hint="eastAsia" w:ascii="宋体" w:hAnsi="宋体" w:cs="宋体"/>
          <w:sz w:val="24"/>
        </w:rPr>
        <w:t>www.creditchina.gov.cn</w:t>
      </w:r>
      <w:r>
        <w:rPr>
          <w:rFonts w:hint="eastAsia" w:ascii="宋体" w:hAnsi="宋体" w:cs="宋体"/>
          <w:sz w:val="24"/>
        </w:rPr>
        <w:fldChar w:fldCharType="end"/>
      </w:r>
      <w:r>
        <w:rPr>
          <w:rFonts w:hint="eastAsia" w:ascii="宋体" w:hAnsi="宋体" w:cs="宋体"/>
          <w:sz w:val="24"/>
        </w:rPr>
        <w:t>)“失信被执行人或重大税收违法失信主体或政府采购严重违法失信行为”记录名单；不处于中国政府采购网(</w:t>
      </w:r>
      <w:r>
        <w:fldChar w:fldCharType="begin"/>
      </w:r>
      <w:r>
        <w:instrText xml:space="preserve"> HYPERLINK "http://www.ccgp.gov.cn/" </w:instrText>
      </w:r>
      <w:r>
        <w:fldChar w:fldCharType="separate"/>
      </w:r>
      <w:r>
        <w:rPr>
          <w:rFonts w:hint="eastAsia" w:ascii="宋体" w:hAnsi="宋体" w:cs="宋体"/>
          <w:sz w:val="24"/>
        </w:rPr>
        <w:t>www.ccgp.gov.cn</w:t>
      </w:r>
      <w:r>
        <w:rPr>
          <w:rFonts w:hint="eastAsia" w:ascii="宋体" w:hAnsi="宋体" w:cs="宋体"/>
          <w:sz w:val="24"/>
        </w:rPr>
        <w:fldChar w:fldCharType="end"/>
      </w:r>
      <w:r>
        <w:rPr>
          <w:rFonts w:hint="eastAsia" w:ascii="宋体" w:hAnsi="宋体" w:cs="宋体"/>
          <w:sz w:val="24"/>
        </w:rPr>
        <w:t>)“政府采购严重违法失信行为记录名单”中的禁止参加政府采购活动期间；</w:t>
      </w:r>
    </w:p>
    <w:p>
      <w:pPr>
        <w:spacing w:line="360" w:lineRule="auto"/>
        <w:ind w:firstLine="480" w:firstLineChars="200"/>
        <w:rPr>
          <w:rFonts w:ascii="宋体" w:hAnsi="宋体" w:cs="宋体"/>
          <w:sz w:val="24"/>
        </w:rPr>
      </w:pPr>
      <w:r>
        <w:rPr>
          <w:rFonts w:hint="eastAsia" w:ascii="宋体" w:hAnsi="宋体" w:cs="宋体"/>
          <w:sz w:val="24"/>
        </w:rPr>
        <w:t>3.3单位负责人为同一人或者存在直接控股、管理关系的不同供应商，不得同时参加本采购项目投标；</w:t>
      </w:r>
    </w:p>
    <w:p>
      <w:pPr>
        <w:spacing w:line="360" w:lineRule="auto"/>
        <w:ind w:firstLine="480" w:firstLineChars="200"/>
        <w:rPr>
          <w:rFonts w:ascii="宋体" w:hAnsi="宋体" w:cs="宋体"/>
          <w:sz w:val="24"/>
        </w:rPr>
      </w:pPr>
      <w:r>
        <w:rPr>
          <w:rFonts w:hint="eastAsia" w:ascii="宋体" w:hAnsi="宋体" w:cs="宋体"/>
          <w:sz w:val="24"/>
        </w:rPr>
        <w:t>3.4为本项目提供整体设计、规范编制或者项目管理、监理、检测等服务的供应商，不得再参与本项目投标；</w:t>
      </w:r>
    </w:p>
    <w:p>
      <w:pPr>
        <w:spacing w:line="360" w:lineRule="auto"/>
        <w:ind w:firstLine="480" w:firstLineChars="200"/>
        <w:rPr>
          <w:rFonts w:ascii="宋体" w:hAnsi="宋体" w:cs="宋体"/>
          <w:sz w:val="24"/>
        </w:rPr>
      </w:pPr>
      <w:r>
        <w:rPr>
          <w:rFonts w:hint="eastAsia" w:ascii="宋体" w:hAnsi="宋体" w:cs="宋体"/>
          <w:sz w:val="24"/>
        </w:rPr>
        <w:t>3.5本项目为专门面向中小企业项目，供应商应为中型企业、小型企业、微型企业或监狱企业或残疾人福利性单位。</w:t>
      </w:r>
    </w:p>
    <w:p>
      <w:pPr>
        <w:spacing w:line="360" w:lineRule="auto"/>
        <w:ind w:firstLine="420" w:firstLineChars="200"/>
        <w:rPr>
          <w:rFonts w:ascii="宋体" w:hAnsi="宋体" w:cs="宋体"/>
          <w:sz w:val="24"/>
        </w:rPr>
      </w:pPr>
      <w:r>
        <w:rPr>
          <w:rFonts w:ascii="微软雅黑" w:hAnsi="微软雅黑" w:eastAsia="微软雅黑" w:cs="微软雅黑"/>
          <w:color w:val="333333"/>
          <w:shd w:val="clear" w:color="auto" w:fill="FFFFFF"/>
        </w:rPr>
        <w:t>3.</w:t>
      </w:r>
      <w:r>
        <w:rPr>
          <w:rFonts w:hint="eastAsia" w:ascii="微软雅黑" w:hAnsi="微软雅黑" w:eastAsia="微软雅黑" w:cs="微软雅黑"/>
          <w:color w:val="333333"/>
          <w:shd w:val="clear" w:color="auto" w:fill="FFFFFF"/>
        </w:rPr>
        <w:t>6</w:t>
      </w:r>
      <w:r>
        <w:rPr>
          <w:rFonts w:hint="eastAsia" w:ascii="宋体" w:hAnsi="宋体" w:cs="宋体"/>
          <w:sz w:val="24"/>
        </w:rPr>
        <w:t>已登记报名并获取本项目采购文件。</w:t>
      </w:r>
    </w:p>
    <w:p>
      <w:pPr>
        <w:spacing w:line="360" w:lineRule="auto"/>
        <w:ind w:firstLine="482" w:firstLineChars="200"/>
        <w:rPr>
          <w:rFonts w:ascii="黑体" w:hAnsi="仿宋" w:eastAsia="黑体" w:cs="黑体"/>
          <w:b/>
          <w:bCs/>
          <w:sz w:val="24"/>
          <w:szCs w:val="24"/>
        </w:rPr>
      </w:pPr>
      <w:r>
        <w:rPr>
          <w:rFonts w:hint="eastAsia" w:ascii="黑体" w:hAnsi="仿宋" w:eastAsia="黑体" w:cs="黑体"/>
          <w:b/>
          <w:bCs/>
          <w:sz w:val="24"/>
          <w:szCs w:val="24"/>
        </w:rPr>
        <w:t>五、采购文件获取方式</w:t>
      </w:r>
    </w:p>
    <w:p>
      <w:pPr>
        <w:spacing w:line="360" w:lineRule="auto"/>
        <w:ind w:firstLine="480" w:firstLineChars="200"/>
        <w:rPr>
          <w:rFonts w:ascii="宋体" w:hAnsi="宋体" w:cs="宋体"/>
          <w:sz w:val="24"/>
        </w:rPr>
      </w:pPr>
      <w:r>
        <w:rPr>
          <w:rFonts w:hint="eastAsia" w:ascii="宋体" w:hAnsi="宋体" w:cs="宋体"/>
          <w:sz w:val="24"/>
        </w:rPr>
        <w:t>时间：即日起至2022年11月15日17时止</w:t>
      </w:r>
    </w:p>
    <w:p>
      <w:pPr>
        <w:spacing w:line="360" w:lineRule="auto"/>
        <w:ind w:firstLine="480" w:firstLineChars="200"/>
        <w:rPr>
          <w:rFonts w:ascii="宋体" w:hAnsi="宋体" w:cs="宋体"/>
          <w:sz w:val="24"/>
        </w:rPr>
      </w:pPr>
      <w:r>
        <w:rPr>
          <w:rFonts w:hint="eastAsia" w:ascii="宋体" w:hAnsi="宋体" w:cs="宋体"/>
          <w:sz w:val="24"/>
        </w:rPr>
        <w:t>地点：陕西省西安市高新区丈八一路1号汇鑫中心D座2206室</w:t>
      </w:r>
    </w:p>
    <w:p>
      <w:pPr>
        <w:spacing w:line="360" w:lineRule="auto"/>
        <w:ind w:firstLine="480" w:firstLineChars="200"/>
        <w:rPr>
          <w:rFonts w:ascii="宋体" w:hAnsi="宋体" w:cs="宋体"/>
          <w:sz w:val="24"/>
        </w:rPr>
      </w:pPr>
      <w:r>
        <w:rPr>
          <w:rFonts w:hint="eastAsia" w:ascii="宋体" w:hAnsi="宋体" w:cs="宋体"/>
          <w:sz w:val="24"/>
        </w:rPr>
        <w:t>方式：线下发售</w:t>
      </w:r>
    </w:p>
    <w:p>
      <w:pPr>
        <w:spacing w:line="360" w:lineRule="auto"/>
        <w:ind w:firstLine="480" w:firstLineChars="200"/>
        <w:rPr>
          <w:rFonts w:ascii="宋体" w:hAnsi="宋体" w:cs="宋体"/>
          <w:sz w:val="24"/>
        </w:rPr>
      </w:pPr>
      <w:r>
        <w:rPr>
          <w:rFonts w:hint="eastAsia" w:ascii="宋体" w:hAnsi="宋体" w:cs="宋体"/>
          <w:sz w:val="24"/>
        </w:rPr>
        <w:t>售价：人民币500元，售后不退。</w:t>
      </w:r>
    </w:p>
    <w:p>
      <w:pPr>
        <w:spacing w:line="360" w:lineRule="auto"/>
        <w:ind w:firstLine="480" w:firstLineChars="200"/>
        <w:rPr>
          <w:rFonts w:ascii="宋体" w:hAnsi="宋体" w:cs="宋体"/>
          <w:sz w:val="24"/>
        </w:rPr>
      </w:pPr>
      <w:r>
        <w:rPr>
          <w:rFonts w:hint="eastAsia" w:ascii="宋体" w:hAnsi="宋体" w:cs="宋体"/>
          <w:sz w:val="24"/>
        </w:rPr>
        <w:t>注：购买招标文件时须携带单位介绍信、身份证原件及复印件。（谢绝邮寄）</w:t>
      </w:r>
    </w:p>
    <w:p>
      <w:pPr>
        <w:spacing w:line="360" w:lineRule="auto"/>
        <w:ind w:firstLine="482" w:firstLineChars="200"/>
        <w:rPr>
          <w:rFonts w:ascii="黑体" w:hAnsi="仿宋" w:eastAsia="黑体" w:cs="黑体"/>
          <w:b/>
          <w:bCs/>
          <w:sz w:val="24"/>
          <w:szCs w:val="24"/>
        </w:rPr>
      </w:pPr>
      <w:r>
        <w:rPr>
          <w:rFonts w:hint="eastAsia" w:ascii="黑体" w:hAnsi="仿宋" w:eastAsia="黑体" w:cs="黑体"/>
          <w:b/>
          <w:bCs/>
          <w:sz w:val="24"/>
          <w:szCs w:val="24"/>
        </w:rPr>
        <w:t>六、投标文件递交</w:t>
      </w:r>
    </w:p>
    <w:p>
      <w:pPr>
        <w:spacing w:line="360" w:lineRule="auto"/>
        <w:ind w:firstLine="480" w:firstLineChars="200"/>
        <w:rPr>
          <w:rFonts w:ascii="宋体" w:hAnsi="宋体" w:cs="宋体"/>
          <w:sz w:val="24"/>
        </w:rPr>
      </w:pPr>
      <w:r>
        <w:rPr>
          <w:rFonts w:hint="eastAsia" w:ascii="宋体" w:hAnsi="宋体" w:cs="宋体"/>
          <w:sz w:val="24"/>
        </w:rPr>
        <w:t>截止时间：2022年11月29日14时30分止</w:t>
      </w:r>
    </w:p>
    <w:p>
      <w:pPr>
        <w:spacing w:line="360" w:lineRule="auto"/>
        <w:ind w:firstLine="480" w:firstLineChars="200"/>
        <w:rPr>
          <w:rFonts w:ascii="宋体" w:hAnsi="宋体" w:cs="宋体"/>
          <w:sz w:val="24"/>
        </w:rPr>
      </w:pPr>
      <w:r>
        <w:rPr>
          <w:rFonts w:hint="eastAsia" w:ascii="宋体" w:hAnsi="宋体" w:cs="宋体"/>
          <w:sz w:val="24"/>
        </w:rPr>
        <w:t>地点：陕西省西安市高新区丈八一路1号汇鑫中心D座2206室陕西德勤招标有限公司第一会议室</w:t>
      </w:r>
    </w:p>
    <w:p>
      <w:pPr>
        <w:spacing w:line="360" w:lineRule="auto"/>
        <w:ind w:firstLine="482" w:firstLineChars="200"/>
        <w:rPr>
          <w:rFonts w:ascii="黑体" w:hAnsi="仿宋" w:eastAsia="黑体" w:cs="黑体"/>
          <w:b/>
          <w:bCs/>
          <w:sz w:val="24"/>
          <w:szCs w:val="24"/>
        </w:rPr>
      </w:pPr>
      <w:r>
        <w:rPr>
          <w:rFonts w:hint="eastAsia" w:ascii="黑体" w:hAnsi="仿宋" w:eastAsia="黑体" w:cs="黑体"/>
          <w:b/>
          <w:bCs/>
          <w:sz w:val="24"/>
          <w:szCs w:val="24"/>
        </w:rPr>
        <w:t>七、公告期限</w:t>
      </w:r>
    </w:p>
    <w:p>
      <w:pPr>
        <w:spacing w:line="360" w:lineRule="auto"/>
        <w:ind w:firstLine="480" w:firstLineChars="200"/>
        <w:rPr>
          <w:rFonts w:ascii="宋体" w:hAnsi="宋体" w:cs="宋体"/>
          <w:sz w:val="24"/>
        </w:rPr>
      </w:pPr>
      <w:r>
        <w:rPr>
          <w:rFonts w:hint="eastAsia" w:ascii="宋体" w:hAnsi="宋体" w:cs="宋体"/>
          <w:sz w:val="24"/>
        </w:rPr>
        <w:t>本公告期限为自发布之日起5个工作日。</w:t>
      </w:r>
    </w:p>
    <w:p>
      <w:pPr>
        <w:spacing w:line="360" w:lineRule="auto"/>
        <w:ind w:firstLine="482" w:firstLineChars="200"/>
        <w:rPr>
          <w:rFonts w:ascii="黑体" w:hAnsi="仿宋" w:eastAsia="黑体" w:cs="黑体"/>
          <w:b/>
          <w:bCs/>
          <w:sz w:val="24"/>
          <w:szCs w:val="24"/>
        </w:rPr>
      </w:pPr>
      <w:r>
        <w:rPr>
          <w:rFonts w:hint="eastAsia" w:ascii="黑体" w:hAnsi="仿宋" w:eastAsia="黑体" w:cs="黑体"/>
          <w:b/>
          <w:bCs/>
          <w:sz w:val="24"/>
          <w:szCs w:val="24"/>
        </w:rPr>
        <w:t>八、其它补充事宜</w:t>
      </w:r>
    </w:p>
    <w:p>
      <w:pPr>
        <w:spacing w:line="360" w:lineRule="auto"/>
        <w:ind w:firstLine="480" w:firstLineChars="200"/>
        <w:rPr>
          <w:rFonts w:ascii="宋体" w:hAnsi="宋体" w:cs="宋体"/>
          <w:sz w:val="24"/>
        </w:rPr>
      </w:pPr>
      <w:r>
        <w:rPr>
          <w:rFonts w:hint="eastAsia" w:ascii="宋体" w:hAnsi="宋体" w:cs="宋体"/>
          <w:sz w:val="24"/>
        </w:rPr>
        <w:t>无。</w:t>
      </w:r>
    </w:p>
    <w:p>
      <w:pPr>
        <w:spacing w:line="360" w:lineRule="auto"/>
        <w:ind w:firstLine="482" w:firstLineChars="200"/>
        <w:rPr>
          <w:rFonts w:ascii="黑体" w:hAnsi="仿宋" w:eastAsia="黑体" w:cs="黑体"/>
          <w:b/>
          <w:bCs/>
          <w:sz w:val="24"/>
          <w:szCs w:val="24"/>
        </w:rPr>
      </w:pPr>
      <w:bookmarkStart w:id="5" w:name="_Toc21944"/>
      <w:bookmarkStart w:id="6" w:name="_Toc17151"/>
      <w:bookmarkStart w:id="7" w:name="_Toc14544"/>
      <w:bookmarkStart w:id="8" w:name="_Toc28218"/>
      <w:r>
        <w:rPr>
          <w:rFonts w:hint="eastAsia" w:ascii="黑体" w:hAnsi="仿宋" w:eastAsia="黑体" w:cs="黑体"/>
          <w:b/>
          <w:bCs/>
          <w:sz w:val="24"/>
          <w:szCs w:val="24"/>
        </w:rPr>
        <w:t>九、对本次采购提出询问，请按以下方式联系。</w:t>
      </w:r>
    </w:p>
    <w:p>
      <w:pPr>
        <w:spacing w:line="360" w:lineRule="auto"/>
        <w:ind w:firstLine="480" w:firstLineChars="200"/>
        <w:rPr>
          <w:rFonts w:ascii="宋体" w:hAnsi="宋体" w:cs="宋体"/>
          <w:sz w:val="24"/>
        </w:rPr>
      </w:pPr>
      <w:r>
        <w:rPr>
          <w:rFonts w:hint="eastAsia" w:ascii="宋体" w:hAnsi="宋体" w:cs="宋体"/>
          <w:sz w:val="24"/>
        </w:rPr>
        <w:t>1.采购人信息：陕西省公安厅机场公安局</w:t>
      </w:r>
    </w:p>
    <w:p>
      <w:pPr>
        <w:spacing w:line="360" w:lineRule="auto"/>
        <w:ind w:firstLine="480" w:firstLineChars="200"/>
        <w:rPr>
          <w:rFonts w:ascii="宋体" w:hAnsi="宋体" w:cs="宋体"/>
          <w:sz w:val="24"/>
        </w:rPr>
      </w:pPr>
      <w:r>
        <w:rPr>
          <w:rFonts w:hint="eastAsia" w:ascii="宋体" w:hAnsi="宋体" w:cs="宋体"/>
          <w:sz w:val="24"/>
        </w:rPr>
        <w:t>地址：陕西省咸阳市渭城区空港东一路</w:t>
      </w:r>
    </w:p>
    <w:p>
      <w:pPr>
        <w:spacing w:line="360" w:lineRule="auto"/>
        <w:ind w:firstLine="480" w:firstLineChars="200"/>
        <w:rPr>
          <w:rFonts w:ascii="宋体" w:hAnsi="宋体" w:cs="宋体"/>
          <w:sz w:val="24"/>
        </w:rPr>
      </w:pPr>
      <w:r>
        <w:rPr>
          <w:rFonts w:hint="eastAsia" w:ascii="宋体" w:hAnsi="宋体" w:cs="宋体"/>
          <w:sz w:val="24"/>
        </w:rPr>
        <w:t>联系人：陕西省公安厅机场公安局经办</w:t>
      </w:r>
    </w:p>
    <w:p>
      <w:pPr>
        <w:spacing w:line="360" w:lineRule="auto"/>
        <w:ind w:firstLine="480" w:firstLineChars="200"/>
        <w:rPr>
          <w:rFonts w:ascii="宋体" w:hAnsi="宋体" w:cs="宋体"/>
          <w:sz w:val="24"/>
        </w:rPr>
      </w:pPr>
      <w:r>
        <w:rPr>
          <w:rFonts w:hint="eastAsia" w:ascii="宋体" w:hAnsi="宋体" w:cs="宋体"/>
          <w:sz w:val="24"/>
        </w:rPr>
        <w:t>电话：029-88798991</w:t>
      </w:r>
    </w:p>
    <w:p>
      <w:pPr>
        <w:spacing w:line="360" w:lineRule="auto"/>
        <w:ind w:firstLine="480" w:firstLineChars="200"/>
        <w:rPr>
          <w:rFonts w:ascii="宋体" w:hAnsi="宋体" w:cs="宋体"/>
          <w:sz w:val="24"/>
        </w:rPr>
      </w:pPr>
      <w:r>
        <w:rPr>
          <w:rFonts w:hint="eastAsia" w:ascii="宋体" w:hAnsi="宋体" w:cs="宋体"/>
          <w:sz w:val="24"/>
        </w:rPr>
        <w:t>2.项目联系方式</w:t>
      </w:r>
    </w:p>
    <w:p>
      <w:pPr>
        <w:spacing w:line="360" w:lineRule="auto"/>
        <w:ind w:firstLine="480" w:firstLineChars="200"/>
        <w:rPr>
          <w:rFonts w:ascii="宋体" w:hAnsi="宋体" w:cs="宋体"/>
          <w:sz w:val="24"/>
        </w:rPr>
      </w:pPr>
      <w:r>
        <w:rPr>
          <w:rFonts w:hint="eastAsia" w:ascii="宋体" w:hAnsi="宋体" w:cs="宋体"/>
          <w:sz w:val="24"/>
        </w:rPr>
        <w:t>项目联系人：李浩、贾旭鸣、党徽、杜行远</w:t>
      </w:r>
    </w:p>
    <w:p>
      <w:pPr>
        <w:spacing w:line="360" w:lineRule="auto"/>
        <w:ind w:firstLine="480" w:firstLineChars="200"/>
        <w:rPr>
          <w:rFonts w:ascii="宋体" w:hAnsi="宋体" w:cs="宋体"/>
          <w:sz w:val="24"/>
        </w:rPr>
      </w:pPr>
      <w:r>
        <w:rPr>
          <w:rFonts w:hint="eastAsia" w:ascii="宋体" w:hAnsi="宋体" w:cs="宋体"/>
          <w:sz w:val="24"/>
        </w:rPr>
        <w:t>电 话：029-81106093</w:t>
      </w:r>
    </w:p>
    <w:p>
      <w:pPr>
        <w:spacing w:line="360" w:lineRule="auto"/>
        <w:ind w:firstLine="480" w:firstLineChars="200"/>
        <w:rPr>
          <w:rFonts w:ascii="宋体" w:hAnsi="宋体" w:cs="宋体"/>
          <w:sz w:val="24"/>
        </w:rPr>
      </w:pPr>
      <w:r>
        <w:rPr>
          <w:rFonts w:hint="eastAsia" w:ascii="宋体" w:hAnsi="宋体" w:cs="宋体"/>
          <w:sz w:val="24"/>
        </w:rPr>
        <w:t>传 真：029-81106093</w:t>
      </w:r>
    </w:p>
    <w:p>
      <w:pPr>
        <w:spacing w:line="360" w:lineRule="auto"/>
        <w:ind w:firstLine="480" w:firstLineChars="200"/>
        <w:rPr>
          <w:rFonts w:ascii="宋体" w:hAnsi="宋体" w:cs="宋体"/>
          <w:sz w:val="24"/>
        </w:rPr>
      </w:pPr>
      <w:r>
        <w:rPr>
          <w:rFonts w:hint="eastAsia" w:ascii="宋体" w:hAnsi="宋体" w:cs="宋体"/>
          <w:sz w:val="24"/>
        </w:rPr>
        <w:t>3.采购代理机构信息</w:t>
      </w:r>
    </w:p>
    <w:p>
      <w:pPr>
        <w:spacing w:line="360" w:lineRule="auto"/>
        <w:ind w:firstLine="480" w:firstLineChars="200"/>
        <w:rPr>
          <w:rFonts w:ascii="宋体" w:hAnsi="宋体" w:cs="宋体"/>
          <w:sz w:val="24"/>
        </w:rPr>
      </w:pPr>
      <w:r>
        <w:rPr>
          <w:rFonts w:hint="eastAsia" w:ascii="宋体" w:hAnsi="宋体" w:cs="宋体"/>
          <w:sz w:val="24"/>
        </w:rPr>
        <w:t>名称：陕西德勤招标有限公司</w:t>
      </w:r>
    </w:p>
    <w:p>
      <w:pPr>
        <w:spacing w:line="360" w:lineRule="auto"/>
        <w:ind w:firstLine="480" w:firstLineChars="200"/>
        <w:rPr>
          <w:rFonts w:ascii="宋体" w:hAnsi="宋体" w:cs="宋体"/>
          <w:sz w:val="24"/>
        </w:rPr>
      </w:pPr>
      <w:r>
        <w:rPr>
          <w:rFonts w:hint="eastAsia" w:ascii="宋体" w:hAnsi="宋体" w:cs="宋体"/>
          <w:sz w:val="24"/>
        </w:rPr>
        <w:t>联系地址：陕西省西安市高新区丈八一路1号汇鑫中心D座2206室</w:t>
      </w:r>
    </w:p>
    <w:p>
      <w:pPr>
        <w:spacing w:line="360" w:lineRule="auto"/>
        <w:ind w:firstLine="480" w:firstLineChars="200"/>
        <w:rPr>
          <w:rFonts w:ascii="宋体" w:hAnsi="宋体" w:cs="宋体"/>
          <w:sz w:val="24"/>
        </w:rPr>
      </w:pPr>
      <w:r>
        <w:rPr>
          <w:rFonts w:hint="eastAsia" w:ascii="宋体" w:hAnsi="宋体" w:cs="宋体"/>
          <w:sz w:val="24"/>
        </w:rPr>
        <w:t>联系方式：</w:t>
      </w:r>
      <w:bookmarkEnd w:id="5"/>
      <w:bookmarkEnd w:id="6"/>
      <w:bookmarkEnd w:id="7"/>
      <w:bookmarkEnd w:id="8"/>
      <w:r>
        <w:rPr>
          <w:rFonts w:hint="eastAsia" w:ascii="宋体" w:hAnsi="宋体" w:cs="宋体"/>
          <w:sz w:val="24"/>
        </w:rPr>
        <w:t>029-81106093</w:t>
      </w:r>
    </w:p>
    <w:p>
      <w:pPr>
        <w:spacing w:line="360" w:lineRule="auto"/>
        <w:ind w:firstLine="480" w:firstLineChars="200"/>
        <w:jc w:val="left"/>
        <w:rPr>
          <w:rFonts w:ascii="宋体" w:hAnsi="宋体" w:cs="宋体"/>
          <w:sz w:val="24"/>
          <w:szCs w:val="24"/>
        </w:rPr>
      </w:pPr>
    </w:p>
    <w:p>
      <w:pPr>
        <w:spacing w:line="360" w:lineRule="auto"/>
        <w:ind w:firstLine="480" w:firstLineChars="200"/>
        <w:jc w:val="right"/>
        <w:rPr>
          <w:rFonts w:ascii="宋体" w:hAnsi="宋体" w:cs="宋体"/>
          <w:sz w:val="24"/>
          <w:szCs w:val="24"/>
        </w:rPr>
      </w:pPr>
      <w:r>
        <w:rPr>
          <w:rFonts w:hint="eastAsia" w:ascii="宋体" w:hAnsi="宋体" w:cs="宋体"/>
          <w:sz w:val="24"/>
          <w:szCs w:val="24"/>
        </w:rPr>
        <w:t>陕西德勤招标有限公司</w:t>
      </w:r>
      <w:bookmarkEnd w:id="4"/>
    </w:p>
    <w:p>
      <w:pPr>
        <w:jc w:val="right"/>
        <w:rPr>
          <w:rFonts w:ascii="宋体" w:hAnsi="宋体" w:cs="宋体"/>
          <w:sz w:val="24"/>
          <w:szCs w:val="24"/>
        </w:rPr>
      </w:pPr>
      <w:r>
        <w:rPr>
          <w:rFonts w:hint="eastAsia" w:ascii="宋体" w:hAnsi="宋体" w:cs="宋体"/>
          <w:sz w:val="24"/>
          <w:szCs w:val="24"/>
        </w:rPr>
        <w:t>2022年11月8日</w:t>
      </w:r>
    </w:p>
    <w:p>
      <w:pPr>
        <w:spacing w:line="360" w:lineRule="auto"/>
        <w:jc w:val="center"/>
        <w:outlineLvl w:val="0"/>
        <w:rPr>
          <w:rFonts w:ascii="黑体" w:hAnsi="黑体" w:eastAsia="黑体" w:cs="黑体"/>
          <w:b/>
          <w:bCs/>
          <w:sz w:val="24"/>
          <w:szCs w:val="24"/>
        </w:rPr>
      </w:pPr>
      <w:r>
        <w:rPr>
          <w:rFonts w:hint="eastAsia" w:ascii="宋体" w:hAnsi="宋体" w:cs="宋体"/>
          <w:sz w:val="24"/>
          <w:szCs w:val="24"/>
        </w:rPr>
        <w:br w:type="page"/>
      </w:r>
      <w:bookmarkStart w:id="9" w:name="_Toc17161"/>
      <w:r>
        <w:rPr>
          <w:rStyle w:val="50"/>
          <w:rFonts w:hint="eastAsia" w:ascii="黑体" w:hAnsi="黑体" w:eastAsia="黑体" w:cs="黑体"/>
          <w:sz w:val="32"/>
          <w:szCs w:val="32"/>
        </w:rPr>
        <w:t>第二部分 用户需求书</w:t>
      </w:r>
      <w:bookmarkEnd w:id="9"/>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9"/>
        <w:rPr>
          <w:rFonts w:hint="default" w:ascii="宋体" w:hAnsi="宋体"/>
          <w:b/>
          <w:bCs/>
          <w:color w:val="auto"/>
          <w:szCs w:val="21"/>
          <w:highlight w:val="none"/>
          <w:u w:val="single"/>
          <w:lang w:val="en-US" w:eastAsia="zh-CN"/>
        </w:rPr>
      </w:pPr>
      <w:bookmarkStart w:id="10" w:name="_Toc111189917"/>
      <w:r>
        <w:rPr>
          <w:rFonts w:hint="eastAsia" w:ascii="宋体" w:hAnsi="宋体"/>
          <w:b/>
          <w:bCs/>
          <w:color w:val="auto"/>
          <w:szCs w:val="21"/>
          <w:highlight w:val="none"/>
          <w:u w:val="single"/>
          <w:lang w:val="zh-CN"/>
        </w:rPr>
        <w:t>注：</w:t>
      </w:r>
      <w:r>
        <w:rPr>
          <w:rFonts w:hint="eastAsia" w:ascii="宋体" w:hAnsi="宋体"/>
          <w:b/>
          <w:bCs/>
          <w:color w:val="auto"/>
          <w:szCs w:val="21"/>
          <w:highlight w:val="none"/>
          <w:u w:val="single"/>
          <w:lang w:val="en-US" w:eastAsia="zh-CN"/>
        </w:rPr>
        <w:t>高清视频编解码器、应急指挥调度摄像机、触控一体机为核心产品。</w:t>
      </w:r>
    </w:p>
    <w:p>
      <w:pPr>
        <w:spacing w:line="360" w:lineRule="auto"/>
        <w:ind w:firstLine="482" w:firstLineChars="200"/>
        <w:rPr>
          <w:rFonts w:ascii="黑体" w:hAnsi="仿宋" w:eastAsia="黑体" w:cs="黑体"/>
          <w:b/>
          <w:bCs/>
          <w:sz w:val="24"/>
          <w:szCs w:val="24"/>
        </w:rPr>
      </w:pPr>
      <w:r>
        <w:rPr>
          <w:rFonts w:hint="eastAsia" w:ascii="黑体" w:hAnsi="仿宋" w:eastAsia="黑体" w:cs="黑体"/>
          <w:b/>
          <w:bCs/>
          <w:sz w:val="24"/>
          <w:szCs w:val="24"/>
        </w:rPr>
        <w:t>一、项目概述</w:t>
      </w:r>
      <w:bookmarkEnd w:id="10"/>
    </w:p>
    <w:p>
      <w:pPr>
        <w:spacing w:line="360" w:lineRule="auto"/>
        <w:ind w:firstLine="480" w:firstLineChars="200"/>
        <w:rPr>
          <w:rFonts w:ascii="宋体" w:hAnsi="宋体" w:cs="宋体"/>
          <w:sz w:val="24"/>
        </w:rPr>
      </w:pPr>
      <w:bookmarkStart w:id="11" w:name="_Toc14103958"/>
      <w:bookmarkStart w:id="12" w:name="_Toc14093475"/>
      <w:r>
        <w:rPr>
          <w:rFonts w:hint="eastAsia" w:ascii="宋体" w:hAnsi="宋体" w:cs="宋体"/>
          <w:sz w:val="24"/>
        </w:rPr>
        <w:t>利用我局西区派出所T2航站楼警务室现有场地，进行可视化指挥调度室建设。一楼办公室长8.3米，宽3.4米，面积约28.22㎡，本次主要针对一楼办公室的基础环境进行改造，同时增加部分办公家具。二楼可视化指挥调度室长13.76米，宽7.88米，面积约108.4㎡，本次建设主要包括：视频调度系统、视频显示系统、智能扩声系统、无线电子桌牌、办公家具和基础环境改造。</w:t>
      </w:r>
    </w:p>
    <w:p>
      <w:pPr>
        <w:spacing w:line="360" w:lineRule="auto"/>
        <w:ind w:firstLine="482" w:firstLineChars="200"/>
        <w:rPr>
          <w:rFonts w:ascii="黑体" w:hAnsi="仿宋" w:eastAsia="黑体" w:cs="黑体"/>
          <w:b/>
          <w:bCs/>
          <w:sz w:val="24"/>
          <w:szCs w:val="24"/>
        </w:rPr>
      </w:pPr>
      <w:bookmarkStart w:id="13" w:name="_Toc14093474"/>
      <w:bookmarkStart w:id="14" w:name="_Toc111189918"/>
      <w:r>
        <w:rPr>
          <w:rFonts w:hint="eastAsia" w:ascii="黑体" w:hAnsi="仿宋" w:eastAsia="黑体" w:cs="黑体"/>
          <w:b/>
          <w:bCs/>
          <w:sz w:val="24"/>
          <w:szCs w:val="24"/>
        </w:rPr>
        <w:t>二、建设目标</w:t>
      </w:r>
      <w:bookmarkEnd w:id="13"/>
      <w:bookmarkEnd w:id="14"/>
    </w:p>
    <w:p>
      <w:pPr>
        <w:spacing w:line="360" w:lineRule="auto"/>
        <w:ind w:firstLine="480" w:firstLineChars="200"/>
        <w:rPr>
          <w:rFonts w:ascii="宋体" w:hAnsi="宋体" w:cs="宋体"/>
          <w:sz w:val="24"/>
        </w:rPr>
      </w:pPr>
      <w:r>
        <w:rPr>
          <w:rFonts w:hint="eastAsia" w:ascii="宋体" w:hAnsi="宋体" w:cs="宋体"/>
          <w:sz w:val="24"/>
        </w:rPr>
        <w:t>陕西省公安厅机场公安局可视化指挥调度室建设包括图像监看、警情研判、警情上报、指挥调度功能，完成视频调度系统、视频显示系统、智能扩声系统、数字会议系统建设。提高系统运行的效率以及稳定性、兼容性、安全性，实现和省公安厅图控中心、局视频会议室安全高效互联互通；同时满足召开本地会议的使用需求。</w:t>
      </w:r>
    </w:p>
    <w:p>
      <w:pPr>
        <w:spacing w:line="360" w:lineRule="auto"/>
        <w:ind w:firstLine="482" w:firstLineChars="200"/>
        <w:rPr>
          <w:rFonts w:ascii="黑体" w:hAnsi="仿宋" w:eastAsia="黑体" w:cs="黑体"/>
          <w:b/>
          <w:bCs/>
          <w:sz w:val="24"/>
          <w:szCs w:val="24"/>
        </w:rPr>
      </w:pPr>
      <w:bookmarkStart w:id="15" w:name="_Toc111189919"/>
      <w:r>
        <w:rPr>
          <w:rFonts w:hint="eastAsia" w:ascii="黑体" w:hAnsi="仿宋" w:eastAsia="黑体" w:cs="黑体"/>
          <w:b/>
          <w:bCs/>
          <w:sz w:val="24"/>
          <w:szCs w:val="24"/>
        </w:rPr>
        <w:t>三、建设原则</w:t>
      </w:r>
      <w:bookmarkEnd w:id="11"/>
      <w:bookmarkEnd w:id="12"/>
      <w:bookmarkEnd w:id="15"/>
    </w:p>
    <w:p>
      <w:pPr>
        <w:spacing w:line="360" w:lineRule="auto"/>
        <w:ind w:firstLine="480" w:firstLineChars="200"/>
        <w:rPr>
          <w:rFonts w:ascii="宋体" w:hAnsi="宋体" w:cs="宋体"/>
          <w:sz w:val="24"/>
        </w:rPr>
      </w:pPr>
      <w:r>
        <w:rPr>
          <w:rFonts w:hint="eastAsia" w:ascii="宋体" w:hAnsi="宋体" w:cs="宋体"/>
          <w:sz w:val="24"/>
        </w:rPr>
        <w:t>为保证该项目稳定的、可靠的、安全的、高速的和高效的运行，在建设时遵循如下原则：</w:t>
      </w:r>
    </w:p>
    <w:p>
      <w:pPr>
        <w:spacing w:line="360" w:lineRule="auto"/>
        <w:ind w:firstLine="482" w:firstLineChars="200"/>
        <w:rPr>
          <w:rFonts w:ascii="宋体" w:hAnsi="宋体" w:cs="宋体"/>
          <w:b/>
          <w:bCs/>
          <w:sz w:val="24"/>
        </w:rPr>
      </w:pPr>
      <w:bookmarkStart w:id="16" w:name="_Toc14093476"/>
      <w:bookmarkStart w:id="17" w:name="_Toc288589886"/>
      <w:r>
        <w:rPr>
          <w:rFonts w:hint="eastAsia" w:ascii="宋体" w:hAnsi="宋体" w:cs="宋体"/>
          <w:b/>
          <w:bCs/>
          <w:sz w:val="24"/>
        </w:rPr>
        <w:t>1.声音和图像质量</w:t>
      </w:r>
      <w:bookmarkEnd w:id="16"/>
      <w:bookmarkEnd w:id="17"/>
    </w:p>
    <w:p>
      <w:pPr>
        <w:spacing w:line="360" w:lineRule="auto"/>
        <w:ind w:firstLine="480" w:firstLineChars="200"/>
        <w:rPr>
          <w:rFonts w:ascii="宋体" w:hAnsi="宋体" w:cs="宋体"/>
          <w:sz w:val="24"/>
        </w:rPr>
      </w:pPr>
      <w:r>
        <w:rPr>
          <w:rFonts w:hint="eastAsia" w:ascii="宋体" w:hAnsi="宋体" w:cs="宋体"/>
          <w:sz w:val="24"/>
        </w:rPr>
        <w:t>视频会议系统中最重要的要求首先是声音和图像的质量，将建成的视频会议系统体现如下特点：</w:t>
      </w:r>
    </w:p>
    <w:p>
      <w:pPr>
        <w:spacing w:line="360" w:lineRule="auto"/>
        <w:ind w:firstLine="482" w:firstLineChars="200"/>
        <w:rPr>
          <w:rFonts w:ascii="宋体" w:hAnsi="宋体" w:cs="宋体"/>
          <w:b/>
          <w:bCs/>
          <w:sz w:val="24"/>
        </w:rPr>
      </w:pPr>
      <w:r>
        <w:rPr>
          <w:rFonts w:hint="eastAsia" w:ascii="宋体" w:hAnsi="宋体" w:cs="宋体"/>
          <w:b/>
          <w:bCs/>
          <w:sz w:val="24"/>
        </w:rPr>
        <w:t>声音质量保证</w:t>
      </w:r>
    </w:p>
    <w:p>
      <w:pPr>
        <w:spacing w:line="360" w:lineRule="auto"/>
        <w:ind w:firstLine="480" w:firstLineChars="200"/>
        <w:rPr>
          <w:rFonts w:ascii="宋体" w:hAnsi="宋体" w:cs="宋体"/>
          <w:sz w:val="24"/>
        </w:rPr>
      </w:pPr>
      <w:r>
        <w:rPr>
          <w:rFonts w:hint="eastAsia" w:ascii="宋体" w:hAnsi="宋体" w:cs="宋体"/>
          <w:sz w:val="24"/>
        </w:rPr>
        <w:t>多点会议声音延时最小，各分会场在做声音的交流时如同面对面的交流；</w:t>
      </w:r>
    </w:p>
    <w:p>
      <w:pPr>
        <w:spacing w:line="360" w:lineRule="auto"/>
        <w:ind w:firstLine="480" w:firstLineChars="200"/>
        <w:rPr>
          <w:rFonts w:ascii="宋体" w:hAnsi="宋体" w:cs="宋体"/>
          <w:sz w:val="24"/>
        </w:rPr>
      </w:pPr>
      <w:r>
        <w:rPr>
          <w:rFonts w:hint="eastAsia" w:ascii="宋体" w:hAnsi="宋体" w:cs="宋体"/>
          <w:sz w:val="24"/>
        </w:rPr>
        <w:t>会场声音绝对纯正，不会受其它杂音的干扰；</w:t>
      </w:r>
    </w:p>
    <w:p>
      <w:pPr>
        <w:spacing w:line="360" w:lineRule="auto"/>
        <w:ind w:firstLine="480" w:firstLineChars="200"/>
        <w:rPr>
          <w:rFonts w:ascii="宋体" w:hAnsi="宋体" w:cs="宋体"/>
          <w:sz w:val="24"/>
        </w:rPr>
      </w:pPr>
      <w:r>
        <w:rPr>
          <w:rFonts w:hint="eastAsia" w:ascii="宋体" w:hAnsi="宋体" w:cs="宋体"/>
          <w:sz w:val="24"/>
        </w:rPr>
        <w:t>会场间的声音交流不会产生回声啸叫；</w:t>
      </w:r>
    </w:p>
    <w:p>
      <w:pPr>
        <w:spacing w:line="360" w:lineRule="auto"/>
        <w:ind w:firstLine="480" w:firstLineChars="200"/>
        <w:rPr>
          <w:rFonts w:ascii="宋体" w:hAnsi="宋体" w:cs="宋体"/>
          <w:sz w:val="24"/>
        </w:rPr>
      </w:pPr>
      <w:r>
        <w:rPr>
          <w:rFonts w:hint="eastAsia" w:ascii="宋体" w:hAnsi="宋体" w:cs="宋体"/>
          <w:sz w:val="24"/>
        </w:rPr>
        <w:t>会场人物发言的声音将根据发言声音大小，自动增益调整；</w:t>
      </w:r>
    </w:p>
    <w:p>
      <w:pPr>
        <w:spacing w:line="360" w:lineRule="auto"/>
        <w:ind w:firstLine="480" w:firstLineChars="200"/>
        <w:rPr>
          <w:rFonts w:ascii="宋体" w:hAnsi="宋体" w:cs="宋体"/>
          <w:sz w:val="24"/>
        </w:rPr>
      </w:pPr>
      <w:r>
        <w:rPr>
          <w:rFonts w:hint="eastAsia" w:ascii="宋体" w:hAnsi="宋体" w:cs="宋体"/>
          <w:sz w:val="24"/>
        </w:rPr>
        <w:t>在多个会场进行交流发言时，各个会场的声音清晰可辨；</w:t>
      </w:r>
    </w:p>
    <w:p>
      <w:pPr>
        <w:spacing w:line="360" w:lineRule="auto"/>
        <w:ind w:firstLine="480" w:firstLineChars="200"/>
        <w:rPr>
          <w:rFonts w:ascii="宋体" w:hAnsi="宋体" w:cs="宋体"/>
          <w:sz w:val="24"/>
        </w:rPr>
      </w:pPr>
      <w:r>
        <w:rPr>
          <w:rFonts w:hint="eastAsia" w:ascii="宋体" w:hAnsi="宋体" w:cs="宋体"/>
          <w:sz w:val="24"/>
        </w:rPr>
        <w:t>声像时延小于0.28秒。</w:t>
      </w:r>
    </w:p>
    <w:p>
      <w:pPr>
        <w:spacing w:line="360" w:lineRule="auto"/>
        <w:ind w:firstLine="482" w:firstLineChars="200"/>
        <w:rPr>
          <w:rFonts w:ascii="宋体" w:hAnsi="宋体" w:cs="宋体"/>
          <w:b/>
          <w:bCs/>
          <w:sz w:val="24"/>
        </w:rPr>
      </w:pPr>
      <w:r>
        <w:rPr>
          <w:rFonts w:hint="eastAsia" w:ascii="宋体" w:hAnsi="宋体" w:cs="宋体"/>
          <w:b/>
          <w:bCs/>
          <w:sz w:val="24"/>
        </w:rPr>
        <w:t>图像质量保证</w:t>
      </w:r>
    </w:p>
    <w:p>
      <w:pPr>
        <w:spacing w:line="360" w:lineRule="auto"/>
        <w:ind w:firstLine="480" w:firstLineChars="200"/>
        <w:rPr>
          <w:rFonts w:ascii="宋体" w:hAnsi="宋体" w:cs="宋体"/>
          <w:sz w:val="24"/>
        </w:rPr>
      </w:pPr>
      <w:r>
        <w:rPr>
          <w:rFonts w:hint="eastAsia" w:ascii="宋体" w:hAnsi="宋体" w:cs="宋体"/>
          <w:sz w:val="24"/>
        </w:rPr>
        <w:t>在带宽为768Kbps以上的会议中，质量逼真，色彩纯正；</w:t>
      </w:r>
    </w:p>
    <w:p>
      <w:pPr>
        <w:spacing w:line="360" w:lineRule="auto"/>
        <w:ind w:firstLine="480" w:firstLineChars="200"/>
        <w:rPr>
          <w:rFonts w:ascii="宋体" w:hAnsi="宋体" w:cs="宋体"/>
          <w:sz w:val="24"/>
        </w:rPr>
      </w:pPr>
      <w:r>
        <w:rPr>
          <w:rFonts w:hint="eastAsia" w:ascii="宋体" w:hAnsi="宋体" w:cs="宋体"/>
          <w:sz w:val="24"/>
        </w:rPr>
        <w:t>活动图像的质量非常流畅，不会有人物的拖影现象；</w:t>
      </w:r>
    </w:p>
    <w:p>
      <w:pPr>
        <w:spacing w:line="360" w:lineRule="auto"/>
        <w:ind w:firstLine="480" w:firstLineChars="200"/>
        <w:rPr>
          <w:rFonts w:ascii="宋体" w:hAnsi="宋体" w:cs="宋体"/>
          <w:sz w:val="24"/>
        </w:rPr>
      </w:pPr>
      <w:r>
        <w:rPr>
          <w:rFonts w:hint="eastAsia" w:ascii="宋体" w:hAnsi="宋体" w:cs="宋体"/>
          <w:sz w:val="24"/>
        </w:rPr>
        <w:t>各会场的图像切换迅速，不会出现图像马赛克现象；</w:t>
      </w:r>
    </w:p>
    <w:p>
      <w:pPr>
        <w:spacing w:line="360" w:lineRule="auto"/>
        <w:ind w:firstLine="480" w:firstLineChars="200"/>
        <w:rPr>
          <w:rFonts w:ascii="宋体" w:hAnsi="宋体" w:cs="宋体"/>
          <w:sz w:val="24"/>
        </w:rPr>
      </w:pPr>
      <w:r>
        <w:rPr>
          <w:rFonts w:hint="eastAsia" w:ascii="宋体" w:hAnsi="宋体" w:cs="宋体"/>
          <w:sz w:val="24"/>
        </w:rPr>
        <w:t>各个会场的图像在切换时，快速流畅不拖泥带水，不影响会议效果。</w:t>
      </w:r>
    </w:p>
    <w:p>
      <w:pPr>
        <w:spacing w:line="360" w:lineRule="auto"/>
        <w:ind w:firstLine="482" w:firstLineChars="200"/>
        <w:rPr>
          <w:rFonts w:ascii="宋体" w:hAnsi="宋体" w:cs="宋体"/>
          <w:b/>
          <w:bCs/>
          <w:sz w:val="24"/>
        </w:rPr>
      </w:pPr>
      <w:bookmarkStart w:id="18" w:name="_Toc288589887"/>
      <w:bookmarkStart w:id="19" w:name="_Toc189318959"/>
      <w:bookmarkStart w:id="20" w:name="_Toc162519966"/>
      <w:bookmarkStart w:id="21" w:name="_Toc14093477"/>
      <w:bookmarkStart w:id="22" w:name="_Toc162508660"/>
      <w:r>
        <w:rPr>
          <w:rFonts w:hint="eastAsia" w:ascii="宋体" w:hAnsi="宋体" w:cs="宋体"/>
          <w:b/>
          <w:bCs/>
          <w:sz w:val="24"/>
        </w:rPr>
        <w:t>2.先进性和兼容性</w:t>
      </w:r>
      <w:bookmarkEnd w:id="18"/>
      <w:bookmarkEnd w:id="19"/>
      <w:bookmarkEnd w:id="20"/>
      <w:bookmarkEnd w:id="21"/>
      <w:bookmarkEnd w:id="22"/>
    </w:p>
    <w:p>
      <w:pPr>
        <w:spacing w:line="360" w:lineRule="auto"/>
        <w:ind w:firstLine="480" w:firstLineChars="200"/>
        <w:rPr>
          <w:rFonts w:ascii="宋体" w:hAnsi="宋体" w:cs="宋体"/>
          <w:sz w:val="24"/>
        </w:rPr>
      </w:pPr>
      <w:r>
        <w:rPr>
          <w:rFonts w:hint="eastAsia" w:ascii="宋体" w:hAnsi="宋体" w:cs="宋体"/>
          <w:sz w:val="24"/>
        </w:rPr>
        <w:t>系统所采用的技术应当是同行业领域领先的技术，保证系统在一定的时间内不落后。</w:t>
      </w:r>
    </w:p>
    <w:p>
      <w:pPr>
        <w:spacing w:line="360" w:lineRule="auto"/>
        <w:ind w:firstLine="480" w:firstLineChars="200"/>
        <w:rPr>
          <w:rFonts w:ascii="宋体" w:hAnsi="宋体" w:cs="宋体"/>
          <w:sz w:val="24"/>
        </w:rPr>
      </w:pPr>
      <w:r>
        <w:rPr>
          <w:rFonts w:hint="eastAsia" w:ascii="宋体" w:hAnsi="宋体" w:cs="宋体"/>
          <w:sz w:val="24"/>
        </w:rPr>
        <w:t>系统设计遵循国内标准及有关规范要求，保证系统对现有设备/网络具有强的包容性，并为系统扩容升级提供技术保障。</w:t>
      </w:r>
    </w:p>
    <w:p>
      <w:pPr>
        <w:spacing w:line="360" w:lineRule="auto"/>
        <w:ind w:firstLine="480" w:firstLineChars="200"/>
        <w:rPr>
          <w:rFonts w:ascii="宋体" w:hAnsi="宋体" w:cs="宋体"/>
          <w:sz w:val="24"/>
        </w:rPr>
      </w:pPr>
      <w:r>
        <w:rPr>
          <w:rFonts w:hint="eastAsia" w:ascii="宋体" w:hAnsi="宋体" w:cs="宋体"/>
          <w:sz w:val="24"/>
        </w:rPr>
        <w:t>符合计算机、网络通讯技术和视频会议技术的最新发展潮流，并且是应用成熟的系统。</w:t>
      </w:r>
    </w:p>
    <w:p>
      <w:pPr>
        <w:spacing w:line="360" w:lineRule="auto"/>
        <w:ind w:firstLine="480" w:firstLineChars="200"/>
        <w:rPr>
          <w:rFonts w:ascii="宋体" w:hAnsi="宋体" w:cs="宋体"/>
          <w:sz w:val="24"/>
        </w:rPr>
      </w:pPr>
      <w:r>
        <w:rPr>
          <w:rFonts w:hint="eastAsia" w:ascii="宋体" w:hAnsi="宋体" w:cs="宋体"/>
          <w:sz w:val="24"/>
        </w:rPr>
        <w:t>对于今后一些相关再发展技术有兼容性接口，为系统今后的生命力提供保证。</w:t>
      </w:r>
    </w:p>
    <w:p>
      <w:pPr>
        <w:spacing w:line="360" w:lineRule="auto"/>
        <w:ind w:firstLine="482" w:firstLineChars="200"/>
        <w:rPr>
          <w:rFonts w:ascii="宋体" w:hAnsi="宋体" w:cs="宋体"/>
          <w:b/>
          <w:bCs/>
          <w:sz w:val="24"/>
        </w:rPr>
      </w:pPr>
      <w:bookmarkStart w:id="23" w:name="_Toc162519967"/>
      <w:bookmarkStart w:id="24" w:name="_Toc14093478"/>
      <w:bookmarkStart w:id="25" w:name="_Toc189318960"/>
      <w:bookmarkStart w:id="26" w:name="_Toc162508661"/>
      <w:bookmarkStart w:id="27" w:name="_Toc288589888"/>
      <w:r>
        <w:rPr>
          <w:rFonts w:hint="eastAsia" w:ascii="宋体" w:hAnsi="宋体" w:cs="宋体"/>
          <w:b/>
          <w:bCs/>
          <w:sz w:val="24"/>
        </w:rPr>
        <w:t>3.稳定性和可靠性</w:t>
      </w:r>
      <w:bookmarkEnd w:id="23"/>
      <w:bookmarkEnd w:id="24"/>
      <w:bookmarkEnd w:id="25"/>
      <w:bookmarkEnd w:id="26"/>
      <w:bookmarkEnd w:id="27"/>
    </w:p>
    <w:p>
      <w:pPr>
        <w:spacing w:line="360" w:lineRule="auto"/>
        <w:ind w:firstLine="480" w:firstLineChars="200"/>
        <w:rPr>
          <w:rFonts w:ascii="宋体" w:hAnsi="宋体" w:cs="宋体"/>
          <w:sz w:val="24"/>
        </w:rPr>
      </w:pPr>
      <w:r>
        <w:rPr>
          <w:rFonts w:hint="eastAsia" w:ascii="宋体" w:hAnsi="宋体" w:cs="宋体"/>
          <w:sz w:val="24"/>
        </w:rPr>
        <w:t>具备在规定条件和时间内完成各会场所要求的功能，达到电信级标准，并能长期稳定地工作。</w:t>
      </w:r>
    </w:p>
    <w:p>
      <w:pPr>
        <w:spacing w:line="360" w:lineRule="auto"/>
        <w:ind w:firstLine="480" w:firstLineChars="200"/>
        <w:rPr>
          <w:rFonts w:ascii="宋体" w:hAnsi="宋体" w:cs="宋体"/>
          <w:sz w:val="24"/>
        </w:rPr>
      </w:pPr>
      <w:r>
        <w:rPr>
          <w:rFonts w:hint="eastAsia" w:ascii="宋体" w:hAnsi="宋体" w:cs="宋体"/>
          <w:sz w:val="24"/>
        </w:rPr>
        <w:t>结构简单，可靠性高，故障率低，维护维修方便。</w:t>
      </w:r>
    </w:p>
    <w:p>
      <w:pPr>
        <w:spacing w:line="360" w:lineRule="auto"/>
        <w:ind w:firstLine="480" w:firstLineChars="200"/>
        <w:rPr>
          <w:rFonts w:ascii="宋体" w:hAnsi="宋体" w:cs="宋体"/>
          <w:sz w:val="24"/>
        </w:rPr>
      </w:pPr>
      <w:r>
        <w:rPr>
          <w:rFonts w:hint="eastAsia" w:ascii="宋体" w:hAnsi="宋体" w:cs="宋体"/>
          <w:sz w:val="24"/>
        </w:rPr>
        <w:t>系统启动快，故障恢复迅速，系统具有一定的热备份功能。</w:t>
      </w:r>
    </w:p>
    <w:p>
      <w:pPr>
        <w:spacing w:line="360" w:lineRule="auto"/>
        <w:ind w:firstLine="480" w:firstLineChars="200"/>
        <w:rPr>
          <w:rFonts w:ascii="宋体" w:hAnsi="宋体" w:cs="宋体"/>
          <w:sz w:val="24"/>
        </w:rPr>
      </w:pPr>
      <w:r>
        <w:rPr>
          <w:rFonts w:hint="eastAsia" w:ascii="宋体" w:hAnsi="宋体" w:cs="宋体"/>
          <w:sz w:val="24"/>
        </w:rPr>
        <w:t>对工作条件和工作环境无特殊要求。</w:t>
      </w:r>
    </w:p>
    <w:p>
      <w:pPr>
        <w:spacing w:line="360" w:lineRule="auto"/>
        <w:ind w:firstLine="482" w:firstLineChars="200"/>
        <w:rPr>
          <w:rFonts w:ascii="宋体" w:hAnsi="宋体" w:cs="宋体"/>
          <w:b/>
          <w:bCs/>
          <w:sz w:val="24"/>
        </w:rPr>
      </w:pPr>
      <w:bookmarkStart w:id="28" w:name="_Toc162519968"/>
      <w:bookmarkStart w:id="29" w:name="_Toc14093479"/>
      <w:bookmarkStart w:id="30" w:name="_Toc189318961"/>
      <w:bookmarkStart w:id="31" w:name="_Toc288589889"/>
      <w:bookmarkStart w:id="32" w:name="_Toc162508662"/>
      <w:r>
        <w:rPr>
          <w:rFonts w:hint="eastAsia" w:ascii="宋体" w:hAnsi="宋体" w:cs="宋体"/>
          <w:b/>
          <w:bCs/>
          <w:sz w:val="24"/>
        </w:rPr>
        <w:t>4.集成性</w:t>
      </w:r>
      <w:bookmarkEnd w:id="28"/>
      <w:bookmarkEnd w:id="29"/>
      <w:bookmarkEnd w:id="30"/>
      <w:bookmarkEnd w:id="31"/>
      <w:bookmarkEnd w:id="32"/>
    </w:p>
    <w:p>
      <w:pPr>
        <w:spacing w:line="360" w:lineRule="auto"/>
        <w:ind w:firstLine="480" w:firstLineChars="200"/>
        <w:rPr>
          <w:rFonts w:ascii="宋体" w:hAnsi="宋体" w:cs="宋体"/>
          <w:sz w:val="24"/>
        </w:rPr>
      </w:pPr>
      <w:r>
        <w:rPr>
          <w:rFonts w:hint="eastAsia" w:ascii="宋体" w:hAnsi="宋体" w:cs="宋体"/>
          <w:sz w:val="24"/>
        </w:rPr>
        <w:t>产品电信级设计，高度集成，体积小，重量轻，移动方便，功耗低；在高度集成小型化前提下，应具有多种功能。</w:t>
      </w:r>
    </w:p>
    <w:p>
      <w:pPr>
        <w:spacing w:line="360" w:lineRule="auto"/>
        <w:ind w:firstLine="480" w:firstLineChars="200"/>
        <w:rPr>
          <w:rFonts w:ascii="宋体" w:hAnsi="宋体" w:cs="宋体"/>
          <w:sz w:val="24"/>
        </w:rPr>
      </w:pPr>
      <w:r>
        <w:rPr>
          <w:rFonts w:hint="eastAsia" w:ascii="宋体" w:hAnsi="宋体" w:cs="宋体"/>
          <w:sz w:val="24"/>
        </w:rPr>
        <w:t>应无需外接转换盒来实现一些功能，不存在因外接双流转换盒或VGA转换盒等外接设备带来的图像不稳定、效果差、故障率高等问题。</w:t>
      </w:r>
    </w:p>
    <w:p>
      <w:pPr>
        <w:spacing w:line="360" w:lineRule="auto"/>
        <w:ind w:firstLine="482" w:firstLineChars="200"/>
        <w:rPr>
          <w:rFonts w:ascii="宋体" w:hAnsi="宋体" w:cs="宋体"/>
          <w:b/>
          <w:bCs/>
          <w:sz w:val="24"/>
        </w:rPr>
      </w:pPr>
      <w:bookmarkStart w:id="33" w:name="_Toc162508663"/>
      <w:bookmarkStart w:id="34" w:name="_Toc189318962"/>
      <w:bookmarkStart w:id="35" w:name="_Toc288589890"/>
      <w:bookmarkStart w:id="36" w:name="_Toc162519969"/>
      <w:bookmarkStart w:id="37" w:name="_Toc14093480"/>
      <w:r>
        <w:rPr>
          <w:rFonts w:hint="eastAsia" w:ascii="宋体" w:hAnsi="宋体" w:cs="宋体"/>
          <w:b/>
          <w:bCs/>
          <w:sz w:val="24"/>
        </w:rPr>
        <w:t>5.安全性</w:t>
      </w:r>
      <w:bookmarkEnd w:id="33"/>
      <w:bookmarkEnd w:id="34"/>
      <w:bookmarkEnd w:id="35"/>
      <w:bookmarkEnd w:id="36"/>
      <w:bookmarkEnd w:id="37"/>
    </w:p>
    <w:p>
      <w:pPr>
        <w:spacing w:line="360" w:lineRule="auto"/>
        <w:ind w:firstLine="480" w:firstLineChars="200"/>
        <w:rPr>
          <w:rFonts w:ascii="宋体" w:hAnsi="宋体" w:cs="宋体"/>
          <w:sz w:val="24"/>
        </w:rPr>
      </w:pPr>
      <w:r>
        <w:rPr>
          <w:rFonts w:hint="eastAsia" w:ascii="宋体" w:hAnsi="宋体" w:cs="宋体"/>
          <w:sz w:val="24"/>
        </w:rPr>
        <w:t>结构、系统设计本身具有本质安全；</w:t>
      </w:r>
    </w:p>
    <w:p>
      <w:pPr>
        <w:spacing w:line="360" w:lineRule="auto"/>
        <w:ind w:firstLine="480" w:firstLineChars="200"/>
        <w:rPr>
          <w:rFonts w:ascii="宋体" w:hAnsi="宋体" w:cs="宋体"/>
          <w:sz w:val="24"/>
        </w:rPr>
      </w:pPr>
      <w:r>
        <w:rPr>
          <w:rFonts w:hint="eastAsia" w:ascii="宋体" w:hAnsi="宋体" w:cs="宋体"/>
          <w:sz w:val="24"/>
        </w:rPr>
        <w:t>系统各环节具备权限及访问控制机制；</w:t>
      </w:r>
    </w:p>
    <w:p>
      <w:pPr>
        <w:spacing w:line="360" w:lineRule="auto"/>
        <w:ind w:firstLine="480" w:firstLineChars="200"/>
        <w:rPr>
          <w:rFonts w:ascii="宋体" w:hAnsi="宋体" w:cs="宋体"/>
          <w:sz w:val="24"/>
        </w:rPr>
      </w:pPr>
      <w:r>
        <w:rPr>
          <w:rFonts w:hint="eastAsia" w:ascii="宋体" w:hAnsi="宋体" w:cs="宋体"/>
          <w:sz w:val="24"/>
        </w:rPr>
        <w:t>支持各种加密系统。</w:t>
      </w:r>
    </w:p>
    <w:p>
      <w:pPr>
        <w:spacing w:line="360" w:lineRule="auto"/>
        <w:ind w:firstLine="482" w:firstLineChars="200"/>
        <w:rPr>
          <w:rFonts w:ascii="宋体" w:hAnsi="宋体" w:cs="宋体"/>
          <w:b/>
          <w:bCs/>
          <w:sz w:val="24"/>
        </w:rPr>
      </w:pPr>
      <w:bookmarkStart w:id="38" w:name="_Toc288589891"/>
      <w:bookmarkStart w:id="39" w:name="_Toc14093481"/>
      <w:bookmarkStart w:id="40" w:name="_Toc162508664"/>
      <w:bookmarkStart w:id="41" w:name="_Toc189318963"/>
      <w:bookmarkStart w:id="42" w:name="_Toc162519970"/>
      <w:r>
        <w:rPr>
          <w:rFonts w:hint="eastAsia" w:ascii="宋体" w:hAnsi="宋体" w:cs="宋体"/>
          <w:b/>
          <w:bCs/>
          <w:sz w:val="24"/>
        </w:rPr>
        <w:t>6.可扩展性</w:t>
      </w:r>
      <w:bookmarkEnd w:id="38"/>
      <w:bookmarkEnd w:id="39"/>
      <w:bookmarkEnd w:id="40"/>
      <w:bookmarkEnd w:id="41"/>
      <w:bookmarkEnd w:id="42"/>
    </w:p>
    <w:p>
      <w:pPr>
        <w:spacing w:line="360" w:lineRule="auto"/>
        <w:ind w:firstLine="480" w:firstLineChars="200"/>
        <w:rPr>
          <w:rFonts w:ascii="宋体" w:hAnsi="宋体" w:cs="宋体"/>
          <w:sz w:val="24"/>
        </w:rPr>
      </w:pPr>
      <w:r>
        <w:rPr>
          <w:rFonts w:hint="eastAsia" w:ascii="宋体" w:hAnsi="宋体" w:cs="宋体"/>
          <w:sz w:val="24"/>
        </w:rPr>
        <w:t>提供符合国家标准的软件、硬件、通讯、网络、系统和数据管理系统等方便的接口和工具，使系统具有良好的灵活性、可扩展性。</w:t>
      </w:r>
    </w:p>
    <w:p>
      <w:pPr>
        <w:spacing w:line="360" w:lineRule="auto"/>
        <w:ind w:firstLine="480" w:firstLineChars="200"/>
        <w:rPr>
          <w:rFonts w:ascii="宋体" w:hAnsi="宋体" w:cs="宋体"/>
          <w:sz w:val="24"/>
        </w:rPr>
      </w:pPr>
      <w:r>
        <w:rPr>
          <w:rFonts w:hint="eastAsia" w:ascii="宋体" w:hAnsi="宋体" w:cs="宋体"/>
          <w:sz w:val="24"/>
        </w:rPr>
        <w:t>高清视频会议终端具备并符合相应的国家标准，与相关的网络和视频产品具有良好的升级互通性，满足ITU-T H.323协议标准，并可支持ITU-T H.323网络应用模式，可与各网络进行良好的互连互通。无论视频终端或网络接入产品升级后，均需保证良好的接入互通性。</w:t>
      </w:r>
    </w:p>
    <w:p>
      <w:pPr>
        <w:spacing w:line="360" w:lineRule="auto"/>
        <w:ind w:firstLine="482" w:firstLineChars="200"/>
        <w:rPr>
          <w:rFonts w:ascii="宋体" w:hAnsi="宋体" w:cs="宋体"/>
          <w:b/>
          <w:bCs/>
          <w:sz w:val="24"/>
        </w:rPr>
      </w:pPr>
      <w:bookmarkStart w:id="43" w:name="_Toc189318964"/>
      <w:bookmarkStart w:id="44" w:name="_Toc162519971"/>
      <w:bookmarkStart w:id="45" w:name="_Toc14093482"/>
      <w:bookmarkStart w:id="46" w:name="_Toc162508665"/>
      <w:bookmarkStart w:id="47" w:name="_Toc288589892"/>
      <w:r>
        <w:rPr>
          <w:rFonts w:hint="eastAsia" w:ascii="宋体" w:hAnsi="宋体" w:cs="宋体"/>
          <w:b/>
          <w:bCs/>
          <w:sz w:val="24"/>
        </w:rPr>
        <w:t>7.易用性</w:t>
      </w:r>
      <w:bookmarkEnd w:id="43"/>
      <w:bookmarkEnd w:id="44"/>
      <w:bookmarkEnd w:id="45"/>
      <w:bookmarkEnd w:id="46"/>
      <w:bookmarkEnd w:id="47"/>
    </w:p>
    <w:p>
      <w:pPr>
        <w:spacing w:line="360" w:lineRule="auto"/>
        <w:ind w:firstLine="480" w:firstLineChars="200"/>
        <w:rPr>
          <w:rFonts w:ascii="宋体" w:hAnsi="宋体" w:cs="宋体"/>
          <w:sz w:val="24"/>
        </w:rPr>
      </w:pPr>
      <w:r>
        <w:rPr>
          <w:rFonts w:hint="eastAsia" w:ascii="宋体" w:hAnsi="宋体" w:cs="宋体"/>
          <w:sz w:val="24"/>
        </w:rPr>
        <w:t>对于系统网络的需要，系统做到免维护和无人值守是考察系统易用性和人机友好性的重要指标。具体的讲应该体现在以下几个方面：</w:t>
      </w:r>
    </w:p>
    <w:p>
      <w:pPr>
        <w:spacing w:line="360" w:lineRule="auto"/>
        <w:ind w:firstLine="480" w:firstLineChars="200"/>
        <w:rPr>
          <w:rFonts w:ascii="宋体" w:hAnsi="宋体" w:cs="宋体"/>
          <w:sz w:val="24"/>
        </w:rPr>
      </w:pPr>
      <w:r>
        <w:rPr>
          <w:rFonts w:hint="eastAsia" w:ascii="宋体" w:hAnsi="宋体" w:cs="宋体"/>
          <w:sz w:val="24"/>
        </w:rPr>
        <w:t>系统支持长时间运行，可长时间工作在无人值守状态；</w:t>
      </w:r>
    </w:p>
    <w:p>
      <w:pPr>
        <w:spacing w:line="360" w:lineRule="auto"/>
        <w:ind w:firstLine="480" w:firstLineChars="200"/>
        <w:rPr>
          <w:rFonts w:ascii="宋体" w:hAnsi="宋体" w:cs="宋体"/>
          <w:sz w:val="24"/>
        </w:rPr>
      </w:pPr>
      <w:r>
        <w:rPr>
          <w:rFonts w:hint="eastAsia" w:ascii="宋体" w:hAnsi="宋体" w:cs="宋体"/>
          <w:sz w:val="24"/>
        </w:rPr>
        <w:t>系统的维护管理简单，故障排查手段容易掌握，同时支持远距离的系统级维护；</w:t>
      </w:r>
    </w:p>
    <w:p>
      <w:pPr>
        <w:spacing w:line="360" w:lineRule="auto"/>
        <w:ind w:firstLine="480" w:firstLineChars="200"/>
        <w:rPr>
          <w:rFonts w:ascii="宋体" w:hAnsi="宋体" w:cs="宋体"/>
          <w:sz w:val="24"/>
        </w:rPr>
      </w:pPr>
      <w:r>
        <w:rPr>
          <w:rFonts w:hint="eastAsia" w:ascii="宋体" w:hAnsi="宋体" w:cs="宋体"/>
          <w:sz w:val="24"/>
        </w:rPr>
        <w:t>系统的配置简单，支持终端设备的即插即用功能；</w:t>
      </w:r>
    </w:p>
    <w:p>
      <w:pPr>
        <w:spacing w:line="360" w:lineRule="auto"/>
        <w:ind w:firstLine="480" w:firstLineChars="200"/>
        <w:rPr>
          <w:rFonts w:ascii="宋体" w:hAnsi="宋体" w:cs="宋体"/>
          <w:sz w:val="24"/>
        </w:rPr>
      </w:pPr>
      <w:r>
        <w:rPr>
          <w:rFonts w:hint="eastAsia" w:ascii="宋体" w:hAnsi="宋体" w:cs="宋体"/>
          <w:sz w:val="24"/>
        </w:rPr>
        <w:t>功能的实现方式简单，同用户对现有类型设备的使用方式相近，容易接受；</w:t>
      </w:r>
    </w:p>
    <w:p>
      <w:pPr>
        <w:spacing w:line="360" w:lineRule="auto"/>
        <w:ind w:firstLine="480" w:firstLineChars="200"/>
        <w:rPr>
          <w:rFonts w:ascii="宋体" w:hAnsi="宋体" w:cs="宋体"/>
          <w:sz w:val="24"/>
        </w:rPr>
      </w:pPr>
      <w:r>
        <w:rPr>
          <w:rFonts w:hint="eastAsia" w:ascii="宋体" w:hAnsi="宋体" w:cs="宋体"/>
          <w:sz w:val="24"/>
        </w:rPr>
        <w:t>具有良好的操作性，不需要用专门的管理人员来进行操作；</w:t>
      </w:r>
    </w:p>
    <w:p>
      <w:pPr>
        <w:spacing w:line="360" w:lineRule="auto"/>
        <w:ind w:firstLine="480" w:firstLineChars="200"/>
        <w:rPr>
          <w:rFonts w:ascii="宋体" w:hAnsi="宋体" w:cs="宋体"/>
          <w:sz w:val="24"/>
        </w:rPr>
      </w:pPr>
      <w:r>
        <w:rPr>
          <w:rFonts w:hint="eastAsia" w:ascii="宋体" w:hAnsi="宋体" w:cs="宋体"/>
          <w:sz w:val="24"/>
        </w:rPr>
        <w:t>系统参数配置少，调整少，自动化程度高，使用方便，操作简单；</w:t>
      </w:r>
    </w:p>
    <w:p>
      <w:pPr>
        <w:spacing w:line="360" w:lineRule="auto"/>
        <w:ind w:firstLine="480" w:firstLineChars="200"/>
        <w:rPr>
          <w:rFonts w:ascii="宋体" w:hAnsi="宋体" w:cs="宋体"/>
          <w:sz w:val="24"/>
        </w:rPr>
      </w:pPr>
      <w:r>
        <w:rPr>
          <w:rFonts w:hint="eastAsia" w:ascii="宋体" w:hAnsi="宋体" w:cs="宋体"/>
          <w:sz w:val="24"/>
        </w:rPr>
        <w:t>具有良好的简单易用性，操作简单，参与学习人员都可操作，无须专业人员对终端设备的专门负责，支持7*24小时工作方式，设备具有良好的可维护性。</w:t>
      </w:r>
    </w:p>
    <w:p>
      <w:pPr>
        <w:spacing w:line="360" w:lineRule="auto"/>
        <w:ind w:firstLine="482" w:firstLineChars="200"/>
        <w:rPr>
          <w:rFonts w:ascii="宋体" w:hAnsi="宋体" w:cs="宋体"/>
          <w:b/>
          <w:bCs/>
          <w:sz w:val="24"/>
        </w:rPr>
      </w:pPr>
      <w:bookmarkStart w:id="48" w:name="_Toc162519972"/>
      <w:bookmarkStart w:id="49" w:name="_Toc189318965"/>
      <w:bookmarkStart w:id="50" w:name="_Toc162508666"/>
      <w:bookmarkStart w:id="51" w:name="_Toc288589893"/>
      <w:bookmarkStart w:id="52" w:name="_Toc14093483"/>
      <w:r>
        <w:rPr>
          <w:rFonts w:hint="eastAsia" w:ascii="宋体" w:hAnsi="宋体" w:cs="宋体"/>
          <w:b/>
          <w:bCs/>
          <w:sz w:val="24"/>
        </w:rPr>
        <w:t>8.实用性和经济性</w:t>
      </w:r>
      <w:bookmarkEnd w:id="48"/>
      <w:bookmarkEnd w:id="49"/>
      <w:bookmarkEnd w:id="50"/>
      <w:bookmarkEnd w:id="51"/>
      <w:bookmarkEnd w:id="52"/>
    </w:p>
    <w:p>
      <w:pPr>
        <w:spacing w:line="360" w:lineRule="auto"/>
        <w:ind w:firstLine="480" w:firstLineChars="200"/>
        <w:rPr>
          <w:rFonts w:ascii="宋体" w:hAnsi="宋体" w:cs="宋体"/>
          <w:sz w:val="24"/>
        </w:rPr>
      </w:pPr>
      <w:r>
        <w:rPr>
          <w:rFonts w:hint="eastAsia" w:ascii="宋体" w:hAnsi="宋体" w:cs="宋体"/>
          <w:sz w:val="24"/>
        </w:rPr>
        <w:t>系统设计应符合系统工程的实际需要，注重实用性、注重系统配置的经济效应（包括系统、技术服务和培训），产品的功能体现要充分考虑到使用者的需求，达到综合平衡。</w:t>
      </w:r>
    </w:p>
    <w:p>
      <w:pPr>
        <w:spacing w:line="360" w:lineRule="auto"/>
        <w:ind w:firstLine="480" w:firstLineChars="200"/>
        <w:rPr>
          <w:rFonts w:ascii="宋体" w:hAnsi="宋体" w:cs="宋体"/>
          <w:sz w:val="24"/>
        </w:rPr>
      </w:pPr>
      <w:r>
        <w:rPr>
          <w:rFonts w:hint="eastAsia" w:ascii="宋体" w:hAnsi="宋体" w:cs="宋体"/>
          <w:sz w:val="24"/>
        </w:rPr>
        <w:t>综合考虑系统的性能和价格，性能价格比在同类系统和条件下达到最优。</w:t>
      </w:r>
    </w:p>
    <w:p>
      <w:pPr>
        <w:spacing w:line="360" w:lineRule="auto"/>
        <w:ind w:firstLine="482" w:firstLineChars="200"/>
        <w:rPr>
          <w:rFonts w:ascii="黑体" w:hAnsi="仿宋" w:eastAsia="黑体" w:cs="黑体"/>
          <w:b/>
          <w:bCs/>
          <w:sz w:val="24"/>
          <w:szCs w:val="24"/>
        </w:rPr>
      </w:pPr>
      <w:bookmarkStart w:id="53" w:name="_Toc318899024"/>
      <w:bookmarkStart w:id="54" w:name="_Toc244946444"/>
      <w:bookmarkStart w:id="55" w:name="_Toc14093484"/>
      <w:bookmarkStart w:id="56" w:name="_Toc14103959"/>
      <w:bookmarkStart w:id="57" w:name="_Toc111189920"/>
      <w:r>
        <w:rPr>
          <w:rFonts w:hint="eastAsia" w:ascii="黑体" w:hAnsi="仿宋" w:eastAsia="黑体" w:cs="黑体"/>
          <w:b/>
          <w:bCs/>
          <w:sz w:val="24"/>
          <w:szCs w:val="24"/>
        </w:rPr>
        <w:t>四、建设依据</w:t>
      </w:r>
      <w:bookmarkEnd w:id="53"/>
      <w:bookmarkEnd w:id="54"/>
      <w:bookmarkEnd w:id="55"/>
      <w:bookmarkEnd w:id="56"/>
      <w:bookmarkEnd w:id="57"/>
    </w:p>
    <w:p>
      <w:pPr>
        <w:spacing w:line="360" w:lineRule="auto"/>
        <w:ind w:firstLine="480" w:firstLineChars="200"/>
        <w:rPr>
          <w:rFonts w:ascii="宋体" w:hAnsi="宋体" w:cs="宋体"/>
          <w:sz w:val="24"/>
        </w:rPr>
      </w:pPr>
      <w:r>
        <w:rPr>
          <w:rFonts w:hint="eastAsia" w:ascii="宋体" w:hAnsi="宋体" w:cs="宋体"/>
          <w:sz w:val="24"/>
        </w:rPr>
        <w:t>本系统建设范围内的活动均遵守国家现行的规范与标准，对我国未制定的规范，则参照相应的国际标准执行，本方案主要遵循以下设计依据：</w:t>
      </w:r>
    </w:p>
    <w:p>
      <w:pPr>
        <w:spacing w:line="360" w:lineRule="auto"/>
        <w:ind w:firstLine="480" w:firstLineChars="200"/>
        <w:rPr>
          <w:rFonts w:ascii="宋体" w:hAnsi="宋体" w:cs="宋体"/>
          <w:sz w:val="24"/>
        </w:rPr>
      </w:pPr>
      <w:r>
        <w:rPr>
          <w:rFonts w:hint="eastAsia" w:ascii="宋体" w:hAnsi="宋体" w:cs="宋体"/>
          <w:sz w:val="24"/>
        </w:rPr>
        <w:t>陕西公安视频会议系统项目建设要求</w:t>
      </w:r>
    </w:p>
    <w:p>
      <w:pPr>
        <w:spacing w:line="360" w:lineRule="auto"/>
        <w:ind w:firstLine="480" w:firstLineChars="200"/>
        <w:rPr>
          <w:rFonts w:ascii="宋体" w:hAnsi="宋体" w:cs="宋体"/>
          <w:sz w:val="24"/>
        </w:rPr>
      </w:pPr>
      <w:r>
        <w:rPr>
          <w:rFonts w:hint="eastAsia" w:ascii="宋体" w:hAnsi="宋体" w:cs="宋体"/>
          <w:sz w:val="24"/>
        </w:rPr>
        <w:t>YD 5032-2004《会议电视系统工程设计规范》</w:t>
      </w:r>
    </w:p>
    <w:p>
      <w:pPr>
        <w:spacing w:line="360" w:lineRule="auto"/>
        <w:ind w:firstLine="480" w:firstLineChars="200"/>
        <w:rPr>
          <w:rFonts w:ascii="宋体" w:hAnsi="宋体" w:cs="宋体"/>
          <w:sz w:val="24"/>
        </w:rPr>
      </w:pPr>
      <w:r>
        <w:rPr>
          <w:rFonts w:hint="eastAsia" w:ascii="宋体" w:hAnsi="宋体" w:cs="宋体"/>
          <w:sz w:val="24"/>
        </w:rPr>
        <w:t>YD5033-2004《会议电视系统工程验收规范》</w:t>
      </w:r>
    </w:p>
    <w:p>
      <w:pPr>
        <w:spacing w:line="360" w:lineRule="auto"/>
        <w:ind w:firstLine="480" w:firstLineChars="200"/>
        <w:rPr>
          <w:rFonts w:ascii="宋体" w:hAnsi="宋体" w:cs="宋体"/>
          <w:sz w:val="24"/>
        </w:rPr>
      </w:pPr>
      <w:r>
        <w:rPr>
          <w:rFonts w:hint="eastAsia" w:ascii="宋体" w:hAnsi="宋体" w:cs="宋体"/>
          <w:sz w:val="24"/>
        </w:rPr>
        <w:t>GB/T16858-1997《采用数据链路协议的会议电视远端摄像机控制规程》</w:t>
      </w:r>
    </w:p>
    <w:p>
      <w:pPr>
        <w:spacing w:line="360" w:lineRule="auto"/>
        <w:ind w:firstLine="480" w:firstLineChars="200"/>
        <w:rPr>
          <w:rFonts w:ascii="宋体" w:hAnsi="宋体" w:cs="宋体"/>
          <w:sz w:val="24"/>
        </w:rPr>
      </w:pPr>
      <w:r>
        <w:rPr>
          <w:rFonts w:hint="eastAsia" w:ascii="宋体" w:hAnsi="宋体" w:cs="宋体"/>
          <w:sz w:val="24"/>
        </w:rPr>
        <w:t>YDN075-1998《中国公众多媒体通信网网络管理规范》</w:t>
      </w:r>
    </w:p>
    <w:p>
      <w:pPr>
        <w:spacing w:line="360" w:lineRule="auto"/>
        <w:ind w:firstLine="480" w:firstLineChars="200"/>
        <w:rPr>
          <w:rFonts w:ascii="宋体" w:hAnsi="宋体" w:cs="宋体"/>
          <w:sz w:val="24"/>
        </w:rPr>
      </w:pPr>
      <w:r>
        <w:rPr>
          <w:rFonts w:hint="eastAsia" w:ascii="宋体" w:hAnsi="宋体" w:cs="宋体"/>
          <w:sz w:val="24"/>
        </w:rPr>
        <w:t>YDN077-1997《中国公众多媒体通信网技术体制》（暂行规定）</w:t>
      </w:r>
    </w:p>
    <w:p>
      <w:pPr>
        <w:spacing w:line="360" w:lineRule="auto"/>
        <w:ind w:firstLine="480" w:firstLineChars="200"/>
        <w:rPr>
          <w:rFonts w:ascii="宋体" w:hAnsi="宋体" w:cs="宋体"/>
          <w:sz w:val="24"/>
        </w:rPr>
      </w:pPr>
      <w:r>
        <w:rPr>
          <w:rFonts w:hint="eastAsia" w:ascii="宋体" w:hAnsi="宋体" w:cs="宋体"/>
          <w:sz w:val="24"/>
        </w:rPr>
        <w:t>参考的标准协议：</w:t>
      </w:r>
    </w:p>
    <w:p>
      <w:pPr>
        <w:spacing w:line="360" w:lineRule="auto"/>
        <w:ind w:firstLine="480" w:firstLineChars="200"/>
        <w:rPr>
          <w:rFonts w:ascii="宋体" w:hAnsi="宋体" w:cs="宋体"/>
          <w:sz w:val="24"/>
        </w:rPr>
      </w:pPr>
      <w:r>
        <w:rPr>
          <w:rFonts w:hint="eastAsia" w:ascii="宋体" w:hAnsi="宋体" w:cs="宋体"/>
          <w:sz w:val="24"/>
        </w:rPr>
        <w:t>系统应支持H.323、H.320和SIP框架协议</w:t>
      </w:r>
    </w:p>
    <w:p>
      <w:pPr>
        <w:spacing w:line="360" w:lineRule="auto"/>
        <w:ind w:firstLine="480" w:firstLineChars="200"/>
        <w:rPr>
          <w:rFonts w:ascii="宋体" w:hAnsi="宋体" w:cs="宋体"/>
          <w:sz w:val="24"/>
        </w:rPr>
      </w:pPr>
      <w:r>
        <w:rPr>
          <w:rFonts w:hint="eastAsia" w:ascii="宋体" w:hAnsi="宋体" w:cs="宋体"/>
          <w:sz w:val="24"/>
        </w:rPr>
        <w:t>系统应支持H.261、H.263、H.264视频编解码协议，音频应支持G.711、G.722、G.728、AAC-LD等语音协议，双流标准应支持H.239协议</w:t>
      </w:r>
    </w:p>
    <w:p>
      <w:pPr>
        <w:spacing w:line="360" w:lineRule="auto"/>
        <w:ind w:firstLine="480" w:firstLineChars="200"/>
        <w:rPr>
          <w:rFonts w:ascii="宋体" w:hAnsi="宋体" w:cs="宋体"/>
          <w:sz w:val="24"/>
        </w:rPr>
      </w:pPr>
      <w:r>
        <w:rPr>
          <w:rFonts w:hint="eastAsia" w:ascii="宋体" w:hAnsi="宋体" w:cs="宋体"/>
          <w:sz w:val="24"/>
        </w:rPr>
        <w:t>系统建设应该遵循以下国家标准：</w:t>
      </w:r>
    </w:p>
    <w:p>
      <w:pPr>
        <w:spacing w:line="360" w:lineRule="auto"/>
        <w:ind w:firstLine="480" w:firstLineChars="200"/>
        <w:rPr>
          <w:rFonts w:ascii="宋体" w:hAnsi="宋体" w:cs="宋体"/>
          <w:sz w:val="24"/>
        </w:rPr>
      </w:pPr>
      <w:r>
        <w:rPr>
          <w:rFonts w:hint="eastAsia" w:ascii="宋体" w:hAnsi="宋体" w:cs="宋体"/>
          <w:sz w:val="24"/>
        </w:rPr>
        <w:t>《64~1920kbit/s会议电视系统进网技术要求》GB/T 15839-1995</w:t>
      </w:r>
    </w:p>
    <w:p>
      <w:pPr>
        <w:spacing w:line="360" w:lineRule="auto"/>
        <w:ind w:firstLine="480" w:firstLineChars="200"/>
        <w:rPr>
          <w:rFonts w:ascii="宋体" w:hAnsi="宋体" w:cs="宋体"/>
          <w:sz w:val="24"/>
        </w:rPr>
      </w:pPr>
      <w:r>
        <w:rPr>
          <w:rFonts w:hint="eastAsia" w:ascii="宋体" w:hAnsi="宋体" w:cs="宋体"/>
          <w:sz w:val="24"/>
        </w:rPr>
        <w:t>《会议电视系统工程设计规范》YD5032-97</w:t>
      </w:r>
    </w:p>
    <w:p>
      <w:pPr>
        <w:spacing w:line="360" w:lineRule="auto"/>
        <w:ind w:firstLine="480" w:firstLineChars="200"/>
        <w:rPr>
          <w:rFonts w:ascii="宋体" w:hAnsi="宋体" w:cs="宋体"/>
          <w:sz w:val="24"/>
        </w:rPr>
      </w:pPr>
      <w:r>
        <w:rPr>
          <w:rFonts w:hint="eastAsia" w:ascii="宋体" w:hAnsi="宋体" w:cs="宋体"/>
          <w:sz w:val="24"/>
        </w:rPr>
        <w:t>系统遵循ITU-T规定的标准框架协议：</w:t>
      </w:r>
    </w:p>
    <w:p>
      <w:pPr>
        <w:spacing w:line="360" w:lineRule="auto"/>
        <w:ind w:firstLine="480" w:firstLineChars="200"/>
        <w:rPr>
          <w:rFonts w:ascii="宋体" w:hAnsi="宋体" w:cs="宋体"/>
          <w:sz w:val="24"/>
        </w:rPr>
      </w:pPr>
      <w:r>
        <w:rPr>
          <w:rFonts w:hint="eastAsia" w:ascii="宋体" w:hAnsi="宋体" w:cs="宋体"/>
          <w:sz w:val="24"/>
        </w:rPr>
        <w:t>ITU-T H.261：关于P X 64kbit/s视听业务的视频编解码器</w:t>
      </w:r>
    </w:p>
    <w:p>
      <w:pPr>
        <w:spacing w:line="360" w:lineRule="auto"/>
        <w:ind w:firstLine="480" w:firstLineChars="200"/>
        <w:rPr>
          <w:rFonts w:ascii="宋体" w:hAnsi="宋体" w:cs="宋体"/>
          <w:sz w:val="24"/>
        </w:rPr>
      </w:pPr>
      <w:r>
        <w:rPr>
          <w:rFonts w:hint="eastAsia" w:ascii="宋体" w:hAnsi="宋体" w:cs="宋体"/>
          <w:sz w:val="24"/>
        </w:rPr>
        <w:t>ITU-T H.263：关于低码率通信的视频编解码</w:t>
      </w:r>
    </w:p>
    <w:p>
      <w:pPr>
        <w:spacing w:line="360" w:lineRule="auto"/>
        <w:ind w:firstLine="480" w:firstLineChars="200"/>
        <w:rPr>
          <w:rFonts w:ascii="宋体" w:hAnsi="宋体" w:cs="宋体"/>
          <w:sz w:val="24"/>
        </w:rPr>
      </w:pPr>
      <w:r>
        <w:rPr>
          <w:rFonts w:hint="eastAsia" w:ascii="宋体" w:hAnsi="宋体" w:cs="宋体"/>
          <w:sz w:val="24"/>
        </w:rPr>
        <w:t>ITU-T H.264：关于高压缩比通信的视频编解码</w:t>
      </w:r>
    </w:p>
    <w:p>
      <w:pPr>
        <w:spacing w:line="360" w:lineRule="auto"/>
        <w:ind w:firstLine="480" w:firstLineChars="200"/>
        <w:rPr>
          <w:rFonts w:ascii="宋体" w:hAnsi="宋体" w:cs="宋体"/>
          <w:sz w:val="24"/>
        </w:rPr>
      </w:pPr>
      <w:r>
        <w:rPr>
          <w:rFonts w:hint="eastAsia" w:ascii="宋体" w:hAnsi="宋体" w:cs="宋体"/>
          <w:sz w:val="24"/>
        </w:rPr>
        <w:t>ITU-T H.239：关于双视频流传递协议</w:t>
      </w:r>
    </w:p>
    <w:p>
      <w:pPr>
        <w:spacing w:line="360" w:lineRule="auto"/>
        <w:ind w:firstLine="480" w:firstLineChars="200"/>
        <w:rPr>
          <w:rFonts w:ascii="宋体" w:hAnsi="宋体" w:cs="宋体"/>
          <w:sz w:val="24"/>
        </w:rPr>
      </w:pPr>
      <w:r>
        <w:rPr>
          <w:rFonts w:hint="eastAsia" w:ascii="宋体" w:hAnsi="宋体" w:cs="宋体"/>
          <w:sz w:val="24"/>
        </w:rPr>
        <w:t>ITU-T H.221：视听电信业务中的64～1920kbit/s信道的帧结构</w:t>
      </w:r>
    </w:p>
    <w:p>
      <w:pPr>
        <w:spacing w:line="360" w:lineRule="auto"/>
        <w:ind w:firstLine="480" w:firstLineChars="200"/>
        <w:rPr>
          <w:rFonts w:ascii="宋体" w:hAnsi="宋体" w:cs="宋体"/>
          <w:sz w:val="24"/>
        </w:rPr>
      </w:pPr>
      <w:r>
        <w:rPr>
          <w:rFonts w:hint="eastAsia" w:ascii="宋体" w:hAnsi="宋体" w:cs="宋体"/>
          <w:sz w:val="24"/>
        </w:rPr>
        <w:t>ITU-T H.224：利用H.221的LSD/HSD/MLP信道单工应用的实时控制</w:t>
      </w:r>
    </w:p>
    <w:p>
      <w:pPr>
        <w:spacing w:line="360" w:lineRule="auto"/>
        <w:ind w:firstLine="480" w:firstLineChars="200"/>
        <w:rPr>
          <w:rFonts w:ascii="宋体" w:hAnsi="宋体" w:cs="宋体"/>
          <w:sz w:val="24"/>
        </w:rPr>
      </w:pPr>
      <w:r>
        <w:rPr>
          <w:rFonts w:hint="eastAsia" w:ascii="宋体" w:hAnsi="宋体" w:cs="宋体"/>
          <w:sz w:val="24"/>
        </w:rPr>
        <w:t>ITU-T H.225：基于分组网络的多媒体通信系统呼叫信令与媒体流传输协议</w:t>
      </w:r>
    </w:p>
    <w:p>
      <w:pPr>
        <w:spacing w:line="360" w:lineRule="auto"/>
        <w:ind w:firstLine="480" w:firstLineChars="200"/>
        <w:rPr>
          <w:rFonts w:ascii="宋体" w:hAnsi="宋体" w:cs="宋体"/>
          <w:sz w:val="24"/>
        </w:rPr>
      </w:pPr>
      <w:r>
        <w:rPr>
          <w:rFonts w:hint="eastAsia" w:ascii="宋体" w:hAnsi="宋体" w:cs="宋体"/>
          <w:sz w:val="24"/>
        </w:rPr>
        <w:t>ITU-T H.230：视听系统的帧同步控制和指示信号C&amp;1</w:t>
      </w:r>
    </w:p>
    <w:p>
      <w:pPr>
        <w:spacing w:line="360" w:lineRule="auto"/>
        <w:ind w:firstLine="480" w:firstLineChars="200"/>
        <w:rPr>
          <w:rFonts w:ascii="宋体" w:hAnsi="宋体" w:cs="宋体"/>
          <w:sz w:val="24"/>
        </w:rPr>
      </w:pPr>
      <w:r>
        <w:rPr>
          <w:rFonts w:hint="eastAsia" w:ascii="宋体" w:hAnsi="宋体" w:cs="宋体"/>
          <w:sz w:val="24"/>
        </w:rPr>
        <w:t>ITU-T H.231：用于2Mbit/s以下数字信道的视听系统多点控制单元</w:t>
      </w:r>
    </w:p>
    <w:p>
      <w:pPr>
        <w:spacing w:line="360" w:lineRule="auto"/>
        <w:ind w:firstLine="480" w:firstLineChars="200"/>
        <w:rPr>
          <w:rFonts w:ascii="宋体" w:hAnsi="宋体" w:cs="宋体"/>
          <w:sz w:val="24"/>
        </w:rPr>
      </w:pPr>
      <w:r>
        <w:rPr>
          <w:rFonts w:hint="eastAsia" w:ascii="宋体" w:hAnsi="宋体" w:cs="宋体"/>
          <w:sz w:val="24"/>
        </w:rPr>
        <w:t>ITU-T H.242：关于建立使用2Mbit/s以下数字信道的视听终端间的通信系统</w:t>
      </w:r>
    </w:p>
    <w:p>
      <w:pPr>
        <w:spacing w:line="360" w:lineRule="auto"/>
        <w:ind w:firstLine="480" w:firstLineChars="200"/>
        <w:rPr>
          <w:rFonts w:ascii="宋体" w:hAnsi="宋体" w:cs="宋体"/>
          <w:sz w:val="24"/>
        </w:rPr>
      </w:pPr>
      <w:r>
        <w:rPr>
          <w:rFonts w:hint="eastAsia" w:ascii="宋体" w:hAnsi="宋体" w:cs="宋体"/>
          <w:sz w:val="24"/>
        </w:rPr>
        <w:t>ITU-T H.243：利用2Mbit/s信道在2～3个以上的视听终端建立通信的方法</w:t>
      </w:r>
    </w:p>
    <w:p>
      <w:pPr>
        <w:spacing w:line="360" w:lineRule="auto"/>
        <w:ind w:firstLine="480" w:firstLineChars="200"/>
        <w:rPr>
          <w:rFonts w:ascii="宋体" w:hAnsi="宋体" w:cs="宋体"/>
          <w:sz w:val="24"/>
        </w:rPr>
      </w:pPr>
      <w:r>
        <w:rPr>
          <w:rFonts w:hint="eastAsia" w:ascii="宋体" w:hAnsi="宋体" w:cs="宋体"/>
          <w:sz w:val="24"/>
        </w:rPr>
        <w:t>ITU-T H.245：多媒体通信控制协议</w:t>
      </w:r>
    </w:p>
    <w:p>
      <w:pPr>
        <w:spacing w:line="360" w:lineRule="auto"/>
        <w:ind w:firstLine="480" w:firstLineChars="200"/>
        <w:rPr>
          <w:rFonts w:ascii="宋体" w:hAnsi="宋体" w:cs="宋体"/>
          <w:sz w:val="24"/>
        </w:rPr>
      </w:pPr>
      <w:r>
        <w:rPr>
          <w:rFonts w:hint="eastAsia" w:ascii="宋体" w:hAnsi="宋体" w:cs="宋体"/>
          <w:sz w:val="24"/>
        </w:rPr>
        <w:t>ITU-T H.246：支持H系列协议的多媒体终端之间的交互</w:t>
      </w:r>
    </w:p>
    <w:p>
      <w:pPr>
        <w:spacing w:line="360" w:lineRule="auto"/>
        <w:ind w:firstLine="480" w:firstLineChars="200"/>
        <w:rPr>
          <w:rFonts w:ascii="宋体" w:hAnsi="宋体" w:cs="宋体"/>
          <w:sz w:val="24"/>
        </w:rPr>
      </w:pPr>
      <w:r>
        <w:rPr>
          <w:rFonts w:hint="eastAsia" w:ascii="宋体" w:hAnsi="宋体" w:cs="宋体"/>
          <w:sz w:val="24"/>
        </w:rPr>
        <w:t>ITU-T H.281：会议电视的远端摄像机控制规程</w:t>
      </w:r>
    </w:p>
    <w:p>
      <w:pPr>
        <w:spacing w:line="360" w:lineRule="auto"/>
        <w:ind w:firstLine="480" w:firstLineChars="200"/>
        <w:rPr>
          <w:rFonts w:ascii="宋体" w:hAnsi="宋体" w:cs="宋体"/>
          <w:sz w:val="24"/>
        </w:rPr>
      </w:pPr>
      <w:r>
        <w:rPr>
          <w:rFonts w:hint="eastAsia" w:ascii="宋体" w:hAnsi="宋体" w:cs="宋体"/>
          <w:sz w:val="24"/>
        </w:rPr>
        <w:t>ITU-T H.320：窄带电视电话系统和终端设备</w:t>
      </w:r>
    </w:p>
    <w:p>
      <w:pPr>
        <w:spacing w:line="360" w:lineRule="auto"/>
        <w:ind w:firstLine="480" w:firstLineChars="200"/>
        <w:rPr>
          <w:rFonts w:ascii="宋体" w:hAnsi="宋体" w:cs="宋体"/>
          <w:sz w:val="24"/>
        </w:rPr>
      </w:pPr>
      <w:r>
        <w:rPr>
          <w:rFonts w:hint="eastAsia" w:ascii="宋体" w:hAnsi="宋体" w:cs="宋体"/>
          <w:sz w:val="24"/>
        </w:rPr>
        <w:t>ITU-T H.323：基于不保证Qos的分组网络中多媒体业务的框架协议</w:t>
      </w:r>
    </w:p>
    <w:p>
      <w:pPr>
        <w:spacing w:line="360" w:lineRule="auto"/>
        <w:ind w:firstLine="480" w:firstLineChars="200"/>
        <w:rPr>
          <w:rFonts w:ascii="宋体" w:hAnsi="宋体" w:cs="宋体"/>
          <w:sz w:val="24"/>
        </w:rPr>
      </w:pPr>
      <w:r>
        <w:rPr>
          <w:rFonts w:hint="eastAsia" w:ascii="宋体" w:hAnsi="宋体" w:cs="宋体"/>
          <w:sz w:val="24"/>
        </w:rPr>
        <w:t>ITU-T T.120：视频视听系统用户层数据协议</w:t>
      </w:r>
    </w:p>
    <w:p>
      <w:pPr>
        <w:spacing w:line="360" w:lineRule="auto"/>
        <w:ind w:firstLine="482" w:firstLineChars="200"/>
        <w:rPr>
          <w:rFonts w:ascii="黑体" w:hAnsi="仿宋" w:eastAsia="黑体" w:cs="黑体"/>
          <w:b/>
          <w:bCs/>
          <w:sz w:val="24"/>
          <w:szCs w:val="24"/>
        </w:rPr>
      </w:pPr>
      <w:bookmarkStart w:id="58" w:name="_Toc111189921"/>
      <w:r>
        <w:rPr>
          <w:rFonts w:hint="eastAsia" w:ascii="黑体" w:hAnsi="仿宋" w:eastAsia="黑体" w:cs="黑体"/>
          <w:b/>
          <w:bCs/>
          <w:sz w:val="24"/>
          <w:szCs w:val="24"/>
        </w:rPr>
        <w:t>五、建设方案</w:t>
      </w:r>
      <w:bookmarkEnd w:id="58"/>
    </w:p>
    <w:p>
      <w:pPr>
        <w:spacing w:line="360" w:lineRule="auto"/>
        <w:ind w:firstLine="482" w:firstLineChars="200"/>
        <w:rPr>
          <w:rFonts w:ascii="宋体" w:hAnsi="宋体" w:cs="宋体"/>
          <w:b/>
          <w:bCs/>
          <w:sz w:val="24"/>
        </w:rPr>
      </w:pPr>
      <w:bookmarkStart w:id="59" w:name="_Toc111189922"/>
      <w:r>
        <w:rPr>
          <w:rFonts w:hint="eastAsia" w:ascii="宋体" w:hAnsi="宋体" w:cs="宋体"/>
          <w:b/>
          <w:bCs/>
          <w:sz w:val="24"/>
        </w:rPr>
        <w:t>1.二楼可视化指挥调度室设备部分</w:t>
      </w:r>
      <w:bookmarkEnd w:id="59"/>
    </w:p>
    <w:p>
      <w:pPr>
        <w:spacing w:line="360" w:lineRule="auto"/>
        <w:ind w:firstLine="482" w:firstLineChars="200"/>
        <w:rPr>
          <w:rFonts w:ascii="宋体" w:hAnsi="宋体" w:cs="宋体"/>
          <w:b/>
          <w:bCs/>
          <w:sz w:val="24"/>
        </w:rPr>
      </w:pPr>
      <w:bookmarkStart w:id="60" w:name="_Toc111189923"/>
      <w:r>
        <w:rPr>
          <w:rFonts w:hint="eastAsia" w:ascii="宋体" w:hAnsi="宋体" w:cs="宋体"/>
          <w:b/>
          <w:bCs/>
          <w:sz w:val="24"/>
        </w:rPr>
        <w:t>1.1视频调度系统</w:t>
      </w:r>
      <w:bookmarkEnd w:id="60"/>
    </w:p>
    <w:p>
      <w:pPr>
        <w:spacing w:line="360" w:lineRule="auto"/>
        <w:ind w:firstLine="480" w:firstLineChars="200"/>
        <w:rPr>
          <w:rFonts w:ascii="宋体" w:hAnsi="宋体" w:cs="宋体"/>
          <w:sz w:val="24"/>
        </w:rPr>
      </w:pPr>
      <w:bookmarkStart w:id="61" w:name="_Toc111189924"/>
      <w:r>
        <w:rPr>
          <w:rFonts w:hint="eastAsia" w:ascii="宋体" w:hAnsi="宋体" w:cs="宋体"/>
          <w:sz w:val="24"/>
        </w:rPr>
        <w:t>在现有警务室配置一台应急指挥调度终端，可无缝接入机场公安局会议室，实现视频会议的互联互通；产品能够支持7×24小时长时间开机运行；支持ITU-T H.323和IETF SIP通信标准，会议速率支持128Kbps－8Mbps；H.261、H.263、MPEG4、H.264、H.264 High Profile、H.265视频编解码协议，支持1080p 60fps、1080p 30fps、720p 60fps、720p 30fps、4CIF、CIF、QCIF等图像格式视频编解码协议，具备较强的兼容性；支持G.711、G.722、、G.722.1C、G.728、G.729、MP3、MPEG-4 AAC-LC、MPEG-4 AAC-LD、MPEG-4 AAC-LC（立体声）、MPEG-4 AAC-LD（立体声），支持AAC-LD宽频音频标准，支持双声道立体声功能；采用H.265编解码协议时，支持1080p60、1080p30、720p60、720p30高清图像格式，并向下兼容4CIF、CIF标清图像格式。</w:t>
      </w:r>
    </w:p>
    <w:p>
      <w:pPr>
        <w:spacing w:line="360" w:lineRule="auto"/>
        <w:ind w:firstLine="480" w:firstLineChars="200"/>
        <w:rPr>
          <w:rFonts w:ascii="宋体" w:hAnsi="宋体" w:cs="宋体"/>
          <w:sz w:val="24"/>
        </w:rPr>
      </w:pPr>
      <w:r>
        <w:rPr>
          <w:rFonts w:hint="eastAsia" w:ascii="宋体" w:hAnsi="宋体" w:cs="宋体"/>
          <w:sz w:val="24"/>
        </w:rPr>
        <w:t>配置一台应急指挥调度摄像机，负责会场信号的采集，高清一体化云台摄像机，图像传感器；输出信号格式：1080/60p,50p,30p,25p,1080/60,50i等；镜头变焦不小于 12倍光学变焦，水平视场角不小于70度（广角）；视频输出接口：具备3G-SDI/DVI接口；预置位不少于30个，具备图像翻转；支持红外遥控；支持红外透传功能； 云台范围：俯仰/平移：±160° 垂直: ﹢90°~﹣30°；具备RS-232控制接口。</w:t>
      </w:r>
    </w:p>
    <w:p>
      <w:pPr>
        <w:spacing w:line="360" w:lineRule="auto"/>
        <w:ind w:firstLine="482" w:firstLineChars="200"/>
        <w:rPr>
          <w:rFonts w:ascii="宋体" w:hAnsi="宋体" w:cs="宋体"/>
          <w:b/>
          <w:bCs/>
          <w:sz w:val="24"/>
        </w:rPr>
      </w:pPr>
      <w:r>
        <w:rPr>
          <w:rFonts w:hint="eastAsia" w:ascii="宋体" w:hAnsi="宋体" w:cs="宋体"/>
          <w:b/>
          <w:bCs/>
          <w:sz w:val="24"/>
        </w:rPr>
        <w:t>1.2视频显示系统</w:t>
      </w:r>
      <w:bookmarkEnd w:id="61"/>
    </w:p>
    <w:p>
      <w:pPr>
        <w:spacing w:line="360" w:lineRule="auto"/>
        <w:ind w:firstLine="480" w:firstLineChars="200"/>
        <w:rPr>
          <w:rFonts w:ascii="宋体" w:hAnsi="宋体" w:cs="宋体"/>
          <w:sz w:val="24"/>
        </w:rPr>
      </w:pPr>
      <w:r>
        <w:rPr>
          <w:rFonts w:hint="eastAsia" w:ascii="宋体" w:hAnsi="宋体" w:cs="宋体"/>
          <w:sz w:val="24"/>
        </w:rPr>
        <w:t>部署一台不低于98寸的显示屏和一台不低于98寸的触控一体机，分别作为召开各类会议、指挥调度、视频调度的显示设备和监控图像的监看设备。</w:t>
      </w:r>
    </w:p>
    <w:p>
      <w:pPr>
        <w:spacing w:line="360" w:lineRule="auto"/>
        <w:ind w:firstLine="480" w:firstLineChars="200"/>
        <w:rPr>
          <w:rFonts w:ascii="宋体" w:hAnsi="宋体" w:cs="宋体"/>
          <w:sz w:val="24"/>
        </w:rPr>
      </w:pPr>
      <w:r>
        <w:rPr>
          <w:rFonts w:hint="eastAsia" w:ascii="宋体" w:hAnsi="宋体" w:cs="宋体"/>
          <w:sz w:val="24"/>
        </w:rPr>
        <w:t>考虑到前端网络摄像机的数量，本次配置一台硬盘录像机，支持H.264、H.265混合接入，最大支持16路1080P解码，支持1/4/6/8/9/16预览分割画面显示；支持整机热备、智能检索、智能回放、人脸检索、分时段回放、超高倍速回放、双系统备份等功能，满足视频信号存储三个月的需求。</w:t>
      </w:r>
    </w:p>
    <w:p>
      <w:pPr>
        <w:spacing w:line="360" w:lineRule="auto"/>
        <w:ind w:firstLine="482" w:firstLineChars="200"/>
        <w:rPr>
          <w:rFonts w:ascii="宋体" w:hAnsi="宋体" w:cs="宋体"/>
          <w:b/>
          <w:bCs/>
          <w:sz w:val="24"/>
        </w:rPr>
      </w:pPr>
      <w:bookmarkStart w:id="62" w:name="_Toc111189925"/>
      <w:r>
        <w:rPr>
          <w:rFonts w:hint="eastAsia" w:ascii="宋体" w:hAnsi="宋体" w:cs="宋体"/>
          <w:b/>
          <w:bCs/>
          <w:sz w:val="24"/>
        </w:rPr>
        <w:t>1.3智能扩声系统</w:t>
      </w:r>
      <w:bookmarkEnd w:id="62"/>
    </w:p>
    <w:p>
      <w:pPr>
        <w:spacing w:line="360" w:lineRule="auto"/>
        <w:ind w:firstLine="480" w:firstLineChars="200"/>
        <w:rPr>
          <w:rFonts w:ascii="宋体" w:hAnsi="宋体" w:cs="宋体"/>
          <w:sz w:val="24"/>
          <w:lang w:val="zh-CN"/>
        </w:rPr>
      </w:pPr>
      <w:r>
        <w:rPr>
          <w:rFonts w:hint="eastAsia" w:ascii="宋体" w:hAnsi="宋体" w:cs="宋体"/>
          <w:sz w:val="24"/>
          <w:lang w:val="zh-CN"/>
        </w:rPr>
        <w:t>扩声系统，根据使用功能及尺寸，扩声系统需满足作为视频会议、指挥调度的需要。系统应能实现足够高的声压级（声音的响度），一致的声像感，均匀的声场覆盖，良好的语言清晰度和可懂度，以及大的动态范围，足够宽的频率响应，以及高的传声增益。扩声系统采用高品质会议吊装音箱，实现高的声压级，声压衰减小，保证全场的声压均匀度。为听众区提供更多的直达声，实现语言的清晰度和可懂度。</w:t>
      </w:r>
    </w:p>
    <w:p>
      <w:pPr>
        <w:spacing w:line="360" w:lineRule="auto"/>
        <w:ind w:firstLine="480" w:firstLineChars="200"/>
        <w:rPr>
          <w:rFonts w:ascii="宋体" w:hAnsi="宋体" w:cs="宋体"/>
          <w:sz w:val="24"/>
          <w:lang w:val="zh-CN"/>
        </w:rPr>
      </w:pPr>
      <w:r>
        <w:rPr>
          <w:rFonts w:hint="eastAsia" w:ascii="宋体" w:hAnsi="宋体" w:cs="宋体"/>
          <w:sz w:val="24"/>
          <w:lang w:val="zh-CN"/>
        </w:rPr>
        <w:t>音响设备品牌应选用知名品牌的主流产品。满足会议室扩声要求，实现清晰地语言扩声，良好的声场覆盖，以及高的传声增益。</w:t>
      </w:r>
    </w:p>
    <w:p>
      <w:pPr>
        <w:spacing w:line="360" w:lineRule="auto"/>
        <w:ind w:firstLine="482" w:firstLineChars="200"/>
        <w:rPr>
          <w:rFonts w:ascii="宋体" w:hAnsi="宋体" w:cs="宋体"/>
          <w:b/>
          <w:bCs/>
          <w:sz w:val="24"/>
        </w:rPr>
      </w:pPr>
      <w:r>
        <w:rPr>
          <w:rFonts w:hint="eastAsia" w:ascii="宋体" w:hAnsi="宋体" w:cs="宋体"/>
          <w:b/>
          <w:bCs/>
          <w:sz w:val="24"/>
        </w:rPr>
        <w:t>实现的基本功能如下：</w:t>
      </w:r>
    </w:p>
    <w:p>
      <w:pPr>
        <w:spacing w:line="360" w:lineRule="auto"/>
        <w:ind w:firstLine="480" w:firstLineChars="200"/>
        <w:rPr>
          <w:rFonts w:ascii="宋体" w:hAnsi="宋体" w:cs="宋体"/>
          <w:sz w:val="24"/>
          <w:lang w:val="zh-CN"/>
        </w:rPr>
      </w:pPr>
      <w:r>
        <w:rPr>
          <w:rFonts w:hint="eastAsia" w:ascii="宋体" w:hAnsi="宋体" w:cs="宋体"/>
          <w:sz w:val="24"/>
          <w:lang w:val="zh-CN"/>
        </w:rPr>
        <w:t>以会议扩声为主，兼顾音乐扩声。满足各类会议对语言扩声的要求，实现均匀的声场分布，适度的声压，提高语言的清晰度和可懂度。满足召开本地会议和远程视频会议扩声需求。</w:t>
      </w:r>
    </w:p>
    <w:p>
      <w:pPr>
        <w:spacing w:line="360" w:lineRule="auto"/>
        <w:ind w:firstLine="482" w:firstLineChars="200"/>
        <w:rPr>
          <w:rFonts w:ascii="宋体" w:hAnsi="宋体" w:cs="宋体"/>
          <w:b/>
          <w:bCs/>
          <w:sz w:val="24"/>
        </w:rPr>
      </w:pPr>
      <w:bookmarkStart w:id="63" w:name="_Toc111189926"/>
      <w:r>
        <w:rPr>
          <w:rFonts w:hint="eastAsia" w:ascii="宋体" w:hAnsi="宋体" w:cs="宋体"/>
          <w:b/>
          <w:bCs/>
          <w:sz w:val="24"/>
        </w:rPr>
        <w:t>1.4无线电子桌牌</w:t>
      </w:r>
      <w:bookmarkEnd w:id="63"/>
    </w:p>
    <w:p>
      <w:pPr>
        <w:spacing w:line="360" w:lineRule="auto"/>
        <w:ind w:firstLine="480" w:firstLineChars="200"/>
        <w:rPr>
          <w:rFonts w:ascii="宋体" w:hAnsi="宋体" w:cs="宋体"/>
          <w:sz w:val="24"/>
        </w:rPr>
      </w:pPr>
      <w:bookmarkStart w:id="64" w:name="_Toc129060013"/>
      <w:bookmarkStart w:id="65" w:name="_Toc145216894"/>
      <w:bookmarkStart w:id="66" w:name="_Toc129060093"/>
      <w:bookmarkStart w:id="67" w:name="_Toc129068657"/>
      <w:bookmarkStart w:id="68" w:name="_Toc139857780"/>
      <w:bookmarkStart w:id="69" w:name="_Toc130973130"/>
      <w:bookmarkStart w:id="70" w:name="_Toc130973160"/>
      <w:bookmarkStart w:id="71" w:name="_Toc141258809"/>
      <w:bookmarkStart w:id="72" w:name="_Toc137264727"/>
      <w:bookmarkStart w:id="73" w:name="_Toc139858819"/>
      <w:bookmarkStart w:id="74" w:name="_Toc129070890"/>
      <w:bookmarkStart w:id="75" w:name="_Toc152757678"/>
      <w:bookmarkStart w:id="76" w:name="_Toc129061696"/>
      <w:bookmarkStart w:id="77" w:name="_Toc129059860"/>
      <w:bookmarkStart w:id="78" w:name="_Toc130973082"/>
      <w:bookmarkStart w:id="79" w:name="_Toc152757637"/>
      <w:bookmarkStart w:id="80" w:name="_Toc136679212"/>
      <w:bookmarkStart w:id="81" w:name="_Toc132023021"/>
      <w:bookmarkStart w:id="82" w:name="_Toc129074356"/>
      <w:bookmarkStart w:id="83" w:name="_Toc137264989"/>
      <w:bookmarkStart w:id="84" w:name="_Toc139854486"/>
      <w:bookmarkStart w:id="85" w:name="_Toc129060204"/>
      <w:bookmarkStart w:id="86" w:name="_Toc129061739"/>
      <w:bookmarkStart w:id="87" w:name="_Toc129060366"/>
      <w:bookmarkStart w:id="88" w:name="_Toc130972947"/>
      <w:bookmarkStart w:id="89" w:name="_Toc130972815"/>
      <w:bookmarkStart w:id="90" w:name="_Toc139857830"/>
      <w:r>
        <w:rPr>
          <w:rFonts w:hint="eastAsia" w:ascii="宋体" w:hAnsi="宋体" w:cs="宋体"/>
          <w:sz w:val="24"/>
          <w:lang w:val="zh-CN"/>
        </w:rPr>
        <w:t>液晶电子桌牌显示设备10台，双侧不小于7寸TFT真彩液晶屏（分辨率不低于800*480），内外侧屏能同时清晰显示与会者者姓名/职务、单位名称/LOGO、会徽/会标等，背景颜色、字体颜色大小等均可自定义；支持TF卡信息自动导入，系统独立，信息传输保密性强。</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Pr>
          <w:rFonts w:hint="eastAsia" w:ascii="宋体" w:hAnsi="宋体" w:cs="宋体"/>
          <w:sz w:val="24"/>
        </w:rPr>
        <w:t>支持逐条录入、批量导入；支持背景模版或自定义编辑个性背景模版；支持各种文字设置，可随意选择字体、字号、字体颜色等；支持后台统一调整桌牌亮度、获取终端联机状态、获取电池电量等。</w:t>
      </w:r>
    </w:p>
    <w:p>
      <w:pPr>
        <w:spacing w:line="360" w:lineRule="auto"/>
        <w:ind w:firstLine="482" w:firstLineChars="200"/>
        <w:rPr>
          <w:rFonts w:ascii="宋体" w:hAnsi="宋体" w:cs="宋体"/>
          <w:b/>
          <w:bCs/>
          <w:sz w:val="24"/>
        </w:rPr>
      </w:pPr>
      <w:bookmarkStart w:id="91" w:name="_Toc111189927"/>
      <w:r>
        <w:rPr>
          <w:rFonts w:hint="eastAsia" w:ascii="宋体" w:hAnsi="宋体" w:cs="宋体"/>
          <w:b/>
          <w:bCs/>
          <w:sz w:val="24"/>
        </w:rPr>
        <w:t>1.5其他集成设备</w:t>
      </w:r>
      <w:bookmarkEnd w:id="91"/>
    </w:p>
    <w:p>
      <w:pPr>
        <w:spacing w:line="360" w:lineRule="auto"/>
        <w:ind w:firstLine="480" w:firstLineChars="200"/>
        <w:rPr>
          <w:rFonts w:ascii="宋体" w:hAnsi="宋体" w:cs="宋体"/>
          <w:sz w:val="24"/>
          <w:lang w:val="zh-CN"/>
        </w:rPr>
      </w:pPr>
      <w:r>
        <w:rPr>
          <w:rFonts w:hint="eastAsia" w:ascii="宋体" w:hAnsi="宋体" w:cs="宋体"/>
          <w:sz w:val="24"/>
          <w:lang w:val="zh-CN"/>
        </w:rPr>
        <w:t>根据使用需求，配置1台笔记本电脑、15台控制电脑等。</w:t>
      </w:r>
    </w:p>
    <w:p>
      <w:pPr>
        <w:spacing w:line="360" w:lineRule="auto"/>
        <w:ind w:firstLine="482" w:firstLineChars="200"/>
        <w:rPr>
          <w:rFonts w:ascii="宋体" w:hAnsi="宋体" w:cs="宋体"/>
          <w:b/>
          <w:bCs/>
          <w:sz w:val="24"/>
        </w:rPr>
      </w:pPr>
      <w:bookmarkStart w:id="92" w:name="_Toc111189928"/>
      <w:r>
        <w:rPr>
          <w:rFonts w:hint="eastAsia" w:ascii="宋体" w:hAnsi="宋体" w:cs="宋体"/>
          <w:b/>
          <w:bCs/>
          <w:sz w:val="24"/>
        </w:rPr>
        <w:t>2.装修部分</w:t>
      </w:r>
      <w:bookmarkEnd w:id="92"/>
    </w:p>
    <w:p>
      <w:pPr>
        <w:spacing w:line="360" w:lineRule="auto"/>
        <w:ind w:firstLine="482" w:firstLineChars="200"/>
        <w:rPr>
          <w:rFonts w:ascii="宋体" w:hAnsi="宋体" w:cs="宋体"/>
          <w:b/>
          <w:bCs/>
          <w:sz w:val="24"/>
        </w:rPr>
      </w:pPr>
      <w:bookmarkStart w:id="93" w:name="_Toc111189929"/>
      <w:r>
        <w:rPr>
          <w:rFonts w:hint="eastAsia" w:ascii="宋体" w:hAnsi="宋体" w:cs="宋体"/>
          <w:b/>
          <w:bCs/>
          <w:sz w:val="24"/>
        </w:rPr>
        <w:t>2.1室内装修要求规范</w:t>
      </w:r>
      <w:bookmarkEnd w:id="93"/>
    </w:p>
    <w:p>
      <w:pPr>
        <w:spacing w:line="360" w:lineRule="auto"/>
        <w:ind w:firstLine="480" w:firstLineChars="200"/>
        <w:rPr>
          <w:rFonts w:ascii="宋体" w:hAnsi="宋体" w:cs="宋体"/>
          <w:sz w:val="24"/>
        </w:rPr>
      </w:pPr>
      <w:r>
        <w:rPr>
          <w:rFonts w:hint="eastAsia" w:ascii="宋体" w:hAnsi="宋体" w:cs="宋体"/>
          <w:sz w:val="24"/>
        </w:rPr>
        <w:t>依据国家相关的规范《室内装饰装修材料有害物质限量》及国家标准规定，严禁有害物质排放量超标的装饰装修材料使用于会议室装修，材料必须符合要求或经过处理才能使用；</w:t>
      </w:r>
    </w:p>
    <w:p>
      <w:pPr>
        <w:spacing w:line="360" w:lineRule="auto"/>
        <w:ind w:firstLine="480" w:firstLineChars="200"/>
        <w:rPr>
          <w:rFonts w:ascii="宋体" w:hAnsi="宋体" w:cs="宋体"/>
          <w:sz w:val="24"/>
        </w:rPr>
      </w:pPr>
      <w:r>
        <w:rPr>
          <w:rFonts w:hint="eastAsia" w:ascii="宋体" w:hAnsi="宋体" w:cs="宋体"/>
          <w:sz w:val="24"/>
        </w:rPr>
        <w:t>建筑装饰装修工程质量验收规范（GB50210--95）</w:t>
      </w:r>
    </w:p>
    <w:p>
      <w:pPr>
        <w:spacing w:line="360" w:lineRule="auto"/>
        <w:ind w:firstLine="480" w:firstLineChars="200"/>
        <w:rPr>
          <w:rFonts w:ascii="宋体" w:hAnsi="宋体" w:cs="宋体"/>
          <w:sz w:val="24"/>
        </w:rPr>
      </w:pPr>
      <w:r>
        <w:rPr>
          <w:rFonts w:hint="eastAsia" w:ascii="宋体" w:hAnsi="宋体" w:cs="宋体"/>
          <w:sz w:val="24"/>
        </w:rPr>
        <w:t>建筑内部装修设计防火规范（GB50022--2018）</w:t>
      </w:r>
    </w:p>
    <w:p>
      <w:pPr>
        <w:spacing w:line="360" w:lineRule="auto"/>
        <w:ind w:firstLine="480" w:firstLineChars="200"/>
        <w:rPr>
          <w:rFonts w:ascii="宋体" w:hAnsi="宋体" w:cs="宋体"/>
          <w:sz w:val="24"/>
        </w:rPr>
      </w:pPr>
      <w:r>
        <w:rPr>
          <w:rFonts w:hint="eastAsia" w:ascii="宋体" w:hAnsi="宋体" w:cs="宋体"/>
          <w:sz w:val="24"/>
        </w:rPr>
        <w:t>建筑工程施工质量验收统一标准（GB50300--2018）</w:t>
      </w:r>
    </w:p>
    <w:p>
      <w:pPr>
        <w:spacing w:line="360" w:lineRule="auto"/>
        <w:ind w:firstLine="480" w:firstLineChars="200"/>
        <w:rPr>
          <w:rFonts w:ascii="宋体" w:hAnsi="宋体" w:cs="宋体"/>
          <w:sz w:val="24"/>
        </w:rPr>
      </w:pPr>
      <w:r>
        <w:rPr>
          <w:rFonts w:hint="eastAsia" w:ascii="宋体" w:hAnsi="宋体" w:cs="宋体"/>
          <w:sz w:val="24"/>
        </w:rPr>
        <w:t>建筑设计防火规范（GBJ16--87）2018年版</w:t>
      </w:r>
    </w:p>
    <w:p>
      <w:pPr>
        <w:spacing w:line="360" w:lineRule="auto"/>
        <w:ind w:firstLine="480" w:firstLineChars="200"/>
        <w:rPr>
          <w:rFonts w:ascii="宋体" w:hAnsi="宋体" w:cs="宋体"/>
          <w:sz w:val="24"/>
        </w:rPr>
      </w:pPr>
      <w:r>
        <w:rPr>
          <w:rFonts w:hint="eastAsia" w:ascii="宋体" w:hAnsi="宋体" w:cs="宋体"/>
          <w:sz w:val="24"/>
        </w:rPr>
        <w:t>民用建筑室内环境污染控制规范GB50325-2010</w:t>
      </w:r>
    </w:p>
    <w:p>
      <w:pPr>
        <w:spacing w:line="360" w:lineRule="auto"/>
        <w:ind w:firstLine="480" w:firstLineChars="200"/>
        <w:rPr>
          <w:rFonts w:ascii="宋体" w:hAnsi="宋体" w:cs="宋体"/>
          <w:sz w:val="24"/>
        </w:rPr>
      </w:pPr>
      <w:r>
        <w:rPr>
          <w:rFonts w:hint="eastAsia" w:ascii="宋体" w:hAnsi="宋体" w:cs="宋体"/>
          <w:sz w:val="24"/>
        </w:rPr>
        <w:t>建筑电气工程施工质量验收规范（GB50303-2012）</w:t>
      </w:r>
    </w:p>
    <w:p>
      <w:pPr>
        <w:spacing w:line="360" w:lineRule="auto"/>
        <w:ind w:firstLine="480" w:firstLineChars="200"/>
        <w:rPr>
          <w:rFonts w:ascii="宋体" w:hAnsi="宋体" w:cs="宋体"/>
          <w:sz w:val="24"/>
        </w:rPr>
      </w:pPr>
      <w:r>
        <w:rPr>
          <w:rFonts w:hint="eastAsia" w:ascii="宋体" w:hAnsi="宋体" w:cs="宋体"/>
          <w:sz w:val="24"/>
        </w:rPr>
        <w:t>其他相关的规范标准及规定来设计</w:t>
      </w:r>
    </w:p>
    <w:p>
      <w:pPr>
        <w:spacing w:line="360" w:lineRule="auto"/>
        <w:ind w:firstLine="482" w:firstLineChars="200"/>
        <w:rPr>
          <w:rFonts w:ascii="宋体" w:hAnsi="宋体" w:cs="宋体"/>
          <w:b/>
          <w:bCs/>
          <w:sz w:val="24"/>
        </w:rPr>
      </w:pPr>
      <w:bookmarkStart w:id="94" w:name="_Toc111189930"/>
      <w:r>
        <w:rPr>
          <w:rFonts w:hint="eastAsia" w:ascii="宋体" w:hAnsi="宋体" w:cs="宋体"/>
          <w:b/>
          <w:bCs/>
          <w:sz w:val="24"/>
        </w:rPr>
        <w:t>2.2二楼可视化指挥调度室装修设计</w:t>
      </w:r>
      <w:bookmarkEnd w:id="94"/>
    </w:p>
    <w:p>
      <w:pPr>
        <w:pStyle w:val="13"/>
        <w:jc w:val="center"/>
      </w:pPr>
      <w:r>
        <w:drawing>
          <wp:inline distT="0" distB="0" distL="0" distR="0">
            <wp:extent cx="3000375" cy="4377055"/>
            <wp:effectExtent l="0" t="0" r="0" b="444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3008569" cy="4389439"/>
                    </a:xfrm>
                    <a:prstGeom prst="rect">
                      <a:avLst/>
                    </a:prstGeom>
                    <a:noFill/>
                  </pic:spPr>
                </pic:pic>
              </a:graphicData>
            </a:graphic>
          </wp:inline>
        </w:drawing>
      </w:r>
    </w:p>
    <w:p>
      <w:pPr>
        <w:spacing w:line="360" w:lineRule="auto"/>
        <w:ind w:firstLine="480" w:firstLineChars="200"/>
        <w:rPr>
          <w:rFonts w:ascii="宋体" w:hAnsi="宋体" w:cs="宋体"/>
          <w:sz w:val="24"/>
        </w:rPr>
      </w:pPr>
      <w:r>
        <w:rPr>
          <w:rFonts w:hint="eastAsia" w:ascii="宋体" w:hAnsi="宋体" w:cs="宋体"/>
          <w:sz w:val="24"/>
        </w:rPr>
        <w:t>依托原有空间进行拆除，分为三个功能区：可视化指挥调度区、休息区、机房警械区。</w:t>
      </w:r>
    </w:p>
    <w:p>
      <w:pPr>
        <w:spacing w:line="360" w:lineRule="auto"/>
        <w:ind w:firstLine="482" w:firstLineChars="200"/>
        <w:rPr>
          <w:rFonts w:ascii="宋体" w:hAnsi="宋体" w:cs="宋体"/>
          <w:b/>
          <w:bCs/>
          <w:sz w:val="24"/>
        </w:rPr>
      </w:pPr>
      <w:bookmarkStart w:id="95" w:name="_Toc111189931"/>
      <w:r>
        <w:rPr>
          <w:rFonts w:hint="eastAsia" w:ascii="宋体" w:hAnsi="宋体" w:cs="宋体"/>
          <w:b/>
          <w:bCs/>
          <w:sz w:val="24"/>
        </w:rPr>
        <w:t>2.2.1吊顶</w:t>
      </w:r>
      <w:bookmarkEnd w:id="95"/>
    </w:p>
    <w:p>
      <w:pPr>
        <w:spacing w:line="360" w:lineRule="auto"/>
        <w:ind w:firstLine="480" w:firstLineChars="200"/>
        <w:rPr>
          <w:rFonts w:ascii="宋体" w:hAnsi="宋体" w:cs="宋体"/>
          <w:sz w:val="24"/>
        </w:rPr>
      </w:pPr>
      <w:r>
        <w:rPr>
          <w:rFonts w:hint="eastAsia" w:ascii="宋体" w:hAnsi="宋体" w:cs="宋体"/>
          <w:sz w:val="24"/>
        </w:rPr>
        <w:t>可视化指挥调度区、休息区吊顶采用石膏板平顶镶嵌黑钛不锈钢金属凹条做吊顶，原空调风口改造成通长风口，软膜天花吊顶做会议室整体照明，局部筒灯，保证视频会议室内会灯光照度均衡，不出现刺眼、晕炫，所选用的材料符合防火等级B1级，环保E1级，无异味。</w:t>
      </w:r>
    </w:p>
    <w:p>
      <w:pPr>
        <w:spacing w:line="360" w:lineRule="auto"/>
        <w:ind w:firstLine="480" w:firstLineChars="200"/>
        <w:rPr>
          <w:rFonts w:ascii="宋体" w:hAnsi="宋体" w:cs="宋体"/>
          <w:sz w:val="24"/>
        </w:rPr>
      </w:pPr>
      <w:r>
        <w:rPr>
          <w:rFonts w:hint="eastAsia" w:ascii="宋体" w:hAnsi="宋体" w:cs="宋体"/>
          <w:sz w:val="24"/>
        </w:rPr>
        <w:t>机房警械室采用600*600*1.0微孔铝扣板吊顶，600*600LED平板灯做照明，所选用的材料符合防火等级B1级，环保E1级，无异味。</w:t>
      </w:r>
    </w:p>
    <w:p>
      <w:pPr>
        <w:spacing w:line="360" w:lineRule="auto"/>
        <w:ind w:firstLine="482" w:firstLineChars="200"/>
        <w:rPr>
          <w:rFonts w:ascii="宋体" w:hAnsi="宋体" w:cs="宋体"/>
          <w:b/>
          <w:bCs/>
          <w:sz w:val="24"/>
        </w:rPr>
      </w:pPr>
      <w:bookmarkStart w:id="96" w:name="_Toc111189932"/>
      <w:r>
        <w:rPr>
          <w:rFonts w:hint="eastAsia" w:ascii="宋体" w:hAnsi="宋体" w:cs="宋体"/>
          <w:b/>
          <w:bCs/>
          <w:sz w:val="24"/>
        </w:rPr>
        <w:t>2.2.2墙面</w:t>
      </w:r>
      <w:bookmarkEnd w:id="96"/>
    </w:p>
    <w:p>
      <w:pPr>
        <w:spacing w:line="360" w:lineRule="auto"/>
        <w:ind w:firstLine="480" w:firstLineChars="200"/>
        <w:rPr>
          <w:rFonts w:ascii="宋体" w:hAnsi="宋体" w:cs="宋体"/>
          <w:sz w:val="24"/>
        </w:rPr>
      </w:pPr>
      <w:r>
        <w:rPr>
          <w:rFonts w:hint="eastAsia" w:ascii="宋体" w:hAnsi="宋体" w:cs="宋体"/>
          <w:sz w:val="24"/>
        </w:rPr>
        <w:t>可视化指挥调度区、休息区墙面：设计有中国红色铝塑板，水晶底板拉丝金16字方针背景墙、其它墙面布艺硬包，柜子材料选用环保E0级板来定制加工，台面采用人造石材台板，所有木门采用实木贴皮烤漆工艺。</w:t>
      </w:r>
    </w:p>
    <w:p>
      <w:pPr>
        <w:spacing w:line="360" w:lineRule="auto"/>
        <w:ind w:firstLine="480" w:firstLineChars="200"/>
        <w:rPr>
          <w:rFonts w:ascii="宋体" w:hAnsi="宋体" w:cs="宋体"/>
          <w:sz w:val="24"/>
        </w:rPr>
      </w:pPr>
      <w:r>
        <w:rPr>
          <w:rFonts w:hint="eastAsia" w:ascii="宋体" w:hAnsi="宋体" w:cs="宋体"/>
          <w:sz w:val="24"/>
        </w:rPr>
        <w:t>机房警械室墙面采用石膏板找平，做乳胶漆饰面。</w:t>
      </w:r>
    </w:p>
    <w:p>
      <w:pPr>
        <w:spacing w:line="360" w:lineRule="auto"/>
        <w:ind w:firstLine="482" w:firstLineChars="200"/>
        <w:rPr>
          <w:rFonts w:ascii="宋体" w:hAnsi="宋体" w:cs="宋体"/>
          <w:b/>
          <w:bCs/>
          <w:sz w:val="24"/>
        </w:rPr>
      </w:pPr>
      <w:bookmarkStart w:id="97" w:name="_Toc111189933"/>
      <w:r>
        <w:rPr>
          <w:rFonts w:hint="eastAsia" w:ascii="宋体" w:hAnsi="宋体" w:cs="宋体"/>
          <w:b/>
          <w:bCs/>
          <w:sz w:val="24"/>
        </w:rPr>
        <w:t>2.2.3地面</w:t>
      </w:r>
      <w:bookmarkEnd w:id="97"/>
    </w:p>
    <w:p>
      <w:pPr>
        <w:spacing w:line="360" w:lineRule="auto"/>
        <w:ind w:firstLine="480" w:firstLineChars="200"/>
        <w:rPr>
          <w:rFonts w:ascii="宋体" w:hAnsi="宋体" w:cs="宋体"/>
          <w:sz w:val="24"/>
        </w:rPr>
      </w:pPr>
      <w:r>
        <w:rPr>
          <w:rFonts w:hint="eastAsia" w:ascii="宋体" w:hAnsi="宋体" w:cs="宋体"/>
          <w:sz w:val="24"/>
        </w:rPr>
        <w:t>地面整铺5mm厚方块地毯，踢脚线高80mm黑色无指纹不锈钢，所选用的材料符合防火等级B1级，环保E</w:t>
      </w:r>
      <w:r>
        <w:rPr>
          <w:rFonts w:ascii="宋体" w:hAnsi="宋体" w:cs="宋体"/>
          <w:sz w:val="24"/>
        </w:rPr>
        <w:t>0</w:t>
      </w:r>
      <w:r>
        <w:rPr>
          <w:rFonts w:hint="eastAsia" w:ascii="宋体" w:hAnsi="宋体" w:cs="宋体"/>
          <w:sz w:val="24"/>
        </w:rPr>
        <w:t>级，无异味。</w:t>
      </w:r>
    </w:p>
    <w:p>
      <w:pPr>
        <w:spacing w:line="360" w:lineRule="auto"/>
        <w:ind w:firstLine="482" w:firstLineChars="200"/>
        <w:rPr>
          <w:rFonts w:ascii="宋体" w:hAnsi="宋体" w:cs="宋体"/>
          <w:b/>
          <w:bCs/>
          <w:sz w:val="24"/>
        </w:rPr>
      </w:pPr>
      <w:bookmarkStart w:id="98" w:name="_Toc111189935"/>
      <w:r>
        <w:rPr>
          <w:rFonts w:hint="eastAsia" w:ascii="宋体" w:hAnsi="宋体" w:cs="宋体"/>
          <w:b/>
          <w:bCs/>
          <w:sz w:val="24"/>
        </w:rPr>
        <w:t>2.</w:t>
      </w:r>
      <w:r>
        <w:rPr>
          <w:rFonts w:ascii="宋体" w:hAnsi="宋体" w:cs="宋体"/>
          <w:b/>
          <w:bCs/>
          <w:sz w:val="24"/>
        </w:rPr>
        <w:t>3</w:t>
      </w:r>
      <w:r>
        <w:rPr>
          <w:rFonts w:hint="eastAsia" w:ascii="宋体" w:hAnsi="宋体" w:cs="宋体"/>
          <w:b/>
          <w:bCs/>
          <w:sz w:val="24"/>
        </w:rPr>
        <w:t>一楼办公室装修设计</w:t>
      </w:r>
      <w:bookmarkEnd w:id="98"/>
    </w:p>
    <w:p>
      <w:pPr>
        <w:pStyle w:val="13"/>
        <w:jc w:val="center"/>
      </w:pPr>
      <w:r>
        <w:drawing>
          <wp:inline distT="0" distB="0" distL="0" distR="0">
            <wp:extent cx="2814955" cy="3919220"/>
            <wp:effectExtent l="318" t="0" r="4762" b="4763"/>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rot="5400000">
                      <a:off x="0" y="0"/>
                      <a:ext cx="2831019" cy="3941624"/>
                    </a:xfrm>
                    <a:prstGeom prst="rect">
                      <a:avLst/>
                    </a:prstGeom>
                    <a:noFill/>
                  </pic:spPr>
                </pic:pic>
              </a:graphicData>
            </a:graphic>
          </wp:inline>
        </w:drawing>
      </w:r>
    </w:p>
    <w:p/>
    <w:p>
      <w:pPr>
        <w:spacing w:line="360" w:lineRule="auto"/>
        <w:ind w:firstLine="480" w:firstLineChars="200"/>
        <w:rPr>
          <w:rFonts w:ascii="宋体" w:hAnsi="宋体" w:cs="宋体"/>
          <w:sz w:val="24"/>
        </w:rPr>
      </w:pPr>
      <w:r>
        <w:rPr>
          <w:rFonts w:hint="eastAsia" w:ascii="宋体" w:hAnsi="宋体" w:cs="宋体"/>
          <w:sz w:val="24"/>
        </w:rPr>
        <w:t>依托原有空间进行拆除改造，主要包括：设计有中国红色铝塑板，水晶底板拉丝金16字方针背景墙、有蓝色布艺硬包公安背景墙、600mm铸铝警徽、PVC烤漆字“机场公安”字样标示；其它墙面腻子找平，做乳胶漆饰面。</w:t>
      </w:r>
    </w:p>
    <w:p>
      <w:pPr>
        <w:spacing w:line="360" w:lineRule="auto"/>
        <w:ind w:firstLine="482" w:firstLineChars="200"/>
        <w:rPr>
          <w:rFonts w:ascii="黑体" w:hAnsi="仿宋" w:eastAsia="黑体" w:cs="黑体"/>
          <w:b/>
          <w:bCs/>
          <w:sz w:val="24"/>
          <w:szCs w:val="24"/>
        </w:rPr>
      </w:pPr>
      <w:r>
        <w:rPr>
          <w:rFonts w:hint="eastAsia" w:ascii="黑体" w:hAnsi="仿宋" w:eastAsia="黑体" w:cs="黑体"/>
          <w:b/>
          <w:bCs/>
          <w:sz w:val="24"/>
          <w:szCs w:val="24"/>
        </w:rPr>
        <w:t>六、项目清单</w:t>
      </w:r>
    </w:p>
    <w:p>
      <w:pPr>
        <w:spacing w:line="360" w:lineRule="auto"/>
        <w:ind w:firstLine="482" w:firstLineChars="200"/>
        <w:rPr>
          <w:rFonts w:hint="eastAsia" w:ascii="宋体" w:hAnsi="宋体" w:eastAsia="宋体" w:cs="宋体"/>
          <w:b/>
          <w:bCs/>
          <w:sz w:val="24"/>
        </w:rPr>
      </w:pPr>
      <w:r>
        <w:rPr>
          <w:rFonts w:hint="eastAsia" w:ascii="宋体" w:hAnsi="宋体" w:eastAsia="宋体" w:cs="宋体"/>
          <w:b/>
          <w:bCs/>
          <w:sz w:val="24"/>
        </w:rPr>
        <w:t>1.项目清单</w:t>
      </w:r>
    </w:p>
    <w:p>
      <w:pPr>
        <w:spacing w:line="360" w:lineRule="auto"/>
        <w:ind w:firstLine="482" w:firstLineChars="200"/>
        <w:rPr>
          <w:rFonts w:hint="eastAsia" w:ascii="宋体" w:hAnsi="宋体" w:eastAsia="宋体" w:cs="宋体"/>
          <w:b/>
          <w:bCs/>
          <w:sz w:val="24"/>
        </w:rPr>
      </w:pPr>
      <w:r>
        <w:rPr>
          <w:rFonts w:hint="eastAsia" w:ascii="宋体" w:hAnsi="宋体" w:eastAsia="宋体" w:cs="宋体"/>
          <w:b/>
          <w:bCs/>
          <w:sz w:val="24"/>
        </w:rPr>
        <w:t>装饰装修部分</w:t>
      </w:r>
    </w:p>
    <w:p>
      <w:pPr>
        <w:spacing w:line="360" w:lineRule="auto"/>
        <w:ind w:firstLine="480" w:firstLineChars="200"/>
        <w:rPr>
          <w:rFonts w:hint="eastAsia" w:ascii="宋体" w:hAnsi="宋体" w:eastAsia="宋体" w:cs="宋体"/>
          <w:sz w:val="24"/>
        </w:rPr>
      </w:pPr>
    </w:p>
    <w:tbl>
      <w:tblPr>
        <w:tblStyle w:val="32"/>
        <w:tblW w:w="9018" w:type="dxa"/>
        <w:jc w:val="center"/>
        <w:tblLayout w:type="fixed"/>
        <w:tblCellMar>
          <w:top w:w="0" w:type="dxa"/>
          <w:left w:w="108" w:type="dxa"/>
          <w:bottom w:w="0" w:type="dxa"/>
          <w:right w:w="108" w:type="dxa"/>
        </w:tblCellMar>
      </w:tblPr>
      <w:tblGrid>
        <w:gridCol w:w="946"/>
        <w:gridCol w:w="1576"/>
        <w:gridCol w:w="1667"/>
        <w:gridCol w:w="3075"/>
        <w:gridCol w:w="903"/>
        <w:gridCol w:w="851"/>
      </w:tblGrid>
      <w:tr>
        <w:tblPrEx>
          <w:tblCellMar>
            <w:top w:w="0" w:type="dxa"/>
            <w:left w:w="108" w:type="dxa"/>
            <w:bottom w:w="0" w:type="dxa"/>
            <w:right w:w="108" w:type="dxa"/>
          </w:tblCellMar>
        </w:tblPrEx>
        <w:trPr>
          <w:trHeight w:val="319" w:hRule="atLeast"/>
          <w:jc w:val="center"/>
        </w:trPr>
        <w:tc>
          <w:tcPr>
            <w:tcW w:w="94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b/>
                <w:bCs/>
                <w:color w:val="000000"/>
                <w:sz w:val="22"/>
              </w:rPr>
            </w:pPr>
            <w:r>
              <w:rPr>
                <w:rFonts w:hint="eastAsia" w:ascii="宋体" w:hAnsi="宋体" w:cs="宋体"/>
                <w:b/>
                <w:bCs/>
                <w:color w:val="000000"/>
                <w:kern w:val="0"/>
                <w:sz w:val="22"/>
                <w:lang w:bidi="ar"/>
              </w:rPr>
              <w:t>序号</w:t>
            </w:r>
          </w:p>
        </w:tc>
        <w:tc>
          <w:tcPr>
            <w:tcW w:w="157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b/>
                <w:bCs/>
                <w:color w:val="000000"/>
                <w:sz w:val="22"/>
              </w:rPr>
            </w:pPr>
            <w:r>
              <w:rPr>
                <w:rFonts w:hint="eastAsia" w:ascii="宋体" w:hAnsi="宋体" w:cs="宋体"/>
                <w:b/>
                <w:bCs/>
                <w:color w:val="000000"/>
                <w:kern w:val="0"/>
                <w:sz w:val="22"/>
                <w:lang w:bidi="ar"/>
              </w:rPr>
              <w:t>名称</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b/>
                <w:bCs/>
                <w:color w:val="000000"/>
                <w:sz w:val="22"/>
              </w:rPr>
            </w:pPr>
            <w:r>
              <w:rPr>
                <w:rFonts w:hint="eastAsia" w:ascii="宋体" w:hAnsi="宋体" w:cs="宋体"/>
                <w:b/>
                <w:bCs/>
                <w:color w:val="000000"/>
                <w:kern w:val="0"/>
                <w:sz w:val="22"/>
                <w:lang w:bidi="ar"/>
              </w:rPr>
              <w:t>规格</w:t>
            </w:r>
          </w:p>
        </w:tc>
        <w:tc>
          <w:tcPr>
            <w:tcW w:w="307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b/>
                <w:bCs/>
                <w:color w:val="000000"/>
                <w:sz w:val="22"/>
              </w:rPr>
            </w:pPr>
            <w:r>
              <w:rPr>
                <w:rFonts w:hint="eastAsia" w:ascii="宋体" w:hAnsi="宋体" w:cs="宋体"/>
                <w:b/>
                <w:bCs/>
                <w:color w:val="000000"/>
                <w:sz w:val="22"/>
              </w:rPr>
              <w:t>具体要求</w:t>
            </w:r>
          </w:p>
        </w:tc>
        <w:tc>
          <w:tcPr>
            <w:tcW w:w="90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b/>
                <w:bCs/>
                <w:color w:val="000000"/>
                <w:sz w:val="22"/>
              </w:rPr>
            </w:pPr>
            <w:r>
              <w:rPr>
                <w:rFonts w:hint="eastAsia" w:ascii="宋体" w:hAnsi="宋体" w:cs="宋体"/>
                <w:b/>
                <w:bCs/>
                <w:color w:val="000000"/>
                <w:kern w:val="0"/>
                <w:sz w:val="22"/>
                <w:lang w:bidi="ar"/>
              </w:rPr>
              <w:t>数量</w:t>
            </w:r>
          </w:p>
        </w:tc>
        <w:tc>
          <w:tcPr>
            <w:tcW w:w="85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b/>
                <w:bCs/>
                <w:color w:val="000000"/>
                <w:sz w:val="22"/>
              </w:rPr>
            </w:pPr>
            <w:r>
              <w:rPr>
                <w:rFonts w:hint="eastAsia" w:ascii="宋体" w:hAnsi="宋体" w:cs="宋体"/>
                <w:b/>
                <w:bCs/>
                <w:color w:val="000000"/>
                <w:kern w:val="0"/>
                <w:sz w:val="22"/>
                <w:lang w:bidi="ar"/>
              </w:rPr>
              <w:t>单位</w:t>
            </w:r>
          </w:p>
        </w:tc>
      </w:tr>
      <w:tr>
        <w:tblPrEx>
          <w:tblCellMar>
            <w:top w:w="0" w:type="dxa"/>
            <w:left w:w="108" w:type="dxa"/>
            <w:bottom w:w="0" w:type="dxa"/>
            <w:right w:w="108" w:type="dxa"/>
          </w:tblCellMar>
        </w:tblPrEx>
        <w:trPr>
          <w:trHeight w:val="361" w:hRule="atLeast"/>
          <w:jc w:val="center"/>
        </w:trPr>
        <w:tc>
          <w:tcPr>
            <w:tcW w:w="9018" w:type="dxa"/>
            <w:gridSpan w:val="6"/>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华文中宋" w:hAnsi="华文中宋" w:eastAsia="华文中宋" w:cs="华文中宋"/>
                <w:b/>
                <w:bCs/>
                <w:color w:val="000000"/>
                <w:kern w:val="0"/>
                <w:sz w:val="22"/>
                <w:lang w:bidi="ar"/>
              </w:rPr>
            </w:pPr>
            <w:r>
              <w:rPr>
                <w:rFonts w:hint="eastAsia" w:ascii="华文中宋" w:hAnsi="华文中宋" w:eastAsia="华文中宋" w:cs="华文中宋"/>
                <w:b/>
                <w:bCs/>
                <w:color w:val="000000"/>
                <w:kern w:val="0"/>
                <w:sz w:val="22"/>
                <w:lang w:bidi="ar"/>
              </w:rPr>
              <w:t>1、顶面</w:t>
            </w:r>
          </w:p>
        </w:tc>
      </w:tr>
      <w:tr>
        <w:tblPrEx>
          <w:tblCellMar>
            <w:top w:w="0" w:type="dxa"/>
            <w:left w:w="108" w:type="dxa"/>
            <w:bottom w:w="0" w:type="dxa"/>
            <w:right w:w="108" w:type="dxa"/>
          </w:tblCellMar>
        </w:tblPrEx>
        <w:trPr>
          <w:trHeight w:val="1825"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15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石膏板造型吊顶</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hint="eastAsia" w:ascii="宋体" w:hAnsi="宋体" w:cs="宋体"/>
                <w:color w:val="000000"/>
                <w:sz w:val="22"/>
              </w:rPr>
              <w:t>纸面石膏板1200mm*2400mm*95mm</w:t>
            </w:r>
          </w:p>
        </w:tc>
        <w:tc>
          <w:tcPr>
            <w:tcW w:w="3075"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hint="eastAsia" w:ascii="宋体" w:hAnsi="宋体" w:cs="宋体"/>
                <w:color w:val="000000"/>
                <w:sz w:val="22"/>
              </w:rPr>
              <w:t>1.9.5mm双层石膏板吊顶.50轻钢龙骨，主龙骨间距不大于1200mm，次龙骨间距不大于400mm</w:t>
            </w:r>
          </w:p>
          <w:p>
            <w:pPr>
              <w:jc w:val="center"/>
              <w:rPr>
                <w:rFonts w:ascii="宋体" w:hAnsi="宋体" w:cs="宋体"/>
                <w:color w:val="000000"/>
                <w:sz w:val="22"/>
              </w:rPr>
            </w:pPr>
            <w:r>
              <w:rPr>
                <w:rFonts w:hint="eastAsia" w:ascii="宋体" w:hAnsi="宋体" w:cs="宋体"/>
                <w:color w:val="000000"/>
                <w:sz w:val="22"/>
              </w:rPr>
              <w:t>2环保参数：符合国家相关规范GB/9775-1995</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6</w:t>
            </w:r>
            <w:r>
              <w:rPr>
                <w:rFonts w:ascii="宋体" w:hAnsi="宋体" w:cs="宋体"/>
                <w:color w:val="000000"/>
                <w:kern w:val="0"/>
                <w:sz w:val="20"/>
                <w:szCs w:val="20"/>
                <w:lang w:bidi="ar"/>
              </w:rPr>
              <w:t>0</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m</w:t>
            </w:r>
            <w:r>
              <w:rPr>
                <w:rStyle w:val="70"/>
                <w:lang w:bidi="ar"/>
              </w:rPr>
              <w:t>2</w:t>
            </w:r>
          </w:p>
        </w:tc>
      </w:tr>
      <w:tr>
        <w:tblPrEx>
          <w:tblCellMar>
            <w:top w:w="0" w:type="dxa"/>
            <w:left w:w="108" w:type="dxa"/>
            <w:bottom w:w="0" w:type="dxa"/>
            <w:right w:w="108" w:type="dxa"/>
          </w:tblCellMar>
        </w:tblPrEx>
        <w:trPr>
          <w:trHeight w:val="1222"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w:t>
            </w:r>
          </w:p>
        </w:tc>
        <w:tc>
          <w:tcPr>
            <w:tcW w:w="15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铝扣板吊顶</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hint="eastAsia" w:ascii="宋体" w:hAnsi="宋体" w:cs="宋体"/>
                <w:color w:val="000000"/>
                <w:sz w:val="22"/>
              </w:rPr>
              <w:t>600mm*600mm</w:t>
            </w:r>
          </w:p>
        </w:tc>
        <w:tc>
          <w:tcPr>
            <w:tcW w:w="3075" w:type="dxa"/>
            <w:tcBorders>
              <w:top w:val="single" w:color="000000" w:sz="4" w:space="0"/>
              <w:left w:val="single" w:color="000000" w:sz="4" w:space="0"/>
              <w:bottom w:val="single" w:color="000000" w:sz="4" w:space="0"/>
              <w:right w:val="single" w:color="000000" w:sz="4" w:space="0"/>
            </w:tcBorders>
            <w:noWrap/>
            <w:vAlign w:val="center"/>
          </w:tcPr>
          <w:p>
            <w:pPr>
              <w:numPr>
                <w:ilvl w:val="0"/>
                <w:numId w:val="4"/>
              </w:numPr>
              <w:jc w:val="center"/>
              <w:rPr>
                <w:rFonts w:ascii="宋体" w:hAnsi="宋体" w:cs="宋体"/>
                <w:color w:val="000000"/>
                <w:sz w:val="22"/>
              </w:rPr>
            </w:pPr>
            <w:r>
              <w:rPr>
                <w:rFonts w:hint="eastAsia" w:ascii="宋体" w:hAnsi="宋体" w:cs="宋体"/>
                <w:color w:val="000000"/>
                <w:sz w:val="22"/>
              </w:rPr>
              <w:t>全孔铝扣板，厚度不低于1mm</w:t>
            </w:r>
          </w:p>
          <w:p>
            <w:pPr>
              <w:numPr>
                <w:ilvl w:val="0"/>
                <w:numId w:val="4"/>
              </w:numPr>
              <w:jc w:val="center"/>
              <w:rPr>
                <w:rFonts w:ascii="宋体" w:hAnsi="宋体" w:cs="宋体"/>
                <w:color w:val="000000"/>
                <w:sz w:val="22"/>
              </w:rPr>
            </w:pPr>
            <w:r>
              <w:rPr>
                <w:rFonts w:hint="eastAsia" w:ascii="宋体" w:hAnsi="宋体" w:cs="宋体"/>
                <w:color w:val="000000"/>
                <w:sz w:val="22"/>
              </w:rPr>
              <w:t>环保参数：符合国家相关规范</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19.</w:t>
            </w:r>
            <w:r>
              <w:rPr>
                <w:rFonts w:ascii="宋体" w:hAnsi="宋体" w:cs="宋体"/>
                <w:color w:val="000000"/>
                <w:kern w:val="0"/>
                <w:sz w:val="20"/>
                <w:szCs w:val="20"/>
                <w:lang w:bidi="ar"/>
              </w:rPr>
              <w:t>87</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m</w:t>
            </w:r>
            <w:r>
              <w:rPr>
                <w:rStyle w:val="70"/>
                <w:lang w:bidi="ar"/>
              </w:rPr>
              <w:t>2</w:t>
            </w:r>
          </w:p>
        </w:tc>
      </w:tr>
      <w:tr>
        <w:tblPrEx>
          <w:tblCellMar>
            <w:top w:w="0" w:type="dxa"/>
            <w:left w:w="108" w:type="dxa"/>
            <w:bottom w:w="0" w:type="dxa"/>
            <w:right w:w="108" w:type="dxa"/>
          </w:tblCellMar>
        </w:tblPrEx>
        <w:trPr>
          <w:trHeight w:val="1222"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ascii="宋体" w:hAnsi="宋体" w:cs="宋体"/>
                <w:color w:val="000000"/>
                <w:kern w:val="0"/>
                <w:sz w:val="20"/>
                <w:szCs w:val="20"/>
                <w:lang w:bidi="ar"/>
              </w:rPr>
              <w:t>3</w:t>
            </w:r>
          </w:p>
        </w:tc>
        <w:tc>
          <w:tcPr>
            <w:tcW w:w="15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软膜天花</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p>
        </w:tc>
        <w:tc>
          <w:tcPr>
            <w:tcW w:w="3075" w:type="dxa"/>
            <w:tcBorders>
              <w:top w:val="single" w:color="000000" w:sz="4" w:space="0"/>
              <w:left w:val="single" w:color="000000" w:sz="4" w:space="0"/>
              <w:bottom w:val="single" w:color="000000" w:sz="4" w:space="0"/>
              <w:right w:val="single" w:color="000000" w:sz="4" w:space="0"/>
            </w:tcBorders>
            <w:noWrap/>
            <w:vAlign w:val="center"/>
          </w:tcPr>
          <w:p>
            <w:pPr>
              <w:numPr>
                <w:ilvl w:val="0"/>
                <w:numId w:val="5"/>
              </w:numPr>
              <w:jc w:val="center"/>
              <w:rPr>
                <w:rFonts w:ascii="宋体" w:hAnsi="宋体" w:cs="宋体"/>
                <w:color w:val="000000"/>
                <w:sz w:val="22"/>
              </w:rPr>
            </w:pPr>
            <w:r>
              <w:rPr>
                <w:rFonts w:hint="eastAsia" w:ascii="宋体" w:hAnsi="宋体" w:cs="宋体"/>
                <w:color w:val="000000"/>
                <w:sz w:val="22"/>
              </w:rPr>
              <w:t>拉伸强度不小于12MPa。</w:t>
            </w:r>
          </w:p>
          <w:p>
            <w:pPr>
              <w:numPr>
                <w:ilvl w:val="0"/>
                <w:numId w:val="5"/>
              </w:numPr>
              <w:jc w:val="center"/>
              <w:rPr>
                <w:rFonts w:ascii="宋体" w:hAnsi="宋体" w:cs="宋体"/>
                <w:color w:val="000000"/>
                <w:sz w:val="22"/>
              </w:rPr>
            </w:pPr>
            <w:r>
              <w:rPr>
                <w:rFonts w:hint="eastAsia" w:ascii="宋体" w:hAnsi="宋体" w:cs="宋体"/>
                <w:color w:val="000000"/>
                <w:sz w:val="22"/>
              </w:rPr>
              <w:t>环保参数：符合国家相关规范</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ascii="宋体" w:hAnsi="宋体" w:cs="宋体"/>
                <w:color w:val="000000"/>
                <w:kern w:val="0"/>
                <w:sz w:val="20"/>
                <w:szCs w:val="20"/>
                <w:lang w:bidi="ar"/>
              </w:rPr>
              <w:t>25.7</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m</w:t>
            </w:r>
            <w:r>
              <w:rPr>
                <w:rStyle w:val="70"/>
                <w:lang w:bidi="ar"/>
              </w:rPr>
              <w:t>2</w:t>
            </w:r>
          </w:p>
        </w:tc>
      </w:tr>
      <w:tr>
        <w:tblPrEx>
          <w:tblCellMar>
            <w:top w:w="0" w:type="dxa"/>
            <w:left w:w="108" w:type="dxa"/>
            <w:bottom w:w="0" w:type="dxa"/>
            <w:right w:w="108" w:type="dxa"/>
          </w:tblCellMar>
        </w:tblPrEx>
        <w:trPr>
          <w:trHeight w:val="1523"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ascii="宋体" w:hAnsi="宋体" w:cs="宋体"/>
                <w:color w:val="000000"/>
                <w:kern w:val="0"/>
                <w:sz w:val="20"/>
                <w:szCs w:val="20"/>
                <w:lang w:bidi="ar"/>
              </w:rPr>
              <w:t>4</w:t>
            </w:r>
          </w:p>
        </w:tc>
        <w:tc>
          <w:tcPr>
            <w:tcW w:w="15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顶面乳胶漆</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tabs>
                <w:tab w:val="center" w:pos="724"/>
              </w:tabs>
              <w:jc w:val="center"/>
              <w:rPr>
                <w:rFonts w:ascii="宋体" w:hAnsi="宋体" w:cs="宋体"/>
                <w:color w:val="000000"/>
                <w:sz w:val="22"/>
              </w:rPr>
            </w:pPr>
          </w:p>
        </w:tc>
        <w:tc>
          <w:tcPr>
            <w:tcW w:w="3075" w:type="dxa"/>
            <w:tcBorders>
              <w:top w:val="single" w:color="000000" w:sz="4" w:space="0"/>
              <w:left w:val="single" w:color="000000" w:sz="4" w:space="0"/>
              <w:bottom w:val="single" w:color="000000" w:sz="4" w:space="0"/>
              <w:right w:val="single" w:color="000000" w:sz="4" w:space="0"/>
            </w:tcBorders>
            <w:noWrap/>
            <w:vAlign w:val="center"/>
          </w:tcPr>
          <w:p>
            <w:pPr>
              <w:numPr>
                <w:ilvl w:val="0"/>
                <w:numId w:val="6"/>
              </w:numPr>
              <w:jc w:val="center"/>
              <w:rPr>
                <w:rFonts w:ascii="宋体" w:hAnsi="宋体" w:cs="宋体"/>
                <w:color w:val="000000"/>
                <w:sz w:val="22"/>
              </w:rPr>
            </w:pPr>
            <w:r>
              <w:rPr>
                <w:rFonts w:hint="eastAsia" w:ascii="宋体" w:hAnsi="宋体" w:cs="宋体"/>
                <w:color w:val="000000"/>
                <w:sz w:val="22"/>
              </w:rPr>
              <w:t>白色，无添加净味乳胶漆；石膏腻子找平，打磨两遍，乳胶漆3遍；</w:t>
            </w:r>
          </w:p>
          <w:p>
            <w:pPr>
              <w:numPr>
                <w:ilvl w:val="0"/>
                <w:numId w:val="6"/>
              </w:numPr>
              <w:jc w:val="center"/>
              <w:rPr>
                <w:rFonts w:ascii="宋体" w:hAnsi="宋体" w:cs="宋体"/>
                <w:color w:val="000000"/>
                <w:sz w:val="22"/>
              </w:rPr>
            </w:pPr>
            <w:r>
              <w:rPr>
                <w:rFonts w:hint="eastAsia" w:ascii="宋体" w:hAnsi="宋体" w:cs="宋体"/>
                <w:color w:val="000000"/>
                <w:sz w:val="22"/>
              </w:rPr>
              <w:t>环保参数：符合国家相关规：甲醛含量：</w:t>
            </w:r>
            <w:r>
              <w:rPr>
                <w:rFonts w:ascii="Arial" w:hAnsi="Arial" w:cs="Arial"/>
                <w:color w:val="000000"/>
                <w:sz w:val="22"/>
              </w:rPr>
              <w:t>≤</w:t>
            </w:r>
            <w:r>
              <w:rPr>
                <w:rFonts w:hint="eastAsia" w:ascii="宋体" w:hAnsi="宋体" w:cs="宋体"/>
                <w:color w:val="000000"/>
                <w:sz w:val="22"/>
              </w:rPr>
              <w:t>50mg/l voc</w:t>
            </w:r>
            <w:r>
              <w:rPr>
                <w:rFonts w:ascii="Arial" w:hAnsi="Arial" w:cs="Arial"/>
                <w:color w:val="000000"/>
                <w:sz w:val="22"/>
              </w:rPr>
              <w:t>≤</w:t>
            </w:r>
            <w:r>
              <w:rPr>
                <w:rFonts w:hint="eastAsia" w:ascii="宋体" w:hAnsi="宋体" w:cs="宋体"/>
                <w:color w:val="000000"/>
                <w:sz w:val="22"/>
              </w:rPr>
              <w:t>80g/l 苯系物</w:t>
            </w:r>
            <w:r>
              <w:rPr>
                <w:rFonts w:ascii="Arial" w:hAnsi="Arial" w:cs="Arial"/>
                <w:color w:val="000000"/>
                <w:sz w:val="22"/>
              </w:rPr>
              <w:t>≤</w:t>
            </w:r>
            <w:r>
              <w:rPr>
                <w:rFonts w:hint="eastAsia" w:ascii="宋体" w:hAnsi="宋体" w:cs="宋体"/>
                <w:color w:val="000000"/>
                <w:sz w:val="22"/>
              </w:rPr>
              <w:t>100mg/l</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6</w:t>
            </w:r>
            <w:r>
              <w:rPr>
                <w:rFonts w:ascii="宋体" w:hAnsi="宋体" w:cs="宋体"/>
                <w:color w:val="000000"/>
                <w:kern w:val="0"/>
                <w:sz w:val="20"/>
                <w:szCs w:val="20"/>
                <w:lang w:bidi="ar"/>
              </w:rPr>
              <w:t>0</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m</w:t>
            </w:r>
            <w:r>
              <w:rPr>
                <w:rStyle w:val="70"/>
                <w:lang w:bidi="ar"/>
              </w:rPr>
              <w:t>2</w:t>
            </w:r>
          </w:p>
        </w:tc>
      </w:tr>
      <w:tr>
        <w:tblPrEx>
          <w:tblCellMar>
            <w:top w:w="0" w:type="dxa"/>
            <w:left w:w="108" w:type="dxa"/>
            <w:bottom w:w="0" w:type="dxa"/>
            <w:right w:w="108" w:type="dxa"/>
          </w:tblCellMar>
        </w:tblPrEx>
        <w:trPr>
          <w:trHeight w:val="920"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ascii="宋体" w:hAnsi="宋体" w:cs="宋体"/>
                <w:color w:val="000000"/>
                <w:kern w:val="0"/>
                <w:sz w:val="20"/>
                <w:szCs w:val="20"/>
                <w:lang w:bidi="ar"/>
              </w:rPr>
              <w:t>5</w:t>
            </w:r>
          </w:p>
        </w:tc>
        <w:tc>
          <w:tcPr>
            <w:tcW w:w="15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空调通风口、回风口</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p>
        </w:tc>
        <w:tc>
          <w:tcPr>
            <w:tcW w:w="3075" w:type="dxa"/>
            <w:tcBorders>
              <w:top w:val="single" w:color="000000" w:sz="4" w:space="0"/>
              <w:left w:val="single" w:color="000000" w:sz="4" w:space="0"/>
              <w:bottom w:val="single" w:color="000000" w:sz="4" w:space="0"/>
              <w:right w:val="single" w:color="000000" w:sz="4" w:space="0"/>
            </w:tcBorders>
            <w:noWrap/>
            <w:vAlign w:val="center"/>
          </w:tcPr>
          <w:p>
            <w:pPr>
              <w:numPr>
                <w:ilvl w:val="0"/>
                <w:numId w:val="7"/>
              </w:numPr>
              <w:jc w:val="center"/>
              <w:rPr>
                <w:rFonts w:ascii="宋体" w:hAnsi="宋体" w:cs="宋体"/>
                <w:color w:val="000000"/>
                <w:sz w:val="22"/>
              </w:rPr>
            </w:pPr>
            <w:r>
              <w:rPr>
                <w:rFonts w:hint="eastAsia" w:ascii="宋体" w:hAnsi="宋体" w:cs="宋体"/>
                <w:color w:val="000000"/>
                <w:sz w:val="22"/>
              </w:rPr>
              <w:t>空调风口</w:t>
            </w:r>
          </w:p>
          <w:p>
            <w:pPr>
              <w:numPr>
                <w:ilvl w:val="0"/>
                <w:numId w:val="7"/>
              </w:numPr>
              <w:jc w:val="center"/>
              <w:rPr>
                <w:rFonts w:ascii="宋体" w:hAnsi="宋体" w:cs="宋体"/>
                <w:color w:val="000000"/>
                <w:sz w:val="22"/>
              </w:rPr>
            </w:pPr>
            <w:r>
              <w:rPr>
                <w:rFonts w:hint="eastAsia" w:ascii="宋体" w:hAnsi="宋体" w:cs="宋体"/>
                <w:color w:val="000000"/>
                <w:sz w:val="22"/>
              </w:rPr>
              <w:t>颜色同区域天棚乳胶漆</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r>
              <w:rPr>
                <w:rFonts w:ascii="宋体" w:hAnsi="宋体" w:cs="宋体"/>
                <w:color w:val="000000"/>
                <w:kern w:val="0"/>
                <w:sz w:val="20"/>
                <w:szCs w:val="20"/>
                <w:lang w:bidi="ar"/>
              </w:rPr>
              <w:t>7.5</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m</w:t>
            </w:r>
          </w:p>
        </w:tc>
      </w:tr>
      <w:tr>
        <w:tblPrEx>
          <w:tblCellMar>
            <w:top w:w="0" w:type="dxa"/>
            <w:left w:w="108" w:type="dxa"/>
            <w:bottom w:w="0" w:type="dxa"/>
            <w:right w:w="108" w:type="dxa"/>
          </w:tblCellMar>
        </w:tblPrEx>
        <w:trPr>
          <w:trHeight w:val="391" w:hRule="atLeast"/>
          <w:jc w:val="center"/>
        </w:trPr>
        <w:tc>
          <w:tcPr>
            <w:tcW w:w="9018" w:type="dxa"/>
            <w:gridSpan w:val="6"/>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华文中宋" w:hAnsi="华文中宋" w:eastAsia="华文中宋" w:cs="华文中宋"/>
                <w:b/>
                <w:bCs/>
                <w:color w:val="000000"/>
                <w:kern w:val="0"/>
                <w:sz w:val="24"/>
                <w:szCs w:val="24"/>
                <w:lang w:bidi="ar"/>
              </w:rPr>
            </w:pPr>
            <w:r>
              <w:rPr>
                <w:rFonts w:hint="eastAsia" w:ascii="华文中宋" w:hAnsi="华文中宋" w:eastAsia="华文中宋" w:cs="华文中宋"/>
                <w:b/>
                <w:bCs/>
                <w:color w:val="000000"/>
                <w:kern w:val="0"/>
                <w:sz w:val="24"/>
                <w:szCs w:val="24"/>
                <w:lang w:bidi="ar"/>
              </w:rPr>
              <w:t>2、墙面</w:t>
            </w:r>
          </w:p>
        </w:tc>
      </w:tr>
      <w:tr>
        <w:tblPrEx>
          <w:tblCellMar>
            <w:top w:w="0" w:type="dxa"/>
            <w:left w:w="108" w:type="dxa"/>
            <w:bottom w:w="0" w:type="dxa"/>
            <w:right w:w="108" w:type="dxa"/>
          </w:tblCellMar>
        </w:tblPrEx>
        <w:trPr>
          <w:trHeight w:val="1523"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15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墙面乳胶漆</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tabs>
                <w:tab w:val="center" w:pos="724"/>
              </w:tabs>
              <w:jc w:val="center"/>
              <w:rPr>
                <w:rFonts w:ascii="宋体" w:hAnsi="宋体" w:cs="宋体"/>
                <w:color w:val="000000"/>
                <w:sz w:val="22"/>
              </w:rPr>
            </w:pPr>
          </w:p>
        </w:tc>
        <w:tc>
          <w:tcPr>
            <w:tcW w:w="3075"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hint="eastAsia" w:ascii="宋体" w:hAnsi="宋体" w:cs="宋体"/>
                <w:color w:val="000000"/>
                <w:sz w:val="22"/>
              </w:rPr>
              <w:t>1.白色，无添加净味乳胶漆；石膏腻子找平，打磨两遍，乳胶漆3遍；</w:t>
            </w:r>
          </w:p>
          <w:p>
            <w:pPr>
              <w:jc w:val="center"/>
              <w:rPr>
                <w:rFonts w:ascii="宋体" w:hAnsi="宋体" w:cs="宋体"/>
                <w:color w:val="000000"/>
                <w:sz w:val="22"/>
              </w:rPr>
            </w:pPr>
            <w:r>
              <w:rPr>
                <w:rFonts w:hint="eastAsia" w:ascii="宋体" w:hAnsi="宋体" w:cs="宋体"/>
                <w:color w:val="000000"/>
                <w:sz w:val="22"/>
              </w:rPr>
              <w:t>2.环保参数：符合国家相关规：甲醛含量：</w:t>
            </w:r>
            <w:r>
              <w:rPr>
                <w:rFonts w:ascii="Arial" w:hAnsi="Arial" w:cs="Arial"/>
                <w:color w:val="000000"/>
                <w:sz w:val="22"/>
              </w:rPr>
              <w:t>≤</w:t>
            </w:r>
            <w:r>
              <w:rPr>
                <w:rFonts w:hint="eastAsia" w:ascii="宋体" w:hAnsi="宋体" w:cs="宋体"/>
                <w:color w:val="000000"/>
                <w:sz w:val="22"/>
              </w:rPr>
              <w:t>50mg/l voc</w:t>
            </w:r>
            <w:r>
              <w:rPr>
                <w:rFonts w:ascii="Arial" w:hAnsi="Arial" w:cs="Arial"/>
                <w:color w:val="000000"/>
                <w:sz w:val="22"/>
              </w:rPr>
              <w:t>≤</w:t>
            </w:r>
            <w:r>
              <w:rPr>
                <w:rFonts w:hint="eastAsia" w:ascii="宋体" w:hAnsi="宋体" w:cs="宋体"/>
                <w:color w:val="000000"/>
                <w:sz w:val="22"/>
              </w:rPr>
              <w:t>80g/l 苯系物</w:t>
            </w:r>
            <w:r>
              <w:rPr>
                <w:rFonts w:ascii="Arial" w:hAnsi="Arial" w:cs="Arial"/>
                <w:color w:val="000000"/>
                <w:sz w:val="22"/>
              </w:rPr>
              <w:t>≤</w:t>
            </w:r>
            <w:r>
              <w:rPr>
                <w:rFonts w:hint="eastAsia" w:ascii="宋体" w:hAnsi="宋体" w:cs="宋体"/>
                <w:color w:val="000000"/>
                <w:sz w:val="22"/>
              </w:rPr>
              <w:t>100mg/1.</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25</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m</w:t>
            </w:r>
            <w:r>
              <w:rPr>
                <w:rStyle w:val="70"/>
                <w:lang w:bidi="ar"/>
              </w:rPr>
              <w:t>2</w:t>
            </w:r>
          </w:p>
        </w:tc>
      </w:tr>
      <w:tr>
        <w:tblPrEx>
          <w:tblCellMar>
            <w:top w:w="0" w:type="dxa"/>
            <w:left w:w="108" w:type="dxa"/>
            <w:bottom w:w="0" w:type="dxa"/>
            <w:right w:w="108" w:type="dxa"/>
          </w:tblCellMar>
        </w:tblPrEx>
        <w:trPr>
          <w:trHeight w:val="1964"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w:t>
            </w:r>
          </w:p>
        </w:tc>
        <w:tc>
          <w:tcPr>
            <w:tcW w:w="15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墙面基层</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hint="eastAsia" w:ascii="宋体" w:hAnsi="宋体" w:cs="宋体"/>
                <w:color w:val="000000"/>
                <w:sz w:val="22"/>
              </w:rPr>
              <w:t>阻燃板</w:t>
            </w:r>
          </w:p>
        </w:tc>
        <w:tc>
          <w:tcPr>
            <w:tcW w:w="3075" w:type="dxa"/>
            <w:tcBorders>
              <w:top w:val="single" w:color="000000" w:sz="4" w:space="0"/>
              <w:left w:val="single" w:color="000000" w:sz="4" w:space="0"/>
              <w:bottom w:val="single" w:color="000000" w:sz="4" w:space="0"/>
              <w:right w:val="single" w:color="000000" w:sz="4" w:space="0"/>
            </w:tcBorders>
            <w:noWrap/>
            <w:vAlign w:val="center"/>
          </w:tcPr>
          <w:p>
            <w:pPr>
              <w:numPr>
                <w:ilvl w:val="0"/>
                <w:numId w:val="8"/>
              </w:numPr>
              <w:jc w:val="center"/>
              <w:rPr>
                <w:rFonts w:ascii="华文中宋" w:hAnsi="华文中宋" w:eastAsia="华文中宋"/>
                <w:szCs w:val="24"/>
              </w:rPr>
            </w:pPr>
            <w:r>
              <w:rPr>
                <w:rFonts w:hint="eastAsia" w:ascii="宋体" w:hAnsi="宋体" w:cs="宋体"/>
                <w:color w:val="000000"/>
                <w:sz w:val="22"/>
              </w:rPr>
              <w:t>阻燃性能</w:t>
            </w:r>
            <w:r>
              <w:rPr>
                <w:rFonts w:hint="eastAsia" w:ascii="华文中宋" w:hAnsi="华文中宋" w:eastAsia="华文中宋"/>
                <w:szCs w:val="24"/>
              </w:rPr>
              <w:t>GB20286-2006B1级</w:t>
            </w:r>
          </w:p>
          <w:p>
            <w:pPr>
              <w:numPr>
                <w:ilvl w:val="0"/>
                <w:numId w:val="8"/>
              </w:numPr>
              <w:jc w:val="center"/>
              <w:rPr>
                <w:rFonts w:ascii="宋体" w:hAnsi="宋体" w:cs="宋体"/>
                <w:color w:val="000000"/>
                <w:sz w:val="22"/>
              </w:rPr>
            </w:pPr>
            <w:r>
              <w:rPr>
                <w:rFonts w:hint="eastAsia" w:ascii="华文中宋" w:hAnsi="华文中宋" w:eastAsia="华文中宋"/>
                <w:szCs w:val="24"/>
              </w:rPr>
              <w:t>环保等级：GB18580-2017E1级</w:t>
            </w:r>
          </w:p>
          <w:p>
            <w:pPr>
              <w:numPr>
                <w:ilvl w:val="0"/>
                <w:numId w:val="8"/>
              </w:numPr>
              <w:jc w:val="center"/>
              <w:rPr>
                <w:rFonts w:ascii="华文中宋" w:hAnsi="华文中宋" w:eastAsia="华文中宋"/>
                <w:szCs w:val="24"/>
              </w:rPr>
            </w:pPr>
            <w:r>
              <w:rPr>
                <w:rFonts w:hint="eastAsia" w:ascii="华文中宋" w:hAnsi="华文中宋" w:eastAsia="华文中宋"/>
                <w:szCs w:val="24"/>
              </w:rPr>
              <w:t>燃烧性能：GB8624-2012B1级</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ascii="宋体" w:hAnsi="宋体" w:cs="宋体"/>
                <w:color w:val="000000"/>
                <w:kern w:val="0"/>
                <w:sz w:val="20"/>
                <w:szCs w:val="20"/>
                <w:lang w:bidi="ar"/>
              </w:rPr>
              <w:t>125</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m</w:t>
            </w:r>
            <w:r>
              <w:rPr>
                <w:rStyle w:val="70"/>
                <w:lang w:bidi="ar"/>
              </w:rPr>
              <w:t>2</w:t>
            </w:r>
          </w:p>
        </w:tc>
      </w:tr>
      <w:tr>
        <w:tblPrEx>
          <w:tblCellMar>
            <w:top w:w="0" w:type="dxa"/>
            <w:left w:w="108" w:type="dxa"/>
            <w:bottom w:w="0" w:type="dxa"/>
            <w:right w:w="108" w:type="dxa"/>
          </w:tblCellMar>
        </w:tblPrEx>
        <w:trPr>
          <w:trHeight w:val="2127"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ascii="宋体" w:hAnsi="宋体" w:cs="宋体"/>
                <w:color w:val="000000"/>
                <w:kern w:val="0"/>
                <w:sz w:val="20"/>
                <w:szCs w:val="20"/>
                <w:lang w:bidi="ar"/>
              </w:rPr>
              <w:t>3</w:t>
            </w:r>
          </w:p>
        </w:tc>
        <w:tc>
          <w:tcPr>
            <w:tcW w:w="15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布艺硬包</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hint="eastAsia" w:ascii="宋体" w:hAnsi="宋体" w:cs="宋体"/>
                <w:color w:val="000000"/>
                <w:sz w:val="22"/>
              </w:rPr>
              <w:t>防火B1级·环保E0级</w:t>
            </w:r>
          </w:p>
        </w:tc>
        <w:tc>
          <w:tcPr>
            <w:tcW w:w="3075" w:type="dxa"/>
            <w:tcBorders>
              <w:top w:val="single" w:color="000000" w:sz="4" w:space="0"/>
              <w:left w:val="single" w:color="000000" w:sz="4" w:space="0"/>
              <w:bottom w:val="single" w:color="000000" w:sz="4" w:space="0"/>
              <w:right w:val="single" w:color="000000" w:sz="4" w:space="0"/>
            </w:tcBorders>
            <w:noWrap/>
            <w:vAlign w:val="center"/>
          </w:tcPr>
          <w:p>
            <w:pPr>
              <w:numPr>
                <w:ilvl w:val="0"/>
                <w:numId w:val="9"/>
              </w:numPr>
              <w:jc w:val="center"/>
              <w:rPr>
                <w:rFonts w:ascii="宋体" w:hAnsi="宋体" w:cs="宋体"/>
                <w:color w:val="000000"/>
                <w:sz w:val="22"/>
              </w:rPr>
            </w:pPr>
            <w:r>
              <w:rPr>
                <w:rFonts w:hint="eastAsia" w:ascii="宋体" w:hAnsi="宋体" w:cs="宋体"/>
                <w:color w:val="000000"/>
                <w:sz w:val="22"/>
              </w:rPr>
              <w:t>规格：依据图纸及现场放线尺寸</w:t>
            </w:r>
          </w:p>
          <w:p>
            <w:pPr>
              <w:numPr>
                <w:ilvl w:val="0"/>
                <w:numId w:val="9"/>
              </w:numPr>
              <w:jc w:val="center"/>
              <w:rPr>
                <w:rFonts w:ascii="宋体" w:hAnsi="宋体" w:cs="宋体"/>
                <w:color w:val="000000"/>
                <w:sz w:val="22"/>
              </w:rPr>
            </w:pPr>
            <w:r>
              <w:rPr>
                <w:rFonts w:hint="eastAsia" w:ascii="宋体" w:hAnsi="宋体" w:cs="宋体"/>
                <w:color w:val="000000"/>
                <w:sz w:val="22"/>
              </w:rPr>
              <w:t>环保参数：需符合国家规范材料要求：色泽纹样均匀。可反复擦洗，不褪色。订制前需提供样板。</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116.9</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m</w:t>
            </w:r>
            <w:r>
              <w:rPr>
                <w:rStyle w:val="70"/>
                <w:lang w:bidi="ar"/>
              </w:rPr>
              <w:t>2</w:t>
            </w:r>
          </w:p>
        </w:tc>
      </w:tr>
      <w:tr>
        <w:tblPrEx>
          <w:tblCellMar>
            <w:top w:w="0" w:type="dxa"/>
            <w:left w:w="108" w:type="dxa"/>
            <w:bottom w:w="0" w:type="dxa"/>
            <w:right w:w="108" w:type="dxa"/>
          </w:tblCellMar>
        </w:tblPrEx>
        <w:trPr>
          <w:trHeight w:val="1825"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ascii="宋体" w:hAnsi="宋体" w:cs="宋体"/>
                <w:color w:val="000000"/>
                <w:kern w:val="0"/>
                <w:sz w:val="20"/>
                <w:szCs w:val="20"/>
                <w:lang w:bidi="ar"/>
              </w:rPr>
              <w:t>4</w:t>
            </w:r>
          </w:p>
        </w:tc>
        <w:tc>
          <w:tcPr>
            <w:tcW w:w="15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16字方针</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hint="eastAsia" w:ascii="宋体" w:hAnsi="宋体" w:cs="宋体"/>
                <w:color w:val="000000"/>
                <w:sz w:val="22"/>
              </w:rPr>
              <w:t>水晶+金拉丝</w:t>
            </w:r>
          </w:p>
        </w:tc>
        <w:tc>
          <w:tcPr>
            <w:tcW w:w="3075" w:type="dxa"/>
            <w:tcBorders>
              <w:top w:val="single" w:color="000000" w:sz="4" w:space="0"/>
              <w:left w:val="single" w:color="000000" w:sz="4" w:space="0"/>
              <w:bottom w:val="single" w:color="000000" w:sz="4" w:space="0"/>
              <w:right w:val="single" w:color="000000" w:sz="4" w:space="0"/>
            </w:tcBorders>
            <w:noWrap/>
            <w:vAlign w:val="center"/>
          </w:tcPr>
          <w:p>
            <w:pPr>
              <w:numPr>
                <w:ilvl w:val="0"/>
                <w:numId w:val="10"/>
              </w:numPr>
              <w:jc w:val="center"/>
              <w:rPr>
                <w:rFonts w:ascii="宋体" w:hAnsi="宋体" w:cs="宋体"/>
                <w:color w:val="000000"/>
                <w:sz w:val="22"/>
              </w:rPr>
            </w:pPr>
            <w:r>
              <w:rPr>
                <w:rFonts w:hint="eastAsia" w:ascii="宋体" w:hAnsi="宋体" w:cs="宋体"/>
                <w:color w:val="000000"/>
                <w:sz w:val="22"/>
              </w:rPr>
              <w:t>规格：依据图纸及现场放线尺寸</w:t>
            </w:r>
          </w:p>
          <w:p>
            <w:pPr>
              <w:numPr>
                <w:ilvl w:val="0"/>
                <w:numId w:val="10"/>
              </w:numPr>
              <w:jc w:val="center"/>
              <w:rPr>
                <w:rFonts w:ascii="宋体" w:hAnsi="宋体" w:cs="宋体"/>
                <w:color w:val="000000"/>
                <w:sz w:val="22"/>
              </w:rPr>
            </w:pPr>
            <w:r>
              <w:rPr>
                <w:rFonts w:hint="eastAsia" w:ascii="宋体" w:hAnsi="宋体" w:cs="宋体"/>
                <w:color w:val="000000"/>
                <w:sz w:val="22"/>
              </w:rPr>
              <w:t>环保参数：需符合国家规范材料要求</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套</w:t>
            </w:r>
          </w:p>
        </w:tc>
      </w:tr>
      <w:tr>
        <w:tblPrEx>
          <w:tblCellMar>
            <w:top w:w="0" w:type="dxa"/>
            <w:left w:w="108" w:type="dxa"/>
            <w:bottom w:w="0" w:type="dxa"/>
            <w:right w:w="108" w:type="dxa"/>
          </w:tblCellMar>
        </w:tblPrEx>
        <w:trPr>
          <w:trHeight w:val="1222"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5</w:t>
            </w:r>
          </w:p>
        </w:tc>
        <w:tc>
          <w:tcPr>
            <w:tcW w:w="15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成品木门</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ascii="宋体" w:hAnsi="宋体" w:cs="宋体"/>
                <w:color w:val="000000"/>
                <w:sz w:val="22"/>
              </w:rPr>
              <w:t>2050*800mm</w:t>
            </w:r>
          </w:p>
        </w:tc>
        <w:tc>
          <w:tcPr>
            <w:tcW w:w="3075" w:type="dxa"/>
            <w:tcBorders>
              <w:top w:val="single" w:color="000000" w:sz="4" w:space="0"/>
              <w:left w:val="single" w:color="000000" w:sz="4" w:space="0"/>
              <w:bottom w:val="single" w:color="000000" w:sz="4" w:space="0"/>
              <w:right w:val="single" w:color="000000" w:sz="4" w:space="0"/>
            </w:tcBorders>
            <w:noWrap/>
            <w:vAlign w:val="center"/>
          </w:tcPr>
          <w:p>
            <w:pPr>
              <w:numPr>
                <w:ilvl w:val="0"/>
                <w:numId w:val="11"/>
              </w:numPr>
              <w:jc w:val="center"/>
              <w:rPr>
                <w:rFonts w:ascii="宋体" w:hAnsi="宋体" w:cs="宋体"/>
                <w:color w:val="000000"/>
                <w:sz w:val="22"/>
              </w:rPr>
            </w:pPr>
            <w:r>
              <w:rPr>
                <w:rFonts w:hint="eastAsia" w:ascii="宋体" w:hAnsi="宋体" w:cs="宋体"/>
                <w:color w:val="000000"/>
                <w:sz w:val="22"/>
              </w:rPr>
              <w:t>制作及安装</w:t>
            </w:r>
          </w:p>
          <w:p>
            <w:pPr>
              <w:numPr>
                <w:ilvl w:val="0"/>
                <w:numId w:val="11"/>
              </w:numPr>
              <w:jc w:val="center"/>
              <w:rPr>
                <w:rFonts w:ascii="宋体" w:hAnsi="宋体" w:cs="宋体"/>
                <w:color w:val="000000"/>
                <w:sz w:val="22"/>
              </w:rPr>
            </w:pPr>
            <w:r>
              <w:rPr>
                <w:rFonts w:hint="eastAsia" w:ascii="宋体" w:hAnsi="宋体" w:cs="宋体"/>
                <w:color w:val="000000"/>
                <w:sz w:val="22"/>
              </w:rPr>
              <w:t>含五金及所有辅材</w:t>
            </w:r>
          </w:p>
          <w:p>
            <w:pPr>
              <w:numPr>
                <w:ilvl w:val="0"/>
                <w:numId w:val="11"/>
              </w:numPr>
              <w:jc w:val="center"/>
              <w:rPr>
                <w:rFonts w:ascii="宋体" w:hAnsi="宋体" w:cs="宋体"/>
                <w:color w:val="000000"/>
                <w:sz w:val="22"/>
              </w:rPr>
            </w:pPr>
            <w:r>
              <w:rPr>
                <w:rFonts w:hint="eastAsia" w:ascii="宋体" w:hAnsi="宋体" w:cs="宋体"/>
                <w:color w:val="000000"/>
                <w:sz w:val="22"/>
              </w:rPr>
              <w:t>环保参数：符合国家相关规范</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套</w:t>
            </w:r>
          </w:p>
        </w:tc>
      </w:tr>
      <w:tr>
        <w:tblPrEx>
          <w:tblCellMar>
            <w:top w:w="0" w:type="dxa"/>
            <w:left w:w="108" w:type="dxa"/>
            <w:bottom w:w="0" w:type="dxa"/>
            <w:right w:w="108" w:type="dxa"/>
          </w:tblCellMar>
        </w:tblPrEx>
        <w:trPr>
          <w:trHeight w:val="1222"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ascii="宋体" w:hAnsi="宋体" w:cs="宋体"/>
                <w:color w:val="000000"/>
                <w:kern w:val="0"/>
                <w:sz w:val="20"/>
                <w:szCs w:val="20"/>
                <w:lang w:bidi="ar"/>
              </w:rPr>
              <w:t>6</w:t>
            </w:r>
          </w:p>
        </w:tc>
        <w:tc>
          <w:tcPr>
            <w:tcW w:w="15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踢脚线</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hint="eastAsia" w:ascii="宋体" w:hAnsi="宋体" w:cs="宋体"/>
                <w:color w:val="000000"/>
                <w:sz w:val="22"/>
              </w:rPr>
              <w:t>黑色80*2400*1.0</w:t>
            </w:r>
          </w:p>
        </w:tc>
        <w:tc>
          <w:tcPr>
            <w:tcW w:w="3075" w:type="dxa"/>
            <w:tcBorders>
              <w:top w:val="single" w:color="000000" w:sz="4" w:space="0"/>
              <w:left w:val="single" w:color="000000" w:sz="4" w:space="0"/>
              <w:bottom w:val="single" w:color="000000" w:sz="4" w:space="0"/>
              <w:right w:val="single" w:color="000000" w:sz="4" w:space="0"/>
            </w:tcBorders>
            <w:noWrap/>
            <w:vAlign w:val="center"/>
          </w:tcPr>
          <w:p>
            <w:pPr>
              <w:numPr>
                <w:ilvl w:val="0"/>
                <w:numId w:val="12"/>
              </w:numPr>
              <w:jc w:val="center"/>
              <w:rPr>
                <w:rFonts w:ascii="宋体" w:hAnsi="宋体" w:cs="宋体"/>
                <w:color w:val="000000"/>
                <w:sz w:val="22"/>
              </w:rPr>
            </w:pPr>
            <w:r>
              <w:rPr>
                <w:rFonts w:hint="eastAsia" w:ascii="宋体" w:hAnsi="宋体" w:cs="宋体"/>
                <w:color w:val="000000"/>
                <w:sz w:val="22"/>
              </w:rPr>
              <w:t>黑色拉丝不锈钢踢脚线不低于1mm</w:t>
            </w:r>
          </w:p>
          <w:p>
            <w:pPr>
              <w:numPr>
                <w:ilvl w:val="0"/>
                <w:numId w:val="12"/>
              </w:numPr>
              <w:jc w:val="center"/>
              <w:rPr>
                <w:rFonts w:ascii="宋体" w:hAnsi="宋体" w:cs="宋体"/>
                <w:color w:val="000000"/>
                <w:sz w:val="22"/>
              </w:rPr>
            </w:pPr>
            <w:r>
              <w:rPr>
                <w:rFonts w:hint="eastAsia" w:ascii="宋体" w:hAnsi="宋体" w:cs="宋体"/>
                <w:color w:val="000000"/>
                <w:sz w:val="22"/>
              </w:rPr>
              <w:t>阻燃板基层</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w:t>
            </w:r>
            <w:r>
              <w:rPr>
                <w:rFonts w:ascii="宋体" w:hAnsi="宋体" w:cs="宋体"/>
                <w:color w:val="000000"/>
                <w:kern w:val="0"/>
                <w:sz w:val="20"/>
                <w:szCs w:val="20"/>
                <w:lang w:bidi="ar"/>
              </w:rPr>
              <w:t>5</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m</w:t>
            </w:r>
          </w:p>
        </w:tc>
      </w:tr>
      <w:tr>
        <w:tblPrEx>
          <w:tblCellMar>
            <w:top w:w="0" w:type="dxa"/>
            <w:left w:w="108" w:type="dxa"/>
            <w:bottom w:w="0" w:type="dxa"/>
            <w:right w:w="108" w:type="dxa"/>
          </w:tblCellMar>
        </w:tblPrEx>
        <w:trPr>
          <w:trHeight w:val="391" w:hRule="atLeast"/>
          <w:jc w:val="center"/>
        </w:trPr>
        <w:tc>
          <w:tcPr>
            <w:tcW w:w="9018" w:type="dxa"/>
            <w:gridSpan w:val="6"/>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华文中宋" w:hAnsi="华文中宋" w:eastAsia="华文中宋" w:cs="华文中宋"/>
                <w:b/>
                <w:bCs/>
                <w:color w:val="000000"/>
                <w:kern w:val="0"/>
                <w:sz w:val="24"/>
                <w:szCs w:val="24"/>
                <w:lang w:bidi="ar"/>
              </w:rPr>
            </w:pPr>
            <w:r>
              <w:rPr>
                <w:rFonts w:hint="eastAsia" w:ascii="华文中宋" w:hAnsi="华文中宋" w:eastAsia="华文中宋" w:cs="华文中宋"/>
                <w:b/>
                <w:bCs/>
                <w:color w:val="000000"/>
                <w:kern w:val="0"/>
                <w:sz w:val="24"/>
                <w:szCs w:val="24"/>
                <w:lang w:bidi="ar"/>
              </w:rPr>
              <w:t>3、地面</w:t>
            </w:r>
          </w:p>
        </w:tc>
      </w:tr>
      <w:tr>
        <w:tblPrEx>
          <w:tblCellMar>
            <w:top w:w="0" w:type="dxa"/>
            <w:left w:w="108" w:type="dxa"/>
            <w:bottom w:w="0" w:type="dxa"/>
            <w:right w:w="108" w:type="dxa"/>
          </w:tblCellMar>
        </w:tblPrEx>
        <w:trPr>
          <w:trHeight w:val="1523"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15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地毯</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hint="eastAsia" w:ascii="宋体" w:hAnsi="宋体" w:cs="宋体"/>
                <w:color w:val="000000"/>
                <w:sz w:val="22"/>
              </w:rPr>
              <w:t>500*500cm</w:t>
            </w:r>
          </w:p>
        </w:tc>
        <w:tc>
          <w:tcPr>
            <w:tcW w:w="3075" w:type="dxa"/>
            <w:tcBorders>
              <w:top w:val="single" w:color="000000" w:sz="4" w:space="0"/>
              <w:left w:val="single" w:color="000000" w:sz="4" w:space="0"/>
              <w:bottom w:val="single" w:color="000000" w:sz="4" w:space="0"/>
              <w:right w:val="single" w:color="000000" w:sz="4" w:space="0"/>
            </w:tcBorders>
            <w:noWrap/>
            <w:vAlign w:val="center"/>
          </w:tcPr>
          <w:p>
            <w:pPr>
              <w:numPr>
                <w:ilvl w:val="0"/>
                <w:numId w:val="13"/>
              </w:numPr>
              <w:jc w:val="center"/>
              <w:rPr>
                <w:rFonts w:ascii="宋体" w:hAnsi="宋体" w:cs="宋体"/>
                <w:color w:val="000000"/>
                <w:sz w:val="22"/>
              </w:rPr>
            </w:pPr>
            <w:r>
              <w:rPr>
                <w:rFonts w:hint="eastAsia" w:ascii="宋体" w:hAnsi="宋体" w:cs="宋体"/>
                <w:color w:val="000000"/>
                <w:sz w:val="22"/>
              </w:rPr>
              <w:t>尼龙方块地毯抗静电纤维厚度不低于5mm</w:t>
            </w:r>
          </w:p>
          <w:p>
            <w:pPr>
              <w:numPr>
                <w:ilvl w:val="0"/>
                <w:numId w:val="13"/>
              </w:numPr>
              <w:jc w:val="center"/>
              <w:rPr>
                <w:rFonts w:ascii="宋体" w:hAnsi="宋体" w:cs="宋体"/>
                <w:color w:val="000000"/>
                <w:sz w:val="22"/>
              </w:rPr>
            </w:pPr>
            <w:r>
              <w:rPr>
                <w:rFonts w:hint="eastAsia" w:ascii="宋体" w:hAnsi="宋体" w:cs="宋体"/>
                <w:color w:val="000000"/>
                <w:sz w:val="22"/>
              </w:rPr>
              <w:t>环保参数：符合国家相关规范GB/T14252-2008</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ascii="宋体" w:hAnsi="宋体" w:cs="宋体"/>
                <w:color w:val="000000"/>
                <w:kern w:val="0"/>
                <w:sz w:val="20"/>
                <w:szCs w:val="20"/>
                <w:lang w:bidi="ar"/>
              </w:rPr>
              <w:t>79.5</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m</w:t>
            </w:r>
            <w:r>
              <w:rPr>
                <w:rStyle w:val="70"/>
                <w:lang w:bidi="ar"/>
              </w:rPr>
              <w:t>2</w:t>
            </w:r>
          </w:p>
        </w:tc>
      </w:tr>
      <w:tr>
        <w:tblPrEx>
          <w:tblCellMar>
            <w:top w:w="0" w:type="dxa"/>
            <w:left w:w="108" w:type="dxa"/>
            <w:bottom w:w="0" w:type="dxa"/>
            <w:right w:w="108" w:type="dxa"/>
          </w:tblCellMar>
        </w:tblPrEx>
        <w:trPr>
          <w:trHeight w:val="920"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w:t>
            </w:r>
          </w:p>
        </w:tc>
        <w:tc>
          <w:tcPr>
            <w:tcW w:w="15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水泥自流平</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p>
        </w:tc>
        <w:tc>
          <w:tcPr>
            <w:tcW w:w="3075" w:type="dxa"/>
            <w:tcBorders>
              <w:top w:val="single" w:color="000000" w:sz="4" w:space="0"/>
              <w:left w:val="single" w:color="000000" w:sz="4" w:space="0"/>
              <w:bottom w:val="single" w:color="000000" w:sz="4" w:space="0"/>
              <w:right w:val="single" w:color="000000" w:sz="4" w:space="0"/>
            </w:tcBorders>
            <w:noWrap/>
            <w:vAlign w:val="center"/>
          </w:tcPr>
          <w:p>
            <w:pPr>
              <w:numPr>
                <w:ilvl w:val="0"/>
                <w:numId w:val="14"/>
              </w:numPr>
              <w:jc w:val="center"/>
              <w:rPr>
                <w:rFonts w:ascii="宋体" w:hAnsi="宋体" w:cs="宋体"/>
                <w:color w:val="000000"/>
                <w:sz w:val="22"/>
              </w:rPr>
            </w:pPr>
            <w:r>
              <w:rPr>
                <w:rFonts w:hint="eastAsia" w:ascii="宋体" w:hAnsi="宋体" w:cs="宋体"/>
                <w:color w:val="000000"/>
                <w:sz w:val="22"/>
              </w:rPr>
              <w:t>工艺要求：光滑平整</w:t>
            </w:r>
          </w:p>
          <w:p>
            <w:pPr>
              <w:numPr>
                <w:ilvl w:val="0"/>
                <w:numId w:val="14"/>
              </w:numPr>
              <w:jc w:val="center"/>
              <w:rPr>
                <w:rFonts w:ascii="宋体" w:hAnsi="宋体" w:cs="宋体"/>
                <w:color w:val="000000"/>
                <w:sz w:val="22"/>
              </w:rPr>
            </w:pPr>
            <w:r>
              <w:rPr>
                <w:rFonts w:hint="eastAsia" w:ascii="宋体" w:hAnsi="宋体" w:cs="宋体"/>
                <w:color w:val="000000"/>
                <w:sz w:val="22"/>
              </w:rPr>
              <w:t>环保参数：符合国家相关规范</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ascii="宋体" w:hAnsi="宋体" w:cs="宋体"/>
                <w:color w:val="000000"/>
                <w:kern w:val="0"/>
                <w:sz w:val="20"/>
                <w:szCs w:val="20"/>
                <w:lang w:bidi="ar"/>
              </w:rPr>
              <w:t>79.5</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m</w:t>
            </w:r>
            <w:r>
              <w:rPr>
                <w:rStyle w:val="70"/>
                <w:lang w:bidi="ar"/>
              </w:rPr>
              <w:t>2</w:t>
            </w:r>
          </w:p>
        </w:tc>
      </w:tr>
      <w:tr>
        <w:tblPrEx>
          <w:tblCellMar>
            <w:top w:w="0" w:type="dxa"/>
            <w:left w:w="108" w:type="dxa"/>
            <w:bottom w:w="0" w:type="dxa"/>
            <w:right w:w="108" w:type="dxa"/>
          </w:tblCellMar>
        </w:tblPrEx>
        <w:trPr>
          <w:trHeight w:val="391" w:hRule="atLeast"/>
          <w:jc w:val="center"/>
        </w:trPr>
        <w:tc>
          <w:tcPr>
            <w:tcW w:w="9018" w:type="dxa"/>
            <w:gridSpan w:val="6"/>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华文中宋" w:hAnsi="华文中宋" w:eastAsia="华文中宋" w:cs="华文中宋"/>
                <w:b/>
                <w:bCs/>
                <w:color w:val="000000"/>
                <w:kern w:val="0"/>
                <w:sz w:val="24"/>
                <w:szCs w:val="24"/>
                <w:lang w:bidi="ar"/>
              </w:rPr>
            </w:pPr>
            <w:r>
              <w:rPr>
                <w:rFonts w:hint="eastAsia" w:ascii="华文中宋" w:hAnsi="华文中宋" w:eastAsia="华文中宋" w:cs="华文中宋"/>
                <w:b/>
                <w:bCs/>
                <w:color w:val="000000"/>
                <w:kern w:val="0"/>
                <w:sz w:val="24"/>
                <w:szCs w:val="24"/>
                <w:lang w:bidi="ar"/>
              </w:rPr>
              <w:t>4、布线、灯具及其他</w:t>
            </w:r>
          </w:p>
        </w:tc>
      </w:tr>
      <w:tr>
        <w:tblPrEx>
          <w:tblCellMar>
            <w:top w:w="0" w:type="dxa"/>
            <w:left w:w="108" w:type="dxa"/>
            <w:bottom w:w="0" w:type="dxa"/>
            <w:right w:w="108" w:type="dxa"/>
          </w:tblCellMar>
        </w:tblPrEx>
        <w:trPr>
          <w:trHeight w:val="319"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15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强电开关布线</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hint="eastAsia" w:ascii="宋体" w:hAnsi="宋体" w:cs="宋体"/>
                <w:color w:val="000000"/>
                <w:sz w:val="22"/>
              </w:rPr>
              <w:t>4平方</w:t>
            </w:r>
          </w:p>
        </w:tc>
        <w:tc>
          <w:tcPr>
            <w:tcW w:w="3075"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hint="eastAsia" w:ascii="宋体" w:hAnsi="宋体" w:cs="宋体"/>
                <w:color w:val="000000"/>
                <w:sz w:val="22"/>
              </w:rPr>
              <w:t>按图纸设计及规范</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w:t>
            </w:r>
          </w:p>
        </w:tc>
      </w:tr>
      <w:tr>
        <w:tblPrEx>
          <w:tblCellMar>
            <w:top w:w="0" w:type="dxa"/>
            <w:left w:w="108" w:type="dxa"/>
            <w:bottom w:w="0" w:type="dxa"/>
            <w:right w:w="108" w:type="dxa"/>
          </w:tblCellMar>
        </w:tblPrEx>
        <w:trPr>
          <w:trHeight w:val="319"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w:t>
            </w:r>
          </w:p>
        </w:tc>
        <w:tc>
          <w:tcPr>
            <w:tcW w:w="15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强电插座布线</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hint="eastAsia" w:ascii="宋体" w:hAnsi="宋体" w:cs="宋体"/>
                <w:color w:val="000000"/>
                <w:sz w:val="22"/>
              </w:rPr>
              <w:t>4平方</w:t>
            </w:r>
          </w:p>
        </w:tc>
        <w:tc>
          <w:tcPr>
            <w:tcW w:w="3075"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hint="eastAsia" w:ascii="宋体" w:hAnsi="宋体" w:cs="宋体"/>
                <w:color w:val="000000"/>
                <w:sz w:val="22"/>
              </w:rPr>
              <w:t>按图纸设计及规范</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w:t>
            </w:r>
          </w:p>
        </w:tc>
      </w:tr>
      <w:tr>
        <w:tblPrEx>
          <w:tblCellMar>
            <w:top w:w="0" w:type="dxa"/>
            <w:left w:w="108" w:type="dxa"/>
            <w:bottom w:w="0" w:type="dxa"/>
            <w:right w:w="108" w:type="dxa"/>
          </w:tblCellMar>
        </w:tblPrEx>
        <w:trPr>
          <w:trHeight w:val="319"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w:t>
            </w:r>
          </w:p>
        </w:tc>
        <w:tc>
          <w:tcPr>
            <w:tcW w:w="15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20mm套管</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p>
        </w:tc>
        <w:tc>
          <w:tcPr>
            <w:tcW w:w="3075"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hint="eastAsia" w:ascii="宋体" w:hAnsi="宋体" w:cs="宋体"/>
                <w:color w:val="000000"/>
                <w:sz w:val="22"/>
              </w:rPr>
              <w:t>按图纸设计及规范</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w:t>
            </w:r>
          </w:p>
        </w:tc>
      </w:tr>
      <w:tr>
        <w:tblPrEx>
          <w:tblCellMar>
            <w:top w:w="0" w:type="dxa"/>
            <w:left w:w="108" w:type="dxa"/>
            <w:bottom w:w="0" w:type="dxa"/>
            <w:right w:w="108" w:type="dxa"/>
          </w:tblCellMar>
        </w:tblPrEx>
        <w:trPr>
          <w:trHeight w:val="1222"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w:t>
            </w:r>
          </w:p>
        </w:tc>
        <w:tc>
          <w:tcPr>
            <w:tcW w:w="15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软膜专用LED灯</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p>
        </w:tc>
        <w:tc>
          <w:tcPr>
            <w:tcW w:w="3075" w:type="dxa"/>
            <w:tcBorders>
              <w:top w:val="single" w:color="000000" w:sz="4" w:space="0"/>
              <w:left w:val="single" w:color="000000" w:sz="4" w:space="0"/>
              <w:bottom w:val="single" w:color="000000" w:sz="4" w:space="0"/>
              <w:right w:val="single" w:color="000000" w:sz="4" w:space="0"/>
            </w:tcBorders>
            <w:noWrap/>
            <w:vAlign w:val="center"/>
          </w:tcPr>
          <w:p>
            <w:pPr>
              <w:numPr>
                <w:ilvl w:val="0"/>
                <w:numId w:val="15"/>
              </w:numPr>
              <w:jc w:val="center"/>
              <w:rPr>
                <w:rFonts w:ascii="宋体" w:hAnsi="宋体" w:cs="宋体"/>
                <w:color w:val="000000"/>
                <w:sz w:val="22"/>
              </w:rPr>
            </w:pPr>
            <w:r>
              <w:rPr>
                <w:rFonts w:hint="eastAsia" w:ascii="宋体" w:hAnsi="宋体" w:cs="宋体"/>
                <w:color w:val="000000"/>
                <w:sz w:val="22"/>
              </w:rPr>
              <w:t>光源LED</w:t>
            </w:r>
          </w:p>
          <w:p>
            <w:pPr>
              <w:numPr>
                <w:ilvl w:val="0"/>
                <w:numId w:val="15"/>
              </w:numPr>
              <w:jc w:val="center"/>
              <w:rPr>
                <w:rFonts w:ascii="宋体" w:hAnsi="宋体" w:cs="宋体"/>
                <w:color w:val="000000"/>
                <w:sz w:val="22"/>
              </w:rPr>
            </w:pPr>
            <w:r>
              <w:rPr>
                <w:rFonts w:hint="eastAsia" w:ascii="宋体" w:hAnsi="宋体" w:cs="宋体"/>
                <w:color w:val="000000"/>
                <w:sz w:val="22"/>
              </w:rPr>
              <w:t>色温3500K</w:t>
            </w:r>
          </w:p>
          <w:p>
            <w:pPr>
              <w:numPr>
                <w:ilvl w:val="0"/>
                <w:numId w:val="15"/>
              </w:numPr>
              <w:jc w:val="center"/>
              <w:rPr>
                <w:rFonts w:ascii="宋体" w:hAnsi="宋体" w:cs="宋体"/>
                <w:color w:val="000000"/>
                <w:sz w:val="22"/>
              </w:rPr>
            </w:pPr>
            <w:r>
              <w:rPr>
                <w:rFonts w:hint="eastAsia" w:ascii="宋体" w:hAnsi="宋体" w:cs="宋体"/>
                <w:color w:val="000000"/>
                <w:sz w:val="22"/>
              </w:rPr>
              <w:t>额定电压24V</w:t>
            </w:r>
          </w:p>
          <w:p>
            <w:pPr>
              <w:jc w:val="center"/>
              <w:rPr>
                <w:rFonts w:ascii="宋体" w:hAnsi="宋体" w:cs="宋体"/>
                <w:color w:val="000000"/>
                <w:sz w:val="22"/>
              </w:rPr>
            </w:pPr>
            <w:r>
              <w:rPr>
                <w:rFonts w:hint="eastAsia" w:ascii="宋体" w:hAnsi="宋体" w:cs="宋体"/>
                <w:color w:val="000000"/>
                <w:sz w:val="22"/>
              </w:rPr>
              <w:t>4.功率10.5W/M</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70</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套</w:t>
            </w:r>
          </w:p>
        </w:tc>
      </w:tr>
      <w:tr>
        <w:tblPrEx>
          <w:tblCellMar>
            <w:top w:w="0" w:type="dxa"/>
            <w:left w:w="108" w:type="dxa"/>
            <w:bottom w:w="0" w:type="dxa"/>
            <w:right w:w="108" w:type="dxa"/>
          </w:tblCellMar>
        </w:tblPrEx>
        <w:trPr>
          <w:trHeight w:val="1222"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w:t>
            </w:r>
          </w:p>
        </w:tc>
        <w:tc>
          <w:tcPr>
            <w:tcW w:w="15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筒灯</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ascii="宋体" w:hAnsi="宋体" w:cs="宋体"/>
                <w:color w:val="000000"/>
                <w:sz w:val="22"/>
              </w:rPr>
              <w:t>75mm</w:t>
            </w:r>
          </w:p>
        </w:tc>
        <w:tc>
          <w:tcPr>
            <w:tcW w:w="3075"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hint="eastAsia" w:ascii="宋体" w:hAnsi="宋体" w:cs="宋体"/>
                <w:color w:val="000000"/>
                <w:sz w:val="22"/>
              </w:rPr>
              <w:t>1.光源LED</w:t>
            </w:r>
          </w:p>
          <w:p>
            <w:pPr>
              <w:jc w:val="center"/>
              <w:rPr>
                <w:rFonts w:ascii="宋体" w:hAnsi="宋体" w:cs="宋体"/>
                <w:color w:val="000000"/>
                <w:sz w:val="22"/>
              </w:rPr>
            </w:pPr>
            <w:r>
              <w:rPr>
                <w:rFonts w:hint="eastAsia" w:ascii="宋体" w:hAnsi="宋体" w:cs="宋体"/>
                <w:color w:val="000000"/>
                <w:sz w:val="22"/>
              </w:rPr>
              <w:t>2.色温3000</w:t>
            </w:r>
          </w:p>
          <w:p>
            <w:pPr>
              <w:jc w:val="center"/>
              <w:rPr>
                <w:rFonts w:ascii="宋体" w:hAnsi="宋体" w:cs="宋体"/>
                <w:color w:val="000000"/>
                <w:sz w:val="22"/>
              </w:rPr>
            </w:pPr>
            <w:r>
              <w:rPr>
                <w:rFonts w:hint="eastAsia" w:ascii="宋体" w:hAnsi="宋体" w:cs="宋体"/>
                <w:color w:val="000000"/>
                <w:sz w:val="22"/>
              </w:rPr>
              <w:t>3.显色性Ra&gt;90</w:t>
            </w:r>
          </w:p>
          <w:p>
            <w:pPr>
              <w:jc w:val="center"/>
              <w:rPr>
                <w:rFonts w:ascii="宋体" w:hAnsi="宋体" w:cs="宋体"/>
                <w:color w:val="000000"/>
                <w:sz w:val="22"/>
              </w:rPr>
            </w:pPr>
            <w:r>
              <w:rPr>
                <w:rFonts w:hint="eastAsia" w:ascii="宋体" w:hAnsi="宋体" w:cs="宋体"/>
                <w:color w:val="000000"/>
                <w:sz w:val="22"/>
              </w:rPr>
              <w:t>4.光源寿命不低于50000H</w:t>
            </w:r>
          </w:p>
          <w:p>
            <w:pPr>
              <w:jc w:val="center"/>
              <w:rPr>
                <w:rFonts w:ascii="宋体" w:hAnsi="宋体" w:cs="宋体"/>
                <w:color w:val="000000"/>
                <w:sz w:val="22"/>
              </w:rPr>
            </w:pPr>
            <w:r>
              <w:rPr>
                <w:rFonts w:hint="eastAsia" w:ascii="宋体" w:hAnsi="宋体" w:cs="宋体"/>
                <w:color w:val="000000"/>
                <w:sz w:val="22"/>
              </w:rPr>
              <w:t>5.功率7W</w:t>
            </w:r>
          </w:p>
          <w:p>
            <w:pPr>
              <w:pStyle w:val="13"/>
              <w:jc w:val="center"/>
            </w:pPr>
            <w:r>
              <w:rPr>
                <w:rFonts w:hint="eastAsia"/>
              </w:rPr>
              <w:t>6</w:t>
            </w:r>
            <w:r>
              <w:t>.</w:t>
            </w:r>
            <w:r>
              <w:rPr>
                <w:rFonts w:hint="eastAsia"/>
              </w:rPr>
              <w:t>嵌入式安装</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ascii="宋体" w:hAnsi="宋体" w:cs="宋体"/>
                <w:color w:val="000000"/>
                <w:kern w:val="0"/>
                <w:sz w:val="20"/>
                <w:szCs w:val="20"/>
                <w:lang w:bidi="ar"/>
              </w:rPr>
              <w:t>10</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套</w:t>
            </w:r>
          </w:p>
        </w:tc>
      </w:tr>
      <w:tr>
        <w:tblPrEx>
          <w:tblCellMar>
            <w:top w:w="0" w:type="dxa"/>
            <w:left w:w="108" w:type="dxa"/>
            <w:bottom w:w="0" w:type="dxa"/>
            <w:right w:w="108" w:type="dxa"/>
          </w:tblCellMar>
        </w:tblPrEx>
        <w:trPr>
          <w:trHeight w:val="1222"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6</w:t>
            </w:r>
          </w:p>
        </w:tc>
        <w:tc>
          <w:tcPr>
            <w:tcW w:w="15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平板灯</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ascii="宋体" w:hAnsi="宋体" w:cs="宋体"/>
                <w:color w:val="000000"/>
                <w:sz w:val="22"/>
              </w:rPr>
              <w:t>600*600mm</w:t>
            </w:r>
          </w:p>
        </w:tc>
        <w:tc>
          <w:tcPr>
            <w:tcW w:w="3075" w:type="dxa"/>
            <w:tcBorders>
              <w:top w:val="single" w:color="000000" w:sz="4" w:space="0"/>
              <w:left w:val="single" w:color="000000" w:sz="4" w:space="0"/>
              <w:bottom w:val="single" w:color="000000" w:sz="4" w:space="0"/>
              <w:right w:val="single" w:color="000000" w:sz="4" w:space="0"/>
            </w:tcBorders>
            <w:noWrap/>
            <w:vAlign w:val="center"/>
          </w:tcPr>
          <w:p>
            <w:pPr>
              <w:numPr>
                <w:ilvl w:val="0"/>
                <w:numId w:val="16"/>
              </w:numPr>
              <w:jc w:val="center"/>
              <w:rPr>
                <w:rFonts w:ascii="宋体" w:hAnsi="宋体" w:cs="宋体"/>
                <w:color w:val="000000"/>
                <w:sz w:val="22"/>
              </w:rPr>
            </w:pPr>
            <w:r>
              <w:rPr>
                <w:rFonts w:hint="eastAsia" w:ascii="宋体" w:hAnsi="宋体" w:cs="宋体"/>
                <w:color w:val="000000"/>
                <w:sz w:val="22"/>
              </w:rPr>
              <w:t>LED高光效</w:t>
            </w:r>
          </w:p>
          <w:p>
            <w:pPr>
              <w:numPr>
                <w:ilvl w:val="0"/>
                <w:numId w:val="16"/>
              </w:numPr>
              <w:jc w:val="center"/>
              <w:rPr>
                <w:rFonts w:ascii="宋体" w:hAnsi="宋体" w:cs="宋体"/>
                <w:color w:val="000000"/>
                <w:sz w:val="22"/>
              </w:rPr>
            </w:pPr>
            <w:r>
              <w:rPr>
                <w:rFonts w:hint="eastAsia" w:ascii="宋体" w:hAnsi="宋体" w:cs="宋体"/>
                <w:color w:val="000000"/>
                <w:sz w:val="22"/>
              </w:rPr>
              <w:t>色温4000K</w:t>
            </w:r>
          </w:p>
          <w:p>
            <w:pPr>
              <w:numPr>
                <w:ilvl w:val="0"/>
                <w:numId w:val="16"/>
              </w:numPr>
              <w:jc w:val="center"/>
              <w:rPr>
                <w:rFonts w:ascii="宋体" w:hAnsi="宋体" w:cs="宋体"/>
                <w:color w:val="000000"/>
                <w:sz w:val="22"/>
              </w:rPr>
            </w:pPr>
            <w:r>
              <w:rPr>
                <w:rFonts w:hint="eastAsia" w:ascii="宋体" w:hAnsi="宋体" w:cs="宋体"/>
                <w:color w:val="000000"/>
                <w:sz w:val="22"/>
              </w:rPr>
              <w:t>额定电压220V</w:t>
            </w:r>
          </w:p>
          <w:p>
            <w:pPr>
              <w:numPr>
                <w:ilvl w:val="0"/>
                <w:numId w:val="16"/>
              </w:numPr>
              <w:jc w:val="center"/>
              <w:rPr>
                <w:rFonts w:ascii="宋体" w:hAnsi="宋体" w:cs="宋体"/>
                <w:color w:val="000000"/>
                <w:sz w:val="22"/>
              </w:rPr>
            </w:pPr>
            <w:r>
              <w:rPr>
                <w:rFonts w:hint="eastAsia" w:ascii="宋体" w:hAnsi="宋体" w:cs="宋体"/>
                <w:color w:val="000000"/>
                <w:sz w:val="22"/>
              </w:rPr>
              <w:t>功率36W</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ascii="宋体" w:hAnsi="宋体" w:cs="宋体"/>
                <w:color w:val="000000"/>
                <w:kern w:val="0"/>
                <w:sz w:val="20"/>
                <w:szCs w:val="20"/>
                <w:lang w:bidi="ar"/>
              </w:rPr>
              <w:t>3</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套</w:t>
            </w:r>
          </w:p>
        </w:tc>
      </w:tr>
      <w:tr>
        <w:tblPrEx>
          <w:tblCellMar>
            <w:top w:w="0" w:type="dxa"/>
            <w:left w:w="108" w:type="dxa"/>
            <w:bottom w:w="0" w:type="dxa"/>
            <w:right w:w="108" w:type="dxa"/>
          </w:tblCellMar>
        </w:tblPrEx>
        <w:trPr>
          <w:trHeight w:val="543"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ascii="宋体" w:hAnsi="宋体" w:cs="宋体"/>
                <w:color w:val="000000"/>
                <w:kern w:val="0"/>
                <w:sz w:val="20"/>
                <w:szCs w:val="20"/>
                <w:lang w:bidi="ar"/>
              </w:rPr>
              <w:t>7</w:t>
            </w:r>
          </w:p>
        </w:tc>
        <w:tc>
          <w:tcPr>
            <w:tcW w:w="15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开关</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p>
        </w:tc>
        <w:tc>
          <w:tcPr>
            <w:tcW w:w="3075"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hint="eastAsia" w:ascii="宋体" w:hAnsi="宋体" w:cs="宋体"/>
                <w:color w:val="000000"/>
                <w:sz w:val="22"/>
              </w:rPr>
              <w:t>安装·接线.按图</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套</w:t>
            </w:r>
          </w:p>
        </w:tc>
      </w:tr>
      <w:tr>
        <w:tblPrEx>
          <w:tblCellMar>
            <w:top w:w="0" w:type="dxa"/>
            <w:left w:w="108" w:type="dxa"/>
            <w:bottom w:w="0" w:type="dxa"/>
            <w:right w:w="108" w:type="dxa"/>
          </w:tblCellMar>
        </w:tblPrEx>
        <w:trPr>
          <w:trHeight w:val="711"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ascii="宋体" w:hAnsi="宋体" w:cs="宋体"/>
                <w:color w:val="000000"/>
                <w:kern w:val="0"/>
                <w:sz w:val="20"/>
                <w:szCs w:val="20"/>
                <w:lang w:bidi="ar"/>
              </w:rPr>
              <w:t>8</w:t>
            </w:r>
          </w:p>
        </w:tc>
        <w:tc>
          <w:tcPr>
            <w:tcW w:w="15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五孔插座</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p>
        </w:tc>
        <w:tc>
          <w:tcPr>
            <w:tcW w:w="3075"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hint="eastAsia" w:ascii="宋体" w:hAnsi="宋体" w:cs="宋体"/>
                <w:color w:val="000000"/>
                <w:sz w:val="22"/>
              </w:rPr>
              <w:t>安装·接线.按图</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r>
              <w:rPr>
                <w:rFonts w:ascii="宋体" w:hAnsi="宋体" w:cs="宋体"/>
                <w:color w:val="000000"/>
                <w:kern w:val="0"/>
                <w:sz w:val="20"/>
                <w:szCs w:val="20"/>
                <w:lang w:bidi="ar"/>
              </w:rPr>
              <w:t>7</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套</w:t>
            </w:r>
          </w:p>
        </w:tc>
      </w:tr>
      <w:tr>
        <w:tblPrEx>
          <w:tblCellMar>
            <w:top w:w="0" w:type="dxa"/>
            <w:left w:w="108" w:type="dxa"/>
            <w:bottom w:w="0" w:type="dxa"/>
            <w:right w:w="108" w:type="dxa"/>
          </w:tblCellMar>
        </w:tblPrEx>
        <w:trPr>
          <w:trHeight w:val="619"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ascii="宋体" w:hAnsi="宋体" w:cs="宋体"/>
                <w:color w:val="000000"/>
                <w:kern w:val="0"/>
                <w:sz w:val="20"/>
                <w:szCs w:val="20"/>
                <w:lang w:bidi="ar"/>
              </w:rPr>
              <w:t>9</w:t>
            </w:r>
          </w:p>
        </w:tc>
        <w:tc>
          <w:tcPr>
            <w:tcW w:w="15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拆装饰墙面</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p>
        </w:tc>
        <w:tc>
          <w:tcPr>
            <w:tcW w:w="3075"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hint="eastAsia" w:ascii="宋体" w:hAnsi="宋体" w:cs="宋体"/>
                <w:color w:val="000000"/>
                <w:sz w:val="22"/>
              </w:rPr>
              <w:t>1.基础拆除.垃圾装袋.操作规范</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65</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m</w:t>
            </w:r>
            <w:r>
              <w:rPr>
                <w:rStyle w:val="70"/>
                <w:lang w:bidi="ar"/>
              </w:rPr>
              <w:t>2</w:t>
            </w:r>
          </w:p>
        </w:tc>
      </w:tr>
      <w:tr>
        <w:tblPrEx>
          <w:tblCellMar>
            <w:top w:w="0" w:type="dxa"/>
            <w:left w:w="108" w:type="dxa"/>
            <w:bottom w:w="0" w:type="dxa"/>
            <w:right w:w="108" w:type="dxa"/>
          </w:tblCellMar>
        </w:tblPrEx>
        <w:trPr>
          <w:trHeight w:val="619"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r>
              <w:rPr>
                <w:rFonts w:ascii="宋体" w:hAnsi="宋体" w:cs="宋体"/>
                <w:color w:val="000000"/>
                <w:kern w:val="0"/>
                <w:sz w:val="20"/>
                <w:szCs w:val="20"/>
                <w:lang w:bidi="ar"/>
              </w:rPr>
              <w:t>0</w:t>
            </w:r>
          </w:p>
        </w:tc>
        <w:tc>
          <w:tcPr>
            <w:tcW w:w="15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拆红砖墙面</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p>
        </w:tc>
        <w:tc>
          <w:tcPr>
            <w:tcW w:w="3075"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hint="eastAsia" w:ascii="宋体" w:hAnsi="宋体" w:cs="宋体"/>
                <w:color w:val="000000"/>
                <w:sz w:val="22"/>
              </w:rPr>
              <w:t>1.基础拆除.垃圾装袋.安全规范操作</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m</w:t>
            </w:r>
            <w:r>
              <w:rPr>
                <w:rStyle w:val="70"/>
                <w:lang w:bidi="ar"/>
              </w:rPr>
              <w:t>2</w:t>
            </w:r>
          </w:p>
        </w:tc>
      </w:tr>
      <w:tr>
        <w:tblPrEx>
          <w:tblCellMar>
            <w:top w:w="0" w:type="dxa"/>
            <w:left w:w="108" w:type="dxa"/>
            <w:bottom w:w="0" w:type="dxa"/>
            <w:right w:w="108" w:type="dxa"/>
          </w:tblCellMar>
        </w:tblPrEx>
        <w:trPr>
          <w:trHeight w:val="619"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r>
              <w:rPr>
                <w:rFonts w:ascii="宋体" w:hAnsi="宋体" w:cs="宋体"/>
                <w:color w:val="000000"/>
                <w:kern w:val="0"/>
                <w:sz w:val="20"/>
                <w:szCs w:val="20"/>
                <w:lang w:bidi="ar"/>
              </w:rPr>
              <w:t>1</w:t>
            </w:r>
          </w:p>
        </w:tc>
        <w:tc>
          <w:tcPr>
            <w:tcW w:w="15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拆卫生间墙面</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p>
        </w:tc>
        <w:tc>
          <w:tcPr>
            <w:tcW w:w="3075"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hint="eastAsia" w:ascii="宋体" w:hAnsi="宋体" w:cs="宋体"/>
                <w:color w:val="000000"/>
                <w:sz w:val="22"/>
              </w:rPr>
              <w:t>1.基础拆除.垃圾装袋.安全规范操作</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24</w:t>
            </w:r>
            <w:r>
              <w:rPr>
                <w:rFonts w:ascii="宋体" w:hAnsi="宋体" w:cs="宋体"/>
                <w:color w:val="000000"/>
                <w:kern w:val="0"/>
                <w:sz w:val="20"/>
                <w:szCs w:val="20"/>
                <w:lang w:bidi="ar"/>
              </w:rPr>
              <w:t>.25</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m</w:t>
            </w:r>
            <w:r>
              <w:rPr>
                <w:rStyle w:val="70"/>
                <w:lang w:bidi="ar"/>
              </w:rPr>
              <w:t>2</w:t>
            </w:r>
          </w:p>
        </w:tc>
      </w:tr>
      <w:tr>
        <w:tblPrEx>
          <w:tblCellMar>
            <w:top w:w="0" w:type="dxa"/>
            <w:left w:w="108" w:type="dxa"/>
            <w:bottom w:w="0" w:type="dxa"/>
            <w:right w:w="108" w:type="dxa"/>
          </w:tblCellMar>
        </w:tblPrEx>
        <w:trPr>
          <w:trHeight w:val="619"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r>
              <w:rPr>
                <w:rFonts w:ascii="宋体" w:hAnsi="宋体" w:cs="宋体"/>
                <w:color w:val="000000"/>
                <w:kern w:val="0"/>
                <w:sz w:val="20"/>
                <w:szCs w:val="20"/>
                <w:lang w:bidi="ar"/>
              </w:rPr>
              <w:t>2</w:t>
            </w:r>
          </w:p>
        </w:tc>
        <w:tc>
          <w:tcPr>
            <w:tcW w:w="15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吊顶拆除</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p>
        </w:tc>
        <w:tc>
          <w:tcPr>
            <w:tcW w:w="3075"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hint="eastAsia" w:ascii="宋体" w:hAnsi="宋体" w:cs="宋体"/>
                <w:color w:val="000000"/>
                <w:sz w:val="22"/>
              </w:rPr>
              <w:t>1.基础拆除.垃圾装袋.安全规范操</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ascii="宋体" w:hAnsi="宋体" w:cs="宋体"/>
                <w:color w:val="000000"/>
                <w:kern w:val="0"/>
                <w:sz w:val="20"/>
                <w:szCs w:val="20"/>
                <w:lang w:bidi="ar"/>
              </w:rPr>
              <w:t>79.78</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m</w:t>
            </w:r>
            <w:r>
              <w:rPr>
                <w:rStyle w:val="70"/>
                <w:lang w:bidi="ar"/>
              </w:rPr>
              <w:t>2</w:t>
            </w:r>
          </w:p>
        </w:tc>
      </w:tr>
      <w:tr>
        <w:tblPrEx>
          <w:tblCellMar>
            <w:top w:w="0" w:type="dxa"/>
            <w:left w:w="108" w:type="dxa"/>
            <w:bottom w:w="0" w:type="dxa"/>
            <w:right w:w="108" w:type="dxa"/>
          </w:tblCellMar>
        </w:tblPrEx>
        <w:trPr>
          <w:trHeight w:val="619"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r>
              <w:rPr>
                <w:rFonts w:ascii="宋体" w:hAnsi="宋体" w:cs="宋体"/>
                <w:color w:val="000000"/>
                <w:kern w:val="0"/>
                <w:sz w:val="20"/>
                <w:szCs w:val="20"/>
                <w:lang w:bidi="ar"/>
              </w:rPr>
              <w:t>3</w:t>
            </w:r>
          </w:p>
        </w:tc>
        <w:tc>
          <w:tcPr>
            <w:tcW w:w="15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地面拆除</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p>
        </w:tc>
        <w:tc>
          <w:tcPr>
            <w:tcW w:w="3075"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hint="eastAsia" w:ascii="宋体" w:hAnsi="宋体" w:cs="宋体"/>
                <w:color w:val="000000"/>
                <w:sz w:val="22"/>
              </w:rPr>
              <w:t>1.基础拆除.垃圾装袋.安全规范操作</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ascii="宋体" w:hAnsi="宋体" w:cs="宋体"/>
                <w:color w:val="000000"/>
                <w:kern w:val="0"/>
                <w:sz w:val="20"/>
                <w:szCs w:val="20"/>
                <w:lang w:bidi="ar"/>
              </w:rPr>
              <w:t>79.78</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m</w:t>
            </w:r>
            <w:r>
              <w:rPr>
                <w:rStyle w:val="70"/>
                <w:lang w:bidi="ar"/>
              </w:rPr>
              <w:t>2</w:t>
            </w:r>
          </w:p>
        </w:tc>
      </w:tr>
      <w:tr>
        <w:tblPrEx>
          <w:tblCellMar>
            <w:top w:w="0" w:type="dxa"/>
            <w:left w:w="108" w:type="dxa"/>
            <w:bottom w:w="0" w:type="dxa"/>
            <w:right w:w="108" w:type="dxa"/>
          </w:tblCellMar>
        </w:tblPrEx>
        <w:trPr>
          <w:trHeight w:val="619"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r>
              <w:rPr>
                <w:rFonts w:ascii="宋体" w:hAnsi="宋体" w:cs="宋体"/>
                <w:color w:val="000000"/>
                <w:kern w:val="0"/>
                <w:sz w:val="20"/>
                <w:szCs w:val="20"/>
                <w:lang w:bidi="ar"/>
              </w:rPr>
              <w:t>4</w:t>
            </w:r>
          </w:p>
        </w:tc>
        <w:tc>
          <w:tcPr>
            <w:tcW w:w="15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柜子、灯具、门拆除</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p>
        </w:tc>
        <w:tc>
          <w:tcPr>
            <w:tcW w:w="3075"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hint="eastAsia" w:ascii="宋体" w:hAnsi="宋体" w:cs="宋体"/>
                <w:color w:val="000000"/>
                <w:sz w:val="22"/>
              </w:rPr>
              <w:t>1.基础拆除.垃圾装袋.安全规范操作</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w:t>
            </w:r>
          </w:p>
        </w:tc>
      </w:tr>
      <w:tr>
        <w:tblPrEx>
          <w:tblCellMar>
            <w:top w:w="0" w:type="dxa"/>
            <w:left w:w="108" w:type="dxa"/>
            <w:bottom w:w="0" w:type="dxa"/>
            <w:right w:w="108" w:type="dxa"/>
          </w:tblCellMar>
        </w:tblPrEx>
        <w:trPr>
          <w:trHeight w:val="920"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r>
              <w:rPr>
                <w:rFonts w:ascii="宋体" w:hAnsi="宋体" w:cs="宋体"/>
                <w:color w:val="000000"/>
                <w:kern w:val="0"/>
                <w:sz w:val="20"/>
                <w:szCs w:val="20"/>
                <w:lang w:bidi="ar"/>
              </w:rPr>
              <w:t>5</w:t>
            </w:r>
          </w:p>
        </w:tc>
        <w:tc>
          <w:tcPr>
            <w:tcW w:w="15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保洁，垃圾清运</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p>
        </w:tc>
        <w:tc>
          <w:tcPr>
            <w:tcW w:w="3075"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hint="eastAsia" w:ascii="宋体" w:hAnsi="宋体" w:cs="宋体"/>
                <w:color w:val="000000"/>
                <w:sz w:val="22"/>
              </w:rPr>
              <w:t>1.垃圾装袋.安全规范操作</w:t>
            </w:r>
          </w:p>
          <w:p>
            <w:pPr>
              <w:jc w:val="center"/>
              <w:rPr>
                <w:rFonts w:ascii="宋体" w:hAnsi="宋体" w:cs="宋体"/>
                <w:color w:val="000000"/>
                <w:sz w:val="22"/>
              </w:rPr>
            </w:pPr>
            <w:r>
              <w:rPr>
                <w:rFonts w:hint="eastAsia" w:ascii="宋体" w:hAnsi="宋体" w:cs="宋体"/>
                <w:color w:val="000000"/>
                <w:sz w:val="22"/>
              </w:rPr>
              <w:t>2.现场整洁</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ascii="宋体" w:hAnsi="宋体" w:cs="宋体"/>
                <w:color w:val="000000"/>
                <w:kern w:val="0"/>
                <w:sz w:val="20"/>
                <w:szCs w:val="20"/>
                <w:lang w:bidi="ar"/>
              </w:rPr>
              <w:t>1</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w:t>
            </w:r>
          </w:p>
        </w:tc>
      </w:tr>
      <w:tr>
        <w:tblPrEx>
          <w:tblCellMar>
            <w:top w:w="0" w:type="dxa"/>
            <w:left w:w="108" w:type="dxa"/>
            <w:bottom w:w="0" w:type="dxa"/>
            <w:right w:w="108" w:type="dxa"/>
          </w:tblCellMar>
        </w:tblPrEx>
        <w:trPr>
          <w:trHeight w:val="766" w:hRule="atLeast"/>
          <w:jc w:val="center"/>
        </w:trPr>
        <w:tc>
          <w:tcPr>
            <w:tcW w:w="9018" w:type="dxa"/>
            <w:gridSpan w:val="6"/>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华文中宋" w:hAnsi="华文中宋" w:eastAsia="华文中宋" w:cs="华文中宋"/>
                <w:b/>
                <w:bCs/>
                <w:color w:val="000000"/>
                <w:kern w:val="0"/>
                <w:sz w:val="24"/>
                <w:szCs w:val="24"/>
                <w:lang w:bidi="ar"/>
              </w:rPr>
            </w:pPr>
            <w:r>
              <w:rPr>
                <w:rFonts w:hint="eastAsia" w:ascii="华文中宋" w:hAnsi="华文中宋" w:eastAsia="华文中宋" w:cs="华文中宋"/>
                <w:b/>
                <w:bCs/>
                <w:color w:val="000000"/>
                <w:kern w:val="0"/>
                <w:sz w:val="24"/>
                <w:szCs w:val="24"/>
                <w:lang w:bidi="ar"/>
              </w:rPr>
              <w:t>5、一楼基础环境改造</w:t>
            </w:r>
          </w:p>
        </w:tc>
      </w:tr>
      <w:tr>
        <w:tblPrEx>
          <w:tblCellMar>
            <w:top w:w="0" w:type="dxa"/>
            <w:left w:w="108" w:type="dxa"/>
            <w:bottom w:w="0" w:type="dxa"/>
            <w:right w:w="108" w:type="dxa"/>
          </w:tblCellMar>
        </w:tblPrEx>
        <w:trPr>
          <w:trHeight w:val="619"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15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拆除</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p>
        </w:tc>
        <w:tc>
          <w:tcPr>
            <w:tcW w:w="3075"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hint="eastAsia" w:ascii="宋体" w:hAnsi="宋体" w:cs="宋体"/>
                <w:color w:val="000000"/>
                <w:sz w:val="22"/>
              </w:rPr>
              <w:t>1.基础拆除.垃圾装袋.安全规范操作</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w:t>
            </w:r>
          </w:p>
        </w:tc>
      </w:tr>
      <w:tr>
        <w:tblPrEx>
          <w:tblCellMar>
            <w:top w:w="0" w:type="dxa"/>
            <w:left w:w="108" w:type="dxa"/>
            <w:bottom w:w="0" w:type="dxa"/>
            <w:right w:w="108" w:type="dxa"/>
          </w:tblCellMar>
        </w:tblPrEx>
        <w:trPr>
          <w:trHeight w:val="1523"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w:t>
            </w:r>
          </w:p>
        </w:tc>
        <w:tc>
          <w:tcPr>
            <w:tcW w:w="15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墙面乳胶漆</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tabs>
                <w:tab w:val="center" w:pos="724"/>
              </w:tabs>
              <w:jc w:val="center"/>
              <w:rPr>
                <w:rFonts w:ascii="宋体" w:hAnsi="宋体" w:cs="宋体"/>
                <w:color w:val="000000"/>
                <w:sz w:val="22"/>
              </w:rPr>
            </w:pPr>
          </w:p>
        </w:tc>
        <w:tc>
          <w:tcPr>
            <w:tcW w:w="3075" w:type="dxa"/>
            <w:tcBorders>
              <w:top w:val="single" w:color="000000" w:sz="4" w:space="0"/>
              <w:left w:val="single" w:color="000000" w:sz="4" w:space="0"/>
              <w:bottom w:val="single" w:color="000000" w:sz="4" w:space="0"/>
              <w:right w:val="single" w:color="000000" w:sz="4" w:space="0"/>
            </w:tcBorders>
            <w:noWrap/>
            <w:vAlign w:val="center"/>
          </w:tcPr>
          <w:p>
            <w:pPr>
              <w:numPr>
                <w:ilvl w:val="0"/>
                <w:numId w:val="17"/>
              </w:numPr>
              <w:jc w:val="center"/>
              <w:rPr>
                <w:rFonts w:ascii="宋体" w:hAnsi="宋体" w:cs="宋体"/>
                <w:color w:val="000000"/>
                <w:sz w:val="22"/>
              </w:rPr>
            </w:pPr>
            <w:r>
              <w:rPr>
                <w:rFonts w:hint="eastAsia" w:ascii="宋体" w:hAnsi="宋体" w:cs="宋体"/>
                <w:color w:val="000000"/>
                <w:sz w:val="22"/>
              </w:rPr>
              <w:t>白色，无添加净味乳胶漆；石膏腻子找平，打磨两遍，乳胶漆3遍；</w:t>
            </w:r>
          </w:p>
          <w:p>
            <w:pPr>
              <w:numPr>
                <w:ilvl w:val="0"/>
                <w:numId w:val="17"/>
              </w:numPr>
              <w:jc w:val="center"/>
              <w:rPr>
                <w:rFonts w:ascii="宋体" w:hAnsi="宋体" w:cs="宋体"/>
                <w:color w:val="000000"/>
                <w:sz w:val="22"/>
              </w:rPr>
            </w:pPr>
            <w:r>
              <w:rPr>
                <w:rFonts w:hint="eastAsia" w:ascii="宋体" w:hAnsi="宋体" w:cs="宋体"/>
                <w:color w:val="000000"/>
                <w:sz w:val="22"/>
              </w:rPr>
              <w:t>环保参数：符合国家相关规：甲醛含量：</w:t>
            </w:r>
            <w:r>
              <w:rPr>
                <w:rFonts w:ascii="Arial" w:hAnsi="Arial" w:cs="Arial"/>
                <w:color w:val="000000"/>
                <w:sz w:val="22"/>
              </w:rPr>
              <w:t>≤</w:t>
            </w:r>
            <w:r>
              <w:rPr>
                <w:rFonts w:hint="eastAsia" w:ascii="宋体" w:hAnsi="宋体" w:cs="宋体"/>
                <w:color w:val="000000"/>
                <w:sz w:val="22"/>
              </w:rPr>
              <w:t>50mg/l voc</w:t>
            </w:r>
            <w:r>
              <w:rPr>
                <w:rFonts w:ascii="Arial" w:hAnsi="Arial" w:cs="Arial"/>
                <w:color w:val="000000"/>
                <w:sz w:val="22"/>
              </w:rPr>
              <w:t>≤</w:t>
            </w:r>
            <w:r>
              <w:rPr>
                <w:rFonts w:hint="eastAsia" w:ascii="宋体" w:hAnsi="宋体" w:cs="宋体"/>
                <w:color w:val="000000"/>
                <w:sz w:val="22"/>
              </w:rPr>
              <w:t>80g/l 苯系物</w:t>
            </w:r>
            <w:r>
              <w:rPr>
                <w:rFonts w:ascii="Arial" w:hAnsi="Arial" w:cs="Arial"/>
                <w:color w:val="000000"/>
                <w:sz w:val="22"/>
              </w:rPr>
              <w:t>≤</w:t>
            </w:r>
            <w:r>
              <w:rPr>
                <w:rFonts w:hint="eastAsia" w:ascii="宋体" w:hAnsi="宋体" w:cs="宋体"/>
                <w:color w:val="000000"/>
                <w:sz w:val="22"/>
              </w:rPr>
              <w:t>100mg/l</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ascii="宋体" w:hAnsi="宋体" w:cs="宋体"/>
                <w:color w:val="000000"/>
                <w:kern w:val="0"/>
                <w:sz w:val="20"/>
                <w:szCs w:val="20"/>
                <w:lang w:bidi="ar"/>
              </w:rPr>
              <w:t>65</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平方</w:t>
            </w:r>
          </w:p>
        </w:tc>
      </w:tr>
      <w:tr>
        <w:tblPrEx>
          <w:tblCellMar>
            <w:top w:w="0" w:type="dxa"/>
            <w:left w:w="108" w:type="dxa"/>
            <w:bottom w:w="0" w:type="dxa"/>
            <w:right w:w="108" w:type="dxa"/>
          </w:tblCellMar>
        </w:tblPrEx>
        <w:trPr>
          <w:trHeight w:val="1523"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w:t>
            </w:r>
          </w:p>
        </w:tc>
        <w:tc>
          <w:tcPr>
            <w:tcW w:w="15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顶面乳胶漆</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tabs>
                <w:tab w:val="center" w:pos="724"/>
              </w:tabs>
              <w:jc w:val="center"/>
              <w:rPr>
                <w:rFonts w:ascii="宋体" w:hAnsi="宋体" w:cs="宋体"/>
                <w:color w:val="000000"/>
                <w:sz w:val="22"/>
              </w:rPr>
            </w:pPr>
          </w:p>
        </w:tc>
        <w:tc>
          <w:tcPr>
            <w:tcW w:w="3075"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hint="eastAsia" w:ascii="宋体" w:hAnsi="宋体" w:cs="宋体"/>
                <w:color w:val="000000"/>
                <w:sz w:val="22"/>
              </w:rPr>
              <w:t>1. 白色，无添加净味乳胶漆；石膏腻子找平，打磨两遍，乳胶漆3遍；</w:t>
            </w:r>
          </w:p>
          <w:p>
            <w:pPr>
              <w:jc w:val="center"/>
              <w:rPr>
                <w:rFonts w:ascii="宋体" w:hAnsi="宋体" w:cs="宋体"/>
                <w:color w:val="000000"/>
                <w:sz w:val="22"/>
              </w:rPr>
            </w:pPr>
            <w:r>
              <w:rPr>
                <w:rFonts w:hint="eastAsia" w:ascii="宋体" w:hAnsi="宋体" w:cs="宋体"/>
                <w:color w:val="000000"/>
                <w:sz w:val="22"/>
              </w:rPr>
              <w:t>2.环保参数：符合国家相关规：甲醛含量：</w:t>
            </w:r>
            <w:r>
              <w:rPr>
                <w:rFonts w:ascii="Arial" w:hAnsi="Arial" w:cs="Arial"/>
                <w:color w:val="000000"/>
                <w:sz w:val="22"/>
              </w:rPr>
              <w:t>≤</w:t>
            </w:r>
            <w:r>
              <w:rPr>
                <w:rFonts w:hint="eastAsia" w:ascii="宋体" w:hAnsi="宋体" w:cs="宋体"/>
                <w:color w:val="000000"/>
                <w:sz w:val="22"/>
              </w:rPr>
              <w:t>50mg/l voc</w:t>
            </w:r>
            <w:r>
              <w:rPr>
                <w:rFonts w:ascii="Arial" w:hAnsi="Arial" w:cs="Arial"/>
                <w:color w:val="000000"/>
                <w:sz w:val="22"/>
              </w:rPr>
              <w:t>≤</w:t>
            </w:r>
            <w:r>
              <w:rPr>
                <w:rFonts w:hint="eastAsia" w:ascii="宋体" w:hAnsi="宋体" w:cs="宋体"/>
                <w:color w:val="000000"/>
                <w:sz w:val="22"/>
              </w:rPr>
              <w:t>80g/l 苯系物</w:t>
            </w:r>
            <w:r>
              <w:rPr>
                <w:rFonts w:ascii="Arial" w:hAnsi="Arial" w:cs="Arial"/>
                <w:color w:val="000000"/>
                <w:sz w:val="22"/>
              </w:rPr>
              <w:t>≤</w:t>
            </w:r>
            <w:r>
              <w:rPr>
                <w:rFonts w:hint="eastAsia" w:ascii="宋体" w:hAnsi="宋体" w:cs="宋体"/>
                <w:color w:val="000000"/>
                <w:sz w:val="22"/>
              </w:rPr>
              <w:t>100mg/l</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ascii="宋体" w:hAnsi="宋体" w:cs="宋体"/>
                <w:color w:val="000000"/>
                <w:kern w:val="0"/>
                <w:sz w:val="20"/>
                <w:szCs w:val="20"/>
                <w:lang w:bidi="ar"/>
              </w:rPr>
              <w:t>28</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平方</w:t>
            </w:r>
          </w:p>
        </w:tc>
      </w:tr>
      <w:tr>
        <w:tblPrEx>
          <w:tblCellMar>
            <w:top w:w="0" w:type="dxa"/>
            <w:left w:w="108" w:type="dxa"/>
            <w:bottom w:w="0" w:type="dxa"/>
            <w:right w:w="108" w:type="dxa"/>
          </w:tblCellMar>
        </w:tblPrEx>
        <w:trPr>
          <w:trHeight w:val="619"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w:t>
            </w:r>
          </w:p>
        </w:tc>
        <w:tc>
          <w:tcPr>
            <w:tcW w:w="15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灯具</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hint="eastAsia" w:ascii="宋体" w:hAnsi="宋体" w:cs="宋体"/>
                <w:color w:val="000000"/>
                <w:sz w:val="22"/>
              </w:rPr>
              <w:t>3</w:t>
            </w:r>
            <w:r>
              <w:rPr>
                <w:rFonts w:ascii="宋体" w:hAnsi="宋体" w:cs="宋体"/>
                <w:color w:val="000000"/>
                <w:sz w:val="22"/>
              </w:rPr>
              <w:t>00*1200</w:t>
            </w:r>
            <w:r>
              <w:rPr>
                <w:rFonts w:hint="eastAsia" w:ascii="宋体" w:hAnsi="宋体" w:cs="宋体"/>
                <w:color w:val="000000"/>
                <w:sz w:val="22"/>
              </w:rPr>
              <w:t>mm</w:t>
            </w:r>
          </w:p>
        </w:tc>
        <w:tc>
          <w:tcPr>
            <w:tcW w:w="3075"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hint="eastAsia" w:ascii="宋体" w:hAnsi="宋体" w:cs="宋体"/>
                <w:color w:val="000000"/>
                <w:sz w:val="22"/>
              </w:rPr>
              <w:t>符合国家标准en60598-2</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ascii="宋体" w:hAnsi="宋体" w:cs="宋体"/>
                <w:color w:val="000000"/>
                <w:kern w:val="0"/>
                <w:sz w:val="20"/>
                <w:szCs w:val="20"/>
                <w:lang w:bidi="ar"/>
              </w:rPr>
              <w:t>4</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套</w:t>
            </w:r>
          </w:p>
        </w:tc>
      </w:tr>
      <w:tr>
        <w:tblPrEx>
          <w:tblCellMar>
            <w:top w:w="0" w:type="dxa"/>
            <w:left w:w="108" w:type="dxa"/>
            <w:bottom w:w="0" w:type="dxa"/>
            <w:right w:w="108" w:type="dxa"/>
          </w:tblCellMar>
        </w:tblPrEx>
        <w:trPr>
          <w:trHeight w:val="619"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w:t>
            </w:r>
          </w:p>
        </w:tc>
        <w:tc>
          <w:tcPr>
            <w:tcW w:w="15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开关</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p>
        </w:tc>
        <w:tc>
          <w:tcPr>
            <w:tcW w:w="3075"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hint="eastAsia" w:ascii="宋体" w:hAnsi="宋体" w:cs="宋体"/>
                <w:color w:val="000000"/>
                <w:sz w:val="22"/>
              </w:rPr>
              <w:t>符合国家标准en60598-2</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ascii="宋体" w:hAnsi="宋体" w:cs="宋体"/>
                <w:color w:val="000000"/>
                <w:kern w:val="0"/>
                <w:sz w:val="20"/>
                <w:szCs w:val="20"/>
                <w:lang w:bidi="ar"/>
              </w:rPr>
              <w:t>2</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套</w:t>
            </w:r>
          </w:p>
        </w:tc>
      </w:tr>
      <w:tr>
        <w:tblPrEx>
          <w:tblCellMar>
            <w:top w:w="0" w:type="dxa"/>
            <w:left w:w="108" w:type="dxa"/>
            <w:bottom w:w="0" w:type="dxa"/>
            <w:right w:w="108" w:type="dxa"/>
          </w:tblCellMar>
        </w:tblPrEx>
        <w:trPr>
          <w:trHeight w:val="619"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6</w:t>
            </w:r>
          </w:p>
        </w:tc>
        <w:tc>
          <w:tcPr>
            <w:tcW w:w="15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五孔插座</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p>
        </w:tc>
        <w:tc>
          <w:tcPr>
            <w:tcW w:w="3075"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hint="eastAsia" w:ascii="宋体" w:hAnsi="宋体" w:cs="宋体"/>
                <w:color w:val="000000"/>
                <w:sz w:val="22"/>
              </w:rPr>
              <w:t>符合国家标准en60598-2</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套</w:t>
            </w:r>
          </w:p>
        </w:tc>
      </w:tr>
      <w:tr>
        <w:tblPrEx>
          <w:tblCellMar>
            <w:top w:w="0" w:type="dxa"/>
            <w:left w:w="108" w:type="dxa"/>
            <w:bottom w:w="0" w:type="dxa"/>
            <w:right w:w="108" w:type="dxa"/>
          </w:tblCellMar>
        </w:tblPrEx>
        <w:trPr>
          <w:trHeight w:val="1523"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7</w:t>
            </w:r>
          </w:p>
        </w:tc>
        <w:tc>
          <w:tcPr>
            <w:tcW w:w="15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墙面基层</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hint="eastAsia" w:ascii="宋体" w:hAnsi="宋体" w:cs="宋体"/>
                <w:color w:val="000000"/>
                <w:sz w:val="22"/>
              </w:rPr>
              <w:t>1200*2400阻燃版</w:t>
            </w:r>
          </w:p>
        </w:tc>
        <w:tc>
          <w:tcPr>
            <w:tcW w:w="3075" w:type="dxa"/>
            <w:tcBorders>
              <w:top w:val="single" w:color="000000" w:sz="4" w:space="0"/>
              <w:left w:val="single" w:color="000000" w:sz="4" w:space="0"/>
              <w:bottom w:val="single" w:color="000000" w:sz="4" w:space="0"/>
              <w:right w:val="single" w:color="000000" w:sz="4" w:space="0"/>
            </w:tcBorders>
            <w:noWrap/>
            <w:vAlign w:val="center"/>
          </w:tcPr>
          <w:p>
            <w:pPr>
              <w:rPr>
                <w:rFonts w:ascii="宋体" w:hAnsi="宋体" w:cs="宋体"/>
                <w:color w:val="000000"/>
                <w:sz w:val="22"/>
              </w:rPr>
            </w:pPr>
            <w:r>
              <w:rPr>
                <w:rFonts w:hint="eastAsia" w:ascii="宋体" w:hAnsi="宋体" w:cs="宋体"/>
                <w:color w:val="000000"/>
                <w:sz w:val="22"/>
              </w:rPr>
              <w:t>1.</w:t>
            </w:r>
            <w:r>
              <w:rPr>
                <w:rFonts w:hint="eastAsia" w:ascii="宋体" w:hAnsi="宋体" w:cs="宋体"/>
                <w:color w:val="000000"/>
                <w:sz w:val="22"/>
              </w:rPr>
              <w:tab/>
            </w:r>
            <w:r>
              <w:rPr>
                <w:rFonts w:hint="eastAsia" w:ascii="宋体" w:hAnsi="宋体" w:cs="宋体"/>
                <w:color w:val="000000"/>
                <w:sz w:val="22"/>
              </w:rPr>
              <w:t>阻燃性能GB20286-2006B1级</w:t>
            </w:r>
          </w:p>
          <w:p>
            <w:pPr>
              <w:rPr>
                <w:rFonts w:ascii="宋体" w:hAnsi="宋体" w:cs="宋体"/>
                <w:color w:val="000000"/>
                <w:sz w:val="22"/>
              </w:rPr>
            </w:pPr>
            <w:r>
              <w:rPr>
                <w:rFonts w:hint="eastAsia" w:ascii="宋体" w:hAnsi="宋体" w:cs="宋体"/>
                <w:color w:val="000000"/>
                <w:sz w:val="22"/>
              </w:rPr>
              <w:t>2.</w:t>
            </w:r>
            <w:r>
              <w:rPr>
                <w:rFonts w:hint="eastAsia" w:ascii="宋体" w:hAnsi="宋体" w:cs="宋体"/>
                <w:color w:val="000000"/>
                <w:sz w:val="22"/>
              </w:rPr>
              <w:tab/>
            </w:r>
            <w:r>
              <w:rPr>
                <w:rFonts w:hint="eastAsia" w:ascii="宋体" w:hAnsi="宋体" w:cs="宋体"/>
                <w:color w:val="000000"/>
                <w:sz w:val="22"/>
              </w:rPr>
              <w:t>环保等级：GB18580-2017E1级</w:t>
            </w:r>
          </w:p>
          <w:p>
            <w:pPr>
              <w:rPr>
                <w:rFonts w:ascii="宋体" w:hAnsi="宋体" w:cs="宋体"/>
                <w:color w:val="000000"/>
                <w:sz w:val="22"/>
              </w:rPr>
            </w:pPr>
            <w:r>
              <w:rPr>
                <w:rFonts w:hint="eastAsia" w:ascii="宋体" w:hAnsi="宋体" w:cs="宋体"/>
                <w:color w:val="000000"/>
                <w:sz w:val="22"/>
              </w:rPr>
              <w:t>3.</w:t>
            </w:r>
            <w:r>
              <w:rPr>
                <w:rFonts w:hint="eastAsia" w:ascii="宋体" w:hAnsi="宋体" w:cs="宋体"/>
                <w:color w:val="000000"/>
                <w:sz w:val="22"/>
              </w:rPr>
              <w:tab/>
            </w:r>
            <w:r>
              <w:rPr>
                <w:rFonts w:hint="eastAsia" w:ascii="宋体" w:hAnsi="宋体" w:cs="宋体"/>
                <w:color w:val="000000"/>
                <w:sz w:val="22"/>
              </w:rPr>
              <w:t>燃烧性能：GB8624-2012B1级</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20.5</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平方</w:t>
            </w:r>
          </w:p>
        </w:tc>
      </w:tr>
      <w:tr>
        <w:tblPrEx>
          <w:tblCellMar>
            <w:top w:w="0" w:type="dxa"/>
            <w:left w:w="108" w:type="dxa"/>
            <w:bottom w:w="0" w:type="dxa"/>
            <w:right w:w="108" w:type="dxa"/>
          </w:tblCellMar>
        </w:tblPrEx>
        <w:trPr>
          <w:trHeight w:val="1964"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8</w:t>
            </w:r>
          </w:p>
        </w:tc>
        <w:tc>
          <w:tcPr>
            <w:tcW w:w="15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铝塑板</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hint="eastAsia" w:ascii="宋体" w:hAnsi="宋体" w:cs="宋体"/>
                <w:color w:val="000000"/>
                <w:sz w:val="22"/>
              </w:rPr>
              <w:t>阻燃板</w:t>
            </w:r>
          </w:p>
        </w:tc>
        <w:tc>
          <w:tcPr>
            <w:tcW w:w="3075" w:type="dxa"/>
            <w:tcBorders>
              <w:top w:val="single" w:color="000000" w:sz="4" w:space="0"/>
              <w:left w:val="single" w:color="000000" w:sz="4" w:space="0"/>
              <w:bottom w:val="single" w:color="000000" w:sz="4" w:space="0"/>
              <w:right w:val="single" w:color="000000" w:sz="4" w:space="0"/>
            </w:tcBorders>
            <w:noWrap/>
            <w:vAlign w:val="center"/>
          </w:tcPr>
          <w:p>
            <w:pPr>
              <w:rPr>
                <w:rFonts w:ascii="宋体" w:hAnsi="宋体" w:cs="宋体"/>
                <w:color w:val="000000"/>
                <w:sz w:val="22"/>
              </w:rPr>
            </w:pPr>
            <w:r>
              <w:rPr>
                <w:rFonts w:hint="eastAsia" w:ascii="宋体" w:hAnsi="宋体" w:cs="宋体"/>
                <w:color w:val="000000"/>
                <w:sz w:val="22"/>
              </w:rPr>
              <w:t>1.</w:t>
            </w:r>
            <w:r>
              <w:rPr>
                <w:rFonts w:hint="eastAsia" w:ascii="宋体" w:hAnsi="宋体" w:cs="宋体"/>
                <w:color w:val="000000"/>
                <w:sz w:val="22"/>
              </w:rPr>
              <w:tab/>
            </w:r>
            <w:r>
              <w:rPr>
                <w:rFonts w:hint="eastAsia" w:ascii="宋体" w:hAnsi="宋体" w:cs="宋体"/>
                <w:color w:val="000000"/>
                <w:sz w:val="22"/>
              </w:rPr>
              <w:t>规格：依据图纸及现场放线尺寸</w:t>
            </w:r>
          </w:p>
          <w:p>
            <w:pPr>
              <w:rPr>
                <w:rFonts w:ascii="宋体" w:hAnsi="宋体" w:cs="宋体"/>
                <w:color w:val="000000"/>
                <w:sz w:val="22"/>
              </w:rPr>
            </w:pPr>
            <w:r>
              <w:rPr>
                <w:rFonts w:hint="eastAsia" w:ascii="宋体" w:hAnsi="宋体" w:cs="宋体"/>
                <w:color w:val="000000"/>
                <w:sz w:val="22"/>
              </w:rPr>
              <w:t>2.</w:t>
            </w:r>
            <w:r>
              <w:rPr>
                <w:rFonts w:hint="eastAsia" w:ascii="宋体" w:hAnsi="宋体" w:cs="宋体"/>
                <w:color w:val="000000"/>
                <w:sz w:val="22"/>
              </w:rPr>
              <w:tab/>
            </w:r>
            <w:r>
              <w:rPr>
                <w:rFonts w:hint="eastAsia" w:ascii="宋体" w:hAnsi="宋体" w:cs="宋体"/>
                <w:color w:val="000000"/>
                <w:sz w:val="22"/>
              </w:rPr>
              <w:t>环保等级E1级，防火A级，结构胶固定，现场安装。</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平方</w:t>
            </w:r>
          </w:p>
        </w:tc>
      </w:tr>
      <w:tr>
        <w:tblPrEx>
          <w:tblCellMar>
            <w:top w:w="0" w:type="dxa"/>
            <w:left w:w="108" w:type="dxa"/>
            <w:bottom w:w="0" w:type="dxa"/>
            <w:right w:w="108" w:type="dxa"/>
          </w:tblCellMar>
        </w:tblPrEx>
        <w:trPr>
          <w:trHeight w:val="2127"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9</w:t>
            </w:r>
          </w:p>
        </w:tc>
        <w:tc>
          <w:tcPr>
            <w:tcW w:w="15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布艺硬包</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hint="eastAsia" w:ascii="宋体" w:hAnsi="宋体" w:cs="宋体"/>
                <w:color w:val="000000"/>
                <w:sz w:val="22"/>
              </w:rPr>
              <w:t>防火B1级·环保E0级</w:t>
            </w:r>
          </w:p>
        </w:tc>
        <w:tc>
          <w:tcPr>
            <w:tcW w:w="3075" w:type="dxa"/>
            <w:tcBorders>
              <w:top w:val="single" w:color="000000" w:sz="4" w:space="0"/>
              <w:left w:val="single" w:color="000000" w:sz="4" w:space="0"/>
              <w:bottom w:val="single" w:color="000000" w:sz="4" w:space="0"/>
              <w:right w:val="single" w:color="000000" w:sz="4" w:space="0"/>
            </w:tcBorders>
            <w:noWrap/>
            <w:vAlign w:val="center"/>
          </w:tcPr>
          <w:p>
            <w:pPr>
              <w:rPr>
                <w:rFonts w:ascii="宋体" w:hAnsi="宋体" w:cs="宋体"/>
                <w:color w:val="000000"/>
                <w:sz w:val="22"/>
              </w:rPr>
            </w:pPr>
            <w:r>
              <w:rPr>
                <w:rFonts w:hint="eastAsia" w:ascii="宋体" w:hAnsi="宋体" w:cs="宋体"/>
                <w:color w:val="000000"/>
                <w:sz w:val="22"/>
              </w:rPr>
              <w:t>1.规格：依据图纸及现场放线尺寸</w:t>
            </w:r>
          </w:p>
          <w:p>
            <w:pPr>
              <w:rPr>
                <w:rFonts w:ascii="宋体" w:hAnsi="宋体" w:cs="宋体"/>
                <w:color w:val="000000"/>
                <w:sz w:val="22"/>
              </w:rPr>
            </w:pPr>
            <w:r>
              <w:rPr>
                <w:rFonts w:hint="eastAsia" w:ascii="宋体" w:hAnsi="宋体" w:cs="宋体"/>
                <w:color w:val="000000"/>
                <w:sz w:val="22"/>
              </w:rPr>
              <w:t>2.环保参数：需符合国家规范材料要求：色泽纹样均匀。可反复擦洗，不褪色。订制前需提供样板。</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平方</w:t>
            </w:r>
          </w:p>
        </w:tc>
      </w:tr>
      <w:tr>
        <w:tblPrEx>
          <w:tblCellMar>
            <w:top w:w="0" w:type="dxa"/>
            <w:left w:w="108" w:type="dxa"/>
            <w:bottom w:w="0" w:type="dxa"/>
            <w:right w:w="108" w:type="dxa"/>
          </w:tblCellMar>
        </w:tblPrEx>
        <w:trPr>
          <w:trHeight w:val="1825"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w:t>
            </w:r>
          </w:p>
        </w:tc>
        <w:tc>
          <w:tcPr>
            <w:tcW w:w="15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16字方针</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hint="eastAsia" w:ascii="宋体" w:hAnsi="宋体" w:cs="宋体"/>
                <w:color w:val="000000"/>
                <w:sz w:val="22"/>
              </w:rPr>
              <w:t>水晶+金拉丝</w:t>
            </w:r>
          </w:p>
        </w:tc>
        <w:tc>
          <w:tcPr>
            <w:tcW w:w="3075"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hint="eastAsia" w:ascii="宋体" w:hAnsi="宋体" w:cs="宋体"/>
                <w:color w:val="000000"/>
                <w:sz w:val="22"/>
              </w:rPr>
              <w:t>1.规格：依据图纸及现场放线尺寸</w:t>
            </w:r>
          </w:p>
          <w:p>
            <w:pPr>
              <w:jc w:val="center"/>
              <w:rPr>
                <w:rFonts w:ascii="宋体" w:hAnsi="宋体" w:cs="宋体"/>
                <w:color w:val="000000"/>
                <w:sz w:val="22"/>
              </w:rPr>
            </w:pPr>
            <w:r>
              <w:rPr>
                <w:rFonts w:hint="eastAsia" w:ascii="宋体" w:hAnsi="宋体" w:cs="宋体"/>
                <w:color w:val="000000"/>
                <w:sz w:val="22"/>
              </w:rPr>
              <w:t>2.环保参数：需符合国家规范材料要求</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w:t>
            </w:r>
          </w:p>
        </w:tc>
      </w:tr>
      <w:tr>
        <w:tblPrEx>
          <w:tblCellMar>
            <w:top w:w="0" w:type="dxa"/>
            <w:left w:w="108" w:type="dxa"/>
            <w:bottom w:w="0" w:type="dxa"/>
            <w:right w:w="108" w:type="dxa"/>
          </w:tblCellMar>
        </w:tblPrEx>
        <w:trPr>
          <w:trHeight w:val="1825"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11</w:t>
            </w:r>
          </w:p>
        </w:tc>
        <w:tc>
          <w:tcPr>
            <w:tcW w:w="15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背景墙字</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hint="eastAsia" w:ascii="宋体" w:hAnsi="宋体" w:cs="宋体"/>
                <w:color w:val="000000"/>
                <w:sz w:val="22"/>
              </w:rPr>
              <w:t>PVC烤漆</w:t>
            </w:r>
          </w:p>
        </w:tc>
        <w:tc>
          <w:tcPr>
            <w:tcW w:w="3075"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hint="eastAsia" w:ascii="宋体" w:hAnsi="宋体" w:cs="宋体"/>
                <w:color w:val="000000"/>
                <w:sz w:val="22"/>
              </w:rPr>
              <w:t>1.规格：依据图纸及现场放线尺寸</w:t>
            </w:r>
          </w:p>
          <w:p>
            <w:pPr>
              <w:jc w:val="center"/>
              <w:rPr>
                <w:rFonts w:ascii="宋体" w:hAnsi="宋体" w:cs="宋体"/>
                <w:color w:val="000000"/>
                <w:sz w:val="22"/>
              </w:rPr>
            </w:pPr>
            <w:r>
              <w:rPr>
                <w:rFonts w:hint="eastAsia" w:ascii="宋体" w:hAnsi="宋体" w:cs="宋体"/>
                <w:color w:val="000000"/>
                <w:sz w:val="22"/>
              </w:rPr>
              <w:t>2.环保参数：需符合国家规范材料要求</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1</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项</w:t>
            </w:r>
          </w:p>
        </w:tc>
      </w:tr>
      <w:tr>
        <w:tblPrEx>
          <w:tblCellMar>
            <w:top w:w="0" w:type="dxa"/>
            <w:left w:w="108" w:type="dxa"/>
            <w:bottom w:w="0" w:type="dxa"/>
            <w:right w:w="108" w:type="dxa"/>
          </w:tblCellMar>
        </w:tblPrEx>
        <w:trPr>
          <w:trHeight w:val="1523"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12</w:t>
            </w:r>
          </w:p>
        </w:tc>
        <w:tc>
          <w:tcPr>
            <w:tcW w:w="15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警徽</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hint="eastAsia" w:ascii="宋体" w:hAnsi="宋体" w:cs="宋体"/>
                <w:color w:val="000000"/>
                <w:sz w:val="22"/>
              </w:rPr>
              <w:t>铸铝制造</w:t>
            </w:r>
          </w:p>
        </w:tc>
        <w:tc>
          <w:tcPr>
            <w:tcW w:w="3075"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hint="eastAsia" w:ascii="宋体" w:hAnsi="宋体" w:cs="宋体"/>
                <w:color w:val="000000"/>
                <w:sz w:val="22"/>
              </w:rPr>
              <w:t>1规格：依据图纸及现场放线尺寸</w:t>
            </w:r>
          </w:p>
          <w:p>
            <w:pPr>
              <w:jc w:val="center"/>
              <w:rPr>
                <w:rFonts w:ascii="宋体" w:hAnsi="宋体" w:cs="宋体"/>
                <w:color w:val="000000"/>
                <w:sz w:val="22"/>
              </w:rPr>
            </w:pPr>
            <w:r>
              <w:rPr>
                <w:rFonts w:hint="eastAsia" w:ascii="宋体" w:hAnsi="宋体" w:cs="宋体"/>
                <w:color w:val="000000"/>
                <w:sz w:val="22"/>
              </w:rPr>
              <w:t>2环保参数：需符合国家规范材料要求</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w:t>
            </w:r>
          </w:p>
        </w:tc>
      </w:tr>
      <w:tr>
        <w:tblPrEx>
          <w:tblCellMar>
            <w:top w:w="0" w:type="dxa"/>
            <w:left w:w="108" w:type="dxa"/>
            <w:bottom w:w="0" w:type="dxa"/>
            <w:right w:w="108" w:type="dxa"/>
          </w:tblCellMar>
        </w:tblPrEx>
        <w:trPr>
          <w:trHeight w:val="766" w:hRule="atLeast"/>
          <w:jc w:val="center"/>
        </w:trPr>
        <w:tc>
          <w:tcPr>
            <w:tcW w:w="9018" w:type="dxa"/>
            <w:gridSpan w:val="6"/>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华文中宋" w:hAnsi="华文中宋" w:eastAsia="华文中宋" w:cs="华文中宋"/>
                <w:b/>
                <w:bCs/>
                <w:color w:val="000000"/>
                <w:kern w:val="0"/>
                <w:sz w:val="24"/>
                <w:szCs w:val="24"/>
                <w:lang w:bidi="ar"/>
              </w:rPr>
            </w:pPr>
            <w:r>
              <w:rPr>
                <w:rFonts w:hint="eastAsia" w:ascii="华文中宋" w:hAnsi="华文中宋" w:eastAsia="华文中宋" w:cs="华文中宋"/>
                <w:b/>
                <w:bCs/>
                <w:color w:val="000000"/>
                <w:kern w:val="0"/>
                <w:sz w:val="24"/>
                <w:szCs w:val="24"/>
                <w:lang w:bidi="ar"/>
              </w:rPr>
              <w:t>二楼办公家具</w:t>
            </w:r>
          </w:p>
        </w:tc>
      </w:tr>
      <w:tr>
        <w:tblPrEx>
          <w:tblCellMar>
            <w:top w:w="0" w:type="dxa"/>
            <w:left w:w="108" w:type="dxa"/>
            <w:bottom w:w="0" w:type="dxa"/>
            <w:right w:w="108" w:type="dxa"/>
          </w:tblCellMar>
        </w:tblPrEx>
        <w:trPr>
          <w:trHeight w:val="1656"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157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会议桌（实木贴皮）</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ascii="宋体" w:hAnsi="宋体" w:cs="宋体"/>
                <w:color w:val="000000"/>
                <w:sz w:val="22"/>
              </w:rPr>
              <w:t>4000W×1600D×760H</w:t>
            </w:r>
          </w:p>
        </w:tc>
        <w:tc>
          <w:tcPr>
            <w:tcW w:w="3075"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华文中宋" w:hAnsi="华文中宋" w:eastAsia="华文中宋"/>
                <w:szCs w:val="24"/>
              </w:rPr>
            </w:pPr>
            <w:r>
              <w:rPr>
                <w:rFonts w:hint="eastAsia" w:ascii="华文中宋" w:hAnsi="华文中宋" w:eastAsia="华文中宋"/>
                <w:szCs w:val="24"/>
              </w:rPr>
              <w:t>1.符合国家相关规范要求标准QB/T1951.1-1994</w:t>
            </w:r>
          </w:p>
          <w:p>
            <w:pPr>
              <w:jc w:val="center"/>
              <w:rPr>
                <w:rFonts w:ascii="宋体" w:hAnsi="宋体" w:cs="宋体"/>
                <w:color w:val="000000"/>
                <w:sz w:val="22"/>
              </w:rPr>
            </w:pPr>
            <w:r>
              <w:rPr>
                <w:rFonts w:hint="eastAsia" w:ascii="华文中宋" w:hAnsi="华文中宋" w:eastAsia="华文中宋"/>
                <w:szCs w:val="24"/>
              </w:rPr>
              <w:t>2.环保等级：GB18580-2017E1级</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张</w:t>
            </w:r>
          </w:p>
        </w:tc>
      </w:tr>
      <w:tr>
        <w:tblPrEx>
          <w:tblCellMar>
            <w:top w:w="0" w:type="dxa"/>
            <w:left w:w="108" w:type="dxa"/>
            <w:bottom w:w="0" w:type="dxa"/>
            <w:right w:w="108" w:type="dxa"/>
          </w:tblCellMar>
        </w:tblPrEx>
        <w:trPr>
          <w:trHeight w:val="1329"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w:t>
            </w:r>
          </w:p>
        </w:tc>
        <w:tc>
          <w:tcPr>
            <w:tcW w:w="15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会议椅</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p>
        </w:tc>
        <w:tc>
          <w:tcPr>
            <w:tcW w:w="3075"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华文中宋" w:hAnsi="华文中宋" w:eastAsia="华文中宋"/>
                <w:szCs w:val="24"/>
              </w:rPr>
            </w:pPr>
            <w:r>
              <w:rPr>
                <w:rFonts w:hint="eastAsia" w:ascii="华文中宋" w:hAnsi="华文中宋" w:eastAsia="华文中宋"/>
                <w:szCs w:val="24"/>
              </w:rPr>
              <w:t>1.符合国家相关规范要求QB/1951.2-1994</w:t>
            </w:r>
          </w:p>
          <w:p>
            <w:pPr>
              <w:jc w:val="center"/>
              <w:rPr>
                <w:rFonts w:ascii="宋体" w:hAnsi="宋体" w:cs="宋体"/>
                <w:color w:val="000000"/>
                <w:sz w:val="22"/>
              </w:rPr>
            </w:pPr>
            <w:r>
              <w:rPr>
                <w:rFonts w:hint="eastAsia" w:ascii="华文中宋" w:hAnsi="华文中宋" w:eastAsia="华文中宋"/>
                <w:szCs w:val="24"/>
              </w:rPr>
              <w:t>2.环保等级：GB18580-2017E1级</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17</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把</w:t>
            </w:r>
          </w:p>
        </w:tc>
      </w:tr>
      <w:tr>
        <w:tblPrEx>
          <w:tblCellMar>
            <w:top w:w="0" w:type="dxa"/>
            <w:left w:w="108" w:type="dxa"/>
            <w:bottom w:w="0" w:type="dxa"/>
            <w:right w:w="108" w:type="dxa"/>
          </w:tblCellMar>
        </w:tblPrEx>
        <w:trPr>
          <w:trHeight w:val="1329"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w:t>
            </w:r>
          </w:p>
        </w:tc>
        <w:tc>
          <w:tcPr>
            <w:tcW w:w="157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茶水柜</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ascii="宋体" w:hAnsi="宋体" w:cs="宋体"/>
                <w:color w:val="000000"/>
                <w:sz w:val="22"/>
              </w:rPr>
              <w:t>680W×380D×700H</w:t>
            </w:r>
          </w:p>
        </w:tc>
        <w:tc>
          <w:tcPr>
            <w:tcW w:w="3075" w:type="dxa"/>
            <w:tcBorders>
              <w:top w:val="single" w:color="000000" w:sz="4" w:space="0"/>
              <w:left w:val="single" w:color="000000" w:sz="4" w:space="0"/>
              <w:bottom w:val="single" w:color="000000" w:sz="4" w:space="0"/>
              <w:right w:val="single" w:color="000000" w:sz="4" w:space="0"/>
            </w:tcBorders>
            <w:noWrap/>
            <w:vAlign w:val="center"/>
          </w:tcPr>
          <w:p>
            <w:pPr>
              <w:numPr>
                <w:ilvl w:val="0"/>
                <w:numId w:val="18"/>
              </w:numPr>
              <w:jc w:val="center"/>
              <w:rPr>
                <w:rFonts w:ascii="华文中宋" w:hAnsi="华文中宋" w:eastAsia="华文中宋"/>
                <w:szCs w:val="24"/>
              </w:rPr>
            </w:pPr>
            <w:r>
              <w:rPr>
                <w:rFonts w:hint="eastAsia" w:ascii="华文中宋" w:hAnsi="华文中宋" w:eastAsia="华文中宋"/>
                <w:szCs w:val="24"/>
              </w:rPr>
              <w:t>符合国家相关规范要求</w:t>
            </w:r>
          </w:p>
          <w:p>
            <w:pPr>
              <w:jc w:val="center"/>
              <w:rPr>
                <w:rFonts w:ascii="宋体" w:hAnsi="宋体" w:cs="宋体"/>
                <w:color w:val="000000"/>
                <w:sz w:val="22"/>
              </w:rPr>
            </w:pPr>
            <w:r>
              <w:rPr>
                <w:rFonts w:hint="eastAsia" w:ascii="华文中宋" w:hAnsi="华文中宋" w:eastAsia="华文中宋"/>
                <w:szCs w:val="24"/>
              </w:rPr>
              <w:t>2.环保等级：GB18580-2017E1级</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个</w:t>
            </w:r>
          </w:p>
        </w:tc>
      </w:tr>
      <w:tr>
        <w:tblPrEx>
          <w:tblCellMar>
            <w:top w:w="0" w:type="dxa"/>
            <w:left w:w="108" w:type="dxa"/>
            <w:bottom w:w="0" w:type="dxa"/>
            <w:right w:w="108" w:type="dxa"/>
          </w:tblCellMar>
        </w:tblPrEx>
        <w:trPr>
          <w:trHeight w:val="839"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w:t>
            </w:r>
          </w:p>
        </w:tc>
        <w:tc>
          <w:tcPr>
            <w:tcW w:w="157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沙发(3人位一套，单人位两套）</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hint="eastAsia" w:ascii="宋体" w:hAnsi="宋体" w:cs="宋体"/>
                <w:color w:val="000000"/>
                <w:sz w:val="22"/>
              </w:rPr>
              <w:t>三人位规格约：1900W×800D×900H</w:t>
            </w:r>
          </w:p>
          <w:p>
            <w:pPr>
              <w:jc w:val="center"/>
              <w:rPr>
                <w:rFonts w:ascii="宋体" w:hAnsi="宋体" w:cs="宋体"/>
                <w:color w:val="000000"/>
                <w:sz w:val="22"/>
              </w:rPr>
            </w:pPr>
            <w:r>
              <w:rPr>
                <w:rFonts w:hint="eastAsia" w:ascii="宋体" w:hAnsi="宋体" w:cs="宋体"/>
                <w:color w:val="000000"/>
                <w:sz w:val="22"/>
              </w:rPr>
              <w:t xml:space="preserve"> 单人位规格约：900W×800D×900H</w:t>
            </w:r>
          </w:p>
        </w:tc>
        <w:tc>
          <w:tcPr>
            <w:tcW w:w="3075"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hint="eastAsia" w:ascii="微软雅黑" w:hAnsi="微软雅黑" w:eastAsia="微软雅黑" w:cs="微软雅黑"/>
                <w:color w:val="121212"/>
                <w:sz w:val="22"/>
                <w:shd w:val="clear" w:color="auto" w:fill="FFFFFF"/>
              </w:rPr>
              <w:t>1.符合国家相关规范，要求</w:t>
            </w:r>
            <w:r>
              <w:rPr>
                <w:rFonts w:ascii="微软雅黑" w:hAnsi="微软雅黑" w:eastAsia="微软雅黑" w:cs="微软雅黑"/>
                <w:color w:val="121212"/>
                <w:sz w:val="22"/>
                <w:shd w:val="clear" w:color="auto" w:fill="FFFFFF"/>
              </w:rPr>
              <w:t>REACH53标准</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w:t>
            </w:r>
          </w:p>
        </w:tc>
      </w:tr>
      <w:tr>
        <w:tblPrEx>
          <w:tblCellMar>
            <w:top w:w="0" w:type="dxa"/>
            <w:left w:w="108" w:type="dxa"/>
            <w:bottom w:w="0" w:type="dxa"/>
            <w:right w:w="108" w:type="dxa"/>
          </w:tblCellMar>
        </w:tblPrEx>
        <w:trPr>
          <w:trHeight w:val="814"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w:t>
            </w:r>
          </w:p>
        </w:tc>
        <w:tc>
          <w:tcPr>
            <w:tcW w:w="157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茶几</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ascii="宋体" w:hAnsi="宋体" w:cs="宋体"/>
                <w:color w:val="000000"/>
                <w:sz w:val="22"/>
              </w:rPr>
              <w:t>1500W×450D×500H</w:t>
            </w:r>
          </w:p>
        </w:tc>
        <w:tc>
          <w:tcPr>
            <w:tcW w:w="3075"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hint="eastAsia" w:ascii="微软雅黑" w:hAnsi="微软雅黑" w:eastAsia="微软雅黑" w:cs="微软雅黑"/>
                <w:color w:val="121212"/>
                <w:sz w:val="22"/>
                <w:shd w:val="clear" w:color="auto" w:fill="FFFFFF"/>
              </w:rPr>
              <w:t>1.符合国家相关规范，要求</w:t>
            </w:r>
            <w:r>
              <w:rPr>
                <w:rFonts w:ascii="微软雅黑" w:hAnsi="微软雅黑" w:eastAsia="微软雅黑" w:cs="微软雅黑"/>
                <w:color w:val="121212"/>
                <w:sz w:val="22"/>
                <w:shd w:val="clear" w:color="auto" w:fill="FFFFFF"/>
              </w:rPr>
              <w:t>REACH53标准</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w:t>
            </w:r>
          </w:p>
        </w:tc>
      </w:tr>
      <w:tr>
        <w:tblPrEx>
          <w:tblCellMar>
            <w:top w:w="0" w:type="dxa"/>
            <w:left w:w="108" w:type="dxa"/>
            <w:bottom w:w="0" w:type="dxa"/>
            <w:right w:w="108" w:type="dxa"/>
          </w:tblCellMar>
        </w:tblPrEx>
        <w:trPr>
          <w:trHeight w:val="814"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6</w:t>
            </w:r>
          </w:p>
        </w:tc>
        <w:tc>
          <w:tcPr>
            <w:tcW w:w="157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办公桌（L型)</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ascii="宋体" w:hAnsi="宋体" w:cs="宋体"/>
                <w:color w:val="000000"/>
                <w:sz w:val="22"/>
              </w:rPr>
              <w:t>1700W×500D×800H</w:t>
            </w:r>
          </w:p>
        </w:tc>
        <w:tc>
          <w:tcPr>
            <w:tcW w:w="3075"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hint="eastAsia" w:ascii="微软雅黑" w:hAnsi="微软雅黑" w:eastAsia="微软雅黑" w:cs="微软雅黑"/>
                <w:color w:val="121212"/>
                <w:sz w:val="22"/>
                <w:shd w:val="clear" w:color="auto" w:fill="FFFFFF"/>
              </w:rPr>
              <w:t>1.符合国家相关规范，要求</w:t>
            </w:r>
            <w:r>
              <w:rPr>
                <w:rFonts w:ascii="微软雅黑" w:hAnsi="微软雅黑" w:eastAsia="微软雅黑" w:cs="微软雅黑"/>
                <w:color w:val="121212"/>
                <w:sz w:val="22"/>
                <w:shd w:val="clear" w:color="auto" w:fill="FFFFFF"/>
              </w:rPr>
              <w:t>REACH53标准</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组</w:t>
            </w:r>
          </w:p>
        </w:tc>
      </w:tr>
      <w:tr>
        <w:tblPrEx>
          <w:tblCellMar>
            <w:top w:w="0" w:type="dxa"/>
            <w:left w:w="108" w:type="dxa"/>
            <w:bottom w:w="0" w:type="dxa"/>
            <w:right w:w="108" w:type="dxa"/>
          </w:tblCellMar>
        </w:tblPrEx>
        <w:trPr>
          <w:trHeight w:val="814"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7</w:t>
            </w:r>
          </w:p>
        </w:tc>
        <w:tc>
          <w:tcPr>
            <w:tcW w:w="157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工作椅</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p>
        </w:tc>
        <w:tc>
          <w:tcPr>
            <w:tcW w:w="3075"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hint="eastAsia" w:ascii="微软雅黑" w:hAnsi="微软雅黑" w:eastAsia="微软雅黑" w:cs="微软雅黑"/>
                <w:color w:val="121212"/>
                <w:sz w:val="22"/>
                <w:shd w:val="clear" w:color="auto" w:fill="FFFFFF"/>
              </w:rPr>
              <w:t>1.符合国家相关规范，要求</w:t>
            </w:r>
            <w:r>
              <w:rPr>
                <w:rFonts w:ascii="微软雅黑" w:hAnsi="微软雅黑" w:eastAsia="微软雅黑" w:cs="微软雅黑"/>
                <w:color w:val="121212"/>
                <w:sz w:val="22"/>
                <w:shd w:val="clear" w:color="auto" w:fill="FFFFFF"/>
              </w:rPr>
              <w:t>REACH53标准</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把</w:t>
            </w:r>
          </w:p>
        </w:tc>
      </w:tr>
      <w:tr>
        <w:tblPrEx>
          <w:tblCellMar>
            <w:top w:w="0" w:type="dxa"/>
            <w:left w:w="108" w:type="dxa"/>
            <w:bottom w:w="0" w:type="dxa"/>
            <w:right w:w="108" w:type="dxa"/>
          </w:tblCellMar>
        </w:tblPrEx>
        <w:trPr>
          <w:trHeight w:val="814"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8</w:t>
            </w:r>
          </w:p>
        </w:tc>
        <w:tc>
          <w:tcPr>
            <w:tcW w:w="157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茶水台</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ascii="宋体" w:hAnsi="宋体" w:cs="宋体"/>
                <w:color w:val="000000"/>
                <w:sz w:val="22"/>
              </w:rPr>
              <w:t>2100W×400D×900H</w:t>
            </w:r>
          </w:p>
        </w:tc>
        <w:tc>
          <w:tcPr>
            <w:tcW w:w="3075"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hint="eastAsia" w:ascii="微软雅黑" w:hAnsi="微软雅黑" w:eastAsia="微软雅黑" w:cs="微软雅黑"/>
                <w:color w:val="121212"/>
                <w:sz w:val="22"/>
                <w:shd w:val="clear" w:color="auto" w:fill="FFFFFF"/>
              </w:rPr>
              <w:t>1.符合国家相关规范，要求</w:t>
            </w:r>
            <w:r>
              <w:rPr>
                <w:rFonts w:ascii="微软雅黑" w:hAnsi="微软雅黑" w:eastAsia="微软雅黑" w:cs="微软雅黑"/>
                <w:color w:val="121212"/>
                <w:sz w:val="22"/>
                <w:shd w:val="clear" w:color="auto" w:fill="FFFFFF"/>
              </w:rPr>
              <w:t>REACH53标准</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张</w:t>
            </w:r>
          </w:p>
        </w:tc>
      </w:tr>
      <w:tr>
        <w:tblPrEx>
          <w:tblCellMar>
            <w:top w:w="0" w:type="dxa"/>
            <w:left w:w="108" w:type="dxa"/>
            <w:bottom w:w="0" w:type="dxa"/>
            <w:right w:w="108" w:type="dxa"/>
          </w:tblCellMar>
        </w:tblPrEx>
        <w:trPr>
          <w:trHeight w:val="1329"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9</w:t>
            </w:r>
          </w:p>
        </w:tc>
        <w:tc>
          <w:tcPr>
            <w:tcW w:w="15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警戒柜</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ascii="宋体" w:hAnsi="宋体" w:cs="宋体"/>
                <w:color w:val="000000"/>
                <w:sz w:val="22"/>
              </w:rPr>
              <w:t>1900H×1250W×600D</w:t>
            </w:r>
          </w:p>
        </w:tc>
        <w:tc>
          <w:tcPr>
            <w:tcW w:w="3075" w:type="dxa"/>
            <w:tcBorders>
              <w:top w:val="single" w:color="000000" w:sz="4" w:space="0"/>
              <w:left w:val="single" w:color="000000" w:sz="4" w:space="0"/>
              <w:bottom w:val="single" w:color="000000" w:sz="4" w:space="0"/>
              <w:right w:val="single" w:color="000000" w:sz="4" w:space="0"/>
            </w:tcBorders>
            <w:noWrap/>
            <w:vAlign w:val="center"/>
          </w:tcPr>
          <w:p>
            <w:pPr>
              <w:numPr>
                <w:ilvl w:val="0"/>
                <w:numId w:val="19"/>
              </w:numPr>
              <w:jc w:val="center"/>
              <w:rPr>
                <w:rFonts w:ascii="华文中宋" w:hAnsi="华文中宋" w:eastAsia="华文中宋"/>
                <w:szCs w:val="24"/>
              </w:rPr>
            </w:pPr>
            <w:r>
              <w:rPr>
                <w:rFonts w:hint="eastAsia" w:ascii="华文中宋" w:hAnsi="华文中宋" w:eastAsia="华文中宋"/>
                <w:szCs w:val="24"/>
              </w:rPr>
              <w:t>符合国家相关规范要求</w:t>
            </w:r>
          </w:p>
          <w:p>
            <w:pPr>
              <w:numPr>
                <w:ilvl w:val="0"/>
                <w:numId w:val="19"/>
              </w:numPr>
              <w:jc w:val="center"/>
              <w:rPr>
                <w:rFonts w:ascii="宋体" w:hAnsi="宋体" w:cs="宋体"/>
                <w:color w:val="000000"/>
                <w:sz w:val="22"/>
              </w:rPr>
            </w:pPr>
            <w:r>
              <w:rPr>
                <w:rFonts w:hint="eastAsia" w:ascii="华文中宋" w:hAnsi="华文中宋" w:eastAsia="华文中宋"/>
                <w:szCs w:val="24"/>
              </w:rPr>
              <w:t>2.环保等级：GB18580-2017E1级</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个</w:t>
            </w:r>
          </w:p>
        </w:tc>
      </w:tr>
      <w:tr>
        <w:tblPrEx>
          <w:tblCellMar>
            <w:top w:w="0" w:type="dxa"/>
            <w:left w:w="108" w:type="dxa"/>
            <w:bottom w:w="0" w:type="dxa"/>
            <w:right w:w="108" w:type="dxa"/>
          </w:tblCellMar>
        </w:tblPrEx>
        <w:trPr>
          <w:trHeight w:val="1000"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w:t>
            </w:r>
          </w:p>
        </w:tc>
        <w:tc>
          <w:tcPr>
            <w:tcW w:w="157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木质文件柜</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ascii="宋体" w:hAnsi="宋体" w:cs="宋体"/>
                <w:color w:val="000000"/>
                <w:sz w:val="22"/>
              </w:rPr>
              <w:t>2200H×1200W×400D</w:t>
            </w:r>
          </w:p>
        </w:tc>
        <w:tc>
          <w:tcPr>
            <w:tcW w:w="3075"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华文中宋" w:hAnsi="华文中宋" w:eastAsia="华文中宋"/>
                <w:szCs w:val="24"/>
              </w:rPr>
            </w:pPr>
            <w:r>
              <w:rPr>
                <w:rFonts w:hint="eastAsia" w:ascii="华文中宋" w:hAnsi="华文中宋" w:eastAsia="华文中宋"/>
                <w:szCs w:val="24"/>
              </w:rPr>
              <w:t>1.符合国家相关规范要求</w:t>
            </w:r>
          </w:p>
          <w:p>
            <w:pPr>
              <w:jc w:val="center"/>
              <w:rPr>
                <w:rFonts w:ascii="宋体" w:hAnsi="宋体" w:cs="宋体"/>
                <w:color w:val="000000"/>
                <w:sz w:val="22"/>
              </w:rPr>
            </w:pPr>
            <w:r>
              <w:rPr>
                <w:rFonts w:hint="eastAsia" w:ascii="华文中宋" w:hAnsi="华文中宋" w:eastAsia="华文中宋"/>
                <w:szCs w:val="24"/>
              </w:rPr>
              <w:t>2.环保等级：GB18580-2017E1级</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个</w:t>
            </w:r>
          </w:p>
        </w:tc>
      </w:tr>
      <w:tr>
        <w:tblPrEx>
          <w:tblCellMar>
            <w:top w:w="0" w:type="dxa"/>
            <w:left w:w="108" w:type="dxa"/>
            <w:bottom w:w="0" w:type="dxa"/>
            <w:right w:w="108" w:type="dxa"/>
          </w:tblCellMar>
        </w:tblPrEx>
        <w:trPr>
          <w:trHeight w:val="766" w:hRule="atLeast"/>
          <w:jc w:val="center"/>
        </w:trPr>
        <w:tc>
          <w:tcPr>
            <w:tcW w:w="9018" w:type="dxa"/>
            <w:gridSpan w:val="6"/>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华文中宋" w:hAnsi="华文中宋" w:eastAsia="华文中宋" w:cs="华文中宋"/>
                <w:b/>
                <w:bCs/>
                <w:color w:val="000000"/>
                <w:kern w:val="0"/>
                <w:sz w:val="24"/>
                <w:szCs w:val="24"/>
                <w:lang w:bidi="ar"/>
              </w:rPr>
            </w:pPr>
            <w:r>
              <w:rPr>
                <w:rFonts w:hint="eastAsia" w:ascii="华文中宋" w:hAnsi="华文中宋" w:eastAsia="华文中宋" w:cs="华文中宋"/>
                <w:b/>
                <w:bCs/>
                <w:color w:val="000000"/>
                <w:kern w:val="0"/>
                <w:sz w:val="24"/>
                <w:szCs w:val="24"/>
                <w:lang w:bidi="ar"/>
              </w:rPr>
              <w:t>一楼办公家具</w:t>
            </w:r>
          </w:p>
        </w:tc>
      </w:tr>
      <w:tr>
        <w:tblPrEx>
          <w:tblCellMar>
            <w:top w:w="0" w:type="dxa"/>
            <w:left w:w="108" w:type="dxa"/>
            <w:bottom w:w="0" w:type="dxa"/>
            <w:right w:w="108" w:type="dxa"/>
          </w:tblCellMar>
        </w:tblPrEx>
        <w:trPr>
          <w:trHeight w:val="814"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157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两人位办公桌</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ascii="宋体" w:hAnsi="宋体" w:cs="宋体"/>
                <w:color w:val="000000"/>
                <w:sz w:val="22"/>
              </w:rPr>
              <w:t>1200W×600× 760H</w:t>
            </w:r>
          </w:p>
        </w:tc>
        <w:tc>
          <w:tcPr>
            <w:tcW w:w="3075"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hint="eastAsia" w:ascii="微软雅黑" w:hAnsi="微软雅黑" w:eastAsia="微软雅黑" w:cs="微软雅黑"/>
                <w:color w:val="121212"/>
                <w:sz w:val="22"/>
                <w:shd w:val="clear" w:color="auto" w:fill="FFFFFF"/>
              </w:rPr>
              <w:t>1.符合国家相关规范，要求</w:t>
            </w:r>
            <w:r>
              <w:rPr>
                <w:rFonts w:ascii="微软雅黑" w:hAnsi="微软雅黑" w:eastAsia="微软雅黑" w:cs="微软雅黑"/>
                <w:color w:val="121212"/>
                <w:sz w:val="22"/>
                <w:shd w:val="clear" w:color="auto" w:fill="FFFFFF"/>
              </w:rPr>
              <w:t>REACH53标准</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张</w:t>
            </w:r>
          </w:p>
        </w:tc>
      </w:tr>
      <w:tr>
        <w:tblPrEx>
          <w:tblCellMar>
            <w:top w:w="0" w:type="dxa"/>
            <w:left w:w="108" w:type="dxa"/>
            <w:bottom w:w="0" w:type="dxa"/>
            <w:right w:w="108" w:type="dxa"/>
          </w:tblCellMar>
        </w:tblPrEx>
        <w:trPr>
          <w:trHeight w:val="814"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w:t>
            </w:r>
          </w:p>
        </w:tc>
        <w:tc>
          <w:tcPr>
            <w:tcW w:w="157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办公椅</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p>
        </w:tc>
        <w:tc>
          <w:tcPr>
            <w:tcW w:w="3075"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hint="eastAsia" w:ascii="微软雅黑" w:hAnsi="微软雅黑" w:eastAsia="微软雅黑" w:cs="微软雅黑"/>
                <w:color w:val="121212"/>
                <w:sz w:val="22"/>
                <w:shd w:val="clear" w:color="auto" w:fill="FFFFFF"/>
              </w:rPr>
              <w:t>1.符合国家相关规范，要求</w:t>
            </w:r>
            <w:r>
              <w:rPr>
                <w:rFonts w:ascii="微软雅黑" w:hAnsi="微软雅黑" w:eastAsia="微软雅黑" w:cs="微软雅黑"/>
                <w:color w:val="121212"/>
                <w:sz w:val="22"/>
                <w:shd w:val="clear" w:color="auto" w:fill="FFFFFF"/>
              </w:rPr>
              <w:t>REACH53标准</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把</w:t>
            </w:r>
          </w:p>
        </w:tc>
      </w:tr>
      <w:tr>
        <w:tblPrEx>
          <w:tblCellMar>
            <w:top w:w="0" w:type="dxa"/>
            <w:left w:w="108" w:type="dxa"/>
            <w:bottom w:w="0" w:type="dxa"/>
            <w:right w:w="108" w:type="dxa"/>
          </w:tblCellMar>
        </w:tblPrEx>
        <w:trPr>
          <w:trHeight w:val="814"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w:t>
            </w:r>
          </w:p>
        </w:tc>
        <w:tc>
          <w:tcPr>
            <w:tcW w:w="157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四人联排椅</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ascii="宋体" w:hAnsi="宋体" w:cs="宋体"/>
                <w:color w:val="000000"/>
                <w:sz w:val="22"/>
              </w:rPr>
              <w:t>2200W×540D×840H</w:t>
            </w:r>
          </w:p>
        </w:tc>
        <w:tc>
          <w:tcPr>
            <w:tcW w:w="3075"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hint="eastAsia" w:ascii="微软雅黑" w:hAnsi="微软雅黑" w:eastAsia="微软雅黑" w:cs="微软雅黑"/>
                <w:color w:val="121212"/>
                <w:sz w:val="22"/>
                <w:shd w:val="clear" w:color="auto" w:fill="FFFFFF"/>
              </w:rPr>
              <w:t>1.符合国家相关规范，要求</w:t>
            </w:r>
            <w:r>
              <w:rPr>
                <w:rFonts w:ascii="微软雅黑" w:hAnsi="微软雅黑" w:eastAsia="微软雅黑" w:cs="微软雅黑"/>
                <w:color w:val="121212"/>
                <w:sz w:val="22"/>
                <w:shd w:val="clear" w:color="auto" w:fill="FFFFFF"/>
              </w:rPr>
              <w:t>REACH53标准</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组</w:t>
            </w:r>
          </w:p>
        </w:tc>
      </w:tr>
      <w:tr>
        <w:tblPrEx>
          <w:tblCellMar>
            <w:top w:w="0" w:type="dxa"/>
            <w:left w:w="108" w:type="dxa"/>
            <w:bottom w:w="0" w:type="dxa"/>
            <w:right w:w="108" w:type="dxa"/>
          </w:tblCellMar>
        </w:tblPrEx>
        <w:trPr>
          <w:trHeight w:val="1329"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w:t>
            </w:r>
          </w:p>
        </w:tc>
        <w:tc>
          <w:tcPr>
            <w:tcW w:w="157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书柜/警戒柜</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ascii="宋体" w:hAnsi="宋体" w:cs="宋体"/>
                <w:color w:val="000000"/>
                <w:sz w:val="22"/>
              </w:rPr>
              <w:t>1900H×1250W×600D</w:t>
            </w:r>
          </w:p>
        </w:tc>
        <w:tc>
          <w:tcPr>
            <w:tcW w:w="3075"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华文中宋" w:hAnsi="华文中宋" w:eastAsia="华文中宋"/>
                <w:szCs w:val="24"/>
              </w:rPr>
            </w:pPr>
            <w:r>
              <w:rPr>
                <w:rFonts w:hint="eastAsia" w:ascii="华文中宋" w:hAnsi="华文中宋" w:eastAsia="华文中宋"/>
                <w:szCs w:val="24"/>
              </w:rPr>
              <w:t>1.符合国家相关规范要求</w:t>
            </w:r>
          </w:p>
          <w:p>
            <w:pPr>
              <w:jc w:val="center"/>
              <w:rPr>
                <w:rFonts w:ascii="华文中宋" w:hAnsi="华文中宋" w:eastAsia="华文中宋"/>
                <w:szCs w:val="24"/>
              </w:rPr>
            </w:pPr>
            <w:r>
              <w:rPr>
                <w:rFonts w:hint="eastAsia" w:ascii="华文中宋" w:hAnsi="华文中宋" w:eastAsia="华文中宋"/>
                <w:szCs w:val="24"/>
              </w:rPr>
              <w:t>2.环保等级：GB18580-2017E1级</w:t>
            </w:r>
          </w:p>
          <w:p>
            <w:pPr>
              <w:jc w:val="center"/>
              <w:rPr>
                <w:rFonts w:ascii="华文中宋" w:hAnsi="华文中宋" w:eastAsia="华文中宋"/>
                <w:szCs w:val="24"/>
              </w:rPr>
            </w:pP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个</w:t>
            </w:r>
          </w:p>
        </w:tc>
      </w:tr>
      <w:tr>
        <w:tblPrEx>
          <w:tblCellMar>
            <w:top w:w="0" w:type="dxa"/>
            <w:left w:w="108" w:type="dxa"/>
            <w:bottom w:w="0" w:type="dxa"/>
            <w:right w:w="108" w:type="dxa"/>
          </w:tblCellMar>
        </w:tblPrEx>
        <w:trPr>
          <w:trHeight w:val="1000"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w:t>
            </w:r>
          </w:p>
        </w:tc>
        <w:tc>
          <w:tcPr>
            <w:tcW w:w="157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工作台</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ascii="宋体" w:hAnsi="宋体" w:cs="宋体"/>
                <w:color w:val="000000"/>
                <w:sz w:val="22"/>
              </w:rPr>
              <w:t>1400W×600D×800H</w:t>
            </w:r>
          </w:p>
        </w:tc>
        <w:tc>
          <w:tcPr>
            <w:tcW w:w="3075"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华文中宋" w:hAnsi="华文中宋" w:eastAsia="华文中宋"/>
                <w:szCs w:val="24"/>
              </w:rPr>
            </w:pPr>
            <w:r>
              <w:rPr>
                <w:rFonts w:hint="eastAsia" w:ascii="华文中宋" w:hAnsi="华文中宋" w:eastAsia="华文中宋"/>
                <w:szCs w:val="24"/>
              </w:rPr>
              <w:t>1.符合国家相关规范要求</w:t>
            </w:r>
          </w:p>
          <w:p>
            <w:pPr>
              <w:jc w:val="center"/>
              <w:rPr>
                <w:rFonts w:ascii="宋体" w:hAnsi="宋体" w:cs="宋体"/>
                <w:color w:val="000000"/>
                <w:sz w:val="22"/>
              </w:rPr>
            </w:pPr>
            <w:r>
              <w:rPr>
                <w:rFonts w:hint="eastAsia" w:ascii="华文中宋" w:hAnsi="华文中宋" w:eastAsia="华文中宋"/>
                <w:szCs w:val="24"/>
              </w:rPr>
              <w:t>2.环保等级：GB18580-2017E1级</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组</w:t>
            </w:r>
          </w:p>
        </w:tc>
      </w:tr>
      <w:tr>
        <w:tblPrEx>
          <w:tblCellMar>
            <w:top w:w="0" w:type="dxa"/>
            <w:left w:w="108" w:type="dxa"/>
            <w:bottom w:w="0" w:type="dxa"/>
            <w:right w:w="108" w:type="dxa"/>
          </w:tblCellMar>
        </w:tblPrEx>
        <w:trPr>
          <w:trHeight w:val="1329"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6</w:t>
            </w:r>
          </w:p>
        </w:tc>
        <w:tc>
          <w:tcPr>
            <w:tcW w:w="157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工作椅</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p>
        </w:tc>
        <w:tc>
          <w:tcPr>
            <w:tcW w:w="3075" w:type="dxa"/>
            <w:tcBorders>
              <w:top w:val="single" w:color="000000" w:sz="4" w:space="0"/>
              <w:left w:val="single" w:color="000000" w:sz="4" w:space="0"/>
              <w:bottom w:val="single" w:color="000000" w:sz="4" w:space="0"/>
              <w:right w:val="single" w:color="000000" w:sz="4" w:space="0"/>
            </w:tcBorders>
            <w:noWrap/>
            <w:vAlign w:val="center"/>
          </w:tcPr>
          <w:p>
            <w:pPr>
              <w:numPr>
                <w:ilvl w:val="0"/>
                <w:numId w:val="20"/>
              </w:numPr>
              <w:jc w:val="center"/>
              <w:rPr>
                <w:rFonts w:ascii="华文中宋" w:hAnsi="华文中宋" w:eastAsia="华文中宋"/>
                <w:szCs w:val="24"/>
              </w:rPr>
            </w:pPr>
            <w:r>
              <w:rPr>
                <w:rFonts w:hint="eastAsia" w:ascii="华文中宋" w:hAnsi="华文中宋" w:eastAsia="华文中宋"/>
                <w:szCs w:val="24"/>
              </w:rPr>
              <w:t>阻燃性能GB20286-2006B1级</w:t>
            </w:r>
          </w:p>
          <w:p>
            <w:pPr>
              <w:jc w:val="center"/>
              <w:rPr>
                <w:rFonts w:ascii="宋体" w:hAnsi="宋体" w:cs="宋体"/>
                <w:color w:val="000000"/>
                <w:sz w:val="22"/>
              </w:rPr>
            </w:pPr>
            <w:r>
              <w:rPr>
                <w:rFonts w:hint="eastAsia" w:ascii="华文中宋" w:hAnsi="华文中宋" w:eastAsia="华文中宋"/>
                <w:szCs w:val="24"/>
              </w:rPr>
              <w:t>环保等级：GB18580-2017E1级</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个</w:t>
            </w:r>
          </w:p>
        </w:tc>
      </w:tr>
      <w:tr>
        <w:tblPrEx>
          <w:tblCellMar>
            <w:top w:w="0" w:type="dxa"/>
            <w:left w:w="108" w:type="dxa"/>
            <w:bottom w:w="0" w:type="dxa"/>
            <w:right w:w="108" w:type="dxa"/>
          </w:tblCellMar>
        </w:tblPrEx>
        <w:trPr>
          <w:trHeight w:val="831" w:hRule="atLeast"/>
          <w:jc w:val="center"/>
        </w:trPr>
        <w:tc>
          <w:tcPr>
            <w:tcW w:w="9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7</w:t>
            </w:r>
          </w:p>
        </w:tc>
        <w:tc>
          <w:tcPr>
            <w:tcW w:w="157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茶几</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rPr>
            </w:pPr>
            <w:r>
              <w:rPr>
                <w:rFonts w:ascii="宋体" w:hAnsi="宋体" w:cs="宋体"/>
                <w:color w:val="000000"/>
                <w:sz w:val="22"/>
              </w:rPr>
              <w:t>1500W×450D×500H</w:t>
            </w:r>
          </w:p>
        </w:tc>
        <w:tc>
          <w:tcPr>
            <w:tcW w:w="3075"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eastAsia="微软雅黑" w:cs="宋体"/>
                <w:color w:val="000000"/>
                <w:sz w:val="22"/>
              </w:rPr>
            </w:pPr>
            <w:r>
              <w:rPr>
                <w:rFonts w:hint="eastAsia" w:ascii="微软雅黑" w:hAnsi="微软雅黑" w:eastAsia="微软雅黑" w:cs="微软雅黑"/>
                <w:color w:val="121212"/>
                <w:sz w:val="22"/>
                <w:shd w:val="clear" w:color="auto" w:fill="FFFFFF"/>
              </w:rPr>
              <w:t>1.符合国家相关规范，要求</w:t>
            </w:r>
            <w:r>
              <w:rPr>
                <w:rFonts w:ascii="微软雅黑" w:hAnsi="微软雅黑" w:eastAsia="微软雅黑" w:cs="微软雅黑"/>
                <w:color w:val="121212"/>
                <w:sz w:val="22"/>
                <w:shd w:val="clear" w:color="auto" w:fill="FFFFFF"/>
              </w:rPr>
              <w:t>REACH53标准</w:t>
            </w:r>
            <w:r>
              <w:rPr>
                <w:rFonts w:hint="eastAsia" w:ascii="微软雅黑" w:hAnsi="微软雅黑" w:eastAsia="微软雅黑" w:cs="微软雅黑"/>
                <w:color w:val="121212"/>
                <w:sz w:val="22"/>
                <w:shd w:val="clear" w:color="auto" w:fill="FFFFFF"/>
              </w:rPr>
              <w:t>·</w:t>
            </w:r>
          </w:p>
        </w:tc>
        <w:tc>
          <w:tcPr>
            <w:tcW w:w="90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个</w:t>
            </w:r>
          </w:p>
        </w:tc>
      </w:tr>
    </w:tbl>
    <w:p>
      <w:pPr>
        <w:spacing w:line="360" w:lineRule="auto"/>
        <w:ind w:firstLine="480" w:firstLineChars="200"/>
        <w:rPr>
          <w:rFonts w:ascii="宋体" w:hAnsi="宋体" w:cs="宋体"/>
          <w:sz w:val="24"/>
        </w:rPr>
      </w:pPr>
    </w:p>
    <w:p>
      <w:pPr>
        <w:rPr>
          <w:rFonts w:ascii="宋体" w:hAnsi="宋体" w:cs="宋体"/>
          <w:sz w:val="24"/>
        </w:rPr>
      </w:pPr>
      <w:r>
        <w:rPr>
          <w:rFonts w:hint="eastAsia" w:ascii="宋体" w:hAnsi="宋体" w:cs="宋体"/>
          <w:sz w:val="24"/>
        </w:rPr>
        <w:br w:type="page"/>
      </w:r>
    </w:p>
    <w:p>
      <w:pPr>
        <w:pStyle w:val="13"/>
        <w:rPr>
          <w:rFonts w:ascii="宋体" w:hAnsi="宋体" w:cs="宋体"/>
          <w:b/>
          <w:bCs/>
          <w:kern w:val="2"/>
          <w:sz w:val="24"/>
        </w:rPr>
      </w:pPr>
      <w:r>
        <w:rPr>
          <w:rFonts w:hint="eastAsia" w:ascii="宋体" w:hAnsi="宋体" w:cs="宋体"/>
          <w:b/>
          <w:bCs/>
          <w:kern w:val="2"/>
          <w:sz w:val="24"/>
        </w:rPr>
        <w:t>2.电子智能化部分</w:t>
      </w:r>
    </w:p>
    <w:p/>
    <w:tbl>
      <w:tblPr>
        <w:tblStyle w:val="32"/>
        <w:tblW w:w="9119" w:type="dxa"/>
        <w:jc w:val="center"/>
        <w:tblLayout w:type="fixed"/>
        <w:tblCellMar>
          <w:top w:w="0" w:type="dxa"/>
          <w:left w:w="108" w:type="dxa"/>
          <w:bottom w:w="0" w:type="dxa"/>
          <w:right w:w="108" w:type="dxa"/>
        </w:tblCellMar>
      </w:tblPr>
      <w:tblGrid>
        <w:gridCol w:w="756"/>
        <w:gridCol w:w="1690"/>
        <w:gridCol w:w="4935"/>
        <w:gridCol w:w="860"/>
        <w:gridCol w:w="878"/>
      </w:tblGrid>
      <w:tr>
        <w:tblPrEx>
          <w:tblCellMar>
            <w:top w:w="0" w:type="dxa"/>
            <w:left w:w="108" w:type="dxa"/>
            <w:bottom w:w="0" w:type="dxa"/>
            <w:right w:w="108" w:type="dxa"/>
          </w:tblCellMar>
        </w:tblPrEx>
        <w:trPr>
          <w:trHeight w:val="410" w:hRule="atLeast"/>
          <w:jc w:val="center"/>
        </w:trPr>
        <w:tc>
          <w:tcPr>
            <w:tcW w:w="9119" w:type="dxa"/>
            <w:gridSpan w:val="5"/>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b/>
                <w:bCs/>
                <w:color w:val="000000"/>
                <w:kern w:val="0"/>
                <w:sz w:val="22"/>
                <w:lang w:bidi="ar"/>
              </w:rPr>
            </w:pPr>
            <w:r>
              <w:rPr>
                <w:rFonts w:hint="eastAsia" w:ascii="宋体" w:hAnsi="宋体" w:cs="宋体"/>
                <w:b/>
                <w:bCs/>
                <w:color w:val="000000"/>
                <w:kern w:val="0"/>
                <w:sz w:val="22"/>
                <w:lang w:bidi="ar"/>
              </w:rPr>
              <w:t>1、数据、多媒体通信终端系统</w:t>
            </w:r>
          </w:p>
        </w:tc>
      </w:tr>
      <w:tr>
        <w:tblPrEx>
          <w:tblCellMar>
            <w:top w:w="0" w:type="dxa"/>
            <w:left w:w="108" w:type="dxa"/>
            <w:bottom w:w="0" w:type="dxa"/>
            <w:right w:w="108" w:type="dxa"/>
          </w:tblCellMar>
        </w:tblPrEx>
        <w:trPr>
          <w:trHeight w:val="315" w:hRule="atLeast"/>
          <w:jc w:val="center"/>
        </w:trPr>
        <w:tc>
          <w:tcPr>
            <w:tcW w:w="75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b/>
                <w:bCs/>
                <w:color w:val="000000"/>
                <w:sz w:val="22"/>
              </w:rPr>
            </w:pPr>
            <w:r>
              <w:rPr>
                <w:rFonts w:hint="eastAsia" w:ascii="宋体" w:hAnsi="宋体" w:cs="宋体"/>
                <w:b/>
                <w:bCs/>
                <w:color w:val="000000"/>
                <w:kern w:val="0"/>
                <w:sz w:val="22"/>
                <w:lang w:bidi="ar"/>
              </w:rPr>
              <w:t>序号</w:t>
            </w:r>
          </w:p>
        </w:tc>
        <w:tc>
          <w:tcPr>
            <w:tcW w:w="1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b/>
                <w:bCs/>
                <w:color w:val="000000"/>
                <w:sz w:val="22"/>
              </w:rPr>
            </w:pPr>
            <w:r>
              <w:rPr>
                <w:rFonts w:hint="eastAsia" w:ascii="宋体" w:hAnsi="宋体" w:cs="宋体"/>
                <w:b/>
                <w:bCs/>
                <w:color w:val="000000"/>
                <w:kern w:val="0"/>
                <w:sz w:val="22"/>
                <w:lang w:bidi="ar"/>
              </w:rPr>
              <w:t>名称</w:t>
            </w:r>
          </w:p>
        </w:tc>
        <w:tc>
          <w:tcPr>
            <w:tcW w:w="493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b/>
                <w:bCs/>
                <w:color w:val="000000"/>
                <w:sz w:val="22"/>
              </w:rPr>
            </w:pPr>
            <w:r>
              <w:rPr>
                <w:rFonts w:hint="eastAsia" w:ascii="宋体" w:hAnsi="宋体" w:cs="宋体"/>
                <w:b/>
                <w:bCs/>
                <w:color w:val="000000"/>
                <w:kern w:val="0"/>
                <w:sz w:val="22"/>
                <w:lang w:bidi="ar"/>
              </w:rPr>
              <w:t>设备参数</w:t>
            </w:r>
          </w:p>
        </w:tc>
        <w:tc>
          <w:tcPr>
            <w:tcW w:w="86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b/>
                <w:bCs/>
                <w:color w:val="000000"/>
                <w:sz w:val="22"/>
              </w:rPr>
            </w:pPr>
            <w:r>
              <w:rPr>
                <w:rFonts w:hint="eastAsia" w:ascii="宋体" w:hAnsi="宋体" w:cs="宋体"/>
                <w:b/>
                <w:bCs/>
                <w:color w:val="000000"/>
                <w:kern w:val="0"/>
                <w:sz w:val="22"/>
                <w:lang w:bidi="ar"/>
              </w:rPr>
              <w:t>数量</w:t>
            </w:r>
          </w:p>
        </w:tc>
        <w:tc>
          <w:tcPr>
            <w:tcW w:w="87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b/>
                <w:bCs/>
                <w:color w:val="000000"/>
                <w:sz w:val="22"/>
              </w:rPr>
            </w:pPr>
            <w:r>
              <w:rPr>
                <w:rFonts w:hint="eastAsia" w:ascii="宋体" w:hAnsi="宋体" w:cs="宋体"/>
                <w:b/>
                <w:bCs/>
                <w:color w:val="000000"/>
                <w:kern w:val="0"/>
                <w:sz w:val="22"/>
                <w:lang w:bidi="ar"/>
              </w:rPr>
              <w:t>单位</w:t>
            </w:r>
          </w:p>
        </w:tc>
      </w:tr>
      <w:tr>
        <w:tblPrEx>
          <w:tblCellMar>
            <w:top w:w="0" w:type="dxa"/>
            <w:left w:w="108" w:type="dxa"/>
            <w:bottom w:w="0" w:type="dxa"/>
            <w:right w:w="108" w:type="dxa"/>
          </w:tblCellMar>
        </w:tblPrEx>
        <w:trPr>
          <w:trHeight w:val="3796" w:hRule="atLeast"/>
          <w:jc w:val="center"/>
        </w:trPr>
        <w:tc>
          <w:tcPr>
            <w:tcW w:w="756" w:type="dxa"/>
            <w:tcBorders>
              <w:top w:val="single" w:color="000000" w:sz="4" w:space="0"/>
              <w:left w:val="single" w:color="000000" w:sz="8"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1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kern w:val="0"/>
              </w:rPr>
              <w:t>高清视频编解码器</w:t>
            </w:r>
            <w:r>
              <w:rPr>
                <w:rFonts w:hint="eastAsia" w:ascii="宋体" w:hAnsi="宋体" w:cs="宋体"/>
                <w:b/>
                <w:bCs/>
                <w:kern w:val="0"/>
                <w:lang w:eastAsia="zh-CN"/>
              </w:rPr>
              <w:t>（</w:t>
            </w:r>
            <w:r>
              <w:rPr>
                <w:rFonts w:hint="eastAsia" w:ascii="宋体" w:hAnsi="宋体" w:cs="宋体"/>
                <w:b/>
                <w:bCs/>
                <w:kern w:val="0"/>
                <w:lang w:val="en-US" w:eastAsia="zh-CN"/>
              </w:rPr>
              <w:t>核心产品</w:t>
            </w:r>
            <w:r>
              <w:rPr>
                <w:rFonts w:hint="eastAsia" w:ascii="宋体" w:hAnsi="宋体" w:cs="宋体"/>
                <w:b/>
                <w:bCs/>
                <w:kern w:val="0"/>
                <w:lang w:eastAsia="zh-CN"/>
              </w:rPr>
              <w:t>）</w:t>
            </w:r>
          </w:p>
        </w:tc>
        <w:tc>
          <w:tcPr>
            <w:tcW w:w="4935"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kern w:val="0"/>
              </w:rPr>
            </w:pPr>
            <w:r>
              <w:rPr>
                <w:rFonts w:hint="eastAsia" w:ascii="宋体" w:hAnsi="宋体" w:cs="宋体"/>
                <w:kern w:val="0"/>
              </w:rPr>
              <w:t>非PC架构、非工控机架构，支持ITU-T H.323和IETF SIP通信标准，会议速率支持128Kbps－8Mbps；支持H.261、H.263、MPEG4、H.264、H.264 High Profile、H.265视频编解码协议；支持G.711、G.722、G.728、G.722.1AnnexC、G.719、MPEG4-AAC LC/LD、Opus等音频协议。</w:t>
            </w:r>
          </w:p>
          <w:p>
            <w:pPr>
              <w:widowControl/>
              <w:textAlignment w:val="center"/>
              <w:rPr>
                <w:rFonts w:ascii="宋体" w:hAnsi="宋体" w:cs="宋体"/>
                <w:kern w:val="0"/>
              </w:rPr>
            </w:pPr>
            <w:r>
              <w:rPr>
                <w:rFonts w:hint="eastAsia" w:ascii="宋体" w:hAnsi="宋体" w:cs="宋体"/>
                <w:kern w:val="0"/>
              </w:rPr>
              <w:t>支持不少于4路高清视频输入接口、4路高清输出接口，接口需包括DVI-I、HDMI、VGA高清输入输出接口；支持不少于5进5出独立的音频输入输出接口，支持HDMI伴随音频输入输出功能；</w:t>
            </w:r>
          </w:p>
          <w:p>
            <w:pPr>
              <w:widowControl/>
              <w:textAlignment w:val="center"/>
              <w:rPr>
                <w:rFonts w:ascii="宋体" w:hAnsi="宋体" w:cs="宋体"/>
                <w:kern w:val="0"/>
              </w:rPr>
            </w:pPr>
            <w:r>
              <w:rPr>
                <w:rFonts w:hint="eastAsia" w:ascii="宋体" w:hAnsi="宋体" w:cs="宋体"/>
                <w:kern w:val="0"/>
              </w:rPr>
              <w:t>支持1个FX电话接口，支持空闲或会议中电话接入；支持2个10/100/1000M以太网接口，支持网口热备份；</w:t>
            </w:r>
          </w:p>
          <w:p>
            <w:pPr>
              <w:pStyle w:val="13"/>
            </w:pPr>
            <w:r>
              <w:rPr>
                <w:rFonts w:hint="eastAsia"/>
              </w:rPr>
              <w:t>具备USB接口，支持通过USB接口插入U盘实现配置文件及地址簿的导入导出，以及终端U盘本地录像等功能；终端内置WIFI模块，可作为AP或者客户端进行工作；</w:t>
            </w:r>
          </w:p>
          <w:p>
            <w:r>
              <w:rPr>
                <w:rFonts w:hint="eastAsia"/>
              </w:rPr>
              <w:t>支持VGA断电环回，在终端断电状态下，VGA接口输入输出环回；</w:t>
            </w:r>
          </w:p>
          <w:p>
            <w:r>
              <w:rPr>
                <w:rFonts w:hint="eastAsia"/>
              </w:rPr>
              <w:t>支持云虚拟会议室功能，终端注册入网后，可实时获取当前已创建的虚拟会议室列表及状态（预约或会议中），可以直接选择需要参加的虚拟会议室加入；</w:t>
            </w:r>
          </w:p>
          <w:p>
            <w:r>
              <w:rPr>
                <w:rFonts w:hint="eastAsia"/>
              </w:rPr>
              <w:t>系统具有字幕叠加功能，可通过终端控制系统在本地图像上不同位置设置叠加中文会场名、横幅、滚动字幕；</w:t>
            </w:r>
          </w:p>
          <w:p>
            <w:pPr>
              <w:widowControl/>
              <w:textAlignment w:val="center"/>
              <w:rPr>
                <w:rFonts w:ascii="宋体" w:hAnsi="宋体" w:cs="宋体"/>
                <w:color w:val="000000"/>
                <w:sz w:val="20"/>
                <w:szCs w:val="20"/>
              </w:rPr>
            </w:pPr>
            <w:r>
              <w:rPr>
                <w:rFonts w:hint="eastAsia" w:ascii="宋体" w:hAnsi="宋体" w:cs="宋体"/>
                <w:kern w:val="0"/>
              </w:rPr>
              <w:t>具备较强的网络抗丢包能力，在IP网络达到25%丢包率情况下声音清晰、图像流畅、无马赛克，70%的丢包率情况下音频不受影响、声音基本清晰流畅，偶有卡顿，但可恢复。</w:t>
            </w:r>
          </w:p>
        </w:tc>
        <w:tc>
          <w:tcPr>
            <w:tcW w:w="86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87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台</w:t>
            </w:r>
          </w:p>
        </w:tc>
      </w:tr>
      <w:tr>
        <w:tblPrEx>
          <w:tblCellMar>
            <w:top w:w="0" w:type="dxa"/>
            <w:left w:w="108" w:type="dxa"/>
            <w:bottom w:w="0" w:type="dxa"/>
            <w:right w:w="108" w:type="dxa"/>
          </w:tblCellMar>
        </w:tblPrEx>
        <w:trPr>
          <w:trHeight w:val="2340" w:hRule="atLeast"/>
          <w:jc w:val="center"/>
        </w:trPr>
        <w:tc>
          <w:tcPr>
            <w:tcW w:w="756" w:type="dxa"/>
            <w:tcBorders>
              <w:top w:val="single" w:color="000000" w:sz="4" w:space="0"/>
              <w:left w:val="single" w:color="000000" w:sz="8"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w:t>
            </w:r>
          </w:p>
        </w:tc>
        <w:tc>
          <w:tcPr>
            <w:tcW w:w="1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rPr>
            </w:pPr>
            <w:r>
              <w:rPr>
                <w:rFonts w:hint="eastAsia" w:ascii="宋体" w:hAnsi="宋体" w:cs="宋体"/>
                <w:kern w:val="0"/>
              </w:rPr>
              <w:t>应急指挥调度摄像机</w:t>
            </w:r>
            <w:r>
              <w:rPr>
                <w:rFonts w:hint="eastAsia" w:ascii="宋体" w:hAnsi="宋体" w:cs="宋体"/>
                <w:b/>
                <w:bCs/>
                <w:kern w:val="0"/>
                <w:lang w:eastAsia="zh-CN"/>
              </w:rPr>
              <w:t>（</w:t>
            </w:r>
            <w:r>
              <w:rPr>
                <w:rFonts w:hint="eastAsia" w:ascii="宋体" w:hAnsi="宋体" w:cs="宋体"/>
                <w:b/>
                <w:bCs/>
                <w:kern w:val="0"/>
                <w:lang w:val="en-US" w:eastAsia="zh-CN"/>
              </w:rPr>
              <w:t>核心产品</w:t>
            </w:r>
            <w:r>
              <w:rPr>
                <w:rFonts w:hint="eastAsia" w:ascii="宋体" w:hAnsi="宋体" w:cs="宋体"/>
                <w:b/>
                <w:bCs/>
                <w:kern w:val="0"/>
                <w:lang w:eastAsia="zh-CN"/>
              </w:rPr>
              <w:t>）</w:t>
            </w:r>
          </w:p>
        </w:tc>
        <w:tc>
          <w:tcPr>
            <w:tcW w:w="493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rPr>
            </w:pPr>
            <w:r>
              <w:rPr>
                <w:rFonts w:hint="eastAsia" w:ascii="宋体" w:hAnsi="宋体" w:cs="宋体"/>
                <w:kern w:val="0"/>
              </w:rPr>
              <w:t>镜头图像传感器应采用不小于1/2.8" 图像传感器，支持1080p60、1080p50、1080p30、1080p25、720p60、720p50等高清信号输出。应支持不少于12倍光学变焦，应具备广角镜头，水平视角不小于72°。视频输出接口应具备SDI、DVI、HDBaseT接口，不得采用私有接口/协议。应支持供电、显示、控制多线合一，支持信号传输100米。水平转动范围：≥±160°，垂直转动范围：≥ -90°～50°。支持保存≥200个预置位。应支持壁装、三脚架安装或吊顶安装等多种安装方式。</w:t>
            </w:r>
          </w:p>
        </w:tc>
        <w:tc>
          <w:tcPr>
            <w:tcW w:w="86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87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台</w:t>
            </w:r>
          </w:p>
        </w:tc>
      </w:tr>
      <w:tr>
        <w:tblPrEx>
          <w:tblCellMar>
            <w:top w:w="0" w:type="dxa"/>
            <w:left w:w="108" w:type="dxa"/>
            <w:bottom w:w="0" w:type="dxa"/>
            <w:right w:w="108" w:type="dxa"/>
          </w:tblCellMar>
        </w:tblPrEx>
        <w:trPr>
          <w:trHeight w:val="884" w:hRule="atLeast"/>
          <w:jc w:val="center"/>
        </w:trPr>
        <w:tc>
          <w:tcPr>
            <w:tcW w:w="756" w:type="dxa"/>
            <w:tcBorders>
              <w:top w:val="single" w:color="000000" w:sz="4" w:space="0"/>
              <w:left w:val="single" w:color="000000" w:sz="8"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ascii="宋体" w:hAnsi="宋体" w:cs="宋体"/>
                <w:color w:val="000000"/>
                <w:kern w:val="0"/>
                <w:sz w:val="20"/>
                <w:szCs w:val="20"/>
                <w:lang w:bidi="ar"/>
              </w:rPr>
              <w:t>3</w:t>
            </w:r>
          </w:p>
        </w:tc>
        <w:tc>
          <w:tcPr>
            <w:tcW w:w="1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rPr>
            </w:pPr>
            <w:r>
              <w:rPr>
                <w:rFonts w:hint="eastAsia" w:ascii="宋体" w:hAnsi="宋体" w:cs="宋体"/>
                <w:color w:val="000000"/>
                <w:kern w:val="0"/>
                <w:lang w:bidi="ar"/>
              </w:rPr>
              <w:t>摄像机安装支架</w:t>
            </w:r>
          </w:p>
        </w:tc>
        <w:tc>
          <w:tcPr>
            <w:tcW w:w="493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rPr>
            </w:pPr>
            <w:r>
              <w:rPr>
                <w:rFonts w:hint="eastAsia" w:ascii="宋体" w:hAnsi="宋体" w:cs="宋体"/>
                <w:kern w:val="0"/>
              </w:rPr>
              <w:t>安装应急指挥调度摄像机；根据会议室现场情况定制，要求美观、大方、牢固。</w:t>
            </w:r>
          </w:p>
        </w:tc>
        <w:tc>
          <w:tcPr>
            <w:tcW w:w="86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87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套</w:t>
            </w:r>
          </w:p>
        </w:tc>
      </w:tr>
      <w:tr>
        <w:tblPrEx>
          <w:tblCellMar>
            <w:top w:w="0" w:type="dxa"/>
            <w:left w:w="108" w:type="dxa"/>
            <w:bottom w:w="0" w:type="dxa"/>
            <w:right w:w="108" w:type="dxa"/>
          </w:tblCellMar>
        </w:tblPrEx>
        <w:trPr>
          <w:trHeight w:val="1119" w:hRule="atLeast"/>
          <w:jc w:val="center"/>
        </w:trPr>
        <w:tc>
          <w:tcPr>
            <w:tcW w:w="756" w:type="dxa"/>
            <w:tcBorders>
              <w:top w:val="single" w:color="000000" w:sz="4" w:space="0"/>
              <w:left w:val="single" w:color="000000" w:sz="8"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ascii="宋体" w:hAnsi="宋体" w:cs="宋体"/>
                <w:color w:val="000000"/>
                <w:kern w:val="0"/>
                <w:sz w:val="20"/>
                <w:szCs w:val="20"/>
                <w:lang w:bidi="ar"/>
              </w:rPr>
              <w:t>4</w:t>
            </w:r>
          </w:p>
        </w:tc>
        <w:tc>
          <w:tcPr>
            <w:tcW w:w="1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网络摄像机</w:t>
            </w:r>
          </w:p>
        </w:tc>
        <w:tc>
          <w:tcPr>
            <w:tcW w:w="493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不低于200万像素，星光级半球型网络摄像机；彩色：调节角度: 水平：0°~355°，垂直：0°~75°</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补光功能；补光距离不少于20 m，</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支持最大图像尺寸: 1920 × 1080</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视频压缩支持主码流：H.265/H.264</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网络存储: 支持NAS（NFS，SMB/CIFS均支持），支持Micro SD(即TF卡)/Micro SDHC/Micro SDXC卡（最大256 GB）</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不少于 1个RJ45 10 M/100 M自适应以太网口</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启动和工作温湿度: -30 ℃~60 ℃，湿度小于95%</w:t>
            </w:r>
          </w:p>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供电方式：PoE</w:t>
            </w:r>
          </w:p>
        </w:tc>
        <w:tc>
          <w:tcPr>
            <w:tcW w:w="86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w:t>
            </w:r>
          </w:p>
        </w:tc>
        <w:tc>
          <w:tcPr>
            <w:tcW w:w="87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台</w:t>
            </w:r>
          </w:p>
        </w:tc>
      </w:tr>
      <w:tr>
        <w:tblPrEx>
          <w:tblCellMar>
            <w:top w:w="0" w:type="dxa"/>
            <w:left w:w="108" w:type="dxa"/>
            <w:bottom w:w="0" w:type="dxa"/>
            <w:right w:w="108" w:type="dxa"/>
          </w:tblCellMar>
        </w:tblPrEx>
        <w:trPr>
          <w:trHeight w:val="842" w:hRule="atLeast"/>
          <w:jc w:val="center"/>
        </w:trPr>
        <w:tc>
          <w:tcPr>
            <w:tcW w:w="756" w:type="dxa"/>
            <w:tcBorders>
              <w:top w:val="single" w:color="000000" w:sz="4" w:space="0"/>
              <w:left w:val="single" w:color="000000" w:sz="8"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ascii="宋体" w:hAnsi="宋体" w:cs="宋体"/>
                <w:color w:val="000000"/>
                <w:kern w:val="0"/>
                <w:sz w:val="20"/>
                <w:szCs w:val="20"/>
                <w:lang w:bidi="ar"/>
              </w:rPr>
              <w:t>5</w:t>
            </w:r>
          </w:p>
        </w:tc>
        <w:tc>
          <w:tcPr>
            <w:tcW w:w="1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硬盘录像机</w:t>
            </w:r>
          </w:p>
        </w:tc>
        <w:tc>
          <w:tcPr>
            <w:tcW w:w="493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支持2U标准机架式</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不少于2个HDMI，2个VGA,HDMI+VGA组内同源，2个千兆网口，2个USB2.0接口、1个USB3.0接口，1个eSATA接口；</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支持RAID0、1、5、10，支持全局热备盘</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输入带宽：不低于256M</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16路H.264、H.265混合接入</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最大支持16×1080P解码</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支持H.265、H.264解码</w:t>
            </w:r>
          </w:p>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支持整机热备/智能检索/智能回放/人脸检索/热度图/客流量统计/分时段回放/超高倍速回放/双系统备份</w:t>
            </w:r>
          </w:p>
        </w:tc>
        <w:tc>
          <w:tcPr>
            <w:tcW w:w="86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87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台</w:t>
            </w:r>
          </w:p>
        </w:tc>
      </w:tr>
      <w:tr>
        <w:tblPrEx>
          <w:tblCellMar>
            <w:top w:w="0" w:type="dxa"/>
            <w:left w:w="108" w:type="dxa"/>
            <w:bottom w:w="0" w:type="dxa"/>
            <w:right w:w="108" w:type="dxa"/>
          </w:tblCellMar>
        </w:tblPrEx>
        <w:trPr>
          <w:trHeight w:val="2105" w:hRule="atLeast"/>
          <w:jc w:val="center"/>
        </w:trPr>
        <w:tc>
          <w:tcPr>
            <w:tcW w:w="756" w:type="dxa"/>
            <w:tcBorders>
              <w:top w:val="single" w:color="000000" w:sz="4" w:space="0"/>
              <w:left w:val="single" w:color="000000" w:sz="8"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ascii="宋体" w:hAnsi="宋体" w:cs="宋体"/>
                <w:color w:val="000000"/>
                <w:kern w:val="0"/>
                <w:sz w:val="20"/>
                <w:szCs w:val="20"/>
                <w:lang w:bidi="ar"/>
              </w:rPr>
              <w:t>6</w:t>
            </w:r>
          </w:p>
        </w:tc>
        <w:tc>
          <w:tcPr>
            <w:tcW w:w="169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3.5寸监控级硬盘</w:t>
            </w:r>
          </w:p>
        </w:tc>
        <w:tc>
          <w:tcPr>
            <w:tcW w:w="493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工作温度 0℃to 65℃</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保存温度 -40℃to 70℃</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硬盘类型 监控级硬盘</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容量 不少于6TB</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转速 不低于5</w:t>
            </w:r>
            <w:r>
              <w:rPr>
                <w:rFonts w:ascii="宋体" w:hAnsi="宋体" w:cs="宋体"/>
                <w:color w:val="000000"/>
                <w:kern w:val="0"/>
                <w:sz w:val="20"/>
                <w:szCs w:val="20"/>
                <w:lang w:bidi="ar"/>
              </w:rPr>
              <w:t>400</w:t>
            </w:r>
            <w:r>
              <w:rPr>
                <w:rFonts w:hint="eastAsia" w:ascii="宋体" w:hAnsi="宋体" w:cs="宋体"/>
                <w:color w:val="000000"/>
                <w:kern w:val="0"/>
                <w:sz w:val="20"/>
                <w:szCs w:val="20"/>
                <w:lang w:bidi="ar"/>
              </w:rPr>
              <w:t>RPM</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缓存 不低于64MB</w:t>
            </w:r>
          </w:p>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支持 SATA接口</w:t>
            </w:r>
          </w:p>
        </w:tc>
        <w:tc>
          <w:tcPr>
            <w:tcW w:w="86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6</w:t>
            </w:r>
          </w:p>
        </w:tc>
        <w:tc>
          <w:tcPr>
            <w:tcW w:w="87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块</w:t>
            </w:r>
          </w:p>
        </w:tc>
      </w:tr>
      <w:tr>
        <w:tblPrEx>
          <w:tblCellMar>
            <w:top w:w="0" w:type="dxa"/>
            <w:left w:w="108" w:type="dxa"/>
            <w:bottom w:w="0" w:type="dxa"/>
            <w:right w:w="108" w:type="dxa"/>
          </w:tblCellMar>
        </w:tblPrEx>
        <w:trPr>
          <w:trHeight w:val="1119" w:hRule="atLeast"/>
          <w:jc w:val="center"/>
        </w:trPr>
        <w:tc>
          <w:tcPr>
            <w:tcW w:w="756" w:type="dxa"/>
            <w:tcBorders>
              <w:top w:val="single" w:color="000000" w:sz="4" w:space="0"/>
              <w:left w:val="single" w:color="000000" w:sz="8"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ascii="宋体" w:hAnsi="宋体" w:cs="宋体"/>
                <w:color w:val="000000"/>
                <w:kern w:val="0"/>
                <w:sz w:val="20"/>
                <w:szCs w:val="20"/>
                <w:lang w:bidi="ar"/>
              </w:rPr>
              <w:t>7</w:t>
            </w:r>
          </w:p>
        </w:tc>
        <w:tc>
          <w:tcPr>
            <w:tcW w:w="1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无线投屏器</w:t>
            </w:r>
          </w:p>
        </w:tc>
        <w:tc>
          <w:tcPr>
            <w:tcW w:w="493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支持不低于1080P60Hz高清画面，即插即用，绿色免驱，wifi自组网，超低延时，一对一，支持HDMI接口。</w:t>
            </w:r>
          </w:p>
        </w:tc>
        <w:tc>
          <w:tcPr>
            <w:tcW w:w="86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87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套</w:t>
            </w:r>
          </w:p>
        </w:tc>
      </w:tr>
      <w:tr>
        <w:tblPrEx>
          <w:tblCellMar>
            <w:top w:w="0" w:type="dxa"/>
            <w:left w:w="108" w:type="dxa"/>
            <w:bottom w:w="0" w:type="dxa"/>
            <w:right w:w="108" w:type="dxa"/>
          </w:tblCellMar>
        </w:tblPrEx>
        <w:trPr>
          <w:trHeight w:val="564" w:hRule="atLeast"/>
          <w:jc w:val="center"/>
        </w:trPr>
        <w:tc>
          <w:tcPr>
            <w:tcW w:w="756" w:type="dxa"/>
            <w:tcBorders>
              <w:top w:val="single" w:color="000000" w:sz="4" w:space="0"/>
              <w:left w:val="single" w:color="000000" w:sz="8"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ascii="宋体" w:hAnsi="宋体" w:cs="宋体"/>
                <w:color w:val="000000"/>
                <w:kern w:val="0"/>
                <w:sz w:val="20"/>
                <w:szCs w:val="20"/>
                <w:lang w:bidi="ar"/>
              </w:rPr>
              <w:t>8</w:t>
            </w:r>
          </w:p>
        </w:tc>
        <w:tc>
          <w:tcPr>
            <w:tcW w:w="1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交换机</w:t>
            </w:r>
          </w:p>
        </w:tc>
        <w:tc>
          <w:tcPr>
            <w:tcW w:w="493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套装 单品</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散热方式 自然散热</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端口类型 电口＆光口</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适用场景 接入交换机</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端口数量 不低于24口</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下行端口 速率 千兆</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云管理交 换机 不支持云管理</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上行端口 速率 千兆</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网管类型 网管</w:t>
            </w:r>
          </w:p>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端口供电 功能 支持POE供电</w:t>
            </w:r>
          </w:p>
        </w:tc>
        <w:tc>
          <w:tcPr>
            <w:tcW w:w="86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87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台</w:t>
            </w:r>
          </w:p>
        </w:tc>
      </w:tr>
      <w:tr>
        <w:tblPrEx>
          <w:tblCellMar>
            <w:top w:w="0" w:type="dxa"/>
            <w:left w:w="108" w:type="dxa"/>
            <w:bottom w:w="0" w:type="dxa"/>
            <w:right w:w="108" w:type="dxa"/>
          </w:tblCellMar>
        </w:tblPrEx>
        <w:trPr>
          <w:trHeight w:val="1951" w:hRule="atLeast"/>
          <w:jc w:val="center"/>
        </w:trPr>
        <w:tc>
          <w:tcPr>
            <w:tcW w:w="756" w:type="dxa"/>
            <w:tcBorders>
              <w:top w:val="single" w:color="000000" w:sz="4" w:space="0"/>
              <w:left w:val="single" w:color="000000" w:sz="8"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ascii="宋体" w:hAnsi="宋体" w:cs="宋体"/>
                <w:color w:val="000000"/>
                <w:kern w:val="0"/>
                <w:sz w:val="20"/>
                <w:szCs w:val="20"/>
                <w:lang w:bidi="ar"/>
              </w:rPr>
              <w:t>9</w:t>
            </w:r>
          </w:p>
        </w:tc>
        <w:tc>
          <w:tcPr>
            <w:tcW w:w="1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设备机柜</w:t>
            </w:r>
          </w:p>
        </w:tc>
        <w:tc>
          <w:tcPr>
            <w:tcW w:w="493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22U网孔门机柜，不少于以下配置：8位国标电源插排×1,固定板部件×1,风扇×2,2"重型脚轮×4,M12支脚×4,M6方螺母螺钉×40,内六角扳手×1。</w:t>
            </w:r>
          </w:p>
        </w:tc>
        <w:tc>
          <w:tcPr>
            <w:tcW w:w="86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87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台</w:t>
            </w:r>
          </w:p>
        </w:tc>
      </w:tr>
      <w:tr>
        <w:tblPrEx>
          <w:tblCellMar>
            <w:top w:w="0" w:type="dxa"/>
            <w:left w:w="108" w:type="dxa"/>
            <w:bottom w:w="0" w:type="dxa"/>
            <w:right w:w="108" w:type="dxa"/>
          </w:tblCellMar>
        </w:tblPrEx>
        <w:trPr>
          <w:trHeight w:val="2834" w:hRule="atLeast"/>
          <w:jc w:val="center"/>
        </w:trPr>
        <w:tc>
          <w:tcPr>
            <w:tcW w:w="756" w:type="dxa"/>
            <w:tcBorders>
              <w:top w:val="single" w:color="000000" w:sz="4" w:space="0"/>
              <w:left w:val="single" w:color="000000" w:sz="8"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ascii="宋体" w:hAnsi="宋体" w:cs="宋体"/>
                <w:color w:val="000000"/>
                <w:kern w:val="0"/>
                <w:sz w:val="20"/>
                <w:szCs w:val="20"/>
                <w:lang w:bidi="ar"/>
              </w:rPr>
              <w:t>10</w:t>
            </w:r>
          </w:p>
        </w:tc>
        <w:tc>
          <w:tcPr>
            <w:tcW w:w="1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电源时序器</w:t>
            </w:r>
          </w:p>
        </w:tc>
        <w:tc>
          <w:tcPr>
            <w:tcW w:w="4935" w:type="dxa"/>
            <w:tcBorders>
              <w:top w:val="single" w:color="000000" w:sz="4" w:space="0"/>
              <w:left w:val="single" w:color="000000" w:sz="4" w:space="0"/>
              <w:bottom w:val="single" w:color="000000" w:sz="4" w:space="0"/>
              <w:right w:val="single" w:color="000000" w:sz="4" w:space="0"/>
            </w:tcBorders>
            <w:vAlign w:val="center"/>
          </w:tcPr>
          <w:p>
            <w:pPr>
              <w:widowControl/>
              <w:jc w:val="left"/>
              <w:rPr>
                <w:sz w:val="20"/>
                <w:szCs w:val="20"/>
              </w:rPr>
            </w:pPr>
            <w:r>
              <w:rPr>
                <w:rFonts w:hint="eastAsia"/>
                <w:sz w:val="20"/>
                <w:szCs w:val="20"/>
              </w:rPr>
              <w:t>◆输出方式：不少于</w:t>
            </w:r>
            <w:r>
              <w:rPr>
                <w:sz w:val="20"/>
                <w:szCs w:val="20"/>
              </w:rPr>
              <w:t>10</w:t>
            </w:r>
            <w:r>
              <w:rPr>
                <w:rFonts w:hint="eastAsia"/>
                <w:sz w:val="20"/>
                <w:szCs w:val="20"/>
              </w:rPr>
              <w:t xml:space="preserve">路电源输出，标准通用三芯插座；        </w:t>
            </w:r>
          </w:p>
          <w:p>
            <w:pPr>
              <w:widowControl/>
              <w:jc w:val="left"/>
              <w:rPr>
                <w:rFonts w:ascii="宋体" w:hAnsi="宋体" w:cs="宋体"/>
                <w:color w:val="000000"/>
                <w:sz w:val="20"/>
                <w:szCs w:val="20"/>
              </w:rPr>
            </w:pPr>
            <w:r>
              <w:rPr>
                <w:rFonts w:hint="eastAsia"/>
                <w:sz w:val="20"/>
                <w:szCs w:val="20"/>
              </w:rPr>
              <w:t>◆输入电压：AC220V/50Hz；                          ◆整机输出总功率：不低于6600W；                             ◆单路输出功率：不低于2</w:t>
            </w:r>
            <w:r>
              <w:rPr>
                <w:sz w:val="20"/>
                <w:szCs w:val="20"/>
              </w:rPr>
              <w:t>0</w:t>
            </w:r>
            <w:r>
              <w:rPr>
                <w:rFonts w:hint="eastAsia"/>
                <w:sz w:val="20"/>
                <w:szCs w:val="20"/>
              </w:rPr>
              <w:t>00W；                                                    ◆输入方式：3*2.5平方交流电源线，不带插头，与空气开关连接；                                                  ◆功能：打开时由前级到后级逐个顺序启动，关闭时由后级到前级逐个顺序关闭，每路之间动作时间1.5秒</w:t>
            </w:r>
          </w:p>
        </w:tc>
        <w:tc>
          <w:tcPr>
            <w:tcW w:w="86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87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台</w:t>
            </w:r>
          </w:p>
        </w:tc>
      </w:tr>
      <w:tr>
        <w:tblPrEx>
          <w:tblCellMar>
            <w:top w:w="0" w:type="dxa"/>
            <w:left w:w="108" w:type="dxa"/>
            <w:bottom w:w="0" w:type="dxa"/>
            <w:right w:w="108" w:type="dxa"/>
          </w:tblCellMar>
        </w:tblPrEx>
        <w:trPr>
          <w:trHeight w:val="287" w:hRule="atLeast"/>
          <w:jc w:val="center"/>
        </w:trPr>
        <w:tc>
          <w:tcPr>
            <w:tcW w:w="7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r>
              <w:rPr>
                <w:rFonts w:ascii="宋体" w:hAnsi="宋体" w:cs="宋体"/>
                <w:color w:val="000000"/>
                <w:kern w:val="0"/>
                <w:sz w:val="20"/>
                <w:szCs w:val="20"/>
                <w:lang w:bidi="ar"/>
              </w:rPr>
              <w:t>1</w:t>
            </w:r>
          </w:p>
        </w:tc>
        <w:tc>
          <w:tcPr>
            <w:tcW w:w="1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线材及辅材</w:t>
            </w:r>
          </w:p>
        </w:tc>
        <w:tc>
          <w:tcPr>
            <w:tcW w:w="493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HDMI线，电源线，网线</w:t>
            </w:r>
          </w:p>
        </w:tc>
        <w:tc>
          <w:tcPr>
            <w:tcW w:w="86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87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批</w:t>
            </w:r>
          </w:p>
        </w:tc>
      </w:tr>
      <w:tr>
        <w:tblPrEx>
          <w:tblCellMar>
            <w:top w:w="0" w:type="dxa"/>
            <w:left w:w="108" w:type="dxa"/>
            <w:bottom w:w="0" w:type="dxa"/>
            <w:right w:w="108" w:type="dxa"/>
          </w:tblCellMar>
        </w:tblPrEx>
        <w:trPr>
          <w:trHeight w:val="301" w:hRule="atLeast"/>
          <w:jc w:val="center"/>
        </w:trPr>
        <w:tc>
          <w:tcPr>
            <w:tcW w:w="7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1</w:t>
            </w:r>
            <w:r>
              <w:rPr>
                <w:rFonts w:ascii="宋体" w:hAnsi="宋体" w:cs="宋体"/>
                <w:color w:val="000000"/>
                <w:kern w:val="0"/>
                <w:sz w:val="20"/>
                <w:szCs w:val="20"/>
                <w:lang w:bidi="ar"/>
              </w:rPr>
              <w:t>2</w:t>
            </w:r>
          </w:p>
        </w:tc>
        <w:tc>
          <w:tcPr>
            <w:tcW w:w="1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系统集成</w:t>
            </w:r>
          </w:p>
        </w:tc>
        <w:tc>
          <w:tcPr>
            <w:tcW w:w="493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 w:val="20"/>
                <w:szCs w:val="20"/>
                <w:lang w:bidi="ar"/>
              </w:rPr>
            </w:pPr>
            <w:r>
              <w:rPr>
                <w:rFonts w:hint="eastAsia" w:ascii="宋体" w:hAnsi="宋体" w:cs="宋体"/>
                <w:kern w:val="0"/>
              </w:rPr>
              <w:t>系统集成、安装调试、三年质量保证。</w:t>
            </w:r>
          </w:p>
        </w:tc>
        <w:tc>
          <w:tcPr>
            <w:tcW w:w="86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1</w:t>
            </w:r>
          </w:p>
        </w:tc>
        <w:tc>
          <w:tcPr>
            <w:tcW w:w="87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项</w:t>
            </w:r>
          </w:p>
        </w:tc>
      </w:tr>
    </w:tbl>
    <w:p>
      <w:pPr>
        <w:spacing w:line="360" w:lineRule="auto"/>
        <w:ind w:firstLine="480" w:firstLineChars="200"/>
        <w:rPr>
          <w:rFonts w:ascii="宋体" w:hAnsi="宋体" w:cs="宋体"/>
          <w:sz w:val="24"/>
        </w:rPr>
      </w:pPr>
    </w:p>
    <w:tbl>
      <w:tblPr>
        <w:tblStyle w:val="32"/>
        <w:tblpPr w:leftFromText="180" w:rightFromText="180" w:vertAnchor="text" w:horzAnchor="page" w:tblpXSpec="center" w:tblpY="237"/>
        <w:tblOverlap w:val="never"/>
        <w:tblW w:w="9217" w:type="dxa"/>
        <w:jc w:val="center"/>
        <w:tblLayout w:type="fixed"/>
        <w:tblCellMar>
          <w:top w:w="0" w:type="dxa"/>
          <w:left w:w="108" w:type="dxa"/>
          <w:bottom w:w="0" w:type="dxa"/>
          <w:right w:w="108" w:type="dxa"/>
        </w:tblCellMar>
      </w:tblPr>
      <w:tblGrid>
        <w:gridCol w:w="814"/>
        <w:gridCol w:w="1641"/>
        <w:gridCol w:w="4956"/>
        <w:gridCol w:w="921"/>
        <w:gridCol w:w="885"/>
      </w:tblGrid>
      <w:tr>
        <w:tblPrEx>
          <w:tblCellMar>
            <w:top w:w="0" w:type="dxa"/>
            <w:left w:w="108" w:type="dxa"/>
            <w:bottom w:w="0" w:type="dxa"/>
            <w:right w:w="108" w:type="dxa"/>
          </w:tblCellMar>
        </w:tblPrEx>
        <w:trPr>
          <w:trHeight w:val="331" w:hRule="atLeast"/>
          <w:jc w:val="center"/>
        </w:trPr>
        <w:tc>
          <w:tcPr>
            <w:tcW w:w="9217" w:type="dxa"/>
            <w:gridSpan w:val="5"/>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b/>
                <w:bCs/>
                <w:color w:val="000000"/>
                <w:kern w:val="0"/>
                <w:sz w:val="22"/>
                <w:lang w:bidi="ar"/>
              </w:rPr>
              <w:t>2、扩音设备系统</w:t>
            </w:r>
          </w:p>
        </w:tc>
      </w:tr>
      <w:tr>
        <w:tblPrEx>
          <w:tblCellMar>
            <w:top w:w="0" w:type="dxa"/>
            <w:left w:w="108" w:type="dxa"/>
            <w:bottom w:w="0" w:type="dxa"/>
            <w:right w:w="108" w:type="dxa"/>
          </w:tblCellMar>
        </w:tblPrEx>
        <w:trPr>
          <w:trHeight w:val="331" w:hRule="atLeast"/>
          <w:jc w:val="center"/>
        </w:trPr>
        <w:tc>
          <w:tcPr>
            <w:tcW w:w="814" w:type="dxa"/>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宋体" w:hAnsi="宋体" w:cs="宋体"/>
                <w:b/>
                <w:bCs/>
                <w:color w:val="000000"/>
                <w:sz w:val="22"/>
              </w:rPr>
            </w:pPr>
            <w:r>
              <w:rPr>
                <w:rFonts w:hint="eastAsia" w:ascii="宋体" w:hAnsi="宋体" w:cs="宋体"/>
                <w:b/>
                <w:bCs/>
                <w:color w:val="000000"/>
                <w:kern w:val="0"/>
                <w:sz w:val="22"/>
                <w:lang w:bidi="ar"/>
              </w:rPr>
              <w:t>序号</w:t>
            </w:r>
          </w:p>
        </w:tc>
        <w:tc>
          <w:tcPr>
            <w:tcW w:w="164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b/>
                <w:bCs/>
                <w:color w:val="000000"/>
                <w:sz w:val="22"/>
              </w:rPr>
            </w:pPr>
            <w:r>
              <w:rPr>
                <w:rFonts w:hint="eastAsia" w:ascii="宋体" w:hAnsi="宋体" w:cs="宋体"/>
                <w:b/>
                <w:bCs/>
                <w:color w:val="000000"/>
                <w:kern w:val="0"/>
                <w:sz w:val="22"/>
                <w:lang w:bidi="ar"/>
              </w:rPr>
              <w:t>名称</w:t>
            </w:r>
          </w:p>
        </w:tc>
        <w:tc>
          <w:tcPr>
            <w:tcW w:w="49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22"/>
              </w:rPr>
            </w:pPr>
            <w:r>
              <w:rPr>
                <w:rFonts w:hint="eastAsia" w:ascii="宋体" w:hAnsi="宋体" w:cs="宋体"/>
                <w:b/>
                <w:bCs/>
                <w:color w:val="000000"/>
                <w:kern w:val="0"/>
                <w:sz w:val="22"/>
                <w:lang w:bidi="ar"/>
              </w:rPr>
              <w:t>设备参数</w:t>
            </w:r>
          </w:p>
        </w:tc>
        <w:tc>
          <w:tcPr>
            <w:tcW w:w="9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b/>
                <w:bCs/>
                <w:color w:val="000000"/>
                <w:sz w:val="22"/>
              </w:rPr>
            </w:pPr>
            <w:r>
              <w:rPr>
                <w:rFonts w:hint="eastAsia" w:ascii="宋体" w:hAnsi="宋体" w:cs="宋体"/>
                <w:b/>
                <w:bCs/>
                <w:color w:val="000000"/>
                <w:kern w:val="0"/>
                <w:sz w:val="22"/>
                <w:lang w:bidi="ar"/>
              </w:rPr>
              <w:t>数量</w:t>
            </w:r>
          </w:p>
        </w:tc>
        <w:tc>
          <w:tcPr>
            <w:tcW w:w="88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b/>
                <w:bCs/>
                <w:color w:val="000000"/>
                <w:sz w:val="22"/>
              </w:rPr>
            </w:pPr>
            <w:r>
              <w:rPr>
                <w:rFonts w:hint="eastAsia" w:ascii="宋体" w:hAnsi="宋体" w:cs="宋体"/>
                <w:b/>
                <w:bCs/>
                <w:color w:val="000000"/>
                <w:kern w:val="0"/>
                <w:sz w:val="22"/>
                <w:lang w:bidi="ar"/>
              </w:rPr>
              <w:t>单位</w:t>
            </w:r>
          </w:p>
        </w:tc>
      </w:tr>
      <w:tr>
        <w:tblPrEx>
          <w:tblCellMar>
            <w:top w:w="0" w:type="dxa"/>
            <w:left w:w="108" w:type="dxa"/>
            <w:bottom w:w="0" w:type="dxa"/>
            <w:right w:w="108" w:type="dxa"/>
          </w:tblCellMar>
        </w:tblPrEx>
        <w:trPr>
          <w:trHeight w:val="420" w:hRule="atLeast"/>
          <w:jc w:val="center"/>
        </w:trPr>
        <w:tc>
          <w:tcPr>
            <w:tcW w:w="814" w:type="dxa"/>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164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音箱</w:t>
            </w:r>
          </w:p>
        </w:tc>
        <w:tc>
          <w:tcPr>
            <w:tcW w:w="495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吸顶式扬声器，采用抗湿度材料，室内、外均可安装。具有水平仪装置、快拆把手装置、防震橡胶垫。技术参数：阻抗：不小于</w:t>
            </w:r>
            <w:r>
              <w:rPr>
                <w:rFonts w:ascii="宋体" w:hAnsi="宋体" w:cs="宋体"/>
                <w:color w:val="000000"/>
                <w:kern w:val="0"/>
                <w:sz w:val="20"/>
                <w:szCs w:val="20"/>
                <w:lang w:bidi="ar"/>
              </w:rPr>
              <w:t>6</w:t>
            </w:r>
            <w:r>
              <w:rPr>
                <w:rFonts w:hint="eastAsia" w:ascii="宋体" w:hAnsi="宋体" w:cs="宋体"/>
                <w:color w:val="000000"/>
                <w:kern w:val="0"/>
                <w:sz w:val="20"/>
                <w:szCs w:val="20"/>
                <w:lang w:bidi="ar"/>
              </w:rPr>
              <w:t>Ω；额定功率：不低于</w:t>
            </w:r>
            <w:r>
              <w:rPr>
                <w:rFonts w:ascii="宋体" w:hAnsi="宋体" w:cs="宋体"/>
                <w:color w:val="000000"/>
                <w:kern w:val="0"/>
                <w:sz w:val="20"/>
                <w:szCs w:val="20"/>
                <w:lang w:bidi="ar"/>
              </w:rPr>
              <w:t>10</w:t>
            </w:r>
            <w:r>
              <w:rPr>
                <w:rFonts w:hint="eastAsia" w:ascii="宋体" w:hAnsi="宋体" w:cs="宋体"/>
                <w:color w:val="000000"/>
                <w:kern w:val="0"/>
                <w:sz w:val="20"/>
                <w:szCs w:val="20"/>
                <w:lang w:bidi="ar"/>
              </w:rPr>
              <w:t>0W</w:t>
            </w:r>
            <w:r>
              <w:rPr>
                <w:rFonts w:ascii="宋体" w:hAnsi="宋体" w:cs="宋体"/>
                <w:color w:val="000000"/>
                <w:kern w:val="0"/>
                <w:sz w:val="20"/>
                <w:szCs w:val="20"/>
                <w:lang w:bidi="ar"/>
              </w:rPr>
              <w:t xml:space="preserve"> </w:t>
            </w:r>
            <w:r>
              <w:rPr>
                <w:rFonts w:hint="eastAsia" w:ascii="宋体" w:hAnsi="宋体" w:cs="宋体"/>
                <w:color w:val="000000"/>
                <w:kern w:val="0"/>
                <w:sz w:val="20"/>
                <w:szCs w:val="20"/>
                <w:lang w:bidi="ar"/>
              </w:rPr>
              <w:t>灵敏度：不低于</w:t>
            </w:r>
            <w:r>
              <w:rPr>
                <w:rFonts w:ascii="宋体" w:hAnsi="宋体" w:cs="宋体"/>
                <w:color w:val="000000"/>
                <w:kern w:val="0"/>
                <w:sz w:val="20"/>
                <w:szCs w:val="20"/>
                <w:lang w:bidi="ar"/>
              </w:rPr>
              <w:t>90</w:t>
            </w:r>
            <w:r>
              <w:rPr>
                <w:rFonts w:hint="eastAsia" w:ascii="宋体" w:hAnsi="宋体" w:cs="宋体"/>
                <w:color w:val="000000"/>
                <w:kern w:val="0"/>
                <w:sz w:val="20"/>
                <w:szCs w:val="20"/>
                <w:lang w:bidi="ar"/>
              </w:rPr>
              <w:t>dB；高音单元不低于1英寸 中低音单元不低于8英寸，频率响应：</w:t>
            </w:r>
            <w:r>
              <w:rPr>
                <w:rFonts w:ascii="宋体" w:hAnsi="宋体" w:cs="宋体"/>
                <w:color w:val="000000"/>
                <w:kern w:val="0"/>
                <w:sz w:val="20"/>
                <w:szCs w:val="20"/>
                <w:lang w:bidi="ar"/>
              </w:rPr>
              <w:t>12</w:t>
            </w:r>
            <w:r>
              <w:rPr>
                <w:rFonts w:hint="eastAsia" w:ascii="宋体" w:hAnsi="宋体" w:cs="宋体"/>
                <w:color w:val="000000"/>
                <w:kern w:val="0"/>
                <w:sz w:val="20"/>
                <w:szCs w:val="20"/>
                <w:lang w:bidi="ar"/>
              </w:rPr>
              <w:t>0Hz~20kHz；智能安装支架/嵌入式安装支架；颜色：白色。</w:t>
            </w:r>
          </w:p>
        </w:tc>
        <w:tc>
          <w:tcPr>
            <w:tcW w:w="9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w:t>
            </w:r>
          </w:p>
        </w:tc>
        <w:tc>
          <w:tcPr>
            <w:tcW w:w="88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只</w:t>
            </w:r>
          </w:p>
        </w:tc>
      </w:tr>
      <w:tr>
        <w:tblPrEx>
          <w:tblCellMar>
            <w:top w:w="0" w:type="dxa"/>
            <w:left w:w="108" w:type="dxa"/>
            <w:bottom w:w="0" w:type="dxa"/>
            <w:right w:w="108" w:type="dxa"/>
          </w:tblCellMar>
        </w:tblPrEx>
        <w:trPr>
          <w:trHeight w:val="550" w:hRule="atLeast"/>
          <w:jc w:val="center"/>
        </w:trPr>
        <w:tc>
          <w:tcPr>
            <w:tcW w:w="814" w:type="dxa"/>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w:t>
            </w:r>
          </w:p>
        </w:tc>
        <w:tc>
          <w:tcPr>
            <w:tcW w:w="164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功率放大器</w:t>
            </w:r>
          </w:p>
        </w:tc>
        <w:tc>
          <w:tcPr>
            <w:tcW w:w="495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单通道功率不低于</w:t>
            </w:r>
            <w:r>
              <w:rPr>
                <w:rFonts w:ascii="宋体" w:hAnsi="宋体" w:cs="宋体"/>
                <w:color w:val="000000"/>
                <w:kern w:val="0"/>
                <w:sz w:val="20"/>
                <w:szCs w:val="20"/>
                <w:lang w:bidi="ar"/>
              </w:rPr>
              <w:t>300W</w:t>
            </w:r>
          </w:p>
          <w:p>
            <w:pPr>
              <w:widowControl/>
              <w:jc w:val="left"/>
              <w:rPr>
                <w:sz w:val="20"/>
                <w:szCs w:val="20"/>
              </w:rPr>
            </w:pPr>
            <w:r>
              <w:rPr>
                <w:rFonts w:hint="eastAsia"/>
                <w:sz w:val="20"/>
                <w:szCs w:val="20"/>
              </w:rPr>
              <w:t>额定功率（8Ω／通道）：不低于2x550W</w:t>
            </w:r>
          </w:p>
          <w:p>
            <w:pPr>
              <w:widowControl/>
              <w:jc w:val="left"/>
              <w:rPr>
                <w:sz w:val="20"/>
                <w:szCs w:val="20"/>
              </w:rPr>
            </w:pPr>
            <w:r>
              <w:rPr>
                <w:rFonts w:hint="eastAsia"/>
                <w:sz w:val="20"/>
                <w:szCs w:val="20"/>
              </w:rPr>
              <w:t xml:space="preserve">额定功率（4Ω／通道）：不低于2x1100W             </w:t>
            </w:r>
          </w:p>
          <w:p>
            <w:pPr>
              <w:widowControl/>
              <w:jc w:val="left"/>
              <w:rPr>
                <w:sz w:val="20"/>
                <w:szCs w:val="20"/>
              </w:rPr>
            </w:pPr>
            <w:r>
              <w:rPr>
                <w:rFonts w:hint="eastAsia"/>
                <w:sz w:val="20"/>
                <w:szCs w:val="20"/>
              </w:rPr>
              <w:t>额定桥式功率（8Ω）：不低于1100W</w:t>
            </w:r>
          </w:p>
          <w:p>
            <w:pPr>
              <w:widowControl/>
              <w:jc w:val="left"/>
              <w:rPr>
                <w:sz w:val="20"/>
                <w:szCs w:val="20"/>
              </w:rPr>
            </w:pPr>
            <w:r>
              <w:rPr>
                <w:rFonts w:hint="eastAsia"/>
                <w:sz w:val="20"/>
                <w:szCs w:val="20"/>
              </w:rPr>
              <w:t xml:space="preserve">频响范围：5Hz～25kHz                </w:t>
            </w:r>
          </w:p>
          <w:p>
            <w:pPr>
              <w:widowControl/>
              <w:jc w:val="left"/>
              <w:rPr>
                <w:sz w:val="20"/>
                <w:szCs w:val="20"/>
              </w:rPr>
            </w:pPr>
            <w:r>
              <w:rPr>
                <w:rFonts w:hint="eastAsia"/>
                <w:sz w:val="20"/>
                <w:szCs w:val="20"/>
              </w:rPr>
              <w:t>信噪比：&gt;115dB</w:t>
            </w:r>
          </w:p>
          <w:p>
            <w:pPr>
              <w:widowControl/>
              <w:jc w:val="left"/>
              <w:rPr>
                <w:sz w:val="20"/>
                <w:szCs w:val="20"/>
              </w:rPr>
            </w:pPr>
            <w:r>
              <w:rPr>
                <w:rFonts w:hint="eastAsia"/>
                <w:sz w:val="20"/>
                <w:szCs w:val="20"/>
              </w:rPr>
              <w:t>阻尼系数：&gt;500（8Ω）(5Hz-1KHz)                                                                                                                                                                         输入灵敏度：0.77V/26dB/32dB                                                                                                                                                            输入阻抗：20kΩ/Balacde, 10kΩ/un-Balanced失真度：Less than 0.1%                                                                                                                          转换速率：29V/uS</w:t>
            </w:r>
          </w:p>
          <w:p>
            <w:pPr>
              <w:widowControl/>
              <w:jc w:val="left"/>
              <w:rPr>
                <w:sz w:val="20"/>
                <w:szCs w:val="20"/>
              </w:rPr>
            </w:pPr>
            <w:r>
              <w:rPr>
                <w:rFonts w:hint="eastAsia"/>
                <w:sz w:val="20"/>
                <w:szCs w:val="20"/>
              </w:rPr>
              <w:t xml:space="preserve">工作电压：交流电230V，50/60Hz                                           </w:t>
            </w:r>
          </w:p>
          <w:p>
            <w:pPr>
              <w:widowControl/>
              <w:textAlignment w:val="center"/>
              <w:rPr>
                <w:rFonts w:ascii="宋体" w:hAnsi="宋体" w:cs="宋体"/>
                <w:color w:val="000000"/>
                <w:sz w:val="20"/>
                <w:szCs w:val="20"/>
              </w:rPr>
            </w:pPr>
            <w:r>
              <w:rPr>
                <w:rFonts w:hint="eastAsia"/>
                <w:sz w:val="20"/>
                <w:szCs w:val="20"/>
              </w:rPr>
              <w:t>保护方式：功率保护、温度功率控制、功放输出短路、过载保护、输出直流保护</w:t>
            </w:r>
          </w:p>
        </w:tc>
        <w:tc>
          <w:tcPr>
            <w:tcW w:w="9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w:t>
            </w:r>
          </w:p>
        </w:tc>
        <w:tc>
          <w:tcPr>
            <w:tcW w:w="88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台</w:t>
            </w:r>
          </w:p>
        </w:tc>
      </w:tr>
      <w:tr>
        <w:tblPrEx>
          <w:tblCellMar>
            <w:top w:w="0" w:type="dxa"/>
            <w:left w:w="108" w:type="dxa"/>
            <w:bottom w:w="0" w:type="dxa"/>
            <w:right w:w="108" w:type="dxa"/>
          </w:tblCellMar>
        </w:tblPrEx>
        <w:trPr>
          <w:trHeight w:val="1001" w:hRule="atLeast"/>
          <w:jc w:val="center"/>
        </w:trPr>
        <w:tc>
          <w:tcPr>
            <w:tcW w:w="814" w:type="dxa"/>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w:t>
            </w:r>
          </w:p>
        </w:tc>
        <w:tc>
          <w:tcPr>
            <w:tcW w:w="164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调音台</w:t>
            </w:r>
          </w:p>
        </w:tc>
        <w:tc>
          <w:tcPr>
            <w:tcW w:w="4956" w:type="dxa"/>
            <w:tcBorders>
              <w:top w:val="single" w:color="000000" w:sz="4" w:space="0"/>
              <w:left w:val="single" w:color="000000" w:sz="4" w:space="0"/>
              <w:bottom w:val="single" w:color="000000" w:sz="4" w:space="0"/>
              <w:right w:val="single" w:color="000000" w:sz="4" w:space="0"/>
            </w:tcBorders>
            <w:vAlign w:val="center"/>
          </w:tcPr>
          <w:p>
            <w:pPr>
              <w:widowControl/>
              <w:jc w:val="left"/>
              <w:rPr>
                <w:sz w:val="20"/>
                <w:szCs w:val="20"/>
              </w:rPr>
            </w:pPr>
            <w:r>
              <w:rPr>
                <w:rFonts w:hint="eastAsia"/>
                <w:sz w:val="20"/>
                <w:szCs w:val="20"/>
              </w:rPr>
              <w:t>不少于12路通道，支持USB、蓝牙、多种效果模式可选，输入（8mic+4st）+4路AUX辅助出入，12路输出（2main+4group+1mono+4aux+1phone）；每路输入带独立电源开关；</w:t>
            </w:r>
          </w:p>
          <w:p>
            <w:pPr>
              <w:widowControl/>
              <w:jc w:val="left"/>
              <w:rPr>
                <w:sz w:val="20"/>
                <w:szCs w:val="20"/>
              </w:rPr>
            </w:pPr>
            <w:r>
              <w:rPr>
                <w:rFonts w:hint="eastAsia"/>
                <w:sz w:val="20"/>
                <w:szCs w:val="20"/>
              </w:rPr>
              <w:t>频率响应:20 HZ~20 KHZ(+1，-3 db)；</w:t>
            </w:r>
          </w:p>
          <w:p>
            <w:pPr>
              <w:widowControl/>
              <w:jc w:val="left"/>
              <w:rPr>
                <w:sz w:val="20"/>
                <w:szCs w:val="20"/>
              </w:rPr>
            </w:pPr>
            <w:r>
              <w:rPr>
                <w:rFonts w:hint="eastAsia"/>
                <w:sz w:val="20"/>
                <w:szCs w:val="20"/>
              </w:rPr>
              <w:t>总谐波失真:&lt;%1(额定条件：20 HZ-20 KHZ)；</w:t>
            </w:r>
          </w:p>
          <w:p>
            <w:pPr>
              <w:widowControl/>
              <w:jc w:val="left"/>
              <w:rPr>
                <w:sz w:val="20"/>
                <w:szCs w:val="20"/>
              </w:rPr>
            </w:pPr>
            <w:r>
              <w:rPr>
                <w:rFonts w:hint="eastAsia"/>
                <w:sz w:val="20"/>
                <w:szCs w:val="20"/>
              </w:rPr>
              <w:t>等效输入噪音:≤-110 dBm；</w:t>
            </w:r>
          </w:p>
          <w:p>
            <w:pPr>
              <w:widowControl/>
              <w:jc w:val="left"/>
              <w:rPr>
                <w:sz w:val="20"/>
                <w:szCs w:val="20"/>
              </w:rPr>
            </w:pPr>
            <w:r>
              <w:rPr>
                <w:rFonts w:hint="eastAsia"/>
                <w:sz w:val="20"/>
                <w:szCs w:val="20"/>
              </w:rPr>
              <w:t xml:space="preserve">输入通道均衡特性： </w:t>
            </w:r>
          </w:p>
          <w:p>
            <w:pPr>
              <w:widowControl/>
              <w:jc w:val="left"/>
              <w:rPr>
                <w:sz w:val="20"/>
                <w:szCs w:val="20"/>
              </w:rPr>
            </w:pPr>
            <w:r>
              <w:rPr>
                <w:rFonts w:hint="eastAsia"/>
                <w:sz w:val="20"/>
                <w:szCs w:val="20"/>
              </w:rPr>
              <w:t xml:space="preserve">低频:80 HZ/±15 dB  </w:t>
            </w:r>
          </w:p>
          <w:p>
            <w:pPr>
              <w:widowControl/>
              <w:jc w:val="left"/>
              <w:rPr>
                <w:sz w:val="20"/>
                <w:szCs w:val="20"/>
              </w:rPr>
            </w:pPr>
            <w:r>
              <w:rPr>
                <w:rFonts w:hint="eastAsia"/>
                <w:sz w:val="20"/>
                <w:szCs w:val="20"/>
              </w:rPr>
              <w:t xml:space="preserve">中频:0.25-6.0 Kh/±15 dB </w:t>
            </w:r>
          </w:p>
          <w:p>
            <w:pPr>
              <w:widowControl/>
              <w:jc w:val="left"/>
              <w:rPr>
                <w:sz w:val="20"/>
                <w:szCs w:val="20"/>
              </w:rPr>
            </w:pPr>
            <w:r>
              <w:rPr>
                <w:rFonts w:hint="eastAsia"/>
                <w:sz w:val="20"/>
                <w:szCs w:val="20"/>
              </w:rPr>
              <w:t>高频:12 KHZ/±15 dB；</w:t>
            </w:r>
          </w:p>
          <w:p>
            <w:pPr>
              <w:widowControl/>
              <w:jc w:val="left"/>
              <w:rPr>
                <w:sz w:val="20"/>
                <w:szCs w:val="20"/>
              </w:rPr>
            </w:pPr>
            <w:r>
              <w:rPr>
                <w:rFonts w:hint="eastAsia"/>
                <w:sz w:val="20"/>
                <w:szCs w:val="20"/>
              </w:rPr>
              <w:t>线路输入时的最大增益:≥20 dB；</w:t>
            </w:r>
          </w:p>
          <w:p>
            <w:pPr>
              <w:widowControl/>
              <w:jc w:val="left"/>
              <w:rPr>
                <w:sz w:val="20"/>
                <w:szCs w:val="20"/>
              </w:rPr>
            </w:pPr>
            <w:r>
              <w:rPr>
                <w:rFonts w:hint="eastAsia"/>
                <w:sz w:val="20"/>
                <w:szCs w:val="20"/>
              </w:rPr>
              <w:t>传声器输入时的最大增益:≥60 dB；</w:t>
            </w:r>
          </w:p>
          <w:p>
            <w:pPr>
              <w:widowControl/>
              <w:jc w:val="left"/>
              <w:rPr>
                <w:sz w:val="20"/>
                <w:szCs w:val="20"/>
              </w:rPr>
            </w:pPr>
            <w:r>
              <w:rPr>
                <w:rFonts w:hint="eastAsia"/>
                <w:sz w:val="20"/>
                <w:szCs w:val="20"/>
              </w:rPr>
              <w:t>输入阻抗：</w:t>
            </w:r>
          </w:p>
          <w:p>
            <w:pPr>
              <w:widowControl/>
              <w:jc w:val="left"/>
              <w:rPr>
                <w:sz w:val="20"/>
                <w:szCs w:val="20"/>
              </w:rPr>
            </w:pPr>
            <w:r>
              <w:rPr>
                <w:rFonts w:hint="eastAsia"/>
                <w:sz w:val="20"/>
                <w:szCs w:val="20"/>
              </w:rPr>
              <w:t xml:space="preserve">话筒输入：≥1.0 KΩ；   </w:t>
            </w:r>
          </w:p>
          <w:p>
            <w:pPr>
              <w:widowControl/>
              <w:jc w:val="left"/>
              <w:rPr>
                <w:sz w:val="20"/>
                <w:szCs w:val="20"/>
              </w:rPr>
            </w:pPr>
            <w:r>
              <w:rPr>
                <w:rFonts w:hint="eastAsia"/>
                <w:sz w:val="20"/>
                <w:szCs w:val="20"/>
              </w:rPr>
              <w:t xml:space="preserve">线路输出： ≥10 KΩ； </w:t>
            </w:r>
          </w:p>
          <w:p>
            <w:pPr>
              <w:widowControl/>
              <w:jc w:val="left"/>
              <w:rPr>
                <w:sz w:val="20"/>
                <w:szCs w:val="20"/>
              </w:rPr>
            </w:pPr>
            <w:r>
              <w:rPr>
                <w:rFonts w:hint="eastAsia"/>
                <w:sz w:val="20"/>
                <w:szCs w:val="20"/>
              </w:rPr>
              <w:t>左总输出：≤300 Ω；</w:t>
            </w:r>
          </w:p>
          <w:p>
            <w:pPr>
              <w:widowControl/>
              <w:jc w:val="left"/>
              <w:rPr>
                <w:sz w:val="20"/>
                <w:szCs w:val="20"/>
              </w:rPr>
            </w:pPr>
            <w:r>
              <w:rPr>
                <w:rFonts w:hint="eastAsia"/>
                <w:sz w:val="20"/>
                <w:szCs w:val="20"/>
              </w:rPr>
              <w:t>右总输出：≤300 Ω；</w:t>
            </w:r>
          </w:p>
          <w:p>
            <w:pPr>
              <w:widowControl/>
              <w:jc w:val="left"/>
              <w:rPr>
                <w:sz w:val="20"/>
                <w:szCs w:val="20"/>
              </w:rPr>
            </w:pPr>
            <w:r>
              <w:rPr>
                <w:rFonts w:hint="eastAsia"/>
                <w:sz w:val="20"/>
                <w:szCs w:val="20"/>
              </w:rPr>
              <w:t>监听总输出：≤300 Ω；</w:t>
            </w:r>
          </w:p>
          <w:p>
            <w:pPr>
              <w:widowControl/>
              <w:jc w:val="left"/>
              <w:rPr>
                <w:sz w:val="20"/>
                <w:szCs w:val="20"/>
              </w:rPr>
            </w:pPr>
            <w:r>
              <w:rPr>
                <w:rFonts w:hint="eastAsia"/>
                <w:sz w:val="20"/>
                <w:szCs w:val="20"/>
              </w:rPr>
              <w:t>录音输出：≤10 KΩ；</w:t>
            </w:r>
          </w:p>
          <w:p>
            <w:pPr>
              <w:widowControl/>
              <w:jc w:val="left"/>
              <w:rPr>
                <w:sz w:val="20"/>
                <w:szCs w:val="20"/>
              </w:rPr>
            </w:pPr>
            <w:r>
              <w:rPr>
                <w:rFonts w:hint="eastAsia"/>
                <w:sz w:val="20"/>
                <w:szCs w:val="20"/>
              </w:rPr>
              <w:t>效果激励器输出： ≤10 KΩ；</w:t>
            </w:r>
          </w:p>
          <w:p>
            <w:pPr>
              <w:widowControl/>
              <w:jc w:val="left"/>
              <w:rPr>
                <w:sz w:val="20"/>
                <w:szCs w:val="20"/>
              </w:rPr>
            </w:pPr>
            <w:r>
              <w:rPr>
                <w:rFonts w:hint="eastAsia"/>
                <w:sz w:val="20"/>
                <w:szCs w:val="20"/>
              </w:rPr>
              <w:t xml:space="preserve">整机功率:≤40 W；  </w:t>
            </w:r>
          </w:p>
          <w:p>
            <w:pPr>
              <w:widowControl/>
              <w:jc w:val="left"/>
              <w:rPr>
                <w:sz w:val="20"/>
                <w:szCs w:val="20"/>
              </w:rPr>
            </w:pPr>
            <w:r>
              <w:rPr>
                <w:rFonts w:hint="eastAsia"/>
                <w:sz w:val="20"/>
                <w:szCs w:val="20"/>
              </w:rPr>
              <w:t>电源:AC100V-240V宽电压设计， 50/60Hz；</w:t>
            </w:r>
          </w:p>
        </w:tc>
        <w:tc>
          <w:tcPr>
            <w:tcW w:w="9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88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台</w:t>
            </w:r>
          </w:p>
        </w:tc>
      </w:tr>
      <w:tr>
        <w:tblPrEx>
          <w:tblCellMar>
            <w:top w:w="0" w:type="dxa"/>
            <w:left w:w="108" w:type="dxa"/>
            <w:bottom w:w="0" w:type="dxa"/>
            <w:right w:w="108" w:type="dxa"/>
          </w:tblCellMar>
        </w:tblPrEx>
        <w:trPr>
          <w:trHeight w:val="860" w:hRule="atLeast"/>
          <w:jc w:val="center"/>
        </w:trPr>
        <w:tc>
          <w:tcPr>
            <w:tcW w:w="814" w:type="dxa"/>
            <w:tcBorders>
              <w:top w:val="single" w:color="000000" w:sz="4" w:space="0"/>
              <w:left w:val="single" w:color="000000" w:sz="8"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w:t>
            </w:r>
          </w:p>
        </w:tc>
        <w:tc>
          <w:tcPr>
            <w:tcW w:w="1641"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宋体" w:hAnsi="宋体" w:cs="宋体"/>
                <w:color w:val="000000"/>
                <w:sz w:val="20"/>
                <w:szCs w:val="20"/>
              </w:rPr>
            </w:pPr>
            <w:r>
              <w:rPr>
                <w:rFonts w:hint="eastAsia" w:ascii="宋体" w:hAnsi="宋体" w:cs="宋体"/>
                <w:color w:val="000000"/>
                <w:kern w:val="0"/>
                <w:sz w:val="20"/>
                <w:szCs w:val="20"/>
                <w:lang w:bidi="ar"/>
              </w:rPr>
              <w:t>无线话筒</w:t>
            </w:r>
          </w:p>
        </w:tc>
        <w:tc>
          <w:tcPr>
            <w:tcW w:w="4956" w:type="dxa"/>
            <w:tcBorders>
              <w:top w:val="single" w:color="000000" w:sz="4" w:space="0"/>
              <w:left w:val="single" w:color="000000" w:sz="4" w:space="0"/>
              <w:bottom w:val="single" w:color="000000" w:sz="4" w:space="0"/>
              <w:right w:val="single" w:color="000000" w:sz="4" w:space="0"/>
            </w:tcBorders>
            <w:vAlign w:val="center"/>
          </w:tcPr>
          <w:p>
            <w:pPr>
              <w:widowControl/>
              <w:jc w:val="left"/>
              <w:rPr>
                <w:sz w:val="20"/>
                <w:szCs w:val="20"/>
              </w:rPr>
            </w:pPr>
            <w:r>
              <w:rPr>
                <w:rFonts w:hint="eastAsia"/>
                <w:sz w:val="20"/>
                <w:szCs w:val="20"/>
              </w:rPr>
              <w:t xml:space="preserve">调频方式：采用宽带调频(FM) </w:t>
            </w:r>
          </w:p>
          <w:p>
            <w:pPr>
              <w:widowControl/>
              <w:jc w:val="left"/>
              <w:rPr>
                <w:sz w:val="20"/>
                <w:szCs w:val="20"/>
              </w:rPr>
            </w:pPr>
            <w:r>
              <w:rPr>
                <w:rFonts w:hint="eastAsia"/>
                <w:sz w:val="20"/>
                <w:szCs w:val="20"/>
              </w:rPr>
              <w:t>频率范围：640-690MHz</w:t>
            </w:r>
          </w:p>
          <w:p>
            <w:pPr>
              <w:widowControl/>
              <w:jc w:val="left"/>
              <w:rPr>
                <w:sz w:val="20"/>
                <w:szCs w:val="20"/>
              </w:rPr>
            </w:pPr>
            <w:r>
              <w:rPr>
                <w:rFonts w:hint="eastAsia"/>
                <w:sz w:val="20"/>
                <w:szCs w:val="20"/>
              </w:rPr>
              <w:t>信道数目：不低于200个预置频道， 通道间隔250KHz</w:t>
            </w:r>
          </w:p>
          <w:p>
            <w:pPr>
              <w:widowControl/>
              <w:jc w:val="left"/>
              <w:rPr>
                <w:sz w:val="20"/>
                <w:szCs w:val="20"/>
              </w:rPr>
            </w:pPr>
            <w:r>
              <w:rPr>
                <w:rFonts w:hint="eastAsia"/>
                <w:sz w:val="20"/>
                <w:szCs w:val="20"/>
              </w:rPr>
              <w:t xml:space="preserve">频率稳定度： ±0.005% </w:t>
            </w:r>
          </w:p>
          <w:p>
            <w:pPr>
              <w:widowControl/>
              <w:jc w:val="left"/>
              <w:rPr>
                <w:sz w:val="20"/>
                <w:szCs w:val="20"/>
              </w:rPr>
            </w:pPr>
            <w:r>
              <w:rPr>
                <w:rFonts w:hint="eastAsia"/>
                <w:sz w:val="20"/>
                <w:szCs w:val="20"/>
              </w:rPr>
              <w:t>动态范围：不低于100dB</w:t>
            </w:r>
          </w:p>
          <w:p>
            <w:pPr>
              <w:widowControl/>
              <w:jc w:val="left"/>
              <w:rPr>
                <w:sz w:val="20"/>
                <w:szCs w:val="20"/>
              </w:rPr>
            </w:pPr>
            <w:r>
              <w:rPr>
                <w:rFonts w:hint="eastAsia"/>
                <w:sz w:val="20"/>
                <w:szCs w:val="20"/>
              </w:rPr>
              <w:t xml:space="preserve">最大偏差： ±48KHZ </w:t>
            </w:r>
          </w:p>
          <w:p>
            <w:pPr>
              <w:widowControl/>
              <w:jc w:val="left"/>
              <w:rPr>
                <w:sz w:val="20"/>
                <w:szCs w:val="20"/>
              </w:rPr>
            </w:pPr>
            <w:r>
              <w:rPr>
                <w:rFonts w:hint="eastAsia"/>
                <w:sz w:val="20"/>
                <w:szCs w:val="20"/>
              </w:rPr>
              <w:t xml:space="preserve">音频频率响应：40HZ-18KHZ(±3dB)  </w:t>
            </w:r>
          </w:p>
          <w:p>
            <w:pPr>
              <w:widowControl/>
              <w:jc w:val="left"/>
              <w:rPr>
                <w:sz w:val="20"/>
                <w:szCs w:val="20"/>
              </w:rPr>
            </w:pPr>
            <w:r>
              <w:rPr>
                <w:rFonts w:hint="eastAsia"/>
                <w:sz w:val="20"/>
                <w:szCs w:val="20"/>
              </w:rPr>
              <w:t xml:space="preserve">综合失真： ＜0.3%    </w:t>
            </w:r>
          </w:p>
          <w:p>
            <w:pPr>
              <w:widowControl/>
              <w:jc w:val="left"/>
              <w:rPr>
                <w:sz w:val="20"/>
                <w:szCs w:val="20"/>
              </w:rPr>
            </w:pPr>
            <w:r>
              <w:rPr>
                <w:rFonts w:hint="eastAsia"/>
                <w:sz w:val="20"/>
                <w:szCs w:val="20"/>
              </w:rPr>
              <w:t xml:space="preserve">相邻信道抑制：＞70dB   </w:t>
            </w:r>
          </w:p>
          <w:p>
            <w:pPr>
              <w:widowControl/>
              <w:jc w:val="left"/>
              <w:rPr>
                <w:sz w:val="20"/>
                <w:szCs w:val="20"/>
              </w:rPr>
            </w:pPr>
            <w:r>
              <w:rPr>
                <w:rFonts w:hint="eastAsia"/>
                <w:sz w:val="20"/>
                <w:szCs w:val="20"/>
              </w:rPr>
              <w:t>工作距离：不低于1</w:t>
            </w:r>
            <w:r>
              <w:rPr>
                <w:sz w:val="20"/>
                <w:szCs w:val="20"/>
              </w:rPr>
              <w:t>0</w:t>
            </w:r>
            <w:r>
              <w:rPr>
                <w:rFonts w:hint="eastAsia"/>
                <w:sz w:val="20"/>
                <w:szCs w:val="20"/>
              </w:rPr>
              <w:t>0米接收机指标：</w:t>
            </w:r>
          </w:p>
          <w:p>
            <w:pPr>
              <w:widowControl/>
              <w:jc w:val="left"/>
              <w:rPr>
                <w:sz w:val="20"/>
                <w:szCs w:val="20"/>
              </w:rPr>
            </w:pPr>
            <w:r>
              <w:rPr>
                <w:rFonts w:hint="eastAsia"/>
                <w:sz w:val="20"/>
                <w:szCs w:val="20"/>
              </w:rPr>
              <w:t xml:space="preserve">接收机方式：自动选讯接收 </w:t>
            </w:r>
          </w:p>
          <w:p>
            <w:pPr>
              <w:widowControl/>
              <w:jc w:val="left"/>
              <w:rPr>
                <w:sz w:val="20"/>
                <w:szCs w:val="20"/>
              </w:rPr>
            </w:pPr>
            <w:r>
              <w:rPr>
                <w:rFonts w:hint="eastAsia"/>
                <w:sz w:val="20"/>
                <w:szCs w:val="20"/>
              </w:rPr>
              <w:t>振荡方式：锁相环（PLL)频率合成</w:t>
            </w:r>
          </w:p>
          <w:p>
            <w:pPr>
              <w:widowControl/>
              <w:jc w:val="left"/>
              <w:rPr>
                <w:sz w:val="20"/>
                <w:szCs w:val="20"/>
              </w:rPr>
            </w:pPr>
            <w:r>
              <w:rPr>
                <w:rFonts w:hint="eastAsia"/>
                <w:sz w:val="20"/>
                <w:szCs w:val="20"/>
              </w:rPr>
              <w:t>天线输入：BNC插座/(50伏安）</w:t>
            </w:r>
          </w:p>
          <w:p>
            <w:pPr>
              <w:widowControl/>
              <w:jc w:val="left"/>
              <w:rPr>
                <w:sz w:val="20"/>
                <w:szCs w:val="20"/>
              </w:rPr>
            </w:pPr>
            <w:r>
              <w:rPr>
                <w:rFonts w:hint="eastAsia"/>
                <w:sz w:val="20"/>
                <w:szCs w:val="20"/>
              </w:rPr>
              <w:t>中频：110MHz.10.7MHz)</w:t>
            </w:r>
          </w:p>
          <w:p>
            <w:pPr>
              <w:widowControl/>
              <w:jc w:val="left"/>
              <w:rPr>
                <w:sz w:val="20"/>
                <w:szCs w:val="20"/>
              </w:rPr>
            </w:pPr>
            <w:r>
              <w:rPr>
                <w:rFonts w:hint="eastAsia"/>
                <w:sz w:val="20"/>
                <w:szCs w:val="20"/>
              </w:rPr>
              <w:t>灵敏度：12dbuV(80dB5/N)</w:t>
            </w:r>
          </w:p>
          <w:p>
            <w:pPr>
              <w:widowControl/>
              <w:jc w:val="left"/>
              <w:rPr>
                <w:sz w:val="20"/>
                <w:szCs w:val="20"/>
              </w:rPr>
            </w:pPr>
            <w:r>
              <w:rPr>
                <w:rFonts w:hint="eastAsia"/>
                <w:sz w:val="20"/>
                <w:szCs w:val="20"/>
              </w:rPr>
              <w:t>杂散抑制： ＞75dB</w:t>
            </w:r>
          </w:p>
          <w:p>
            <w:pPr>
              <w:widowControl/>
              <w:jc w:val="left"/>
              <w:rPr>
                <w:sz w:val="20"/>
                <w:szCs w:val="20"/>
              </w:rPr>
            </w:pPr>
            <w:r>
              <w:rPr>
                <w:rFonts w:hint="eastAsia"/>
                <w:sz w:val="20"/>
                <w:szCs w:val="20"/>
              </w:rPr>
              <w:t>最大输出电平：+10dBV</w:t>
            </w:r>
          </w:p>
          <w:p>
            <w:pPr>
              <w:widowControl/>
              <w:jc w:val="left"/>
              <w:rPr>
                <w:sz w:val="20"/>
                <w:szCs w:val="20"/>
              </w:rPr>
            </w:pPr>
            <w:r>
              <w:rPr>
                <w:rFonts w:hint="eastAsia"/>
                <w:sz w:val="20"/>
                <w:szCs w:val="20"/>
              </w:rPr>
              <w:t>供电：14.5交流</w:t>
            </w:r>
          </w:p>
          <w:p>
            <w:pPr>
              <w:widowControl/>
              <w:jc w:val="left"/>
              <w:rPr>
                <w:sz w:val="20"/>
                <w:szCs w:val="20"/>
              </w:rPr>
            </w:pPr>
            <w:r>
              <w:rPr>
                <w:rFonts w:hint="eastAsia"/>
                <w:sz w:val="20"/>
                <w:szCs w:val="20"/>
              </w:rPr>
              <w:t xml:space="preserve">工作电流：＜500mA </w:t>
            </w:r>
          </w:p>
          <w:p>
            <w:pPr>
              <w:widowControl/>
              <w:jc w:val="left"/>
              <w:rPr>
                <w:sz w:val="20"/>
                <w:szCs w:val="20"/>
              </w:rPr>
            </w:pPr>
            <w:r>
              <w:rPr>
                <w:rFonts w:hint="eastAsia"/>
                <w:sz w:val="20"/>
                <w:szCs w:val="20"/>
              </w:rPr>
              <w:t>发射器指标：</w:t>
            </w:r>
          </w:p>
          <w:p>
            <w:pPr>
              <w:widowControl/>
              <w:jc w:val="left"/>
              <w:rPr>
                <w:sz w:val="20"/>
                <w:szCs w:val="20"/>
              </w:rPr>
            </w:pPr>
            <w:r>
              <w:rPr>
                <w:rFonts w:hint="eastAsia"/>
                <w:sz w:val="20"/>
                <w:szCs w:val="20"/>
              </w:rPr>
              <w:t xml:space="preserve">身频输出功率：高功率30mW,低功率：3mW       </w:t>
            </w:r>
          </w:p>
          <w:p>
            <w:pPr>
              <w:widowControl/>
              <w:jc w:val="left"/>
              <w:rPr>
                <w:sz w:val="20"/>
                <w:szCs w:val="20"/>
              </w:rPr>
            </w:pPr>
            <w:r>
              <w:rPr>
                <w:rFonts w:hint="eastAsia"/>
                <w:sz w:val="20"/>
                <w:szCs w:val="20"/>
              </w:rPr>
              <w:t xml:space="preserve">拾音头：动圈式                                </w:t>
            </w:r>
          </w:p>
          <w:p>
            <w:pPr>
              <w:widowControl/>
              <w:jc w:val="left"/>
              <w:rPr>
                <w:rFonts w:ascii="宋体" w:hAnsi="宋体" w:cs="宋体"/>
                <w:color w:val="000000"/>
                <w:sz w:val="20"/>
                <w:szCs w:val="20"/>
              </w:rPr>
            </w:pPr>
            <w:r>
              <w:rPr>
                <w:rFonts w:hint="eastAsia"/>
                <w:sz w:val="20"/>
                <w:szCs w:val="20"/>
              </w:rPr>
              <w:t>工作环境温度：-10+40</w:t>
            </w:r>
          </w:p>
        </w:tc>
        <w:tc>
          <w:tcPr>
            <w:tcW w:w="9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ascii="宋体" w:hAnsi="宋体" w:cs="宋体"/>
                <w:color w:val="000000"/>
                <w:kern w:val="0"/>
                <w:sz w:val="20"/>
                <w:szCs w:val="20"/>
                <w:lang w:bidi="ar"/>
              </w:rPr>
              <w:t>1</w:t>
            </w:r>
          </w:p>
        </w:tc>
        <w:tc>
          <w:tcPr>
            <w:tcW w:w="88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套</w:t>
            </w:r>
          </w:p>
        </w:tc>
      </w:tr>
      <w:tr>
        <w:tblPrEx>
          <w:tblCellMar>
            <w:top w:w="0" w:type="dxa"/>
            <w:left w:w="108" w:type="dxa"/>
            <w:bottom w:w="0" w:type="dxa"/>
            <w:right w:w="108" w:type="dxa"/>
          </w:tblCellMar>
        </w:tblPrEx>
        <w:trPr>
          <w:trHeight w:val="350" w:hRule="atLeast"/>
          <w:jc w:val="center"/>
        </w:trPr>
        <w:tc>
          <w:tcPr>
            <w:tcW w:w="814" w:type="dxa"/>
            <w:tcBorders>
              <w:top w:val="single" w:color="000000" w:sz="4" w:space="0"/>
              <w:left w:val="single" w:color="000000" w:sz="8" w:space="0"/>
              <w:bottom w:val="single" w:color="000000" w:sz="4" w:space="0"/>
              <w:right w:val="single" w:color="000000" w:sz="4" w:space="0"/>
            </w:tcBorders>
            <w:noWrap/>
            <w:vAlign w:val="center"/>
          </w:tcPr>
          <w:p>
            <w:pPr>
              <w:jc w:val="center"/>
              <w:rPr>
                <w:rFonts w:ascii="宋体" w:hAnsi="宋体" w:cs="宋体"/>
                <w:color w:val="000000"/>
                <w:sz w:val="20"/>
                <w:szCs w:val="20"/>
              </w:rPr>
            </w:pPr>
            <w:r>
              <w:rPr>
                <w:rFonts w:hint="eastAsia" w:ascii="宋体" w:hAnsi="宋体" w:cs="宋体"/>
                <w:color w:val="000000"/>
                <w:sz w:val="20"/>
                <w:szCs w:val="20"/>
              </w:rPr>
              <w:t>5</w:t>
            </w:r>
          </w:p>
        </w:tc>
        <w:tc>
          <w:tcPr>
            <w:tcW w:w="164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电源时序器</w:t>
            </w:r>
          </w:p>
        </w:tc>
        <w:tc>
          <w:tcPr>
            <w:tcW w:w="4956"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sz w:val="20"/>
                <w:szCs w:val="20"/>
              </w:rPr>
            </w:pPr>
            <w:r>
              <w:rPr>
                <w:rFonts w:hint="eastAsia"/>
                <w:sz w:val="20"/>
                <w:szCs w:val="20"/>
              </w:rPr>
              <w:t>输出方式：不低于8路电源输出，标准通用三芯插座；</w:t>
            </w:r>
          </w:p>
          <w:p>
            <w:pPr>
              <w:widowControl/>
              <w:jc w:val="left"/>
              <w:rPr>
                <w:rFonts w:ascii="宋体" w:hAnsi="宋体" w:cs="宋体"/>
                <w:color w:val="000000"/>
                <w:kern w:val="0"/>
                <w:sz w:val="20"/>
                <w:szCs w:val="20"/>
                <w:lang w:bidi="ar"/>
              </w:rPr>
            </w:pPr>
            <w:r>
              <w:rPr>
                <w:rFonts w:hint="eastAsia"/>
                <w:sz w:val="20"/>
                <w:szCs w:val="20"/>
              </w:rPr>
              <w:t>输入电压：AC220V/50Hz；                          整机输出总功率：不低于6600W；                             单路输出功率：不低于2</w:t>
            </w:r>
            <w:r>
              <w:rPr>
                <w:sz w:val="20"/>
                <w:szCs w:val="20"/>
              </w:rPr>
              <w:t>0</w:t>
            </w:r>
            <w:r>
              <w:rPr>
                <w:rFonts w:hint="eastAsia"/>
                <w:sz w:val="20"/>
                <w:szCs w:val="20"/>
              </w:rPr>
              <w:t>00W；                                                    输入方式：3*2.5平方交流电源线，与空气开关连接；                                                  功能：打开时由前级到后级逐个顺序启动，关闭时由后级到前级逐个顺序关闭。</w:t>
            </w:r>
          </w:p>
        </w:tc>
        <w:tc>
          <w:tcPr>
            <w:tcW w:w="9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1</w:t>
            </w:r>
          </w:p>
        </w:tc>
        <w:tc>
          <w:tcPr>
            <w:tcW w:w="88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台</w:t>
            </w:r>
          </w:p>
        </w:tc>
      </w:tr>
      <w:tr>
        <w:tblPrEx>
          <w:tblCellMar>
            <w:top w:w="0" w:type="dxa"/>
            <w:left w:w="108" w:type="dxa"/>
            <w:bottom w:w="0" w:type="dxa"/>
            <w:right w:w="108" w:type="dxa"/>
          </w:tblCellMar>
        </w:tblPrEx>
        <w:trPr>
          <w:trHeight w:val="151" w:hRule="atLeast"/>
          <w:jc w:val="center"/>
        </w:trPr>
        <w:tc>
          <w:tcPr>
            <w:tcW w:w="814" w:type="dxa"/>
            <w:tcBorders>
              <w:top w:val="single" w:color="000000" w:sz="4" w:space="0"/>
              <w:left w:val="single" w:color="000000" w:sz="8" w:space="0"/>
              <w:bottom w:val="single" w:color="000000" w:sz="4" w:space="0"/>
              <w:right w:val="single" w:color="000000" w:sz="4" w:space="0"/>
            </w:tcBorders>
            <w:noWrap/>
            <w:vAlign w:val="center"/>
          </w:tcPr>
          <w:p>
            <w:pPr>
              <w:jc w:val="center"/>
              <w:rPr>
                <w:rFonts w:ascii="宋体" w:hAnsi="宋体" w:cs="宋体"/>
                <w:color w:val="000000"/>
                <w:sz w:val="20"/>
                <w:szCs w:val="20"/>
              </w:rPr>
            </w:pPr>
            <w:r>
              <w:rPr>
                <w:rFonts w:hint="eastAsia" w:ascii="宋体" w:hAnsi="宋体" w:cs="宋体"/>
                <w:color w:val="000000"/>
                <w:sz w:val="20"/>
                <w:szCs w:val="20"/>
              </w:rPr>
              <w:t>6</w:t>
            </w:r>
          </w:p>
        </w:tc>
        <w:tc>
          <w:tcPr>
            <w:tcW w:w="164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线材辅材</w:t>
            </w:r>
          </w:p>
        </w:tc>
        <w:tc>
          <w:tcPr>
            <w:tcW w:w="4956"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设备接插件 音频数据线</w:t>
            </w:r>
          </w:p>
        </w:tc>
        <w:tc>
          <w:tcPr>
            <w:tcW w:w="9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88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批</w:t>
            </w:r>
          </w:p>
        </w:tc>
      </w:tr>
    </w:tbl>
    <w:p>
      <w:pPr>
        <w:spacing w:line="360" w:lineRule="auto"/>
        <w:ind w:firstLine="480" w:firstLineChars="200"/>
        <w:rPr>
          <w:rFonts w:ascii="宋体" w:hAnsi="宋体" w:cs="宋体"/>
          <w:sz w:val="24"/>
        </w:rPr>
      </w:pPr>
    </w:p>
    <w:tbl>
      <w:tblPr>
        <w:tblStyle w:val="32"/>
        <w:tblW w:w="917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615"/>
        <w:gridCol w:w="5001"/>
        <w:gridCol w:w="867"/>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9179" w:type="dxa"/>
            <w:gridSpan w:val="5"/>
            <w:noWrap/>
            <w:vAlign w:val="bottom"/>
          </w:tcPr>
          <w:p>
            <w:pPr>
              <w:widowControl/>
              <w:jc w:val="center"/>
              <w:textAlignment w:val="bottom"/>
              <w:rPr>
                <w:rFonts w:ascii="宋体" w:hAnsi="宋体" w:cs="宋体"/>
                <w:b/>
                <w:bCs/>
                <w:color w:val="000000"/>
                <w:kern w:val="0"/>
                <w:sz w:val="28"/>
                <w:szCs w:val="28"/>
                <w:lang w:bidi="ar"/>
              </w:rPr>
            </w:pPr>
            <w:r>
              <w:rPr>
                <w:rFonts w:hint="eastAsia" w:ascii="宋体" w:hAnsi="宋体" w:cs="宋体"/>
                <w:b/>
                <w:bCs/>
                <w:color w:val="000000"/>
                <w:kern w:val="0"/>
                <w:sz w:val="22"/>
                <w:lang w:bidi="ar"/>
              </w:rPr>
              <w:t>3、平板显示设备系统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846" w:type="dxa"/>
            <w:noWrap/>
            <w:vAlign w:val="center"/>
          </w:tcPr>
          <w:p>
            <w:pPr>
              <w:widowControl/>
              <w:jc w:val="center"/>
              <w:textAlignment w:val="center"/>
              <w:rPr>
                <w:rFonts w:ascii="宋体" w:hAnsi="宋体" w:cs="宋体"/>
                <w:b/>
                <w:bCs/>
                <w:color w:val="000000"/>
                <w:sz w:val="22"/>
              </w:rPr>
            </w:pPr>
            <w:r>
              <w:rPr>
                <w:rFonts w:hint="eastAsia" w:ascii="宋体" w:hAnsi="宋体" w:cs="宋体"/>
                <w:b/>
                <w:bCs/>
                <w:color w:val="000000"/>
                <w:kern w:val="0"/>
                <w:sz w:val="22"/>
                <w:lang w:bidi="ar"/>
              </w:rPr>
              <w:t>序号</w:t>
            </w:r>
          </w:p>
        </w:tc>
        <w:tc>
          <w:tcPr>
            <w:tcW w:w="1615" w:type="dxa"/>
            <w:noWrap/>
            <w:vAlign w:val="center"/>
          </w:tcPr>
          <w:p>
            <w:pPr>
              <w:widowControl/>
              <w:jc w:val="center"/>
              <w:textAlignment w:val="center"/>
              <w:rPr>
                <w:rFonts w:ascii="宋体" w:hAnsi="宋体" w:cs="宋体"/>
                <w:b/>
                <w:bCs/>
                <w:color w:val="000000"/>
                <w:sz w:val="22"/>
              </w:rPr>
            </w:pPr>
            <w:r>
              <w:rPr>
                <w:rFonts w:hint="eastAsia" w:ascii="宋体" w:hAnsi="宋体" w:cs="宋体"/>
                <w:b/>
                <w:bCs/>
                <w:color w:val="000000"/>
                <w:kern w:val="0"/>
                <w:sz w:val="22"/>
                <w:lang w:bidi="ar"/>
              </w:rPr>
              <w:t>名称</w:t>
            </w:r>
          </w:p>
        </w:tc>
        <w:tc>
          <w:tcPr>
            <w:tcW w:w="5001" w:type="dxa"/>
            <w:noWrap/>
            <w:vAlign w:val="center"/>
          </w:tcPr>
          <w:p>
            <w:pPr>
              <w:widowControl/>
              <w:jc w:val="center"/>
              <w:textAlignment w:val="center"/>
              <w:rPr>
                <w:rFonts w:ascii="宋体" w:hAnsi="宋体" w:cs="宋体"/>
                <w:b/>
                <w:bCs/>
                <w:color w:val="000000"/>
                <w:sz w:val="22"/>
              </w:rPr>
            </w:pPr>
            <w:r>
              <w:rPr>
                <w:rFonts w:hint="eastAsia" w:ascii="宋体" w:hAnsi="宋体" w:cs="宋体"/>
                <w:b/>
                <w:bCs/>
                <w:color w:val="000000"/>
                <w:kern w:val="0"/>
                <w:sz w:val="22"/>
                <w:lang w:bidi="ar"/>
              </w:rPr>
              <w:t>设备参数</w:t>
            </w:r>
          </w:p>
        </w:tc>
        <w:tc>
          <w:tcPr>
            <w:tcW w:w="867" w:type="dxa"/>
            <w:noWrap/>
            <w:vAlign w:val="center"/>
          </w:tcPr>
          <w:p>
            <w:pPr>
              <w:widowControl/>
              <w:jc w:val="center"/>
              <w:textAlignment w:val="center"/>
              <w:rPr>
                <w:rFonts w:ascii="宋体" w:hAnsi="宋体" w:cs="宋体"/>
                <w:b/>
                <w:bCs/>
                <w:color w:val="000000"/>
                <w:sz w:val="22"/>
              </w:rPr>
            </w:pPr>
            <w:r>
              <w:rPr>
                <w:rFonts w:hint="eastAsia" w:ascii="宋体" w:hAnsi="宋体" w:cs="宋体"/>
                <w:b/>
                <w:bCs/>
                <w:color w:val="000000"/>
                <w:kern w:val="0"/>
                <w:sz w:val="22"/>
                <w:lang w:bidi="ar"/>
              </w:rPr>
              <w:t>数量</w:t>
            </w:r>
          </w:p>
        </w:tc>
        <w:tc>
          <w:tcPr>
            <w:tcW w:w="850" w:type="dxa"/>
            <w:noWrap/>
            <w:vAlign w:val="center"/>
          </w:tcPr>
          <w:p>
            <w:pPr>
              <w:widowControl/>
              <w:jc w:val="center"/>
              <w:textAlignment w:val="center"/>
              <w:rPr>
                <w:rFonts w:ascii="宋体" w:hAnsi="宋体" w:cs="宋体"/>
                <w:b/>
                <w:bCs/>
                <w:color w:val="000000"/>
                <w:sz w:val="22"/>
              </w:rPr>
            </w:pPr>
            <w:r>
              <w:rPr>
                <w:rFonts w:hint="eastAsia" w:ascii="宋体" w:hAnsi="宋体" w:cs="宋体"/>
                <w:b/>
                <w:bCs/>
                <w:color w:val="000000"/>
                <w:kern w:val="0"/>
                <w:sz w:val="22"/>
                <w:lang w:bidi="ar"/>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trPr>
        <w:tc>
          <w:tcPr>
            <w:tcW w:w="846" w:type="dxa"/>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1615" w:type="dxa"/>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触控一体机</w:t>
            </w:r>
            <w:r>
              <w:rPr>
                <w:rFonts w:hint="eastAsia" w:ascii="宋体" w:hAnsi="宋体" w:cs="宋体"/>
                <w:b/>
                <w:bCs/>
                <w:kern w:val="0"/>
                <w:lang w:eastAsia="zh-CN"/>
              </w:rPr>
              <w:t>（</w:t>
            </w:r>
            <w:r>
              <w:rPr>
                <w:rFonts w:hint="eastAsia" w:ascii="宋体" w:hAnsi="宋体" w:cs="宋体"/>
                <w:b/>
                <w:bCs/>
                <w:kern w:val="0"/>
                <w:lang w:val="en-US" w:eastAsia="zh-CN"/>
              </w:rPr>
              <w:t>核心产品</w:t>
            </w:r>
            <w:r>
              <w:rPr>
                <w:rFonts w:hint="eastAsia" w:ascii="宋体" w:hAnsi="宋体" w:cs="宋体"/>
                <w:b/>
                <w:bCs/>
                <w:kern w:val="0"/>
                <w:lang w:eastAsia="zh-CN"/>
              </w:rPr>
              <w:t>）</w:t>
            </w:r>
          </w:p>
        </w:tc>
        <w:tc>
          <w:tcPr>
            <w:tcW w:w="5001" w:type="dxa"/>
            <w:noWrap/>
            <w:vAlign w:val="center"/>
          </w:tcPr>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屏幕尺寸不低于9</w:t>
            </w:r>
            <w:r>
              <w:rPr>
                <w:rFonts w:ascii="宋体" w:hAnsi="宋体" w:cs="宋体"/>
                <w:color w:val="000000"/>
                <w:kern w:val="0"/>
                <w:sz w:val="20"/>
                <w:szCs w:val="20"/>
                <w:lang w:bidi="ar"/>
              </w:rPr>
              <w:t>8</w:t>
            </w:r>
            <w:r>
              <w:rPr>
                <w:rFonts w:hint="eastAsia" w:ascii="宋体" w:hAnsi="宋体" w:cs="宋体"/>
                <w:color w:val="000000"/>
                <w:kern w:val="0"/>
                <w:sz w:val="20"/>
                <w:szCs w:val="20"/>
                <w:lang w:bidi="ar"/>
              </w:rPr>
              <w:t>英寸，</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彩色显示，分辨率达到4K或以上，</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支持Windows/Android/Linux/Mac OS X等操作系统，</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支持多点手写触摸</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连接方式 内置蓝牙</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刷新率不低于60Hz；</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CPU：不低于四核A55；RAM：不低于2G；ROM：不低于8G；</w:t>
            </w:r>
          </w:p>
        </w:tc>
        <w:tc>
          <w:tcPr>
            <w:tcW w:w="867" w:type="dxa"/>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850" w:type="dxa"/>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7" w:hRule="atLeast"/>
        </w:trPr>
        <w:tc>
          <w:tcPr>
            <w:tcW w:w="846" w:type="dxa"/>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w:t>
            </w:r>
          </w:p>
        </w:tc>
        <w:tc>
          <w:tcPr>
            <w:tcW w:w="1615" w:type="dxa"/>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显示屏</w:t>
            </w:r>
          </w:p>
        </w:tc>
        <w:tc>
          <w:tcPr>
            <w:tcW w:w="5001" w:type="dxa"/>
            <w:vAlign w:val="center"/>
          </w:tcPr>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屏幕尺寸不低于9</w:t>
            </w:r>
            <w:r>
              <w:rPr>
                <w:rFonts w:ascii="宋体" w:hAnsi="宋体" w:cs="宋体"/>
                <w:color w:val="000000"/>
                <w:kern w:val="0"/>
                <w:sz w:val="20"/>
                <w:szCs w:val="20"/>
                <w:lang w:bidi="ar"/>
              </w:rPr>
              <w:t>8</w:t>
            </w:r>
            <w:r>
              <w:rPr>
                <w:rFonts w:hint="eastAsia" w:ascii="宋体" w:hAnsi="宋体" w:cs="宋体"/>
                <w:color w:val="000000"/>
                <w:kern w:val="0"/>
                <w:sz w:val="20"/>
                <w:szCs w:val="20"/>
                <w:lang w:bidi="ar"/>
              </w:rPr>
              <w:t>英寸，</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彩色显示，分辨率达到4K或以上，</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色域值 72%</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 xml:space="preserve">支持VRR可变刷新率 </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屏幕亮度不低于300 nit；</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对比度不低于 1200:1</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支持HDR</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屏幕比例 16:9</w:t>
            </w:r>
          </w:p>
          <w:p>
            <w:pPr>
              <w:pStyle w:val="13"/>
              <w:rPr>
                <w:lang w:bidi="ar"/>
              </w:rPr>
            </w:pPr>
            <w:r>
              <w:rPr>
                <w:rFonts w:hint="eastAsia"/>
                <w:lang w:bidi="ar"/>
              </w:rPr>
              <w:t>CPU不低于4 核，内存不低于4 GB+64GB；</w:t>
            </w:r>
          </w:p>
          <w:p>
            <w:pPr>
              <w:pStyle w:val="13"/>
              <w:rPr>
                <w:lang w:bidi="ar"/>
              </w:rPr>
            </w:pPr>
            <w:r>
              <w:rPr>
                <w:rFonts w:hint="eastAsia"/>
                <w:lang w:bidi="ar"/>
              </w:rPr>
              <w:t>支持视频通话、语音输入等功能；</w:t>
            </w:r>
          </w:p>
          <w:p>
            <w:pPr>
              <w:pStyle w:val="13"/>
              <w:rPr>
                <w:rFonts w:hint="eastAsia"/>
                <w:lang w:bidi="ar"/>
              </w:rPr>
            </w:pPr>
            <w:r>
              <w:rPr>
                <w:rFonts w:hint="eastAsia"/>
                <w:lang w:bidi="ar"/>
              </w:rPr>
              <w:t>接口不少于HDMI 2.0、AV、USB 3.0、RJ45等。</w:t>
            </w:r>
          </w:p>
        </w:tc>
        <w:tc>
          <w:tcPr>
            <w:tcW w:w="867" w:type="dxa"/>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850" w:type="dxa"/>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846" w:type="dxa"/>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w:t>
            </w:r>
          </w:p>
        </w:tc>
        <w:tc>
          <w:tcPr>
            <w:tcW w:w="1615"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显示屏壁挂安装支架</w:t>
            </w:r>
          </w:p>
        </w:tc>
        <w:tc>
          <w:tcPr>
            <w:tcW w:w="5001" w:type="dxa"/>
            <w:noWrap/>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通用型 金属支架，最大支持不低于9</w:t>
            </w:r>
            <w:r>
              <w:rPr>
                <w:rFonts w:ascii="宋体" w:hAnsi="宋体" w:cs="宋体"/>
                <w:color w:val="000000"/>
                <w:kern w:val="0"/>
                <w:sz w:val="20"/>
                <w:szCs w:val="20"/>
                <w:lang w:bidi="ar"/>
              </w:rPr>
              <w:t>8</w:t>
            </w:r>
            <w:r>
              <w:rPr>
                <w:rFonts w:hint="eastAsia" w:ascii="宋体" w:hAnsi="宋体" w:cs="宋体"/>
                <w:color w:val="000000"/>
                <w:kern w:val="0"/>
                <w:sz w:val="20"/>
                <w:szCs w:val="20"/>
                <w:lang w:bidi="ar"/>
              </w:rPr>
              <w:t>英寸屏幕</w:t>
            </w:r>
          </w:p>
        </w:tc>
        <w:tc>
          <w:tcPr>
            <w:tcW w:w="867" w:type="dxa"/>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w:t>
            </w:r>
          </w:p>
        </w:tc>
        <w:tc>
          <w:tcPr>
            <w:tcW w:w="850" w:type="dxa"/>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846" w:type="dxa"/>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w:t>
            </w:r>
          </w:p>
        </w:tc>
        <w:tc>
          <w:tcPr>
            <w:tcW w:w="1615" w:type="dxa"/>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液晶电视</w:t>
            </w:r>
          </w:p>
        </w:tc>
        <w:tc>
          <w:tcPr>
            <w:tcW w:w="5001" w:type="dxa"/>
            <w:vAlign w:val="center"/>
          </w:tcPr>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屏幕尺寸不低于</w:t>
            </w:r>
            <w:r>
              <w:rPr>
                <w:rFonts w:ascii="宋体" w:hAnsi="宋体" w:cs="宋体"/>
                <w:color w:val="000000"/>
                <w:kern w:val="0"/>
                <w:sz w:val="20"/>
                <w:szCs w:val="20"/>
                <w:lang w:bidi="ar"/>
              </w:rPr>
              <w:t>65</w:t>
            </w:r>
            <w:r>
              <w:rPr>
                <w:rFonts w:hint="eastAsia" w:ascii="宋体" w:hAnsi="宋体" w:cs="宋体"/>
                <w:color w:val="000000"/>
                <w:kern w:val="0"/>
                <w:sz w:val="20"/>
                <w:szCs w:val="20"/>
                <w:lang w:bidi="ar"/>
              </w:rPr>
              <w:t>英寸，</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彩色显示，分辨率达到4K（3840*2160）或以上，</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工作电压 220V</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网络连接方式 无线／有线</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刷屏率不低于120Hz</w:t>
            </w:r>
          </w:p>
          <w:p>
            <w:pPr>
              <w:pStyle w:val="13"/>
              <w:rPr>
                <w:rFonts w:hint="eastAsia"/>
                <w:lang w:bidi="ar"/>
              </w:rPr>
            </w:pPr>
            <w:r>
              <w:rPr>
                <w:rFonts w:hint="eastAsia"/>
                <w:lang w:bidi="ar"/>
              </w:rPr>
              <w:t>支持HDMI、网络、USB等接口</w:t>
            </w:r>
          </w:p>
        </w:tc>
        <w:tc>
          <w:tcPr>
            <w:tcW w:w="867" w:type="dxa"/>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850" w:type="dxa"/>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846" w:type="dxa"/>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w:t>
            </w:r>
          </w:p>
        </w:tc>
        <w:tc>
          <w:tcPr>
            <w:tcW w:w="1615" w:type="dxa"/>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液晶电视</w:t>
            </w:r>
          </w:p>
        </w:tc>
        <w:tc>
          <w:tcPr>
            <w:tcW w:w="5001" w:type="dxa"/>
            <w:vAlign w:val="center"/>
          </w:tcPr>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屏幕尺寸不低于</w:t>
            </w:r>
            <w:r>
              <w:rPr>
                <w:rFonts w:ascii="宋体" w:hAnsi="宋体" w:cs="宋体"/>
                <w:color w:val="000000"/>
                <w:kern w:val="0"/>
                <w:sz w:val="20"/>
                <w:szCs w:val="20"/>
                <w:lang w:bidi="ar"/>
              </w:rPr>
              <w:t>75</w:t>
            </w:r>
            <w:r>
              <w:rPr>
                <w:rFonts w:hint="eastAsia" w:ascii="宋体" w:hAnsi="宋体" w:cs="宋体"/>
                <w:color w:val="000000"/>
                <w:kern w:val="0"/>
                <w:sz w:val="20"/>
                <w:szCs w:val="20"/>
                <w:lang w:bidi="ar"/>
              </w:rPr>
              <w:t>英寸，</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彩色显示，分辨率达到4K或以上，</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工作电压 220V</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网络连接方式 无线／有线</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刷屏率不低于120Hz</w:t>
            </w:r>
          </w:p>
          <w:p>
            <w:pPr>
              <w:pStyle w:val="13"/>
              <w:rPr>
                <w:rFonts w:hint="eastAsia"/>
                <w:lang w:bidi="ar"/>
              </w:rPr>
            </w:pPr>
            <w:r>
              <w:rPr>
                <w:rFonts w:hint="eastAsia"/>
                <w:lang w:bidi="ar"/>
              </w:rPr>
              <w:t>支持HDMI、网络、USB等接口</w:t>
            </w:r>
          </w:p>
        </w:tc>
        <w:tc>
          <w:tcPr>
            <w:tcW w:w="867" w:type="dxa"/>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850" w:type="dxa"/>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6" w:hRule="atLeast"/>
        </w:trPr>
        <w:tc>
          <w:tcPr>
            <w:tcW w:w="846" w:type="dxa"/>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6</w:t>
            </w:r>
          </w:p>
        </w:tc>
        <w:tc>
          <w:tcPr>
            <w:tcW w:w="1615"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双面液晶屏电子桌牌</w:t>
            </w:r>
          </w:p>
        </w:tc>
        <w:tc>
          <w:tcPr>
            <w:tcW w:w="5001" w:type="dxa"/>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双面电子桌牌，可双面同步显示参会人单位名称、姓名、职务、会徽会标或品牌LOGO等信息。显示画面只有在画面像素出现变化时才耗电，关闭电源后显示屏上仍保留画面，阳光下不反光。机身表面不退色、耐磨、防刮、防油、防污、防脱。可单个或多个批量导入参会人员信息，也可自定义双面显示内容。 具有海量模板库供选择，也可自定义添加背景模板及文字内容；支持创建多个会议模板，会议管理人员可编辑模板，进行快速会议创建、字体、大小、位置、插入各种图形、数据栏等。 可在WEB端或APP端设置中英文显示界面。 可在WEB端或APP端实时监测和查看基站设备和桌牌在线状态。可在WEB端任意新增会议主题、会议时间、提前与会议室场地对应、导入参会人员名单、支持添加多个会议室、并对应添加不同终端、支持对终端进行单个或多个控制、可在同一个WED界面同时管理多个会议室。可在WEB端任意新增不同会议室场地。可在WEB端新增多个管理员、设置多种不同管理权限、自由设置权限菜单项、管理员角色名称和类别描述。可通过安卓/IOS/鸿蒙系统移动终端蓝牙连接，也可通过电脑WEB端或小程序无线连接。技术参数：显示屏类型：电子墨水屏/电子纸/EPD；屏幕尺寸 ：6</w:t>
            </w:r>
            <w:r>
              <w:rPr>
                <w:rFonts w:ascii="宋体" w:hAnsi="宋体" w:cs="宋体"/>
                <w:color w:val="000000"/>
                <w:kern w:val="0"/>
                <w:sz w:val="20"/>
                <w:szCs w:val="20"/>
                <w:lang w:bidi="ar"/>
              </w:rPr>
              <w:t>-8</w:t>
            </w:r>
            <w:r>
              <w:rPr>
                <w:rFonts w:hint="eastAsia" w:ascii="宋体" w:hAnsi="宋体" w:cs="宋体"/>
                <w:color w:val="000000"/>
                <w:kern w:val="0"/>
                <w:sz w:val="20"/>
                <w:szCs w:val="20"/>
                <w:lang w:bidi="ar"/>
              </w:rPr>
              <w:t>inch*2；分辨率：不低于300PPIDC；支持颜色：黑白红等多种颜色；通信协议：支持ZigBee 2.4G协议/蓝牙Bluetooth v4.2 等；传输距离：正常半径不小于35米内；可视角度：＞1</w:t>
            </w:r>
            <w:r>
              <w:rPr>
                <w:rFonts w:ascii="宋体" w:hAnsi="宋体" w:cs="宋体"/>
                <w:color w:val="000000"/>
                <w:kern w:val="0"/>
                <w:sz w:val="20"/>
                <w:szCs w:val="20"/>
                <w:lang w:bidi="ar"/>
              </w:rPr>
              <w:t>60</w:t>
            </w:r>
            <w:r>
              <w:rPr>
                <w:rFonts w:hint="eastAsia" w:ascii="宋体" w:hAnsi="宋体" w:cs="宋体"/>
                <w:color w:val="000000"/>
                <w:kern w:val="0"/>
                <w:sz w:val="20"/>
                <w:szCs w:val="20"/>
                <w:lang w:bidi="ar"/>
              </w:rPr>
              <w:t>°；电池使用寿命：不少于3年；电池容量：不低于3600mA/h ；电池可拆卸。</w:t>
            </w:r>
          </w:p>
        </w:tc>
        <w:tc>
          <w:tcPr>
            <w:tcW w:w="867" w:type="dxa"/>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w:t>
            </w:r>
          </w:p>
        </w:tc>
        <w:tc>
          <w:tcPr>
            <w:tcW w:w="850" w:type="dxa"/>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2" w:hRule="atLeast"/>
        </w:trPr>
        <w:tc>
          <w:tcPr>
            <w:tcW w:w="846" w:type="dxa"/>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7</w:t>
            </w:r>
          </w:p>
        </w:tc>
        <w:tc>
          <w:tcPr>
            <w:tcW w:w="1615" w:type="dxa"/>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专用集中充电器</w:t>
            </w:r>
          </w:p>
        </w:tc>
        <w:tc>
          <w:tcPr>
            <w:tcW w:w="5001" w:type="dxa"/>
            <w:vAlign w:val="center"/>
          </w:tcPr>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电子桌牌集中充电器，一次至少满足1</w:t>
            </w:r>
            <w:r>
              <w:rPr>
                <w:rFonts w:ascii="宋体" w:hAnsi="宋体" w:cs="宋体"/>
                <w:color w:val="000000"/>
                <w:kern w:val="0"/>
                <w:sz w:val="20"/>
                <w:szCs w:val="20"/>
                <w:lang w:bidi="ar"/>
              </w:rPr>
              <w:t>0</w:t>
            </w:r>
            <w:r>
              <w:rPr>
                <w:rFonts w:hint="eastAsia" w:ascii="宋体" w:hAnsi="宋体" w:cs="宋体"/>
                <w:color w:val="000000"/>
                <w:kern w:val="0"/>
                <w:sz w:val="20"/>
                <w:szCs w:val="20"/>
                <w:lang w:bidi="ar"/>
              </w:rPr>
              <w:t>个电子桌牌同时充电。</w:t>
            </w:r>
          </w:p>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每路充电口有电源指示灯，每路充电口有独立的过压保护和过流保护。                                                                                                             </w:t>
            </w:r>
          </w:p>
        </w:tc>
        <w:tc>
          <w:tcPr>
            <w:tcW w:w="867" w:type="dxa"/>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850" w:type="dxa"/>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846" w:type="dxa"/>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8</w:t>
            </w:r>
          </w:p>
        </w:tc>
        <w:tc>
          <w:tcPr>
            <w:tcW w:w="1615" w:type="dxa"/>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电子桌牌后台控制软件</w:t>
            </w:r>
          </w:p>
        </w:tc>
        <w:tc>
          <w:tcPr>
            <w:tcW w:w="5001" w:type="dxa"/>
            <w:noWrap/>
            <w:vAlign w:val="center"/>
          </w:tcPr>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支持自定义模拟会场排位布局；</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支持背景模版或自定义编辑个性背景模版；</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支持各种文字设置，可随意选择字体、字号、字体颜色等；</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支持信息显示效果可视化模拟编辑及调整；</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支持与会者信息统一编辑或单独添加编辑及发送；</w:t>
            </w:r>
          </w:p>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支持后台可实时显示所有电子铭牌的网络连接状态；自检功能，协助排查故障。</w:t>
            </w:r>
          </w:p>
        </w:tc>
        <w:tc>
          <w:tcPr>
            <w:tcW w:w="867" w:type="dxa"/>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850" w:type="dxa"/>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846" w:type="dxa"/>
            <w:noWrap/>
            <w:vAlign w:val="center"/>
          </w:tcPr>
          <w:p>
            <w:pPr>
              <w:jc w:val="center"/>
              <w:rPr>
                <w:rFonts w:ascii="宋体" w:hAnsi="宋体" w:cs="宋体"/>
                <w:color w:val="000000"/>
                <w:sz w:val="20"/>
                <w:szCs w:val="20"/>
              </w:rPr>
            </w:pPr>
            <w:r>
              <w:rPr>
                <w:rFonts w:hint="eastAsia" w:ascii="宋体" w:hAnsi="宋体" w:cs="宋体"/>
                <w:color w:val="000000"/>
                <w:sz w:val="20"/>
                <w:szCs w:val="20"/>
              </w:rPr>
              <w:t>9</w:t>
            </w:r>
          </w:p>
        </w:tc>
        <w:tc>
          <w:tcPr>
            <w:tcW w:w="1615" w:type="dxa"/>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系统集成</w:t>
            </w:r>
          </w:p>
        </w:tc>
        <w:tc>
          <w:tcPr>
            <w:tcW w:w="5001" w:type="dxa"/>
            <w:noWrap/>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集成视频控制系统</w:t>
            </w:r>
          </w:p>
        </w:tc>
        <w:tc>
          <w:tcPr>
            <w:tcW w:w="867" w:type="dxa"/>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850" w:type="dxa"/>
            <w:noWrap/>
            <w:vAlign w:val="center"/>
          </w:tcPr>
          <w:p>
            <w:pPr>
              <w:jc w:val="center"/>
              <w:rPr>
                <w:rFonts w:ascii="宋体" w:hAnsi="宋体" w:cs="宋体"/>
                <w:color w:val="000000"/>
                <w:sz w:val="20"/>
                <w:szCs w:val="20"/>
              </w:rPr>
            </w:pPr>
          </w:p>
        </w:tc>
      </w:tr>
    </w:tbl>
    <w:p>
      <w:pPr>
        <w:spacing w:line="360" w:lineRule="auto"/>
        <w:ind w:firstLine="480" w:firstLineChars="200"/>
        <w:rPr>
          <w:rFonts w:ascii="宋体" w:hAnsi="宋体" w:cs="宋体"/>
          <w:sz w:val="24"/>
        </w:rPr>
      </w:pPr>
    </w:p>
    <w:p>
      <w:pPr>
        <w:pStyle w:val="13"/>
      </w:pPr>
    </w:p>
    <w:tbl>
      <w:tblPr>
        <w:tblStyle w:val="32"/>
        <w:tblW w:w="9360" w:type="dxa"/>
        <w:tblInd w:w="120" w:type="dxa"/>
        <w:tblLayout w:type="fixed"/>
        <w:tblCellMar>
          <w:top w:w="0" w:type="dxa"/>
          <w:left w:w="108" w:type="dxa"/>
          <w:bottom w:w="0" w:type="dxa"/>
          <w:right w:w="108" w:type="dxa"/>
        </w:tblCellMar>
      </w:tblPr>
      <w:tblGrid>
        <w:gridCol w:w="694"/>
        <w:gridCol w:w="1365"/>
        <w:gridCol w:w="5486"/>
        <w:gridCol w:w="896"/>
        <w:gridCol w:w="919"/>
      </w:tblGrid>
      <w:tr>
        <w:tblPrEx>
          <w:tblCellMar>
            <w:top w:w="0" w:type="dxa"/>
            <w:left w:w="108" w:type="dxa"/>
            <w:bottom w:w="0" w:type="dxa"/>
            <w:right w:w="108" w:type="dxa"/>
          </w:tblCellMar>
        </w:tblPrEx>
        <w:trPr>
          <w:trHeight w:val="446" w:hRule="atLeast"/>
        </w:trPr>
        <w:tc>
          <w:tcPr>
            <w:tcW w:w="9360" w:type="dxa"/>
            <w:gridSpan w:val="5"/>
            <w:tcBorders>
              <w:top w:val="single" w:color="000000" w:sz="4" w:space="0"/>
              <w:left w:val="single" w:color="000000" w:sz="8"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b/>
                <w:bCs/>
                <w:color w:val="000000"/>
                <w:kern w:val="0"/>
                <w:sz w:val="22"/>
                <w:lang w:bidi="ar"/>
              </w:rPr>
              <w:t>4、电脑设备</w:t>
            </w:r>
          </w:p>
        </w:tc>
      </w:tr>
      <w:tr>
        <w:tblPrEx>
          <w:tblCellMar>
            <w:top w:w="0" w:type="dxa"/>
            <w:left w:w="108" w:type="dxa"/>
            <w:bottom w:w="0" w:type="dxa"/>
            <w:right w:w="108" w:type="dxa"/>
          </w:tblCellMar>
        </w:tblPrEx>
        <w:trPr>
          <w:trHeight w:val="339" w:hRule="atLeast"/>
        </w:trPr>
        <w:tc>
          <w:tcPr>
            <w:tcW w:w="694" w:type="dxa"/>
            <w:tcBorders>
              <w:top w:val="single" w:color="000000" w:sz="4" w:space="0"/>
              <w:left w:val="single" w:color="000000" w:sz="8"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22"/>
              </w:rPr>
            </w:pPr>
            <w:r>
              <w:rPr>
                <w:rFonts w:hint="eastAsia" w:ascii="宋体" w:hAnsi="宋体" w:cs="宋体"/>
                <w:b/>
                <w:bCs/>
                <w:color w:val="000000"/>
                <w:kern w:val="0"/>
                <w:sz w:val="22"/>
                <w:lang w:bidi="ar"/>
              </w:rPr>
              <w:t>序号</w:t>
            </w:r>
          </w:p>
        </w:tc>
        <w:tc>
          <w:tcPr>
            <w:tcW w:w="136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b/>
                <w:bCs/>
                <w:color w:val="000000"/>
                <w:sz w:val="22"/>
              </w:rPr>
            </w:pPr>
            <w:r>
              <w:rPr>
                <w:rFonts w:hint="eastAsia" w:ascii="宋体" w:hAnsi="宋体" w:cs="宋体"/>
                <w:b/>
                <w:bCs/>
                <w:color w:val="000000"/>
                <w:kern w:val="0"/>
                <w:sz w:val="22"/>
                <w:lang w:bidi="ar"/>
              </w:rPr>
              <w:t>名称</w:t>
            </w:r>
          </w:p>
        </w:tc>
        <w:tc>
          <w:tcPr>
            <w:tcW w:w="548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22"/>
              </w:rPr>
            </w:pPr>
            <w:r>
              <w:rPr>
                <w:rFonts w:hint="eastAsia" w:ascii="宋体" w:hAnsi="宋体" w:cs="宋体"/>
                <w:b/>
                <w:bCs/>
                <w:color w:val="000000"/>
                <w:kern w:val="0"/>
                <w:sz w:val="22"/>
                <w:lang w:bidi="ar"/>
              </w:rPr>
              <w:t>设备参数</w:t>
            </w:r>
          </w:p>
        </w:tc>
        <w:tc>
          <w:tcPr>
            <w:tcW w:w="89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b/>
                <w:bCs/>
                <w:color w:val="000000"/>
                <w:sz w:val="22"/>
              </w:rPr>
            </w:pPr>
            <w:r>
              <w:rPr>
                <w:rFonts w:hint="eastAsia" w:ascii="宋体" w:hAnsi="宋体" w:cs="宋体"/>
                <w:b/>
                <w:bCs/>
                <w:color w:val="000000"/>
                <w:kern w:val="0"/>
                <w:sz w:val="22"/>
                <w:lang w:bidi="ar"/>
              </w:rPr>
              <w:t>数量</w:t>
            </w:r>
          </w:p>
        </w:tc>
        <w:tc>
          <w:tcPr>
            <w:tcW w:w="91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b/>
                <w:bCs/>
                <w:color w:val="000000"/>
                <w:sz w:val="22"/>
              </w:rPr>
            </w:pPr>
            <w:r>
              <w:rPr>
                <w:rFonts w:hint="eastAsia" w:ascii="宋体" w:hAnsi="宋体" w:cs="宋体"/>
                <w:b/>
                <w:bCs/>
                <w:color w:val="000000"/>
                <w:kern w:val="0"/>
                <w:sz w:val="22"/>
                <w:lang w:bidi="ar"/>
              </w:rPr>
              <w:t>单位</w:t>
            </w:r>
          </w:p>
        </w:tc>
      </w:tr>
      <w:tr>
        <w:tblPrEx>
          <w:tblCellMar>
            <w:top w:w="0" w:type="dxa"/>
            <w:left w:w="108" w:type="dxa"/>
            <w:bottom w:w="0" w:type="dxa"/>
            <w:right w:w="108" w:type="dxa"/>
          </w:tblCellMar>
        </w:tblPrEx>
        <w:trPr>
          <w:trHeight w:val="1636" w:hRule="atLeast"/>
        </w:trPr>
        <w:tc>
          <w:tcPr>
            <w:tcW w:w="694" w:type="dxa"/>
            <w:tcBorders>
              <w:top w:val="single" w:color="000000" w:sz="4" w:space="0"/>
              <w:left w:val="single" w:color="000000" w:sz="8" w:space="0"/>
              <w:bottom w:val="single" w:color="000000" w:sz="4" w:space="0"/>
              <w:right w:val="single" w:color="000000" w:sz="4" w:space="0"/>
            </w:tcBorders>
            <w:vAlign w:val="center"/>
          </w:tcPr>
          <w:p>
            <w:pPr>
              <w:widowControl/>
              <w:textAlignment w:val="center"/>
              <w:rPr>
                <w:rFonts w:ascii="宋体" w:hAnsi="宋体" w:cs="宋体"/>
                <w:color w:val="000000"/>
                <w:sz w:val="20"/>
                <w:szCs w:val="20"/>
              </w:rPr>
            </w:pPr>
            <w:r>
              <w:rPr>
                <w:rFonts w:ascii="宋体" w:hAnsi="宋体" w:cs="宋体"/>
                <w:color w:val="000000"/>
                <w:kern w:val="0"/>
                <w:sz w:val="20"/>
                <w:szCs w:val="20"/>
                <w:lang w:bidi="ar"/>
              </w:rPr>
              <w:t>1</w:t>
            </w:r>
          </w:p>
        </w:tc>
        <w:tc>
          <w:tcPr>
            <w:tcW w:w="136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笔记本电脑</w:t>
            </w:r>
          </w:p>
        </w:tc>
        <w:tc>
          <w:tcPr>
            <w:tcW w:w="548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0"/>
                <w:szCs w:val="20"/>
              </w:rPr>
            </w:pPr>
            <w:r>
              <w:rPr>
                <w:rFonts w:hint="eastAsia" w:ascii="宋体" w:hAnsi="宋体" w:cs="宋体"/>
                <w:color w:val="000000"/>
                <w:sz w:val="20"/>
                <w:szCs w:val="20"/>
              </w:rPr>
              <w:t>英特尔I5-11代及以上处理器</w:t>
            </w:r>
          </w:p>
          <w:p>
            <w:pPr>
              <w:widowControl/>
              <w:jc w:val="left"/>
              <w:textAlignment w:val="center"/>
              <w:rPr>
                <w:rFonts w:ascii="宋体" w:hAnsi="宋体" w:cs="宋体"/>
                <w:color w:val="000000"/>
                <w:sz w:val="20"/>
                <w:szCs w:val="20"/>
              </w:rPr>
            </w:pPr>
            <w:r>
              <w:rPr>
                <w:rFonts w:hint="eastAsia" w:ascii="宋体" w:hAnsi="宋体" w:cs="宋体"/>
                <w:color w:val="000000"/>
                <w:sz w:val="20"/>
                <w:szCs w:val="20"/>
              </w:rPr>
              <w:t xml:space="preserve">内存：不低于16GB DDR4 3200MHz </w:t>
            </w:r>
          </w:p>
          <w:p>
            <w:pPr>
              <w:widowControl/>
              <w:jc w:val="left"/>
              <w:textAlignment w:val="center"/>
              <w:rPr>
                <w:rFonts w:ascii="宋体" w:hAnsi="宋体" w:cs="宋体"/>
                <w:color w:val="000000"/>
                <w:sz w:val="20"/>
                <w:szCs w:val="20"/>
              </w:rPr>
            </w:pPr>
            <w:r>
              <w:rPr>
                <w:rFonts w:hint="eastAsia" w:ascii="宋体" w:hAnsi="宋体" w:cs="宋体"/>
                <w:color w:val="000000"/>
                <w:sz w:val="20"/>
                <w:szCs w:val="20"/>
              </w:rPr>
              <w:t xml:space="preserve">硬盘：不低于512GB SSD  </w:t>
            </w:r>
          </w:p>
          <w:p>
            <w:pPr>
              <w:widowControl/>
              <w:jc w:val="left"/>
              <w:textAlignment w:val="center"/>
              <w:rPr>
                <w:rFonts w:ascii="宋体" w:hAnsi="宋体" w:cs="宋体"/>
                <w:color w:val="000000"/>
                <w:sz w:val="20"/>
                <w:szCs w:val="20"/>
              </w:rPr>
            </w:pPr>
            <w:r>
              <w:rPr>
                <w:rFonts w:hint="eastAsia" w:ascii="宋体" w:hAnsi="宋体" w:cs="宋体"/>
                <w:color w:val="000000"/>
                <w:sz w:val="20"/>
                <w:szCs w:val="20"/>
              </w:rPr>
              <w:t>WLAN：802.11a/b/g/n/ac，2.4GHz和5GHz，蓝牙5.1或更高；前置不低于100万像素摄像头；具有3.5mm耳麦接口，扬声器，数字麦克风；接口数量不低于USB3.2接口x1；USB2.0接口x1；USB-C 接口x1（支持充电、数据传输）HDMI接口x1；全尺寸背光键盘；不小于56Wh锂聚合物电池；不小于14英寸IPS高清屏，分辨率不低于1920*1080；不低于84%屏占比 机身重量：不高于1.</w:t>
            </w:r>
            <w:r>
              <w:rPr>
                <w:rFonts w:ascii="宋体" w:hAnsi="宋体" w:cs="宋体"/>
                <w:color w:val="000000"/>
                <w:sz w:val="20"/>
                <w:szCs w:val="20"/>
              </w:rPr>
              <w:t>5</w:t>
            </w:r>
            <w:r>
              <w:rPr>
                <w:rFonts w:hint="eastAsia" w:ascii="宋体" w:hAnsi="宋体" w:cs="宋体"/>
                <w:color w:val="000000"/>
                <w:sz w:val="20"/>
                <w:szCs w:val="20"/>
              </w:rPr>
              <w:t>kg，三年及以上原厂售后服务。</w:t>
            </w:r>
          </w:p>
        </w:tc>
        <w:tc>
          <w:tcPr>
            <w:tcW w:w="89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91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台</w:t>
            </w:r>
          </w:p>
        </w:tc>
      </w:tr>
      <w:tr>
        <w:tblPrEx>
          <w:tblCellMar>
            <w:top w:w="0" w:type="dxa"/>
            <w:left w:w="108" w:type="dxa"/>
            <w:bottom w:w="0" w:type="dxa"/>
            <w:right w:w="108" w:type="dxa"/>
          </w:tblCellMar>
        </w:tblPrEx>
        <w:trPr>
          <w:trHeight w:val="946" w:hRule="atLeast"/>
        </w:trPr>
        <w:tc>
          <w:tcPr>
            <w:tcW w:w="694" w:type="dxa"/>
            <w:tcBorders>
              <w:top w:val="single" w:color="000000" w:sz="4" w:space="0"/>
              <w:left w:val="single" w:color="000000" w:sz="8"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ascii="宋体" w:hAnsi="宋体" w:cs="宋体"/>
                <w:color w:val="000000"/>
                <w:kern w:val="0"/>
                <w:sz w:val="20"/>
                <w:szCs w:val="20"/>
                <w:lang w:bidi="ar"/>
              </w:rPr>
              <w:t>2</w:t>
            </w:r>
          </w:p>
        </w:tc>
        <w:tc>
          <w:tcPr>
            <w:tcW w:w="136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控制电脑</w:t>
            </w:r>
          </w:p>
        </w:tc>
        <w:tc>
          <w:tcPr>
            <w:tcW w:w="548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主机＋显示器</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 xml:space="preserve">英特尔I5十代及以上处理器，主频不低于2.9GHz睿频不低于4.3GHz ； </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内存&gt;4GB ，不低于DDR4 3200MHz；</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机械硬盘容量不小于1TB HDD；</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固态硬盘M.2接口 NVMe协议，容量不小于256GB ；</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集成Intel UHD Graphics 630或更高级显卡或独立显卡；</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前置包含不少于1 x耳麦接口；1x USB 3.2 Gen 2(USB-A)接口；1x USB 2.0(USB-C)接口，在开机状态下支持PD协议对外提供充电；后置不少于1x麦克风输入接口+1x音频输出接口+1x音频输入接口、1x HDMI接口、1x VGA接口 、2x USB 3.2 Gen 1（USB-A）接口、2xUSB 2.0（USB-A）接口、1xRJ45接口，10M/100M/1000M自适应、1x串口；</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扩展槽不少于1xPCI-ex16 Gen3接口、1xPCI-ex1 Gen3接口、SO-DIMM内存插槽x2、M.2 2280接口x2、SATA接口x1；电源额定输出功率不低于300W；集成10M/100/1000MB自适应网卡，无WIFI  蓝牙；</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正版授权Windows10以上操作系统，要求：1. 系统激活在国内完成，设备数据及用户数据保存在中国国内； 2. 系统补丁和升级服务器位于中国国内，由中国国内公司运营并提供服务；集成自研在线升级/更新系统； 3.无娱乐、生活类以及云应用； 4. 内置中国政府指定数字证书机构的根证书；5. 集成国家标准的商密算法SMx (SM2、SM3、SM4)； 6. 支持VDI（虚拟桌面基础架构）；</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三年及以上正版授权办公套件，集文字处理、电子表格、电子演示为一体的信息化办公平台。需要具有强大的图文混排功能、优化的计算引擎和强大的数据处理功能、专业的动画效果设置、PDF格式输出功能等，符合现代中文办公的要求。</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显示器屏幕尺寸不小于2</w:t>
            </w:r>
            <w:r>
              <w:rPr>
                <w:rFonts w:ascii="宋体" w:hAnsi="宋体" w:cs="宋体"/>
                <w:color w:val="000000"/>
                <w:kern w:val="0"/>
                <w:sz w:val="20"/>
                <w:szCs w:val="20"/>
                <w:lang w:bidi="ar"/>
              </w:rPr>
              <w:t>3.8</w:t>
            </w:r>
            <w:r>
              <w:rPr>
                <w:rFonts w:hint="eastAsia" w:ascii="宋体" w:hAnsi="宋体" w:cs="宋体"/>
                <w:color w:val="000000"/>
                <w:kern w:val="0"/>
                <w:sz w:val="20"/>
                <w:szCs w:val="20"/>
                <w:lang w:bidi="ar"/>
              </w:rPr>
              <w:t>英寸</w:t>
            </w:r>
          </w:p>
        </w:tc>
        <w:tc>
          <w:tcPr>
            <w:tcW w:w="89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ascii="宋体" w:hAnsi="宋体" w:cs="宋体"/>
                <w:color w:val="000000"/>
                <w:kern w:val="0"/>
                <w:sz w:val="20"/>
                <w:szCs w:val="20"/>
                <w:lang w:bidi="ar"/>
              </w:rPr>
              <w:t>15</w:t>
            </w:r>
          </w:p>
        </w:tc>
        <w:tc>
          <w:tcPr>
            <w:tcW w:w="91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台</w:t>
            </w:r>
          </w:p>
        </w:tc>
      </w:tr>
    </w:tbl>
    <w:p>
      <w:pPr>
        <w:spacing w:line="360" w:lineRule="auto"/>
        <w:ind w:firstLine="480" w:firstLineChars="200"/>
        <w:rPr>
          <w:rFonts w:ascii="宋体" w:hAnsi="宋体" w:cs="宋体"/>
          <w:sz w:val="24"/>
        </w:rPr>
      </w:pPr>
    </w:p>
    <w:p>
      <w:pPr>
        <w:spacing w:line="360" w:lineRule="auto"/>
        <w:ind w:firstLine="482" w:firstLineChars="200"/>
        <w:rPr>
          <w:rFonts w:ascii="黑体" w:hAnsi="仿宋" w:eastAsia="黑体" w:cs="黑体"/>
          <w:b/>
          <w:bCs/>
          <w:sz w:val="24"/>
          <w:szCs w:val="24"/>
        </w:rPr>
      </w:pPr>
      <w:r>
        <w:rPr>
          <w:rFonts w:hint="eastAsia" w:ascii="黑体" w:hAnsi="仿宋" w:eastAsia="黑体" w:cs="黑体"/>
          <w:b/>
          <w:bCs/>
          <w:sz w:val="24"/>
          <w:szCs w:val="24"/>
        </w:rPr>
        <w:t>七、项目期限</w:t>
      </w:r>
    </w:p>
    <w:p>
      <w:pPr>
        <w:spacing w:line="360" w:lineRule="auto"/>
        <w:ind w:firstLine="480" w:firstLineChars="200"/>
        <w:rPr>
          <w:rFonts w:ascii="宋体" w:hAnsi="宋体" w:cs="宋体"/>
          <w:sz w:val="24"/>
        </w:rPr>
      </w:pPr>
      <w:r>
        <w:rPr>
          <w:rFonts w:hint="eastAsia" w:ascii="宋体" w:hAnsi="宋体" w:cs="宋体"/>
          <w:sz w:val="24"/>
        </w:rPr>
        <w:t>合同签订后</w:t>
      </w:r>
      <w:r>
        <w:rPr>
          <w:rFonts w:ascii="宋体" w:hAnsi="宋体" w:cs="宋体"/>
          <w:sz w:val="24"/>
        </w:rPr>
        <w:t>3</w:t>
      </w:r>
      <w:r>
        <w:rPr>
          <w:rFonts w:hint="eastAsia" w:ascii="宋体" w:hAnsi="宋体" w:cs="宋体"/>
          <w:sz w:val="24"/>
        </w:rPr>
        <w:t>0个日历日。</w:t>
      </w:r>
    </w:p>
    <w:p>
      <w:pPr>
        <w:spacing w:line="360" w:lineRule="auto"/>
        <w:ind w:firstLine="482" w:firstLineChars="200"/>
        <w:rPr>
          <w:rFonts w:ascii="黑体" w:hAnsi="仿宋" w:eastAsia="黑体" w:cs="黑体"/>
          <w:b/>
          <w:bCs/>
          <w:sz w:val="24"/>
          <w:szCs w:val="24"/>
        </w:rPr>
      </w:pPr>
      <w:r>
        <w:rPr>
          <w:rFonts w:hint="eastAsia" w:ascii="黑体" w:hAnsi="仿宋" w:eastAsia="黑体" w:cs="黑体"/>
          <w:b/>
          <w:bCs/>
          <w:sz w:val="24"/>
          <w:szCs w:val="24"/>
        </w:rPr>
        <w:t>八、服务和培训</w:t>
      </w:r>
    </w:p>
    <w:p>
      <w:pPr>
        <w:spacing w:line="360" w:lineRule="auto"/>
        <w:ind w:firstLine="482" w:firstLineChars="200"/>
        <w:rPr>
          <w:rFonts w:ascii="宋体" w:hAnsi="宋体" w:cs="宋体"/>
          <w:b/>
          <w:sz w:val="24"/>
          <w:szCs w:val="24"/>
        </w:rPr>
      </w:pPr>
      <w:r>
        <w:rPr>
          <w:rFonts w:hint="eastAsia" w:ascii="宋体" w:hAnsi="宋体" w:cs="宋体"/>
          <w:b/>
          <w:sz w:val="24"/>
          <w:szCs w:val="24"/>
        </w:rPr>
        <w:t>1.服务要求</w:t>
      </w:r>
    </w:p>
    <w:p>
      <w:pPr>
        <w:spacing w:line="360" w:lineRule="auto"/>
        <w:ind w:firstLine="480" w:firstLineChars="200"/>
        <w:rPr>
          <w:rFonts w:ascii="宋体" w:hAnsi="宋体" w:cs="宋体"/>
          <w:bCs/>
          <w:sz w:val="24"/>
          <w:szCs w:val="24"/>
        </w:rPr>
      </w:pPr>
      <w:r>
        <w:rPr>
          <w:rFonts w:hint="eastAsia" w:ascii="宋体" w:hAnsi="宋体" w:cs="宋体"/>
          <w:bCs/>
          <w:sz w:val="24"/>
          <w:szCs w:val="24"/>
        </w:rPr>
        <w:t>（1）中标供应商必须拥有一套切实可行的质保保证体系，确保项目的实施及服务质量。</w:t>
      </w:r>
    </w:p>
    <w:p>
      <w:pPr>
        <w:spacing w:line="360" w:lineRule="auto"/>
        <w:ind w:firstLine="480" w:firstLineChars="200"/>
        <w:rPr>
          <w:rFonts w:ascii="宋体" w:hAnsi="宋体" w:cs="宋体"/>
          <w:bCs/>
          <w:sz w:val="24"/>
          <w:szCs w:val="24"/>
        </w:rPr>
      </w:pPr>
      <w:r>
        <w:rPr>
          <w:rFonts w:hint="eastAsia" w:ascii="宋体" w:hAnsi="宋体" w:cs="宋体"/>
          <w:bCs/>
          <w:sz w:val="24"/>
          <w:szCs w:val="24"/>
        </w:rPr>
        <w:t>（2）为保证系统的正常运行，中标供应商必须承诺保障本项目的本地化服务能力，中标后于项目所在地设立常驻服务和技术支持机构，并配备较强的专业技术队伍，能提供快捷的售后服务响应。</w:t>
      </w:r>
      <w:bookmarkStart w:id="851" w:name="_GoBack"/>
      <w:bookmarkEnd w:id="851"/>
    </w:p>
    <w:p>
      <w:pPr>
        <w:spacing w:line="360" w:lineRule="auto"/>
        <w:ind w:firstLine="480" w:firstLineChars="200"/>
        <w:rPr>
          <w:rFonts w:ascii="宋体" w:hAnsi="宋体" w:cs="宋体"/>
          <w:bCs/>
          <w:sz w:val="24"/>
          <w:szCs w:val="24"/>
        </w:rPr>
      </w:pPr>
      <w:r>
        <w:rPr>
          <w:rFonts w:hint="eastAsia" w:ascii="宋体" w:hAnsi="宋体" w:cs="宋体"/>
          <w:bCs/>
          <w:sz w:val="24"/>
          <w:szCs w:val="24"/>
        </w:rPr>
        <w:t>（3）服务内容包括现场服务、定期巡检、故障服务。</w:t>
      </w:r>
    </w:p>
    <w:p>
      <w:pPr>
        <w:spacing w:line="360" w:lineRule="auto"/>
        <w:ind w:firstLine="480" w:firstLineChars="200"/>
        <w:rPr>
          <w:rFonts w:ascii="宋体" w:hAnsi="宋体" w:cs="宋体"/>
          <w:bCs/>
          <w:sz w:val="24"/>
          <w:szCs w:val="24"/>
        </w:rPr>
      </w:pPr>
      <w:r>
        <w:rPr>
          <w:rFonts w:hint="eastAsia" w:ascii="宋体" w:hAnsi="宋体" w:cs="宋体"/>
          <w:bCs/>
          <w:sz w:val="24"/>
          <w:szCs w:val="24"/>
        </w:rPr>
        <w:t>（4）中标供应商应建立运行维护团队，故障响应要求：</w:t>
      </w:r>
    </w:p>
    <w:p>
      <w:pPr>
        <w:spacing w:line="360" w:lineRule="auto"/>
        <w:ind w:firstLine="480" w:firstLineChars="200"/>
        <w:rPr>
          <w:rFonts w:ascii="宋体" w:hAnsi="宋体" w:cs="宋体"/>
          <w:bCs/>
          <w:sz w:val="24"/>
          <w:szCs w:val="24"/>
        </w:rPr>
      </w:pPr>
      <w:r>
        <w:rPr>
          <w:rFonts w:hint="eastAsia" w:ascii="宋体" w:hAnsi="宋体" w:cs="宋体"/>
          <w:bCs/>
          <w:sz w:val="24"/>
          <w:szCs w:val="24"/>
        </w:rPr>
        <w:t>（5）提供7×24小时响应。</w:t>
      </w:r>
    </w:p>
    <w:p>
      <w:pPr>
        <w:spacing w:line="360" w:lineRule="auto"/>
        <w:ind w:firstLine="480" w:firstLineChars="200"/>
        <w:rPr>
          <w:rFonts w:ascii="宋体" w:hAnsi="宋体" w:cs="宋体"/>
          <w:bCs/>
          <w:sz w:val="24"/>
          <w:szCs w:val="24"/>
        </w:rPr>
      </w:pPr>
      <w:r>
        <w:rPr>
          <w:rFonts w:hint="eastAsia" w:ascii="宋体" w:hAnsi="宋体" w:cs="宋体"/>
          <w:bCs/>
          <w:sz w:val="24"/>
          <w:szCs w:val="24"/>
        </w:rPr>
        <w:t>（6）故障在1小时内响应，如电话、网络等不能解决问题，2小时到现场，24小时解决问题，紧急状况1小时到现场，4小时解决问题。</w:t>
      </w:r>
    </w:p>
    <w:p>
      <w:pPr>
        <w:spacing w:line="360" w:lineRule="auto"/>
        <w:ind w:firstLine="480" w:firstLineChars="200"/>
        <w:rPr>
          <w:rFonts w:ascii="宋体" w:hAnsi="宋体" w:cs="宋体"/>
          <w:bCs/>
          <w:sz w:val="24"/>
          <w:szCs w:val="24"/>
        </w:rPr>
      </w:pPr>
      <w:r>
        <w:rPr>
          <w:rFonts w:hint="eastAsia" w:ascii="宋体" w:hAnsi="宋体" w:cs="宋体"/>
          <w:bCs/>
          <w:sz w:val="24"/>
          <w:szCs w:val="24"/>
        </w:rPr>
        <w:t>（7）如遇紧急、重大服务事项，需在保证提供多人、快速服务响应的情况下配合管理方协调产品的研发单位进行现场应急事件处理。</w:t>
      </w:r>
    </w:p>
    <w:p>
      <w:pPr>
        <w:spacing w:line="360" w:lineRule="auto"/>
        <w:ind w:firstLine="480" w:firstLineChars="200"/>
        <w:rPr>
          <w:rFonts w:ascii="宋体" w:hAnsi="宋体" w:cs="宋体"/>
          <w:bCs/>
          <w:sz w:val="24"/>
          <w:szCs w:val="24"/>
        </w:rPr>
      </w:pPr>
      <w:r>
        <w:rPr>
          <w:rFonts w:hint="eastAsia" w:ascii="宋体" w:hAnsi="宋体" w:cs="宋体"/>
          <w:bCs/>
          <w:sz w:val="24"/>
          <w:szCs w:val="24"/>
        </w:rPr>
        <w:t>（8）中标供应商在完成项目后，应提供终验合格后后3年的免费质量保证服务；</w:t>
      </w:r>
    </w:p>
    <w:p>
      <w:pPr>
        <w:spacing w:line="360" w:lineRule="auto"/>
        <w:ind w:firstLine="480" w:firstLineChars="200"/>
        <w:rPr>
          <w:rFonts w:ascii="宋体" w:hAnsi="宋体" w:cs="宋体"/>
          <w:bCs/>
          <w:sz w:val="24"/>
          <w:szCs w:val="24"/>
        </w:rPr>
      </w:pPr>
      <w:r>
        <w:rPr>
          <w:rFonts w:hint="eastAsia" w:ascii="宋体" w:hAnsi="宋体" w:cs="宋体"/>
          <w:bCs/>
          <w:sz w:val="24"/>
          <w:szCs w:val="24"/>
        </w:rPr>
        <w:t>（9）中标供应商应有完善的文档管理制度，保证运行维护过程中产生的文档。</w:t>
      </w:r>
    </w:p>
    <w:p>
      <w:pPr>
        <w:spacing w:line="360" w:lineRule="auto"/>
        <w:ind w:firstLine="480" w:firstLineChars="200"/>
        <w:rPr>
          <w:rFonts w:ascii="宋体" w:hAnsi="宋体" w:cs="宋体"/>
          <w:bCs/>
          <w:sz w:val="24"/>
          <w:szCs w:val="24"/>
        </w:rPr>
      </w:pPr>
      <w:r>
        <w:rPr>
          <w:rFonts w:hint="eastAsia" w:ascii="宋体" w:hAnsi="宋体" w:cs="宋体"/>
          <w:bCs/>
          <w:sz w:val="24"/>
          <w:szCs w:val="24"/>
        </w:rPr>
        <w:t>（10）在提供服务的过程中，获悉的一切资讯需严格遵守保密协议，严禁自行使用或向他人传播，泄漏或擅自使用或允许他人使用上述信息，由此造成的损失应承担相应的法律责任。</w:t>
      </w:r>
    </w:p>
    <w:p>
      <w:pPr>
        <w:spacing w:line="360" w:lineRule="auto"/>
        <w:ind w:firstLine="482" w:firstLineChars="200"/>
        <w:rPr>
          <w:rFonts w:ascii="宋体" w:hAnsi="宋体" w:cs="宋体"/>
          <w:b/>
          <w:sz w:val="24"/>
          <w:szCs w:val="24"/>
        </w:rPr>
      </w:pPr>
      <w:r>
        <w:rPr>
          <w:rFonts w:hint="eastAsia" w:ascii="宋体" w:hAnsi="宋体" w:cs="宋体"/>
          <w:b/>
          <w:sz w:val="24"/>
          <w:szCs w:val="24"/>
        </w:rPr>
        <w:t>2.培训要求</w:t>
      </w:r>
    </w:p>
    <w:p>
      <w:pPr>
        <w:spacing w:line="360" w:lineRule="auto"/>
        <w:ind w:firstLine="480" w:firstLineChars="200"/>
        <w:rPr>
          <w:rFonts w:ascii="宋体" w:hAnsi="宋体" w:cs="宋体"/>
          <w:bCs/>
          <w:sz w:val="24"/>
          <w:szCs w:val="24"/>
        </w:rPr>
      </w:pPr>
      <w:r>
        <w:rPr>
          <w:rFonts w:hint="eastAsia" w:ascii="宋体" w:hAnsi="宋体" w:cs="宋体"/>
          <w:bCs/>
          <w:sz w:val="24"/>
          <w:szCs w:val="24"/>
        </w:rPr>
        <w:t>（1）项目实施方需提供详细的培训计划。</w:t>
      </w:r>
    </w:p>
    <w:p>
      <w:pPr>
        <w:spacing w:line="360" w:lineRule="auto"/>
        <w:ind w:firstLine="480" w:firstLineChars="200"/>
        <w:rPr>
          <w:rFonts w:ascii="宋体" w:hAnsi="宋体" w:cs="宋体"/>
          <w:bCs/>
          <w:sz w:val="24"/>
          <w:szCs w:val="24"/>
        </w:rPr>
      </w:pPr>
      <w:r>
        <w:rPr>
          <w:rFonts w:hint="eastAsia" w:ascii="宋体" w:hAnsi="宋体" w:cs="宋体"/>
          <w:bCs/>
          <w:sz w:val="24"/>
          <w:szCs w:val="24"/>
        </w:rPr>
        <w:t>（2）培训授课人必须是承担本项目实施服务工作的工程师、技术人员等。</w:t>
      </w:r>
    </w:p>
    <w:p>
      <w:pPr>
        <w:spacing w:line="360" w:lineRule="auto"/>
        <w:ind w:firstLine="480" w:firstLineChars="200"/>
        <w:rPr>
          <w:rFonts w:ascii="宋体" w:hAnsi="宋体" w:cs="宋体"/>
          <w:bCs/>
          <w:sz w:val="24"/>
          <w:szCs w:val="24"/>
        </w:rPr>
      </w:pPr>
      <w:r>
        <w:rPr>
          <w:rFonts w:hint="eastAsia" w:ascii="宋体" w:hAnsi="宋体" w:cs="宋体"/>
          <w:bCs/>
          <w:sz w:val="24"/>
          <w:szCs w:val="24"/>
        </w:rPr>
        <w:t>（3）培训时间不少于两天，地点为采购方选定，培训方式为一人一机集中培训。</w:t>
      </w:r>
    </w:p>
    <w:p>
      <w:pPr>
        <w:spacing w:line="360" w:lineRule="auto"/>
        <w:ind w:firstLine="480" w:firstLineChars="200"/>
        <w:rPr>
          <w:rFonts w:ascii="宋体" w:hAnsi="宋体" w:cs="宋体"/>
          <w:bCs/>
          <w:sz w:val="24"/>
          <w:szCs w:val="24"/>
        </w:rPr>
      </w:pPr>
      <w:r>
        <w:rPr>
          <w:rFonts w:hint="eastAsia" w:ascii="宋体" w:hAnsi="宋体" w:cs="宋体"/>
          <w:bCs/>
          <w:sz w:val="24"/>
          <w:szCs w:val="24"/>
        </w:rPr>
        <w:t>（4）培训内容与课程要求：培训内容为日常操作以及常见问题处理，确保工作人员具备独立工作的能力。</w:t>
      </w:r>
    </w:p>
    <w:p>
      <w:pPr>
        <w:spacing w:line="360" w:lineRule="auto"/>
        <w:ind w:firstLine="482" w:firstLineChars="200"/>
        <w:rPr>
          <w:rFonts w:ascii="黑体" w:hAnsi="黑体" w:eastAsia="黑体" w:cs="黑体"/>
          <w:b/>
          <w:bCs/>
          <w:sz w:val="24"/>
        </w:rPr>
      </w:pPr>
      <w:r>
        <w:rPr>
          <w:rFonts w:hint="eastAsia" w:ascii="黑体" w:hAnsi="仿宋" w:eastAsia="黑体" w:cs="黑体"/>
          <w:b/>
          <w:bCs/>
          <w:sz w:val="24"/>
        </w:rPr>
        <w:t>八、</w:t>
      </w:r>
      <w:r>
        <w:rPr>
          <w:rFonts w:hint="eastAsia" w:ascii="黑体" w:hAnsi="黑体" w:eastAsia="黑体" w:cs="黑体"/>
          <w:b/>
          <w:bCs/>
          <w:sz w:val="24"/>
        </w:rPr>
        <w:t>知识产权要求</w:t>
      </w:r>
    </w:p>
    <w:p>
      <w:pPr>
        <w:spacing w:line="360" w:lineRule="auto"/>
        <w:ind w:firstLine="480" w:firstLineChars="200"/>
        <w:rPr>
          <w:rFonts w:ascii="宋体" w:hAnsi="宋体" w:cs="宋体"/>
          <w:sz w:val="24"/>
          <w:lang w:val="hr-HR"/>
        </w:rPr>
      </w:pPr>
      <w:r>
        <w:rPr>
          <w:rFonts w:hint="eastAsia" w:ascii="宋体" w:hAnsi="宋体" w:cs="宋体"/>
          <w:sz w:val="24"/>
          <w:lang w:val="hr-HR"/>
        </w:rPr>
        <w:t>1.</w:t>
      </w:r>
      <w:r>
        <w:rPr>
          <w:rFonts w:hint="eastAsia" w:ascii="宋体" w:hAnsi="宋体" w:cs="宋体"/>
          <w:sz w:val="24"/>
        </w:rPr>
        <w:t>准备</w:t>
      </w:r>
      <w:r>
        <w:rPr>
          <w:rFonts w:hint="eastAsia" w:ascii="宋体" w:hAnsi="宋体" w:cs="宋体"/>
          <w:sz w:val="24"/>
          <w:lang w:val="hr-HR"/>
        </w:rPr>
        <w:t>供应商应保证本项目所采用的技术、产品、服务或其任何一部分不会产生因第三方提出侵犯其专利权、商标权或其他知识产权而引起的法律和经济纠纷；如因第三方提出其专利权、商标权或其他知识产权的侵权之诉，则一切法律责任及采购人的损失（包括但不限于重新招投标费用、律师费、诉讼费等）由</w:t>
      </w:r>
      <w:r>
        <w:rPr>
          <w:rFonts w:hint="eastAsia" w:ascii="宋体" w:hAnsi="宋体" w:cs="宋体"/>
          <w:sz w:val="24"/>
        </w:rPr>
        <w:t>中标供应商</w:t>
      </w:r>
      <w:r>
        <w:rPr>
          <w:rFonts w:hint="eastAsia" w:ascii="宋体" w:hAnsi="宋体" w:cs="宋体"/>
          <w:sz w:val="24"/>
          <w:lang w:val="hr-HR"/>
        </w:rPr>
        <w:t>承担。</w:t>
      </w:r>
    </w:p>
    <w:p>
      <w:pPr>
        <w:spacing w:line="360" w:lineRule="auto"/>
        <w:ind w:firstLine="480" w:firstLineChars="200"/>
        <w:rPr>
          <w:rFonts w:ascii="宋体" w:hAnsi="宋体" w:cs="宋体"/>
          <w:sz w:val="24"/>
          <w:lang w:val="hr-HR"/>
        </w:rPr>
      </w:pPr>
      <w:r>
        <w:rPr>
          <w:rFonts w:hint="eastAsia" w:ascii="宋体" w:hAnsi="宋体" w:cs="宋体"/>
          <w:sz w:val="24"/>
          <w:lang w:val="hr-HR"/>
        </w:rPr>
        <w:t>2.</w:t>
      </w:r>
      <w:r>
        <w:rPr>
          <w:rFonts w:hint="eastAsia" w:ascii="宋体" w:hAnsi="宋体" w:cs="宋体"/>
          <w:sz w:val="24"/>
        </w:rPr>
        <w:t>中标供应商</w:t>
      </w:r>
      <w:r>
        <w:rPr>
          <w:rFonts w:hint="eastAsia" w:ascii="宋体" w:hAnsi="宋体" w:cs="宋体"/>
          <w:sz w:val="24"/>
          <w:lang w:val="hr-HR"/>
        </w:rPr>
        <w:t>所提供给采购人的项目成果或其它技术文档等项目成果（包括草案和正式稿）所有权、使用权及知识产权等权利均由采购人享有；同时，未经采购人书面许可，</w:t>
      </w:r>
      <w:r>
        <w:rPr>
          <w:rFonts w:hint="eastAsia" w:ascii="宋体" w:hAnsi="宋体" w:cs="宋体"/>
          <w:sz w:val="24"/>
        </w:rPr>
        <w:t>中标供应商</w:t>
      </w:r>
      <w:r>
        <w:rPr>
          <w:rFonts w:hint="eastAsia" w:ascii="宋体" w:hAnsi="宋体" w:cs="宋体"/>
          <w:sz w:val="24"/>
          <w:lang w:val="hr-HR"/>
        </w:rPr>
        <w:t>不得使用本项目的项目成果，不得自行使用或者将本项目的项目成果提供给第三方，否则全部收益归采购人所有，</w:t>
      </w:r>
      <w:r>
        <w:rPr>
          <w:rFonts w:hint="eastAsia" w:ascii="宋体" w:hAnsi="宋体" w:cs="宋体"/>
          <w:sz w:val="24"/>
        </w:rPr>
        <w:t>中标供应商</w:t>
      </w:r>
      <w:r>
        <w:rPr>
          <w:rFonts w:hint="eastAsia" w:ascii="宋体" w:hAnsi="宋体" w:cs="宋体"/>
          <w:sz w:val="24"/>
          <w:lang w:val="hr-HR"/>
        </w:rPr>
        <w:t>另向采购人承担全部责任。</w:t>
      </w:r>
    </w:p>
    <w:p>
      <w:pPr>
        <w:spacing w:line="360" w:lineRule="auto"/>
        <w:ind w:firstLine="480" w:firstLineChars="200"/>
        <w:rPr>
          <w:rFonts w:ascii="黑体" w:hAnsi="仿宋" w:eastAsia="黑体" w:cs="黑体"/>
          <w:b/>
          <w:bCs/>
          <w:sz w:val="24"/>
          <w:szCs w:val="24"/>
        </w:rPr>
      </w:pPr>
      <w:r>
        <w:rPr>
          <w:rFonts w:hint="eastAsia" w:ascii="宋体" w:hAnsi="宋体" w:cs="宋体"/>
          <w:sz w:val="24"/>
          <w:lang w:val="hr-HR"/>
        </w:rPr>
        <w:t>3.本项目运行在云平台上的任何形式的数据、文件的所有权均属于采购人和用户单位，</w:t>
      </w:r>
      <w:r>
        <w:rPr>
          <w:rFonts w:hint="eastAsia" w:ascii="宋体" w:hAnsi="宋体" w:cs="宋体"/>
          <w:sz w:val="24"/>
        </w:rPr>
        <w:t>中标</w:t>
      </w:r>
      <w:r>
        <w:rPr>
          <w:rFonts w:hint="eastAsia" w:ascii="宋体" w:hAnsi="宋体" w:cs="宋体"/>
          <w:sz w:val="24"/>
          <w:lang w:val="hr-HR"/>
        </w:rPr>
        <w:t>供应商无权处置。</w:t>
      </w:r>
    </w:p>
    <w:p>
      <w:pPr>
        <w:spacing w:line="360" w:lineRule="auto"/>
        <w:ind w:firstLine="482" w:firstLineChars="200"/>
        <w:rPr>
          <w:rFonts w:ascii="黑体" w:hAnsi="仿宋" w:eastAsia="黑体" w:cs="黑体"/>
          <w:b/>
          <w:bCs/>
          <w:sz w:val="24"/>
        </w:rPr>
      </w:pPr>
      <w:r>
        <w:rPr>
          <w:rFonts w:hint="eastAsia" w:ascii="黑体" w:hAnsi="仿宋" w:eastAsia="黑体" w:cs="黑体"/>
          <w:b/>
          <w:bCs/>
          <w:sz w:val="24"/>
        </w:rPr>
        <w:t>九、验收要求</w:t>
      </w:r>
    </w:p>
    <w:p>
      <w:pPr>
        <w:spacing w:line="360" w:lineRule="auto"/>
        <w:ind w:firstLine="480" w:firstLineChars="200"/>
        <w:rPr>
          <w:rFonts w:ascii="宋体" w:hAnsi="宋体"/>
          <w:sz w:val="24"/>
        </w:rPr>
      </w:pPr>
      <w:r>
        <w:rPr>
          <w:rFonts w:hint="eastAsia" w:ascii="宋体" w:hAnsi="宋体"/>
          <w:sz w:val="24"/>
        </w:rPr>
        <w:t>1.</w:t>
      </w:r>
      <w:r>
        <w:rPr>
          <w:rFonts w:hint="eastAsia" w:ascii="宋体" w:hAnsi="宋体" w:cs="宋体"/>
          <w:sz w:val="24"/>
        </w:rPr>
        <w:t>中标</w:t>
      </w:r>
      <w:r>
        <w:rPr>
          <w:rFonts w:hint="eastAsia" w:ascii="宋体" w:hAnsi="宋体"/>
          <w:sz w:val="24"/>
        </w:rPr>
        <w:t>供应商按照项目需求完成项目后，由用户方组织验收。</w:t>
      </w:r>
    </w:p>
    <w:p>
      <w:pPr>
        <w:spacing w:line="360" w:lineRule="auto"/>
        <w:ind w:firstLine="480" w:firstLineChars="200"/>
        <w:rPr>
          <w:rFonts w:ascii="宋体" w:hAnsi="宋体"/>
          <w:sz w:val="24"/>
        </w:rPr>
      </w:pPr>
      <w:r>
        <w:rPr>
          <w:rFonts w:hint="eastAsia" w:ascii="宋体" w:hAnsi="宋体"/>
          <w:sz w:val="24"/>
        </w:rPr>
        <w:t>2.系统功能：按照需求书的要求，检查系统功能是否达到设计要求。</w:t>
      </w:r>
    </w:p>
    <w:p>
      <w:pPr>
        <w:spacing w:line="360" w:lineRule="auto"/>
        <w:ind w:firstLine="480" w:firstLineChars="200"/>
        <w:rPr>
          <w:rFonts w:ascii="宋体" w:hAnsi="宋体"/>
          <w:sz w:val="24"/>
        </w:rPr>
      </w:pPr>
      <w:r>
        <w:rPr>
          <w:rFonts w:hint="eastAsia" w:ascii="宋体" w:hAnsi="宋体"/>
          <w:sz w:val="24"/>
        </w:rPr>
        <w:t>3.系统性能：按照需求书的性能指标，测试系统指标是否达到设计要求。</w:t>
      </w:r>
    </w:p>
    <w:p>
      <w:pPr>
        <w:spacing w:line="360" w:lineRule="auto"/>
        <w:ind w:firstLine="480" w:firstLineChars="200"/>
        <w:rPr>
          <w:rFonts w:ascii="宋体" w:hAnsi="宋体" w:cs="宋体"/>
          <w:sz w:val="24"/>
        </w:rPr>
      </w:pPr>
      <w:r>
        <w:rPr>
          <w:rFonts w:hint="eastAsia" w:ascii="宋体" w:hAnsi="宋体"/>
          <w:sz w:val="24"/>
        </w:rPr>
        <w:t>4.文档资料：检查系统设计文档是否齐全、是否合格。</w:t>
      </w:r>
    </w:p>
    <w:p>
      <w:pPr>
        <w:spacing w:line="360" w:lineRule="auto"/>
        <w:ind w:firstLine="482" w:firstLineChars="200"/>
        <w:rPr>
          <w:rFonts w:ascii="黑体" w:hAnsi="仿宋" w:eastAsia="黑体" w:cs="黑体"/>
          <w:b/>
          <w:bCs/>
          <w:sz w:val="24"/>
          <w:szCs w:val="24"/>
        </w:rPr>
      </w:pPr>
      <w:r>
        <w:rPr>
          <w:rFonts w:hint="eastAsia" w:ascii="黑体" w:hAnsi="仿宋" w:eastAsia="黑体" w:cs="黑体"/>
          <w:b/>
          <w:bCs/>
          <w:sz w:val="24"/>
          <w:szCs w:val="24"/>
        </w:rPr>
        <w:t>十、付款方式</w:t>
      </w:r>
    </w:p>
    <w:p>
      <w:pPr>
        <w:spacing w:line="360" w:lineRule="auto"/>
        <w:ind w:firstLine="480" w:firstLineChars="200"/>
        <w:rPr>
          <w:rFonts w:ascii="宋体" w:hAnsi="宋体" w:cs="宋体"/>
          <w:sz w:val="24"/>
          <w:szCs w:val="24"/>
        </w:rPr>
      </w:pPr>
      <w:r>
        <w:rPr>
          <w:rFonts w:hint="eastAsia" w:ascii="宋体" w:hAnsi="宋体" w:cs="宋体"/>
          <w:sz w:val="24"/>
          <w:szCs w:val="24"/>
        </w:rPr>
        <w:t>1.项目合同签订后支付合同总价的40%；</w:t>
      </w:r>
    </w:p>
    <w:p>
      <w:pPr>
        <w:spacing w:line="360" w:lineRule="auto"/>
        <w:ind w:firstLine="480" w:firstLineChars="200"/>
        <w:rPr>
          <w:rFonts w:ascii="宋体" w:hAnsi="宋体" w:cs="宋体"/>
          <w:sz w:val="24"/>
          <w:szCs w:val="24"/>
        </w:rPr>
      </w:pPr>
      <w:r>
        <w:rPr>
          <w:rFonts w:hint="eastAsia" w:ascii="宋体" w:hAnsi="宋体" w:cs="宋体"/>
          <w:sz w:val="24"/>
          <w:szCs w:val="24"/>
        </w:rPr>
        <w:t>2.项目上线后，支付合同总价的55%；</w:t>
      </w:r>
    </w:p>
    <w:p>
      <w:pPr>
        <w:spacing w:line="360" w:lineRule="auto"/>
        <w:ind w:firstLine="480" w:firstLineChars="200"/>
        <w:rPr>
          <w:rFonts w:ascii="宋体" w:hAnsi="宋体" w:cs="宋体"/>
          <w:sz w:val="24"/>
          <w:szCs w:val="24"/>
        </w:rPr>
      </w:pPr>
      <w:r>
        <w:rPr>
          <w:rFonts w:hint="eastAsia" w:ascii="宋体" w:hAnsi="宋体" w:cs="宋体"/>
          <w:sz w:val="24"/>
          <w:szCs w:val="24"/>
        </w:rPr>
        <w:t>3.项目验收合格后，支付合同总价的5%；</w:t>
      </w:r>
    </w:p>
    <w:p>
      <w:pPr>
        <w:spacing w:line="360" w:lineRule="auto"/>
        <w:ind w:firstLine="480" w:firstLineChars="200"/>
        <w:rPr>
          <w:rFonts w:ascii="宋体" w:hAnsi="宋体" w:cs="宋体"/>
          <w:sz w:val="24"/>
          <w:szCs w:val="24"/>
        </w:rPr>
      </w:pPr>
      <w:r>
        <w:rPr>
          <w:rFonts w:hint="eastAsia" w:ascii="宋体" w:hAnsi="宋体" w:cs="宋体"/>
          <w:sz w:val="24"/>
          <w:szCs w:val="24"/>
        </w:rPr>
        <w:t>4.供应商承诺在采购人办理以上各期付款的支付手续前，为采购人出具等额的符合国家规定的发票；</w:t>
      </w:r>
      <w:bookmarkStart w:id="99" w:name="_Toc20537"/>
    </w:p>
    <w:p>
      <w:pPr>
        <w:spacing w:line="360" w:lineRule="auto"/>
        <w:ind w:firstLine="480" w:firstLineChars="200"/>
        <w:rPr>
          <w:rFonts w:ascii="宋体" w:hAnsi="宋体" w:cs="宋体"/>
          <w:sz w:val="24"/>
          <w:szCs w:val="24"/>
        </w:rPr>
      </w:pPr>
      <w:r>
        <w:rPr>
          <w:rFonts w:hint="eastAsia" w:ascii="宋体" w:hAnsi="宋体" w:cs="宋体"/>
          <w:sz w:val="24"/>
          <w:szCs w:val="24"/>
        </w:rPr>
        <w:t>5.上述时间不包括采购人正常办理支付报批手续的时间。</w:t>
      </w:r>
      <w:bookmarkEnd w:id="99"/>
    </w:p>
    <w:p>
      <w:pPr>
        <w:pStyle w:val="13"/>
      </w:pPr>
    </w:p>
    <w:p>
      <w:pPr>
        <w:pStyle w:val="3"/>
        <w:spacing w:before="120" w:after="120"/>
        <w:rPr>
          <w:rFonts w:ascii="黑体" w:hAnsi="黑体" w:eastAsia="黑体" w:cs="黑体"/>
          <w:color w:val="000000"/>
          <w:sz w:val="32"/>
          <w:szCs w:val="32"/>
        </w:rPr>
      </w:pPr>
      <w:r>
        <w:rPr>
          <w:rFonts w:hint="eastAsia" w:ascii="黑体" w:hAnsi="黑体" w:eastAsia="黑体" w:cs="黑体"/>
          <w:b w:val="0"/>
          <w:bCs w:val="0"/>
          <w:sz w:val="32"/>
          <w:szCs w:val="32"/>
        </w:rPr>
        <w:br w:type="page"/>
      </w:r>
      <w:bookmarkStart w:id="100" w:name="_Toc15248"/>
      <w:bookmarkStart w:id="101" w:name="_Toc11880"/>
      <w:r>
        <w:rPr>
          <w:rFonts w:hint="eastAsia" w:ascii="黑体" w:hAnsi="黑体" w:eastAsia="黑体" w:cs="黑体"/>
          <w:color w:val="000000"/>
          <w:sz w:val="32"/>
          <w:szCs w:val="32"/>
        </w:rPr>
        <w:t>第三部分 投标供应商须知</w:t>
      </w:r>
      <w:bookmarkEnd w:id="100"/>
      <w:bookmarkEnd w:id="101"/>
    </w:p>
    <w:p>
      <w:pPr>
        <w:spacing w:line="360" w:lineRule="auto"/>
        <w:jc w:val="center"/>
        <w:rPr>
          <w:b/>
          <w:sz w:val="32"/>
          <w:szCs w:val="32"/>
        </w:rPr>
      </w:pPr>
      <w:bookmarkStart w:id="102" w:name="_Toc3619"/>
      <w:bookmarkStart w:id="103" w:name="_Toc6799"/>
      <w:bookmarkStart w:id="104" w:name="_Toc2222"/>
      <w:bookmarkStart w:id="105" w:name="_Toc17775"/>
      <w:bookmarkStart w:id="106" w:name="_Toc16257"/>
      <w:r>
        <w:rPr>
          <w:rFonts w:hint="eastAsia"/>
          <w:b/>
          <w:sz w:val="32"/>
          <w:szCs w:val="32"/>
        </w:rPr>
        <w:t>投标须知前附表</w:t>
      </w:r>
      <w:r>
        <w:rPr>
          <w:rFonts w:hint="eastAsia"/>
          <w:b/>
        </w:rPr>
        <w:t>（如有不一致，以本表为准）</w:t>
      </w:r>
      <w:bookmarkEnd w:id="102"/>
      <w:bookmarkEnd w:id="103"/>
      <w:bookmarkEnd w:id="104"/>
      <w:bookmarkEnd w:id="105"/>
    </w:p>
    <w:tbl>
      <w:tblPr>
        <w:tblStyle w:val="32"/>
        <w:tblW w:w="0" w:type="auto"/>
        <w:jc w:val="cente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29"/>
        <w:gridCol w:w="829"/>
        <w:gridCol w:w="8364"/>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829" w:type="dxa"/>
            <w:vAlign w:val="center"/>
          </w:tcPr>
          <w:p>
            <w:pPr>
              <w:jc w:val="center"/>
              <w:rPr>
                <w:rFonts w:ascii="黑体" w:hAnsi="黑体" w:eastAsia="黑体" w:cs="黑体"/>
                <w:b/>
                <w:sz w:val="24"/>
                <w:szCs w:val="24"/>
              </w:rPr>
            </w:pPr>
            <w:r>
              <w:rPr>
                <w:rFonts w:hint="eastAsia" w:ascii="黑体" w:hAnsi="黑体" w:eastAsia="黑体" w:cs="黑体"/>
                <w:b/>
                <w:sz w:val="24"/>
                <w:szCs w:val="24"/>
              </w:rPr>
              <w:t>序号</w:t>
            </w:r>
          </w:p>
        </w:tc>
        <w:tc>
          <w:tcPr>
            <w:tcW w:w="829" w:type="dxa"/>
            <w:vAlign w:val="center"/>
          </w:tcPr>
          <w:p>
            <w:pPr>
              <w:jc w:val="center"/>
              <w:rPr>
                <w:rFonts w:ascii="黑体" w:hAnsi="黑体" w:eastAsia="黑体" w:cs="黑体"/>
                <w:b/>
                <w:sz w:val="24"/>
                <w:szCs w:val="24"/>
              </w:rPr>
            </w:pPr>
            <w:r>
              <w:rPr>
                <w:rFonts w:hint="eastAsia" w:ascii="黑体" w:hAnsi="黑体" w:eastAsia="黑体" w:cs="黑体"/>
                <w:b/>
                <w:sz w:val="24"/>
                <w:szCs w:val="24"/>
              </w:rPr>
              <w:t>条款</w:t>
            </w:r>
          </w:p>
          <w:p>
            <w:pPr>
              <w:jc w:val="center"/>
              <w:rPr>
                <w:rFonts w:ascii="黑体" w:hAnsi="黑体" w:eastAsia="黑体" w:cs="黑体"/>
                <w:b/>
                <w:sz w:val="24"/>
                <w:szCs w:val="24"/>
              </w:rPr>
            </w:pPr>
            <w:r>
              <w:rPr>
                <w:rFonts w:hint="eastAsia" w:ascii="黑体" w:hAnsi="黑体" w:eastAsia="黑体" w:cs="黑体"/>
                <w:b/>
                <w:sz w:val="24"/>
                <w:szCs w:val="24"/>
              </w:rPr>
              <w:t>序号</w:t>
            </w:r>
          </w:p>
        </w:tc>
        <w:tc>
          <w:tcPr>
            <w:tcW w:w="8364" w:type="dxa"/>
            <w:vAlign w:val="center"/>
          </w:tcPr>
          <w:p>
            <w:pPr>
              <w:jc w:val="center"/>
              <w:rPr>
                <w:rFonts w:ascii="黑体" w:hAnsi="黑体" w:eastAsia="黑体" w:cs="黑体"/>
                <w:b/>
                <w:sz w:val="24"/>
                <w:szCs w:val="24"/>
              </w:rPr>
            </w:pPr>
            <w:r>
              <w:rPr>
                <w:rFonts w:hint="eastAsia" w:ascii="黑体" w:hAnsi="黑体" w:eastAsia="黑体" w:cs="黑体"/>
                <w:b/>
                <w:sz w:val="24"/>
                <w:szCs w:val="24"/>
              </w:rPr>
              <w:t>内  容</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829" w:type="dxa"/>
            <w:vAlign w:val="center"/>
          </w:tcPr>
          <w:p>
            <w:pPr>
              <w:jc w:val="center"/>
              <w:rPr>
                <w:b/>
              </w:rPr>
            </w:pPr>
          </w:p>
        </w:tc>
        <w:tc>
          <w:tcPr>
            <w:tcW w:w="829" w:type="dxa"/>
            <w:vAlign w:val="center"/>
          </w:tcPr>
          <w:p>
            <w:pPr>
              <w:jc w:val="center"/>
              <w:rPr>
                <w:b/>
              </w:rPr>
            </w:pPr>
          </w:p>
        </w:tc>
        <w:tc>
          <w:tcPr>
            <w:tcW w:w="8364" w:type="dxa"/>
            <w:vAlign w:val="center"/>
          </w:tcPr>
          <w:p>
            <w:pPr>
              <w:jc w:val="center"/>
              <w:rPr>
                <w:b/>
              </w:rPr>
            </w:pPr>
            <w:r>
              <w:rPr>
                <w:rFonts w:hint="eastAsia"/>
                <w:b/>
              </w:rPr>
              <w:t>一、总则</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829" w:type="dxa"/>
            <w:vAlign w:val="center"/>
          </w:tcPr>
          <w:p>
            <w:pPr>
              <w:spacing w:line="360" w:lineRule="auto"/>
              <w:jc w:val="center"/>
              <w:rPr>
                <w:b/>
              </w:rPr>
            </w:pPr>
            <w:r>
              <w:rPr>
                <w:rFonts w:hint="eastAsia"/>
                <w:b/>
              </w:rPr>
              <w:t>1</w:t>
            </w:r>
          </w:p>
        </w:tc>
        <w:tc>
          <w:tcPr>
            <w:tcW w:w="829" w:type="dxa"/>
            <w:vAlign w:val="center"/>
          </w:tcPr>
          <w:p>
            <w:pPr>
              <w:spacing w:line="360" w:lineRule="auto"/>
              <w:jc w:val="center"/>
              <w:rPr>
                <w:b/>
              </w:rPr>
            </w:pPr>
            <w:r>
              <w:rPr>
                <w:rFonts w:hint="eastAsia"/>
                <w:b/>
              </w:rPr>
              <w:t>1</w:t>
            </w:r>
            <w:r>
              <w:rPr>
                <w:b/>
              </w:rPr>
              <w:t>.</w:t>
            </w:r>
            <w:r>
              <w:rPr>
                <w:rFonts w:hint="eastAsia"/>
                <w:b/>
              </w:rPr>
              <w:t>1</w:t>
            </w:r>
          </w:p>
        </w:tc>
        <w:tc>
          <w:tcPr>
            <w:tcW w:w="8364" w:type="dxa"/>
            <w:vAlign w:val="center"/>
          </w:tcPr>
          <w:p>
            <w:pPr>
              <w:spacing w:line="360" w:lineRule="auto"/>
              <w:rPr>
                <w:rFonts w:ascii="宋体" w:hAnsi="宋体" w:cs="宋体"/>
              </w:rPr>
            </w:pPr>
            <w:r>
              <w:rPr>
                <w:rFonts w:hint="eastAsia" w:ascii="宋体" w:hAnsi="宋体" w:cs="宋体"/>
                <w:u w:val="single"/>
              </w:rPr>
              <w:t>项目名称</w:t>
            </w:r>
            <w:r>
              <w:rPr>
                <w:rFonts w:hint="eastAsia" w:ascii="宋体" w:hAnsi="宋体" w:cs="宋体"/>
              </w:rPr>
              <w:t>：陕西省公安厅机场公安局可视化指挥调度室建设项目</w:t>
            </w:r>
          </w:p>
          <w:p>
            <w:pPr>
              <w:spacing w:line="360" w:lineRule="auto"/>
              <w:rPr>
                <w:rFonts w:ascii="宋体" w:hAnsi="宋体" w:cs="宋体"/>
                <w:u w:val="single"/>
              </w:rPr>
            </w:pPr>
            <w:r>
              <w:rPr>
                <w:rFonts w:hint="eastAsia" w:ascii="宋体" w:hAnsi="宋体" w:cs="宋体"/>
                <w:kern w:val="28"/>
                <w:u w:val="single"/>
              </w:rPr>
              <w:t>采购预算</w:t>
            </w:r>
            <w:r>
              <w:rPr>
                <w:rFonts w:hint="eastAsia" w:ascii="宋体" w:hAnsi="宋体" w:cs="宋体"/>
                <w:kern w:val="28"/>
              </w:rPr>
              <w:t>：</w:t>
            </w:r>
            <w:r>
              <w:rPr>
                <w:rFonts w:hint="eastAsia" w:ascii="宋体" w:hAnsi="宋体" w:cs="宋体"/>
              </w:rPr>
              <w:t>752,350.78元</w:t>
            </w:r>
          </w:p>
          <w:p>
            <w:pPr>
              <w:spacing w:line="360" w:lineRule="auto"/>
              <w:rPr>
                <w:rFonts w:ascii="宋体" w:hAnsi="宋体" w:cs="宋体"/>
              </w:rPr>
            </w:pPr>
            <w:r>
              <w:rPr>
                <w:rFonts w:hint="eastAsia" w:ascii="宋体" w:hAnsi="宋体" w:cs="宋体"/>
                <w:kern w:val="28"/>
                <w:u w:val="single"/>
              </w:rPr>
              <w:t>资金来源：</w:t>
            </w:r>
            <w:r>
              <w:rPr>
                <w:rFonts w:hint="eastAsia" w:ascii="宋体" w:hAnsi="宋体" w:cs="宋体"/>
                <w:kern w:val="28"/>
              </w:rPr>
              <w:t>财政资金</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829" w:type="dxa"/>
            <w:vAlign w:val="center"/>
          </w:tcPr>
          <w:p>
            <w:pPr>
              <w:spacing w:line="360" w:lineRule="auto"/>
              <w:jc w:val="center"/>
              <w:rPr>
                <w:b/>
              </w:rPr>
            </w:pPr>
            <w:r>
              <w:rPr>
                <w:rFonts w:hint="eastAsia"/>
                <w:b/>
              </w:rPr>
              <w:t>2</w:t>
            </w:r>
          </w:p>
        </w:tc>
        <w:tc>
          <w:tcPr>
            <w:tcW w:w="829" w:type="dxa"/>
            <w:vAlign w:val="center"/>
          </w:tcPr>
          <w:p>
            <w:pPr>
              <w:spacing w:line="360" w:lineRule="auto"/>
              <w:jc w:val="center"/>
              <w:rPr>
                <w:b/>
              </w:rPr>
            </w:pPr>
            <w:r>
              <w:rPr>
                <w:rFonts w:hint="eastAsia"/>
                <w:b/>
              </w:rPr>
              <w:t>1.2</w:t>
            </w:r>
          </w:p>
        </w:tc>
        <w:tc>
          <w:tcPr>
            <w:tcW w:w="8364" w:type="dxa"/>
            <w:vAlign w:val="center"/>
          </w:tcPr>
          <w:p>
            <w:pPr>
              <w:spacing w:line="360" w:lineRule="auto"/>
            </w:pPr>
            <w:r>
              <w:rPr>
                <w:rFonts w:hint="eastAsia"/>
                <w:u w:val="single"/>
              </w:rPr>
              <w:t>采购人名称</w:t>
            </w:r>
            <w:r>
              <w:rPr>
                <w:rFonts w:hint="eastAsia"/>
              </w:rPr>
              <w:t>：陕西省公安厅机场公安局</w:t>
            </w:r>
          </w:p>
          <w:p>
            <w:pPr>
              <w:spacing w:line="360" w:lineRule="auto"/>
            </w:pPr>
            <w:r>
              <w:rPr>
                <w:rFonts w:hint="eastAsia"/>
                <w:u w:val="single"/>
              </w:rPr>
              <w:t>地址</w:t>
            </w:r>
            <w:r>
              <w:rPr>
                <w:rFonts w:hint="eastAsia"/>
              </w:rPr>
              <w:t>：陕西省咸阳市渭城区空港东一路</w:t>
            </w:r>
          </w:p>
          <w:p>
            <w:pPr>
              <w:spacing w:line="360" w:lineRule="auto"/>
            </w:pPr>
            <w:r>
              <w:rPr>
                <w:rFonts w:hint="eastAsia"/>
                <w:u w:val="single"/>
              </w:rPr>
              <w:t>联系人</w:t>
            </w:r>
            <w:r>
              <w:rPr>
                <w:rFonts w:hint="eastAsia"/>
              </w:rPr>
              <w:t>：陕西省公安厅机场公安局经办</w:t>
            </w:r>
          </w:p>
          <w:p>
            <w:pPr>
              <w:spacing w:line="360" w:lineRule="auto"/>
            </w:pPr>
            <w:r>
              <w:rPr>
                <w:rFonts w:hint="eastAsia"/>
                <w:u w:val="single"/>
              </w:rPr>
              <w:t>联系方式</w:t>
            </w:r>
            <w:r>
              <w:rPr>
                <w:rFonts w:hint="eastAsia"/>
              </w:rPr>
              <w:t>：029-88798991</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829" w:type="dxa"/>
            <w:vAlign w:val="center"/>
          </w:tcPr>
          <w:p>
            <w:pPr>
              <w:spacing w:line="360" w:lineRule="auto"/>
              <w:jc w:val="center"/>
              <w:rPr>
                <w:b/>
              </w:rPr>
            </w:pPr>
            <w:r>
              <w:rPr>
                <w:rFonts w:hint="eastAsia"/>
                <w:b/>
              </w:rPr>
              <w:t>3</w:t>
            </w:r>
          </w:p>
        </w:tc>
        <w:tc>
          <w:tcPr>
            <w:tcW w:w="829" w:type="dxa"/>
            <w:vAlign w:val="center"/>
          </w:tcPr>
          <w:p>
            <w:pPr>
              <w:spacing w:line="360" w:lineRule="auto"/>
              <w:jc w:val="center"/>
              <w:rPr>
                <w:b/>
              </w:rPr>
            </w:pPr>
            <w:r>
              <w:rPr>
                <w:rFonts w:hint="eastAsia"/>
                <w:b/>
              </w:rPr>
              <w:t>1.4</w:t>
            </w:r>
          </w:p>
        </w:tc>
        <w:tc>
          <w:tcPr>
            <w:tcW w:w="8364" w:type="dxa"/>
            <w:vAlign w:val="center"/>
          </w:tcPr>
          <w:p>
            <w:pPr>
              <w:spacing w:line="360" w:lineRule="auto"/>
              <w:rPr>
                <w:rFonts w:ascii="宋体" w:hAnsi="宋体" w:cs="宋体"/>
                <w:kern w:val="28"/>
              </w:rPr>
            </w:pPr>
            <w:r>
              <w:rPr>
                <w:rFonts w:hint="eastAsia" w:ascii="宋体" w:hAnsi="宋体" w:cs="宋体"/>
                <w:kern w:val="28"/>
                <w:u w:val="single"/>
              </w:rPr>
              <w:t>采购代理机构名称</w:t>
            </w:r>
            <w:r>
              <w:rPr>
                <w:rFonts w:hint="eastAsia" w:ascii="宋体" w:hAnsi="宋体" w:cs="宋体"/>
                <w:kern w:val="28"/>
              </w:rPr>
              <w:t>：陕西德勤招标有限公司</w:t>
            </w:r>
          </w:p>
          <w:p>
            <w:pPr>
              <w:spacing w:line="360" w:lineRule="auto"/>
              <w:rPr>
                <w:rFonts w:ascii="宋体" w:hAnsi="宋体" w:cs="宋体"/>
                <w:kern w:val="28"/>
                <w:u w:val="single"/>
              </w:rPr>
            </w:pPr>
            <w:r>
              <w:rPr>
                <w:rFonts w:hint="eastAsia" w:ascii="宋体" w:hAnsi="宋体" w:cs="宋体"/>
                <w:kern w:val="28"/>
                <w:u w:val="single"/>
              </w:rPr>
              <w:t>地址</w:t>
            </w:r>
            <w:r>
              <w:rPr>
                <w:rFonts w:hint="eastAsia" w:ascii="宋体" w:hAnsi="宋体" w:cs="宋体"/>
                <w:kern w:val="28"/>
              </w:rPr>
              <w:t>：陕西省西安市高新区丈八一路1号汇鑫中心D座2206室</w:t>
            </w:r>
          </w:p>
          <w:p>
            <w:pPr>
              <w:spacing w:line="360" w:lineRule="auto"/>
              <w:rPr>
                <w:rFonts w:ascii="宋体" w:hAnsi="宋体" w:cs="宋体"/>
                <w:kern w:val="28"/>
                <w:u w:val="single"/>
              </w:rPr>
            </w:pPr>
            <w:r>
              <w:rPr>
                <w:rFonts w:hint="eastAsia" w:ascii="宋体" w:hAnsi="宋体" w:cs="宋体"/>
                <w:kern w:val="28"/>
                <w:u w:val="single"/>
              </w:rPr>
              <w:t>联系人</w:t>
            </w:r>
            <w:r>
              <w:rPr>
                <w:rFonts w:hint="eastAsia" w:ascii="宋体" w:hAnsi="宋体" w:cs="宋体"/>
                <w:kern w:val="28"/>
              </w:rPr>
              <w:t>：</w:t>
            </w:r>
            <w:r>
              <w:rPr>
                <w:rFonts w:hint="eastAsia"/>
                <w:kern w:val="28"/>
              </w:rPr>
              <w:t>李浩、贾旭鸣、党徽、杜行远</w:t>
            </w:r>
          </w:p>
          <w:p>
            <w:pPr>
              <w:spacing w:line="360" w:lineRule="auto"/>
              <w:rPr>
                <w:rFonts w:ascii="宋体" w:hAnsi="宋体" w:cs="宋体"/>
                <w:kern w:val="28"/>
                <w:u w:val="single"/>
              </w:rPr>
            </w:pPr>
            <w:r>
              <w:rPr>
                <w:rFonts w:hint="eastAsia" w:ascii="宋体" w:hAnsi="宋体" w:cs="宋体"/>
                <w:kern w:val="28"/>
                <w:u w:val="single"/>
              </w:rPr>
              <w:t>联系电话</w:t>
            </w:r>
            <w:r>
              <w:rPr>
                <w:rFonts w:hint="eastAsia" w:ascii="宋体" w:hAnsi="宋体" w:cs="宋体"/>
                <w:kern w:val="28"/>
              </w:rPr>
              <w:t>：029-81106093</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829" w:type="dxa"/>
            <w:vAlign w:val="center"/>
          </w:tcPr>
          <w:p>
            <w:pPr>
              <w:spacing w:line="360" w:lineRule="auto"/>
              <w:jc w:val="center"/>
              <w:rPr>
                <w:b/>
              </w:rPr>
            </w:pPr>
            <w:r>
              <w:rPr>
                <w:rFonts w:hint="eastAsia"/>
                <w:b/>
              </w:rPr>
              <w:t>4</w:t>
            </w:r>
          </w:p>
        </w:tc>
        <w:tc>
          <w:tcPr>
            <w:tcW w:w="829" w:type="dxa"/>
            <w:vAlign w:val="center"/>
          </w:tcPr>
          <w:p>
            <w:pPr>
              <w:spacing w:line="360" w:lineRule="auto"/>
              <w:jc w:val="center"/>
              <w:rPr>
                <w:b/>
              </w:rPr>
            </w:pPr>
            <w:r>
              <w:rPr>
                <w:rFonts w:hint="eastAsia"/>
                <w:b/>
              </w:rPr>
              <w:t>2.1</w:t>
            </w:r>
          </w:p>
        </w:tc>
        <w:tc>
          <w:tcPr>
            <w:tcW w:w="8364" w:type="dxa"/>
            <w:vAlign w:val="center"/>
          </w:tcPr>
          <w:p>
            <w:pPr>
              <w:spacing w:line="360" w:lineRule="auto"/>
              <w:rPr>
                <w:rFonts w:ascii="宋体" w:hAnsi="宋体" w:cs="宋体"/>
                <w:kern w:val="28"/>
              </w:rPr>
            </w:pPr>
            <w:r>
              <w:rPr>
                <w:rFonts w:hint="eastAsia" w:ascii="宋体" w:hAnsi="宋体" w:cs="宋体"/>
                <w:kern w:val="28"/>
                <w:u w:val="single"/>
              </w:rPr>
              <w:t>本项目是否专门面向中小企业采购</w:t>
            </w:r>
            <w:r>
              <w:rPr>
                <w:rFonts w:hint="eastAsia" w:ascii="宋体" w:hAnsi="宋体" w:cs="宋体"/>
                <w:kern w:val="28"/>
              </w:rPr>
              <w:t>：否</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829" w:type="dxa"/>
            <w:vAlign w:val="center"/>
          </w:tcPr>
          <w:p>
            <w:pPr>
              <w:spacing w:line="360" w:lineRule="auto"/>
              <w:jc w:val="center"/>
              <w:rPr>
                <w:b/>
              </w:rPr>
            </w:pPr>
            <w:r>
              <w:rPr>
                <w:rFonts w:hint="eastAsia"/>
                <w:b/>
              </w:rPr>
              <w:t>5</w:t>
            </w:r>
          </w:p>
        </w:tc>
        <w:tc>
          <w:tcPr>
            <w:tcW w:w="829" w:type="dxa"/>
            <w:vAlign w:val="center"/>
          </w:tcPr>
          <w:p>
            <w:pPr>
              <w:spacing w:line="360" w:lineRule="auto"/>
              <w:jc w:val="center"/>
              <w:rPr>
                <w:b/>
              </w:rPr>
            </w:pPr>
            <w:r>
              <w:rPr>
                <w:rFonts w:hint="eastAsia"/>
                <w:b/>
              </w:rPr>
              <w:t>2.1</w:t>
            </w:r>
          </w:p>
        </w:tc>
        <w:tc>
          <w:tcPr>
            <w:tcW w:w="8364" w:type="dxa"/>
            <w:vAlign w:val="center"/>
          </w:tcPr>
          <w:p>
            <w:pPr>
              <w:spacing w:line="360" w:lineRule="auto"/>
              <w:rPr>
                <w:rFonts w:ascii="宋体" w:hAnsi="宋体" w:cs="宋体"/>
                <w:kern w:val="28"/>
              </w:rPr>
            </w:pPr>
            <w:r>
              <w:rPr>
                <w:rFonts w:hint="eastAsia" w:ascii="宋体" w:hAnsi="宋体" w:cs="宋体"/>
                <w:kern w:val="28"/>
                <w:u w:val="single"/>
              </w:rPr>
              <w:t>是否允许联合体投标</w:t>
            </w:r>
            <w:r>
              <w:rPr>
                <w:rFonts w:hint="eastAsia" w:ascii="宋体" w:hAnsi="宋体" w:cs="宋体"/>
                <w:kern w:val="28"/>
              </w:rPr>
              <w:t>：否</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829" w:type="dxa"/>
            <w:vAlign w:val="center"/>
          </w:tcPr>
          <w:p>
            <w:pPr>
              <w:spacing w:line="360" w:lineRule="auto"/>
              <w:jc w:val="center"/>
              <w:rPr>
                <w:b/>
              </w:rPr>
            </w:pPr>
            <w:r>
              <w:rPr>
                <w:rFonts w:hint="eastAsia"/>
                <w:b/>
              </w:rPr>
              <w:t>6</w:t>
            </w:r>
          </w:p>
        </w:tc>
        <w:tc>
          <w:tcPr>
            <w:tcW w:w="829" w:type="dxa"/>
            <w:vAlign w:val="center"/>
          </w:tcPr>
          <w:p>
            <w:pPr>
              <w:spacing w:line="360" w:lineRule="auto"/>
              <w:jc w:val="center"/>
              <w:rPr>
                <w:b/>
              </w:rPr>
            </w:pPr>
            <w:r>
              <w:rPr>
                <w:rFonts w:hint="eastAsia"/>
                <w:b/>
              </w:rPr>
              <w:t>2</w:t>
            </w:r>
            <w:r>
              <w:rPr>
                <w:b/>
              </w:rPr>
              <w:t>.</w:t>
            </w:r>
            <w:r>
              <w:rPr>
                <w:rFonts w:hint="eastAsia"/>
                <w:b/>
              </w:rPr>
              <w:t>2</w:t>
            </w:r>
          </w:p>
        </w:tc>
        <w:tc>
          <w:tcPr>
            <w:tcW w:w="8364" w:type="dxa"/>
            <w:vAlign w:val="center"/>
          </w:tcPr>
          <w:p>
            <w:pPr>
              <w:spacing w:line="360" w:lineRule="auto"/>
              <w:rPr>
                <w:rFonts w:ascii="宋体" w:hAnsi="宋体" w:cs="宋体"/>
                <w:kern w:val="28"/>
                <w:u w:val="single"/>
              </w:rPr>
            </w:pPr>
            <w:r>
              <w:rPr>
                <w:rFonts w:hint="eastAsia" w:ascii="宋体" w:hAnsi="宋体" w:cs="宋体"/>
                <w:kern w:val="28"/>
                <w:u w:val="single"/>
              </w:rPr>
              <w:t>2.2投标供应商应在投标文件中提交以下文件以证明其资格：</w:t>
            </w:r>
          </w:p>
          <w:p>
            <w:pPr>
              <w:spacing w:line="360" w:lineRule="auto"/>
              <w:rPr>
                <w:rFonts w:ascii="宋体" w:hAnsi="宋体" w:cs="宋体"/>
                <w:kern w:val="28"/>
              </w:rPr>
            </w:pPr>
            <w:r>
              <w:rPr>
                <w:rFonts w:hint="eastAsia" w:ascii="宋体" w:hAnsi="宋体" w:cs="宋体"/>
                <w:kern w:val="28"/>
              </w:rPr>
              <w:t>2.2.1供应商资格声明（格式）；</w:t>
            </w:r>
          </w:p>
          <w:p>
            <w:pPr>
              <w:spacing w:line="360" w:lineRule="auto"/>
              <w:rPr>
                <w:rFonts w:ascii="宋体" w:hAnsi="宋体" w:cs="宋体"/>
                <w:kern w:val="28"/>
              </w:rPr>
            </w:pPr>
            <w:r>
              <w:rPr>
                <w:rFonts w:hint="eastAsia" w:ascii="宋体" w:hAnsi="宋体" w:cs="宋体"/>
                <w:kern w:val="28"/>
              </w:rPr>
              <w:t>1）企业法人、其他组织营业执照副本或事业单位法人证书，自然人提供身份证明（复印件加盖投标供应商公章）；</w:t>
            </w:r>
          </w:p>
          <w:p>
            <w:pPr>
              <w:spacing w:line="360" w:lineRule="auto"/>
            </w:pPr>
            <w:r>
              <w:rPr>
                <w:rFonts w:hint="eastAsia" w:ascii="宋体" w:hAnsi="宋体" w:cs="宋体"/>
                <w:kern w:val="28"/>
              </w:rPr>
              <w:t>2）</w:t>
            </w:r>
            <w:r>
              <w:rPr>
                <w:rFonts w:hint="eastAsia"/>
              </w:rPr>
              <w:t>2021年度经审计的财务报告（成立时间至开标会议日期不足一年的响应供应商可提供成立后任意时段的资产负债表）（复印件加盖投标供应商公章）；</w:t>
            </w:r>
          </w:p>
          <w:p>
            <w:pPr>
              <w:spacing w:line="360" w:lineRule="auto"/>
            </w:pPr>
            <w:r>
              <w:rPr>
                <w:rFonts w:hint="eastAsia"/>
              </w:rPr>
              <w:t>或在开标会议日期前六个月内其基本存款账户开户银行出具的资信证明（原件）；</w:t>
            </w:r>
          </w:p>
          <w:p>
            <w:pPr>
              <w:spacing w:line="360" w:lineRule="auto"/>
            </w:pPr>
            <w:r>
              <w:rPr>
                <w:rFonts w:hint="eastAsia"/>
              </w:rPr>
              <w:t>或在开标会议日期前六个月内信用担保机构出具的投标担保函（原件）；</w:t>
            </w:r>
          </w:p>
          <w:p>
            <w:pPr>
              <w:spacing w:line="360" w:lineRule="auto"/>
              <w:rPr>
                <w:rFonts w:ascii="宋体" w:hAnsi="宋体" w:cs="宋体"/>
                <w:kern w:val="28"/>
              </w:rPr>
            </w:pPr>
            <w:r>
              <w:rPr>
                <w:rFonts w:hint="eastAsia"/>
              </w:rPr>
              <w:t>（以上三种形式的资料提供任何一种即可）</w:t>
            </w:r>
          </w:p>
          <w:p>
            <w:pPr>
              <w:spacing w:line="360" w:lineRule="auto"/>
              <w:rPr>
                <w:rFonts w:ascii="宋体" w:hAnsi="宋体" w:cs="宋体"/>
                <w:kern w:val="28"/>
              </w:rPr>
            </w:pPr>
            <w:r>
              <w:rPr>
                <w:rFonts w:hint="eastAsia" w:ascii="宋体" w:hAnsi="宋体" w:cs="宋体"/>
                <w:kern w:val="28"/>
              </w:rPr>
              <w:t>3）开标会议日期前十二个月任意一个月缴税凭据（复印件加盖投标供应商公章）（依法免税的投标供应商应提供相应文件证明）；</w:t>
            </w:r>
          </w:p>
          <w:p>
            <w:pPr>
              <w:spacing w:line="360" w:lineRule="auto"/>
              <w:rPr>
                <w:rFonts w:ascii="宋体" w:hAnsi="宋体" w:cs="宋体"/>
                <w:kern w:val="28"/>
              </w:rPr>
            </w:pPr>
            <w:r>
              <w:rPr>
                <w:rFonts w:hint="eastAsia" w:ascii="宋体" w:hAnsi="宋体" w:cs="宋体"/>
                <w:kern w:val="28"/>
              </w:rPr>
              <w:t>4）开标会议日期前十二个月任意一个月缴纳社会保险的凭据（专用收据或社会保险缴纳清单或其他证明材料）（复印件加盖投标供应商公章）（依法不需要缴纳社会保障资金的投标供应商应提供相应文件证明）；</w:t>
            </w:r>
          </w:p>
          <w:p>
            <w:pPr>
              <w:spacing w:line="360" w:lineRule="auto"/>
              <w:rPr>
                <w:rFonts w:ascii="宋体" w:hAnsi="宋体" w:cs="宋体"/>
                <w:kern w:val="28"/>
                <w:lang w:val="en-GB"/>
              </w:rPr>
            </w:pPr>
            <w:r>
              <w:rPr>
                <w:rFonts w:hint="eastAsia" w:ascii="宋体" w:hAnsi="宋体" w:cs="宋体"/>
                <w:kern w:val="28"/>
              </w:rPr>
              <w:t>2.2.2投标</w:t>
            </w:r>
            <w:r>
              <w:rPr>
                <w:rFonts w:hint="eastAsia" w:ascii="宋体" w:hAnsi="宋体" w:cs="宋体"/>
                <w:kern w:val="28"/>
                <w:lang w:val="en-GB"/>
              </w:rPr>
              <w:t>保证金汇款声明函</w:t>
            </w:r>
            <w:r>
              <w:rPr>
                <w:rFonts w:hint="eastAsia" w:ascii="宋体" w:hAnsi="宋体" w:cs="宋体"/>
                <w:kern w:val="28"/>
              </w:rPr>
              <w:t>/保函</w:t>
            </w:r>
            <w:r>
              <w:rPr>
                <w:rFonts w:hint="eastAsia" w:ascii="宋体" w:hAnsi="宋体" w:cs="宋体"/>
                <w:kern w:val="28"/>
                <w:lang w:val="en-GB"/>
              </w:rPr>
              <w:t>（</w:t>
            </w:r>
            <w:r>
              <w:rPr>
                <w:rFonts w:hint="eastAsia" w:ascii="宋体" w:hAnsi="宋体" w:cs="宋体"/>
                <w:kern w:val="28"/>
              </w:rPr>
              <w:t>格式</w:t>
            </w:r>
            <w:r>
              <w:rPr>
                <w:rFonts w:hint="eastAsia" w:ascii="宋体" w:hAnsi="宋体" w:cs="宋体"/>
                <w:kern w:val="28"/>
                <w:lang w:val="en-GB"/>
              </w:rPr>
              <w:t>）</w:t>
            </w:r>
            <w:r>
              <w:rPr>
                <w:rFonts w:hint="eastAsia"/>
                <w:lang w:val="en-GB"/>
              </w:rPr>
              <w:t>（</w:t>
            </w:r>
            <w:r>
              <w:rPr>
                <w:rFonts w:hint="eastAsia"/>
              </w:rPr>
              <w:t>若提交保函，应于投标文件递交截止时间前将保函扫描件发送至采购代理机构指定邮箱</w:t>
            </w:r>
            <w:r>
              <w:rPr>
                <w:rFonts w:hint="eastAsia"/>
                <w:lang w:val="en-GB"/>
              </w:rPr>
              <w:t>）</w:t>
            </w:r>
            <w:r>
              <w:rPr>
                <w:rFonts w:hint="eastAsia" w:ascii="宋体" w:hAnsi="宋体" w:cs="宋体"/>
                <w:kern w:val="28"/>
                <w:lang w:val="en-GB"/>
              </w:rPr>
              <w:t>；</w:t>
            </w:r>
          </w:p>
          <w:p>
            <w:pPr>
              <w:spacing w:line="360" w:lineRule="auto"/>
              <w:rPr>
                <w:rFonts w:ascii="宋体" w:hAnsi="宋体" w:cs="宋体"/>
                <w:kern w:val="28"/>
              </w:rPr>
            </w:pPr>
            <w:r>
              <w:rPr>
                <w:rFonts w:hint="eastAsia" w:ascii="宋体" w:hAnsi="宋体" w:cs="宋体"/>
                <w:kern w:val="28"/>
              </w:rPr>
              <w:t>2.2.3法定代表人授权书（法定代表人直接参加投标须提交法定代表人证明书）（格式）；</w:t>
            </w:r>
          </w:p>
          <w:p>
            <w:pPr>
              <w:spacing w:line="360" w:lineRule="auto"/>
              <w:rPr>
                <w:rFonts w:ascii="宋体" w:hAnsi="宋体" w:cs="宋体"/>
              </w:rPr>
            </w:pPr>
            <w:r>
              <w:rPr>
                <w:rFonts w:hint="eastAsia"/>
              </w:rPr>
              <w:t>2.2.4</w:t>
            </w:r>
            <w:r>
              <w:rPr>
                <w:rFonts w:hint="eastAsia" w:ascii="宋体" w:hAnsi="宋体" w:cs="宋体"/>
                <w:kern w:val="28"/>
              </w:rPr>
              <w:t>供应商应为中型企业、小型企业、微型企业或监狱企业或残疾人福利性单位。供应商为中小企业的，提供《中小企业声明函》（格式），且中小企业的划分标准所属行业符合本项目要求；供应商为监狱企业的，应提供监狱企业的证明文件；供应商为残疾人福利性单位的，应提供《残疾人福利性单位声明函》（格式）（以上证明材料提供任意一种即可，无需重复提供）。</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829" w:type="dxa"/>
            <w:vAlign w:val="center"/>
          </w:tcPr>
          <w:p>
            <w:pPr>
              <w:spacing w:line="360" w:lineRule="auto"/>
              <w:jc w:val="center"/>
              <w:rPr>
                <w:b/>
              </w:rPr>
            </w:pPr>
            <w:r>
              <w:rPr>
                <w:rFonts w:hint="eastAsia"/>
                <w:b/>
              </w:rPr>
              <w:t>7</w:t>
            </w:r>
          </w:p>
        </w:tc>
        <w:tc>
          <w:tcPr>
            <w:tcW w:w="829" w:type="dxa"/>
            <w:vAlign w:val="center"/>
          </w:tcPr>
          <w:p>
            <w:pPr>
              <w:spacing w:line="360" w:lineRule="auto"/>
              <w:jc w:val="center"/>
              <w:rPr>
                <w:b/>
              </w:rPr>
            </w:pPr>
            <w:r>
              <w:rPr>
                <w:rFonts w:hint="eastAsia"/>
                <w:b/>
              </w:rPr>
              <w:t>2.3</w:t>
            </w:r>
          </w:p>
        </w:tc>
        <w:tc>
          <w:tcPr>
            <w:tcW w:w="8364" w:type="dxa"/>
            <w:vAlign w:val="center"/>
          </w:tcPr>
          <w:p>
            <w:pPr>
              <w:spacing w:line="360" w:lineRule="auto"/>
              <w:rPr>
                <w:rFonts w:ascii="宋体" w:hAnsi="宋体" w:cs="宋体"/>
                <w:kern w:val="28"/>
                <w:u w:val="single"/>
              </w:rPr>
            </w:pPr>
            <w:r>
              <w:rPr>
                <w:rFonts w:hint="eastAsia" w:ascii="宋体" w:hAnsi="宋体" w:cs="宋体"/>
                <w:kern w:val="28"/>
                <w:u w:val="single"/>
              </w:rPr>
              <w:t>2.3投标供应商递交投标文件时，必须同时提交以下资格证明文件证明材料原件，以证明其资格：</w:t>
            </w:r>
          </w:p>
          <w:p>
            <w:pPr>
              <w:spacing w:line="360" w:lineRule="auto"/>
              <w:rPr>
                <w:rFonts w:ascii="宋体" w:hAnsi="宋体" w:cs="宋体"/>
                <w:kern w:val="28"/>
              </w:rPr>
            </w:pPr>
            <w:r>
              <w:rPr>
                <w:rFonts w:hint="eastAsia" w:ascii="宋体" w:hAnsi="宋体" w:cs="宋体"/>
                <w:kern w:val="28"/>
              </w:rPr>
              <w:t>2.3.1企业法人、其他组织营业执照副本或事业单位法人证书，自然人提供身份证明；</w:t>
            </w:r>
          </w:p>
          <w:p>
            <w:pPr>
              <w:spacing w:line="360" w:lineRule="auto"/>
              <w:rPr>
                <w:rFonts w:ascii="宋体" w:hAnsi="宋体" w:cs="宋体"/>
              </w:rPr>
            </w:pPr>
            <w:r>
              <w:rPr>
                <w:rFonts w:hint="eastAsia" w:ascii="宋体" w:hAnsi="宋体" w:cs="宋体"/>
                <w:kern w:val="28"/>
              </w:rPr>
              <w:t>2.3.2授权代表身份证（法定代表人直接参加投标提交法定代表人身份证）。</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74" w:hRule="atLeast"/>
          <w:jc w:val="center"/>
        </w:trPr>
        <w:tc>
          <w:tcPr>
            <w:tcW w:w="829" w:type="dxa"/>
            <w:vAlign w:val="center"/>
          </w:tcPr>
          <w:p>
            <w:pPr>
              <w:jc w:val="center"/>
              <w:rPr>
                <w:b/>
              </w:rPr>
            </w:pPr>
            <w:r>
              <w:rPr>
                <w:rFonts w:hint="eastAsia"/>
                <w:b/>
              </w:rPr>
              <w:t>8</w:t>
            </w:r>
          </w:p>
        </w:tc>
        <w:tc>
          <w:tcPr>
            <w:tcW w:w="829" w:type="dxa"/>
            <w:vAlign w:val="center"/>
          </w:tcPr>
          <w:p>
            <w:pPr>
              <w:jc w:val="center"/>
              <w:rPr>
                <w:b/>
              </w:rPr>
            </w:pPr>
            <w:r>
              <w:rPr>
                <w:rFonts w:hint="eastAsia"/>
                <w:b/>
              </w:rPr>
              <w:t>2.12</w:t>
            </w:r>
          </w:p>
        </w:tc>
        <w:tc>
          <w:tcPr>
            <w:tcW w:w="8364" w:type="dxa"/>
            <w:vAlign w:val="center"/>
          </w:tcPr>
          <w:p>
            <w:pPr>
              <w:jc w:val="left"/>
              <w:rPr>
                <w:rFonts w:ascii="宋体" w:hAnsi="宋体" w:cs="宋体"/>
                <w:b/>
              </w:rPr>
            </w:pPr>
            <w:r>
              <w:rPr>
                <w:rFonts w:hint="eastAsia"/>
                <w:kern w:val="28"/>
                <w:u w:val="single"/>
              </w:rPr>
              <w:t>是否允许采购进口产品：</w:t>
            </w:r>
            <w:r>
              <w:rPr>
                <w:rFonts w:hint="eastAsia"/>
                <w:kern w:val="28"/>
              </w:rPr>
              <w:t>否</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829" w:type="dxa"/>
            <w:vAlign w:val="center"/>
          </w:tcPr>
          <w:p>
            <w:pPr>
              <w:spacing w:line="360" w:lineRule="auto"/>
              <w:jc w:val="center"/>
              <w:rPr>
                <w:b/>
              </w:rPr>
            </w:pPr>
          </w:p>
        </w:tc>
        <w:tc>
          <w:tcPr>
            <w:tcW w:w="829" w:type="dxa"/>
            <w:vAlign w:val="center"/>
          </w:tcPr>
          <w:p>
            <w:pPr>
              <w:spacing w:line="360" w:lineRule="auto"/>
              <w:jc w:val="center"/>
              <w:rPr>
                <w:b/>
              </w:rPr>
            </w:pPr>
          </w:p>
        </w:tc>
        <w:tc>
          <w:tcPr>
            <w:tcW w:w="8364" w:type="dxa"/>
            <w:vAlign w:val="center"/>
          </w:tcPr>
          <w:p>
            <w:pPr>
              <w:spacing w:line="560" w:lineRule="exact"/>
              <w:jc w:val="center"/>
              <w:rPr>
                <w:rFonts w:ascii="宋体" w:hAnsi="宋体" w:cs="宋体"/>
              </w:rPr>
            </w:pPr>
            <w:r>
              <w:rPr>
                <w:rFonts w:hint="eastAsia" w:ascii="宋体" w:hAnsi="宋体" w:cs="宋体"/>
                <w:b/>
              </w:rPr>
              <w:t>二、招标文件</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829" w:type="dxa"/>
            <w:vAlign w:val="center"/>
          </w:tcPr>
          <w:p>
            <w:pPr>
              <w:spacing w:line="360" w:lineRule="auto"/>
              <w:jc w:val="center"/>
              <w:rPr>
                <w:b/>
              </w:rPr>
            </w:pPr>
            <w:r>
              <w:rPr>
                <w:rFonts w:hint="eastAsia"/>
                <w:b/>
              </w:rPr>
              <w:t>9</w:t>
            </w:r>
          </w:p>
        </w:tc>
        <w:tc>
          <w:tcPr>
            <w:tcW w:w="829" w:type="dxa"/>
            <w:vAlign w:val="center"/>
          </w:tcPr>
          <w:p>
            <w:pPr>
              <w:spacing w:line="360" w:lineRule="auto"/>
              <w:jc w:val="center"/>
              <w:rPr>
                <w:b/>
              </w:rPr>
            </w:pPr>
            <w:r>
              <w:rPr>
                <w:rFonts w:hint="eastAsia"/>
                <w:b/>
              </w:rPr>
              <w:t>7</w:t>
            </w:r>
          </w:p>
        </w:tc>
        <w:tc>
          <w:tcPr>
            <w:tcW w:w="8364" w:type="dxa"/>
            <w:vAlign w:val="center"/>
          </w:tcPr>
          <w:p>
            <w:pPr>
              <w:tabs>
                <w:tab w:val="left" w:pos="315"/>
                <w:tab w:val="left" w:pos="1785"/>
                <w:tab w:val="left" w:pos="2310"/>
                <w:tab w:val="left" w:pos="8640"/>
              </w:tabs>
              <w:rPr>
                <w:rFonts w:ascii="宋体" w:hAnsi="宋体" w:cs="宋体"/>
                <w:bCs/>
              </w:rPr>
            </w:pPr>
            <w:r>
              <w:rPr>
                <w:rFonts w:hint="eastAsia" w:ascii="宋体" w:hAnsi="宋体" w:cs="宋体"/>
                <w:bCs/>
              </w:rPr>
              <w:t>投标答疑会时间：无</w:t>
            </w:r>
          </w:p>
          <w:p>
            <w:pPr>
              <w:rPr>
                <w:rFonts w:ascii="宋体" w:hAnsi="宋体" w:cs="宋体"/>
              </w:rPr>
            </w:pPr>
            <w:r>
              <w:rPr>
                <w:rFonts w:hint="eastAsia" w:ascii="宋体" w:hAnsi="宋体" w:cs="宋体"/>
                <w:bCs/>
              </w:rPr>
              <w:t>投标答疑会地点：无</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829" w:type="dxa"/>
            <w:vAlign w:val="center"/>
          </w:tcPr>
          <w:p>
            <w:pPr>
              <w:spacing w:line="360" w:lineRule="auto"/>
              <w:jc w:val="center"/>
              <w:rPr>
                <w:b/>
              </w:rPr>
            </w:pPr>
          </w:p>
        </w:tc>
        <w:tc>
          <w:tcPr>
            <w:tcW w:w="829" w:type="dxa"/>
            <w:vAlign w:val="center"/>
          </w:tcPr>
          <w:p>
            <w:pPr>
              <w:tabs>
                <w:tab w:val="left" w:pos="315"/>
                <w:tab w:val="left" w:pos="1785"/>
                <w:tab w:val="left" w:pos="2310"/>
                <w:tab w:val="left" w:pos="8640"/>
              </w:tabs>
              <w:spacing w:line="360" w:lineRule="auto"/>
              <w:jc w:val="center"/>
              <w:rPr>
                <w:b/>
              </w:rPr>
            </w:pPr>
          </w:p>
        </w:tc>
        <w:tc>
          <w:tcPr>
            <w:tcW w:w="8364" w:type="dxa"/>
            <w:vAlign w:val="center"/>
          </w:tcPr>
          <w:p>
            <w:pPr>
              <w:tabs>
                <w:tab w:val="left" w:pos="315"/>
                <w:tab w:val="left" w:pos="1785"/>
                <w:tab w:val="left" w:pos="2310"/>
                <w:tab w:val="left" w:pos="8640"/>
              </w:tabs>
              <w:spacing w:line="360" w:lineRule="auto"/>
              <w:jc w:val="center"/>
              <w:rPr>
                <w:rFonts w:ascii="宋体" w:hAnsi="宋体" w:cs="宋体"/>
                <w:b/>
              </w:rPr>
            </w:pPr>
            <w:r>
              <w:rPr>
                <w:rFonts w:hint="eastAsia" w:ascii="宋体" w:hAnsi="宋体" w:cs="宋体"/>
                <w:b/>
              </w:rPr>
              <w:t>三、投标文件的编制</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829" w:type="dxa"/>
            <w:vAlign w:val="center"/>
          </w:tcPr>
          <w:p>
            <w:pPr>
              <w:spacing w:line="360" w:lineRule="auto"/>
              <w:jc w:val="center"/>
              <w:rPr>
                <w:b/>
              </w:rPr>
            </w:pPr>
            <w:r>
              <w:rPr>
                <w:rFonts w:hint="eastAsia"/>
                <w:b/>
              </w:rPr>
              <w:t>10</w:t>
            </w:r>
          </w:p>
        </w:tc>
        <w:tc>
          <w:tcPr>
            <w:tcW w:w="829" w:type="dxa"/>
            <w:vAlign w:val="center"/>
          </w:tcPr>
          <w:p>
            <w:pPr>
              <w:tabs>
                <w:tab w:val="left" w:pos="315"/>
                <w:tab w:val="left" w:pos="1785"/>
                <w:tab w:val="left" w:pos="2310"/>
                <w:tab w:val="left" w:pos="8640"/>
              </w:tabs>
              <w:spacing w:line="360" w:lineRule="auto"/>
              <w:jc w:val="center"/>
              <w:rPr>
                <w:b/>
              </w:rPr>
            </w:pPr>
            <w:r>
              <w:rPr>
                <w:rFonts w:hint="eastAsia"/>
                <w:b/>
              </w:rPr>
              <w:t>13.1</w:t>
            </w:r>
          </w:p>
        </w:tc>
        <w:tc>
          <w:tcPr>
            <w:tcW w:w="8364" w:type="dxa"/>
            <w:vAlign w:val="center"/>
          </w:tcPr>
          <w:p>
            <w:pPr>
              <w:spacing w:line="360" w:lineRule="auto"/>
              <w:rPr>
                <w:rFonts w:ascii="宋体" w:hAnsi="宋体" w:cs="宋体"/>
                <w:b/>
              </w:rPr>
            </w:pPr>
            <w:r>
              <w:rPr>
                <w:rFonts w:hint="eastAsia" w:ascii="宋体" w:hAnsi="宋体" w:cs="宋体"/>
                <w:kern w:val="28"/>
                <w:u w:val="single"/>
              </w:rPr>
              <w:t>本次投标活动需交纳保证金为：</w:t>
            </w:r>
            <w:r>
              <w:rPr>
                <w:rFonts w:hint="eastAsia" w:ascii="宋体" w:hAnsi="宋体" w:cs="宋体"/>
                <w:b/>
                <w:bCs/>
                <w:kern w:val="28"/>
              </w:rPr>
              <w:t>壹万伍仟元整（15,000.00元）</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829" w:type="dxa"/>
            <w:vAlign w:val="center"/>
          </w:tcPr>
          <w:p>
            <w:pPr>
              <w:spacing w:line="360" w:lineRule="auto"/>
              <w:jc w:val="center"/>
              <w:rPr>
                <w:b/>
              </w:rPr>
            </w:pPr>
            <w:r>
              <w:rPr>
                <w:rFonts w:hint="eastAsia"/>
                <w:b/>
              </w:rPr>
              <w:t>11</w:t>
            </w:r>
          </w:p>
        </w:tc>
        <w:tc>
          <w:tcPr>
            <w:tcW w:w="829" w:type="dxa"/>
            <w:vAlign w:val="center"/>
          </w:tcPr>
          <w:p>
            <w:pPr>
              <w:tabs>
                <w:tab w:val="left" w:pos="315"/>
                <w:tab w:val="left" w:pos="1785"/>
                <w:tab w:val="left" w:pos="2310"/>
                <w:tab w:val="left" w:pos="8640"/>
              </w:tabs>
              <w:spacing w:line="360" w:lineRule="auto"/>
              <w:jc w:val="center"/>
              <w:rPr>
                <w:b/>
              </w:rPr>
            </w:pPr>
            <w:r>
              <w:rPr>
                <w:rFonts w:hint="eastAsia"/>
                <w:b/>
              </w:rPr>
              <w:t>13.2</w:t>
            </w:r>
          </w:p>
        </w:tc>
        <w:tc>
          <w:tcPr>
            <w:tcW w:w="8364" w:type="dxa"/>
            <w:vAlign w:val="center"/>
          </w:tcPr>
          <w:p>
            <w:pPr>
              <w:spacing w:line="360" w:lineRule="auto"/>
              <w:rPr>
                <w:rFonts w:ascii="宋体" w:hAnsi="宋体" w:cs="宋体"/>
                <w:kern w:val="28"/>
              </w:rPr>
            </w:pPr>
            <w:r>
              <w:rPr>
                <w:rFonts w:hint="eastAsia" w:ascii="宋体" w:hAnsi="宋体" w:cs="宋体"/>
                <w:kern w:val="28"/>
                <w:u w:val="single"/>
              </w:rPr>
              <w:t>投标保证金应为人民币，可采用下列任何一种形式支付</w:t>
            </w:r>
            <w:r>
              <w:rPr>
                <w:rFonts w:hint="eastAsia" w:ascii="宋体" w:hAnsi="宋体" w:cs="宋体"/>
                <w:kern w:val="28"/>
              </w:rPr>
              <w:t>：</w:t>
            </w:r>
          </w:p>
          <w:p>
            <w:pPr>
              <w:spacing w:line="360" w:lineRule="auto"/>
              <w:rPr>
                <w:rFonts w:ascii="宋体" w:hAnsi="宋体" w:cs="宋体"/>
                <w:kern w:val="28"/>
              </w:rPr>
            </w:pPr>
            <w:r>
              <w:rPr>
                <w:rFonts w:hint="eastAsia" w:ascii="宋体" w:hAnsi="宋体" w:cs="宋体"/>
                <w:kern w:val="28"/>
              </w:rPr>
              <w:t xml:space="preserve">  1.银行转账</w:t>
            </w:r>
          </w:p>
          <w:p>
            <w:pPr>
              <w:spacing w:line="360" w:lineRule="auto"/>
              <w:rPr>
                <w:rFonts w:ascii="宋体" w:hAnsi="宋体" w:cs="宋体"/>
                <w:kern w:val="28"/>
              </w:rPr>
            </w:pPr>
            <w:r>
              <w:rPr>
                <w:rFonts w:hint="eastAsia" w:ascii="宋体" w:hAnsi="宋体" w:cs="宋体"/>
                <w:kern w:val="28"/>
              </w:rPr>
              <w:t xml:space="preserve">  2.电汇</w:t>
            </w:r>
          </w:p>
          <w:p>
            <w:pPr>
              <w:spacing w:line="360" w:lineRule="auto"/>
              <w:rPr>
                <w:rFonts w:ascii="宋体" w:hAnsi="宋体" w:cs="宋体"/>
                <w:kern w:val="28"/>
              </w:rPr>
            </w:pPr>
            <w:r>
              <w:rPr>
                <w:rFonts w:hint="eastAsia" w:ascii="宋体" w:hAnsi="宋体" w:cs="宋体"/>
                <w:kern w:val="28"/>
              </w:rPr>
              <w:t xml:space="preserve">  3.保函</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829" w:type="dxa"/>
            <w:vAlign w:val="center"/>
          </w:tcPr>
          <w:p>
            <w:pPr>
              <w:spacing w:line="360" w:lineRule="auto"/>
              <w:jc w:val="center"/>
              <w:rPr>
                <w:b/>
              </w:rPr>
            </w:pPr>
            <w:r>
              <w:rPr>
                <w:rFonts w:hint="eastAsia"/>
                <w:b/>
              </w:rPr>
              <w:t>12</w:t>
            </w:r>
          </w:p>
        </w:tc>
        <w:tc>
          <w:tcPr>
            <w:tcW w:w="829" w:type="dxa"/>
            <w:vAlign w:val="center"/>
          </w:tcPr>
          <w:p>
            <w:pPr>
              <w:tabs>
                <w:tab w:val="left" w:pos="315"/>
                <w:tab w:val="left" w:pos="1785"/>
                <w:tab w:val="left" w:pos="2310"/>
                <w:tab w:val="left" w:pos="8640"/>
              </w:tabs>
              <w:spacing w:line="360" w:lineRule="auto"/>
              <w:jc w:val="center"/>
              <w:rPr>
                <w:b/>
              </w:rPr>
            </w:pPr>
            <w:r>
              <w:rPr>
                <w:rFonts w:hint="eastAsia"/>
                <w:b/>
              </w:rPr>
              <w:t>13.3</w:t>
            </w:r>
          </w:p>
        </w:tc>
        <w:tc>
          <w:tcPr>
            <w:tcW w:w="8364" w:type="dxa"/>
            <w:vAlign w:val="center"/>
          </w:tcPr>
          <w:p>
            <w:pPr>
              <w:spacing w:line="360" w:lineRule="auto"/>
              <w:rPr>
                <w:rFonts w:ascii="宋体" w:hAnsi="宋体" w:cs="宋体"/>
                <w:kern w:val="28"/>
              </w:rPr>
            </w:pPr>
            <w:r>
              <w:rPr>
                <w:rFonts w:hint="eastAsia" w:ascii="宋体" w:hAnsi="宋体" w:cs="宋体"/>
                <w:kern w:val="28"/>
                <w:u w:val="single"/>
              </w:rPr>
              <w:t>投标保证金必须在投标文件递交截止时间前到达采购代理机构指定的账户</w:t>
            </w:r>
            <w:r>
              <w:rPr>
                <w:rFonts w:hint="eastAsia" w:ascii="宋体" w:hAnsi="宋体" w:cs="宋体"/>
                <w:kern w:val="28"/>
              </w:rPr>
              <w:t>。</w:t>
            </w:r>
          </w:p>
          <w:p>
            <w:pPr>
              <w:spacing w:line="360" w:lineRule="auto"/>
              <w:rPr>
                <w:rFonts w:ascii="宋体" w:hAnsi="宋体" w:cs="宋体"/>
                <w:kern w:val="28"/>
              </w:rPr>
            </w:pPr>
            <w:r>
              <w:rPr>
                <w:rFonts w:hint="eastAsia" w:ascii="宋体" w:hAnsi="宋体" w:cs="宋体"/>
                <w:kern w:val="28"/>
              </w:rPr>
              <w:t xml:space="preserve">  开户名称：陕西德勤招标有限公司</w:t>
            </w:r>
          </w:p>
          <w:p>
            <w:pPr>
              <w:spacing w:line="360" w:lineRule="auto"/>
              <w:rPr>
                <w:rFonts w:ascii="宋体" w:hAnsi="宋体" w:cs="宋体"/>
                <w:kern w:val="28"/>
              </w:rPr>
            </w:pPr>
            <w:r>
              <w:rPr>
                <w:rFonts w:hint="eastAsia" w:ascii="宋体" w:hAnsi="宋体" w:cs="宋体"/>
                <w:kern w:val="28"/>
              </w:rPr>
              <w:t xml:space="preserve">  账  号：52880188000025295</w:t>
            </w:r>
          </w:p>
          <w:p>
            <w:pPr>
              <w:spacing w:line="360" w:lineRule="auto"/>
              <w:rPr>
                <w:rFonts w:ascii="宋体" w:hAnsi="宋体" w:cs="宋体"/>
                <w:kern w:val="28"/>
              </w:rPr>
            </w:pPr>
            <w:r>
              <w:rPr>
                <w:rFonts w:hint="eastAsia" w:ascii="宋体" w:hAnsi="宋体" w:cs="宋体"/>
                <w:kern w:val="28"/>
              </w:rPr>
              <w:t xml:space="preserve">  开户行：光大银行西安丈八东路支行</w:t>
            </w:r>
          </w:p>
          <w:p>
            <w:pPr>
              <w:spacing w:line="360" w:lineRule="auto"/>
              <w:rPr>
                <w:rFonts w:ascii="宋体" w:hAnsi="宋体" w:cs="宋体"/>
                <w:b/>
              </w:rPr>
            </w:pPr>
            <w:r>
              <w:rPr>
                <w:rFonts w:hint="eastAsia" w:ascii="宋体" w:hAnsi="宋体" w:cs="宋体"/>
                <w:kern w:val="28"/>
              </w:rPr>
              <w:t xml:space="preserve">  转账事由：DQ-2022173-ZB项目投标保证金</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829" w:type="dxa"/>
            <w:vAlign w:val="center"/>
          </w:tcPr>
          <w:p>
            <w:pPr>
              <w:spacing w:line="360" w:lineRule="auto"/>
              <w:jc w:val="center"/>
              <w:rPr>
                <w:b/>
              </w:rPr>
            </w:pPr>
            <w:r>
              <w:rPr>
                <w:rFonts w:hint="eastAsia"/>
                <w:b/>
              </w:rPr>
              <w:t>13</w:t>
            </w:r>
          </w:p>
        </w:tc>
        <w:tc>
          <w:tcPr>
            <w:tcW w:w="829" w:type="dxa"/>
            <w:vAlign w:val="center"/>
          </w:tcPr>
          <w:p>
            <w:pPr>
              <w:tabs>
                <w:tab w:val="left" w:pos="315"/>
                <w:tab w:val="left" w:pos="1785"/>
                <w:tab w:val="left" w:pos="2310"/>
                <w:tab w:val="left" w:pos="8640"/>
              </w:tabs>
              <w:spacing w:line="360" w:lineRule="auto"/>
              <w:jc w:val="center"/>
              <w:rPr>
                <w:b/>
              </w:rPr>
            </w:pPr>
            <w:r>
              <w:rPr>
                <w:rFonts w:hint="eastAsia"/>
                <w:b/>
              </w:rPr>
              <w:t>14.1</w:t>
            </w:r>
          </w:p>
        </w:tc>
        <w:tc>
          <w:tcPr>
            <w:tcW w:w="8364" w:type="dxa"/>
            <w:vAlign w:val="center"/>
          </w:tcPr>
          <w:p>
            <w:pPr>
              <w:spacing w:line="360" w:lineRule="auto"/>
              <w:rPr>
                <w:rFonts w:ascii="宋体" w:hAnsi="宋体" w:cs="宋体"/>
                <w:b/>
              </w:rPr>
            </w:pPr>
            <w:r>
              <w:rPr>
                <w:rFonts w:hint="eastAsia" w:ascii="宋体" w:hAnsi="宋体" w:cs="宋体"/>
                <w:kern w:val="28"/>
                <w:u w:val="single"/>
              </w:rPr>
              <w:t>投标文件有效期</w:t>
            </w:r>
            <w:r>
              <w:rPr>
                <w:rFonts w:hint="eastAsia" w:ascii="宋体" w:hAnsi="宋体" w:cs="宋体"/>
                <w:kern w:val="28"/>
              </w:rPr>
              <w:t>为自开标之日起算九十（90）个日历日</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829" w:type="dxa"/>
            <w:vAlign w:val="center"/>
          </w:tcPr>
          <w:p>
            <w:pPr>
              <w:spacing w:line="360" w:lineRule="auto"/>
              <w:jc w:val="center"/>
              <w:rPr>
                <w:b/>
              </w:rPr>
            </w:pPr>
          </w:p>
        </w:tc>
        <w:tc>
          <w:tcPr>
            <w:tcW w:w="829" w:type="dxa"/>
            <w:vAlign w:val="center"/>
          </w:tcPr>
          <w:p>
            <w:pPr>
              <w:tabs>
                <w:tab w:val="left" w:pos="315"/>
                <w:tab w:val="left" w:pos="1785"/>
                <w:tab w:val="left" w:pos="2310"/>
                <w:tab w:val="left" w:pos="8640"/>
              </w:tabs>
              <w:spacing w:line="360" w:lineRule="auto"/>
              <w:jc w:val="center"/>
              <w:rPr>
                <w:b/>
              </w:rPr>
            </w:pPr>
          </w:p>
        </w:tc>
        <w:tc>
          <w:tcPr>
            <w:tcW w:w="8364" w:type="dxa"/>
            <w:vAlign w:val="center"/>
          </w:tcPr>
          <w:p>
            <w:pPr>
              <w:tabs>
                <w:tab w:val="left" w:pos="315"/>
                <w:tab w:val="left" w:pos="1785"/>
                <w:tab w:val="left" w:pos="2310"/>
                <w:tab w:val="left" w:pos="8640"/>
              </w:tabs>
              <w:spacing w:line="360" w:lineRule="auto"/>
              <w:jc w:val="center"/>
              <w:rPr>
                <w:rFonts w:ascii="宋体" w:hAnsi="宋体" w:cs="宋体"/>
                <w:b/>
              </w:rPr>
            </w:pPr>
            <w:r>
              <w:rPr>
                <w:rFonts w:hint="eastAsia" w:ascii="宋体" w:hAnsi="宋体" w:cs="宋体"/>
                <w:b/>
              </w:rPr>
              <w:t>四、投标文件密封、递交</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829" w:type="dxa"/>
            <w:vAlign w:val="center"/>
          </w:tcPr>
          <w:p>
            <w:pPr>
              <w:spacing w:line="360" w:lineRule="auto"/>
              <w:jc w:val="center"/>
              <w:rPr>
                <w:b/>
              </w:rPr>
            </w:pPr>
            <w:r>
              <w:rPr>
                <w:rFonts w:hint="eastAsia"/>
                <w:b/>
              </w:rPr>
              <w:t>14</w:t>
            </w:r>
          </w:p>
        </w:tc>
        <w:tc>
          <w:tcPr>
            <w:tcW w:w="829" w:type="dxa"/>
            <w:vAlign w:val="center"/>
          </w:tcPr>
          <w:p>
            <w:pPr>
              <w:tabs>
                <w:tab w:val="left" w:pos="315"/>
                <w:tab w:val="left" w:pos="1785"/>
                <w:tab w:val="left" w:pos="2310"/>
                <w:tab w:val="left" w:pos="8640"/>
              </w:tabs>
              <w:spacing w:line="360" w:lineRule="auto"/>
              <w:jc w:val="center"/>
              <w:rPr>
                <w:b/>
              </w:rPr>
            </w:pPr>
            <w:r>
              <w:rPr>
                <w:rFonts w:hint="eastAsia"/>
                <w:b/>
              </w:rPr>
              <w:t>15.1</w:t>
            </w:r>
          </w:p>
        </w:tc>
        <w:tc>
          <w:tcPr>
            <w:tcW w:w="8364" w:type="dxa"/>
            <w:vAlign w:val="center"/>
          </w:tcPr>
          <w:p>
            <w:pPr>
              <w:spacing w:line="360" w:lineRule="auto"/>
              <w:rPr>
                <w:rFonts w:ascii="宋体" w:hAnsi="宋体" w:cs="宋体"/>
                <w:b/>
              </w:rPr>
            </w:pPr>
            <w:r>
              <w:rPr>
                <w:rFonts w:hint="eastAsia" w:ascii="宋体" w:hAnsi="宋体" w:cs="宋体"/>
                <w:kern w:val="28"/>
                <w:u w:val="single"/>
              </w:rPr>
              <w:t>投标文件</w:t>
            </w:r>
            <w:r>
              <w:rPr>
                <w:rFonts w:hint="eastAsia" w:ascii="宋体" w:hAnsi="宋体" w:cs="宋体"/>
                <w:kern w:val="28"/>
              </w:rPr>
              <w:t>正本壹份、副本伍份，电子版本壹份（以U盘形式提供，文件格式包含.doc/.docx格式及正本盖章后扫描的.pdf格式），共柒份。</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829" w:type="dxa"/>
            <w:vAlign w:val="center"/>
          </w:tcPr>
          <w:p>
            <w:pPr>
              <w:spacing w:line="360" w:lineRule="auto"/>
              <w:jc w:val="center"/>
              <w:rPr>
                <w:b/>
              </w:rPr>
            </w:pPr>
            <w:r>
              <w:rPr>
                <w:rFonts w:hint="eastAsia"/>
                <w:b/>
              </w:rPr>
              <w:t>15</w:t>
            </w:r>
          </w:p>
        </w:tc>
        <w:tc>
          <w:tcPr>
            <w:tcW w:w="829" w:type="dxa"/>
            <w:vAlign w:val="center"/>
          </w:tcPr>
          <w:p>
            <w:pPr>
              <w:tabs>
                <w:tab w:val="left" w:pos="315"/>
                <w:tab w:val="left" w:pos="1785"/>
                <w:tab w:val="left" w:pos="2310"/>
                <w:tab w:val="left" w:pos="8640"/>
              </w:tabs>
              <w:spacing w:line="360" w:lineRule="auto"/>
              <w:jc w:val="center"/>
              <w:rPr>
                <w:b/>
              </w:rPr>
            </w:pPr>
            <w:r>
              <w:rPr>
                <w:rFonts w:hint="eastAsia"/>
                <w:b/>
              </w:rPr>
              <w:t>15.2</w:t>
            </w:r>
          </w:p>
        </w:tc>
        <w:tc>
          <w:tcPr>
            <w:tcW w:w="8364" w:type="dxa"/>
            <w:vAlign w:val="center"/>
          </w:tcPr>
          <w:p>
            <w:pPr>
              <w:spacing w:line="360" w:lineRule="auto"/>
              <w:rPr>
                <w:rFonts w:ascii="宋体" w:hAnsi="宋体" w:cs="宋体"/>
                <w:b/>
              </w:rPr>
            </w:pPr>
            <w:r>
              <w:rPr>
                <w:rFonts w:hint="eastAsia" w:ascii="宋体" w:hAnsi="宋体" w:cs="宋体"/>
                <w:kern w:val="28"/>
                <w:u w:val="single"/>
              </w:rPr>
              <w:t>“开标一览表”</w:t>
            </w:r>
            <w:r>
              <w:rPr>
                <w:rFonts w:hint="eastAsia" w:ascii="宋体" w:hAnsi="宋体" w:cs="宋体"/>
                <w:kern w:val="28"/>
              </w:rPr>
              <w:t>除在投标文件内装订外，另制作一份单独放在一个信封中。</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829" w:type="dxa"/>
            <w:vAlign w:val="center"/>
          </w:tcPr>
          <w:p>
            <w:pPr>
              <w:spacing w:line="360" w:lineRule="auto"/>
              <w:jc w:val="center"/>
              <w:rPr>
                <w:b/>
              </w:rPr>
            </w:pPr>
            <w:r>
              <w:rPr>
                <w:rFonts w:hint="eastAsia"/>
                <w:b/>
              </w:rPr>
              <w:t>16</w:t>
            </w:r>
          </w:p>
        </w:tc>
        <w:tc>
          <w:tcPr>
            <w:tcW w:w="829" w:type="dxa"/>
            <w:vAlign w:val="center"/>
          </w:tcPr>
          <w:p>
            <w:pPr>
              <w:tabs>
                <w:tab w:val="left" w:pos="315"/>
                <w:tab w:val="left" w:pos="1785"/>
                <w:tab w:val="left" w:pos="2310"/>
                <w:tab w:val="left" w:pos="8640"/>
              </w:tabs>
              <w:spacing w:line="360" w:lineRule="auto"/>
              <w:jc w:val="center"/>
              <w:rPr>
                <w:b/>
              </w:rPr>
            </w:pPr>
            <w:r>
              <w:rPr>
                <w:rFonts w:hint="eastAsia"/>
                <w:b/>
              </w:rPr>
              <w:t>15.3</w:t>
            </w:r>
          </w:p>
        </w:tc>
        <w:tc>
          <w:tcPr>
            <w:tcW w:w="8364" w:type="dxa"/>
            <w:vAlign w:val="center"/>
          </w:tcPr>
          <w:p>
            <w:pPr>
              <w:spacing w:line="360" w:lineRule="auto"/>
              <w:rPr>
                <w:rFonts w:ascii="宋体" w:hAnsi="宋体" w:cs="宋体"/>
                <w:b/>
              </w:rPr>
            </w:pPr>
            <w:r>
              <w:rPr>
                <w:rFonts w:hint="eastAsia" w:ascii="宋体" w:hAnsi="宋体" w:cs="宋体"/>
                <w:kern w:val="28"/>
                <w:u w:val="single"/>
              </w:rPr>
              <w:t>“资格证明文件证明材料原件”</w:t>
            </w:r>
            <w:r>
              <w:rPr>
                <w:rFonts w:hint="eastAsia" w:ascii="宋体" w:hAnsi="宋体" w:cs="宋体"/>
                <w:kern w:val="28"/>
              </w:rPr>
              <w:t>按照本须知2.3条要求内容组成。</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829" w:type="dxa"/>
            <w:vAlign w:val="center"/>
          </w:tcPr>
          <w:p>
            <w:pPr>
              <w:spacing w:line="360" w:lineRule="auto"/>
              <w:jc w:val="center"/>
              <w:rPr>
                <w:b/>
              </w:rPr>
            </w:pPr>
            <w:r>
              <w:rPr>
                <w:rFonts w:hint="eastAsia"/>
                <w:b/>
              </w:rPr>
              <w:t>17</w:t>
            </w:r>
          </w:p>
        </w:tc>
        <w:tc>
          <w:tcPr>
            <w:tcW w:w="829" w:type="dxa"/>
            <w:vAlign w:val="center"/>
          </w:tcPr>
          <w:p>
            <w:pPr>
              <w:tabs>
                <w:tab w:val="left" w:pos="315"/>
                <w:tab w:val="left" w:pos="1785"/>
                <w:tab w:val="left" w:pos="2310"/>
                <w:tab w:val="left" w:pos="8640"/>
              </w:tabs>
              <w:spacing w:line="360" w:lineRule="auto"/>
              <w:jc w:val="center"/>
              <w:rPr>
                <w:b/>
              </w:rPr>
            </w:pPr>
            <w:r>
              <w:rPr>
                <w:rFonts w:hint="eastAsia"/>
                <w:b/>
              </w:rPr>
              <w:t>15.4</w:t>
            </w:r>
          </w:p>
        </w:tc>
        <w:tc>
          <w:tcPr>
            <w:tcW w:w="8364" w:type="dxa"/>
            <w:vAlign w:val="center"/>
          </w:tcPr>
          <w:p>
            <w:pPr>
              <w:spacing w:line="360" w:lineRule="auto"/>
              <w:rPr>
                <w:rFonts w:ascii="宋体" w:hAnsi="宋体" w:cs="宋体"/>
                <w:b/>
              </w:rPr>
            </w:pPr>
            <w:r>
              <w:rPr>
                <w:rFonts w:hint="eastAsia" w:ascii="宋体" w:hAnsi="宋体" w:cs="宋体"/>
                <w:kern w:val="28"/>
                <w:u w:val="single"/>
              </w:rPr>
              <w:t>“评审证明材料”</w:t>
            </w:r>
            <w:r>
              <w:rPr>
                <w:rFonts w:hint="eastAsia" w:ascii="宋体" w:hAnsi="宋体" w:cs="宋体"/>
                <w:kern w:val="28"/>
              </w:rPr>
              <w:t>（如果有）按照评审表要求内容组成。</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829" w:type="dxa"/>
            <w:vAlign w:val="center"/>
          </w:tcPr>
          <w:p>
            <w:pPr>
              <w:spacing w:line="360" w:lineRule="auto"/>
              <w:jc w:val="center"/>
              <w:rPr>
                <w:b/>
              </w:rPr>
            </w:pPr>
            <w:r>
              <w:rPr>
                <w:rFonts w:hint="eastAsia"/>
                <w:b/>
              </w:rPr>
              <w:t>18</w:t>
            </w:r>
          </w:p>
        </w:tc>
        <w:tc>
          <w:tcPr>
            <w:tcW w:w="829" w:type="dxa"/>
            <w:vAlign w:val="center"/>
          </w:tcPr>
          <w:p>
            <w:pPr>
              <w:tabs>
                <w:tab w:val="left" w:pos="315"/>
                <w:tab w:val="left" w:pos="1785"/>
                <w:tab w:val="left" w:pos="2310"/>
                <w:tab w:val="left" w:pos="8640"/>
              </w:tabs>
              <w:spacing w:line="360" w:lineRule="auto"/>
              <w:jc w:val="center"/>
              <w:rPr>
                <w:b/>
              </w:rPr>
            </w:pPr>
            <w:r>
              <w:rPr>
                <w:rFonts w:hint="eastAsia"/>
                <w:b/>
              </w:rPr>
              <w:t>17</w:t>
            </w:r>
          </w:p>
        </w:tc>
        <w:tc>
          <w:tcPr>
            <w:tcW w:w="8364" w:type="dxa"/>
            <w:vAlign w:val="center"/>
          </w:tcPr>
          <w:p>
            <w:pPr>
              <w:spacing w:line="360" w:lineRule="auto"/>
              <w:rPr>
                <w:rFonts w:ascii="宋体" w:hAnsi="宋体" w:cs="宋体"/>
                <w:kern w:val="28"/>
              </w:rPr>
            </w:pPr>
            <w:r>
              <w:rPr>
                <w:rFonts w:hint="eastAsia" w:ascii="宋体" w:hAnsi="宋体" w:cs="宋体"/>
                <w:kern w:val="28"/>
                <w:u w:val="single"/>
              </w:rPr>
              <w:t>投标截止时间：</w:t>
            </w:r>
            <w:r>
              <w:rPr>
                <w:rFonts w:hint="eastAsia" w:ascii="宋体" w:hAnsi="宋体" w:cs="宋体"/>
                <w:kern w:val="28"/>
              </w:rPr>
              <w:t>2022年11月29日14时30分</w:t>
            </w:r>
            <w:r>
              <w:rPr>
                <w:rFonts w:hint="eastAsia"/>
                <w:kern w:val="28"/>
              </w:rPr>
              <w:t>。</w:t>
            </w:r>
          </w:p>
          <w:p>
            <w:pPr>
              <w:spacing w:line="360" w:lineRule="auto"/>
              <w:rPr>
                <w:rFonts w:ascii="宋体" w:hAnsi="宋体" w:cs="宋体"/>
                <w:kern w:val="28"/>
              </w:rPr>
            </w:pPr>
            <w:r>
              <w:rPr>
                <w:rFonts w:hint="eastAsia" w:ascii="宋体" w:hAnsi="宋体" w:cs="宋体"/>
                <w:kern w:val="28"/>
                <w:u w:val="single"/>
              </w:rPr>
              <w:t>投标文件送达地点为：</w:t>
            </w:r>
            <w:r>
              <w:rPr>
                <w:rFonts w:hint="eastAsia" w:ascii="宋体" w:hAnsi="宋体" w:cs="宋体"/>
                <w:kern w:val="28"/>
              </w:rPr>
              <w:t>陕西省西安市高新区丈八一路1号汇鑫中心D座2206室陕西德勤招标有限公司第一会议室。</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829" w:type="dxa"/>
            <w:vAlign w:val="center"/>
          </w:tcPr>
          <w:p>
            <w:pPr>
              <w:spacing w:line="360" w:lineRule="auto"/>
              <w:jc w:val="center"/>
              <w:rPr>
                <w:b/>
              </w:rPr>
            </w:pPr>
          </w:p>
        </w:tc>
        <w:tc>
          <w:tcPr>
            <w:tcW w:w="829" w:type="dxa"/>
            <w:vAlign w:val="center"/>
          </w:tcPr>
          <w:p>
            <w:pPr>
              <w:tabs>
                <w:tab w:val="left" w:pos="315"/>
                <w:tab w:val="left" w:pos="1785"/>
                <w:tab w:val="left" w:pos="2310"/>
                <w:tab w:val="left" w:pos="8640"/>
              </w:tabs>
              <w:spacing w:line="360" w:lineRule="auto"/>
              <w:jc w:val="center"/>
              <w:rPr>
                <w:b/>
              </w:rPr>
            </w:pPr>
          </w:p>
        </w:tc>
        <w:tc>
          <w:tcPr>
            <w:tcW w:w="8364" w:type="dxa"/>
            <w:vAlign w:val="center"/>
          </w:tcPr>
          <w:p>
            <w:pPr>
              <w:spacing w:line="360" w:lineRule="auto"/>
              <w:jc w:val="center"/>
              <w:rPr>
                <w:rFonts w:ascii="宋体" w:hAnsi="宋体" w:cs="宋体"/>
                <w:kern w:val="28"/>
              </w:rPr>
            </w:pPr>
            <w:bookmarkStart w:id="107" w:name="_Toc852"/>
            <w:bookmarkStart w:id="108" w:name="_Toc6575"/>
            <w:bookmarkStart w:id="109" w:name="_Toc12066"/>
            <w:bookmarkStart w:id="110" w:name="_Toc27566"/>
            <w:bookmarkStart w:id="111" w:name="_Toc9978"/>
            <w:bookmarkStart w:id="112" w:name="_Toc22970"/>
            <w:bookmarkStart w:id="113" w:name="_Toc12"/>
            <w:r>
              <w:rPr>
                <w:rFonts w:hint="eastAsia" w:ascii="宋体" w:hAnsi="宋体" w:cs="宋体"/>
                <w:b/>
              </w:rPr>
              <w:t>五、开标、评标和定标</w:t>
            </w:r>
            <w:bookmarkEnd w:id="107"/>
            <w:bookmarkEnd w:id="108"/>
            <w:bookmarkEnd w:id="109"/>
            <w:bookmarkEnd w:id="110"/>
            <w:bookmarkEnd w:id="111"/>
            <w:bookmarkEnd w:id="112"/>
            <w:bookmarkEnd w:id="113"/>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829" w:type="dxa"/>
            <w:vAlign w:val="center"/>
          </w:tcPr>
          <w:p>
            <w:pPr>
              <w:spacing w:line="360" w:lineRule="auto"/>
              <w:jc w:val="center"/>
              <w:rPr>
                <w:b/>
              </w:rPr>
            </w:pPr>
            <w:r>
              <w:rPr>
                <w:rFonts w:hint="eastAsia"/>
                <w:b/>
              </w:rPr>
              <w:t>19</w:t>
            </w:r>
          </w:p>
        </w:tc>
        <w:tc>
          <w:tcPr>
            <w:tcW w:w="829" w:type="dxa"/>
            <w:vAlign w:val="center"/>
          </w:tcPr>
          <w:p>
            <w:pPr>
              <w:tabs>
                <w:tab w:val="left" w:pos="315"/>
                <w:tab w:val="left" w:pos="1785"/>
                <w:tab w:val="left" w:pos="2310"/>
                <w:tab w:val="left" w:pos="8640"/>
              </w:tabs>
              <w:spacing w:line="360" w:lineRule="auto"/>
              <w:jc w:val="center"/>
              <w:rPr>
                <w:b/>
              </w:rPr>
            </w:pPr>
            <w:r>
              <w:rPr>
                <w:rFonts w:hint="eastAsia"/>
                <w:b/>
              </w:rPr>
              <w:t>19</w:t>
            </w:r>
          </w:p>
        </w:tc>
        <w:tc>
          <w:tcPr>
            <w:tcW w:w="8364" w:type="dxa"/>
            <w:vAlign w:val="center"/>
          </w:tcPr>
          <w:p>
            <w:pPr>
              <w:spacing w:line="360" w:lineRule="auto"/>
              <w:jc w:val="left"/>
              <w:rPr>
                <w:rFonts w:ascii="宋体" w:hAnsi="宋体" w:cs="宋体"/>
                <w:kern w:val="28"/>
                <w:u w:val="single"/>
              </w:rPr>
            </w:pPr>
            <w:bookmarkStart w:id="114" w:name="_Toc13997"/>
            <w:bookmarkStart w:id="115" w:name="_Toc2808"/>
            <w:bookmarkStart w:id="116" w:name="_Toc15288"/>
            <w:bookmarkStart w:id="117" w:name="_Toc3195"/>
            <w:bookmarkStart w:id="118" w:name="_Toc1039"/>
            <w:bookmarkStart w:id="119" w:name="_Toc7889"/>
            <w:bookmarkStart w:id="120" w:name="_Toc22448"/>
            <w:r>
              <w:rPr>
                <w:rFonts w:hint="eastAsia" w:ascii="宋体" w:hAnsi="宋体" w:cs="宋体"/>
                <w:kern w:val="28"/>
                <w:u w:val="single"/>
              </w:rPr>
              <w:t>开标、评标、定标：</w:t>
            </w:r>
            <w:r>
              <w:rPr>
                <w:rFonts w:hint="eastAsia" w:ascii="宋体" w:hAnsi="宋体" w:cs="宋体"/>
                <w:kern w:val="28"/>
              </w:rPr>
              <w:t>见招标文件第四部分。</w:t>
            </w:r>
            <w:bookmarkEnd w:id="114"/>
            <w:bookmarkEnd w:id="115"/>
            <w:bookmarkEnd w:id="116"/>
            <w:bookmarkEnd w:id="117"/>
            <w:bookmarkEnd w:id="118"/>
            <w:bookmarkEnd w:id="119"/>
            <w:bookmarkEnd w:id="120"/>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829" w:type="dxa"/>
            <w:vAlign w:val="center"/>
          </w:tcPr>
          <w:p>
            <w:pPr>
              <w:spacing w:line="360" w:lineRule="auto"/>
              <w:jc w:val="center"/>
              <w:rPr>
                <w:b/>
              </w:rPr>
            </w:pPr>
          </w:p>
        </w:tc>
        <w:tc>
          <w:tcPr>
            <w:tcW w:w="829" w:type="dxa"/>
            <w:vAlign w:val="center"/>
          </w:tcPr>
          <w:p>
            <w:pPr>
              <w:tabs>
                <w:tab w:val="left" w:pos="315"/>
                <w:tab w:val="left" w:pos="1785"/>
                <w:tab w:val="left" w:pos="2310"/>
                <w:tab w:val="left" w:pos="8640"/>
              </w:tabs>
              <w:spacing w:line="360" w:lineRule="auto"/>
              <w:jc w:val="center"/>
              <w:rPr>
                <w:b/>
              </w:rPr>
            </w:pPr>
          </w:p>
        </w:tc>
        <w:tc>
          <w:tcPr>
            <w:tcW w:w="8364" w:type="dxa"/>
            <w:vAlign w:val="center"/>
          </w:tcPr>
          <w:p>
            <w:pPr>
              <w:spacing w:line="360" w:lineRule="auto"/>
              <w:jc w:val="center"/>
              <w:rPr>
                <w:rFonts w:ascii="宋体" w:hAnsi="宋体" w:cs="宋体"/>
                <w:kern w:val="28"/>
                <w:u w:val="single"/>
              </w:rPr>
            </w:pPr>
            <w:bookmarkStart w:id="121" w:name="_Toc7627"/>
            <w:bookmarkStart w:id="122" w:name="_Toc8191"/>
            <w:bookmarkStart w:id="123" w:name="_Toc12191"/>
            <w:bookmarkStart w:id="124" w:name="_Toc3470"/>
            <w:bookmarkStart w:id="125" w:name="_Toc31837"/>
            <w:bookmarkStart w:id="126" w:name="_Toc26063"/>
            <w:bookmarkStart w:id="127" w:name="_Toc22337"/>
            <w:r>
              <w:rPr>
                <w:rFonts w:hint="eastAsia" w:ascii="宋体" w:hAnsi="宋体" w:cs="宋体"/>
                <w:b/>
              </w:rPr>
              <w:t>七、询问、质疑、投诉</w:t>
            </w:r>
            <w:bookmarkEnd w:id="121"/>
            <w:bookmarkEnd w:id="122"/>
            <w:bookmarkEnd w:id="123"/>
            <w:bookmarkEnd w:id="124"/>
            <w:bookmarkEnd w:id="125"/>
            <w:bookmarkEnd w:id="126"/>
            <w:bookmarkEnd w:id="127"/>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829" w:type="dxa"/>
            <w:vAlign w:val="center"/>
          </w:tcPr>
          <w:p>
            <w:pPr>
              <w:spacing w:line="360" w:lineRule="auto"/>
              <w:jc w:val="center"/>
              <w:rPr>
                <w:b/>
              </w:rPr>
            </w:pPr>
            <w:r>
              <w:rPr>
                <w:rFonts w:hint="eastAsia"/>
                <w:b/>
              </w:rPr>
              <w:t>20</w:t>
            </w:r>
          </w:p>
        </w:tc>
        <w:tc>
          <w:tcPr>
            <w:tcW w:w="829" w:type="dxa"/>
            <w:vAlign w:val="center"/>
          </w:tcPr>
          <w:p>
            <w:pPr>
              <w:tabs>
                <w:tab w:val="left" w:pos="315"/>
                <w:tab w:val="left" w:pos="1785"/>
                <w:tab w:val="left" w:pos="2310"/>
                <w:tab w:val="left" w:pos="8640"/>
              </w:tabs>
              <w:spacing w:line="360" w:lineRule="auto"/>
              <w:jc w:val="center"/>
              <w:rPr>
                <w:b/>
              </w:rPr>
            </w:pPr>
            <w:r>
              <w:rPr>
                <w:rFonts w:hint="eastAsia"/>
                <w:b/>
              </w:rPr>
              <w:t>21.2</w:t>
            </w:r>
          </w:p>
        </w:tc>
        <w:tc>
          <w:tcPr>
            <w:tcW w:w="8364" w:type="dxa"/>
            <w:vAlign w:val="center"/>
          </w:tcPr>
          <w:p>
            <w:pPr>
              <w:spacing w:line="360" w:lineRule="auto"/>
              <w:jc w:val="left"/>
              <w:rPr>
                <w:rFonts w:ascii="宋体" w:hAnsi="宋体" w:cs="宋体"/>
                <w:kern w:val="28"/>
                <w:u w:val="single"/>
              </w:rPr>
            </w:pPr>
            <w:bookmarkStart w:id="128" w:name="_Toc20569"/>
            <w:bookmarkStart w:id="129" w:name="_Toc13856"/>
            <w:bookmarkStart w:id="130" w:name="_Toc32506"/>
            <w:bookmarkStart w:id="131" w:name="_Toc1021"/>
            <w:bookmarkStart w:id="132" w:name="_Toc9392"/>
            <w:bookmarkStart w:id="133" w:name="_Toc9897"/>
            <w:bookmarkStart w:id="134" w:name="_Toc6168"/>
            <w:r>
              <w:rPr>
                <w:rFonts w:hint="eastAsia" w:ascii="宋体" w:hAnsi="宋体" w:cs="宋体"/>
                <w:kern w:val="28"/>
                <w:u w:val="single"/>
              </w:rPr>
              <w:t>询问（陕西德勤招标有限公司）联系方式：</w:t>
            </w:r>
            <w:bookmarkEnd w:id="128"/>
            <w:bookmarkEnd w:id="129"/>
            <w:bookmarkEnd w:id="130"/>
            <w:bookmarkEnd w:id="131"/>
            <w:bookmarkEnd w:id="132"/>
            <w:bookmarkEnd w:id="133"/>
            <w:bookmarkEnd w:id="134"/>
          </w:p>
          <w:p>
            <w:pPr>
              <w:spacing w:line="360" w:lineRule="auto"/>
              <w:jc w:val="left"/>
              <w:rPr>
                <w:rFonts w:ascii="宋体" w:hAnsi="宋体" w:cs="宋体"/>
                <w:kern w:val="28"/>
                <w:u w:val="single"/>
              </w:rPr>
            </w:pPr>
            <w:bookmarkStart w:id="135" w:name="_Toc22563"/>
            <w:bookmarkStart w:id="136" w:name="_Toc25933"/>
            <w:bookmarkStart w:id="137" w:name="_Toc719"/>
            <w:bookmarkStart w:id="138" w:name="_Toc23065"/>
            <w:bookmarkStart w:id="139" w:name="_Toc21833"/>
            <w:bookmarkStart w:id="140" w:name="_Toc25111"/>
            <w:bookmarkStart w:id="141" w:name="_Toc14263"/>
            <w:r>
              <w:rPr>
                <w:rFonts w:hint="eastAsia" w:ascii="宋体" w:hAnsi="宋体" w:cs="宋体"/>
                <w:kern w:val="28"/>
                <w:u w:val="single"/>
              </w:rPr>
              <w:t>联系人：</w:t>
            </w:r>
            <w:bookmarkEnd w:id="135"/>
            <w:bookmarkEnd w:id="136"/>
            <w:bookmarkEnd w:id="137"/>
            <w:bookmarkEnd w:id="138"/>
            <w:bookmarkEnd w:id="139"/>
            <w:bookmarkEnd w:id="140"/>
            <w:bookmarkEnd w:id="141"/>
            <w:r>
              <w:rPr>
                <w:rFonts w:hint="eastAsia"/>
                <w:kern w:val="28"/>
              </w:rPr>
              <w:t>李浩、贾旭鸣、党徽、杜行远</w:t>
            </w:r>
          </w:p>
          <w:p>
            <w:pPr>
              <w:spacing w:line="360" w:lineRule="auto"/>
              <w:jc w:val="left"/>
              <w:rPr>
                <w:rFonts w:ascii="宋体" w:hAnsi="宋体" w:cs="宋体"/>
                <w:kern w:val="28"/>
                <w:u w:val="single"/>
              </w:rPr>
            </w:pPr>
            <w:bookmarkStart w:id="142" w:name="_Toc6009"/>
            <w:bookmarkStart w:id="143" w:name="_Toc11758"/>
            <w:bookmarkStart w:id="144" w:name="_Toc911"/>
            <w:bookmarkStart w:id="145" w:name="_Toc10307"/>
            <w:bookmarkStart w:id="146" w:name="_Toc9532"/>
            <w:bookmarkStart w:id="147" w:name="_Toc12102"/>
            <w:bookmarkStart w:id="148" w:name="_Toc6863"/>
            <w:r>
              <w:rPr>
                <w:rFonts w:hint="eastAsia" w:ascii="宋体" w:hAnsi="宋体" w:cs="宋体"/>
                <w:kern w:val="28"/>
                <w:u w:val="single"/>
              </w:rPr>
              <w:t>联系电话（传真）：</w:t>
            </w:r>
            <w:bookmarkEnd w:id="142"/>
            <w:bookmarkEnd w:id="143"/>
            <w:bookmarkEnd w:id="144"/>
            <w:bookmarkEnd w:id="145"/>
            <w:bookmarkEnd w:id="146"/>
            <w:bookmarkEnd w:id="147"/>
            <w:bookmarkEnd w:id="148"/>
            <w:r>
              <w:rPr>
                <w:rFonts w:hint="eastAsia" w:ascii="宋体" w:hAnsi="宋体" w:cs="宋体"/>
                <w:kern w:val="28"/>
                <w:u w:val="single"/>
              </w:rPr>
              <w:t>029-81106093</w:t>
            </w:r>
          </w:p>
          <w:p>
            <w:pPr>
              <w:spacing w:line="360" w:lineRule="auto"/>
              <w:jc w:val="left"/>
              <w:rPr>
                <w:rFonts w:ascii="宋体" w:hAnsi="宋体" w:cs="宋体"/>
                <w:kern w:val="28"/>
                <w:u w:val="single"/>
              </w:rPr>
            </w:pPr>
            <w:bookmarkStart w:id="149" w:name="_Toc27279"/>
            <w:bookmarkStart w:id="150" w:name="_Toc16406"/>
            <w:bookmarkStart w:id="151" w:name="_Toc12963"/>
            <w:bookmarkStart w:id="152" w:name="_Toc29657"/>
            <w:bookmarkStart w:id="153" w:name="_Toc685"/>
            <w:bookmarkStart w:id="154" w:name="_Toc2581"/>
            <w:bookmarkStart w:id="155" w:name="_Toc3804"/>
            <w:r>
              <w:rPr>
                <w:rFonts w:hint="eastAsia" w:ascii="宋体" w:hAnsi="宋体" w:cs="宋体"/>
                <w:kern w:val="28"/>
                <w:u w:val="single"/>
              </w:rPr>
              <w:t>电子邮箱：deqinjxm@126.com</w:t>
            </w:r>
            <w:bookmarkEnd w:id="149"/>
            <w:bookmarkEnd w:id="150"/>
            <w:bookmarkEnd w:id="151"/>
            <w:bookmarkEnd w:id="152"/>
            <w:bookmarkEnd w:id="153"/>
            <w:bookmarkEnd w:id="154"/>
            <w:bookmarkEnd w:id="155"/>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829" w:type="dxa"/>
            <w:vAlign w:val="center"/>
          </w:tcPr>
          <w:p>
            <w:pPr>
              <w:spacing w:line="360" w:lineRule="auto"/>
              <w:jc w:val="center"/>
              <w:rPr>
                <w:rFonts w:ascii="宋体" w:hAnsi="宋体" w:cs="宋体"/>
                <w:b/>
              </w:rPr>
            </w:pPr>
            <w:r>
              <w:rPr>
                <w:rFonts w:hint="eastAsia" w:ascii="宋体" w:hAnsi="宋体" w:cs="宋体"/>
                <w:b/>
              </w:rPr>
              <w:t>21</w:t>
            </w:r>
          </w:p>
        </w:tc>
        <w:tc>
          <w:tcPr>
            <w:tcW w:w="829" w:type="dxa"/>
            <w:vAlign w:val="center"/>
          </w:tcPr>
          <w:p>
            <w:pPr>
              <w:tabs>
                <w:tab w:val="left" w:pos="315"/>
                <w:tab w:val="left" w:pos="1785"/>
                <w:tab w:val="left" w:pos="2310"/>
                <w:tab w:val="left" w:pos="8640"/>
              </w:tabs>
              <w:spacing w:line="360" w:lineRule="auto"/>
              <w:jc w:val="center"/>
              <w:rPr>
                <w:rFonts w:ascii="宋体" w:hAnsi="宋体" w:cs="宋体"/>
                <w:b/>
              </w:rPr>
            </w:pPr>
            <w:r>
              <w:rPr>
                <w:rFonts w:hint="eastAsia" w:ascii="宋体" w:hAnsi="宋体" w:cs="宋体"/>
                <w:b/>
              </w:rPr>
              <w:t>22.1</w:t>
            </w:r>
          </w:p>
        </w:tc>
        <w:tc>
          <w:tcPr>
            <w:tcW w:w="8364" w:type="dxa"/>
            <w:vAlign w:val="center"/>
          </w:tcPr>
          <w:p>
            <w:pPr>
              <w:spacing w:line="360" w:lineRule="auto"/>
              <w:jc w:val="left"/>
              <w:rPr>
                <w:rFonts w:ascii="宋体" w:hAnsi="宋体" w:cs="宋体"/>
                <w:kern w:val="28"/>
                <w:u w:val="single"/>
              </w:rPr>
            </w:pPr>
            <w:bookmarkStart w:id="156" w:name="_Toc29873"/>
            <w:bookmarkStart w:id="157" w:name="_Toc24783"/>
            <w:bookmarkStart w:id="158" w:name="_Toc8252"/>
            <w:bookmarkStart w:id="159" w:name="_Toc29712"/>
            <w:bookmarkStart w:id="160" w:name="_Toc15983"/>
            <w:bookmarkStart w:id="161" w:name="_Toc20669"/>
            <w:bookmarkStart w:id="162" w:name="_Toc4903"/>
            <w:r>
              <w:rPr>
                <w:rFonts w:hint="eastAsia" w:ascii="宋体" w:hAnsi="宋体" w:cs="宋体"/>
                <w:kern w:val="28"/>
                <w:u w:val="single"/>
              </w:rPr>
              <w:t>质疑（陕西德勤招标有限公司）联系方式：</w:t>
            </w:r>
            <w:bookmarkEnd w:id="156"/>
            <w:bookmarkEnd w:id="157"/>
            <w:bookmarkEnd w:id="158"/>
            <w:bookmarkEnd w:id="159"/>
            <w:bookmarkEnd w:id="160"/>
            <w:bookmarkEnd w:id="161"/>
            <w:bookmarkEnd w:id="162"/>
          </w:p>
          <w:p>
            <w:pPr>
              <w:spacing w:line="360" w:lineRule="auto"/>
              <w:jc w:val="left"/>
              <w:rPr>
                <w:rFonts w:ascii="宋体" w:hAnsi="宋体" w:cs="宋体"/>
                <w:kern w:val="28"/>
                <w:u w:val="single"/>
              </w:rPr>
            </w:pPr>
            <w:bookmarkStart w:id="163" w:name="_Toc10454"/>
            <w:bookmarkStart w:id="164" w:name="_Toc3737"/>
            <w:bookmarkStart w:id="165" w:name="_Toc20879"/>
            <w:bookmarkStart w:id="166" w:name="_Toc4335"/>
            <w:bookmarkStart w:id="167" w:name="_Toc17946"/>
            <w:bookmarkStart w:id="168" w:name="_Toc32152"/>
            <w:bookmarkStart w:id="169" w:name="_Toc23215"/>
            <w:r>
              <w:rPr>
                <w:rFonts w:hint="eastAsia" w:ascii="宋体" w:hAnsi="宋体" w:cs="宋体"/>
                <w:kern w:val="28"/>
                <w:u w:val="single"/>
              </w:rPr>
              <w:t>联系人：</w:t>
            </w:r>
            <w:bookmarkEnd w:id="163"/>
            <w:bookmarkEnd w:id="164"/>
            <w:bookmarkEnd w:id="165"/>
            <w:bookmarkEnd w:id="166"/>
            <w:bookmarkEnd w:id="167"/>
            <w:bookmarkEnd w:id="168"/>
            <w:bookmarkEnd w:id="169"/>
            <w:r>
              <w:rPr>
                <w:rFonts w:hint="eastAsia"/>
                <w:kern w:val="28"/>
              </w:rPr>
              <w:t>李浩、贾旭鸣、党徽、杜行远</w:t>
            </w:r>
          </w:p>
          <w:p>
            <w:pPr>
              <w:spacing w:line="360" w:lineRule="auto"/>
              <w:jc w:val="left"/>
              <w:rPr>
                <w:rFonts w:ascii="宋体" w:hAnsi="宋体" w:cs="宋体"/>
                <w:kern w:val="28"/>
                <w:u w:val="single"/>
              </w:rPr>
            </w:pPr>
            <w:bookmarkStart w:id="170" w:name="_Toc26933"/>
            <w:bookmarkStart w:id="171" w:name="_Toc13043"/>
            <w:bookmarkStart w:id="172" w:name="_Toc1938"/>
            <w:bookmarkStart w:id="173" w:name="_Toc29782"/>
            <w:bookmarkStart w:id="174" w:name="_Toc14811"/>
            <w:bookmarkStart w:id="175" w:name="_Toc5681"/>
            <w:bookmarkStart w:id="176" w:name="_Toc27084"/>
            <w:r>
              <w:rPr>
                <w:rFonts w:hint="eastAsia" w:ascii="宋体" w:hAnsi="宋体" w:cs="宋体"/>
                <w:kern w:val="28"/>
                <w:u w:val="single"/>
              </w:rPr>
              <w:t>联系电话（传真）：</w:t>
            </w:r>
            <w:bookmarkEnd w:id="170"/>
            <w:bookmarkEnd w:id="171"/>
            <w:bookmarkEnd w:id="172"/>
            <w:bookmarkEnd w:id="173"/>
            <w:bookmarkEnd w:id="174"/>
            <w:bookmarkEnd w:id="175"/>
            <w:bookmarkEnd w:id="176"/>
            <w:r>
              <w:rPr>
                <w:rFonts w:hint="eastAsia" w:ascii="宋体" w:hAnsi="宋体" w:cs="宋体"/>
                <w:kern w:val="28"/>
                <w:u w:val="single"/>
              </w:rPr>
              <w:t>029-81106093</w:t>
            </w:r>
          </w:p>
          <w:p>
            <w:pPr>
              <w:spacing w:line="360" w:lineRule="auto"/>
              <w:jc w:val="left"/>
              <w:rPr>
                <w:rFonts w:ascii="宋体" w:hAnsi="宋体" w:cs="宋体"/>
                <w:kern w:val="28"/>
                <w:u w:val="single"/>
              </w:rPr>
            </w:pPr>
            <w:bookmarkStart w:id="177" w:name="_Toc15142"/>
            <w:bookmarkStart w:id="178" w:name="_Toc31903"/>
            <w:bookmarkStart w:id="179" w:name="_Toc24257"/>
            <w:bookmarkStart w:id="180" w:name="_Toc24271"/>
            <w:bookmarkStart w:id="181" w:name="_Toc5359"/>
            <w:bookmarkStart w:id="182" w:name="_Toc27066"/>
            <w:bookmarkStart w:id="183" w:name="_Toc16233"/>
            <w:r>
              <w:rPr>
                <w:rFonts w:hint="eastAsia" w:ascii="宋体" w:hAnsi="宋体" w:cs="宋体"/>
                <w:kern w:val="28"/>
                <w:u w:val="single"/>
              </w:rPr>
              <w:t>电子邮箱：deqinjxm@126.com</w:t>
            </w:r>
            <w:bookmarkEnd w:id="177"/>
            <w:bookmarkEnd w:id="178"/>
            <w:bookmarkEnd w:id="179"/>
            <w:bookmarkEnd w:id="180"/>
            <w:bookmarkEnd w:id="181"/>
            <w:bookmarkEnd w:id="182"/>
            <w:bookmarkEnd w:id="183"/>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829" w:type="dxa"/>
            <w:vAlign w:val="center"/>
          </w:tcPr>
          <w:p>
            <w:pPr>
              <w:spacing w:line="360" w:lineRule="auto"/>
              <w:jc w:val="center"/>
              <w:rPr>
                <w:rFonts w:ascii="宋体" w:hAnsi="宋体" w:cs="宋体"/>
                <w:b/>
              </w:rPr>
            </w:pPr>
          </w:p>
        </w:tc>
        <w:tc>
          <w:tcPr>
            <w:tcW w:w="829" w:type="dxa"/>
            <w:vAlign w:val="center"/>
          </w:tcPr>
          <w:p>
            <w:pPr>
              <w:tabs>
                <w:tab w:val="left" w:pos="315"/>
                <w:tab w:val="left" w:pos="1785"/>
                <w:tab w:val="left" w:pos="2310"/>
                <w:tab w:val="left" w:pos="8640"/>
              </w:tabs>
              <w:spacing w:line="360" w:lineRule="auto"/>
              <w:jc w:val="center"/>
              <w:rPr>
                <w:rFonts w:ascii="宋体" w:hAnsi="宋体" w:cs="宋体"/>
                <w:b/>
              </w:rPr>
            </w:pPr>
          </w:p>
        </w:tc>
        <w:tc>
          <w:tcPr>
            <w:tcW w:w="8364" w:type="dxa"/>
            <w:vAlign w:val="center"/>
          </w:tcPr>
          <w:p>
            <w:pPr>
              <w:spacing w:line="360" w:lineRule="auto"/>
              <w:jc w:val="center"/>
              <w:rPr>
                <w:rFonts w:ascii="宋体" w:hAnsi="宋体" w:cs="宋体"/>
                <w:kern w:val="28"/>
                <w:u w:val="single"/>
              </w:rPr>
            </w:pPr>
            <w:bookmarkStart w:id="184" w:name="_Toc31200"/>
            <w:bookmarkStart w:id="185" w:name="_Toc1016"/>
            <w:bookmarkStart w:id="186" w:name="_Toc14257"/>
            <w:bookmarkStart w:id="187" w:name="_Toc5176"/>
            <w:bookmarkStart w:id="188" w:name="_Toc4879"/>
            <w:bookmarkStart w:id="189" w:name="_Toc456"/>
            <w:bookmarkStart w:id="190" w:name="_Toc19202"/>
            <w:r>
              <w:rPr>
                <w:rFonts w:hint="eastAsia" w:ascii="宋体" w:hAnsi="宋体" w:cs="宋体"/>
                <w:b/>
              </w:rPr>
              <w:t>八、合同的签订及履行</w:t>
            </w:r>
            <w:bookmarkEnd w:id="184"/>
            <w:bookmarkEnd w:id="185"/>
            <w:bookmarkEnd w:id="186"/>
            <w:bookmarkEnd w:id="187"/>
            <w:bookmarkEnd w:id="188"/>
            <w:bookmarkEnd w:id="189"/>
            <w:bookmarkEnd w:id="190"/>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829" w:type="dxa"/>
            <w:vAlign w:val="center"/>
          </w:tcPr>
          <w:p>
            <w:pPr>
              <w:spacing w:line="360" w:lineRule="auto"/>
              <w:jc w:val="center"/>
              <w:rPr>
                <w:rFonts w:ascii="宋体" w:hAnsi="宋体" w:cs="宋体"/>
                <w:b/>
              </w:rPr>
            </w:pPr>
            <w:r>
              <w:rPr>
                <w:rFonts w:hint="eastAsia" w:ascii="宋体" w:hAnsi="宋体" w:cs="宋体"/>
                <w:b/>
              </w:rPr>
              <w:t>22</w:t>
            </w:r>
          </w:p>
        </w:tc>
        <w:tc>
          <w:tcPr>
            <w:tcW w:w="829" w:type="dxa"/>
            <w:vAlign w:val="center"/>
          </w:tcPr>
          <w:p>
            <w:pPr>
              <w:tabs>
                <w:tab w:val="left" w:pos="315"/>
                <w:tab w:val="left" w:pos="1785"/>
                <w:tab w:val="left" w:pos="2310"/>
                <w:tab w:val="left" w:pos="8640"/>
              </w:tabs>
              <w:spacing w:line="360" w:lineRule="auto"/>
              <w:jc w:val="center"/>
              <w:rPr>
                <w:rFonts w:ascii="宋体" w:hAnsi="宋体" w:cs="宋体"/>
                <w:b/>
              </w:rPr>
            </w:pPr>
            <w:r>
              <w:rPr>
                <w:rFonts w:hint="eastAsia" w:ascii="宋体" w:hAnsi="宋体" w:cs="宋体"/>
                <w:b/>
              </w:rPr>
              <w:t>24.1</w:t>
            </w:r>
          </w:p>
        </w:tc>
        <w:tc>
          <w:tcPr>
            <w:tcW w:w="8364" w:type="dxa"/>
            <w:vAlign w:val="center"/>
          </w:tcPr>
          <w:p>
            <w:pPr>
              <w:spacing w:line="360" w:lineRule="auto"/>
              <w:rPr>
                <w:rFonts w:ascii="宋体" w:hAnsi="宋体" w:cs="宋体"/>
                <w:kern w:val="28"/>
                <w:u w:val="single"/>
              </w:rPr>
            </w:pPr>
            <w:r>
              <w:rPr>
                <w:rFonts w:hint="eastAsia" w:ascii="宋体" w:hAnsi="宋体" w:cs="宋体"/>
                <w:kern w:val="28"/>
              </w:rPr>
              <w:t>在合同签订前，中标供应商须提供营业执照和在投标文件中提供的资质证明文件、业绩合同等主要证明文件的原件给采购人进行核对。如投标文件中复印件与原件不符，采购人有权取消其中标资格。</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829" w:type="dxa"/>
            <w:vAlign w:val="center"/>
          </w:tcPr>
          <w:p>
            <w:pPr>
              <w:spacing w:line="360" w:lineRule="auto"/>
              <w:jc w:val="center"/>
              <w:rPr>
                <w:rFonts w:ascii="宋体" w:hAnsi="宋体" w:cs="宋体"/>
                <w:b/>
              </w:rPr>
            </w:pPr>
          </w:p>
        </w:tc>
        <w:tc>
          <w:tcPr>
            <w:tcW w:w="829" w:type="dxa"/>
            <w:vAlign w:val="center"/>
          </w:tcPr>
          <w:p>
            <w:pPr>
              <w:tabs>
                <w:tab w:val="left" w:pos="315"/>
                <w:tab w:val="left" w:pos="1785"/>
                <w:tab w:val="left" w:pos="2310"/>
                <w:tab w:val="left" w:pos="8640"/>
              </w:tabs>
              <w:spacing w:line="360" w:lineRule="auto"/>
              <w:jc w:val="center"/>
              <w:rPr>
                <w:rFonts w:ascii="宋体" w:hAnsi="宋体" w:cs="宋体"/>
                <w:b/>
              </w:rPr>
            </w:pPr>
          </w:p>
        </w:tc>
        <w:tc>
          <w:tcPr>
            <w:tcW w:w="8364" w:type="dxa"/>
            <w:vAlign w:val="center"/>
          </w:tcPr>
          <w:p>
            <w:pPr>
              <w:spacing w:line="360" w:lineRule="auto"/>
              <w:jc w:val="center"/>
              <w:rPr>
                <w:rFonts w:ascii="宋体" w:hAnsi="宋体" w:cs="宋体"/>
                <w:kern w:val="28"/>
                <w:u w:val="single"/>
              </w:rPr>
            </w:pPr>
            <w:bookmarkStart w:id="191" w:name="_Toc4449"/>
            <w:bookmarkStart w:id="192" w:name="_Toc1645"/>
            <w:bookmarkStart w:id="193" w:name="_Toc25082"/>
            <w:bookmarkStart w:id="194" w:name="_Toc16084"/>
            <w:bookmarkStart w:id="195" w:name="_Toc15192"/>
            <w:bookmarkStart w:id="196" w:name="_Toc28331"/>
            <w:bookmarkStart w:id="197" w:name="_Toc25518"/>
            <w:r>
              <w:rPr>
                <w:rFonts w:hint="eastAsia" w:ascii="宋体" w:hAnsi="宋体" w:cs="宋体"/>
                <w:b/>
              </w:rPr>
              <w:t>九、采购代理服务费</w:t>
            </w:r>
            <w:bookmarkEnd w:id="191"/>
            <w:bookmarkEnd w:id="192"/>
            <w:bookmarkEnd w:id="193"/>
            <w:bookmarkEnd w:id="194"/>
            <w:bookmarkEnd w:id="195"/>
            <w:bookmarkEnd w:id="196"/>
            <w:bookmarkEnd w:id="197"/>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829" w:type="dxa"/>
            <w:vAlign w:val="center"/>
          </w:tcPr>
          <w:p>
            <w:pPr>
              <w:spacing w:line="360" w:lineRule="auto"/>
              <w:jc w:val="center"/>
              <w:rPr>
                <w:rFonts w:ascii="宋体" w:hAnsi="宋体" w:cs="宋体"/>
                <w:b/>
              </w:rPr>
            </w:pPr>
            <w:r>
              <w:rPr>
                <w:rFonts w:hint="eastAsia" w:ascii="宋体" w:hAnsi="宋体" w:cs="宋体"/>
                <w:b/>
              </w:rPr>
              <w:t>23</w:t>
            </w:r>
          </w:p>
        </w:tc>
        <w:tc>
          <w:tcPr>
            <w:tcW w:w="829" w:type="dxa"/>
            <w:vAlign w:val="center"/>
          </w:tcPr>
          <w:p>
            <w:pPr>
              <w:tabs>
                <w:tab w:val="left" w:pos="315"/>
                <w:tab w:val="left" w:pos="1785"/>
                <w:tab w:val="left" w:pos="2310"/>
                <w:tab w:val="left" w:pos="8640"/>
              </w:tabs>
              <w:spacing w:line="360" w:lineRule="auto"/>
              <w:jc w:val="center"/>
              <w:rPr>
                <w:rFonts w:ascii="宋体" w:hAnsi="宋体" w:cs="宋体"/>
                <w:b/>
              </w:rPr>
            </w:pPr>
            <w:r>
              <w:rPr>
                <w:rFonts w:hint="eastAsia" w:ascii="宋体" w:hAnsi="宋体" w:cs="宋体"/>
                <w:b/>
              </w:rPr>
              <w:t>26.1</w:t>
            </w:r>
          </w:p>
        </w:tc>
        <w:tc>
          <w:tcPr>
            <w:tcW w:w="8364" w:type="dxa"/>
            <w:vAlign w:val="center"/>
          </w:tcPr>
          <w:p>
            <w:pPr>
              <w:spacing w:line="360" w:lineRule="auto"/>
              <w:jc w:val="left"/>
              <w:rPr>
                <w:rFonts w:ascii="宋体" w:hAnsi="宋体" w:cs="宋体"/>
                <w:kern w:val="28"/>
                <w:u w:val="single"/>
              </w:rPr>
            </w:pPr>
            <w:bookmarkStart w:id="198" w:name="_Toc26032"/>
            <w:bookmarkStart w:id="199" w:name="_Toc11035"/>
            <w:bookmarkStart w:id="200" w:name="_Toc4987"/>
            <w:bookmarkStart w:id="201" w:name="_Toc23036"/>
            <w:bookmarkStart w:id="202" w:name="_Toc25305"/>
            <w:bookmarkStart w:id="203" w:name="_Toc29947"/>
            <w:bookmarkStart w:id="204" w:name="_Toc28228"/>
            <w:r>
              <w:rPr>
                <w:rFonts w:hint="eastAsia" w:ascii="宋体" w:hAnsi="宋体" w:cs="宋体"/>
                <w:kern w:val="28"/>
              </w:rPr>
              <w:t>采购代理服务费按约定由中标供应商支付，采购代理服务费不在投标报价中单列。</w:t>
            </w:r>
            <w:bookmarkEnd w:id="198"/>
            <w:bookmarkEnd w:id="199"/>
            <w:bookmarkEnd w:id="200"/>
            <w:bookmarkEnd w:id="201"/>
            <w:bookmarkEnd w:id="202"/>
            <w:bookmarkEnd w:id="203"/>
            <w:bookmarkEnd w:id="204"/>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829" w:type="dxa"/>
            <w:vAlign w:val="center"/>
          </w:tcPr>
          <w:p>
            <w:pPr>
              <w:spacing w:line="360" w:lineRule="auto"/>
              <w:jc w:val="center"/>
              <w:rPr>
                <w:rFonts w:ascii="宋体" w:hAnsi="宋体" w:cs="宋体"/>
                <w:b/>
              </w:rPr>
            </w:pPr>
            <w:r>
              <w:rPr>
                <w:rFonts w:hint="eastAsia" w:ascii="宋体" w:hAnsi="宋体" w:cs="宋体"/>
                <w:b/>
              </w:rPr>
              <w:t>24</w:t>
            </w:r>
          </w:p>
        </w:tc>
        <w:tc>
          <w:tcPr>
            <w:tcW w:w="829" w:type="dxa"/>
            <w:vAlign w:val="center"/>
          </w:tcPr>
          <w:p>
            <w:pPr>
              <w:tabs>
                <w:tab w:val="left" w:pos="315"/>
                <w:tab w:val="left" w:pos="1785"/>
                <w:tab w:val="left" w:pos="2310"/>
                <w:tab w:val="left" w:pos="8640"/>
              </w:tabs>
              <w:spacing w:line="360" w:lineRule="auto"/>
              <w:jc w:val="center"/>
              <w:rPr>
                <w:rFonts w:ascii="宋体" w:hAnsi="宋体" w:cs="宋体"/>
                <w:b/>
              </w:rPr>
            </w:pPr>
            <w:r>
              <w:rPr>
                <w:rFonts w:hint="eastAsia" w:ascii="宋体" w:hAnsi="宋体" w:cs="宋体"/>
                <w:b/>
              </w:rPr>
              <w:t>26.2</w:t>
            </w:r>
          </w:p>
        </w:tc>
        <w:tc>
          <w:tcPr>
            <w:tcW w:w="8364" w:type="dxa"/>
            <w:vAlign w:val="center"/>
          </w:tcPr>
          <w:p>
            <w:pPr>
              <w:spacing w:line="360" w:lineRule="auto"/>
              <w:jc w:val="left"/>
              <w:rPr>
                <w:rFonts w:ascii="宋体" w:hAnsi="宋体" w:cs="宋体"/>
                <w:kern w:val="28"/>
              </w:rPr>
            </w:pPr>
            <w:bookmarkStart w:id="205" w:name="_Toc11996"/>
            <w:bookmarkStart w:id="206" w:name="_Toc21603"/>
            <w:bookmarkStart w:id="207" w:name="_Toc7162"/>
            <w:bookmarkStart w:id="208" w:name="_Toc14121"/>
            <w:bookmarkStart w:id="209" w:name="_Toc7596"/>
            <w:bookmarkStart w:id="210" w:name="_Toc19768"/>
            <w:bookmarkStart w:id="211" w:name="_Toc4326"/>
            <w:r>
              <w:rPr>
                <w:rFonts w:hint="eastAsia" w:ascii="宋体" w:hAnsi="宋体" w:cs="宋体"/>
                <w:kern w:val="28"/>
              </w:rPr>
              <w:t>采购代理服务费按以下标准计取：</w:t>
            </w:r>
            <w:bookmarkEnd w:id="205"/>
            <w:bookmarkEnd w:id="206"/>
            <w:bookmarkEnd w:id="207"/>
            <w:bookmarkEnd w:id="208"/>
            <w:bookmarkEnd w:id="209"/>
            <w:bookmarkEnd w:id="210"/>
            <w:bookmarkEnd w:id="211"/>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3"/>
              <w:gridCol w:w="1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413" w:type="dxa"/>
                  <w:vAlign w:val="center"/>
                </w:tcPr>
                <w:p>
                  <w:pPr>
                    <w:tabs>
                      <w:tab w:val="left" w:pos="547"/>
                    </w:tabs>
                    <w:spacing w:line="360" w:lineRule="auto"/>
                    <w:jc w:val="center"/>
                    <w:rPr>
                      <w:rFonts w:ascii="宋体" w:hAnsi="宋体" w:cs="宋体"/>
                    </w:rPr>
                  </w:pPr>
                  <w:r>
                    <w:rPr>
                      <w:rFonts w:hint="eastAsia" w:ascii="宋体" w:hAnsi="宋体" w:cs="宋体"/>
                    </w:rPr>
                    <w:t>中标金额（万元）</w:t>
                  </w:r>
                </w:p>
              </w:tc>
              <w:tc>
                <w:tcPr>
                  <w:tcW w:w="1883" w:type="dxa"/>
                  <w:vAlign w:val="center"/>
                </w:tcPr>
                <w:p>
                  <w:pPr>
                    <w:tabs>
                      <w:tab w:val="left" w:pos="547"/>
                    </w:tabs>
                    <w:spacing w:line="360" w:lineRule="auto"/>
                    <w:jc w:val="center"/>
                    <w:rPr>
                      <w:rFonts w:ascii="宋体" w:hAnsi="宋体" w:cs="宋体"/>
                    </w:rPr>
                  </w:pPr>
                  <w:r>
                    <w:rPr>
                      <w:rFonts w:hint="eastAsia" w:ascii="宋体" w:hAnsi="宋体" w:cs="宋体"/>
                    </w:rPr>
                    <w:t>费率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413" w:type="dxa"/>
                  <w:vAlign w:val="center"/>
                </w:tcPr>
                <w:p>
                  <w:pPr>
                    <w:tabs>
                      <w:tab w:val="left" w:pos="547"/>
                    </w:tabs>
                    <w:spacing w:line="360" w:lineRule="auto"/>
                    <w:jc w:val="center"/>
                    <w:rPr>
                      <w:rFonts w:ascii="宋体" w:hAnsi="宋体" w:cs="宋体"/>
                    </w:rPr>
                  </w:pPr>
                  <w:r>
                    <w:rPr>
                      <w:rFonts w:hint="eastAsia" w:ascii="宋体" w:hAnsi="宋体" w:cs="宋体"/>
                    </w:rPr>
                    <w:t>100以下</w:t>
                  </w:r>
                </w:p>
              </w:tc>
              <w:tc>
                <w:tcPr>
                  <w:tcW w:w="1883" w:type="dxa"/>
                  <w:vAlign w:val="center"/>
                </w:tcPr>
                <w:p>
                  <w:pPr>
                    <w:tabs>
                      <w:tab w:val="left" w:pos="547"/>
                    </w:tabs>
                    <w:spacing w:line="360" w:lineRule="auto"/>
                    <w:jc w:val="center"/>
                    <w:rPr>
                      <w:rFonts w:ascii="宋体" w:hAnsi="宋体" w:cs="宋体"/>
                    </w:rPr>
                  </w:pPr>
                  <w:r>
                    <w:rPr>
                      <w:rFonts w:hint="eastAsia" w:ascii="宋体" w:hAnsi="宋体" w:cs="宋体"/>
                    </w:rPr>
                    <w:t>1.5%</w:t>
                  </w:r>
                </w:p>
              </w:tc>
            </w:tr>
          </w:tbl>
          <w:p>
            <w:pPr>
              <w:spacing w:line="360" w:lineRule="auto"/>
              <w:jc w:val="left"/>
              <w:rPr>
                <w:rFonts w:ascii="宋体" w:hAnsi="宋体" w:cs="宋体"/>
                <w:kern w:val="28"/>
                <w:u w:val="single"/>
              </w:rPr>
            </w:pPr>
            <w:bookmarkStart w:id="212" w:name="_Toc12900"/>
            <w:bookmarkStart w:id="213" w:name="_Toc4537"/>
            <w:bookmarkStart w:id="214" w:name="_Toc31836"/>
            <w:bookmarkStart w:id="215" w:name="_Toc14065"/>
            <w:bookmarkStart w:id="216" w:name="_Toc25365"/>
            <w:bookmarkStart w:id="217" w:name="_Toc17673"/>
            <w:bookmarkStart w:id="218" w:name="_Toc22449"/>
            <w:r>
              <w:rPr>
                <w:rFonts w:hint="eastAsia" w:ascii="宋体" w:hAnsi="宋体" w:cs="宋体"/>
                <w:kern w:val="28"/>
              </w:rPr>
              <w:t>注：采购代理服务费收费按差额定率累进法计算。</w:t>
            </w:r>
            <w:bookmarkEnd w:id="212"/>
            <w:bookmarkEnd w:id="213"/>
            <w:bookmarkEnd w:id="214"/>
            <w:bookmarkEnd w:id="215"/>
            <w:bookmarkEnd w:id="216"/>
            <w:bookmarkEnd w:id="217"/>
            <w:bookmarkEnd w:id="218"/>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829" w:type="dxa"/>
            <w:vAlign w:val="center"/>
          </w:tcPr>
          <w:p>
            <w:pPr>
              <w:tabs>
                <w:tab w:val="left" w:pos="315"/>
                <w:tab w:val="left" w:pos="1785"/>
                <w:tab w:val="left" w:pos="2310"/>
                <w:tab w:val="left" w:pos="8640"/>
              </w:tabs>
              <w:spacing w:line="360" w:lineRule="auto"/>
              <w:jc w:val="center"/>
              <w:rPr>
                <w:rFonts w:ascii="宋体" w:hAnsi="宋体" w:cs="宋体"/>
                <w:b/>
              </w:rPr>
            </w:pPr>
            <w:r>
              <w:rPr>
                <w:rFonts w:hint="eastAsia" w:ascii="宋体" w:hAnsi="宋体" w:cs="宋体"/>
                <w:b/>
              </w:rPr>
              <w:t>25</w:t>
            </w:r>
          </w:p>
        </w:tc>
        <w:tc>
          <w:tcPr>
            <w:tcW w:w="829" w:type="dxa"/>
            <w:vAlign w:val="center"/>
          </w:tcPr>
          <w:p>
            <w:pPr>
              <w:tabs>
                <w:tab w:val="left" w:pos="315"/>
                <w:tab w:val="left" w:pos="1785"/>
                <w:tab w:val="left" w:pos="2310"/>
                <w:tab w:val="left" w:pos="8640"/>
              </w:tabs>
              <w:spacing w:line="360" w:lineRule="auto"/>
              <w:jc w:val="center"/>
              <w:rPr>
                <w:rFonts w:ascii="宋体" w:hAnsi="宋体" w:cs="宋体"/>
                <w:b/>
              </w:rPr>
            </w:pPr>
          </w:p>
        </w:tc>
        <w:tc>
          <w:tcPr>
            <w:tcW w:w="8364" w:type="dxa"/>
            <w:vAlign w:val="center"/>
          </w:tcPr>
          <w:p>
            <w:pPr>
              <w:tabs>
                <w:tab w:val="left" w:pos="315"/>
                <w:tab w:val="left" w:pos="1785"/>
                <w:tab w:val="left" w:pos="2310"/>
                <w:tab w:val="left" w:pos="8640"/>
              </w:tabs>
              <w:spacing w:line="360" w:lineRule="auto"/>
              <w:rPr>
                <w:rFonts w:ascii="宋体" w:hAnsi="宋体" w:cs="宋体"/>
                <w:b/>
              </w:rPr>
            </w:pPr>
            <w:r>
              <w:rPr>
                <w:rFonts w:hint="eastAsia" w:ascii="宋体" w:hAnsi="宋体" w:cs="宋体"/>
              </w:rPr>
              <w:t>招标结果公告媒体：陕西省政府采购网(http://www.ccgp-shaanxi.gov.cn/）。</w:t>
            </w:r>
          </w:p>
        </w:tc>
      </w:tr>
    </w:tbl>
    <w:p>
      <w:pPr>
        <w:spacing w:line="360" w:lineRule="auto"/>
        <w:ind w:firstLine="481"/>
        <w:jc w:val="left"/>
        <w:rPr>
          <w:rFonts w:ascii="宋体" w:hAnsi="宋体" w:cs="宋体"/>
          <w:sz w:val="24"/>
          <w:szCs w:val="24"/>
        </w:rPr>
      </w:pPr>
    </w:p>
    <w:p>
      <w:pPr>
        <w:spacing w:line="360" w:lineRule="auto"/>
        <w:ind w:firstLine="481"/>
        <w:jc w:val="left"/>
        <w:rPr>
          <w:rFonts w:ascii="宋体" w:hAnsi="宋体" w:cs="宋体"/>
          <w:sz w:val="24"/>
          <w:szCs w:val="24"/>
        </w:rPr>
      </w:pPr>
    </w:p>
    <w:p>
      <w:pPr>
        <w:spacing w:line="360" w:lineRule="auto"/>
        <w:ind w:firstLine="481"/>
        <w:jc w:val="left"/>
        <w:rPr>
          <w:rFonts w:ascii="宋体" w:hAnsi="宋体" w:cs="宋体"/>
          <w:sz w:val="24"/>
          <w:szCs w:val="24"/>
        </w:rPr>
      </w:pPr>
    </w:p>
    <w:p>
      <w:pPr>
        <w:spacing w:line="360" w:lineRule="auto"/>
        <w:ind w:firstLine="481"/>
        <w:jc w:val="left"/>
        <w:rPr>
          <w:rFonts w:ascii="宋体" w:hAnsi="宋体" w:cs="宋体"/>
          <w:sz w:val="24"/>
          <w:szCs w:val="24"/>
        </w:rPr>
      </w:pPr>
      <w:r>
        <w:rPr>
          <w:rFonts w:hint="eastAsia" w:ascii="宋体" w:hAnsi="宋体" w:cs="宋体"/>
          <w:sz w:val="24"/>
          <w:szCs w:val="24"/>
        </w:rPr>
        <w:br w:type="page"/>
      </w:r>
      <w:r>
        <w:rPr>
          <w:rFonts w:hint="eastAsia" w:ascii="宋体" w:hAnsi="宋体" w:cs="宋体"/>
          <w:sz w:val="24"/>
          <w:szCs w:val="24"/>
        </w:rPr>
        <w:t>本次采购活动依据《中华人民共和国政府采购法》及其配套的法规、规章及政策执行。</w:t>
      </w:r>
      <w:bookmarkEnd w:id="106"/>
    </w:p>
    <w:p>
      <w:pPr>
        <w:spacing w:line="360" w:lineRule="auto"/>
        <w:ind w:firstLine="481"/>
        <w:jc w:val="left"/>
        <w:outlineLvl w:val="1"/>
        <w:rPr>
          <w:rFonts w:ascii="宋体" w:hAnsi="宋体" w:cs="宋体"/>
          <w:b/>
          <w:bCs/>
          <w:sz w:val="24"/>
          <w:szCs w:val="24"/>
        </w:rPr>
      </w:pPr>
      <w:bookmarkStart w:id="219" w:name="_Toc5516"/>
      <w:bookmarkStart w:id="220" w:name="_Toc484353346"/>
      <w:bookmarkStart w:id="221" w:name="_Toc31174"/>
      <w:bookmarkStart w:id="222" w:name="_Toc483349399"/>
      <w:bookmarkStart w:id="223" w:name="_Toc6185"/>
      <w:r>
        <w:rPr>
          <w:rFonts w:hint="eastAsia" w:ascii="黑体" w:hAnsi="黑体" w:eastAsia="黑体" w:cs="黑体"/>
          <w:b/>
          <w:bCs/>
          <w:sz w:val="24"/>
          <w:szCs w:val="24"/>
        </w:rPr>
        <w:t>一、总则</w:t>
      </w:r>
      <w:bookmarkEnd w:id="219"/>
      <w:bookmarkEnd w:id="220"/>
      <w:bookmarkEnd w:id="221"/>
      <w:bookmarkEnd w:id="222"/>
      <w:bookmarkEnd w:id="223"/>
    </w:p>
    <w:p>
      <w:pPr>
        <w:spacing w:line="360" w:lineRule="auto"/>
        <w:ind w:firstLine="482" w:firstLineChars="200"/>
        <w:rPr>
          <w:rFonts w:ascii="宋体" w:hAnsi="宋体" w:cs="宋体"/>
          <w:b/>
          <w:bCs/>
          <w:sz w:val="24"/>
          <w:szCs w:val="24"/>
        </w:rPr>
      </w:pPr>
      <w:bookmarkStart w:id="224" w:name="_Toc31068"/>
      <w:bookmarkStart w:id="225" w:name="_Toc28591"/>
      <w:bookmarkStart w:id="226" w:name="_Toc23667"/>
      <w:bookmarkStart w:id="227" w:name="_Toc26829"/>
      <w:bookmarkStart w:id="228" w:name="_Toc11912"/>
      <w:bookmarkStart w:id="229" w:name="_Toc17083"/>
      <w:bookmarkStart w:id="230" w:name="_Toc30906"/>
      <w:bookmarkStart w:id="231" w:name="_Toc9520"/>
      <w:bookmarkStart w:id="232" w:name="_Toc21489"/>
      <w:bookmarkStart w:id="233" w:name="_Toc7129"/>
      <w:r>
        <w:rPr>
          <w:rFonts w:hint="eastAsia" w:ascii="宋体" w:hAnsi="宋体" w:cs="宋体"/>
          <w:b/>
          <w:bCs/>
          <w:sz w:val="24"/>
          <w:szCs w:val="24"/>
        </w:rPr>
        <w:t>1.定义</w:t>
      </w:r>
      <w:bookmarkEnd w:id="224"/>
      <w:bookmarkEnd w:id="225"/>
      <w:bookmarkEnd w:id="226"/>
      <w:bookmarkEnd w:id="227"/>
      <w:bookmarkEnd w:id="228"/>
      <w:bookmarkEnd w:id="229"/>
      <w:bookmarkEnd w:id="230"/>
      <w:bookmarkEnd w:id="231"/>
      <w:bookmarkEnd w:id="232"/>
      <w:bookmarkEnd w:id="233"/>
    </w:p>
    <w:p>
      <w:pPr>
        <w:spacing w:line="360" w:lineRule="auto"/>
        <w:ind w:firstLine="480" w:firstLineChars="200"/>
        <w:rPr>
          <w:rFonts w:ascii="宋体" w:hAnsi="宋体" w:cs="宋体"/>
          <w:sz w:val="24"/>
          <w:szCs w:val="24"/>
        </w:rPr>
      </w:pPr>
      <w:r>
        <w:rPr>
          <w:rFonts w:hint="eastAsia" w:ascii="宋体" w:hAnsi="宋体" w:cs="宋体"/>
          <w:sz w:val="24"/>
          <w:szCs w:val="24"/>
        </w:rPr>
        <w:t>1.1“本项目”系指投标邀请函中所描述项目。</w:t>
      </w:r>
    </w:p>
    <w:p>
      <w:pPr>
        <w:spacing w:line="360" w:lineRule="auto"/>
        <w:ind w:firstLine="480" w:firstLineChars="200"/>
        <w:rPr>
          <w:rFonts w:ascii="宋体" w:hAnsi="宋体" w:cs="宋体"/>
          <w:sz w:val="24"/>
          <w:szCs w:val="24"/>
        </w:rPr>
      </w:pPr>
      <w:r>
        <w:rPr>
          <w:rFonts w:hint="eastAsia" w:ascii="宋体" w:hAnsi="宋体" w:cs="宋体"/>
          <w:sz w:val="24"/>
          <w:szCs w:val="24"/>
        </w:rPr>
        <w:t>1.2“采购人”系指投标邀请函中所指采购人，亦指甲方、业主；</w:t>
      </w:r>
    </w:p>
    <w:p>
      <w:pPr>
        <w:spacing w:line="360" w:lineRule="auto"/>
        <w:ind w:firstLine="480" w:firstLineChars="200"/>
        <w:rPr>
          <w:rFonts w:ascii="宋体" w:hAnsi="宋体" w:cs="宋体"/>
          <w:sz w:val="24"/>
          <w:szCs w:val="24"/>
        </w:rPr>
      </w:pPr>
      <w:r>
        <w:rPr>
          <w:rFonts w:hint="eastAsia" w:ascii="宋体" w:hAnsi="宋体" w:cs="宋体"/>
          <w:sz w:val="24"/>
          <w:szCs w:val="24"/>
        </w:rPr>
        <w:t>1.3“监督机构”系财政主管部门及采购人纪检监察部门；</w:t>
      </w:r>
    </w:p>
    <w:p>
      <w:pPr>
        <w:spacing w:line="360" w:lineRule="auto"/>
        <w:ind w:firstLine="480" w:firstLineChars="200"/>
        <w:rPr>
          <w:rFonts w:ascii="宋体" w:hAnsi="宋体" w:cs="宋体"/>
          <w:sz w:val="24"/>
          <w:szCs w:val="24"/>
        </w:rPr>
      </w:pPr>
      <w:r>
        <w:rPr>
          <w:rFonts w:hint="eastAsia" w:ascii="宋体" w:hAnsi="宋体" w:cs="宋体"/>
          <w:sz w:val="24"/>
          <w:szCs w:val="24"/>
        </w:rPr>
        <w:t>1.4“采购代理机构”系陕西德勤招标有限公司；</w:t>
      </w:r>
    </w:p>
    <w:p>
      <w:pPr>
        <w:spacing w:line="360" w:lineRule="auto"/>
        <w:ind w:firstLine="480" w:firstLineChars="200"/>
        <w:rPr>
          <w:rFonts w:ascii="宋体" w:hAnsi="宋体" w:cs="宋体"/>
          <w:sz w:val="24"/>
          <w:szCs w:val="24"/>
        </w:rPr>
      </w:pPr>
      <w:r>
        <w:rPr>
          <w:rFonts w:hint="eastAsia" w:ascii="宋体" w:hAnsi="宋体" w:cs="宋体"/>
          <w:sz w:val="24"/>
          <w:szCs w:val="24"/>
        </w:rPr>
        <w:t>1.5“招标采购单位”系采购人及采购代理机构的统称；</w:t>
      </w:r>
    </w:p>
    <w:p>
      <w:pPr>
        <w:spacing w:line="360" w:lineRule="auto"/>
        <w:ind w:firstLine="480" w:firstLineChars="200"/>
        <w:rPr>
          <w:rFonts w:ascii="宋体" w:hAnsi="宋体" w:cs="宋体"/>
          <w:sz w:val="24"/>
          <w:szCs w:val="24"/>
        </w:rPr>
      </w:pPr>
      <w:r>
        <w:rPr>
          <w:rFonts w:hint="eastAsia" w:ascii="宋体" w:hAnsi="宋体" w:cs="宋体"/>
          <w:sz w:val="24"/>
          <w:szCs w:val="24"/>
        </w:rPr>
        <w:t>1.6“投标供应商”系指购买了招标文件拟向采购人提供货物或（和）服务，并拟参加投标的供应商；</w:t>
      </w:r>
    </w:p>
    <w:p>
      <w:pPr>
        <w:spacing w:line="360" w:lineRule="auto"/>
        <w:ind w:firstLine="480" w:firstLineChars="200"/>
        <w:rPr>
          <w:rFonts w:ascii="宋体" w:hAnsi="宋体" w:cs="宋体"/>
          <w:sz w:val="24"/>
          <w:szCs w:val="24"/>
        </w:rPr>
      </w:pPr>
      <w:r>
        <w:rPr>
          <w:rFonts w:hint="eastAsia" w:ascii="宋体" w:hAnsi="宋体" w:cs="宋体"/>
          <w:sz w:val="24"/>
          <w:szCs w:val="24"/>
        </w:rPr>
        <w:t>1.7“日期”指公历日,“时间”指北京时间。</w:t>
      </w:r>
    </w:p>
    <w:p>
      <w:pPr>
        <w:spacing w:line="360" w:lineRule="auto"/>
        <w:ind w:firstLine="482" w:firstLineChars="200"/>
        <w:rPr>
          <w:rFonts w:ascii="宋体" w:hAnsi="宋体" w:cs="宋体"/>
          <w:b/>
          <w:bCs/>
          <w:sz w:val="24"/>
          <w:szCs w:val="24"/>
        </w:rPr>
      </w:pPr>
      <w:bookmarkStart w:id="234" w:name="_Toc11571"/>
      <w:bookmarkStart w:id="235" w:name="_Toc6815"/>
      <w:bookmarkStart w:id="236" w:name="_Toc5506"/>
      <w:bookmarkStart w:id="237" w:name="_Toc8002"/>
      <w:bookmarkStart w:id="238" w:name="_Toc6784"/>
      <w:bookmarkStart w:id="239" w:name="_Toc22700"/>
      <w:bookmarkStart w:id="240" w:name="_Toc27737"/>
      <w:bookmarkStart w:id="241" w:name="_Toc22768"/>
      <w:bookmarkStart w:id="242" w:name="_Toc29538"/>
      <w:bookmarkStart w:id="243" w:name="_Toc30655"/>
      <w:r>
        <w:rPr>
          <w:rFonts w:hint="eastAsia" w:ascii="宋体" w:hAnsi="宋体" w:cs="宋体"/>
          <w:b/>
          <w:bCs/>
          <w:sz w:val="24"/>
          <w:szCs w:val="24"/>
        </w:rPr>
        <w:t>2.合格供应商</w:t>
      </w:r>
      <w:bookmarkEnd w:id="234"/>
      <w:bookmarkEnd w:id="235"/>
      <w:bookmarkEnd w:id="236"/>
      <w:bookmarkEnd w:id="237"/>
      <w:bookmarkEnd w:id="238"/>
      <w:bookmarkEnd w:id="239"/>
      <w:bookmarkEnd w:id="240"/>
      <w:bookmarkEnd w:id="241"/>
      <w:bookmarkEnd w:id="242"/>
      <w:bookmarkEnd w:id="243"/>
    </w:p>
    <w:p>
      <w:pPr>
        <w:spacing w:line="360" w:lineRule="auto"/>
        <w:ind w:firstLine="480" w:firstLineChars="200"/>
        <w:rPr>
          <w:rFonts w:ascii="宋体" w:hAnsi="宋体" w:cs="宋体"/>
          <w:sz w:val="24"/>
          <w:szCs w:val="24"/>
        </w:rPr>
      </w:pPr>
      <w:bookmarkStart w:id="244" w:name="_Toc4774"/>
      <w:r>
        <w:rPr>
          <w:rFonts w:hint="eastAsia" w:ascii="宋体" w:hAnsi="宋体" w:cs="宋体"/>
          <w:sz w:val="24"/>
          <w:szCs w:val="24"/>
        </w:rPr>
        <w:t>2.1符合《第一部分 投标邀请函》中“供应商资格要求”、有能力提供本项目所需货物或（和）服务的供应商。</w:t>
      </w:r>
      <w:bookmarkEnd w:id="244"/>
    </w:p>
    <w:p>
      <w:pPr>
        <w:spacing w:line="360" w:lineRule="auto"/>
        <w:ind w:firstLine="480" w:firstLineChars="200"/>
        <w:rPr>
          <w:rFonts w:ascii="宋体" w:hAnsi="宋体" w:cs="宋体"/>
          <w:sz w:val="24"/>
          <w:szCs w:val="24"/>
        </w:rPr>
      </w:pPr>
      <w:bookmarkStart w:id="245" w:name="_Toc24922"/>
      <w:r>
        <w:rPr>
          <w:rFonts w:hint="eastAsia" w:ascii="宋体" w:hAnsi="宋体" w:cs="宋体"/>
          <w:sz w:val="24"/>
          <w:szCs w:val="24"/>
        </w:rPr>
        <w:t>2.2投标供应商应在投标文件中提交以下文件以证明其资格：</w:t>
      </w:r>
      <w:bookmarkEnd w:id="245"/>
    </w:p>
    <w:p>
      <w:pPr>
        <w:spacing w:line="360" w:lineRule="auto"/>
        <w:ind w:firstLine="480" w:firstLineChars="200"/>
        <w:rPr>
          <w:rFonts w:ascii="宋体" w:hAnsi="宋体" w:cs="宋体"/>
          <w:sz w:val="24"/>
          <w:szCs w:val="24"/>
        </w:rPr>
      </w:pPr>
      <w:r>
        <w:rPr>
          <w:rFonts w:hint="eastAsia" w:ascii="宋体" w:hAnsi="宋体" w:cs="宋体"/>
          <w:sz w:val="24"/>
          <w:szCs w:val="24"/>
        </w:rPr>
        <w:t>2.2.1供应商资格声明（格式）；</w:t>
      </w:r>
    </w:p>
    <w:p>
      <w:pPr>
        <w:spacing w:line="360" w:lineRule="auto"/>
        <w:ind w:firstLine="480" w:firstLineChars="200"/>
        <w:rPr>
          <w:rFonts w:ascii="宋体" w:hAnsi="宋体" w:cs="宋体"/>
          <w:sz w:val="24"/>
          <w:szCs w:val="24"/>
        </w:rPr>
      </w:pPr>
      <w:r>
        <w:rPr>
          <w:rFonts w:hint="eastAsia" w:ascii="宋体" w:hAnsi="宋体" w:cs="宋体"/>
          <w:sz w:val="24"/>
          <w:szCs w:val="24"/>
        </w:rPr>
        <w:t>1）企业法人、其他组织营业执照副本或事业单位法人证书，自然人提供身份证明（复印件加盖投标供应商公章）；</w:t>
      </w:r>
    </w:p>
    <w:p>
      <w:pPr>
        <w:spacing w:line="360" w:lineRule="auto"/>
        <w:ind w:firstLine="480" w:firstLineChars="200"/>
        <w:rPr>
          <w:rFonts w:ascii="宋体" w:hAnsi="宋体" w:cs="宋体"/>
          <w:sz w:val="24"/>
          <w:szCs w:val="24"/>
        </w:rPr>
      </w:pPr>
      <w:r>
        <w:rPr>
          <w:rFonts w:hint="eastAsia" w:ascii="宋体" w:hAnsi="宋体" w:cs="宋体"/>
          <w:sz w:val="24"/>
          <w:szCs w:val="24"/>
        </w:rPr>
        <w:t>2）2021年度经审计的财务报告（成立时间至开标会议日期不足一年的响应供应商可提供成立后任意时段的资产负债表）（复印件加盖投标供应商公章）；</w:t>
      </w:r>
    </w:p>
    <w:p>
      <w:pPr>
        <w:spacing w:line="360" w:lineRule="auto"/>
        <w:ind w:firstLine="480" w:firstLineChars="200"/>
        <w:rPr>
          <w:rFonts w:ascii="宋体" w:hAnsi="宋体" w:cs="宋体"/>
          <w:sz w:val="24"/>
          <w:szCs w:val="24"/>
        </w:rPr>
      </w:pPr>
      <w:r>
        <w:rPr>
          <w:rFonts w:hint="eastAsia" w:ascii="宋体" w:hAnsi="宋体" w:cs="宋体"/>
          <w:sz w:val="24"/>
          <w:szCs w:val="24"/>
        </w:rPr>
        <w:t>或在开标会议日期前六个月内其基本存款账户开户银行出具的资信证明（原件）；</w:t>
      </w:r>
    </w:p>
    <w:p>
      <w:pPr>
        <w:spacing w:line="360" w:lineRule="auto"/>
        <w:ind w:firstLine="480" w:firstLineChars="200"/>
        <w:rPr>
          <w:rFonts w:ascii="宋体" w:hAnsi="宋体" w:cs="宋体"/>
          <w:sz w:val="24"/>
          <w:szCs w:val="24"/>
        </w:rPr>
      </w:pPr>
      <w:r>
        <w:rPr>
          <w:rFonts w:hint="eastAsia" w:ascii="宋体" w:hAnsi="宋体" w:cs="宋体"/>
          <w:sz w:val="24"/>
          <w:szCs w:val="24"/>
        </w:rPr>
        <w:t>或在开标会议日期前六个月内信用担保机构出具的投标担保函（原件）；</w:t>
      </w:r>
    </w:p>
    <w:p>
      <w:pPr>
        <w:spacing w:line="360" w:lineRule="auto"/>
        <w:ind w:firstLine="480" w:firstLineChars="200"/>
        <w:rPr>
          <w:rFonts w:ascii="宋体" w:hAnsi="宋体" w:cs="宋体"/>
          <w:sz w:val="24"/>
          <w:szCs w:val="24"/>
        </w:rPr>
      </w:pPr>
      <w:r>
        <w:rPr>
          <w:rFonts w:hint="eastAsia" w:ascii="宋体" w:hAnsi="宋体" w:cs="宋体"/>
          <w:sz w:val="24"/>
          <w:szCs w:val="24"/>
        </w:rPr>
        <w:t>（以上三种形式的资料提供任何一种即可）</w:t>
      </w:r>
    </w:p>
    <w:p>
      <w:pPr>
        <w:spacing w:line="360" w:lineRule="auto"/>
        <w:ind w:firstLine="480" w:firstLineChars="200"/>
        <w:rPr>
          <w:rFonts w:ascii="宋体" w:hAnsi="宋体" w:cs="宋体"/>
          <w:sz w:val="24"/>
          <w:szCs w:val="24"/>
        </w:rPr>
      </w:pPr>
      <w:r>
        <w:rPr>
          <w:rFonts w:hint="eastAsia" w:ascii="宋体" w:hAnsi="宋体" w:cs="宋体"/>
          <w:sz w:val="24"/>
          <w:szCs w:val="24"/>
        </w:rPr>
        <w:t>3）开标会议日期前十二个月任意一个月缴税凭据（复印件加盖投标供应商公章）（依法免税的投标供应商应提供相应文件证明）；</w:t>
      </w:r>
    </w:p>
    <w:p>
      <w:pPr>
        <w:spacing w:line="360" w:lineRule="auto"/>
        <w:ind w:firstLine="480" w:firstLineChars="200"/>
        <w:rPr>
          <w:rFonts w:ascii="宋体" w:hAnsi="宋体" w:cs="宋体"/>
          <w:sz w:val="24"/>
          <w:szCs w:val="24"/>
        </w:rPr>
      </w:pPr>
      <w:r>
        <w:rPr>
          <w:rFonts w:hint="eastAsia" w:ascii="宋体" w:hAnsi="宋体" w:cs="宋体"/>
          <w:sz w:val="24"/>
          <w:szCs w:val="24"/>
        </w:rPr>
        <w:t>4）开标会议日期前十二个月任意一个月缴纳社会保险的凭据（专用收据或社会保险缴纳清单或其他证明材料）（复印件加盖投标供应商公章）（依法不需要缴纳社会保障资金的投标供应商应提供相应文件证明）；</w:t>
      </w:r>
    </w:p>
    <w:p>
      <w:pPr>
        <w:spacing w:line="360" w:lineRule="auto"/>
        <w:ind w:firstLine="480" w:firstLineChars="200"/>
        <w:rPr>
          <w:rFonts w:ascii="宋体" w:hAnsi="宋体" w:cs="宋体"/>
          <w:sz w:val="24"/>
          <w:szCs w:val="24"/>
          <w:lang w:val="en-GB"/>
        </w:rPr>
      </w:pPr>
      <w:r>
        <w:rPr>
          <w:rFonts w:hint="eastAsia" w:ascii="宋体" w:hAnsi="宋体" w:cs="宋体"/>
          <w:sz w:val="24"/>
          <w:szCs w:val="24"/>
        </w:rPr>
        <w:t>2.2.2投标</w:t>
      </w:r>
      <w:r>
        <w:rPr>
          <w:rFonts w:hint="eastAsia" w:ascii="宋体" w:hAnsi="宋体" w:cs="宋体"/>
          <w:sz w:val="24"/>
          <w:szCs w:val="24"/>
          <w:lang w:val="en-GB"/>
        </w:rPr>
        <w:t>保证金汇款声明函</w:t>
      </w:r>
      <w:r>
        <w:rPr>
          <w:rFonts w:hint="eastAsia" w:ascii="宋体" w:hAnsi="宋体" w:cs="宋体"/>
          <w:sz w:val="24"/>
          <w:szCs w:val="24"/>
        </w:rPr>
        <w:t>/保函</w:t>
      </w:r>
      <w:r>
        <w:rPr>
          <w:rFonts w:hint="eastAsia" w:ascii="宋体" w:hAnsi="宋体" w:cs="宋体"/>
          <w:sz w:val="24"/>
          <w:szCs w:val="24"/>
          <w:lang w:val="en-GB"/>
        </w:rPr>
        <w:t>（</w:t>
      </w:r>
      <w:r>
        <w:rPr>
          <w:rFonts w:hint="eastAsia" w:ascii="宋体" w:hAnsi="宋体" w:cs="宋体"/>
          <w:sz w:val="24"/>
          <w:szCs w:val="24"/>
        </w:rPr>
        <w:t>格式</w:t>
      </w:r>
      <w:r>
        <w:rPr>
          <w:rFonts w:hint="eastAsia" w:ascii="宋体" w:hAnsi="宋体" w:cs="宋体"/>
          <w:sz w:val="24"/>
          <w:szCs w:val="24"/>
          <w:lang w:val="en-GB"/>
        </w:rPr>
        <w:t>）（若提交保函，应于投标文件递交截止时间前将保函扫描件发送至采购代理机构指定邮箱）；</w:t>
      </w:r>
    </w:p>
    <w:p>
      <w:pPr>
        <w:spacing w:line="360" w:lineRule="auto"/>
        <w:ind w:firstLine="480" w:firstLineChars="200"/>
        <w:rPr>
          <w:rFonts w:ascii="宋体" w:hAnsi="宋体"/>
          <w:sz w:val="24"/>
        </w:rPr>
      </w:pPr>
      <w:r>
        <w:rPr>
          <w:rFonts w:ascii="宋体" w:hAnsi="宋体" w:cs="宋体"/>
          <w:sz w:val="24"/>
          <w:szCs w:val="24"/>
        </w:rPr>
        <w:t>2.2.3</w:t>
      </w:r>
      <w:r>
        <w:rPr>
          <w:rFonts w:hint="eastAsia" w:ascii="宋体" w:hAnsi="宋体" w:cs="宋体"/>
          <w:sz w:val="24"/>
          <w:szCs w:val="24"/>
        </w:rPr>
        <w:t>法定代表人授权书（法定代表人直接参加投标须提交法定代表人证明书）（格式）</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2.2.4供应商应为中型企业、小型企业、微型企业或监狱企业或残疾人福利性单位。供应商为中小企业的，提供《中小企业声明函》（格式），且中小企业的划分标准所属行业符合本项目要求；供应商为监狱企业的，应提供监狱企业的证明文件；供应商为残疾人福利性单位的，应提供《残疾人福利性单位声明函》（格式）（以上证明材料提供任意一种即可，无需重复提供）。</w:t>
      </w:r>
    </w:p>
    <w:p>
      <w:pPr>
        <w:spacing w:line="360" w:lineRule="auto"/>
        <w:ind w:firstLine="482" w:firstLineChars="200"/>
        <w:rPr>
          <w:rFonts w:ascii="宋体" w:cs="Times New Roman"/>
          <w:b/>
          <w:bCs/>
          <w:sz w:val="24"/>
          <w:szCs w:val="24"/>
          <w:u w:val="single"/>
        </w:rPr>
      </w:pPr>
      <w:r>
        <w:rPr>
          <w:rFonts w:hint="eastAsia" w:ascii="宋体" w:cs="Times New Roman"/>
          <w:b/>
          <w:bCs/>
          <w:sz w:val="24"/>
          <w:szCs w:val="24"/>
          <w:u w:val="single"/>
        </w:rPr>
        <w:t>备注：（1）</w:t>
      </w:r>
      <w:r>
        <w:rPr>
          <w:rFonts w:hint="eastAsia" w:ascii="宋体" w:hAnsi="宋体"/>
          <w:b/>
          <w:bCs/>
          <w:sz w:val="24"/>
          <w:u w:val="single"/>
        </w:rPr>
        <w:t>以上文件为必备资格证明</w:t>
      </w:r>
      <w:r>
        <w:rPr>
          <w:rFonts w:hint="eastAsia" w:ascii="宋体" w:cs="Times New Roman"/>
          <w:b/>
          <w:bCs/>
          <w:sz w:val="24"/>
          <w:szCs w:val="24"/>
          <w:u w:val="single"/>
        </w:rPr>
        <w:t>，需提供相关证明文件并加盖投标供应商公章（如相关证明材料由第三方出具，应有第三方公章），缺少其中任何一项，其投标文件视为无效文件。</w:t>
      </w:r>
    </w:p>
    <w:p>
      <w:pPr>
        <w:spacing w:line="360" w:lineRule="auto"/>
        <w:ind w:firstLine="482" w:firstLineChars="200"/>
        <w:rPr>
          <w:rFonts w:ascii="宋体" w:cs="Times New Roman"/>
          <w:b/>
          <w:bCs/>
          <w:sz w:val="24"/>
          <w:szCs w:val="24"/>
          <w:u w:val="single"/>
        </w:rPr>
      </w:pPr>
      <w:r>
        <w:rPr>
          <w:rFonts w:hint="eastAsia" w:ascii="宋体" w:cs="Times New Roman"/>
          <w:b/>
          <w:bCs/>
          <w:sz w:val="24"/>
          <w:szCs w:val="24"/>
          <w:u w:val="single"/>
        </w:rPr>
        <w:t>（2）《供应商资格声明》、《投标</w:t>
      </w:r>
      <w:r>
        <w:rPr>
          <w:rFonts w:hint="eastAsia" w:ascii="宋体" w:cs="Times New Roman"/>
          <w:b/>
          <w:bCs/>
          <w:sz w:val="24"/>
          <w:szCs w:val="24"/>
          <w:u w:val="single"/>
          <w:lang w:val="en-GB"/>
        </w:rPr>
        <w:t>保证金汇款声明函</w:t>
      </w:r>
      <w:r>
        <w:rPr>
          <w:rFonts w:hint="eastAsia" w:ascii="宋体" w:cs="Times New Roman"/>
          <w:b/>
          <w:bCs/>
          <w:sz w:val="24"/>
          <w:szCs w:val="24"/>
          <w:u w:val="single"/>
        </w:rPr>
        <w:t>》、《法定代表人授权书/法定代表人证明书》应按招标文件第六部分给定的格式填写。</w:t>
      </w:r>
    </w:p>
    <w:p>
      <w:pPr>
        <w:spacing w:line="360" w:lineRule="auto"/>
        <w:ind w:firstLine="482" w:firstLineChars="200"/>
        <w:rPr>
          <w:rFonts w:ascii="宋体" w:cs="Times New Roman"/>
          <w:b/>
          <w:bCs/>
          <w:sz w:val="24"/>
          <w:szCs w:val="24"/>
          <w:u w:val="single"/>
        </w:rPr>
      </w:pPr>
      <w:r>
        <w:rPr>
          <w:rFonts w:hint="eastAsia" w:ascii="宋体" w:cs="Times New Roman"/>
          <w:b/>
          <w:bCs/>
          <w:sz w:val="24"/>
          <w:szCs w:val="24"/>
          <w:u w:val="single"/>
        </w:rPr>
        <w:t>（3）分支机构参与投标时，投标文件中应附法人出具的授权书。法人只能授权一家分支机构参与投标，且不能与分支机构同时参与投标。分支机构须提供自己的资格要求证明文件。</w:t>
      </w:r>
    </w:p>
    <w:p>
      <w:pPr>
        <w:spacing w:line="360" w:lineRule="auto"/>
        <w:ind w:firstLine="482" w:firstLineChars="200"/>
        <w:rPr>
          <w:rFonts w:ascii="宋体" w:cs="Times New Roman"/>
          <w:b/>
          <w:bCs/>
          <w:sz w:val="24"/>
          <w:szCs w:val="24"/>
          <w:u w:val="single"/>
        </w:rPr>
      </w:pPr>
      <w:r>
        <w:rPr>
          <w:rFonts w:hint="eastAsia" w:ascii="宋体" w:cs="Times New Roman"/>
          <w:b/>
          <w:bCs/>
          <w:sz w:val="24"/>
          <w:szCs w:val="24"/>
          <w:u w:val="single"/>
        </w:rPr>
        <w:t>（4）事业单位法人参与投标可不提供财务状况报告和社会保障资金缴纳证明及税收缴纳证明。</w:t>
      </w:r>
    </w:p>
    <w:p>
      <w:pPr>
        <w:spacing w:line="360" w:lineRule="auto"/>
        <w:ind w:firstLine="480" w:firstLineChars="200"/>
        <w:rPr>
          <w:rFonts w:ascii="宋体" w:cs="Times New Roman"/>
          <w:sz w:val="24"/>
          <w:szCs w:val="24"/>
        </w:rPr>
      </w:pPr>
      <w:bookmarkStart w:id="246" w:name="_Toc6183"/>
      <w:r>
        <w:rPr>
          <w:rFonts w:ascii="宋体" w:hAnsi="宋体" w:cs="宋体"/>
          <w:sz w:val="24"/>
          <w:szCs w:val="24"/>
        </w:rPr>
        <w:t>2.3</w:t>
      </w:r>
      <w:r>
        <w:rPr>
          <w:rFonts w:hint="eastAsia" w:ascii="宋体" w:hAnsi="宋体" w:cs="宋体"/>
          <w:sz w:val="24"/>
          <w:szCs w:val="24"/>
        </w:rPr>
        <w:t>投标供应商递交投标文件时，必须同时提交以下资格证明文件证明材料原件，以证明其资格：</w:t>
      </w:r>
      <w:bookmarkEnd w:id="246"/>
    </w:p>
    <w:p>
      <w:pPr>
        <w:spacing w:line="360" w:lineRule="auto"/>
        <w:ind w:firstLine="480" w:firstLineChars="200"/>
        <w:rPr>
          <w:rFonts w:ascii="宋体" w:hAnsi="宋体" w:cs="宋体"/>
          <w:sz w:val="24"/>
          <w:szCs w:val="24"/>
        </w:rPr>
      </w:pPr>
      <w:r>
        <w:rPr>
          <w:rFonts w:hint="eastAsia" w:ascii="宋体" w:hAnsi="宋体" w:cs="宋体"/>
          <w:sz w:val="24"/>
          <w:szCs w:val="24"/>
        </w:rPr>
        <w:t>2.3.1企业法人、其他组织营业执照副本或事业单位法人证书，自然人提供身份证明；</w:t>
      </w:r>
    </w:p>
    <w:p>
      <w:pPr>
        <w:spacing w:line="360" w:lineRule="auto"/>
        <w:ind w:firstLine="480" w:firstLineChars="200"/>
        <w:rPr>
          <w:rFonts w:ascii="宋体" w:cs="Times New Roman"/>
          <w:sz w:val="24"/>
          <w:szCs w:val="24"/>
        </w:rPr>
      </w:pPr>
      <w:r>
        <w:rPr>
          <w:rFonts w:hint="eastAsia" w:ascii="宋体" w:hAnsi="宋体" w:cs="宋体"/>
          <w:sz w:val="24"/>
          <w:szCs w:val="24"/>
        </w:rPr>
        <w:t>2.3.2授权代表身份证（法定代表人直接参加投标提交法定代表人身份证）。</w:t>
      </w:r>
    </w:p>
    <w:p>
      <w:pPr>
        <w:spacing w:line="360" w:lineRule="auto"/>
        <w:ind w:firstLine="482" w:firstLineChars="200"/>
        <w:rPr>
          <w:rFonts w:ascii="宋体" w:hAnsi="宋体"/>
          <w:color w:val="0000FF"/>
          <w:sz w:val="24"/>
        </w:rPr>
      </w:pPr>
      <w:r>
        <w:rPr>
          <w:rFonts w:hint="eastAsia" w:ascii="宋体" w:hAnsi="宋体"/>
          <w:b/>
          <w:bCs/>
          <w:sz w:val="24"/>
          <w:u w:val="single"/>
        </w:rPr>
        <w:t>以上材料提供原件，附于“资格证明文件证明材料原件”（无需密封），资格审查结束后退还，投标供应商若不能全部提供，其投标将被拒绝。</w:t>
      </w:r>
    </w:p>
    <w:p>
      <w:pPr>
        <w:spacing w:line="360" w:lineRule="auto"/>
        <w:ind w:firstLine="480" w:firstLineChars="200"/>
        <w:rPr>
          <w:rFonts w:ascii="宋体" w:hAnsi="宋体"/>
          <w:sz w:val="24"/>
        </w:rPr>
      </w:pPr>
      <w:bookmarkStart w:id="247" w:name="OLE_LINK43"/>
      <w:r>
        <w:rPr>
          <w:rFonts w:hint="eastAsia" w:ascii="宋体" w:hAnsi="宋体"/>
          <w:sz w:val="24"/>
        </w:rPr>
        <w:t>2.4关于信用记录的查询和使用</w:t>
      </w:r>
    </w:p>
    <w:p>
      <w:pPr>
        <w:spacing w:line="360" w:lineRule="auto"/>
        <w:ind w:firstLine="480" w:firstLineChars="200"/>
        <w:rPr>
          <w:rFonts w:ascii="宋体" w:hAnsi="宋体"/>
          <w:sz w:val="24"/>
        </w:rPr>
      </w:pPr>
      <w:r>
        <w:rPr>
          <w:rFonts w:hint="eastAsia" w:ascii="宋体" w:hAnsi="宋体"/>
          <w:sz w:val="24"/>
        </w:rPr>
        <w:t>2.4.1采购代理机构将在资格审查阶段通过【信用中国（www.creditchina.gov.cn）】、【中国政府采购网（www.ccgp.gov.cn）】网站对投标供应商的信用情况进行甄别。对列入失信被执行人、重大税收违法案件当事人名单、政府采购严重违法失信行为记录名单及其他不符合《中华人民共和国政府采购法》第二十二条规定条件的投标供应商，根据《关于在政府采购活动中查询及使用信用记录有关问题的通知》（财库〔2016〕125号）的第二条第（三）款规定，其投标或中标资格将被取消。</w:t>
      </w:r>
    </w:p>
    <w:p>
      <w:pPr>
        <w:spacing w:line="360" w:lineRule="auto"/>
        <w:ind w:firstLine="480" w:firstLineChars="200"/>
        <w:rPr>
          <w:rFonts w:ascii="宋体" w:hAnsi="宋体"/>
          <w:sz w:val="24"/>
        </w:rPr>
      </w:pPr>
      <w:r>
        <w:rPr>
          <w:rFonts w:hint="eastAsia" w:ascii="宋体" w:hAnsi="宋体"/>
          <w:sz w:val="24"/>
        </w:rPr>
        <w:t>2.4.2投标供应商在参加政府采购活动前3年内因违法经营被禁止在一定期限内参加政府采购活动，期限届满的，可以参加政府采购活动的，但投标供应商应提供相关证明材料。</w:t>
      </w:r>
    </w:p>
    <w:p>
      <w:pPr>
        <w:spacing w:line="360" w:lineRule="auto"/>
        <w:ind w:firstLine="480" w:firstLineChars="200"/>
        <w:rPr>
          <w:rFonts w:ascii="宋体" w:hAnsi="宋体"/>
          <w:sz w:val="24"/>
        </w:rPr>
      </w:pPr>
      <w:r>
        <w:rPr>
          <w:rFonts w:hint="eastAsia" w:ascii="宋体" w:hAnsi="宋体"/>
          <w:sz w:val="24"/>
        </w:rPr>
        <w:t>2.4.3两个以上的自然人、法人或者其他组织组成一个联合体，以一个投标供应商的身份共同参加政府采购活动的，应当对所有联合体成员进行信用记录查询，联合体成员存在不良信用记录的，视同联合体存在不良信用记录。</w:t>
      </w:r>
    </w:p>
    <w:p>
      <w:pPr>
        <w:spacing w:line="360" w:lineRule="auto"/>
        <w:ind w:firstLine="480" w:firstLineChars="200"/>
        <w:rPr>
          <w:rFonts w:ascii="宋体" w:hAnsi="宋体"/>
          <w:sz w:val="24"/>
        </w:rPr>
      </w:pPr>
      <w:r>
        <w:rPr>
          <w:rFonts w:hint="eastAsia" w:ascii="宋体" w:hAnsi="宋体"/>
          <w:sz w:val="24"/>
        </w:rPr>
        <w:t>2.5落实的政府采购政策</w:t>
      </w:r>
    </w:p>
    <w:p>
      <w:pPr>
        <w:spacing w:line="360" w:lineRule="auto"/>
        <w:ind w:firstLine="480" w:firstLineChars="200"/>
        <w:rPr>
          <w:rFonts w:ascii="宋体" w:hAnsi="宋体"/>
          <w:sz w:val="24"/>
        </w:rPr>
      </w:pPr>
      <w:r>
        <w:rPr>
          <w:rFonts w:hint="eastAsia" w:ascii="宋体" w:hAnsi="宋体"/>
          <w:sz w:val="24"/>
        </w:rPr>
        <w:t>2.4.1采购代理机构将在资格审查阶段通过【信用中国（www.creditchina.gov.cn）】、【中国政府采购网（www.ccgp.gov.cn）】网站对投标供应商的信用情况进行甄别。对列入失信被执行人、重大税收违法案件当事人名单、政府采购严重违法失信行为记录名单及其他不符合《中华人民共和国政府采购法》第二十二条规定条件的投标供应商，根据《关于在政府采购活动中查询及使用信用记录有关问题的通知》（财库〔2016〕125号）的第二条第（三）款规定，其投标或中标资格将被取消。</w:t>
      </w:r>
    </w:p>
    <w:p>
      <w:pPr>
        <w:spacing w:line="360" w:lineRule="auto"/>
        <w:ind w:firstLine="480" w:firstLineChars="200"/>
        <w:rPr>
          <w:rFonts w:ascii="宋体" w:hAnsi="宋体"/>
          <w:sz w:val="24"/>
        </w:rPr>
      </w:pPr>
      <w:r>
        <w:rPr>
          <w:rFonts w:hint="eastAsia" w:ascii="宋体" w:hAnsi="宋体"/>
          <w:sz w:val="24"/>
        </w:rPr>
        <w:t>2.4.2投标供应商在参加政府采购活动前3年内因违法经营被禁止在一定期限内参加政府采购活动，期限届满的，可以参加政府采购活动的，但投标供应商应提供相关证明材料。</w:t>
      </w:r>
    </w:p>
    <w:p>
      <w:pPr>
        <w:spacing w:line="360" w:lineRule="auto"/>
        <w:ind w:firstLine="480" w:firstLineChars="200"/>
        <w:rPr>
          <w:rFonts w:ascii="宋体" w:hAnsi="宋体"/>
          <w:sz w:val="24"/>
        </w:rPr>
      </w:pPr>
      <w:r>
        <w:rPr>
          <w:rFonts w:hint="eastAsia" w:ascii="宋体" w:hAnsi="宋体"/>
          <w:sz w:val="24"/>
        </w:rPr>
        <w:t>2.4.3两个以上的自然人、法人或者其他组织组成一个联合体，以一个投标供应商的身份共同参加政府采购活动的，应当对所有联合体成员进行信用记录查询，联合体成员存在不良信用记录的，视同联合体存在不良信用记录。</w:t>
      </w:r>
    </w:p>
    <w:p>
      <w:pPr>
        <w:spacing w:line="360" w:lineRule="auto"/>
        <w:ind w:firstLine="480" w:firstLineChars="200"/>
        <w:rPr>
          <w:rFonts w:ascii="宋体" w:hAnsi="宋体"/>
          <w:sz w:val="24"/>
        </w:rPr>
      </w:pPr>
      <w:r>
        <w:rPr>
          <w:rFonts w:hint="eastAsia" w:ascii="宋体" w:hAnsi="宋体"/>
          <w:sz w:val="24"/>
        </w:rPr>
        <w:t>2.5落实的政府采购政策</w:t>
      </w:r>
    </w:p>
    <w:p>
      <w:pPr>
        <w:spacing w:line="360" w:lineRule="auto"/>
        <w:ind w:firstLine="480" w:firstLineChars="200"/>
        <w:rPr>
          <w:rFonts w:ascii="宋体" w:hAnsi="宋体"/>
          <w:sz w:val="24"/>
        </w:rPr>
      </w:pPr>
      <w:r>
        <w:rPr>
          <w:rFonts w:hint="eastAsia" w:ascii="宋体" w:hAnsi="宋体"/>
          <w:sz w:val="24"/>
        </w:rPr>
        <w:t>2.5.1根据《政府采购促进中小企业发展管理办法》（财库〔2020〕46号）的有关规定，在货物采购项目中，货物由小微企业制造，即货物由小微企业生产且使用该小微企业商号或者注册商标；在工程采购项目中，工程由小微企业承建，即工程施工单位为小微企业；在服务采购项目中，服务由小微企业承接，即提供服务的人员为小微企业依照《中华人民共和国民法典》订立劳动合同的从业人员，则参与政府采购活动时，享受中小企业扶持政策。</w:t>
      </w:r>
    </w:p>
    <w:p>
      <w:pPr>
        <w:spacing w:line="360" w:lineRule="auto"/>
        <w:ind w:firstLine="480" w:firstLineChars="200"/>
        <w:rPr>
          <w:rFonts w:ascii="宋体" w:hAnsi="宋体"/>
          <w:sz w:val="24"/>
        </w:rPr>
      </w:pPr>
      <w:r>
        <w:rPr>
          <w:rFonts w:hint="eastAsia" w:ascii="宋体" w:hAnsi="宋体"/>
          <w:sz w:val="24"/>
        </w:rPr>
        <w:t>在货物采购项目中，投标供应商提供的货物既有中小企业制造货物，也有大型企业制造货物的，不享受本办法规定的中小企业扶持政策。</w:t>
      </w:r>
    </w:p>
    <w:p>
      <w:pPr>
        <w:spacing w:line="360" w:lineRule="auto"/>
        <w:ind w:firstLine="480" w:firstLineChars="200"/>
        <w:rPr>
          <w:rFonts w:ascii="宋体" w:hAnsi="宋体"/>
          <w:sz w:val="24"/>
        </w:rPr>
      </w:pPr>
      <w:r>
        <w:rPr>
          <w:rFonts w:hint="eastAsia" w:ascii="宋体" w:hAnsi="宋体"/>
          <w:sz w:val="24"/>
        </w:rPr>
        <w:t>以联合体形式参加政府采购活动，联合体各方均为中小企业的，联合体视同中小企业。其中，联合体各方均为小微企业的，联合体视同小微企业。</w:t>
      </w:r>
    </w:p>
    <w:p>
      <w:pPr>
        <w:spacing w:line="360" w:lineRule="auto"/>
        <w:ind w:firstLine="480" w:firstLineChars="200"/>
        <w:rPr>
          <w:rFonts w:ascii="宋体" w:hAnsi="宋体"/>
          <w:sz w:val="24"/>
        </w:rPr>
      </w:pPr>
      <w:r>
        <w:rPr>
          <w:rFonts w:hint="eastAsia" w:ascii="宋体" w:hAnsi="宋体"/>
          <w:sz w:val="24"/>
        </w:rPr>
        <w:t>参加政府采购活动的小微企业应提供《中小企业声明函》（格式）。</w:t>
      </w:r>
    </w:p>
    <w:p>
      <w:pPr>
        <w:spacing w:line="360" w:lineRule="auto"/>
        <w:ind w:firstLine="480" w:firstLineChars="200"/>
        <w:rPr>
          <w:rFonts w:ascii="宋体" w:hAnsi="宋体"/>
          <w:sz w:val="24"/>
        </w:rPr>
      </w:pPr>
      <w:r>
        <w:rPr>
          <w:rFonts w:hint="eastAsia" w:ascii="宋体" w:hAnsi="宋体"/>
          <w:sz w:val="24"/>
        </w:rPr>
        <w:t>2.5.2监狱企业应符合《财政部 司法部关于政府采购支持监狱企业发展有关问题的通知》（财库〔2014〕68号）文件规定，并提供由省级以上监狱管理局、戒毒管理局(含新疆生产建设兵团)出具的属于监狱企业的证明文件复印件，监狱和戒毒企业视同小型、微型企业。</w:t>
      </w:r>
    </w:p>
    <w:p>
      <w:pPr>
        <w:spacing w:line="360" w:lineRule="auto"/>
        <w:ind w:firstLine="480" w:firstLineChars="200"/>
        <w:rPr>
          <w:rFonts w:ascii="宋体" w:hAnsi="宋体"/>
          <w:sz w:val="24"/>
        </w:rPr>
      </w:pPr>
      <w:r>
        <w:rPr>
          <w:rFonts w:hint="eastAsia" w:ascii="宋体" w:hAnsi="宋体"/>
          <w:sz w:val="24"/>
        </w:rPr>
        <w:t>2.5.3根据财政部、民政部、中国残疾人联合会下发的《关于促进残疾人就业政府采购政策的通知》（财库〔2017〕141号）的规定，残疾人福利性单位提供本单位制造的货物、承担的工程或者服务（以下简称产品），或者提供其他残疾人福利性单位制造的货物（不包括使用非残疾人福利性单位注册商标的货物）参与政府采购活动时，视同小型、微型企业，享受预留份额、评审中价格扣除等促进中小企业发展的政府采购政策。残疾人福利性单位属于小型、微型企业的，不重复享受政策。</w:t>
      </w:r>
    </w:p>
    <w:p>
      <w:pPr>
        <w:spacing w:line="360" w:lineRule="auto"/>
        <w:ind w:firstLine="480" w:firstLineChars="200"/>
        <w:rPr>
          <w:rFonts w:ascii="宋体" w:hAnsi="宋体"/>
          <w:sz w:val="24"/>
        </w:rPr>
      </w:pPr>
      <w:r>
        <w:rPr>
          <w:rFonts w:hint="eastAsia" w:ascii="宋体" w:hAnsi="宋体"/>
          <w:sz w:val="24"/>
        </w:rPr>
        <w:t>参加政府采购活动的残疾人单位应提供《残疾人福利性单位声明函》（格式）。未提供上述声明函原件的，则投标文件无效。</w:t>
      </w:r>
    </w:p>
    <w:p>
      <w:pPr>
        <w:spacing w:line="360" w:lineRule="auto"/>
        <w:ind w:firstLine="480" w:firstLineChars="200"/>
        <w:rPr>
          <w:rFonts w:ascii="宋体" w:hAnsi="宋体"/>
          <w:sz w:val="24"/>
        </w:rPr>
      </w:pPr>
      <w:r>
        <w:rPr>
          <w:rFonts w:hint="eastAsia" w:ascii="宋体" w:hAnsi="宋体"/>
          <w:sz w:val="24"/>
        </w:rPr>
        <w:t>2.5.4根据财政部、国家发展改革委《关于印发〈节能产品政府采购实施意见〉的通知》（财库〔2004〕185号）规定“政府采购属于节能产品品目清单的，在技术、服务等指标同等条件下，应当优先采购节能品目清单的节能产品。”</w:t>
      </w:r>
    </w:p>
    <w:p>
      <w:pPr>
        <w:spacing w:line="360" w:lineRule="auto"/>
        <w:ind w:firstLine="480" w:firstLineChars="200"/>
        <w:rPr>
          <w:rFonts w:ascii="宋体" w:hAnsi="宋体"/>
          <w:sz w:val="24"/>
        </w:rPr>
      </w:pPr>
      <w:r>
        <w:rPr>
          <w:rFonts w:hint="eastAsia" w:ascii="宋体" w:hAnsi="宋体"/>
          <w:sz w:val="24"/>
        </w:rPr>
        <w:t>2.5.5根据财政部、国家环保总局联合印发《关于环境标志产品政府采购实施的意见》（财库〔2006〕90号）规定“采购人采购的产品属于环境标志产品政府采购清单中品目的，在性能、技术、服务等指标同等条件下，应当优先采购清单中的产品”。</w:t>
      </w:r>
    </w:p>
    <w:p>
      <w:pPr>
        <w:spacing w:line="360" w:lineRule="auto"/>
        <w:ind w:firstLine="480" w:firstLineChars="200"/>
        <w:rPr>
          <w:rFonts w:ascii="宋体" w:hAnsi="宋体"/>
          <w:sz w:val="24"/>
        </w:rPr>
      </w:pPr>
      <w:r>
        <w:rPr>
          <w:rFonts w:hint="eastAsia" w:ascii="宋体" w:hAnsi="宋体"/>
          <w:sz w:val="24"/>
        </w:rPr>
        <w:t>2.5.6根据财政部、国家发改委、生态环境部、市场监管总局联合印发《关于调整优化节能产品、环境标志产品政府采购执行机制的通知》（财库〔2019〕9 号）有关要求，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pPr>
        <w:spacing w:line="360" w:lineRule="auto"/>
        <w:ind w:firstLine="480" w:firstLineChars="200"/>
        <w:rPr>
          <w:rFonts w:ascii="宋体" w:hAnsi="宋体"/>
          <w:sz w:val="24"/>
        </w:rPr>
      </w:pPr>
      <w:r>
        <w:rPr>
          <w:rFonts w:hint="eastAsia" w:ascii="宋体" w:hAnsi="宋体"/>
          <w:sz w:val="24"/>
        </w:rPr>
        <w:t>2.5.7根据国务院办公厅《关于建立政府强制采购节能产品制度的通知》（国办发〔2007〕51号）有关要求，采购人需购买的产品属于政府强制采购节能产品范围应当在清单之内采购。节能清单中无对应细化分类且节能清单中的产品确实无法满足工作需要的，允许在节能清单之外采购。</w:t>
      </w:r>
    </w:p>
    <w:p>
      <w:pPr>
        <w:spacing w:line="360" w:lineRule="auto"/>
        <w:ind w:firstLine="480" w:firstLineChars="200"/>
        <w:rPr>
          <w:rFonts w:ascii="宋体" w:hAnsi="宋体"/>
          <w:sz w:val="24"/>
        </w:rPr>
      </w:pPr>
      <w:r>
        <w:rPr>
          <w:rFonts w:hint="eastAsia" w:ascii="宋体" w:hAnsi="宋体"/>
          <w:sz w:val="24"/>
        </w:rPr>
        <w:t>2.5.8节能产品政府采购品目清单详见财政部、发展改革委《关于印发节能产品政府采购品目清单的通知》（财库〔2019〕19号）。</w:t>
      </w:r>
    </w:p>
    <w:p>
      <w:pPr>
        <w:spacing w:line="360" w:lineRule="auto"/>
        <w:ind w:firstLine="480" w:firstLineChars="200"/>
        <w:rPr>
          <w:rFonts w:ascii="宋体" w:hAnsi="宋体"/>
          <w:sz w:val="24"/>
        </w:rPr>
      </w:pPr>
      <w:r>
        <w:rPr>
          <w:rFonts w:hint="eastAsia" w:ascii="宋体" w:hAnsi="宋体"/>
          <w:sz w:val="24"/>
        </w:rPr>
        <w:t>2.5.9环境标志产品政府采购品目清单详见财政部、生态环境部《关于印发环境标志产品政府采购品目清单的通知》（财库〔2019〕18号）。</w:t>
      </w:r>
    </w:p>
    <w:p>
      <w:pPr>
        <w:spacing w:line="360" w:lineRule="auto"/>
        <w:ind w:firstLine="480" w:firstLineChars="200"/>
        <w:rPr>
          <w:rFonts w:ascii="宋体" w:hAnsi="宋体"/>
          <w:sz w:val="24"/>
        </w:rPr>
      </w:pPr>
      <w:r>
        <w:rPr>
          <w:rFonts w:hint="eastAsia" w:ascii="宋体" w:hAnsi="宋体"/>
          <w:sz w:val="24"/>
        </w:rPr>
        <w:t>2.5.10国家确定的节能产品、环境标志产品认证机构详见市场监管总局《关于发布参与实施政府采购节能产品、环境标志产品认证机构名录的公告》（2019年第16号）。</w:t>
      </w:r>
    </w:p>
    <w:p>
      <w:pPr>
        <w:spacing w:line="360" w:lineRule="auto"/>
        <w:ind w:firstLine="480" w:firstLineChars="200"/>
        <w:rPr>
          <w:rFonts w:ascii="宋体" w:cs="Times New Roman"/>
          <w:sz w:val="24"/>
          <w:szCs w:val="24"/>
        </w:rPr>
      </w:pPr>
      <w:r>
        <w:rPr>
          <w:rFonts w:ascii="宋体" w:hAnsi="宋体" w:cs="宋体"/>
          <w:sz w:val="24"/>
          <w:szCs w:val="24"/>
        </w:rPr>
        <w:t>2.</w:t>
      </w:r>
      <w:r>
        <w:rPr>
          <w:rFonts w:hint="eastAsia" w:ascii="宋体" w:hAnsi="宋体" w:cs="宋体"/>
          <w:sz w:val="24"/>
          <w:szCs w:val="24"/>
        </w:rPr>
        <w:t>6投标供应商提交的资格合格证明文件应使采购人满意。</w:t>
      </w:r>
    </w:p>
    <w:p>
      <w:pPr>
        <w:spacing w:line="360" w:lineRule="auto"/>
        <w:ind w:firstLine="480" w:firstLineChars="200"/>
        <w:rPr>
          <w:rFonts w:ascii="宋体" w:cs="Times New Roman"/>
          <w:sz w:val="24"/>
          <w:szCs w:val="24"/>
        </w:rPr>
      </w:pPr>
      <w:r>
        <w:rPr>
          <w:rFonts w:ascii="宋体" w:hAnsi="宋体" w:cs="宋体"/>
          <w:sz w:val="24"/>
          <w:szCs w:val="24"/>
        </w:rPr>
        <w:t>2.</w:t>
      </w:r>
      <w:r>
        <w:rPr>
          <w:rFonts w:hint="eastAsia" w:ascii="宋体" w:hAnsi="宋体" w:cs="宋体"/>
          <w:sz w:val="24"/>
          <w:szCs w:val="24"/>
        </w:rPr>
        <w:t>7投标供应商必须向采购代理机构购买招标文件并登记备案，任何未从采购代理机构购买招标文件并登记备案的潜在供应商均无资格参加投标。</w:t>
      </w:r>
    </w:p>
    <w:p>
      <w:pPr>
        <w:spacing w:line="360" w:lineRule="auto"/>
        <w:ind w:firstLine="480" w:firstLineChars="200"/>
        <w:rPr>
          <w:rFonts w:ascii="宋体" w:cs="Times New Roman"/>
          <w:sz w:val="24"/>
          <w:szCs w:val="24"/>
        </w:rPr>
      </w:pPr>
      <w:r>
        <w:rPr>
          <w:rFonts w:ascii="宋体" w:hAnsi="宋体" w:cs="宋体"/>
          <w:sz w:val="24"/>
          <w:szCs w:val="24"/>
        </w:rPr>
        <w:t>2.</w:t>
      </w:r>
      <w:r>
        <w:rPr>
          <w:rFonts w:hint="eastAsia" w:ascii="宋体" w:hAnsi="宋体" w:cs="宋体"/>
          <w:sz w:val="24"/>
          <w:szCs w:val="24"/>
        </w:rPr>
        <w:t>8单位负责人为同一人或存在直接控股、管理关系的不同单位，不得同时参加同一合同项下的政府采购活动。</w:t>
      </w:r>
    </w:p>
    <w:p>
      <w:pPr>
        <w:spacing w:line="360" w:lineRule="auto"/>
        <w:ind w:firstLine="480" w:firstLineChars="200"/>
        <w:rPr>
          <w:rFonts w:ascii="宋体" w:cs="Times New Roman"/>
          <w:sz w:val="24"/>
          <w:szCs w:val="24"/>
        </w:rPr>
      </w:pPr>
      <w:r>
        <w:rPr>
          <w:rFonts w:hint="eastAsia" w:ascii="宋体" w:hAnsi="宋体" w:cs="宋体"/>
          <w:sz w:val="24"/>
          <w:szCs w:val="24"/>
        </w:rPr>
        <w:t>“参加同一合同项下的政府采购活动”包括但不限于提交质疑书、提交投诉书、提交投标文件。</w:t>
      </w:r>
    </w:p>
    <w:p>
      <w:pPr>
        <w:spacing w:line="360" w:lineRule="auto"/>
        <w:ind w:firstLine="480" w:firstLineChars="200"/>
        <w:rPr>
          <w:rFonts w:ascii="宋体" w:hAnsi="宋体" w:cs="宋体"/>
          <w:sz w:val="24"/>
          <w:szCs w:val="24"/>
        </w:rPr>
      </w:pPr>
      <w:r>
        <w:rPr>
          <w:rFonts w:hint="eastAsia" w:ascii="宋体" w:hAnsi="宋体" w:cs="宋体"/>
          <w:sz w:val="24"/>
          <w:szCs w:val="24"/>
        </w:rPr>
        <w:t>如有发现，相关质疑、投诉、投标均无效。</w:t>
      </w:r>
    </w:p>
    <w:p>
      <w:pPr>
        <w:spacing w:line="360" w:lineRule="auto"/>
        <w:ind w:firstLine="480" w:firstLineChars="200"/>
        <w:rPr>
          <w:rFonts w:ascii="宋体" w:hAnsi="宋体" w:cs="宋体"/>
          <w:sz w:val="24"/>
          <w:szCs w:val="24"/>
        </w:rPr>
      </w:pPr>
      <w:r>
        <w:rPr>
          <w:rFonts w:hint="eastAsia" w:ascii="宋体" w:hAnsi="宋体" w:cs="宋体"/>
          <w:sz w:val="24"/>
          <w:szCs w:val="24"/>
        </w:rPr>
        <w:t>2.9为本项目提供整体设计、规范编制或者项目管理、监理、检测等服务的供应商，不得再参与本项目投标。供应商为采购人、采购代理机构在确定采购需求、编制招标文件过程中提供咨询论证，其提供的咨询论证意见成为招标文件中规定的供应商资格条件、技术服务商务要求、评审因素和标准、政府采购合同等实质性内容条款的，视同为采购项目提供规范编制。</w:t>
      </w:r>
    </w:p>
    <w:p>
      <w:pPr>
        <w:spacing w:line="360" w:lineRule="auto"/>
        <w:ind w:firstLine="480" w:firstLineChars="200"/>
        <w:rPr>
          <w:rFonts w:ascii="宋体" w:cs="Times New Roman"/>
          <w:sz w:val="24"/>
          <w:szCs w:val="24"/>
        </w:rPr>
      </w:pPr>
      <w:r>
        <w:rPr>
          <w:rFonts w:ascii="宋体" w:hAnsi="宋体" w:cs="宋体"/>
          <w:sz w:val="24"/>
          <w:szCs w:val="24"/>
        </w:rPr>
        <w:t>2.</w:t>
      </w:r>
      <w:r>
        <w:rPr>
          <w:rFonts w:hint="eastAsia" w:ascii="宋体" w:hAnsi="宋体" w:cs="宋体"/>
          <w:sz w:val="24"/>
          <w:szCs w:val="24"/>
        </w:rPr>
        <w:t>10投标供应商提供的所有货物或（和）服务，其来源均应符合《中华人民共和国政府采购法》等相关法律法规的规定。</w:t>
      </w:r>
    </w:p>
    <w:p>
      <w:pPr>
        <w:spacing w:line="360" w:lineRule="auto"/>
        <w:ind w:firstLine="480" w:firstLineChars="200"/>
        <w:rPr>
          <w:rFonts w:ascii="宋体" w:cs="Times New Roman"/>
          <w:sz w:val="24"/>
          <w:szCs w:val="24"/>
        </w:rPr>
      </w:pPr>
      <w:r>
        <w:rPr>
          <w:rFonts w:ascii="宋体" w:hAnsi="宋体" w:cs="宋体"/>
          <w:sz w:val="24"/>
          <w:szCs w:val="24"/>
        </w:rPr>
        <w:t>2.</w:t>
      </w:r>
      <w:r>
        <w:rPr>
          <w:rFonts w:hint="eastAsia" w:ascii="宋体" w:hAnsi="宋体" w:cs="宋体"/>
          <w:sz w:val="24"/>
          <w:szCs w:val="24"/>
        </w:rPr>
        <w:t>11投标供应商</w:t>
      </w:r>
      <w:r>
        <w:rPr>
          <w:rFonts w:hint="eastAsia" w:ascii="宋体" w:hAnsi="宋体" w:cs="宋体"/>
          <w:sz w:val="24"/>
          <w:szCs w:val="24"/>
          <w:lang w:val="en-GB"/>
        </w:rPr>
        <w:t>必须保证，采购人在中华人民共和国境内使用报价货物、资料、技术、服务或其任何一部分时，享有不受限制的无偿使用权，不会产生因第三方提出侵犯其专利权、商标权或其它知识产权而引起的法律或经济纠纷。如</w:t>
      </w:r>
      <w:r>
        <w:rPr>
          <w:rFonts w:hint="eastAsia" w:ascii="宋体" w:hAnsi="宋体" w:cs="宋体"/>
          <w:sz w:val="24"/>
          <w:szCs w:val="24"/>
        </w:rPr>
        <w:t>投标供应商</w:t>
      </w:r>
      <w:r>
        <w:rPr>
          <w:rFonts w:hint="eastAsia" w:ascii="宋体" w:hAnsi="宋体" w:cs="宋体"/>
          <w:sz w:val="24"/>
          <w:szCs w:val="24"/>
          <w:lang w:val="en-GB"/>
        </w:rPr>
        <w:t>不拥有相应的知识产权，则应由</w:t>
      </w:r>
      <w:r>
        <w:rPr>
          <w:rFonts w:hint="eastAsia" w:ascii="宋体" w:hAnsi="宋体" w:cs="宋体"/>
          <w:sz w:val="24"/>
          <w:szCs w:val="24"/>
        </w:rPr>
        <w:t>投标供应商</w:t>
      </w:r>
      <w:r>
        <w:rPr>
          <w:rFonts w:hint="eastAsia" w:ascii="宋体" w:hAnsi="宋体" w:cs="宋体"/>
          <w:sz w:val="24"/>
          <w:szCs w:val="24"/>
          <w:lang w:val="en-GB"/>
        </w:rPr>
        <w:t>负责获得并提供给采购人使用，其报价中必须包括合法获取该知识产权的一切相关费用，如</w:t>
      </w:r>
      <w:r>
        <w:rPr>
          <w:rFonts w:hint="eastAsia" w:ascii="宋体" w:hAnsi="宋体" w:cs="宋体"/>
          <w:sz w:val="24"/>
          <w:szCs w:val="24"/>
        </w:rPr>
        <w:t>投标供应商</w:t>
      </w:r>
      <w:r>
        <w:rPr>
          <w:rFonts w:hint="eastAsia" w:ascii="宋体" w:hAnsi="宋体" w:cs="宋体"/>
          <w:sz w:val="24"/>
          <w:szCs w:val="24"/>
          <w:lang w:val="en-GB"/>
        </w:rPr>
        <w:t>没有单独列出的，视为已包含在相应报价中</w:t>
      </w:r>
      <w:r>
        <w:rPr>
          <w:rFonts w:hint="eastAsia" w:ascii="宋体" w:hAnsi="宋体" w:cs="宋体"/>
          <w:sz w:val="24"/>
          <w:szCs w:val="24"/>
        </w:rPr>
        <w:t>。一旦使用投标供应商提供的产品或服务，采购人不再</w:t>
      </w:r>
      <w:r>
        <w:rPr>
          <w:rFonts w:hint="eastAsia" w:ascii="宋体" w:hAnsi="宋体" w:cs="宋体"/>
          <w:sz w:val="24"/>
          <w:szCs w:val="24"/>
          <w:lang w:val="en-GB"/>
        </w:rPr>
        <w:t>承担第三方提出侵犯其专利权、商标权或其它知识产权而引起的法律或经济纠纷，</w:t>
      </w:r>
      <w:r>
        <w:rPr>
          <w:rFonts w:hint="eastAsia" w:ascii="宋体" w:hAnsi="宋体" w:cs="宋体"/>
          <w:sz w:val="24"/>
          <w:szCs w:val="24"/>
        </w:rPr>
        <w:t>以上法律或经济纠纷由投标供应商承担。</w:t>
      </w:r>
    </w:p>
    <w:p>
      <w:pPr>
        <w:spacing w:line="360" w:lineRule="auto"/>
        <w:ind w:firstLine="480" w:firstLineChars="200"/>
        <w:rPr>
          <w:rFonts w:ascii="宋体" w:hAnsi="宋体" w:cs="宋体"/>
          <w:sz w:val="24"/>
          <w:szCs w:val="24"/>
          <w:lang w:val="en-GB"/>
        </w:rPr>
      </w:pPr>
      <w:bookmarkStart w:id="248" w:name="_Toc10798"/>
      <w:bookmarkStart w:id="249" w:name="_Toc1339"/>
      <w:bookmarkStart w:id="250" w:name="_Toc23236"/>
      <w:bookmarkStart w:id="251" w:name="_Toc31797"/>
      <w:bookmarkStart w:id="252" w:name="_Toc22218"/>
      <w:bookmarkStart w:id="253" w:name="_Toc24938"/>
      <w:bookmarkStart w:id="254" w:name="_Toc30320"/>
      <w:bookmarkStart w:id="255" w:name="_Toc11418"/>
      <w:bookmarkStart w:id="256" w:name="_Toc28851"/>
      <w:bookmarkStart w:id="257" w:name="_Toc14997"/>
      <w:bookmarkStart w:id="258" w:name="_Toc483349400"/>
      <w:bookmarkStart w:id="259" w:name="_Toc32647"/>
      <w:bookmarkStart w:id="260" w:name="_Toc8647"/>
      <w:bookmarkStart w:id="261" w:name="_Toc19215"/>
      <w:bookmarkStart w:id="262" w:name="_Toc3409"/>
      <w:bookmarkStart w:id="263" w:name="_Toc23597"/>
      <w:r>
        <w:rPr>
          <w:rFonts w:hint="eastAsia" w:ascii="宋体" w:hAnsi="宋体"/>
          <w:sz w:val="24"/>
        </w:rPr>
        <w:t>2.12关于产品和服务</w:t>
      </w:r>
      <w:bookmarkEnd w:id="248"/>
      <w:bookmarkEnd w:id="249"/>
      <w:bookmarkEnd w:id="250"/>
      <w:bookmarkEnd w:id="251"/>
      <w:bookmarkEnd w:id="252"/>
    </w:p>
    <w:p>
      <w:pPr>
        <w:spacing w:line="360" w:lineRule="auto"/>
        <w:ind w:firstLine="480" w:firstLineChars="200"/>
        <w:rPr>
          <w:rFonts w:ascii="宋体" w:hAnsi="宋体" w:cs="宋体"/>
          <w:sz w:val="24"/>
          <w:szCs w:val="24"/>
          <w:lang w:val="en-GB"/>
        </w:rPr>
      </w:pPr>
      <w:r>
        <w:rPr>
          <w:rFonts w:hint="eastAsia" w:ascii="宋体" w:hAnsi="宋体" w:cs="宋体"/>
          <w:sz w:val="24"/>
          <w:szCs w:val="24"/>
        </w:rPr>
        <w:t>2.12.1</w:t>
      </w:r>
      <w:r>
        <w:rPr>
          <w:rFonts w:hint="eastAsia" w:ascii="宋体" w:hAnsi="宋体" w:cs="宋体"/>
          <w:sz w:val="24"/>
          <w:szCs w:val="24"/>
          <w:lang w:val="en-GB"/>
        </w:rPr>
        <w:t>根据《政府采购进口产品管理办法》（财库〔2007〕119号）与《关于政府采购进口产品管理有关问题的通知》（财办库[2008]248号）的有关规定，未经核准同意，投标供应商投标时必须提供本国产品，投标</w:t>
      </w:r>
      <w:r>
        <w:rPr>
          <w:rFonts w:hint="eastAsia" w:ascii="宋体" w:hAnsi="宋体" w:cs="宋体"/>
          <w:sz w:val="24"/>
          <w:szCs w:val="24"/>
        </w:rPr>
        <w:t>供应商</w:t>
      </w:r>
      <w:r>
        <w:rPr>
          <w:rFonts w:hint="eastAsia" w:ascii="宋体" w:hAnsi="宋体" w:cs="宋体"/>
          <w:sz w:val="24"/>
          <w:szCs w:val="24"/>
          <w:lang w:val="en-GB"/>
        </w:rPr>
        <w:t>以进口产品参与投标的，将作无效投标处理。</w:t>
      </w:r>
    </w:p>
    <w:p>
      <w:pPr>
        <w:spacing w:line="360" w:lineRule="auto"/>
        <w:ind w:firstLine="480" w:firstLineChars="200"/>
        <w:rPr>
          <w:rFonts w:ascii="宋体" w:hAnsi="宋体" w:cs="宋体"/>
          <w:sz w:val="24"/>
          <w:szCs w:val="24"/>
          <w:lang w:val="en-GB"/>
        </w:rPr>
      </w:pPr>
      <w:r>
        <w:rPr>
          <w:rFonts w:hint="eastAsia" w:ascii="宋体" w:hAnsi="宋体" w:cs="宋体"/>
          <w:sz w:val="24"/>
          <w:szCs w:val="24"/>
        </w:rPr>
        <w:t>2.12.2</w:t>
      </w:r>
      <w:r>
        <w:rPr>
          <w:rFonts w:hint="eastAsia" w:ascii="宋体" w:hAnsi="宋体" w:cs="宋体"/>
          <w:sz w:val="24"/>
          <w:szCs w:val="24"/>
          <w:lang w:val="en-GB"/>
        </w:rPr>
        <w:t>如招标文件中已说明，经政府采购管理部门审核同意，允许部分或全部产品采购进口产品，投标供应商既可提供本国产品，也可以提供进口产品。在提供的进口产品中，优先采购向我国企业转让技术、与我国企业签订消化吸收再创新方案的供应商的进口产品。进口产品必须同时具备原产地证明、中国商检证明及合法进货渠道全套单证。</w:t>
      </w:r>
    </w:p>
    <w:p>
      <w:pPr>
        <w:spacing w:line="360" w:lineRule="auto"/>
        <w:ind w:firstLine="482" w:firstLineChars="200"/>
        <w:rPr>
          <w:rFonts w:ascii="宋体" w:cs="Times New Roman"/>
          <w:b/>
          <w:bCs/>
          <w:sz w:val="24"/>
          <w:szCs w:val="24"/>
        </w:rPr>
      </w:pPr>
      <w:r>
        <w:rPr>
          <w:rFonts w:ascii="宋体" w:hAnsi="宋体" w:cs="宋体"/>
          <w:b/>
          <w:bCs/>
          <w:sz w:val="24"/>
          <w:szCs w:val="24"/>
        </w:rPr>
        <w:t>3.</w:t>
      </w:r>
      <w:r>
        <w:rPr>
          <w:rFonts w:hint="eastAsia" w:ascii="宋体" w:hAnsi="宋体" w:cs="宋体"/>
          <w:b/>
          <w:bCs/>
          <w:sz w:val="24"/>
          <w:szCs w:val="24"/>
        </w:rPr>
        <w:t>投标费用</w:t>
      </w:r>
      <w:bookmarkEnd w:id="253"/>
      <w:bookmarkEnd w:id="254"/>
      <w:bookmarkEnd w:id="255"/>
      <w:bookmarkEnd w:id="256"/>
      <w:bookmarkEnd w:id="257"/>
      <w:bookmarkEnd w:id="258"/>
      <w:bookmarkEnd w:id="259"/>
      <w:bookmarkEnd w:id="260"/>
      <w:bookmarkEnd w:id="261"/>
      <w:bookmarkEnd w:id="262"/>
      <w:bookmarkEnd w:id="263"/>
    </w:p>
    <w:p>
      <w:pPr>
        <w:spacing w:line="360" w:lineRule="auto"/>
        <w:ind w:firstLine="480" w:firstLineChars="200"/>
        <w:rPr>
          <w:rFonts w:ascii="宋体" w:cs="Times New Roman"/>
          <w:sz w:val="24"/>
          <w:szCs w:val="24"/>
        </w:rPr>
      </w:pPr>
      <w:r>
        <w:rPr>
          <w:rFonts w:ascii="宋体" w:hAnsi="宋体" w:cs="宋体"/>
          <w:sz w:val="24"/>
          <w:szCs w:val="24"/>
        </w:rPr>
        <w:t>3.1</w:t>
      </w:r>
      <w:r>
        <w:rPr>
          <w:rFonts w:hint="eastAsia" w:ascii="宋体" w:hAnsi="宋体" w:cs="宋体"/>
          <w:sz w:val="24"/>
          <w:szCs w:val="24"/>
        </w:rPr>
        <w:t>投标供应商应承担所有与准备和参加投标有关的费用。不论投标的结果如何，采购人和采购代理机构均无义务和责任承担这些费用。</w:t>
      </w:r>
      <w:bookmarkEnd w:id="247"/>
    </w:p>
    <w:p/>
    <w:p>
      <w:pPr>
        <w:spacing w:line="360" w:lineRule="auto"/>
        <w:ind w:firstLine="481"/>
        <w:jc w:val="left"/>
        <w:outlineLvl w:val="1"/>
        <w:rPr>
          <w:rFonts w:ascii="黑体" w:hAnsi="黑体" w:eastAsia="黑体" w:cs="Times New Roman"/>
          <w:b/>
          <w:bCs/>
          <w:sz w:val="24"/>
          <w:szCs w:val="24"/>
        </w:rPr>
      </w:pPr>
      <w:bookmarkStart w:id="264" w:name="_Toc484353347"/>
      <w:bookmarkStart w:id="265" w:name="_Toc5623"/>
      <w:bookmarkStart w:id="266" w:name="_Toc18343"/>
      <w:bookmarkStart w:id="267" w:name="_Toc30024"/>
      <w:bookmarkStart w:id="268" w:name="_Toc483349401"/>
      <w:r>
        <w:rPr>
          <w:rFonts w:hint="eastAsia" w:ascii="黑体" w:hAnsi="黑体" w:eastAsia="黑体" w:cs="黑体"/>
          <w:b/>
          <w:bCs/>
          <w:sz w:val="24"/>
          <w:szCs w:val="24"/>
        </w:rPr>
        <w:t>二、招标文件</w:t>
      </w:r>
      <w:bookmarkEnd w:id="264"/>
      <w:bookmarkEnd w:id="265"/>
      <w:bookmarkEnd w:id="266"/>
      <w:bookmarkEnd w:id="267"/>
      <w:bookmarkEnd w:id="268"/>
    </w:p>
    <w:p>
      <w:pPr>
        <w:spacing w:line="360" w:lineRule="auto"/>
        <w:ind w:firstLine="482" w:firstLineChars="200"/>
        <w:rPr>
          <w:rFonts w:ascii="宋体" w:cs="Times New Roman"/>
          <w:b/>
          <w:bCs/>
          <w:sz w:val="24"/>
          <w:szCs w:val="24"/>
        </w:rPr>
      </w:pPr>
      <w:bookmarkStart w:id="269" w:name="_Toc25095"/>
      <w:bookmarkStart w:id="270" w:name="_Toc2330"/>
      <w:bookmarkStart w:id="271" w:name="_Toc19891"/>
      <w:bookmarkStart w:id="272" w:name="_Toc483349402"/>
      <w:bookmarkStart w:id="273" w:name="_Toc30141"/>
      <w:bookmarkStart w:id="274" w:name="_Toc20769"/>
      <w:bookmarkStart w:id="275" w:name="_Toc32121"/>
      <w:bookmarkStart w:id="276" w:name="_Toc19477"/>
      <w:bookmarkStart w:id="277" w:name="_Toc3184"/>
      <w:bookmarkStart w:id="278" w:name="_Toc2074"/>
      <w:bookmarkStart w:id="279" w:name="_Toc29594"/>
      <w:r>
        <w:rPr>
          <w:rFonts w:ascii="宋体" w:hAnsi="宋体" w:cs="宋体"/>
          <w:b/>
          <w:bCs/>
          <w:sz w:val="24"/>
          <w:szCs w:val="24"/>
        </w:rPr>
        <w:t>4.</w:t>
      </w:r>
      <w:bookmarkStart w:id="280" w:name="OLE_LINK45"/>
      <w:r>
        <w:rPr>
          <w:rFonts w:hint="eastAsia" w:ascii="宋体" w:hAnsi="宋体" w:cs="宋体"/>
          <w:b/>
          <w:bCs/>
          <w:sz w:val="24"/>
          <w:szCs w:val="24"/>
        </w:rPr>
        <w:t>招标文件的</w:t>
      </w:r>
      <w:bookmarkEnd w:id="280"/>
      <w:r>
        <w:rPr>
          <w:rFonts w:hint="eastAsia" w:ascii="宋体" w:hAnsi="宋体" w:cs="宋体"/>
          <w:b/>
          <w:bCs/>
          <w:sz w:val="24"/>
          <w:szCs w:val="24"/>
        </w:rPr>
        <w:t>构成</w:t>
      </w:r>
      <w:bookmarkEnd w:id="269"/>
      <w:bookmarkEnd w:id="270"/>
      <w:bookmarkEnd w:id="271"/>
      <w:bookmarkEnd w:id="272"/>
      <w:bookmarkEnd w:id="273"/>
      <w:bookmarkEnd w:id="274"/>
      <w:bookmarkEnd w:id="275"/>
      <w:bookmarkEnd w:id="276"/>
      <w:bookmarkEnd w:id="277"/>
      <w:bookmarkEnd w:id="278"/>
      <w:bookmarkEnd w:id="279"/>
    </w:p>
    <w:p>
      <w:pPr>
        <w:spacing w:line="360" w:lineRule="auto"/>
        <w:ind w:firstLine="480" w:firstLineChars="200"/>
        <w:rPr>
          <w:rFonts w:ascii="宋体" w:cs="Times New Roman"/>
          <w:sz w:val="24"/>
          <w:szCs w:val="24"/>
        </w:rPr>
      </w:pPr>
      <w:r>
        <w:rPr>
          <w:rFonts w:ascii="宋体" w:hAnsi="宋体" w:cs="宋体"/>
          <w:sz w:val="24"/>
          <w:szCs w:val="24"/>
        </w:rPr>
        <w:t>4.1</w:t>
      </w:r>
      <w:r>
        <w:rPr>
          <w:rFonts w:hint="eastAsia" w:ascii="宋体" w:hAnsi="宋体" w:cs="宋体"/>
          <w:sz w:val="24"/>
          <w:szCs w:val="24"/>
        </w:rPr>
        <w:t>招标文件由下列文件以及在招标过程中发出的澄清及变更文件组成：</w:t>
      </w:r>
    </w:p>
    <w:p>
      <w:pPr>
        <w:spacing w:line="360" w:lineRule="auto"/>
        <w:ind w:firstLine="480" w:firstLineChars="200"/>
        <w:rPr>
          <w:rFonts w:ascii="宋体" w:cs="Times New Roman"/>
          <w:sz w:val="24"/>
          <w:szCs w:val="24"/>
        </w:rPr>
      </w:pPr>
      <w:r>
        <w:rPr>
          <w:rFonts w:ascii="宋体" w:hAnsi="宋体" w:cs="宋体"/>
          <w:sz w:val="24"/>
          <w:szCs w:val="24"/>
        </w:rPr>
        <w:t>4.1.1</w:t>
      </w:r>
      <w:r>
        <w:rPr>
          <w:rFonts w:hint="eastAsia" w:ascii="宋体" w:hAnsi="宋体" w:cs="宋体"/>
          <w:sz w:val="24"/>
          <w:szCs w:val="24"/>
        </w:rPr>
        <w:t>投标邀请函</w:t>
      </w:r>
    </w:p>
    <w:p>
      <w:pPr>
        <w:spacing w:line="360" w:lineRule="auto"/>
        <w:ind w:firstLine="480" w:firstLineChars="200"/>
        <w:rPr>
          <w:rFonts w:ascii="宋体" w:cs="Times New Roman"/>
          <w:sz w:val="24"/>
          <w:szCs w:val="24"/>
        </w:rPr>
      </w:pPr>
      <w:r>
        <w:rPr>
          <w:rFonts w:ascii="宋体" w:hAnsi="宋体" w:cs="宋体"/>
          <w:sz w:val="24"/>
          <w:szCs w:val="24"/>
        </w:rPr>
        <w:t>4.1.2</w:t>
      </w:r>
      <w:r>
        <w:rPr>
          <w:rFonts w:hint="eastAsia" w:ascii="宋体" w:hAnsi="宋体" w:cs="宋体"/>
          <w:sz w:val="24"/>
          <w:szCs w:val="24"/>
        </w:rPr>
        <w:t>用户需求书</w:t>
      </w:r>
    </w:p>
    <w:p>
      <w:pPr>
        <w:spacing w:line="360" w:lineRule="auto"/>
        <w:ind w:firstLine="480" w:firstLineChars="200"/>
        <w:rPr>
          <w:rFonts w:ascii="宋体" w:cs="Times New Roman"/>
          <w:sz w:val="24"/>
          <w:szCs w:val="24"/>
        </w:rPr>
      </w:pPr>
      <w:r>
        <w:rPr>
          <w:rFonts w:ascii="宋体" w:hAnsi="宋体" w:cs="宋体"/>
          <w:sz w:val="24"/>
          <w:szCs w:val="24"/>
        </w:rPr>
        <w:t>4.1.3</w:t>
      </w:r>
      <w:r>
        <w:rPr>
          <w:rFonts w:hint="eastAsia" w:ascii="宋体" w:hAnsi="宋体" w:cs="宋体"/>
          <w:sz w:val="24"/>
          <w:szCs w:val="24"/>
        </w:rPr>
        <w:t>投标供应商须知</w:t>
      </w:r>
    </w:p>
    <w:p>
      <w:pPr>
        <w:spacing w:line="360" w:lineRule="auto"/>
        <w:ind w:firstLine="480" w:firstLineChars="200"/>
        <w:rPr>
          <w:rFonts w:ascii="宋体" w:cs="Times New Roman"/>
          <w:sz w:val="24"/>
          <w:szCs w:val="24"/>
        </w:rPr>
      </w:pPr>
      <w:r>
        <w:rPr>
          <w:rFonts w:ascii="宋体" w:hAnsi="宋体" w:cs="宋体"/>
          <w:sz w:val="24"/>
          <w:szCs w:val="24"/>
        </w:rPr>
        <w:t>4.1.4</w:t>
      </w:r>
      <w:r>
        <w:rPr>
          <w:rFonts w:hint="eastAsia" w:ascii="宋体" w:hAnsi="宋体" w:cs="宋体"/>
          <w:sz w:val="24"/>
          <w:szCs w:val="24"/>
        </w:rPr>
        <w:t>开标、评标、定标</w:t>
      </w:r>
    </w:p>
    <w:p>
      <w:pPr>
        <w:spacing w:line="360" w:lineRule="auto"/>
        <w:ind w:firstLine="480" w:firstLineChars="200"/>
        <w:rPr>
          <w:rFonts w:ascii="宋体" w:cs="Times New Roman"/>
          <w:sz w:val="24"/>
          <w:szCs w:val="24"/>
        </w:rPr>
      </w:pPr>
      <w:r>
        <w:rPr>
          <w:rFonts w:ascii="宋体" w:hAnsi="宋体" w:cs="宋体"/>
          <w:sz w:val="24"/>
          <w:szCs w:val="24"/>
        </w:rPr>
        <w:t>4.1.5</w:t>
      </w:r>
      <w:r>
        <w:rPr>
          <w:rFonts w:hint="eastAsia" w:ascii="宋体" w:hAnsi="宋体" w:cs="宋体"/>
          <w:sz w:val="24"/>
          <w:szCs w:val="24"/>
        </w:rPr>
        <w:t>政府采购合同格式</w:t>
      </w:r>
    </w:p>
    <w:p>
      <w:pPr>
        <w:spacing w:line="360" w:lineRule="auto"/>
        <w:ind w:firstLine="480" w:firstLineChars="200"/>
        <w:rPr>
          <w:rFonts w:ascii="宋体" w:cs="Times New Roman"/>
          <w:sz w:val="24"/>
          <w:szCs w:val="24"/>
        </w:rPr>
      </w:pPr>
      <w:r>
        <w:rPr>
          <w:rFonts w:ascii="宋体" w:hAnsi="宋体" w:cs="宋体"/>
          <w:sz w:val="24"/>
          <w:szCs w:val="24"/>
        </w:rPr>
        <w:t>4.1.6</w:t>
      </w:r>
      <w:r>
        <w:rPr>
          <w:rFonts w:hint="eastAsia" w:ascii="宋体" w:hAnsi="宋体" w:cs="宋体"/>
          <w:sz w:val="24"/>
          <w:szCs w:val="24"/>
        </w:rPr>
        <w:t>投标文件格式</w:t>
      </w:r>
    </w:p>
    <w:p>
      <w:pPr>
        <w:spacing w:line="360" w:lineRule="auto"/>
        <w:ind w:firstLine="480" w:firstLineChars="200"/>
        <w:rPr>
          <w:rFonts w:ascii="宋体" w:cs="Times New Roman"/>
          <w:sz w:val="24"/>
          <w:szCs w:val="24"/>
        </w:rPr>
      </w:pPr>
      <w:r>
        <w:rPr>
          <w:rFonts w:ascii="宋体" w:hAnsi="宋体" w:cs="宋体"/>
          <w:sz w:val="24"/>
          <w:szCs w:val="24"/>
        </w:rPr>
        <w:t>4.1.7</w:t>
      </w:r>
      <w:r>
        <w:rPr>
          <w:rFonts w:hint="eastAsia" w:ascii="宋体" w:hAnsi="宋体" w:cs="宋体"/>
          <w:sz w:val="24"/>
          <w:szCs w:val="24"/>
        </w:rPr>
        <w:t>在招标过程中由采购代理机构发出的澄清及变更文件等。</w:t>
      </w:r>
    </w:p>
    <w:p>
      <w:pPr>
        <w:spacing w:line="360" w:lineRule="auto"/>
        <w:ind w:firstLine="482" w:firstLineChars="200"/>
        <w:rPr>
          <w:rFonts w:ascii="宋体" w:cs="Times New Roman"/>
          <w:b/>
          <w:bCs/>
          <w:sz w:val="24"/>
          <w:szCs w:val="24"/>
        </w:rPr>
      </w:pPr>
      <w:bookmarkStart w:id="281" w:name="_Toc24743"/>
      <w:bookmarkStart w:id="282" w:name="_Toc13293"/>
      <w:bookmarkStart w:id="283" w:name="_Toc7277"/>
      <w:bookmarkStart w:id="284" w:name="_Toc5937"/>
      <w:bookmarkStart w:id="285" w:name="_Toc29032"/>
      <w:bookmarkStart w:id="286" w:name="_Toc30394"/>
      <w:bookmarkStart w:id="287" w:name="_Toc32024"/>
      <w:bookmarkStart w:id="288" w:name="_Toc6345"/>
      <w:bookmarkStart w:id="289" w:name="_Toc5321"/>
      <w:bookmarkStart w:id="290" w:name="_Toc6776"/>
      <w:bookmarkStart w:id="291" w:name="_Toc483349403"/>
      <w:r>
        <w:rPr>
          <w:rFonts w:ascii="宋体" w:hAnsi="宋体" w:cs="宋体"/>
          <w:b/>
          <w:bCs/>
          <w:sz w:val="24"/>
          <w:szCs w:val="24"/>
        </w:rPr>
        <w:t>5.</w:t>
      </w:r>
      <w:r>
        <w:rPr>
          <w:rFonts w:hint="eastAsia" w:ascii="宋体" w:hAnsi="宋体" w:cs="宋体"/>
          <w:b/>
          <w:bCs/>
          <w:sz w:val="24"/>
          <w:szCs w:val="24"/>
        </w:rPr>
        <w:t>招标文件的澄清</w:t>
      </w:r>
      <w:bookmarkEnd w:id="281"/>
      <w:bookmarkEnd w:id="282"/>
      <w:bookmarkEnd w:id="283"/>
      <w:bookmarkEnd w:id="284"/>
      <w:bookmarkEnd w:id="285"/>
      <w:bookmarkEnd w:id="286"/>
      <w:bookmarkEnd w:id="287"/>
      <w:bookmarkEnd w:id="288"/>
      <w:bookmarkEnd w:id="289"/>
      <w:bookmarkEnd w:id="290"/>
      <w:bookmarkEnd w:id="291"/>
    </w:p>
    <w:p>
      <w:pPr>
        <w:spacing w:line="360" w:lineRule="auto"/>
        <w:ind w:firstLine="480" w:firstLineChars="200"/>
        <w:rPr>
          <w:rFonts w:ascii="宋体" w:cs="Times New Roman"/>
          <w:sz w:val="24"/>
          <w:szCs w:val="24"/>
        </w:rPr>
      </w:pPr>
      <w:r>
        <w:rPr>
          <w:rFonts w:ascii="宋体" w:hAnsi="宋体" w:cs="宋体"/>
          <w:sz w:val="24"/>
          <w:szCs w:val="24"/>
        </w:rPr>
        <w:t>5.1</w:t>
      </w:r>
      <w:r>
        <w:rPr>
          <w:rFonts w:hint="eastAsia" w:ascii="宋体" w:hAnsi="宋体" w:cs="宋体"/>
          <w:sz w:val="24"/>
          <w:szCs w:val="24"/>
        </w:rPr>
        <w:t>在投标截止期前，招标采购单位有权根据需求对招标文件进行必要的澄清，澄清文件将以书面形式通知每一个购买招标文件的供应商。</w:t>
      </w:r>
    </w:p>
    <w:p>
      <w:pPr>
        <w:spacing w:line="360" w:lineRule="auto"/>
        <w:ind w:firstLine="480" w:firstLineChars="200"/>
        <w:rPr>
          <w:rFonts w:ascii="宋体" w:cs="Times New Roman"/>
          <w:sz w:val="24"/>
          <w:szCs w:val="24"/>
        </w:rPr>
      </w:pPr>
      <w:r>
        <w:rPr>
          <w:rFonts w:hint="eastAsia" w:ascii="宋体" w:hAnsi="宋体" w:cs="宋体"/>
          <w:sz w:val="24"/>
          <w:szCs w:val="24"/>
        </w:rPr>
        <w:t>该澄清的内容为招标文件组成部分。</w:t>
      </w:r>
    </w:p>
    <w:p>
      <w:pPr>
        <w:spacing w:line="360" w:lineRule="auto"/>
        <w:ind w:firstLine="482" w:firstLineChars="200"/>
        <w:rPr>
          <w:rFonts w:ascii="宋体" w:cs="Times New Roman"/>
          <w:b/>
          <w:bCs/>
          <w:sz w:val="24"/>
          <w:szCs w:val="24"/>
        </w:rPr>
      </w:pPr>
      <w:bookmarkStart w:id="292" w:name="_Toc3296"/>
      <w:bookmarkStart w:id="293" w:name="_Toc15062"/>
      <w:bookmarkStart w:id="294" w:name="_Toc28502"/>
      <w:bookmarkStart w:id="295" w:name="_Toc25844"/>
      <w:bookmarkStart w:id="296" w:name="_Toc13692"/>
      <w:bookmarkStart w:id="297" w:name="_Toc25641"/>
      <w:bookmarkStart w:id="298" w:name="_Toc483349404"/>
      <w:bookmarkStart w:id="299" w:name="_Toc21846"/>
      <w:bookmarkStart w:id="300" w:name="_Toc1054"/>
      <w:bookmarkStart w:id="301" w:name="_Toc15627"/>
      <w:bookmarkStart w:id="302" w:name="_Toc26117"/>
      <w:r>
        <w:rPr>
          <w:rFonts w:ascii="宋体" w:hAnsi="宋体" w:cs="宋体"/>
          <w:b/>
          <w:bCs/>
          <w:sz w:val="24"/>
          <w:szCs w:val="24"/>
        </w:rPr>
        <w:t>6.</w:t>
      </w:r>
      <w:r>
        <w:rPr>
          <w:rFonts w:hint="eastAsia" w:ascii="宋体" w:hAnsi="宋体" w:cs="宋体"/>
          <w:b/>
          <w:bCs/>
          <w:sz w:val="24"/>
          <w:szCs w:val="24"/>
        </w:rPr>
        <w:t>招标文件的修改</w:t>
      </w:r>
      <w:bookmarkEnd w:id="292"/>
      <w:bookmarkEnd w:id="293"/>
      <w:bookmarkEnd w:id="294"/>
      <w:bookmarkEnd w:id="295"/>
      <w:bookmarkEnd w:id="296"/>
      <w:bookmarkEnd w:id="297"/>
      <w:bookmarkEnd w:id="298"/>
      <w:bookmarkEnd w:id="299"/>
      <w:bookmarkEnd w:id="300"/>
      <w:bookmarkEnd w:id="301"/>
      <w:bookmarkEnd w:id="302"/>
    </w:p>
    <w:p>
      <w:pPr>
        <w:spacing w:line="360" w:lineRule="auto"/>
        <w:ind w:firstLine="480" w:firstLineChars="200"/>
        <w:rPr>
          <w:rFonts w:ascii="宋体" w:cs="Times New Roman"/>
          <w:sz w:val="24"/>
          <w:szCs w:val="24"/>
        </w:rPr>
      </w:pPr>
      <w:r>
        <w:rPr>
          <w:rFonts w:ascii="宋体" w:hAnsi="宋体" w:cs="宋体"/>
          <w:sz w:val="24"/>
          <w:szCs w:val="24"/>
        </w:rPr>
        <w:t>6.1</w:t>
      </w:r>
      <w:r>
        <w:rPr>
          <w:rFonts w:hint="eastAsia" w:ascii="宋体" w:hAnsi="宋体" w:cs="宋体"/>
          <w:sz w:val="24"/>
          <w:szCs w:val="24"/>
        </w:rPr>
        <w:t>在投标截止期前，招标采购单位有权根据需求对招标文件进行必要的修改，对招标文件的修改将以变更公告形式在陕西省政府采购网上发布，并将以书面形式通知每一个购买招标文件的供应商。</w:t>
      </w:r>
    </w:p>
    <w:p>
      <w:pPr>
        <w:spacing w:line="360" w:lineRule="auto"/>
        <w:ind w:firstLine="480" w:firstLineChars="200"/>
        <w:rPr>
          <w:rFonts w:ascii="宋体" w:cs="Times New Roman"/>
          <w:sz w:val="24"/>
          <w:szCs w:val="24"/>
        </w:rPr>
      </w:pPr>
      <w:r>
        <w:rPr>
          <w:rFonts w:hint="eastAsia" w:ascii="宋体" w:hAnsi="宋体" w:cs="宋体"/>
          <w:sz w:val="24"/>
          <w:szCs w:val="24"/>
        </w:rPr>
        <w:t>该修改的内容为招标文件组成部分。</w:t>
      </w:r>
    </w:p>
    <w:p>
      <w:pPr>
        <w:spacing w:line="360" w:lineRule="auto"/>
        <w:ind w:firstLine="480" w:firstLineChars="200"/>
        <w:rPr>
          <w:rFonts w:ascii="宋体" w:cs="Times New Roman"/>
          <w:sz w:val="24"/>
          <w:szCs w:val="24"/>
        </w:rPr>
      </w:pPr>
      <w:r>
        <w:rPr>
          <w:rFonts w:ascii="宋体" w:hAnsi="宋体" w:cs="宋体"/>
          <w:sz w:val="24"/>
          <w:szCs w:val="24"/>
        </w:rPr>
        <w:t>6.2</w:t>
      </w:r>
      <w:r>
        <w:rPr>
          <w:rFonts w:hint="eastAsia" w:ascii="宋体" w:hAnsi="宋体" w:cs="宋体"/>
          <w:sz w:val="24"/>
          <w:szCs w:val="24"/>
        </w:rPr>
        <w:t>为使投标供应商准备投标时有充分时间对招标文件的修改部分进行研究，招标采购单位有权适当延长投标截止期。</w:t>
      </w:r>
    </w:p>
    <w:p>
      <w:pPr>
        <w:spacing w:line="360" w:lineRule="auto"/>
        <w:ind w:firstLine="480" w:firstLineChars="200"/>
        <w:rPr>
          <w:rFonts w:ascii="宋体" w:cs="Times New Roman"/>
          <w:sz w:val="24"/>
          <w:szCs w:val="24"/>
        </w:rPr>
      </w:pPr>
      <w:r>
        <w:rPr>
          <w:rFonts w:hint="eastAsia" w:ascii="宋体" w:hAnsi="宋体" w:cs="宋体"/>
          <w:sz w:val="24"/>
          <w:szCs w:val="24"/>
        </w:rPr>
        <w:t>延期公告将以</w:t>
      </w:r>
      <w:r>
        <w:rPr>
          <w:rFonts w:ascii="宋体" w:hAnsi="宋体" w:cs="宋体"/>
          <w:sz w:val="24"/>
          <w:szCs w:val="24"/>
        </w:rPr>
        <w:t>6.1</w:t>
      </w:r>
      <w:r>
        <w:rPr>
          <w:rFonts w:hint="eastAsia" w:ascii="宋体" w:hAnsi="宋体" w:cs="宋体"/>
          <w:sz w:val="24"/>
          <w:szCs w:val="24"/>
        </w:rPr>
        <w:t>所述方式通知每一个购买招标文件的供应商。</w:t>
      </w:r>
    </w:p>
    <w:p>
      <w:pPr>
        <w:spacing w:line="360" w:lineRule="auto"/>
        <w:ind w:firstLine="480" w:firstLineChars="200"/>
        <w:rPr>
          <w:rFonts w:ascii="宋体" w:cs="Times New Roman"/>
          <w:sz w:val="24"/>
          <w:szCs w:val="24"/>
        </w:rPr>
      </w:pPr>
      <w:r>
        <w:rPr>
          <w:rFonts w:ascii="宋体" w:hAnsi="宋体" w:cs="宋体"/>
          <w:sz w:val="24"/>
          <w:szCs w:val="24"/>
        </w:rPr>
        <w:t>6.3</w:t>
      </w:r>
      <w:r>
        <w:rPr>
          <w:rFonts w:hint="eastAsia" w:ascii="宋体" w:hAnsi="宋体" w:cs="宋体"/>
          <w:sz w:val="24"/>
          <w:szCs w:val="24"/>
        </w:rPr>
        <w:t>投标供应商在收到上述通知后，应在通知规定的时间内向采购代理机构回函确认。</w:t>
      </w:r>
    </w:p>
    <w:p>
      <w:pPr>
        <w:spacing w:line="360" w:lineRule="auto"/>
        <w:ind w:firstLine="482" w:firstLineChars="200"/>
        <w:rPr>
          <w:rFonts w:ascii="宋体" w:cs="Times New Roman"/>
          <w:b/>
          <w:bCs/>
          <w:sz w:val="24"/>
          <w:szCs w:val="24"/>
        </w:rPr>
      </w:pPr>
      <w:bookmarkStart w:id="303" w:name="_Toc9415"/>
      <w:bookmarkStart w:id="304" w:name="_Toc208848971"/>
      <w:bookmarkStart w:id="305" w:name="_Toc8869"/>
      <w:bookmarkStart w:id="306" w:name="_Toc19959"/>
      <w:bookmarkStart w:id="307" w:name="_Toc32264"/>
      <w:bookmarkStart w:id="308" w:name="_Toc1680"/>
      <w:bookmarkStart w:id="309" w:name="_Toc30124"/>
      <w:bookmarkStart w:id="310" w:name="_Toc483349405"/>
      <w:bookmarkStart w:id="311" w:name="_Toc217446041"/>
      <w:bookmarkStart w:id="312" w:name="_Toc16195"/>
      <w:bookmarkStart w:id="313" w:name="_Toc2008"/>
      <w:bookmarkStart w:id="314" w:name="_Toc31372"/>
      <w:bookmarkStart w:id="315" w:name="_Toc23256"/>
      <w:r>
        <w:rPr>
          <w:rFonts w:ascii="宋体" w:hAnsi="宋体" w:cs="宋体"/>
          <w:b/>
          <w:bCs/>
          <w:sz w:val="24"/>
          <w:szCs w:val="24"/>
        </w:rPr>
        <w:t>7.</w:t>
      </w:r>
      <w:r>
        <w:rPr>
          <w:rFonts w:hint="eastAsia" w:ascii="宋体" w:hAnsi="宋体" w:cs="宋体"/>
          <w:b/>
          <w:bCs/>
          <w:sz w:val="24"/>
          <w:szCs w:val="24"/>
        </w:rPr>
        <w:t>答疑会和现场考察</w:t>
      </w:r>
      <w:bookmarkEnd w:id="303"/>
      <w:bookmarkEnd w:id="304"/>
      <w:bookmarkEnd w:id="305"/>
      <w:bookmarkEnd w:id="306"/>
      <w:bookmarkEnd w:id="307"/>
      <w:bookmarkEnd w:id="308"/>
      <w:bookmarkEnd w:id="309"/>
      <w:bookmarkEnd w:id="310"/>
      <w:bookmarkEnd w:id="311"/>
      <w:bookmarkEnd w:id="312"/>
      <w:bookmarkEnd w:id="313"/>
      <w:bookmarkEnd w:id="314"/>
      <w:bookmarkEnd w:id="315"/>
    </w:p>
    <w:p>
      <w:pPr>
        <w:spacing w:line="360" w:lineRule="auto"/>
        <w:ind w:firstLine="480" w:firstLineChars="200"/>
        <w:rPr>
          <w:rFonts w:ascii="宋体" w:cs="Times New Roman"/>
          <w:sz w:val="24"/>
          <w:szCs w:val="24"/>
        </w:rPr>
      </w:pPr>
      <w:r>
        <w:rPr>
          <w:rFonts w:ascii="宋体" w:hAnsi="宋体" w:cs="宋体"/>
          <w:sz w:val="24"/>
          <w:szCs w:val="24"/>
        </w:rPr>
        <w:t>7.1</w:t>
      </w:r>
      <w:r>
        <w:rPr>
          <w:rFonts w:hint="eastAsia" w:ascii="宋体" w:hAnsi="宋体" w:cs="宋体"/>
          <w:sz w:val="24"/>
          <w:szCs w:val="24"/>
        </w:rPr>
        <w:t>根据采购项目特点或具体情况，招标采购单位认为有必要，可以在招标文件提供期限截止后，组织已获取招标文件的潜在投标供应商现场考察或者召开开标前答疑会。</w:t>
      </w:r>
    </w:p>
    <w:p>
      <w:pPr>
        <w:spacing w:line="360" w:lineRule="auto"/>
        <w:ind w:firstLine="480" w:firstLineChars="200"/>
        <w:rPr>
          <w:rFonts w:ascii="宋体" w:cs="Times New Roman"/>
          <w:sz w:val="24"/>
          <w:szCs w:val="24"/>
        </w:rPr>
      </w:pPr>
      <w:r>
        <w:rPr>
          <w:rFonts w:hint="eastAsia" w:ascii="宋体" w:hAnsi="宋体" w:cs="宋体"/>
          <w:sz w:val="24"/>
          <w:szCs w:val="24"/>
        </w:rPr>
        <w:t>如需组织现场考察或者召开答疑会的，招标采购单位将以书面形式通知所有获取招标文件的潜在投标供应商参加。</w:t>
      </w:r>
    </w:p>
    <w:p>
      <w:pPr>
        <w:spacing w:line="360" w:lineRule="auto"/>
        <w:ind w:firstLine="480" w:firstLineChars="200"/>
        <w:rPr>
          <w:rFonts w:ascii="宋体" w:cs="Times New Roman"/>
          <w:sz w:val="24"/>
          <w:szCs w:val="24"/>
        </w:rPr>
      </w:pPr>
      <w:r>
        <w:rPr>
          <w:rFonts w:ascii="宋体" w:hAnsi="宋体" w:cs="宋体"/>
          <w:sz w:val="24"/>
          <w:szCs w:val="24"/>
        </w:rPr>
        <w:t>7.2</w:t>
      </w:r>
      <w:r>
        <w:rPr>
          <w:rFonts w:hint="eastAsia" w:ascii="宋体" w:hAnsi="宋体" w:cs="宋体"/>
          <w:sz w:val="24"/>
          <w:szCs w:val="24"/>
        </w:rPr>
        <w:t>供应商考察现场所发生的一切费用由供应商自己承担。</w:t>
      </w:r>
    </w:p>
    <w:p>
      <w:pPr>
        <w:spacing w:line="360" w:lineRule="auto"/>
        <w:ind w:firstLine="482" w:firstLineChars="200"/>
        <w:rPr>
          <w:rFonts w:ascii="宋体" w:cs="Times New Roman"/>
          <w:b/>
          <w:bCs/>
          <w:sz w:val="24"/>
          <w:szCs w:val="24"/>
        </w:rPr>
      </w:pPr>
      <w:bookmarkStart w:id="316" w:name="_Toc14580"/>
      <w:bookmarkStart w:id="317" w:name="_Toc27631"/>
      <w:bookmarkStart w:id="318" w:name="_Toc15687"/>
      <w:bookmarkStart w:id="319" w:name="_Toc30250"/>
      <w:bookmarkStart w:id="320" w:name="_Toc483349406"/>
      <w:bookmarkStart w:id="321" w:name="_Toc21916"/>
      <w:bookmarkStart w:id="322" w:name="_Toc8121"/>
      <w:bookmarkStart w:id="323" w:name="_Toc14341"/>
      <w:bookmarkStart w:id="324" w:name="_Toc14844"/>
      <w:bookmarkStart w:id="325" w:name="_Toc14921"/>
      <w:bookmarkStart w:id="326" w:name="_Toc31238"/>
      <w:r>
        <w:rPr>
          <w:rFonts w:ascii="宋体" w:hAnsi="宋体" w:cs="宋体"/>
          <w:b/>
          <w:bCs/>
          <w:sz w:val="24"/>
          <w:szCs w:val="24"/>
        </w:rPr>
        <w:t>8.</w:t>
      </w:r>
      <w:r>
        <w:rPr>
          <w:rFonts w:hint="eastAsia" w:ascii="宋体" w:hAnsi="宋体" w:cs="宋体"/>
          <w:b/>
          <w:bCs/>
          <w:sz w:val="24"/>
          <w:szCs w:val="24"/>
        </w:rPr>
        <w:t>招标文件的解释权归属</w:t>
      </w:r>
      <w:bookmarkEnd w:id="316"/>
      <w:bookmarkEnd w:id="317"/>
      <w:bookmarkEnd w:id="318"/>
      <w:bookmarkEnd w:id="319"/>
      <w:bookmarkEnd w:id="320"/>
      <w:bookmarkEnd w:id="321"/>
      <w:bookmarkEnd w:id="322"/>
      <w:bookmarkEnd w:id="323"/>
      <w:bookmarkEnd w:id="324"/>
      <w:bookmarkEnd w:id="325"/>
      <w:bookmarkEnd w:id="326"/>
    </w:p>
    <w:p>
      <w:pPr>
        <w:spacing w:line="360" w:lineRule="auto"/>
        <w:ind w:firstLine="480" w:firstLineChars="200"/>
        <w:rPr>
          <w:rFonts w:ascii="宋体" w:cs="Times New Roman"/>
          <w:sz w:val="24"/>
          <w:szCs w:val="24"/>
        </w:rPr>
      </w:pPr>
      <w:r>
        <w:rPr>
          <w:rFonts w:hint="eastAsia" w:ascii="宋体" w:hAnsi="宋体" w:cs="宋体"/>
          <w:sz w:val="24"/>
          <w:szCs w:val="24"/>
        </w:rPr>
        <w:t>本招标文件的解释权归采购代理机构。</w:t>
      </w:r>
    </w:p>
    <w:p>
      <w:pPr>
        <w:spacing w:line="360" w:lineRule="auto"/>
        <w:ind w:firstLine="480" w:firstLineChars="200"/>
        <w:rPr>
          <w:rFonts w:ascii="宋体" w:cs="Times New Roman"/>
          <w:sz w:val="24"/>
          <w:szCs w:val="24"/>
        </w:rPr>
      </w:pPr>
    </w:p>
    <w:p>
      <w:pPr>
        <w:spacing w:line="360" w:lineRule="auto"/>
        <w:ind w:firstLine="481"/>
        <w:jc w:val="left"/>
        <w:outlineLvl w:val="1"/>
        <w:rPr>
          <w:rFonts w:ascii="黑体" w:hAnsi="黑体" w:eastAsia="黑体" w:cs="Times New Roman"/>
          <w:b/>
          <w:bCs/>
          <w:sz w:val="24"/>
          <w:szCs w:val="24"/>
        </w:rPr>
      </w:pPr>
      <w:bookmarkStart w:id="327" w:name="_Toc18767"/>
      <w:bookmarkStart w:id="328" w:name="_Toc484353348"/>
      <w:bookmarkStart w:id="329" w:name="_Toc12224"/>
      <w:bookmarkStart w:id="330" w:name="_Toc483349407"/>
      <w:bookmarkStart w:id="331" w:name="_Toc24573"/>
      <w:bookmarkStart w:id="332" w:name="_Toc28492"/>
      <w:r>
        <w:rPr>
          <w:rFonts w:hint="eastAsia" w:ascii="黑体" w:hAnsi="黑体" w:eastAsia="黑体" w:cs="黑体"/>
          <w:b/>
          <w:bCs/>
          <w:sz w:val="24"/>
          <w:szCs w:val="24"/>
        </w:rPr>
        <w:t>三、投标文件的编制</w:t>
      </w:r>
      <w:bookmarkEnd w:id="327"/>
      <w:bookmarkEnd w:id="328"/>
      <w:bookmarkEnd w:id="329"/>
      <w:bookmarkEnd w:id="330"/>
      <w:bookmarkEnd w:id="331"/>
      <w:bookmarkEnd w:id="332"/>
    </w:p>
    <w:p>
      <w:pPr>
        <w:spacing w:line="360" w:lineRule="auto"/>
        <w:ind w:firstLine="482" w:firstLineChars="200"/>
        <w:rPr>
          <w:rFonts w:ascii="宋体" w:cs="Times New Roman"/>
          <w:b/>
          <w:bCs/>
          <w:sz w:val="24"/>
          <w:szCs w:val="24"/>
        </w:rPr>
      </w:pPr>
      <w:r>
        <w:rPr>
          <w:rFonts w:ascii="宋体" w:hAnsi="宋体" w:cs="宋体"/>
          <w:b/>
          <w:bCs/>
          <w:sz w:val="24"/>
          <w:szCs w:val="24"/>
        </w:rPr>
        <w:t>9.</w:t>
      </w:r>
      <w:r>
        <w:rPr>
          <w:rFonts w:hint="eastAsia" w:ascii="宋体" w:hAnsi="宋体" w:cs="宋体"/>
          <w:b/>
          <w:bCs/>
          <w:sz w:val="24"/>
          <w:szCs w:val="24"/>
        </w:rPr>
        <w:t>投标文件的编制要求</w:t>
      </w:r>
    </w:p>
    <w:p>
      <w:pPr>
        <w:spacing w:line="360" w:lineRule="auto"/>
        <w:ind w:firstLine="480" w:firstLineChars="200"/>
        <w:rPr>
          <w:rFonts w:ascii="宋体" w:cs="Times New Roman"/>
          <w:sz w:val="24"/>
          <w:szCs w:val="24"/>
        </w:rPr>
      </w:pPr>
      <w:r>
        <w:rPr>
          <w:rFonts w:ascii="宋体" w:hAnsi="宋体" w:cs="宋体"/>
          <w:sz w:val="24"/>
          <w:szCs w:val="24"/>
        </w:rPr>
        <w:t>9.1</w:t>
      </w:r>
      <w:r>
        <w:rPr>
          <w:rFonts w:hint="eastAsia" w:ascii="宋体" w:hAnsi="宋体" w:cs="宋体"/>
          <w:sz w:val="24"/>
          <w:szCs w:val="24"/>
        </w:rPr>
        <w:t>投标文件的构成应符合法律法规及招标文件的要求。</w:t>
      </w:r>
    </w:p>
    <w:p>
      <w:pPr>
        <w:spacing w:line="360" w:lineRule="auto"/>
        <w:ind w:firstLine="480" w:firstLineChars="200"/>
        <w:rPr>
          <w:rFonts w:ascii="宋体" w:cs="Times New Roman"/>
          <w:sz w:val="24"/>
          <w:szCs w:val="24"/>
        </w:rPr>
      </w:pPr>
      <w:bookmarkStart w:id="333" w:name="OLE_LINK46"/>
      <w:r>
        <w:rPr>
          <w:rFonts w:ascii="宋体" w:hAnsi="宋体" w:cs="宋体"/>
          <w:sz w:val="24"/>
          <w:szCs w:val="24"/>
        </w:rPr>
        <w:t>9.2</w:t>
      </w:r>
      <w:r>
        <w:rPr>
          <w:rFonts w:hint="eastAsia" w:ascii="宋体" w:hAnsi="宋体" w:cs="宋体"/>
          <w:sz w:val="24"/>
          <w:szCs w:val="24"/>
        </w:rPr>
        <w:t>投标供应商应认真阅读、并充分理解招标文件的全部内容（包括所有的补充、修改内容、重要事项、格式、条款和技术规范、参数及要求等），并应完整、真实、准确的填写招标文件中规定的所有内容。投标供应商没有按照招标文件要求提交全部资料，或者投标没有对招标文件在各方面都作出实质性响应是投标供应商的风险，有可能导致其投标被拒绝，或被认定为无效投标或被确定为投标无效。</w:t>
      </w:r>
    </w:p>
    <w:p>
      <w:pPr>
        <w:spacing w:line="360" w:lineRule="auto"/>
        <w:ind w:firstLine="480" w:firstLineChars="200"/>
        <w:rPr>
          <w:rFonts w:ascii="宋体" w:cs="Times New Roman"/>
          <w:sz w:val="24"/>
          <w:szCs w:val="24"/>
        </w:rPr>
      </w:pPr>
      <w:r>
        <w:rPr>
          <w:rFonts w:ascii="宋体" w:hAnsi="宋体" w:cs="宋体"/>
          <w:sz w:val="24"/>
          <w:szCs w:val="24"/>
        </w:rPr>
        <w:t>9.3</w:t>
      </w:r>
      <w:r>
        <w:rPr>
          <w:rFonts w:hint="eastAsia" w:ascii="宋体" w:hAnsi="宋体" w:cs="宋体"/>
          <w:sz w:val="24"/>
          <w:szCs w:val="24"/>
        </w:rPr>
        <w:t>投标供应商必须对投标文件所提供的全部资料的真实性承担法律责任，并无条件接受采购人或采购代理机构及政府采购监督管理部门等对其中任何资料进行核实的要求。</w:t>
      </w:r>
    </w:p>
    <w:p>
      <w:pPr>
        <w:spacing w:line="360" w:lineRule="auto"/>
        <w:ind w:firstLine="480" w:firstLineChars="200"/>
        <w:rPr>
          <w:rFonts w:ascii="宋体" w:cs="Times New Roman"/>
          <w:sz w:val="24"/>
          <w:szCs w:val="24"/>
        </w:rPr>
      </w:pPr>
      <w:r>
        <w:rPr>
          <w:rFonts w:ascii="宋体" w:hAnsi="宋体" w:cs="宋体"/>
          <w:sz w:val="24"/>
          <w:szCs w:val="24"/>
        </w:rPr>
        <w:t>9.4</w:t>
      </w:r>
      <w:r>
        <w:rPr>
          <w:rFonts w:hint="eastAsia" w:ascii="宋体" w:hAnsi="宋体" w:cs="宋体"/>
          <w:sz w:val="24"/>
          <w:szCs w:val="24"/>
        </w:rPr>
        <w:t>如果因为投标供应商投标文件填报的内容不详，或没有提供招标文件中所要求的全部资料及数据，由此造成的后果，其责任由投标供应商承担。</w:t>
      </w:r>
    </w:p>
    <w:p>
      <w:pPr>
        <w:spacing w:line="360" w:lineRule="auto"/>
        <w:ind w:firstLine="482" w:firstLineChars="200"/>
        <w:rPr>
          <w:rFonts w:ascii="宋体" w:cs="Times New Roman"/>
          <w:b/>
          <w:bCs/>
          <w:sz w:val="24"/>
          <w:szCs w:val="24"/>
        </w:rPr>
      </w:pPr>
      <w:r>
        <w:rPr>
          <w:rFonts w:ascii="宋体" w:hAnsi="宋体" w:cs="宋体"/>
          <w:b/>
          <w:bCs/>
          <w:sz w:val="24"/>
          <w:szCs w:val="24"/>
        </w:rPr>
        <w:t>10.</w:t>
      </w:r>
      <w:r>
        <w:rPr>
          <w:rFonts w:hint="eastAsia" w:ascii="宋体" w:hAnsi="宋体" w:cs="宋体"/>
          <w:b/>
          <w:bCs/>
          <w:sz w:val="24"/>
          <w:szCs w:val="24"/>
        </w:rPr>
        <w:t>投标的语言及计量单位</w:t>
      </w:r>
    </w:p>
    <w:p>
      <w:pPr>
        <w:spacing w:line="360" w:lineRule="auto"/>
        <w:ind w:firstLine="480" w:firstLineChars="200"/>
        <w:rPr>
          <w:rFonts w:ascii="宋体" w:cs="Times New Roman"/>
          <w:sz w:val="24"/>
          <w:szCs w:val="24"/>
        </w:rPr>
      </w:pPr>
      <w:r>
        <w:rPr>
          <w:rFonts w:ascii="宋体" w:hAnsi="宋体" w:cs="宋体"/>
          <w:sz w:val="24"/>
          <w:szCs w:val="24"/>
        </w:rPr>
        <w:t>10.1</w:t>
      </w:r>
      <w:r>
        <w:rPr>
          <w:rFonts w:hint="eastAsia" w:ascii="宋体" w:hAnsi="宋体" w:cs="宋体"/>
          <w:sz w:val="24"/>
          <w:szCs w:val="24"/>
        </w:rPr>
        <w:t>投标供应商提交的投标文件以及投标供应商与采购代理机构就有关投标的所有来往函电均应使用中文。投标供应商提交的支持文件或印刷的资料可以用另一种语言，但相应内容应附有中文翻译本，两种语言不一致时以中文翻译本为准。</w:t>
      </w:r>
    </w:p>
    <w:p>
      <w:pPr>
        <w:spacing w:line="360" w:lineRule="auto"/>
        <w:ind w:firstLine="480" w:firstLineChars="200"/>
        <w:rPr>
          <w:rFonts w:ascii="宋体" w:cs="Times New Roman"/>
          <w:sz w:val="24"/>
          <w:szCs w:val="24"/>
        </w:rPr>
      </w:pPr>
      <w:r>
        <w:rPr>
          <w:rFonts w:ascii="宋体" w:hAnsi="宋体" w:cs="宋体"/>
          <w:sz w:val="24"/>
          <w:szCs w:val="24"/>
        </w:rPr>
        <w:t>10.2</w:t>
      </w:r>
      <w:r>
        <w:rPr>
          <w:rFonts w:hint="eastAsia" w:ascii="宋体" w:hAnsi="宋体" w:cs="宋体"/>
          <w:sz w:val="24"/>
          <w:szCs w:val="24"/>
        </w:rPr>
        <w:t>除非招标文件的技术规格中另有规定，投标供应商在投标文件中及其与采购人和采购代理机构的所有往来文件中的计量单位均应采用中华人民共和国法定计量单位。</w:t>
      </w:r>
    </w:p>
    <w:p>
      <w:pPr>
        <w:spacing w:line="360" w:lineRule="auto"/>
        <w:ind w:firstLine="482" w:firstLineChars="200"/>
        <w:rPr>
          <w:rFonts w:ascii="宋体" w:cs="Times New Roman"/>
          <w:b/>
          <w:bCs/>
          <w:sz w:val="24"/>
          <w:szCs w:val="24"/>
        </w:rPr>
      </w:pPr>
      <w:r>
        <w:rPr>
          <w:rFonts w:ascii="宋体" w:hAnsi="宋体" w:cs="宋体"/>
          <w:b/>
          <w:bCs/>
          <w:sz w:val="24"/>
          <w:szCs w:val="24"/>
        </w:rPr>
        <w:t>11.</w:t>
      </w:r>
      <w:r>
        <w:rPr>
          <w:rFonts w:hint="eastAsia" w:ascii="宋体" w:hAnsi="宋体" w:cs="宋体"/>
          <w:b/>
          <w:bCs/>
          <w:sz w:val="24"/>
          <w:szCs w:val="24"/>
        </w:rPr>
        <w:t>投标的报价</w:t>
      </w:r>
    </w:p>
    <w:p>
      <w:pPr>
        <w:spacing w:line="360" w:lineRule="auto"/>
        <w:ind w:firstLine="481"/>
        <w:rPr>
          <w:rFonts w:ascii="宋体" w:hAnsi="宋体" w:cs="宋体"/>
          <w:sz w:val="24"/>
          <w:szCs w:val="24"/>
        </w:rPr>
      </w:pPr>
      <w:r>
        <w:rPr>
          <w:rFonts w:hint="eastAsia" w:ascii="宋体" w:hAnsi="宋体" w:cs="宋体"/>
          <w:sz w:val="24"/>
          <w:szCs w:val="24"/>
        </w:rPr>
        <w:t>11.1投标报价是供应商响应招标项目要求的全部工作内容的价格体现，包括完成采购内容所需的直接费、间接费、利润、税金及其它相关的一切费用。供应商在报价时应充分考虑所有可能发生的费用，招标文件未列明，而供应商认为应当计取的费用均应列入报价中。报价时不论是否计取，采购人均按已计取对待。</w:t>
      </w:r>
    </w:p>
    <w:p>
      <w:pPr>
        <w:spacing w:line="360" w:lineRule="auto"/>
        <w:ind w:firstLine="481"/>
        <w:rPr>
          <w:rFonts w:ascii="宋体" w:hAnsi="宋体" w:cs="宋体"/>
          <w:sz w:val="24"/>
          <w:szCs w:val="24"/>
        </w:rPr>
      </w:pPr>
      <w:r>
        <w:rPr>
          <w:rFonts w:hint="eastAsia" w:ascii="宋体" w:hAnsi="宋体" w:cs="宋体"/>
          <w:sz w:val="24"/>
          <w:szCs w:val="24"/>
        </w:rPr>
        <w:t>11.2供应商应严格按照《投标文件格式》中《开标一览表》中的相关要求填写分类报价及其他需要响应的内容，</w:t>
      </w:r>
      <w:r>
        <w:rPr>
          <w:rFonts w:hint="eastAsia" w:ascii="宋体" w:hAnsi="宋体"/>
          <w:sz w:val="24"/>
        </w:rPr>
        <w:t>报价超过采购预算或招标文件规定的最高限价的，按无效投标处理。</w:t>
      </w:r>
    </w:p>
    <w:p>
      <w:pPr>
        <w:spacing w:line="360" w:lineRule="auto"/>
        <w:ind w:firstLine="481"/>
        <w:rPr>
          <w:rFonts w:ascii="宋体" w:hAnsi="宋体" w:cs="宋体"/>
          <w:sz w:val="24"/>
          <w:szCs w:val="24"/>
        </w:rPr>
      </w:pPr>
      <w:r>
        <w:rPr>
          <w:rFonts w:hint="eastAsia" w:ascii="宋体" w:hAnsi="宋体" w:cs="宋体"/>
          <w:sz w:val="24"/>
          <w:szCs w:val="24"/>
        </w:rPr>
        <w:t>11.3投标报价货币：人民币；单位：元，保留小数点后两位。</w:t>
      </w:r>
    </w:p>
    <w:p>
      <w:pPr>
        <w:spacing w:line="360" w:lineRule="auto"/>
        <w:ind w:firstLine="481"/>
        <w:rPr>
          <w:rFonts w:ascii="宋体" w:hAnsi="宋体" w:cs="宋体"/>
          <w:sz w:val="24"/>
          <w:szCs w:val="24"/>
        </w:rPr>
      </w:pPr>
      <w:r>
        <w:rPr>
          <w:rFonts w:hint="eastAsia" w:ascii="宋体" w:hAnsi="宋体" w:cs="宋体"/>
          <w:sz w:val="24"/>
          <w:szCs w:val="24"/>
        </w:rPr>
        <w:t>11.4投标报价只能提交唯一报价，并且在合同履行过程中是固定不变的，任何有选择的报价将不予接受，按无效投标处理。</w:t>
      </w:r>
    </w:p>
    <w:p>
      <w:pPr>
        <w:spacing w:line="360" w:lineRule="auto"/>
        <w:ind w:firstLine="481"/>
        <w:rPr>
          <w:rFonts w:ascii="宋体" w:hAnsi="宋体" w:cs="宋体"/>
          <w:sz w:val="24"/>
          <w:szCs w:val="24"/>
        </w:rPr>
      </w:pPr>
      <w:r>
        <w:rPr>
          <w:rFonts w:hint="eastAsia" w:ascii="宋体" w:hAnsi="宋体" w:cs="宋体"/>
          <w:sz w:val="24"/>
          <w:szCs w:val="24"/>
        </w:rPr>
        <w:t>11.5投标文件报价出现前后不一致的，除招标文件另有规定外，按照下列规定修正：</w:t>
      </w:r>
    </w:p>
    <w:p>
      <w:pPr>
        <w:spacing w:line="360" w:lineRule="auto"/>
        <w:ind w:firstLine="481"/>
        <w:rPr>
          <w:rFonts w:ascii="宋体" w:hAnsi="宋体" w:cs="宋体"/>
          <w:sz w:val="24"/>
          <w:szCs w:val="24"/>
        </w:rPr>
      </w:pPr>
      <w:r>
        <w:rPr>
          <w:rFonts w:hint="eastAsia" w:ascii="宋体" w:hAnsi="宋体" w:cs="宋体"/>
          <w:sz w:val="24"/>
          <w:szCs w:val="24"/>
        </w:rPr>
        <w:t>11.5.1投标文件中开标一览表内容与投标文件中相应内容不一致的，以开标一览表为准；</w:t>
      </w:r>
    </w:p>
    <w:p>
      <w:pPr>
        <w:spacing w:line="360" w:lineRule="auto"/>
        <w:ind w:firstLine="481"/>
        <w:rPr>
          <w:rFonts w:ascii="宋体" w:hAnsi="宋体" w:cs="宋体"/>
          <w:sz w:val="24"/>
          <w:szCs w:val="24"/>
        </w:rPr>
      </w:pPr>
      <w:r>
        <w:rPr>
          <w:rFonts w:hint="eastAsia" w:ascii="宋体" w:hAnsi="宋体" w:cs="宋体"/>
          <w:sz w:val="24"/>
          <w:szCs w:val="24"/>
        </w:rPr>
        <w:t>11.5.2大写金额和小写金额不一致的，以大写金额为准；</w:t>
      </w:r>
    </w:p>
    <w:p>
      <w:pPr>
        <w:spacing w:line="360" w:lineRule="auto"/>
        <w:ind w:firstLine="481"/>
        <w:rPr>
          <w:rFonts w:ascii="宋体" w:hAnsi="宋体" w:cs="宋体"/>
          <w:sz w:val="24"/>
          <w:szCs w:val="24"/>
        </w:rPr>
      </w:pPr>
      <w:r>
        <w:rPr>
          <w:rFonts w:hint="eastAsia" w:ascii="宋体" w:hAnsi="宋体" w:cs="宋体"/>
          <w:sz w:val="24"/>
          <w:szCs w:val="24"/>
        </w:rPr>
        <w:t>11.5.3单价金额小数点或者百分比有明显错位的，以开标一览表的总价为准，并修改单价；</w:t>
      </w:r>
    </w:p>
    <w:p>
      <w:pPr>
        <w:spacing w:line="360" w:lineRule="auto"/>
        <w:ind w:firstLine="481"/>
        <w:rPr>
          <w:rFonts w:ascii="宋体" w:hAnsi="宋体" w:cs="宋体"/>
          <w:sz w:val="24"/>
          <w:szCs w:val="24"/>
        </w:rPr>
      </w:pPr>
      <w:r>
        <w:rPr>
          <w:rFonts w:hint="eastAsia" w:ascii="宋体" w:hAnsi="宋体" w:cs="宋体"/>
          <w:sz w:val="24"/>
          <w:szCs w:val="24"/>
        </w:rPr>
        <w:t>11.5.4总价金额与按单价汇总金额不一致的，以单价金额计算结果为准；</w:t>
      </w:r>
    </w:p>
    <w:p>
      <w:pPr>
        <w:spacing w:line="360" w:lineRule="auto"/>
        <w:ind w:firstLine="481"/>
        <w:rPr>
          <w:rFonts w:ascii="宋体" w:hAnsi="宋体" w:cs="宋体"/>
          <w:sz w:val="24"/>
          <w:szCs w:val="24"/>
        </w:rPr>
      </w:pPr>
      <w:r>
        <w:rPr>
          <w:rFonts w:hint="eastAsia" w:ascii="宋体" w:hAnsi="宋体" w:cs="宋体"/>
          <w:sz w:val="24"/>
          <w:szCs w:val="24"/>
        </w:rPr>
        <w:t>同时出现两种以上不一致的，按照前款规定的顺序修正。修正后的报价经供应商确认后产生约束力，供应商不确认的，其投标无效。</w:t>
      </w:r>
    </w:p>
    <w:p>
      <w:pPr>
        <w:spacing w:line="360" w:lineRule="auto"/>
        <w:ind w:firstLine="481"/>
        <w:rPr>
          <w:rFonts w:ascii="宋体" w:hAnsi="宋体" w:cs="宋体"/>
          <w:sz w:val="24"/>
          <w:szCs w:val="24"/>
        </w:rPr>
      </w:pPr>
      <w:r>
        <w:rPr>
          <w:rFonts w:hint="eastAsia" w:ascii="宋体" w:hAnsi="宋体" w:cs="宋体"/>
          <w:sz w:val="24"/>
          <w:szCs w:val="24"/>
        </w:rPr>
        <w:t>11.6因供应商对招标文件理解不透、误解、疏漏或对市场行情了解不清造成的后果和风险，均由供应商自己负责。</w:t>
      </w:r>
    </w:p>
    <w:p>
      <w:pPr>
        <w:spacing w:line="360" w:lineRule="auto"/>
        <w:ind w:firstLine="482" w:firstLineChars="200"/>
        <w:rPr>
          <w:rFonts w:ascii="宋体" w:cs="Times New Roman"/>
          <w:b/>
          <w:bCs/>
          <w:sz w:val="24"/>
          <w:szCs w:val="24"/>
        </w:rPr>
      </w:pPr>
      <w:r>
        <w:rPr>
          <w:rFonts w:ascii="宋体" w:hAnsi="宋体" w:cs="宋体"/>
          <w:b/>
          <w:bCs/>
          <w:sz w:val="24"/>
          <w:szCs w:val="24"/>
        </w:rPr>
        <w:t>12.</w:t>
      </w:r>
      <w:r>
        <w:rPr>
          <w:rFonts w:hint="eastAsia" w:ascii="宋体" w:hAnsi="宋体" w:cs="宋体"/>
          <w:b/>
          <w:bCs/>
          <w:sz w:val="24"/>
          <w:szCs w:val="24"/>
        </w:rPr>
        <w:t>投标文件的制作和签署</w:t>
      </w:r>
    </w:p>
    <w:p>
      <w:pPr>
        <w:spacing w:line="360" w:lineRule="auto"/>
        <w:ind w:firstLine="480" w:firstLineChars="200"/>
        <w:rPr>
          <w:rFonts w:ascii="宋体" w:hAnsi="宋体" w:cs="宋体"/>
          <w:sz w:val="24"/>
          <w:szCs w:val="24"/>
          <w:u w:val="single"/>
        </w:rPr>
      </w:pPr>
      <w:r>
        <w:rPr>
          <w:rFonts w:hint="eastAsia" w:ascii="宋体" w:hAnsi="宋体" w:cs="宋体"/>
          <w:sz w:val="24"/>
          <w:szCs w:val="24"/>
          <w:u w:val="single"/>
        </w:rPr>
        <w:t>12.1为倡导节约用纸，规范投标文件编制，文件建议采用双面打印或复印，为避免个别投标供应商过于追求文件厚度而采用二号等超大号字体、超大字间距及行距等：</w:t>
      </w:r>
    </w:p>
    <w:p>
      <w:pPr>
        <w:spacing w:line="360" w:lineRule="auto"/>
        <w:ind w:firstLine="480" w:firstLineChars="200"/>
        <w:rPr>
          <w:rFonts w:ascii="宋体" w:hAnsi="宋体" w:cs="宋体"/>
          <w:sz w:val="24"/>
          <w:szCs w:val="24"/>
          <w:u w:val="single"/>
        </w:rPr>
      </w:pPr>
      <w:r>
        <w:rPr>
          <w:rFonts w:hint="eastAsia" w:ascii="宋体" w:hAnsi="宋体" w:cs="宋体"/>
          <w:sz w:val="24"/>
          <w:szCs w:val="24"/>
          <w:u w:val="single"/>
        </w:rPr>
        <w:t>1）建议投标文件（除特殊规格的图纸外）统一按照A4规格纸张制作；</w:t>
      </w:r>
    </w:p>
    <w:p>
      <w:pPr>
        <w:spacing w:line="360" w:lineRule="auto"/>
        <w:ind w:firstLine="480" w:firstLineChars="200"/>
        <w:rPr>
          <w:rFonts w:ascii="宋体" w:hAnsi="宋体" w:cs="宋体"/>
          <w:sz w:val="24"/>
          <w:szCs w:val="24"/>
          <w:u w:val="single"/>
        </w:rPr>
      </w:pPr>
      <w:r>
        <w:rPr>
          <w:rFonts w:hint="eastAsia" w:ascii="宋体" w:hAnsi="宋体" w:cs="宋体"/>
          <w:sz w:val="24"/>
          <w:szCs w:val="24"/>
          <w:u w:val="single"/>
        </w:rPr>
        <w:t>2）建议正文字体大小采用小四或不超过四号字体编制、小标题字体大小合理设置；</w:t>
      </w:r>
    </w:p>
    <w:p>
      <w:pPr>
        <w:spacing w:line="360" w:lineRule="auto"/>
        <w:ind w:firstLine="480" w:firstLineChars="200"/>
        <w:rPr>
          <w:rFonts w:ascii="宋体" w:hAnsi="宋体" w:cs="宋体"/>
          <w:sz w:val="24"/>
          <w:szCs w:val="24"/>
          <w:u w:val="single"/>
        </w:rPr>
      </w:pPr>
      <w:r>
        <w:rPr>
          <w:rFonts w:hint="eastAsia" w:ascii="宋体" w:hAnsi="宋体" w:cs="宋体"/>
          <w:sz w:val="24"/>
          <w:szCs w:val="24"/>
          <w:u w:val="single"/>
        </w:rPr>
        <w:t>3）合理设置段落间距，建议正文行距不超过2倍、段前段后不超过1行。</w:t>
      </w:r>
    </w:p>
    <w:p>
      <w:pPr>
        <w:spacing w:line="360" w:lineRule="auto"/>
        <w:ind w:firstLine="480" w:firstLineChars="200"/>
        <w:rPr>
          <w:rFonts w:ascii="宋体" w:cs="Times New Roman"/>
          <w:sz w:val="24"/>
          <w:szCs w:val="24"/>
        </w:rPr>
      </w:pPr>
      <w:r>
        <w:rPr>
          <w:rFonts w:ascii="宋体" w:hAnsi="宋体" w:cs="宋体"/>
          <w:sz w:val="24"/>
          <w:szCs w:val="24"/>
        </w:rPr>
        <w:t>12.</w:t>
      </w:r>
      <w:r>
        <w:rPr>
          <w:rFonts w:hint="eastAsia" w:ascii="宋体" w:hAnsi="宋体" w:cs="宋体"/>
          <w:sz w:val="24"/>
          <w:szCs w:val="24"/>
        </w:rPr>
        <w:t>2投标供应商编写投标文件时，请按照招标文件提供的相应格式及顺序编排；并应编制目录，逐页标注连续页码，装订成册；不得缺少或留空任何招标文件要求填写的表格或提交的资料。</w:t>
      </w:r>
    </w:p>
    <w:p>
      <w:pPr>
        <w:spacing w:line="360" w:lineRule="auto"/>
        <w:ind w:firstLine="480" w:firstLineChars="200"/>
        <w:rPr>
          <w:rFonts w:ascii="宋体" w:cs="Times New Roman"/>
          <w:sz w:val="24"/>
          <w:szCs w:val="24"/>
        </w:rPr>
      </w:pPr>
      <w:r>
        <w:rPr>
          <w:rFonts w:ascii="宋体" w:hAnsi="宋体" w:cs="宋体"/>
          <w:sz w:val="24"/>
          <w:szCs w:val="24"/>
        </w:rPr>
        <w:t>12.</w:t>
      </w:r>
      <w:r>
        <w:rPr>
          <w:rFonts w:hint="eastAsia" w:ascii="宋体" w:hAnsi="宋体" w:cs="宋体"/>
          <w:sz w:val="24"/>
          <w:szCs w:val="24"/>
        </w:rPr>
        <w:t>3投标文件的正本需打印，并由投标供应商的法定代表人或其授权代表签字，并加盖投标供应商公章。投标文件的副本可以采用正本的复印件。</w:t>
      </w:r>
    </w:p>
    <w:p>
      <w:pPr>
        <w:spacing w:line="360" w:lineRule="auto"/>
        <w:ind w:firstLine="480" w:firstLineChars="200"/>
        <w:rPr>
          <w:rFonts w:ascii="宋体" w:cs="Times New Roman"/>
          <w:sz w:val="24"/>
          <w:szCs w:val="24"/>
        </w:rPr>
      </w:pPr>
      <w:r>
        <w:rPr>
          <w:rFonts w:ascii="宋体" w:hAnsi="宋体" w:cs="宋体"/>
          <w:sz w:val="24"/>
          <w:szCs w:val="24"/>
        </w:rPr>
        <w:t>12.</w:t>
      </w:r>
      <w:r>
        <w:rPr>
          <w:rFonts w:hint="eastAsia" w:ascii="宋体" w:hAnsi="宋体" w:cs="宋体"/>
          <w:sz w:val="24"/>
          <w:szCs w:val="24"/>
        </w:rPr>
        <w:t>4除投标供应商对投标文件错处作必要修改外，投标文件不得行间插字、涂改和增删，如有修改，必须由投标供应商的法定代表人或其授权代表在修改处签字并加盖投标供应商公章后才有效。</w:t>
      </w:r>
    </w:p>
    <w:p>
      <w:pPr>
        <w:spacing w:line="360" w:lineRule="auto"/>
        <w:ind w:firstLine="480" w:firstLineChars="200"/>
        <w:rPr>
          <w:rFonts w:ascii="宋体" w:cs="Times New Roman"/>
          <w:sz w:val="24"/>
          <w:szCs w:val="24"/>
        </w:rPr>
      </w:pPr>
      <w:r>
        <w:rPr>
          <w:rFonts w:ascii="宋体" w:hAnsi="宋体" w:cs="宋体"/>
          <w:sz w:val="24"/>
          <w:szCs w:val="24"/>
        </w:rPr>
        <w:t>12.</w:t>
      </w:r>
      <w:r>
        <w:rPr>
          <w:rFonts w:hint="eastAsia" w:ascii="宋体" w:hAnsi="宋体" w:cs="宋体"/>
          <w:sz w:val="24"/>
          <w:szCs w:val="24"/>
        </w:rPr>
        <w:t>5投标文件因表述不清所引起的后果由投标供应商负责。</w:t>
      </w:r>
    </w:p>
    <w:p>
      <w:pPr>
        <w:spacing w:line="360" w:lineRule="auto"/>
        <w:ind w:firstLine="482" w:firstLineChars="200"/>
        <w:rPr>
          <w:rFonts w:ascii="宋体" w:cs="Times New Roman"/>
          <w:b/>
          <w:bCs/>
          <w:sz w:val="24"/>
          <w:szCs w:val="24"/>
        </w:rPr>
      </w:pPr>
      <w:r>
        <w:rPr>
          <w:rFonts w:ascii="宋体" w:hAnsi="宋体" w:cs="宋体"/>
          <w:b/>
          <w:bCs/>
          <w:sz w:val="24"/>
          <w:szCs w:val="24"/>
        </w:rPr>
        <w:t>13.</w:t>
      </w:r>
      <w:bookmarkEnd w:id="333"/>
      <w:r>
        <w:rPr>
          <w:rFonts w:hint="eastAsia" w:ascii="宋体" w:hAnsi="宋体" w:cs="宋体"/>
          <w:b/>
          <w:bCs/>
          <w:sz w:val="24"/>
          <w:szCs w:val="24"/>
        </w:rPr>
        <w:t>投标保证金</w:t>
      </w:r>
    </w:p>
    <w:p>
      <w:pPr>
        <w:spacing w:line="360" w:lineRule="auto"/>
        <w:ind w:firstLine="480" w:firstLineChars="200"/>
        <w:rPr>
          <w:rFonts w:ascii="宋体" w:cs="Times New Roman"/>
          <w:sz w:val="24"/>
          <w:szCs w:val="24"/>
        </w:rPr>
      </w:pPr>
      <w:r>
        <w:rPr>
          <w:rFonts w:ascii="宋体" w:hAnsi="宋体" w:cs="宋体"/>
          <w:sz w:val="24"/>
          <w:szCs w:val="24"/>
        </w:rPr>
        <w:t>13.1</w:t>
      </w:r>
      <w:r>
        <w:rPr>
          <w:rFonts w:hint="eastAsia" w:ascii="宋体" w:hAnsi="宋体" w:cs="宋体"/>
          <w:sz w:val="24"/>
          <w:szCs w:val="24"/>
        </w:rPr>
        <w:t>本次投标活动需交纳保证金为</w:t>
      </w:r>
      <w:r>
        <w:rPr>
          <w:rFonts w:hint="eastAsia" w:ascii="宋体" w:hAnsi="宋体" w:cs="宋体"/>
          <w:b/>
          <w:bCs/>
          <w:sz w:val="24"/>
          <w:szCs w:val="24"/>
        </w:rPr>
        <w:t>：</w:t>
      </w:r>
      <w:r>
        <w:rPr>
          <w:rFonts w:hint="eastAsia" w:ascii="宋体" w:hAnsi="宋体" w:cs="宋体"/>
          <w:b/>
          <w:bCs/>
          <w:sz w:val="24"/>
          <w:szCs w:val="24"/>
          <w:u w:val="single"/>
        </w:rPr>
        <w:t>壹万伍仟元整（15,000.00元）</w:t>
      </w:r>
    </w:p>
    <w:p>
      <w:pPr>
        <w:spacing w:line="360" w:lineRule="auto"/>
        <w:ind w:firstLine="480" w:firstLineChars="200"/>
        <w:rPr>
          <w:rFonts w:ascii="宋体" w:cs="Times New Roman"/>
          <w:sz w:val="24"/>
          <w:szCs w:val="24"/>
        </w:rPr>
      </w:pPr>
      <w:r>
        <w:rPr>
          <w:rFonts w:ascii="宋体" w:hAnsi="宋体" w:cs="宋体"/>
          <w:sz w:val="24"/>
          <w:szCs w:val="24"/>
        </w:rPr>
        <w:t>13.2</w:t>
      </w:r>
      <w:r>
        <w:rPr>
          <w:rFonts w:hint="eastAsia" w:ascii="宋体" w:hAnsi="宋体" w:cs="宋体"/>
          <w:sz w:val="24"/>
          <w:szCs w:val="24"/>
        </w:rPr>
        <w:t>投标保证金应为人民币，可采用下列任何一种形式支付：</w:t>
      </w:r>
    </w:p>
    <w:p>
      <w:pPr>
        <w:spacing w:line="360" w:lineRule="auto"/>
        <w:ind w:firstLine="480" w:firstLineChars="200"/>
        <w:rPr>
          <w:rFonts w:ascii="宋体" w:cs="Times New Roman"/>
          <w:sz w:val="24"/>
          <w:szCs w:val="24"/>
        </w:rPr>
      </w:pPr>
      <w:r>
        <w:rPr>
          <w:rFonts w:ascii="宋体" w:hAnsi="宋体" w:cs="宋体"/>
          <w:sz w:val="24"/>
          <w:szCs w:val="24"/>
        </w:rPr>
        <w:t xml:space="preserve">  13.2.1</w:t>
      </w:r>
      <w:r>
        <w:rPr>
          <w:rFonts w:hint="eastAsia" w:ascii="宋体" w:hAnsi="宋体" w:cs="宋体"/>
          <w:sz w:val="24"/>
          <w:szCs w:val="24"/>
        </w:rPr>
        <w:t>银行转账</w:t>
      </w:r>
    </w:p>
    <w:p>
      <w:pPr>
        <w:spacing w:line="360" w:lineRule="auto"/>
        <w:ind w:firstLine="480" w:firstLineChars="200"/>
        <w:rPr>
          <w:rFonts w:ascii="宋体" w:hAnsi="宋体" w:cs="宋体"/>
          <w:sz w:val="24"/>
          <w:szCs w:val="24"/>
        </w:rPr>
      </w:pPr>
      <w:r>
        <w:rPr>
          <w:rFonts w:ascii="宋体" w:hAnsi="宋体" w:cs="宋体"/>
          <w:sz w:val="24"/>
          <w:szCs w:val="24"/>
        </w:rPr>
        <w:t xml:space="preserve">  13.2.2</w:t>
      </w:r>
      <w:r>
        <w:rPr>
          <w:rFonts w:hint="eastAsia" w:ascii="宋体" w:hAnsi="宋体" w:cs="宋体"/>
          <w:sz w:val="24"/>
          <w:szCs w:val="24"/>
        </w:rPr>
        <w:t>电汇</w:t>
      </w:r>
    </w:p>
    <w:p>
      <w:pPr>
        <w:spacing w:line="360" w:lineRule="auto"/>
        <w:ind w:firstLine="480" w:firstLineChars="200"/>
        <w:rPr>
          <w:rFonts w:ascii="宋体" w:hAnsi="宋体" w:cs="宋体"/>
          <w:sz w:val="24"/>
          <w:szCs w:val="24"/>
        </w:rPr>
      </w:pPr>
      <w:r>
        <w:rPr>
          <w:rFonts w:hint="eastAsia" w:ascii="宋体" w:hAnsi="宋体" w:cs="宋体"/>
          <w:sz w:val="24"/>
          <w:szCs w:val="24"/>
        </w:rPr>
        <w:t xml:space="preserve">  13.2.3保函</w:t>
      </w:r>
    </w:p>
    <w:p>
      <w:pPr>
        <w:spacing w:line="360" w:lineRule="auto"/>
        <w:ind w:firstLine="480" w:firstLineChars="200"/>
        <w:rPr>
          <w:rFonts w:ascii="宋体" w:cs="Times New Roman"/>
          <w:sz w:val="24"/>
          <w:szCs w:val="24"/>
        </w:rPr>
      </w:pPr>
      <w:r>
        <w:rPr>
          <w:rFonts w:ascii="宋体" w:hAnsi="宋体" w:cs="宋体"/>
          <w:sz w:val="24"/>
          <w:szCs w:val="24"/>
        </w:rPr>
        <w:t>13.3</w:t>
      </w:r>
      <w:r>
        <w:rPr>
          <w:rFonts w:hint="eastAsia" w:ascii="宋体" w:hAnsi="宋体" w:cs="宋体"/>
          <w:sz w:val="24"/>
          <w:szCs w:val="24"/>
        </w:rPr>
        <w:t>投标保证金必须在投标文件递交截止时间前到到达采购代理机构指定的账户。</w:t>
      </w:r>
    </w:p>
    <w:p>
      <w:pPr>
        <w:spacing w:line="360" w:lineRule="auto"/>
        <w:ind w:firstLine="482" w:firstLineChars="200"/>
        <w:rPr>
          <w:rFonts w:ascii="宋体" w:cs="Times New Roman"/>
          <w:b/>
          <w:bCs/>
          <w:sz w:val="24"/>
          <w:szCs w:val="24"/>
        </w:rPr>
      </w:pPr>
      <w:r>
        <w:rPr>
          <w:rFonts w:ascii="宋体" w:hAnsi="宋体" w:cs="宋体"/>
          <w:b/>
          <w:bCs/>
          <w:sz w:val="24"/>
          <w:szCs w:val="24"/>
        </w:rPr>
        <w:t xml:space="preserve">  </w:t>
      </w:r>
      <w:r>
        <w:rPr>
          <w:rFonts w:hint="eastAsia" w:ascii="宋体" w:hAnsi="宋体" w:cs="宋体"/>
          <w:b/>
          <w:bCs/>
          <w:sz w:val="24"/>
          <w:szCs w:val="24"/>
        </w:rPr>
        <w:t>开户名称：陕西德勤招标有限公司</w:t>
      </w:r>
    </w:p>
    <w:p>
      <w:pPr>
        <w:spacing w:line="360" w:lineRule="auto"/>
        <w:ind w:firstLine="482" w:firstLineChars="200"/>
        <w:rPr>
          <w:rFonts w:ascii="宋体" w:cs="Times New Roman"/>
          <w:b/>
          <w:bCs/>
          <w:sz w:val="24"/>
          <w:szCs w:val="24"/>
        </w:rPr>
      </w:pPr>
      <w:r>
        <w:rPr>
          <w:rFonts w:ascii="宋体" w:hAnsi="宋体" w:cs="宋体"/>
          <w:b/>
          <w:bCs/>
          <w:sz w:val="24"/>
          <w:szCs w:val="24"/>
        </w:rPr>
        <w:t xml:space="preserve">  </w:t>
      </w:r>
      <w:r>
        <w:rPr>
          <w:rFonts w:hint="eastAsia" w:ascii="宋体" w:hAnsi="宋体" w:cs="宋体"/>
          <w:b/>
          <w:bCs/>
          <w:sz w:val="24"/>
          <w:szCs w:val="24"/>
        </w:rPr>
        <w:t>账</w:t>
      </w:r>
      <w:r>
        <w:rPr>
          <w:rFonts w:ascii="宋体" w:hAnsi="宋体" w:cs="宋体"/>
          <w:b/>
          <w:bCs/>
          <w:sz w:val="24"/>
          <w:szCs w:val="24"/>
        </w:rPr>
        <w:t xml:space="preserve">  </w:t>
      </w:r>
      <w:r>
        <w:rPr>
          <w:rFonts w:hint="eastAsia" w:ascii="宋体" w:hAnsi="宋体" w:cs="宋体"/>
          <w:b/>
          <w:bCs/>
          <w:sz w:val="24"/>
          <w:szCs w:val="24"/>
        </w:rPr>
        <w:t>号：52880188000025295</w:t>
      </w:r>
    </w:p>
    <w:p>
      <w:pPr>
        <w:spacing w:line="360" w:lineRule="auto"/>
        <w:ind w:firstLine="482" w:firstLineChars="200"/>
        <w:rPr>
          <w:rFonts w:ascii="宋体" w:cs="Times New Roman"/>
          <w:b/>
          <w:bCs/>
          <w:sz w:val="24"/>
          <w:szCs w:val="24"/>
        </w:rPr>
      </w:pPr>
      <w:r>
        <w:rPr>
          <w:rFonts w:ascii="宋体" w:hAnsi="宋体" w:cs="宋体"/>
          <w:b/>
          <w:bCs/>
          <w:sz w:val="24"/>
          <w:szCs w:val="24"/>
        </w:rPr>
        <w:t xml:space="preserve">  </w:t>
      </w:r>
      <w:r>
        <w:rPr>
          <w:rFonts w:hint="eastAsia" w:ascii="宋体" w:hAnsi="宋体" w:cs="宋体"/>
          <w:b/>
          <w:bCs/>
          <w:sz w:val="24"/>
          <w:szCs w:val="24"/>
        </w:rPr>
        <w:t>开户行：</w:t>
      </w:r>
      <w:r>
        <w:rPr>
          <w:rFonts w:hint="eastAsia" w:ascii="宋体" w:hAnsi="宋体"/>
          <w:b/>
          <w:sz w:val="24"/>
        </w:rPr>
        <w:t>光大银行西安丈八东路支行</w:t>
      </w:r>
    </w:p>
    <w:p>
      <w:pPr>
        <w:spacing w:line="360" w:lineRule="auto"/>
        <w:rPr>
          <w:rFonts w:ascii="宋体" w:cs="Times New Roman"/>
          <w:b/>
          <w:bCs/>
          <w:sz w:val="24"/>
          <w:szCs w:val="24"/>
          <w:u w:val="single"/>
        </w:rPr>
      </w:pPr>
      <w:r>
        <w:rPr>
          <w:rFonts w:ascii="宋体" w:hAnsi="宋体" w:cs="宋体"/>
          <w:b/>
          <w:bCs/>
          <w:sz w:val="24"/>
          <w:szCs w:val="24"/>
        </w:rPr>
        <w:t xml:space="preserve">      </w:t>
      </w:r>
      <w:r>
        <w:rPr>
          <w:rFonts w:hint="eastAsia" w:ascii="宋体" w:hAnsi="宋体" w:cs="宋体"/>
          <w:b/>
          <w:bCs/>
          <w:sz w:val="24"/>
          <w:szCs w:val="24"/>
          <w:u w:val="single"/>
        </w:rPr>
        <w:t>转账事由：DQ-2022173-ZB项目投标保证金</w:t>
      </w:r>
    </w:p>
    <w:p>
      <w:pPr>
        <w:spacing w:line="360" w:lineRule="auto"/>
        <w:ind w:firstLine="482" w:firstLineChars="200"/>
        <w:rPr>
          <w:rFonts w:ascii="宋体" w:cs="Times New Roman"/>
          <w:b/>
          <w:bCs/>
          <w:sz w:val="24"/>
          <w:szCs w:val="24"/>
        </w:rPr>
      </w:pPr>
      <w:r>
        <w:rPr>
          <w:rFonts w:hint="eastAsia" w:ascii="宋体" w:hAnsi="宋体" w:cs="宋体"/>
          <w:b/>
          <w:bCs/>
          <w:sz w:val="24"/>
          <w:szCs w:val="24"/>
        </w:rPr>
        <w:t>备注：投标保证金以投标供应商名称汇款</w:t>
      </w:r>
      <w:r>
        <w:rPr>
          <w:rFonts w:ascii="宋体" w:cs="宋体"/>
          <w:b/>
          <w:bCs/>
          <w:sz w:val="24"/>
          <w:szCs w:val="24"/>
        </w:rPr>
        <w:t>,</w:t>
      </w:r>
      <w:r>
        <w:rPr>
          <w:rFonts w:hint="eastAsia" w:ascii="宋体" w:hAnsi="宋体" w:cs="宋体"/>
          <w:b/>
          <w:bCs/>
          <w:sz w:val="24"/>
          <w:szCs w:val="24"/>
        </w:rPr>
        <w:t>汇款凭证标明项目编号，如以个人汇款，视为无效。</w:t>
      </w:r>
    </w:p>
    <w:p>
      <w:pPr>
        <w:spacing w:line="360" w:lineRule="auto"/>
        <w:ind w:firstLine="480" w:firstLineChars="200"/>
        <w:rPr>
          <w:rFonts w:ascii="宋体" w:cs="Times New Roman"/>
          <w:sz w:val="24"/>
          <w:szCs w:val="24"/>
        </w:rPr>
      </w:pPr>
      <w:r>
        <w:rPr>
          <w:rFonts w:ascii="宋体" w:hAnsi="宋体" w:cs="宋体"/>
          <w:sz w:val="24"/>
          <w:szCs w:val="24"/>
        </w:rPr>
        <w:t>13.4</w:t>
      </w:r>
      <w:r>
        <w:rPr>
          <w:rFonts w:hint="eastAsia" w:ascii="宋体" w:hAnsi="宋体" w:cs="宋体"/>
          <w:sz w:val="24"/>
          <w:szCs w:val="24"/>
        </w:rPr>
        <w:t>投标供应商未交纳、未足额交纳或未按规定时间交纳保证金的，将被视为自动放弃投标权利。</w:t>
      </w:r>
    </w:p>
    <w:p>
      <w:pPr>
        <w:spacing w:line="360" w:lineRule="auto"/>
        <w:ind w:firstLine="480" w:firstLineChars="200"/>
        <w:rPr>
          <w:rFonts w:ascii="宋体" w:cs="Times New Roman"/>
          <w:sz w:val="24"/>
          <w:szCs w:val="24"/>
        </w:rPr>
      </w:pPr>
      <w:r>
        <w:rPr>
          <w:rFonts w:ascii="宋体" w:hAnsi="宋体" w:cs="宋体"/>
          <w:sz w:val="24"/>
          <w:szCs w:val="24"/>
        </w:rPr>
        <w:t>13.5</w:t>
      </w:r>
      <w:r>
        <w:rPr>
          <w:rFonts w:hint="eastAsia" w:ascii="宋体" w:hAnsi="宋体" w:cs="宋体"/>
          <w:sz w:val="24"/>
          <w:szCs w:val="24"/>
        </w:rPr>
        <w:t>投标保证金的交付单位和投标供应商的名称必须一致，否则将视为投标无效。</w:t>
      </w:r>
    </w:p>
    <w:p>
      <w:pPr>
        <w:spacing w:line="360" w:lineRule="auto"/>
        <w:ind w:firstLine="480" w:firstLineChars="200"/>
        <w:rPr>
          <w:rFonts w:ascii="宋体" w:hAnsi="宋体"/>
          <w:sz w:val="24"/>
        </w:rPr>
      </w:pPr>
      <w:r>
        <w:rPr>
          <w:rFonts w:hint="eastAsia" w:ascii="宋体" w:hAnsi="宋体"/>
          <w:sz w:val="24"/>
        </w:rPr>
        <w:t>13.6项目废标后重新组织招标的，</w:t>
      </w:r>
      <w:r>
        <w:rPr>
          <w:rFonts w:hint="eastAsia" w:ascii="宋体" w:hAnsi="宋体" w:cs="宋体"/>
          <w:sz w:val="24"/>
          <w:szCs w:val="24"/>
        </w:rPr>
        <w:t>投标</w:t>
      </w:r>
      <w:r>
        <w:rPr>
          <w:rFonts w:hint="eastAsia" w:ascii="宋体" w:hAnsi="宋体"/>
          <w:sz w:val="24"/>
        </w:rPr>
        <w:t>保证金会退回原项目投标供应商账户，投标供应商需按照新的招标文件要求</w:t>
      </w:r>
      <w:r>
        <w:rPr>
          <w:rFonts w:hint="eastAsia" w:ascii="宋体" w:hAnsi="宋体"/>
          <w:b/>
          <w:bCs/>
          <w:sz w:val="24"/>
        </w:rPr>
        <w:t>重新交纳保证金</w:t>
      </w:r>
      <w:r>
        <w:rPr>
          <w:rFonts w:hint="eastAsia" w:ascii="宋体" w:hAnsi="宋体"/>
          <w:sz w:val="24"/>
        </w:rPr>
        <w:t>。</w:t>
      </w:r>
    </w:p>
    <w:p>
      <w:pPr>
        <w:spacing w:line="360" w:lineRule="auto"/>
        <w:ind w:firstLine="480" w:firstLineChars="200"/>
        <w:rPr>
          <w:rFonts w:ascii="宋体" w:cs="Times New Roman"/>
          <w:sz w:val="24"/>
          <w:szCs w:val="24"/>
        </w:rPr>
      </w:pPr>
      <w:r>
        <w:rPr>
          <w:rFonts w:ascii="宋体" w:hAnsi="宋体" w:cs="宋体"/>
          <w:sz w:val="24"/>
          <w:szCs w:val="24"/>
        </w:rPr>
        <w:t>13.</w:t>
      </w:r>
      <w:r>
        <w:rPr>
          <w:rFonts w:hint="eastAsia" w:ascii="宋体" w:hAnsi="宋体" w:cs="宋体"/>
          <w:sz w:val="24"/>
          <w:szCs w:val="24"/>
        </w:rPr>
        <w:t>7投标保证金退还</w:t>
      </w:r>
    </w:p>
    <w:p>
      <w:pPr>
        <w:spacing w:line="360" w:lineRule="auto"/>
        <w:ind w:firstLine="480" w:firstLineChars="200"/>
        <w:rPr>
          <w:rFonts w:ascii="宋体" w:cs="Times New Roman"/>
          <w:sz w:val="24"/>
          <w:szCs w:val="24"/>
        </w:rPr>
      </w:pPr>
      <w:r>
        <w:rPr>
          <w:rFonts w:ascii="宋体" w:hAnsi="宋体" w:cs="宋体"/>
          <w:sz w:val="24"/>
          <w:szCs w:val="24"/>
        </w:rPr>
        <w:t>13.</w:t>
      </w:r>
      <w:r>
        <w:rPr>
          <w:rFonts w:hint="eastAsia" w:ascii="宋体" w:hAnsi="宋体" w:cs="宋体"/>
          <w:sz w:val="24"/>
          <w:szCs w:val="24"/>
        </w:rPr>
        <w:t>7</w:t>
      </w:r>
      <w:r>
        <w:rPr>
          <w:rFonts w:ascii="宋体" w:hAnsi="宋体" w:cs="宋体"/>
          <w:sz w:val="24"/>
          <w:szCs w:val="24"/>
        </w:rPr>
        <w:t>.1</w:t>
      </w:r>
      <w:r>
        <w:rPr>
          <w:rFonts w:hint="eastAsia" w:ascii="宋体" w:hAnsi="宋体" w:cs="宋体"/>
          <w:sz w:val="24"/>
          <w:szCs w:val="24"/>
        </w:rPr>
        <w:t>如无质疑或投诉，未中标供应商的投标保证金，在中标通知书发出后</w:t>
      </w:r>
      <w:r>
        <w:rPr>
          <w:rFonts w:ascii="宋体" w:hAnsi="宋体" w:cs="宋体"/>
          <w:sz w:val="24"/>
          <w:szCs w:val="24"/>
        </w:rPr>
        <w:t>5</w:t>
      </w:r>
      <w:r>
        <w:rPr>
          <w:rFonts w:hint="eastAsia" w:ascii="宋体" w:hAnsi="宋体" w:cs="宋体"/>
          <w:sz w:val="24"/>
          <w:szCs w:val="24"/>
        </w:rPr>
        <w:t>个工作日内原额、原账户退还；</w:t>
      </w:r>
    </w:p>
    <w:p>
      <w:pPr>
        <w:spacing w:line="360" w:lineRule="auto"/>
        <w:ind w:firstLine="480" w:firstLineChars="200"/>
        <w:rPr>
          <w:rFonts w:ascii="宋体" w:cs="Times New Roman"/>
          <w:sz w:val="24"/>
          <w:szCs w:val="24"/>
        </w:rPr>
      </w:pPr>
      <w:r>
        <w:rPr>
          <w:rFonts w:hint="eastAsia" w:ascii="宋体" w:hAnsi="宋体" w:cs="宋体"/>
          <w:sz w:val="24"/>
          <w:szCs w:val="24"/>
        </w:rPr>
        <w:t>如有质疑或投诉，将在质疑和投诉处理完毕后</w:t>
      </w:r>
      <w:r>
        <w:rPr>
          <w:rFonts w:ascii="宋体" w:hAnsi="宋体" w:cs="宋体"/>
          <w:sz w:val="24"/>
          <w:szCs w:val="24"/>
        </w:rPr>
        <w:t>5</w:t>
      </w:r>
      <w:r>
        <w:rPr>
          <w:rFonts w:hint="eastAsia" w:ascii="宋体" w:hAnsi="宋体" w:cs="宋体"/>
          <w:sz w:val="24"/>
          <w:szCs w:val="24"/>
        </w:rPr>
        <w:t>个工作日内原额、原账户退还。</w:t>
      </w:r>
    </w:p>
    <w:p>
      <w:pPr>
        <w:spacing w:line="360" w:lineRule="auto"/>
        <w:ind w:firstLine="482" w:firstLineChars="200"/>
        <w:rPr>
          <w:rFonts w:ascii="宋体" w:hAnsi="宋体" w:cs="宋体"/>
          <w:b/>
          <w:bCs/>
          <w:sz w:val="24"/>
          <w:szCs w:val="24"/>
          <w:u w:val="single"/>
        </w:rPr>
      </w:pPr>
      <w:r>
        <w:rPr>
          <w:rFonts w:ascii="宋体" w:hAnsi="宋体" w:cs="宋体"/>
          <w:b/>
          <w:bCs/>
          <w:sz w:val="24"/>
          <w:szCs w:val="24"/>
          <w:u w:val="single"/>
        </w:rPr>
        <w:t>13.</w:t>
      </w:r>
      <w:r>
        <w:rPr>
          <w:rFonts w:hint="eastAsia" w:ascii="宋体" w:hAnsi="宋体" w:cs="宋体"/>
          <w:b/>
          <w:bCs/>
          <w:sz w:val="24"/>
          <w:szCs w:val="24"/>
          <w:u w:val="single"/>
        </w:rPr>
        <w:t>7</w:t>
      </w:r>
      <w:r>
        <w:rPr>
          <w:rFonts w:ascii="宋体" w:hAnsi="宋体" w:cs="宋体"/>
          <w:b/>
          <w:bCs/>
          <w:sz w:val="24"/>
          <w:szCs w:val="24"/>
          <w:u w:val="single"/>
        </w:rPr>
        <w:t>.2</w:t>
      </w:r>
      <w:r>
        <w:rPr>
          <w:rFonts w:hint="eastAsia" w:ascii="宋体" w:hAnsi="宋体" w:cs="宋体"/>
          <w:b/>
          <w:bCs/>
          <w:sz w:val="24"/>
          <w:szCs w:val="24"/>
          <w:u w:val="single"/>
        </w:rPr>
        <w:t>中标供应商的投标保证金</w:t>
      </w:r>
      <w:r>
        <w:rPr>
          <w:rFonts w:ascii="宋体" w:cs="宋体"/>
          <w:b/>
          <w:bCs/>
          <w:sz w:val="24"/>
          <w:szCs w:val="24"/>
          <w:u w:val="single"/>
        </w:rPr>
        <w:t>,</w:t>
      </w:r>
      <w:r>
        <w:rPr>
          <w:rFonts w:hint="eastAsia" w:ascii="宋体" w:hAnsi="宋体" w:cs="宋体"/>
          <w:b/>
          <w:bCs/>
          <w:sz w:val="24"/>
          <w:szCs w:val="24"/>
          <w:u w:val="single"/>
        </w:rPr>
        <w:t>在中标供应商与采购人签订采购合同并将采购合同（一份）送达采购代理机构后</w:t>
      </w:r>
      <w:r>
        <w:rPr>
          <w:rFonts w:ascii="宋体" w:hAnsi="宋体" w:cs="宋体"/>
          <w:b/>
          <w:bCs/>
          <w:sz w:val="24"/>
          <w:szCs w:val="24"/>
          <w:u w:val="single"/>
        </w:rPr>
        <w:t>5</w:t>
      </w:r>
      <w:r>
        <w:rPr>
          <w:rFonts w:hint="eastAsia" w:ascii="宋体" w:hAnsi="宋体" w:cs="宋体"/>
          <w:b/>
          <w:bCs/>
          <w:sz w:val="24"/>
          <w:szCs w:val="24"/>
          <w:u w:val="single"/>
        </w:rPr>
        <w:t>个工作日内原额、原账户退还。</w:t>
      </w:r>
    </w:p>
    <w:p>
      <w:pPr>
        <w:spacing w:line="360" w:lineRule="auto"/>
        <w:ind w:firstLine="480" w:firstLineChars="200"/>
        <w:rPr>
          <w:rFonts w:ascii="宋体" w:cs="Times New Roman"/>
          <w:sz w:val="24"/>
          <w:szCs w:val="24"/>
        </w:rPr>
      </w:pPr>
      <w:r>
        <w:rPr>
          <w:rFonts w:ascii="宋体" w:hAnsi="宋体" w:cs="宋体"/>
          <w:sz w:val="24"/>
          <w:szCs w:val="24"/>
        </w:rPr>
        <w:t>13.</w:t>
      </w:r>
      <w:r>
        <w:rPr>
          <w:rFonts w:hint="eastAsia" w:ascii="宋体" w:hAnsi="宋体" w:cs="宋体"/>
          <w:sz w:val="24"/>
          <w:szCs w:val="24"/>
        </w:rPr>
        <w:t>8投标供应商有下列情形之一的，采购代理机构不予退还其交纳的保证金；情节严重的，由财政部门将其列入不良行为记录名单，在一至三年内禁止参加政府采购活动，并予以通报：</w:t>
      </w:r>
    </w:p>
    <w:p>
      <w:pPr>
        <w:spacing w:line="360" w:lineRule="auto"/>
        <w:ind w:firstLine="480" w:firstLineChars="200"/>
        <w:rPr>
          <w:rFonts w:ascii="宋体" w:cs="Times New Roman"/>
          <w:sz w:val="24"/>
          <w:szCs w:val="24"/>
        </w:rPr>
      </w:pPr>
      <w:r>
        <w:rPr>
          <w:rFonts w:ascii="宋体" w:hAnsi="宋体" w:cs="宋体"/>
          <w:sz w:val="24"/>
          <w:szCs w:val="24"/>
        </w:rPr>
        <w:t>13.</w:t>
      </w:r>
      <w:r>
        <w:rPr>
          <w:rFonts w:hint="eastAsia" w:ascii="宋体" w:hAnsi="宋体" w:cs="宋体"/>
          <w:sz w:val="24"/>
          <w:szCs w:val="24"/>
        </w:rPr>
        <w:t>8</w:t>
      </w:r>
      <w:r>
        <w:rPr>
          <w:rFonts w:ascii="宋体" w:hAnsi="宋体" w:cs="宋体"/>
          <w:sz w:val="24"/>
          <w:szCs w:val="24"/>
        </w:rPr>
        <w:t>.1</w:t>
      </w:r>
      <w:r>
        <w:rPr>
          <w:rFonts w:hint="eastAsia" w:ascii="宋体" w:hAnsi="宋体" w:cs="宋体"/>
          <w:sz w:val="24"/>
          <w:szCs w:val="24"/>
        </w:rPr>
        <w:t>开标后在招标文件规定的投标有效期间，投标供应商撤回其所投投标文件；</w:t>
      </w:r>
    </w:p>
    <w:p>
      <w:pPr>
        <w:spacing w:line="360" w:lineRule="auto"/>
        <w:ind w:firstLine="480" w:firstLineChars="200"/>
        <w:rPr>
          <w:rFonts w:ascii="宋体" w:cs="Times New Roman"/>
          <w:sz w:val="24"/>
          <w:szCs w:val="24"/>
        </w:rPr>
      </w:pPr>
      <w:r>
        <w:rPr>
          <w:rFonts w:ascii="宋体" w:hAnsi="宋体" w:cs="宋体"/>
          <w:sz w:val="24"/>
          <w:szCs w:val="24"/>
        </w:rPr>
        <w:t>13.</w:t>
      </w:r>
      <w:r>
        <w:rPr>
          <w:rFonts w:hint="eastAsia" w:ascii="宋体" w:hAnsi="宋体" w:cs="宋体"/>
          <w:sz w:val="24"/>
          <w:szCs w:val="24"/>
        </w:rPr>
        <w:t>8</w:t>
      </w:r>
      <w:r>
        <w:rPr>
          <w:rFonts w:ascii="宋体" w:hAnsi="宋体" w:cs="宋体"/>
          <w:sz w:val="24"/>
          <w:szCs w:val="24"/>
        </w:rPr>
        <w:t>.2</w:t>
      </w:r>
      <w:r>
        <w:rPr>
          <w:rFonts w:hint="eastAsia" w:ascii="宋体" w:hAnsi="宋体" w:cs="宋体"/>
          <w:sz w:val="24"/>
          <w:szCs w:val="24"/>
        </w:rPr>
        <w:t>中标供应商在收到中标通知书后，在招标文件规定的时间内无正当理由不与采购人或者采购代理机构签订合同的；</w:t>
      </w:r>
    </w:p>
    <w:p>
      <w:pPr>
        <w:spacing w:line="360" w:lineRule="auto"/>
        <w:ind w:firstLine="480" w:firstLineChars="200"/>
        <w:rPr>
          <w:rFonts w:ascii="宋体" w:cs="Times New Roman"/>
          <w:sz w:val="24"/>
          <w:szCs w:val="24"/>
        </w:rPr>
      </w:pPr>
      <w:r>
        <w:rPr>
          <w:rFonts w:ascii="宋体" w:hAnsi="宋体" w:cs="宋体"/>
          <w:sz w:val="24"/>
          <w:szCs w:val="24"/>
        </w:rPr>
        <w:t>13.</w:t>
      </w:r>
      <w:r>
        <w:rPr>
          <w:rFonts w:hint="eastAsia" w:ascii="宋体" w:hAnsi="宋体" w:cs="宋体"/>
          <w:sz w:val="24"/>
          <w:szCs w:val="24"/>
        </w:rPr>
        <w:t>8</w:t>
      </w:r>
      <w:r>
        <w:rPr>
          <w:rFonts w:ascii="宋体" w:hAnsi="宋体" w:cs="宋体"/>
          <w:sz w:val="24"/>
          <w:szCs w:val="24"/>
        </w:rPr>
        <w:t>.3</w:t>
      </w:r>
      <w:r>
        <w:rPr>
          <w:rFonts w:hint="eastAsia" w:ascii="宋体" w:hAnsi="宋体" w:cs="宋体"/>
          <w:sz w:val="24"/>
          <w:szCs w:val="24"/>
        </w:rPr>
        <w:t>中标供应商未按时缴付采购代理服务费；</w:t>
      </w:r>
    </w:p>
    <w:p>
      <w:pPr>
        <w:spacing w:line="360" w:lineRule="auto"/>
        <w:ind w:firstLine="480" w:firstLineChars="200"/>
        <w:rPr>
          <w:rFonts w:ascii="宋体" w:cs="Times New Roman"/>
          <w:sz w:val="24"/>
          <w:szCs w:val="24"/>
        </w:rPr>
      </w:pPr>
      <w:r>
        <w:rPr>
          <w:rFonts w:ascii="宋体" w:hAnsi="宋体" w:cs="宋体"/>
          <w:sz w:val="24"/>
          <w:szCs w:val="24"/>
        </w:rPr>
        <w:t>13.</w:t>
      </w:r>
      <w:r>
        <w:rPr>
          <w:rFonts w:hint="eastAsia" w:ascii="宋体" w:hAnsi="宋体" w:cs="宋体"/>
          <w:sz w:val="24"/>
          <w:szCs w:val="24"/>
        </w:rPr>
        <w:t>8</w:t>
      </w:r>
      <w:r>
        <w:rPr>
          <w:rFonts w:ascii="宋体" w:hAnsi="宋体" w:cs="宋体"/>
          <w:sz w:val="24"/>
          <w:szCs w:val="24"/>
        </w:rPr>
        <w:t>.4</w:t>
      </w:r>
      <w:r>
        <w:rPr>
          <w:rFonts w:hint="eastAsia" w:ascii="宋体" w:hAnsi="宋体" w:cs="宋体"/>
          <w:sz w:val="24"/>
          <w:szCs w:val="24"/>
        </w:rPr>
        <w:t>中标供应商将中标项目转让给他人，或者在投标文件中未说明，且未经采购人同意，将中标项目分包给他人的；</w:t>
      </w:r>
    </w:p>
    <w:p>
      <w:pPr>
        <w:spacing w:line="360" w:lineRule="auto"/>
        <w:ind w:firstLine="480" w:firstLineChars="200"/>
        <w:rPr>
          <w:rFonts w:ascii="宋体" w:cs="Times New Roman"/>
          <w:sz w:val="24"/>
          <w:szCs w:val="24"/>
        </w:rPr>
      </w:pPr>
      <w:r>
        <w:rPr>
          <w:rFonts w:ascii="宋体" w:hAnsi="宋体" w:cs="宋体"/>
          <w:sz w:val="24"/>
          <w:szCs w:val="24"/>
        </w:rPr>
        <w:t>13.</w:t>
      </w:r>
      <w:r>
        <w:rPr>
          <w:rFonts w:hint="eastAsia" w:ascii="宋体" w:hAnsi="宋体" w:cs="宋体"/>
          <w:sz w:val="24"/>
          <w:szCs w:val="24"/>
        </w:rPr>
        <w:t>8</w:t>
      </w:r>
      <w:r>
        <w:rPr>
          <w:rFonts w:ascii="宋体" w:hAnsi="宋体" w:cs="宋体"/>
          <w:sz w:val="24"/>
          <w:szCs w:val="24"/>
        </w:rPr>
        <w:t>.5</w:t>
      </w:r>
      <w:r>
        <w:rPr>
          <w:rFonts w:hint="eastAsia" w:ascii="宋体" w:hAnsi="宋体" w:cs="宋体"/>
          <w:sz w:val="24"/>
          <w:szCs w:val="24"/>
        </w:rPr>
        <w:t>中标供应商拒绝履行合同义务的；</w:t>
      </w:r>
    </w:p>
    <w:p>
      <w:pPr>
        <w:spacing w:line="360" w:lineRule="auto"/>
        <w:ind w:firstLine="480" w:firstLineChars="200"/>
        <w:rPr>
          <w:rFonts w:ascii="宋体" w:cs="Times New Roman"/>
          <w:sz w:val="24"/>
          <w:szCs w:val="24"/>
        </w:rPr>
      </w:pPr>
      <w:r>
        <w:rPr>
          <w:rFonts w:ascii="宋体" w:hAnsi="宋体" w:cs="宋体"/>
          <w:sz w:val="24"/>
          <w:szCs w:val="24"/>
        </w:rPr>
        <w:t>13.</w:t>
      </w:r>
      <w:r>
        <w:rPr>
          <w:rFonts w:hint="eastAsia" w:ascii="宋体" w:hAnsi="宋体" w:cs="宋体"/>
          <w:sz w:val="24"/>
          <w:szCs w:val="24"/>
        </w:rPr>
        <w:t>8</w:t>
      </w:r>
      <w:r>
        <w:rPr>
          <w:rFonts w:ascii="宋体" w:hAnsi="宋体" w:cs="宋体"/>
          <w:sz w:val="24"/>
          <w:szCs w:val="24"/>
        </w:rPr>
        <w:t>.6</w:t>
      </w:r>
      <w:r>
        <w:rPr>
          <w:rFonts w:hint="eastAsia" w:ascii="宋体" w:hAnsi="宋体" w:cs="宋体"/>
          <w:sz w:val="24"/>
          <w:szCs w:val="24"/>
        </w:rPr>
        <w:t>其他违法、违规行为的。</w:t>
      </w:r>
    </w:p>
    <w:p>
      <w:pPr>
        <w:spacing w:line="360" w:lineRule="auto"/>
        <w:ind w:firstLine="482" w:firstLineChars="200"/>
        <w:rPr>
          <w:rFonts w:ascii="宋体" w:cs="Times New Roman"/>
          <w:b/>
          <w:bCs/>
          <w:sz w:val="24"/>
          <w:szCs w:val="24"/>
        </w:rPr>
      </w:pPr>
      <w:r>
        <w:rPr>
          <w:rFonts w:ascii="宋体" w:hAnsi="宋体" w:cs="宋体"/>
          <w:b/>
          <w:bCs/>
          <w:sz w:val="24"/>
          <w:szCs w:val="24"/>
        </w:rPr>
        <w:t>14.</w:t>
      </w:r>
      <w:r>
        <w:rPr>
          <w:rFonts w:hint="eastAsia" w:ascii="宋体" w:hAnsi="宋体" w:cs="宋体"/>
          <w:b/>
          <w:bCs/>
          <w:sz w:val="24"/>
          <w:szCs w:val="24"/>
        </w:rPr>
        <w:t>投标文件的有效期</w:t>
      </w:r>
    </w:p>
    <w:p>
      <w:pPr>
        <w:spacing w:line="360" w:lineRule="auto"/>
        <w:ind w:firstLine="480" w:firstLineChars="200"/>
        <w:rPr>
          <w:rFonts w:ascii="宋体" w:cs="Times New Roman"/>
          <w:sz w:val="24"/>
          <w:szCs w:val="24"/>
        </w:rPr>
      </w:pPr>
      <w:r>
        <w:rPr>
          <w:rFonts w:ascii="宋体" w:hAnsi="宋体" w:cs="宋体"/>
          <w:sz w:val="24"/>
          <w:szCs w:val="24"/>
        </w:rPr>
        <w:t>14.1</w:t>
      </w:r>
      <w:r>
        <w:rPr>
          <w:rFonts w:hint="eastAsia" w:ascii="宋体" w:hAnsi="宋体" w:cs="宋体"/>
          <w:sz w:val="24"/>
          <w:szCs w:val="24"/>
        </w:rPr>
        <w:t>投标文件有效期为自开标之日起算九十（</w:t>
      </w:r>
      <w:r>
        <w:rPr>
          <w:rFonts w:ascii="宋体" w:hAnsi="宋体" w:cs="宋体"/>
          <w:sz w:val="24"/>
          <w:szCs w:val="24"/>
        </w:rPr>
        <w:t>90</w:t>
      </w:r>
      <w:r>
        <w:rPr>
          <w:rFonts w:hint="eastAsia" w:ascii="宋体" w:hAnsi="宋体" w:cs="宋体"/>
          <w:sz w:val="24"/>
          <w:szCs w:val="24"/>
        </w:rPr>
        <w:t>）个日历日；投标文件有效期短于招标文件规定的投标有效期，按无效投标文件处理；中标供应商的投标文件有效期延长至合同执行完毕。</w:t>
      </w:r>
    </w:p>
    <w:p>
      <w:pPr>
        <w:spacing w:line="360" w:lineRule="auto"/>
        <w:ind w:firstLine="480" w:firstLineChars="200"/>
        <w:rPr>
          <w:rFonts w:ascii="宋体" w:cs="Times New Roman"/>
          <w:sz w:val="24"/>
          <w:szCs w:val="24"/>
        </w:rPr>
      </w:pPr>
      <w:r>
        <w:rPr>
          <w:rFonts w:ascii="宋体" w:hAnsi="宋体" w:cs="宋体"/>
          <w:sz w:val="24"/>
          <w:szCs w:val="24"/>
        </w:rPr>
        <w:t>14.2</w:t>
      </w:r>
      <w:r>
        <w:rPr>
          <w:rFonts w:hint="eastAsia" w:ascii="宋体" w:hAnsi="宋体" w:cs="宋体"/>
          <w:sz w:val="24"/>
          <w:szCs w:val="24"/>
        </w:rPr>
        <w:t>在特殊情况下，采购人可与投标供应商协商延长投标文件的有效期</w:t>
      </w:r>
      <w:r>
        <w:rPr>
          <w:rFonts w:ascii="宋体" w:cs="宋体"/>
          <w:sz w:val="24"/>
          <w:szCs w:val="24"/>
        </w:rPr>
        <w:t>,</w:t>
      </w:r>
      <w:r>
        <w:rPr>
          <w:rFonts w:hint="eastAsia" w:ascii="宋体" w:hAnsi="宋体" w:cs="宋体"/>
          <w:sz w:val="24"/>
          <w:szCs w:val="24"/>
        </w:rPr>
        <w:t>这种要求和答复均应以书面形式进行。</w:t>
      </w:r>
    </w:p>
    <w:p>
      <w:pPr>
        <w:spacing w:line="360" w:lineRule="auto"/>
        <w:ind w:firstLine="480" w:firstLineChars="200"/>
        <w:rPr>
          <w:rFonts w:ascii="宋体" w:cs="Times New Roman"/>
          <w:sz w:val="24"/>
          <w:szCs w:val="24"/>
        </w:rPr>
      </w:pPr>
      <w:r>
        <w:rPr>
          <w:rFonts w:ascii="宋体" w:hAnsi="宋体" w:cs="宋体"/>
          <w:sz w:val="24"/>
          <w:szCs w:val="24"/>
        </w:rPr>
        <w:t>14.3</w:t>
      </w:r>
      <w:r>
        <w:rPr>
          <w:rFonts w:hint="eastAsia" w:ascii="宋体" w:hAnsi="宋体" w:cs="宋体"/>
          <w:sz w:val="24"/>
          <w:szCs w:val="24"/>
        </w:rPr>
        <w:t>投标供应商可拒绝接受延期要求而不会导致投标保证金被没收，同意延长有效期的投标供应商不能修改投标文件。</w:t>
      </w:r>
      <w:bookmarkStart w:id="334" w:name="_Toc18934"/>
      <w:bookmarkStart w:id="335" w:name="_Toc6401"/>
    </w:p>
    <w:p/>
    <w:p>
      <w:pPr>
        <w:spacing w:line="360" w:lineRule="auto"/>
        <w:ind w:firstLine="481"/>
        <w:jc w:val="left"/>
        <w:outlineLvl w:val="1"/>
        <w:rPr>
          <w:rFonts w:ascii="黑体" w:hAnsi="黑体" w:eastAsia="黑体" w:cs="Times New Roman"/>
          <w:b/>
          <w:bCs/>
          <w:sz w:val="24"/>
          <w:szCs w:val="24"/>
        </w:rPr>
      </w:pPr>
      <w:bookmarkStart w:id="336" w:name="_Toc27491"/>
      <w:bookmarkStart w:id="337" w:name="_Toc8000"/>
      <w:bookmarkStart w:id="338" w:name="_Toc5846"/>
      <w:bookmarkStart w:id="339" w:name="_Toc483349408"/>
      <w:bookmarkStart w:id="340" w:name="_Toc484353349"/>
      <w:r>
        <w:rPr>
          <w:rFonts w:hint="eastAsia" w:ascii="黑体" w:hAnsi="黑体" w:eastAsia="黑体" w:cs="黑体"/>
          <w:b/>
          <w:bCs/>
          <w:sz w:val="24"/>
          <w:szCs w:val="24"/>
        </w:rPr>
        <w:t>四、投标文件密封、递交</w:t>
      </w:r>
      <w:bookmarkEnd w:id="334"/>
      <w:bookmarkEnd w:id="335"/>
      <w:bookmarkEnd w:id="336"/>
      <w:bookmarkEnd w:id="337"/>
      <w:bookmarkEnd w:id="338"/>
      <w:bookmarkEnd w:id="339"/>
      <w:bookmarkEnd w:id="340"/>
    </w:p>
    <w:p>
      <w:pPr>
        <w:spacing w:line="360" w:lineRule="auto"/>
        <w:ind w:firstLine="482" w:firstLineChars="200"/>
        <w:rPr>
          <w:rFonts w:ascii="宋体" w:cs="Times New Roman"/>
          <w:b/>
          <w:bCs/>
          <w:sz w:val="24"/>
          <w:szCs w:val="24"/>
        </w:rPr>
      </w:pPr>
      <w:r>
        <w:rPr>
          <w:rFonts w:ascii="宋体" w:hAnsi="宋体" w:cs="宋体"/>
          <w:b/>
          <w:bCs/>
          <w:sz w:val="24"/>
          <w:szCs w:val="24"/>
        </w:rPr>
        <w:t>15.</w:t>
      </w:r>
      <w:r>
        <w:rPr>
          <w:rFonts w:hint="eastAsia" w:ascii="宋体" w:hAnsi="宋体" w:cs="宋体"/>
          <w:b/>
          <w:bCs/>
          <w:sz w:val="24"/>
          <w:szCs w:val="24"/>
        </w:rPr>
        <w:t>投标文件的密封及标记</w:t>
      </w:r>
    </w:p>
    <w:p>
      <w:pPr>
        <w:spacing w:line="360" w:lineRule="auto"/>
        <w:ind w:firstLine="480" w:firstLineChars="200"/>
        <w:rPr>
          <w:rFonts w:ascii="宋体" w:hAnsi="宋体" w:cs="宋体"/>
          <w:sz w:val="24"/>
          <w:szCs w:val="24"/>
        </w:rPr>
      </w:pPr>
      <w:r>
        <w:rPr>
          <w:rFonts w:ascii="宋体" w:hAnsi="宋体" w:cs="宋体"/>
          <w:sz w:val="24"/>
          <w:szCs w:val="24"/>
        </w:rPr>
        <w:t>15.1</w:t>
      </w:r>
      <w:r>
        <w:rPr>
          <w:rFonts w:hint="eastAsia" w:ascii="宋体" w:hAnsi="宋体" w:cs="宋体"/>
          <w:sz w:val="24"/>
          <w:szCs w:val="24"/>
        </w:rPr>
        <w:t>投标文件正本</w:t>
      </w:r>
      <w:r>
        <w:rPr>
          <w:rFonts w:hint="eastAsia" w:ascii="宋体" w:hAnsi="宋体" w:cs="宋体"/>
          <w:b/>
          <w:bCs/>
          <w:sz w:val="24"/>
          <w:szCs w:val="24"/>
          <w:u w:val="single"/>
        </w:rPr>
        <w:t>壹</w:t>
      </w:r>
      <w:r>
        <w:rPr>
          <w:rFonts w:hint="eastAsia" w:ascii="宋体" w:hAnsi="宋体" w:cs="宋体"/>
          <w:sz w:val="24"/>
          <w:szCs w:val="24"/>
        </w:rPr>
        <w:t>份、副本</w:t>
      </w:r>
      <w:r>
        <w:rPr>
          <w:rFonts w:hint="eastAsia" w:ascii="宋体" w:hAnsi="宋体" w:cs="宋体"/>
          <w:b/>
          <w:bCs/>
          <w:sz w:val="24"/>
          <w:szCs w:val="24"/>
          <w:u w:val="single"/>
        </w:rPr>
        <w:t>伍</w:t>
      </w:r>
      <w:r>
        <w:rPr>
          <w:rFonts w:hint="eastAsia" w:ascii="宋体" w:hAnsi="宋体" w:cs="宋体"/>
          <w:sz w:val="24"/>
          <w:szCs w:val="24"/>
        </w:rPr>
        <w:t>份。正、副本须分别胶装成册，正、副本和电子版本分开密封。正、副本不允许活页夹装订，由于装订原因造成投标文件得散落、丢失等，责任自负。</w:t>
      </w:r>
      <w:r>
        <w:rPr>
          <w:rFonts w:hint="eastAsia" w:ascii="宋体" w:hAnsi="宋体" w:cs="宋体"/>
          <w:b/>
          <w:bCs/>
          <w:sz w:val="24"/>
          <w:szCs w:val="24"/>
        </w:rPr>
        <w:t>在封口处需由法定代表人或授权人代表签字，并加盖投标供应商公章。</w:t>
      </w:r>
      <w:r>
        <w:rPr>
          <w:rFonts w:hint="eastAsia" w:ascii="宋体" w:hAnsi="宋体" w:cs="宋体"/>
          <w:sz w:val="24"/>
          <w:szCs w:val="24"/>
        </w:rPr>
        <w:t>封皮上写明</w:t>
      </w:r>
      <w:r>
        <w:rPr>
          <w:rFonts w:hint="eastAsia" w:ascii="宋体" w:hAnsi="宋体"/>
          <w:sz w:val="24"/>
        </w:rPr>
        <w:t>采购项目名称、采购项目编号、供应商名称、标段（如果有）、包号（如果有）</w:t>
      </w:r>
      <w:r>
        <w:rPr>
          <w:rFonts w:hint="eastAsia" w:ascii="宋体" w:hAnsi="宋体" w:cs="宋体"/>
          <w:sz w:val="24"/>
          <w:szCs w:val="24"/>
        </w:rPr>
        <w:t>，并注明</w:t>
      </w:r>
      <w:r>
        <w:rPr>
          <w:rFonts w:hint="eastAsia" w:ascii="宋体" w:hAnsi="宋体" w:cs="宋体"/>
          <w:b/>
          <w:bCs/>
          <w:sz w:val="24"/>
          <w:szCs w:val="24"/>
          <w:u w:val="single"/>
        </w:rPr>
        <w:t>“投标文件正（副）本”“非开标会议不得启封”</w:t>
      </w:r>
      <w:r>
        <w:rPr>
          <w:rFonts w:hint="eastAsia" w:ascii="宋体" w:hAnsi="宋体" w:cs="宋体"/>
          <w:sz w:val="24"/>
          <w:szCs w:val="24"/>
        </w:rPr>
        <w:t>字样。</w:t>
      </w:r>
    </w:p>
    <w:p>
      <w:pPr>
        <w:spacing w:line="360" w:lineRule="auto"/>
        <w:ind w:firstLine="480" w:firstLineChars="200"/>
        <w:rPr>
          <w:rFonts w:ascii="宋体" w:hAnsi="宋体" w:cs="宋体"/>
          <w:sz w:val="24"/>
          <w:szCs w:val="24"/>
        </w:rPr>
      </w:pPr>
      <w:r>
        <w:rPr>
          <w:rFonts w:hint="eastAsia" w:ascii="宋体" w:hAnsi="宋体" w:cs="宋体"/>
          <w:sz w:val="24"/>
          <w:szCs w:val="24"/>
        </w:rPr>
        <w:t>15.2投标文件电子版本</w:t>
      </w:r>
      <w:r>
        <w:rPr>
          <w:rFonts w:hint="eastAsia" w:ascii="宋体" w:hAnsi="宋体" w:cs="宋体"/>
          <w:b/>
          <w:bCs/>
          <w:sz w:val="24"/>
          <w:szCs w:val="24"/>
          <w:u w:val="single"/>
        </w:rPr>
        <w:t>壹</w:t>
      </w:r>
      <w:r>
        <w:rPr>
          <w:rFonts w:hint="eastAsia" w:ascii="宋体" w:hAnsi="宋体" w:cs="宋体"/>
          <w:sz w:val="24"/>
          <w:szCs w:val="24"/>
        </w:rPr>
        <w:t>份，所提交的电子版本应与投标文件正本内容相同（以U盘形式提供，文件格式包含.doc/.docx格式及正本盖章后扫描的.pdf格式）。</w:t>
      </w:r>
      <w:r>
        <w:rPr>
          <w:rFonts w:hint="eastAsia" w:ascii="宋体" w:hAnsi="宋体" w:cs="宋体"/>
          <w:b/>
          <w:bCs/>
          <w:sz w:val="24"/>
          <w:szCs w:val="24"/>
        </w:rPr>
        <w:t>在封口处需由法定代表人或授权人代表签字，并加盖投标供应商公章。</w:t>
      </w:r>
      <w:r>
        <w:rPr>
          <w:rFonts w:hint="eastAsia" w:ascii="宋体" w:hAnsi="宋体" w:cs="宋体"/>
          <w:sz w:val="24"/>
          <w:szCs w:val="24"/>
        </w:rPr>
        <w:t>封皮上写明</w:t>
      </w:r>
      <w:r>
        <w:rPr>
          <w:rFonts w:hint="eastAsia" w:ascii="宋体" w:hAnsi="宋体"/>
          <w:sz w:val="24"/>
        </w:rPr>
        <w:t>采购项目名称、采购项目编号、供应商名称、标段（如果有）、包号（如果有）</w:t>
      </w:r>
      <w:r>
        <w:rPr>
          <w:rFonts w:hint="eastAsia" w:ascii="宋体" w:hAnsi="宋体" w:cs="宋体"/>
          <w:sz w:val="24"/>
          <w:szCs w:val="24"/>
        </w:rPr>
        <w:t>，并注明</w:t>
      </w:r>
      <w:r>
        <w:rPr>
          <w:rFonts w:hint="eastAsia" w:ascii="宋体" w:hAnsi="宋体" w:cs="宋体"/>
          <w:b/>
          <w:bCs/>
          <w:sz w:val="24"/>
          <w:szCs w:val="24"/>
          <w:u w:val="single"/>
        </w:rPr>
        <w:t>“投标文件（电子版本）”“非开标会议不得启封”</w:t>
      </w:r>
      <w:r>
        <w:rPr>
          <w:rFonts w:hint="eastAsia" w:ascii="宋体" w:hAnsi="宋体" w:cs="宋体"/>
          <w:sz w:val="24"/>
          <w:szCs w:val="24"/>
        </w:rPr>
        <w:t>字样。</w:t>
      </w:r>
    </w:p>
    <w:p>
      <w:pPr>
        <w:spacing w:line="360" w:lineRule="auto"/>
        <w:ind w:firstLine="480"/>
        <w:rPr>
          <w:rFonts w:ascii="宋体" w:hAnsi="宋体" w:cs="宋体"/>
          <w:sz w:val="24"/>
          <w:szCs w:val="24"/>
        </w:rPr>
      </w:pPr>
      <w:r>
        <w:rPr>
          <w:rFonts w:ascii="宋体" w:hAnsi="宋体" w:cs="宋体"/>
          <w:sz w:val="24"/>
          <w:szCs w:val="24"/>
        </w:rPr>
        <w:t>15.</w:t>
      </w:r>
      <w:r>
        <w:rPr>
          <w:rFonts w:hint="eastAsia" w:ascii="宋体" w:hAnsi="宋体" w:cs="宋体"/>
          <w:sz w:val="24"/>
          <w:szCs w:val="24"/>
        </w:rPr>
        <w:t>3为方便开标唱价，开标一览表除在投标文件内装订外，另制作一份</w:t>
      </w:r>
      <w:r>
        <w:rPr>
          <w:rFonts w:hint="eastAsia" w:ascii="宋体" w:hAnsi="宋体" w:cs="宋体"/>
          <w:b/>
          <w:bCs/>
          <w:sz w:val="24"/>
          <w:szCs w:val="24"/>
        </w:rPr>
        <w:t>单独</w:t>
      </w:r>
      <w:r>
        <w:rPr>
          <w:rFonts w:hint="eastAsia" w:ascii="宋体" w:hAnsi="宋体" w:cs="宋体"/>
          <w:sz w:val="24"/>
          <w:szCs w:val="24"/>
        </w:rPr>
        <w:t>放在一个信封中。</w:t>
      </w:r>
      <w:r>
        <w:rPr>
          <w:rFonts w:hint="eastAsia" w:ascii="宋体" w:hAnsi="宋体" w:cs="宋体"/>
          <w:b/>
          <w:bCs/>
          <w:sz w:val="24"/>
          <w:szCs w:val="24"/>
        </w:rPr>
        <w:t>封口处应有投标供应商法定代表人或授权人代表签字及投标供应商公章。</w:t>
      </w:r>
      <w:r>
        <w:rPr>
          <w:rFonts w:hint="eastAsia" w:ascii="宋体" w:hAnsi="宋体" w:cs="宋体"/>
          <w:sz w:val="24"/>
          <w:szCs w:val="24"/>
        </w:rPr>
        <w:t>封皮上写明</w:t>
      </w:r>
      <w:r>
        <w:rPr>
          <w:rFonts w:hint="eastAsia" w:ascii="宋体" w:hAnsi="宋体"/>
          <w:sz w:val="24"/>
        </w:rPr>
        <w:t>采购项目名称、采购项目编号、供应商名称、标段（如果有）、包号（如果有）</w:t>
      </w:r>
      <w:r>
        <w:rPr>
          <w:rFonts w:hint="eastAsia" w:ascii="宋体" w:hAnsi="宋体" w:cs="宋体"/>
          <w:sz w:val="24"/>
          <w:szCs w:val="24"/>
        </w:rPr>
        <w:t>，并注明</w:t>
      </w:r>
      <w:r>
        <w:rPr>
          <w:rFonts w:hint="eastAsia" w:ascii="宋体" w:hAnsi="宋体" w:cs="宋体"/>
          <w:b/>
          <w:bCs/>
          <w:sz w:val="24"/>
          <w:szCs w:val="24"/>
        </w:rPr>
        <w:t>“</w:t>
      </w:r>
      <w:r>
        <w:rPr>
          <w:rFonts w:hint="eastAsia" w:ascii="宋体" w:hAnsi="宋体" w:cs="宋体"/>
          <w:b/>
          <w:bCs/>
          <w:sz w:val="24"/>
          <w:szCs w:val="24"/>
          <w:u w:val="single"/>
        </w:rPr>
        <w:t>开标一览表</w:t>
      </w:r>
      <w:r>
        <w:rPr>
          <w:rFonts w:hint="eastAsia" w:ascii="宋体" w:hAnsi="宋体" w:cs="宋体"/>
          <w:b/>
          <w:bCs/>
          <w:sz w:val="24"/>
          <w:szCs w:val="24"/>
        </w:rPr>
        <w:t>”“</w:t>
      </w:r>
      <w:r>
        <w:rPr>
          <w:rFonts w:hint="eastAsia" w:ascii="宋体" w:hAnsi="宋体" w:cs="宋体"/>
          <w:b/>
          <w:bCs/>
          <w:sz w:val="24"/>
          <w:szCs w:val="24"/>
          <w:u w:val="single"/>
        </w:rPr>
        <w:t>非公开唱标不得启封</w:t>
      </w:r>
      <w:r>
        <w:rPr>
          <w:rFonts w:hint="eastAsia" w:ascii="宋体" w:hAnsi="宋体" w:cs="宋体"/>
          <w:b/>
          <w:bCs/>
          <w:sz w:val="24"/>
          <w:szCs w:val="24"/>
        </w:rPr>
        <w:t>”</w:t>
      </w:r>
      <w:r>
        <w:rPr>
          <w:rFonts w:hint="eastAsia" w:ascii="宋体" w:hAnsi="宋体" w:cs="宋体"/>
          <w:sz w:val="24"/>
          <w:szCs w:val="24"/>
        </w:rPr>
        <w:t>字样，投标时递交。</w:t>
      </w:r>
    </w:p>
    <w:p>
      <w:pPr>
        <w:spacing w:line="360" w:lineRule="auto"/>
        <w:ind w:firstLine="480"/>
        <w:rPr>
          <w:rFonts w:ascii="宋体" w:cs="Times New Roman"/>
          <w:sz w:val="24"/>
          <w:szCs w:val="24"/>
        </w:rPr>
      </w:pPr>
      <w:r>
        <w:rPr>
          <w:rFonts w:ascii="宋体" w:hAnsi="宋体" w:cs="宋体"/>
          <w:sz w:val="24"/>
          <w:szCs w:val="24"/>
        </w:rPr>
        <w:t>15.</w:t>
      </w:r>
      <w:bookmarkStart w:id="341" w:name="OLE_LINK3"/>
      <w:bookmarkStart w:id="342" w:name="OLE_LINK4"/>
      <w:r>
        <w:rPr>
          <w:rFonts w:hint="eastAsia" w:ascii="宋体" w:hAnsi="宋体" w:cs="宋体"/>
          <w:sz w:val="24"/>
          <w:szCs w:val="24"/>
        </w:rPr>
        <w:t>4“</w:t>
      </w:r>
      <w:r>
        <w:rPr>
          <w:rFonts w:hint="eastAsia" w:ascii="宋体" w:hAnsi="宋体" w:cs="宋体"/>
          <w:b/>
          <w:bCs/>
          <w:sz w:val="24"/>
          <w:szCs w:val="24"/>
          <w:u w:val="single"/>
        </w:rPr>
        <w:t>资格证明文件证明材料原件</w:t>
      </w:r>
      <w:r>
        <w:rPr>
          <w:rFonts w:hint="eastAsia" w:ascii="宋体" w:hAnsi="宋体" w:cs="宋体"/>
          <w:sz w:val="24"/>
          <w:szCs w:val="24"/>
        </w:rPr>
        <w:t>”按照本须知</w:t>
      </w:r>
      <w:r>
        <w:rPr>
          <w:rFonts w:ascii="宋体" w:hAnsi="宋体" w:cs="宋体"/>
          <w:sz w:val="24"/>
          <w:szCs w:val="24"/>
        </w:rPr>
        <w:t>2.3</w:t>
      </w:r>
      <w:r>
        <w:rPr>
          <w:rFonts w:hint="eastAsia" w:ascii="宋体" w:hAnsi="宋体" w:cs="宋体"/>
          <w:sz w:val="24"/>
          <w:szCs w:val="24"/>
        </w:rPr>
        <w:t>条要求内容组成。</w:t>
      </w:r>
      <w:r>
        <w:rPr>
          <w:rFonts w:hint="eastAsia" w:ascii="宋体" w:hAnsi="宋体" w:cs="宋体"/>
          <w:b/>
          <w:bCs/>
          <w:sz w:val="24"/>
          <w:szCs w:val="24"/>
        </w:rPr>
        <w:t>“资格证明文件证明材料原件”</w:t>
      </w:r>
      <w:r>
        <w:rPr>
          <w:rFonts w:hint="eastAsia" w:ascii="宋体" w:hAnsi="宋体" w:cs="宋体"/>
          <w:sz w:val="24"/>
          <w:szCs w:val="24"/>
        </w:rPr>
        <w:t>文件应汇总放置于在一个文件袋中</w:t>
      </w:r>
      <w:r>
        <w:rPr>
          <w:rFonts w:hint="eastAsia" w:ascii="宋体" w:hAnsi="宋体" w:cs="宋体"/>
          <w:b/>
          <w:bCs/>
          <w:sz w:val="24"/>
          <w:szCs w:val="24"/>
        </w:rPr>
        <w:t>（无须密封）</w:t>
      </w:r>
      <w:r>
        <w:rPr>
          <w:rFonts w:hint="eastAsia" w:ascii="宋体" w:hAnsi="宋体" w:cs="宋体"/>
          <w:sz w:val="24"/>
          <w:szCs w:val="24"/>
        </w:rPr>
        <w:t>，封皮上写明</w:t>
      </w:r>
      <w:r>
        <w:rPr>
          <w:rFonts w:hint="eastAsia" w:ascii="宋体" w:hAnsi="宋体"/>
          <w:sz w:val="24"/>
        </w:rPr>
        <w:t>采购项目名称、采购项目编号、供应商名称、标段（如果有）、包号（如果有）</w:t>
      </w:r>
      <w:r>
        <w:rPr>
          <w:rFonts w:hint="eastAsia" w:ascii="宋体" w:hAnsi="宋体" w:cs="宋体"/>
          <w:sz w:val="24"/>
          <w:szCs w:val="24"/>
        </w:rPr>
        <w:t>，并注明</w:t>
      </w:r>
      <w:r>
        <w:rPr>
          <w:rFonts w:hint="eastAsia" w:ascii="宋体" w:hAnsi="宋体" w:cs="宋体"/>
          <w:b/>
          <w:bCs/>
          <w:sz w:val="24"/>
          <w:szCs w:val="24"/>
          <w:u w:val="single"/>
        </w:rPr>
        <w:t>“资格证明文件证明材料原件”</w:t>
      </w:r>
      <w:r>
        <w:rPr>
          <w:rFonts w:hint="eastAsia" w:ascii="宋体" w:hAnsi="宋体" w:cs="宋体"/>
          <w:sz w:val="24"/>
          <w:szCs w:val="24"/>
        </w:rPr>
        <w:t>字样及“</w:t>
      </w:r>
      <w:r>
        <w:rPr>
          <w:rFonts w:hint="eastAsia" w:ascii="宋体" w:hAnsi="宋体" w:cs="宋体"/>
          <w:b/>
          <w:bCs/>
          <w:sz w:val="24"/>
          <w:szCs w:val="24"/>
          <w:u w:val="single"/>
        </w:rPr>
        <w:t>清单目录</w:t>
      </w:r>
      <w:r>
        <w:rPr>
          <w:rFonts w:hint="eastAsia" w:ascii="宋体" w:hAnsi="宋体" w:cs="宋体"/>
          <w:b/>
          <w:bCs/>
          <w:sz w:val="24"/>
          <w:szCs w:val="24"/>
        </w:rPr>
        <w:t>”</w:t>
      </w:r>
      <w:r>
        <w:rPr>
          <w:rFonts w:hint="eastAsia" w:ascii="宋体" w:hAnsi="宋体" w:cs="宋体"/>
          <w:sz w:val="24"/>
          <w:szCs w:val="24"/>
        </w:rPr>
        <w:t>，投标时递交，资格审查结束后退还。</w:t>
      </w:r>
    </w:p>
    <w:p>
      <w:pPr>
        <w:spacing w:line="360" w:lineRule="auto"/>
        <w:ind w:firstLine="480"/>
        <w:rPr>
          <w:rFonts w:ascii="宋体" w:cs="Times New Roman"/>
          <w:sz w:val="24"/>
          <w:szCs w:val="24"/>
        </w:rPr>
      </w:pPr>
      <w:r>
        <w:rPr>
          <w:rFonts w:hint="eastAsia" w:ascii="宋体" w:hAnsi="宋体" w:cs="宋体"/>
          <w:b/>
          <w:bCs/>
          <w:sz w:val="24"/>
          <w:szCs w:val="24"/>
          <w:u w:val="single"/>
        </w:rPr>
        <w:t>投标供应商若不能按照本须知</w:t>
      </w:r>
      <w:r>
        <w:rPr>
          <w:rFonts w:ascii="宋体" w:hAnsi="宋体" w:cs="宋体"/>
          <w:b/>
          <w:bCs/>
          <w:sz w:val="24"/>
          <w:szCs w:val="24"/>
          <w:u w:val="single"/>
        </w:rPr>
        <w:t>2.3</w:t>
      </w:r>
      <w:r>
        <w:rPr>
          <w:rFonts w:hint="eastAsia" w:ascii="宋体" w:hAnsi="宋体" w:cs="宋体"/>
          <w:b/>
          <w:bCs/>
          <w:sz w:val="24"/>
          <w:szCs w:val="24"/>
          <w:u w:val="single"/>
        </w:rPr>
        <w:t>条要求提供全部证明材料原件，其投标将被拒绝。</w:t>
      </w:r>
      <w:bookmarkEnd w:id="341"/>
    </w:p>
    <w:bookmarkEnd w:id="342"/>
    <w:p>
      <w:pPr>
        <w:spacing w:line="360" w:lineRule="auto"/>
        <w:ind w:firstLine="480"/>
        <w:rPr>
          <w:rFonts w:ascii="宋体" w:cs="Times New Roman"/>
          <w:b/>
          <w:bCs/>
          <w:sz w:val="24"/>
          <w:szCs w:val="24"/>
          <w:u w:val="single"/>
        </w:rPr>
      </w:pPr>
      <w:r>
        <w:rPr>
          <w:rFonts w:ascii="宋体" w:hAnsi="宋体" w:cs="宋体"/>
          <w:b/>
          <w:bCs/>
          <w:sz w:val="24"/>
          <w:szCs w:val="24"/>
        </w:rPr>
        <w:t>15.</w:t>
      </w:r>
      <w:r>
        <w:rPr>
          <w:rFonts w:hint="eastAsia" w:ascii="宋体" w:hAnsi="宋体" w:cs="宋体"/>
          <w:b/>
          <w:bCs/>
          <w:sz w:val="24"/>
          <w:szCs w:val="24"/>
        </w:rPr>
        <w:t>5“</w:t>
      </w:r>
      <w:r>
        <w:rPr>
          <w:rFonts w:hint="eastAsia" w:ascii="宋体" w:hAnsi="宋体" w:cs="宋体"/>
          <w:b/>
          <w:bCs/>
          <w:sz w:val="24"/>
          <w:szCs w:val="24"/>
          <w:u w:val="single"/>
        </w:rPr>
        <w:t>评审证明材料</w:t>
      </w:r>
      <w:r>
        <w:rPr>
          <w:rFonts w:hint="eastAsia" w:ascii="宋体" w:hAnsi="宋体" w:cs="宋体"/>
          <w:b/>
          <w:bCs/>
          <w:sz w:val="24"/>
          <w:szCs w:val="24"/>
        </w:rPr>
        <w:t>”（如果有）</w:t>
      </w:r>
      <w:r>
        <w:rPr>
          <w:rFonts w:hint="eastAsia" w:ascii="宋体" w:hAnsi="宋体" w:cs="宋体"/>
          <w:sz w:val="24"/>
          <w:szCs w:val="24"/>
        </w:rPr>
        <w:t>按照评审表要求内容组成，封口处应有投标供应商法定代表人或授权人代表签字及投标供应商公章。封皮上写明</w:t>
      </w:r>
      <w:r>
        <w:rPr>
          <w:rFonts w:hint="eastAsia" w:ascii="宋体" w:hAnsi="宋体"/>
          <w:sz w:val="24"/>
        </w:rPr>
        <w:t>采购项目名称、采购项目编号、供应商名称、标段（如果有）、包号（如果有）</w:t>
      </w:r>
      <w:r>
        <w:rPr>
          <w:rFonts w:hint="eastAsia" w:ascii="宋体" w:hAnsi="宋体" w:cs="宋体"/>
          <w:sz w:val="24"/>
          <w:szCs w:val="24"/>
        </w:rPr>
        <w:t>，并注明</w:t>
      </w:r>
      <w:r>
        <w:rPr>
          <w:rFonts w:hint="eastAsia" w:ascii="宋体" w:hAnsi="宋体" w:cs="宋体"/>
          <w:b/>
          <w:bCs/>
          <w:sz w:val="24"/>
          <w:szCs w:val="24"/>
          <w:u w:val="single"/>
        </w:rPr>
        <w:t>“评审证明材料”</w:t>
      </w:r>
      <w:r>
        <w:rPr>
          <w:rFonts w:hint="eastAsia" w:ascii="宋体" w:hAnsi="宋体" w:cs="宋体"/>
          <w:sz w:val="24"/>
          <w:szCs w:val="24"/>
        </w:rPr>
        <w:t>字样及“</w:t>
      </w:r>
      <w:r>
        <w:rPr>
          <w:rFonts w:hint="eastAsia" w:ascii="宋体" w:hAnsi="宋体" w:cs="宋体"/>
          <w:b/>
          <w:bCs/>
          <w:sz w:val="24"/>
          <w:szCs w:val="24"/>
          <w:u w:val="single"/>
        </w:rPr>
        <w:t>清单目录</w:t>
      </w:r>
      <w:r>
        <w:rPr>
          <w:rFonts w:hint="eastAsia" w:ascii="宋体" w:hAnsi="宋体" w:cs="宋体"/>
          <w:b/>
          <w:bCs/>
          <w:sz w:val="24"/>
          <w:szCs w:val="24"/>
        </w:rPr>
        <w:t>”</w:t>
      </w:r>
      <w:r>
        <w:rPr>
          <w:rFonts w:hint="eastAsia" w:ascii="宋体" w:hAnsi="宋体" w:cs="宋体"/>
          <w:sz w:val="24"/>
          <w:szCs w:val="24"/>
        </w:rPr>
        <w:t>，投标时递交，评审结束后退还。</w:t>
      </w:r>
    </w:p>
    <w:p>
      <w:pPr>
        <w:spacing w:line="360" w:lineRule="auto"/>
        <w:ind w:firstLine="480" w:firstLineChars="200"/>
        <w:rPr>
          <w:rFonts w:ascii="宋体" w:cs="Times New Roman"/>
          <w:sz w:val="24"/>
          <w:szCs w:val="24"/>
        </w:rPr>
      </w:pPr>
      <w:r>
        <w:rPr>
          <w:rFonts w:ascii="宋体" w:hAnsi="宋体" w:cs="宋体"/>
          <w:sz w:val="24"/>
          <w:szCs w:val="24"/>
        </w:rPr>
        <w:t>15.</w:t>
      </w:r>
      <w:r>
        <w:rPr>
          <w:rFonts w:hint="eastAsia" w:ascii="宋体" w:hAnsi="宋体" w:cs="宋体"/>
          <w:sz w:val="24"/>
          <w:szCs w:val="24"/>
        </w:rPr>
        <w:t>6如果投标供应商未按上述要求密封及加写标记，</w:t>
      </w:r>
      <w:bookmarkStart w:id="343" w:name="OLE_LINK5"/>
      <w:r>
        <w:rPr>
          <w:rFonts w:hint="eastAsia" w:ascii="宋体" w:hAnsi="宋体" w:cs="宋体"/>
          <w:sz w:val="24"/>
          <w:szCs w:val="24"/>
        </w:rPr>
        <w:t>将会导致投标无效。</w:t>
      </w:r>
      <w:bookmarkEnd w:id="343"/>
    </w:p>
    <w:p>
      <w:pPr>
        <w:spacing w:line="360" w:lineRule="auto"/>
        <w:ind w:firstLine="482" w:firstLineChars="200"/>
        <w:rPr>
          <w:rFonts w:ascii="宋体" w:cs="Times New Roman"/>
          <w:b/>
          <w:bCs/>
          <w:sz w:val="24"/>
          <w:szCs w:val="24"/>
        </w:rPr>
      </w:pPr>
      <w:r>
        <w:rPr>
          <w:rFonts w:ascii="宋体" w:hAnsi="宋体" w:cs="宋体"/>
          <w:b/>
          <w:bCs/>
          <w:sz w:val="24"/>
          <w:szCs w:val="24"/>
        </w:rPr>
        <w:t>16.</w:t>
      </w:r>
      <w:r>
        <w:rPr>
          <w:rFonts w:hint="eastAsia" w:ascii="宋体" w:hAnsi="宋体" w:cs="宋体"/>
          <w:b/>
          <w:bCs/>
          <w:sz w:val="24"/>
          <w:szCs w:val="24"/>
        </w:rPr>
        <w:t>投标文件递交</w:t>
      </w:r>
    </w:p>
    <w:p>
      <w:pPr>
        <w:tabs>
          <w:tab w:val="left" w:pos="525"/>
        </w:tabs>
        <w:spacing w:line="360" w:lineRule="auto"/>
        <w:ind w:firstLine="480" w:firstLineChars="200"/>
        <w:rPr>
          <w:rFonts w:ascii="宋体" w:cs="Times New Roman"/>
          <w:sz w:val="24"/>
          <w:szCs w:val="24"/>
        </w:rPr>
      </w:pPr>
      <w:r>
        <w:rPr>
          <w:rFonts w:ascii="宋体" w:hAnsi="宋体" w:cs="宋体"/>
          <w:sz w:val="24"/>
          <w:szCs w:val="24"/>
        </w:rPr>
        <w:t>16.1</w:t>
      </w:r>
      <w:r>
        <w:rPr>
          <w:rFonts w:hint="eastAsia" w:ascii="宋体" w:hAnsi="宋体" w:cs="宋体"/>
          <w:sz w:val="24"/>
          <w:szCs w:val="24"/>
        </w:rPr>
        <w:t>投标供应商必须在招标文件规定的时间和地点，将全部投标文件递交至开标现场；</w:t>
      </w:r>
    </w:p>
    <w:p>
      <w:pPr>
        <w:tabs>
          <w:tab w:val="left" w:pos="525"/>
        </w:tabs>
        <w:spacing w:line="360" w:lineRule="auto"/>
        <w:ind w:firstLine="480" w:firstLineChars="200"/>
        <w:rPr>
          <w:rFonts w:ascii="宋体" w:cs="Times New Roman"/>
          <w:sz w:val="24"/>
          <w:szCs w:val="24"/>
        </w:rPr>
      </w:pPr>
      <w:r>
        <w:rPr>
          <w:rFonts w:ascii="宋体" w:hAnsi="宋体" w:cs="宋体"/>
          <w:sz w:val="24"/>
          <w:szCs w:val="24"/>
        </w:rPr>
        <w:t>16.2</w:t>
      </w:r>
      <w:r>
        <w:rPr>
          <w:rFonts w:hint="eastAsia" w:ascii="宋体" w:hAnsi="宋体" w:cs="宋体"/>
          <w:sz w:val="24"/>
          <w:szCs w:val="24"/>
        </w:rPr>
        <w:t>采购代理机构工作人员在招标文件规定的投标文件递交截止时间前，只负责投标文件的接收、清点、造册登记工作，并请法定代表人或被授权人签字确认，对其有效性不负任何责任；</w:t>
      </w:r>
    </w:p>
    <w:p>
      <w:pPr>
        <w:tabs>
          <w:tab w:val="left" w:pos="525"/>
        </w:tabs>
        <w:spacing w:line="360" w:lineRule="auto"/>
        <w:ind w:firstLine="480" w:firstLineChars="200"/>
        <w:rPr>
          <w:rFonts w:ascii="宋体" w:cs="Times New Roman"/>
          <w:sz w:val="24"/>
          <w:szCs w:val="24"/>
        </w:rPr>
      </w:pPr>
      <w:r>
        <w:rPr>
          <w:rFonts w:ascii="宋体" w:hAnsi="宋体" w:cs="宋体"/>
          <w:sz w:val="24"/>
          <w:szCs w:val="24"/>
        </w:rPr>
        <w:t>16.3</w:t>
      </w:r>
      <w:r>
        <w:rPr>
          <w:rFonts w:hint="eastAsia" w:ascii="宋体" w:hAnsi="宋体" w:cs="宋体"/>
          <w:sz w:val="24"/>
          <w:szCs w:val="24"/>
        </w:rPr>
        <w:t>采购代理机构在宣布递交投标文件截止时间之后，拒绝接收任何人送达、递交的投标文件；</w:t>
      </w:r>
    </w:p>
    <w:p>
      <w:pPr>
        <w:tabs>
          <w:tab w:val="left" w:pos="525"/>
        </w:tabs>
        <w:spacing w:line="360" w:lineRule="auto"/>
        <w:ind w:firstLine="480" w:firstLineChars="200"/>
        <w:rPr>
          <w:rFonts w:ascii="宋体" w:cs="Times New Roman"/>
          <w:sz w:val="24"/>
          <w:szCs w:val="24"/>
        </w:rPr>
      </w:pPr>
      <w:r>
        <w:rPr>
          <w:rFonts w:ascii="宋体" w:hAnsi="宋体" w:cs="宋体"/>
          <w:sz w:val="24"/>
          <w:szCs w:val="24"/>
        </w:rPr>
        <w:t>16.4</w:t>
      </w:r>
      <w:r>
        <w:rPr>
          <w:rFonts w:hint="eastAsia" w:ascii="宋体" w:hAnsi="宋体" w:cs="宋体"/>
          <w:sz w:val="24"/>
          <w:szCs w:val="24"/>
        </w:rPr>
        <w:t>无论投标供应商中标与否或者投标无效，其投标文件恕不退还。</w:t>
      </w:r>
    </w:p>
    <w:p>
      <w:pPr>
        <w:spacing w:line="360" w:lineRule="auto"/>
        <w:ind w:firstLine="482" w:firstLineChars="200"/>
        <w:rPr>
          <w:rFonts w:ascii="宋体" w:cs="Times New Roman"/>
          <w:b/>
          <w:bCs/>
          <w:sz w:val="24"/>
          <w:szCs w:val="24"/>
        </w:rPr>
      </w:pPr>
      <w:r>
        <w:rPr>
          <w:rFonts w:ascii="宋体" w:hAnsi="宋体" w:cs="宋体"/>
          <w:b/>
          <w:bCs/>
          <w:sz w:val="24"/>
          <w:szCs w:val="24"/>
        </w:rPr>
        <w:t>17.</w:t>
      </w:r>
      <w:r>
        <w:rPr>
          <w:rFonts w:hint="eastAsia" w:ascii="宋体" w:hAnsi="宋体" w:cs="宋体"/>
          <w:b/>
          <w:bCs/>
          <w:sz w:val="24"/>
          <w:szCs w:val="24"/>
        </w:rPr>
        <w:t>投标截止时间</w:t>
      </w:r>
    </w:p>
    <w:p>
      <w:pPr>
        <w:tabs>
          <w:tab w:val="left" w:pos="525"/>
        </w:tabs>
        <w:spacing w:line="360" w:lineRule="auto"/>
        <w:ind w:firstLine="480" w:firstLineChars="200"/>
        <w:rPr>
          <w:rFonts w:ascii="宋体" w:cs="Times New Roman"/>
          <w:sz w:val="24"/>
          <w:szCs w:val="24"/>
        </w:rPr>
      </w:pPr>
      <w:r>
        <w:rPr>
          <w:rFonts w:ascii="宋体" w:hAnsi="宋体" w:cs="宋体"/>
          <w:sz w:val="24"/>
          <w:szCs w:val="24"/>
        </w:rPr>
        <w:t>17.1</w:t>
      </w:r>
      <w:r>
        <w:rPr>
          <w:rFonts w:hint="eastAsia" w:ascii="宋体" w:hAnsi="宋体" w:cs="宋体"/>
          <w:sz w:val="24"/>
          <w:szCs w:val="24"/>
        </w:rPr>
        <w:t>投标供应商必须在招标文件规定的递交截止时间之前递交投标文件，采购代理机构在截止时间后拒绝接收任何投标文件。</w:t>
      </w:r>
    </w:p>
    <w:p>
      <w:pPr>
        <w:tabs>
          <w:tab w:val="left" w:pos="525"/>
        </w:tabs>
        <w:spacing w:line="360" w:lineRule="auto"/>
        <w:ind w:firstLine="480" w:firstLineChars="200"/>
        <w:rPr>
          <w:rFonts w:ascii="宋体" w:cs="Times New Roman"/>
          <w:sz w:val="24"/>
          <w:szCs w:val="24"/>
        </w:rPr>
      </w:pPr>
      <w:r>
        <w:rPr>
          <w:rFonts w:ascii="宋体" w:hAnsi="宋体" w:cs="宋体"/>
          <w:sz w:val="24"/>
          <w:szCs w:val="24"/>
        </w:rPr>
        <w:t>17.2</w:t>
      </w:r>
      <w:r>
        <w:rPr>
          <w:rFonts w:hint="eastAsia" w:ascii="宋体" w:hAnsi="宋体" w:cs="宋体"/>
          <w:sz w:val="24"/>
          <w:szCs w:val="24"/>
        </w:rPr>
        <w:t>因采购单位推迟投标截止时间时，采购代理机构应以书面（或传真）的形式</w:t>
      </w:r>
      <w:r>
        <w:rPr>
          <w:rFonts w:ascii="宋体" w:cs="宋体"/>
          <w:sz w:val="24"/>
          <w:szCs w:val="24"/>
        </w:rPr>
        <w:t>,</w:t>
      </w:r>
      <w:r>
        <w:rPr>
          <w:rFonts w:hint="eastAsia" w:ascii="宋体" w:hAnsi="宋体" w:cs="宋体"/>
          <w:sz w:val="24"/>
          <w:szCs w:val="24"/>
        </w:rPr>
        <w:t>通知所有投标供应商；在这种情况下，采购代理机构和投标供应商的权利和义务将受到新的截止期的约束。</w:t>
      </w:r>
    </w:p>
    <w:p>
      <w:pPr>
        <w:spacing w:line="360" w:lineRule="auto"/>
        <w:ind w:firstLine="482" w:firstLineChars="200"/>
        <w:rPr>
          <w:rFonts w:ascii="宋体" w:cs="Times New Roman"/>
          <w:b/>
          <w:bCs/>
          <w:sz w:val="24"/>
          <w:szCs w:val="24"/>
        </w:rPr>
      </w:pPr>
      <w:r>
        <w:rPr>
          <w:rFonts w:ascii="宋体" w:hAnsi="宋体" w:cs="宋体"/>
          <w:b/>
          <w:bCs/>
          <w:sz w:val="24"/>
          <w:szCs w:val="24"/>
        </w:rPr>
        <w:t>18.</w:t>
      </w:r>
      <w:r>
        <w:rPr>
          <w:rFonts w:hint="eastAsia" w:ascii="宋体" w:hAnsi="宋体" w:cs="宋体"/>
          <w:b/>
          <w:bCs/>
          <w:sz w:val="24"/>
          <w:szCs w:val="24"/>
        </w:rPr>
        <w:t>投标文件的修改和撤回</w:t>
      </w:r>
    </w:p>
    <w:p>
      <w:pPr>
        <w:tabs>
          <w:tab w:val="left" w:pos="525"/>
        </w:tabs>
        <w:spacing w:line="360" w:lineRule="auto"/>
        <w:ind w:firstLine="480" w:firstLineChars="200"/>
        <w:rPr>
          <w:rFonts w:ascii="宋体" w:cs="Times New Roman"/>
          <w:sz w:val="24"/>
          <w:szCs w:val="24"/>
        </w:rPr>
      </w:pPr>
      <w:r>
        <w:rPr>
          <w:rFonts w:ascii="宋体" w:hAnsi="宋体" w:cs="宋体"/>
          <w:sz w:val="24"/>
          <w:szCs w:val="24"/>
        </w:rPr>
        <w:t>18.1</w:t>
      </w:r>
      <w:r>
        <w:rPr>
          <w:rFonts w:hint="eastAsia" w:ascii="宋体" w:hAnsi="宋体" w:cs="宋体"/>
          <w:sz w:val="24"/>
          <w:szCs w:val="24"/>
        </w:rPr>
        <w:t>投标文件递交后，如果投标供应商提出书面修改、补充和撤回投标文件要求，在投标截止时间前以书面形式送达采购代理机构；</w:t>
      </w:r>
    </w:p>
    <w:p>
      <w:pPr>
        <w:tabs>
          <w:tab w:val="left" w:pos="525"/>
        </w:tabs>
        <w:spacing w:line="360" w:lineRule="auto"/>
        <w:ind w:firstLine="480" w:firstLineChars="200"/>
        <w:rPr>
          <w:rFonts w:ascii="宋体" w:cs="Times New Roman"/>
          <w:sz w:val="24"/>
          <w:szCs w:val="24"/>
        </w:rPr>
      </w:pPr>
      <w:r>
        <w:rPr>
          <w:rFonts w:ascii="宋体" w:hAnsi="宋体" w:cs="宋体"/>
          <w:sz w:val="24"/>
          <w:szCs w:val="24"/>
        </w:rPr>
        <w:t>18.2</w:t>
      </w:r>
      <w:r>
        <w:rPr>
          <w:rFonts w:hint="eastAsia" w:ascii="宋体" w:hAnsi="宋体" w:cs="宋体"/>
          <w:sz w:val="24"/>
          <w:szCs w:val="24"/>
        </w:rPr>
        <w:t>投标供应商修改投标文件的书面材料，须密封送达采购代理机构，修改或补充的内容应按招标文件要求签署、盖章、密封、标记，并作为投标文件的组成部分；</w:t>
      </w:r>
    </w:p>
    <w:p>
      <w:pPr>
        <w:tabs>
          <w:tab w:val="left" w:pos="525"/>
        </w:tabs>
        <w:spacing w:line="360" w:lineRule="auto"/>
        <w:ind w:firstLine="480" w:firstLineChars="200"/>
        <w:rPr>
          <w:rFonts w:ascii="宋体" w:cs="Times New Roman"/>
          <w:sz w:val="24"/>
          <w:szCs w:val="24"/>
        </w:rPr>
      </w:pPr>
      <w:r>
        <w:rPr>
          <w:rFonts w:ascii="宋体" w:hAnsi="宋体" w:cs="宋体"/>
          <w:sz w:val="24"/>
          <w:szCs w:val="24"/>
        </w:rPr>
        <w:t>18.3</w:t>
      </w:r>
      <w:r>
        <w:rPr>
          <w:rFonts w:hint="eastAsia" w:ascii="宋体" w:hAnsi="宋体" w:cs="宋体"/>
          <w:sz w:val="24"/>
          <w:szCs w:val="24"/>
        </w:rPr>
        <w:t>撤回投标文件应以书面形式通知采购代理机构；</w:t>
      </w:r>
    </w:p>
    <w:p>
      <w:pPr>
        <w:tabs>
          <w:tab w:val="left" w:pos="525"/>
        </w:tabs>
        <w:spacing w:line="360" w:lineRule="auto"/>
        <w:ind w:firstLine="480" w:firstLineChars="200"/>
        <w:rPr>
          <w:rFonts w:ascii="宋体" w:cs="Times New Roman"/>
          <w:sz w:val="24"/>
          <w:szCs w:val="24"/>
        </w:rPr>
      </w:pPr>
      <w:r>
        <w:rPr>
          <w:rFonts w:ascii="宋体" w:hAnsi="宋体" w:cs="宋体"/>
          <w:sz w:val="24"/>
          <w:szCs w:val="24"/>
        </w:rPr>
        <w:t>18.4</w:t>
      </w:r>
      <w:r>
        <w:rPr>
          <w:rFonts w:hint="eastAsia" w:ascii="宋体" w:hAnsi="宋体" w:cs="宋体"/>
          <w:sz w:val="24"/>
          <w:szCs w:val="24"/>
        </w:rPr>
        <w:t>在投标截止时间后到招标文件规定的投标有效期满之间的这段时间内，投标供应商不得撤回其投标文件；</w:t>
      </w:r>
    </w:p>
    <w:p>
      <w:pPr>
        <w:spacing w:line="360" w:lineRule="auto"/>
        <w:ind w:firstLine="480" w:firstLineChars="200"/>
        <w:rPr>
          <w:rFonts w:ascii="宋体" w:cs="Times New Roman"/>
          <w:sz w:val="24"/>
          <w:szCs w:val="24"/>
        </w:rPr>
      </w:pPr>
      <w:r>
        <w:rPr>
          <w:rFonts w:ascii="宋体" w:hAnsi="宋体" w:cs="宋体"/>
          <w:sz w:val="24"/>
          <w:szCs w:val="24"/>
        </w:rPr>
        <w:t>18.5</w:t>
      </w:r>
      <w:r>
        <w:rPr>
          <w:rFonts w:hint="eastAsia" w:ascii="宋体" w:hAnsi="宋体" w:cs="宋体"/>
          <w:sz w:val="24"/>
          <w:szCs w:val="24"/>
        </w:rPr>
        <w:t>投标供应商在投标文件递交截止时间后，不得对其投标文件做任何修改。</w:t>
      </w:r>
      <w:bookmarkStart w:id="344" w:name="_Toc11068"/>
    </w:p>
    <w:p>
      <w:pPr>
        <w:spacing w:line="360" w:lineRule="auto"/>
        <w:ind w:firstLine="480" w:firstLineChars="200"/>
        <w:rPr>
          <w:rFonts w:ascii="??_GB2312" w:hAnsi="仿宋" w:eastAsia="Times New Roman" w:cs="Times New Roman"/>
          <w:sz w:val="24"/>
          <w:szCs w:val="24"/>
        </w:rPr>
      </w:pPr>
    </w:p>
    <w:p>
      <w:pPr>
        <w:spacing w:line="360" w:lineRule="auto"/>
        <w:ind w:firstLine="481"/>
        <w:jc w:val="left"/>
        <w:outlineLvl w:val="1"/>
        <w:rPr>
          <w:rFonts w:ascii="黑体" w:hAnsi="黑体" w:eastAsia="黑体" w:cs="Times New Roman"/>
          <w:b/>
          <w:bCs/>
          <w:sz w:val="24"/>
          <w:szCs w:val="24"/>
        </w:rPr>
      </w:pPr>
      <w:bookmarkStart w:id="345" w:name="_Toc12498"/>
      <w:bookmarkStart w:id="346" w:name="_Toc654"/>
      <w:bookmarkStart w:id="347" w:name="_Toc484353350"/>
      <w:bookmarkStart w:id="348" w:name="_Toc483349409"/>
      <w:bookmarkStart w:id="349" w:name="_Toc32510"/>
      <w:r>
        <w:rPr>
          <w:rFonts w:hint="eastAsia" w:ascii="黑体" w:hAnsi="黑体" w:eastAsia="黑体" w:cs="黑体"/>
          <w:b/>
          <w:bCs/>
          <w:sz w:val="24"/>
          <w:szCs w:val="24"/>
        </w:rPr>
        <w:t>五、开标、评标、定标</w:t>
      </w:r>
      <w:bookmarkEnd w:id="344"/>
      <w:bookmarkEnd w:id="345"/>
      <w:bookmarkEnd w:id="346"/>
      <w:bookmarkEnd w:id="347"/>
      <w:bookmarkEnd w:id="348"/>
      <w:bookmarkEnd w:id="349"/>
    </w:p>
    <w:p>
      <w:pPr>
        <w:spacing w:line="360" w:lineRule="auto"/>
        <w:ind w:firstLine="481"/>
        <w:jc w:val="left"/>
        <w:rPr>
          <w:rFonts w:ascii="宋体" w:cs="Times New Roman"/>
          <w:b/>
          <w:bCs/>
          <w:sz w:val="24"/>
          <w:szCs w:val="24"/>
          <w:u w:val="single"/>
        </w:rPr>
      </w:pPr>
      <w:bookmarkStart w:id="350" w:name="_Toc10084"/>
      <w:bookmarkStart w:id="351" w:name="_Toc483349410"/>
      <w:r>
        <w:rPr>
          <w:rFonts w:ascii="宋体" w:hAnsi="宋体" w:cs="宋体"/>
          <w:b/>
          <w:bCs/>
          <w:sz w:val="24"/>
          <w:szCs w:val="24"/>
          <w:u w:val="single"/>
        </w:rPr>
        <w:t>19.</w:t>
      </w:r>
      <w:r>
        <w:rPr>
          <w:rFonts w:hint="eastAsia" w:ascii="宋体" w:hAnsi="宋体" w:cs="宋体"/>
          <w:b/>
          <w:bCs/>
          <w:sz w:val="24"/>
          <w:szCs w:val="24"/>
          <w:u w:val="single"/>
        </w:rPr>
        <w:t>见招标文件第四部分。</w:t>
      </w:r>
      <w:bookmarkEnd w:id="350"/>
      <w:bookmarkEnd w:id="351"/>
    </w:p>
    <w:p/>
    <w:p>
      <w:pPr>
        <w:spacing w:line="360" w:lineRule="auto"/>
        <w:ind w:firstLine="481"/>
        <w:jc w:val="left"/>
        <w:outlineLvl w:val="1"/>
        <w:rPr>
          <w:rFonts w:ascii="黑体" w:hAnsi="黑体" w:eastAsia="黑体" w:cs="Times New Roman"/>
          <w:b/>
          <w:bCs/>
          <w:sz w:val="24"/>
          <w:szCs w:val="24"/>
        </w:rPr>
      </w:pPr>
      <w:bookmarkStart w:id="352" w:name="_Toc483349411"/>
      <w:bookmarkStart w:id="353" w:name="_Toc21039"/>
      <w:bookmarkStart w:id="354" w:name="_Toc26279"/>
      <w:bookmarkStart w:id="355" w:name="_Toc1804"/>
      <w:bookmarkStart w:id="356" w:name="_Toc484353351"/>
      <w:r>
        <w:rPr>
          <w:rFonts w:hint="eastAsia" w:ascii="黑体" w:hAnsi="黑体" w:eastAsia="黑体" w:cs="黑体"/>
          <w:b/>
          <w:bCs/>
          <w:sz w:val="24"/>
          <w:szCs w:val="24"/>
        </w:rPr>
        <w:t>六、投标纪律要求</w:t>
      </w:r>
      <w:bookmarkEnd w:id="352"/>
      <w:bookmarkEnd w:id="353"/>
      <w:bookmarkEnd w:id="354"/>
      <w:bookmarkEnd w:id="355"/>
      <w:bookmarkEnd w:id="356"/>
    </w:p>
    <w:p>
      <w:pPr>
        <w:spacing w:line="360" w:lineRule="auto"/>
        <w:ind w:firstLine="482" w:firstLineChars="200"/>
        <w:rPr>
          <w:rFonts w:ascii="宋体" w:cs="Times New Roman"/>
          <w:b/>
          <w:bCs/>
          <w:sz w:val="24"/>
          <w:szCs w:val="24"/>
        </w:rPr>
      </w:pPr>
      <w:bookmarkStart w:id="357" w:name="_Toc217446075"/>
      <w:bookmarkStart w:id="358" w:name="_Toc308164816"/>
      <w:r>
        <w:rPr>
          <w:rFonts w:ascii="宋体" w:hAnsi="宋体" w:cs="宋体"/>
          <w:b/>
          <w:bCs/>
          <w:sz w:val="24"/>
          <w:szCs w:val="24"/>
        </w:rPr>
        <w:t>20.</w:t>
      </w:r>
      <w:r>
        <w:rPr>
          <w:rFonts w:hint="eastAsia" w:ascii="宋体" w:hAnsi="宋体" w:cs="宋体"/>
          <w:b/>
          <w:bCs/>
          <w:sz w:val="24"/>
          <w:szCs w:val="24"/>
        </w:rPr>
        <w:t>投标供应商不得具有的情形</w:t>
      </w:r>
      <w:bookmarkEnd w:id="357"/>
      <w:bookmarkEnd w:id="358"/>
    </w:p>
    <w:p>
      <w:pPr>
        <w:tabs>
          <w:tab w:val="left" w:pos="525"/>
        </w:tabs>
        <w:spacing w:line="360" w:lineRule="auto"/>
        <w:ind w:firstLine="480" w:firstLineChars="200"/>
        <w:rPr>
          <w:rFonts w:ascii="宋体" w:cs="Times New Roman"/>
          <w:sz w:val="24"/>
          <w:szCs w:val="24"/>
        </w:rPr>
      </w:pPr>
      <w:r>
        <w:rPr>
          <w:rFonts w:hint="eastAsia" w:ascii="宋体" w:hAnsi="宋体" w:cs="宋体"/>
          <w:sz w:val="24"/>
          <w:szCs w:val="24"/>
        </w:rPr>
        <w:t>投标供应商参加本项目投标不得有下列情形：</w:t>
      </w:r>
    </w:p>
    <w:p>
      <w:pPr>
        <w:tabs>
          <w:tab w:val="left" w:pos="525"/>
        </w:tabs>
        <w:spacing w:line="360" w:lineRule="auto"/>
        <w:ind w:firstLine="480" w:firstLineChars="200"/>
        <w:rPr>
          <w:rFonts w:ascii="宋体" w:cs="Times New Roman"/>
          <w:sz w:val="24"/>
          <w:szCs w:val="24"/>
        </w:rPr>
      </w:pPr>
      <w:r>
        <w:rPr>
          <w:rFonts w:ascii="宋体" w:hAnsi="宋体" w:cs="宋体"/>
          <w:sz w:val="24"/>
          <w:szCs w:val="24"/>
        </w:rPr>
        <w:t>20.1</w:t>
      </w:r>
      <w:r>
        <w:rPr>
          <w:rFonts w:hint="eastAsia" w:ascii="宋体" w:hAnsi="宋体" w:cs="宋体"/>
          <w:sz w:val="24"/>
          <w:szCs w:val="24"/>
        </w:rPr>
        <w:t>提供虚假材料谋取中标；</w:t>
      </w:r>
    </w:p>
    <w:p>
      <w:pPr>
        <w:tabs>
          <w:tab w:val="left" w:pos="525"/>
        </w:tabs>
        <w:spacing w:line="360" w:lineRule="auto"/>
        <w:ind w:firstLine="480" w:firstLineChars="200"/>
        <w:rPr>
          <w:rFonts w:ascii="宋体" w:cs="Times New Roman"/>
          <w:sz w:val="24"/>
          <w:szCs w:val="24"/>
        </w:rPr>
      </w:pPr>
      <w:r>
        <w:rPr>
          <w:rFonts w:ascii="宋体" w:hAnsi="宋体" w:cs="宋体"/>
          <w:sz w:val="24"/>
          <w:szCs w:val="24"/>
        </w:rPr>
        <w:t>20.2</w:t>
      </w:r>
      <w:r>
        <w:rPr>
          <w:rFonts w:hint="eastAsia" w:ascii="宋体" w:hAnsi="宋体" w:cs="宋体"/>
          <w:sz w:val="24"/>
          <w:szCs w:val="24"/>
        </w:rPr>
        <w:t>采取不正当手段诋毁、排挤其他投标供应商；</w:t>
      </w:r>
    </w:p>
    <w:p>
      <w:pPr>
        <w:tabs>
          <w:tab w:val="left" w:pos="525"/>
        </w:tabs>
        <w:spacing w:line="360" w:lineRule="auto"/>
        <w:ind w:firstLine="480" w:firstLineChars="200"/>
        <w:rPr>
          <w:rFonts w:ascii="宋体" w:cs="Times New Roman"/>
          <w:sz w:val="24"/>
          <w:szCs w:val="24"/>
        </w:rPr>
      </w:pPr>
      <w:r>
        <w:rPr>
          <w:rFonts w:ascii="宋体" w:hAnsi="宋体" w:cs="宋体"/>
          <w:sz w:val="24"/>
          <w:szCs w:val="24"/>
        </w:rPr>
        <w:t>20.3</w:t>
      </w:r>
      <w:r>
        <w:rPr>
          <w:rFonts w:hint="eastAsia" w:ascii="宋体" w:hAnsi="宋体" w:cs="宋体"/>
          <w:sz w:val="24"/>
          <w:szCs w:val="24"/>
        </w:rPr>
        <w:t>与招标采购单位、其他投标供应商恶意串通；</w:t>
      </w:r>
    </w:p>
    <w:p>
      <w:pPr>
        <w:tabs>
          <w:tab w:val="left" w:pos="525"/>
        </w:tabs>
        <w:spacing w:line="360" w:lineRule="auto"/>
        <w:ind w:firstLine="480" w:firstLineChars="200"/>
        <w:rPr>
          <w:rFonts w:ascii="宋体" w:cs="Times New Roman"/>
          <w:sz w:val="24"/>
          <w:szCs w:val="24"/>
        </w:rPr>
      </w:pPr>
      <w:r>
        <w:rPr>
          <w:rFonts w:ascii="宋体" w:hAnsi="宋体" w:cs="宋体"/>
          <w:sz w:val="24"/>
          <w:szCs w:val="24"/>
        </w:rPr>
        <w:t>20.4</w:t>
      </w:r>
      <w:r>
        <w:rPr>
          <w:rFonts w:hint="eastAsia" w:ascii="宋体" w:hAnsi="宋体" w:cs="宋体"/>
          <w:sz w:val="24"/>
          <w:szCs w:val="24"/>
        </w:rPr>
        <w:t>中标或者成交后无正当理由拒不与采购人签订政府采购合同；</w:t>
      </w:r>
    </w:p>
    <w:p>
      <w:pPr>
        <w:tabs>
          <w:tab w:val="left" w:pos="525"/>
        </w:tabs>
        <w:spacing w:line="360" w:lineRule="auto"/>
        <w:ind w:firstLine="480" w:firstLineChars="200"/>
        <w:rPr>
          <w:rFonts w:ascii="宋体" w:cs="Times New Roman"/>
          <w:sz w:val="24"/>
          <w:szCs w:val="24"/>
        </w:rPr>
      </w:pPr>
      <w:r>
        <w:rPr>
          <w:rFonts w:ascii="宋体" w:hAnsi="宋体" w:cs="宋体"/>
          <w:sz w:val="24"/>
          <w:szCs w:val="24"/>
        </w:rPr>
        <w:t>20.5</w:t>
      </w:r>
      <w:r>
        <w:rPr>
          <w:rFonts w:hint="eastAsia" w:ascii="宋体" w:hAnsi="宋体" w:cs="宋体"/>
          <w:sz w:val="24"/>
          <w:szCs w:val="24"/>
        </w:rPr>
        <w:t>未按照采购文件确定的事项签订政府采购合同；</w:t>
      </w:r>
    </w:p>
    <w:p>
      <w:pPr>
        <w:tabs>
          <w:tab w:val="left" w:pos="525"/>
        </w:tabs>
        <w:spacing w:line="360" w:lineRule="auto"/>
        <w:ind w:firstLine="480" w:firstLineChars="200"/>
        <w:rPr>
          <w:rFonts w:ascii="宋体" w:cs="Times New Roman"/>
          <w:sz w:val="24"/>
          <w:szCs w:val="24"/>
        </w:rPr>
      </w:pPr>
      <w:r>
        <w:rPr>
          <w:rFonts w:ascii="宋体" w:hAnsi="宋体" w:cs="宋体"/>
          <w:sz w:val="24"/>
          <w:szCs w:val="24"/>
        </w:rPr>
        <w:t>20.6</w:t>
      </w:r>
      <w:r>
        <w:rPr>
          <w:rFonts w:hint="eastAsia" w:ascii="宋体" w:hAnsi="宋体" w:cs="宋体"/>
          <w:sz w:val="24"/>
          <w:szCs w:val="24"/>
        </w:rPr>
        <w:t>将政府采购合同转包或者违规分包；</w:t>
      </w:r>
    </w:p>
    <w:p>
      <w:pPr>
        <w:tabs>
          <w:tab w:val="left" w:pos="525"/>
        </w:tabs>
        <w:spacing w:line="360" w:lineRule="auto"/>
        <w:ind w:firstLine="480" w:firstLineChars="200"/>
        <w:rPr>
          <w:rFonts w:ascii="宋体" w:cs="Times New Roman"/>
          <w:sz w:val="24"/>
          <w:szCs w:val="24"/>
        </w:rPr>
      </w:pPr>
      <w:r>
        <w:rPr>
          <w:rFonts w:ascii="宋体" w:hAnsi="宋体" w:cs="宋体"/>
          <w:sz w:val="24"/>
          <w:szCs w:val="24"/>
        </w:rPr>
        <w:t>20.7</w:t>
      </w:r>
      <w:r>
        <w:rPr>
          <w:rFonts w:hint="eastAsia" w:ascii="宋体" w:hAnsi="宋体" w:cs="宋体"/>
          <w:sz w:val="24"/>
          <w:szCs w:val="24"/>
        </w:rPr>
        <w:t>提供假冒伪劣产品；</w:t>
      </w:r>
    </w:p>
    <w:p>
      <w:pPr>
        <w:tabs>
          <w:tab w:val="left" w:pos="525"/>
        </w:tabs>
        <w:spacing w:line="360" w:lineRule="auto"/>
        <w:ind w:firstLine="480" w:firstLineChars="200"/>
        <w:rPr>
          <w:rFonts w:ascii="宋体" w:cs="Times New Roman"/>
          <w:sz w:val="24"/>
          <w:szCs w:val="24"/>
        </w:rPr>
      </w:pPr>
      <w:r>
        <w:rPr>
          <w:rFonts w:ascii="宋体" w:hAnsi="宋体" w:cs="宋体"/>
          <w:sz w:val="24"/>
          <w:szCs w:val="24"/>
        </w:rPr>
        <w:t>20.8</w:t>
      </w:r>
      <w:r>
        <w:rPr>
          <w:rFonts w:hint="eastAsia" w:ascii="宋体" w:hAnsi="宋体" w:cs="宋体"/>
          <w:sz w:val="24"/>
          <w:szCs w:val="24"/>
        </w:rPr>
        <w:t>擅自变更、中止或者终止政府采购合同；</w:t>
      </w:r>
    </w:p>
    <w:p>
      <w:pPr>
        <w:tabs>
          <w:tab w:val="left" w:pos="525"/>
        </w:tabs>
        <w:spacing w:line="360" w:lineRule="auto"/>
        <w:ind w:firstLine="480" w:firstLineChars="200"/>
        <w:rPr>
          <w:rFonts w:ascii="宋体" w:cs="Times New Roman"/>
          <w:sz w:val="24"/>
          <w:szCs w:val="24"/>
        </w:rPr>
      </w:pPr>
      <w:r>
        <w:rPr>
          <w:rFonts w:ascii="宋体" w:hAnsi="宋体" w:cs="宋体"/>
          <w:sz w:val="24"/>
          <w:szCs w:val="24"/>
        </w:rPr>
        <w:t>20.9</w:t>
      </w:r>
      <w:r>
        <w:rPr>
          <w:rFonts w:hint="eastAsia" w:ascii="宋体" w:hAnsi="宋体" w:cs="宋体"/>
          <w:sz w:val="24"/>
          <w:szCs w:val="24"/>
        </w:rPr>
        <w:t>拒绝有关部门的监督检查或者向监督检查部门提供虚假情况；</w:t>
      </w:r>
    </w:p>
    <w:p>
      <w:pPr>
        <w:tabs>
          <w:tab w:val="left" w:pos="525"/>
        </w:tabs>
        <w:spacing w:line="360" w:lineRule="auto"/>
        <w:ind w:firstLine="480" w:firstLineChars="200"/>
        <w:rPr>
          <w:rFonts w:ascii="宋体" w:cs="Times New Roman"/>
          <w:sz w:val="24"/>
          <w:szCs w:val="24"/>
        </w:rPr>
      </w:pPr>
      <w:r>
        <w:rPr>
          <w:rFonts w:ascii="宋体" w:hAnsi="宋体" w:cs="宋体"/>
          <w:sz w:val="24"/>
          <w:szCs w:val="24"/>
        </w:rPr>
        <w:t>20.10</w:t>
      </w:r>
      <w:r>
        <w:rPr>
          <w:rFonts w:hint="eastAsia" w:ascii="宋体" w:hAnsi="宋体" w:cs="宋体"/>
          <w:sz w:val="24"/>
          <w:szCs w:val="24"/>
        </w:rPr>
        <w:t>法律法规规定的其他情形。</w:t>
      </w:r>
    </w:p>
    <w:p>
      <w:pPr>
        <w:tabs>
          <w:tab w:val="left" w:pos="525"/>
        </w:tabs>
        <w:spacing w:line="360" w:lineRule="auto"/>
        <w:ind w:firstLine="480" w:firstLineChars="200"/>
        <w:rPr>
          <w:rFonts w:ascii="宋体" w:cs="Times New Roman"/>
          <w:sz w:val="24"/>
          <w:szCs w:val="24"/>
        </w:rPr>
      </w:pPr>
      <w:r>
        <w:rPr>
          <w:rFonts w:hint="eastAsia" w:ascii="宋体" w:hAnsi="宋体" w:cs="宋体"/>
          <w:sz w:val="24"/>
          <w:szCs w:val="24"/>
        </w:rPr>
        <w:t>投标供应商有上述情形的，按照规定追究法律责任，具备</w:t>
      </w:r>
      <w:r>
        <w:rPr>
          <w:rFonts w:ascii="宋体" w:hAnsi="宋体" w:cs="宋体"/>
          <w:sz w:val="24"/>
          <w:szCs w:val="24"/>
        </w:rPr>
        <w:t>20.1-20.10</w:t>
      </w:r>
      <w:r>
        <w:rPr>
          <w:rFonts w:hint="eastAsia" w:ascii="宋体" w:hAnsi="宋体" w:cs="宋体"/>
          <w:sz w:val="24"/>
          <w:szCs w:val="24"/>
        </w:rPr>
        <w:t>条情形之一的，同时将取消中标资格或者认定中标无效。如已经签订合同的，合同同时无效。</w:t>
      </w:r>
    </w:p>
    <w:p>
      <w:pPr>
        <w:tabs>
          <w:tab w:val="left" w:pos="525"/>
        </w:tabs>
        <w:spacing w:line="360" w:lineRule="auto"/>
        <w:ind w:firstLine="480" w:firstLineChars="200"/>
        <w:rPr>
          <w:rFonts w:ascii="宋体" w:cs="Times New Roman"/>
          <w:sz w:val="24"/>
          <w:szCs w:val="24"/>
        </w:rPr>
      </w:pPr>
    </w:p>
    <w:p>
      <w:pPr>
        <w:spacing w:line="360" w:lineRule="auto"/>
        <w:ind w:firstLine="481"/>
        <w:jc w:val="left"/>
        <w:outlineLvl w:val="1"/>
        <w:rPr>
          <w:rFonts w:ascii="黑体" w:hAnsi="黑体" w:eastAsia="黑体" w:cs="Times New Roman"/>
          <w:b/>
          <w:bCs/>
          <w:sz w:val="24"/>
          <w:szCs w:val="24"/>
        </w:rPr>
      </w:pPr>
      <w:bookmarkStart w:id="359" w:name="_Toc18696"/>
      <w:bookmarkStart w:id="360" w:name="_Toc483349412"/>
      <w:bookmarkStart w:id="361" w:name="_Toc484353352"/>
      <w:bookmarkStart w:id="362" w:name="_Toc31056"/>
      <w:bookmarkStart w:id="363" w:name="_Toc23027"/>
      <w:r>
        <w:rPr>
          <w:rFonts w:hint="eastAsia" w:ascii="黑体" w:hAnsi="黑体" w:eastAsia="黑体" w:cs="黑体"/>
          <w:b/>
          <w:bCs/>
          <w:sz w:val="24"/>
          <w:szCs w:val="24"/>
        </w:rPr>
        <w:t>七、询问、质疑、投诉</w:t>
      </w:r>
      <w:bookmarkEnd w:id="359"/>
      <w:bookmarkEnd w:id="360"/>
      <w:bookmarkEnd w:id="361"/>
      <w:bookmarkEnd w:id="362"/>
      <w:bookmarkEnd w:id="363"/>
    </w:p>
    <w:p>
      <w:pPr>
        <w:spacing w:line="360" w:lineRule="auto"/>
        <w:ind w:firstLine="481"/>
        <w:rPr>
          <w:rFonts w:ascii="宋体" w:cs="Times New Roman"/>
          <w:b/>
          <w:bCs/>
          <w:sz w:val="24"/>
          <w:szCs w:val="24"/>
        </w:rPr>
      </w:pPr>
      <w:bookmarkStart w:id="364" w:name="_Toc483349413"/>
      <w:bookmarkStart w:id="365" w:name="_Toc9065"/>
      <w:r>
        <w:rPr>
          <w:rFonts w:ascii="宋体" w:hAnsi="宋体" w:cs="宋体"/>
          <w:b/>
          <w:bCs/>
          <w:sz w:val="24"/>
          <w:szCs w:val="24"/>
        </w:rPr>
        <w:t>21.</w:t>
      </w:r>
      <w:r>
        <w:rPr>
          <w:rFonts w:hint="eastAsia" w:ascii="宋体" w:hAnsi="宋体" w:cs="宋体"/>
          <w:b/>
          <w:bCs/>
          <w:sz w:val="24"/>
          <w:szCs w:val="24"/>
        </w:rPr>
        <w:t>询问</w:t>
      </w:r>
      <w:bookmarkEnd w:id="364"/>
      <w:bookmarkEnd w:id="365"/>
    </w:p>
    <w:p>
      <w:pPr>
        <w:spacing w:line="360" w:lineRule="auto"/>
        <w:ind w:firstLine="480" w:firstLineChars="200"/>
        <w:rPr>
          <w:rFonts w:ascii="宋体" w:cs="Times New Roman"/>
          <w:sz w:val="24"/>
          <w:szCs w:val="24"/>
        </w:rPr>
      </w:pPr>
      <w:r>
        <w:rPr>
          <w:rFonts w:ascii="宋体" w:hAnsi="宋体" w:cs="宋体"/>
          <w:sz w:val="24"/>
          <w:szCs w:val="24"/>
        </w:rPr>
        <w:t>21.1</w:t>
      </w:r>
      <w:r>
        <w:rPr>
          <w:rFonts w:hint="eastAsia" w:ascii="宋体" w:hAnsi="宋体" w:cs="宋体"/>
          <w:sz w:val="24"/>
          <w:szCs w:val="24"/>
        </w:rPr>
        <w:t>投标供应商对政府采购活动事项（招标文件、采购过程和中标结果）有疑问的，可以向采购人或采购代理机构提出询问；</w:t>
      </w:r>
    </w:p>
    <w:p>
      <w:pPr>
        <w:spacing w:line="360" w:lineRule="auto"/>
        <w:ind w:firstLine="480" w:firstLineChars="200"/>
        <w:rPr>
          <w:rFonts w:ascii="宋体" w:cs="Times New Roman"/>
          <w:sz w:val="24"/>
          <w:szCs w:val="24"/>
        </w:rPr>
      </w:pPr>
      <w:r>
        <w:rPr>
          <w:rFonts w:hint="eastAsia" w:ascii="宋体" w:hAnsi="宋体" w:cs="宋体"/>
          <w:sz w:val="24"/>
          <w:szCs w:val="24"/>
        </w:rPr>
        <w:t>如果投标供应商向采购代理机构提出的询问超出采购人对采购代理机构委托授权范围的，采购代理机构将告知投标供应商向采购人提出。</w:t>
      </w:r>
    </w:p>
    <w:p>
      <w:pPr>
        <w:spacing w:line="360" w:lineRule="auto"/>
        <w:ind w:firstLine="480" w:firstLineChars="200"/>
        <w:rPr>
          <w:rFonts w:ascii="宋体" w:cs="Times New Roman"/>
          <w:sz w:val="24"/>
          <w:szCs w:val="24"/>
        </w:rPr>
      </w:pPr>
      <w:r>
        <w:rPr>
          <w:rFonts w:ascii="宋体" w:hAnsi="宋体" w:cs="宋体"/>
          <w:sz w:val="24"/>
          <w:szCs w:val="24"/>
        </w:rPr>
        <w:t>21.2</w:t>
      </w:r>
      <w:r>
        <w:rPr>
          <w:rFonts w:hint="eastAsia" w:ascii="宋体" w:hAnsi="宋体" w:cs="宋体"/>
          <w:sz w:val="24"/>
          <w:szCs w:val="24"/>
        </w:rPr>
        <w:t>询问可以口头方式提出，也可以书面方式提出，书面方式包括但不限于传真、信函、电子邮件；</w:t>
      </w:r>
    </w:p>
    <w:p>
      <w:pPr>
        <w:spacing w:line="360" w:lineRule="auto"/>
        <w:ind w:firstLine="480" w:firstLineChars="200"/>
        <w:rPr>
          <w:rFonts w:ascii="宋体" w:cs="Times New Roman"/>
          <w:sz w:val="24"/>
          <w:szCs w:val="24"/>
        </w:rPr>
      </w:pPr>
      <w:r>
        <w:rPr>
          <w:rFonts w:hint="eastAsia" w:ascii="宋体" w:hAnsi="宋体" w:cs="宋体"/>
          <w:sz w:val="24"/>
          <w:szCs w:val="24"/>
        </w:rPr>
        <w:t>联系方式见《投标邀请函》中“采购人、采购代理机构的名称、地址和联系方式”。</w:t>
      </w:r>
    </w:p>
    <w:p>
      <w:pPr>
        <w:spacing w:line="360" w:lineRule="auto"/>
        <w:ind w:firstLine="480" w:firstLineChars="200"/>
        <w:rPr>
          <w:rFonts w:ascii="宋体" w:cs="Times New Roman"/>
          <w:sz w:val="24"/>
          <w:szCs w:val="24"/>
        </w:rPr>
      </w:pPr>
      <w:r>
        <w:rPr>
          <w:rFonts w:ascii="宋体" w:hAnsi="宋体" w:cs="宋体"/>
          <w:sz w:val="24"/>
          <w:szCs w:val="24"/>
        </w:rPr>
        <w:t>21.3</w:t>
      </w:r>
      <w:r>
        <w:rPr>
          <w:rFonts w:hint="eastAsia" w:ascii="宋体" w:hAnsi="宋体" w:cs="宋体"/>
          <w:sz w:val="24"/>
          <w:szCs w:val="24"/>
        </w:rPr>
        <w:t>采购代理机构或采购人将在三个工作日内对投标供应商依法提出的询问作出答复，但答复的内容不涉及商业秘密。</w:t>
      </w:r>
    </w:p>
    <w:p>
      <w:pPr>
        <w:spacing w:line="360" w:lineRule="auto"/>
        <w:ind w:firstLine="482" w:firstLineChars="200"/>
        <w:rPr>
          <w:rFonts w:ascii="宋体" w:cs="Times New Roman"/>
          <w:b/>
          <w:bCs/>
          <w:sz w:val="24"/>
          <w:szCs w:val="24"/>
        </w:rPr>
      </w:pPr>
      <w:r>
        <w:rPr>
          <w:rFonts w:ascii="宋体" w:hAnsi="宋体" w:cs="宋体"/>
          <w:b/>
          <w:bCs/>
          <w:sz w:val="24"/>
          <w:szCs w:val="24"/>
        </w:rPr>
        <w:t>22.</w:t>
      </w:r>
      <w:r>
        <w:rPr>
          <w:rFonts w:hint="eastAsia" w:ascii="宋体" w:hAnsi="宋体" w:cs="宋体"/>
          <w:b/>
          <w:bCs/>
          <w:sz w:val="24"/>
          <w:szCs w:val="24"/>
        </w:rPr>
        <w:t>质疑</w:t>
      </w:r>
    </w:p>
    <w:p>
      <w:pPr>
        <w:spacing w:line="360" w:lineRule="auto"/>
        <w:ind w:firstLine="480" w:firstLineChars="200"/>
        <w:rPr>
          <w:rFonts w:ascii="宋体" w:cs="Times New Roman"/>
          <w:sz w:val="24"/>
          <w:szCs w:val="24"/>
        </w:rPr>
      </w:pPr>
      <w:r>
        <w:rPr>
          <w:rFonts w:ascii="宋体" w:hAnsi="宋体" w:cs="宋体"/>
          <w:sz w:val="24"/>
          <w:szCs w:val="24"/>
        </w:rPr>
        <w:t>22.1</w:t>
      </w:r>
      <w:r>
        <w:rPr>
          <w:rFonts w:hint="eastAsia" w:ascii="宋体" w:hAnsi="宋体" w:cs="宋体"/>
          <w:sz w:val="24"/>
          <w:szCs w:val="24"/>
        </w:rPr>
        <w:t>投标供应商认为政府采购活动事项（招标文件、采购过程和中标结果）使自身的合法权益受到损害，可以在法定期限内，以书面形式向采购代理机构或采购人提出质疑；如果投标供应商向采购代理机构提出的质疑超出采购人对采购代理机构委托授权范围的，采购代理机构将告知投标供应商向采购人提出。</w:t>
      </w:r>
    </w:p>
    <w:p>
      <w:pPr>
        <w:spacing w:line="360" w:lineRule="auto"/>
        <w:ind w:firstLine="480" w:firstLineChars="200"/>
        <w:rPr>
          <w:rFonts w:ascii="宋体" w:cs="Times New Roman"/>
          <w:sz w:val="24"/>
          <w:szCs w:val="24"/>
        </w:rPr>
      </w:pPr>
      <w:r>
        <w:rPr>
          <w:rFonts w:ascii="宋体" w:hAnsi="宋体" w:cs="宋体"/>
          <w:sz w:val="24"/>
          <w:szCs w:val="24"/>
        </w:rPr>
        <w:t>22.2</w:t>
      </w:r>
      <w:r>
        <w:rPr>
          <w:rFonts w:hint="eastAsia" w:ascii="宋体" w:hAnsi="宋体" w:cs="宋体"/>
          <w:sz w:val="24"/>
          <w:szCs w:val="24"/>
        </w:rPr>
        <w:t>质疑书应当有明确的请求和必要的证明材料，捏造事实、提供虚假材料或者以非法手段取得证明材料不能作为质疑、投诉的证明材料</w:t>
      </w:r>
      <w:r>
        <w:rPr>
          <w:rFonts w:ascii="宋体" w:hAnsi="宋体" w:cs="宋体"/>
          <w:sz w:val="24"/>
          <w:szCs w:val="24"/>
        </w:rPr>
        <w:t>(</w:t>
      </w:r>
      <w:r>
        <w:rPr>
          <w:rFonts w:hint="eastAsia" w:ascii="宋体" w:hAnsi="宋体" w:cs="宋体"/>
          <w:sz w:val="24"/>
          <w:szCs w:val="24"/>
        </w:rPr>
        <w:t>依据《中华人民共和国政府采购法实施条例》第五十七条）；</w:t>
      </w:r>
      <w:r>
        <w:rPr>
          <w:rFonts w:ascii="宋体" w:hAnsi="宋体" w:cs="宋体"/>
          <w:sz w:val="24"/>
          <w:szCs w:val="24"/>
        </w:rPr>
        <w:t xml:space="preserve"> </w:t>
      </w:r>
    </w:p>
    <w:p>
      <w:pPr>
        <w:spacing w:line="360" w:lineRule="auto"/>
        <w:ind w:firstLine="480" w:firstLineChars="200"/>
        <w:rPr>
          <w:rFonts w:ascii="宋体" w:cs="Times New Roman"/>
          <w:sz w:val="24"/>
          <w:szCs w:val="24"/>
        </w:rPr>
      </w:pPr>
      <w:r>
        <w:rPr>
          <w:rFonts w:hint="eastAsia" w:ascii="宋体" w:hAnsi="宋体" w:cs="宋体"/>
          <w:sz w:val="24"/>
          <w:szCs w:val="24"/>
        </w:rPr>
        <w:t>质疑书应当包括但不限于以下主要内容：被质疑项目名称、项目编号、标段（如果有）、采购公告发布时间、质疑事项、权益受损害的情况说明及受损害的原因、证据材料、法律依据（具体条款）、质疑供应商有效联系方式等。</w:t>
      </w:r>
    </w:p>
    <w:p>
      <w:pPr>
        <w:spacing w:line="360" w:lineRule="auto"/>
        <w:ind w:firstLine="480" w:firstLineChars="200"/>
        <w:rPr>
          <w:rFonts w:ascii="宋体" w:cs="Times New Roman"/>
          <w:sz w:val="24"/>
          <w:szCs w:val="24"/>
        </w:rPr>
      </w:pPr>
      <w:r>
        <w:rPr>
          <w:rFonts w:ascii="宋体" w:hAnsi="宋体" w:cs="宋体"/>
          <w:sz w:val="24"/>
          <w:szCs w:val="24"/>
        </w:rPr>
        <w:t>22.3</w:t>
      </w:r>
      <w:r>
        <w:rPr>
          <w:rFonts w:hint="eastAsia" w:ascii="宋体" w:hAnsi="宋体" w:cs="宋体"/>
          <w:sz w:val="24"/>
          <w:szCs w:val="24"/>
        </w:rPr>
        <w:t>质疑书应当由法定代表人签字并加盖公章，签字不得以签名章代替，公章不得以合同章或其他印章代替；</w:t>
      </w:r>
    </w:p>
    <w:p>
      <w:pPr>
        <w:spacing w:line="360" w:lineRule="auto"/>
        <w:ind w:firstLine="480" w:firstLineChars="200"/>
        <w:rPr>
          <w:rFonts w:ascii="宋体" w:cs="Times New Roman"/>
          <w:sz w:val="24"/>
          <w:szCs w:val="24"/>
        </w:rPr>
      </w:pPr>
      <w:r>
        <w:rPr>
          <w:rFonts w:hint="eastAsia" w:ascii="宋体" w:hAnsi="宋体" w:cs="宋体"/>
          <w:sz w:val="24"/>
          <w:szCs w:val="24"/>
        </w:rPr>
        <w:t>质疑供应商可以委托代理人办理质疑事项，代理人办理质疑事项时，除提交质疑书外，还应当提交质疑供应商的授权委托书及代理人的有效身份证明，授权委托书应当载明委托代理的具体权限和事项。</w:t>
      </w:r>
    </w:p>
    <w:p>
      <w:pPr>
        <w:spacing w:line="360" w:lineRule="auto"/>
        <w:ind w:firstLine="480" w:firstLineChars="200"/>
        <w:rPr>
          <w:rFonts w:ascii="宋体" w:cs="Times New Roman"/>
          <w:sz w:val="24"/>
          <w:szCs w:val="24"/>
        </w:rPr>
      </w:pPr>
      <w:r>
        <w:rPr>
          <w:rFonts w:ascii="宋体" w:hAnsi="宋体" w:cs="宋体"/>
          <w:sz w:val="24"/>
          <w:szCs w:val="24"/>
        </w:rPr>
        <w:t>22.4</w:t>
      </w:r>
      <w:r>
        <w:rPr>
          <w:rFonts w:hint="eastAsia" w:ascii="宋体" w:hAnsi="宋体" w:cs="宋体"/>
          <w:sz w:val="24"/>
          <w:szCs w:val="24"/>
        </w:rPr>
        <w:t>有下列情形之一的，属于无效质疑，采购代理机构和采购人可不予受理：</w:t>
      </w:r>
    </w:p>
    <w:p>
      <w:pPr>
        <w:spacing w:line="360" w:lineRule="auto"/>
        <w:ind w:firstLine="480" w:firstLineChars="200"/>
        <w:rPr>
          <w:rFonts w:ascii="宋体" w:cs="Times New Roman"/>
          <w:sz w:val="24"/>
          <w:szCs w:val="24"/>
        </w:rPr>
      </w:pPr>
      <w:r>
        <w:rPr>
          <w:rFonts w:ascii="宋体" w:hAnsi="宋体" w:cs="宋体"/>
          <w:sz w:val="24"/>
          <w:szCs w:val="24"/>
        </w:rPr>
        <w:t>22.4.1</w:t>
      </w:r>
      <w:r>
        <w:rPr>
          <w:rFonts w:hint="eastAsia" w:ascii="宋体" w:hAnsi="宋体" w:cs="宋体"/>
          <w:sz w:val="24"/>
          <w:szCs w:val="24"/>
        </w:rPr>
        <w:t>质疑供应商不是参与本次政府采购项目的投标供应商或潜在投标供应商；</w:t>
      </w:r>
    </w:p>
    <w:p>
      <w:pPr>
        <w:spacing w:line="360" w:lineRule="auto"/>
        <w:ind w:firstLine="480" w:firstLineChars="200"/>
        <w:rPr>
          <w:rFonts w:ascii="宋体" w:cs="Times New Roman"/>
          <w:sz w:val="24"/>
          <w:szCs w:val="24"/>
        </w:rPr>
      </w:pPr>
      <w:r>
        <w:rPr>
          <w:rFonts w:ascii="宋体" w:hAnsi="宋体" w:cs="宋体"/>
          <w:sz w:val="24"/>
          <w:szCs w:val="24"/>
        </w:rPr>
        <w:t>22.4.2</w:t>
      </w:r>
      <w:r>
        <w:rPr>
          <w:rFonts w:hint="eastAsia" w:ascii="宋体" w:hAnsi="宋体" w:cs="宋体"/>
          <w:sz w:val="24"/>
          <w:szCs w:val="24"/>
        </w:rPr>
        <w:t>质疑供应商与质疑事项不存在利害关系的；</w:t>
      </w:r>
    </w:p>
    <w:p>
      <w:pPr>
        <w:spacing w:line="360" w:lineRule="auto"/>
        <w:ind w:firstLine="480" w:firstLineChars="200"/>
        <w:rPr>
          <w:rFonts w:ascii="宋体" w:cs="Times New Roman"/>
          <w:sz w:val="24"/>
          <w:szCs w:val="24"/>
        </w:rPr>
      </w:pPr>
      <w:r>
        <w:rPr>
          <w:rFonts w:ascii="宋体" w:hAnsi="宋体" w:cs="宋体"/>
          <w:sz w:val="24"/>
          <w:szCs w:val="24"/>
        </w:rPr>
        <w:t>22.4.3</w:t>
      </w:r>
      <w:r>
        <w:rPr>
          <w:rFonts w:hint="eastAsia" w:ascii="宋体" w:hAnsi="宋体" w:cs="宋体"/>
          <w:sz w:val="24"/>
          <w:szCs w:val="24"/>
        </w:rPr>
        <w:t>未在法定期限内提出质疑的；</w:t>
      </w:r>
    </w:p>
    <w:p>
      <w:pPr>
        <w:spacing w:line="360" w:lineRule="auto"/>
        <w:ind w:firstLine="480" w:firstLineChars="200"/>
        <w:rPr>
          <w:rFonts w:ascii="宋体" w:cs="Times New Roman"/>
          <w:sz w:val="24"/>
          <w:szCs w:val="24"/>
        </w:rPr>
      </w:pPr>
      <w:r>
        <w:rPr>
          <w:rFonts w:ascii="宋体" w:hAnsi="宋体" w:cs="宋体"/>
          <w:sz w:val="24"/>
          <w:szCs w:val="24"/>
        </w:rPr>
        <w:t>22.4.4</w:t>
      </w:r>
      <w:r>
        <w:rPr>
          <w:rFonts w:hint="eastAsia" w:ascii="宋体" w:hAnsi="宋体" w:cs="宋体"/>
          <w:sz w:val="24"/>
          <w:szCs w:val="24"/>
        </w:rPr>
        <w:t>质疑未以书面形式提出，或质疑书主要内容构成不完整的；</w:t>
      </w:r>
    </w:p>
    <w:p>
      <w:pPr>
        <w:spacing w:line="360" w:lineRule="auto"/>
        <w:ind w:firstLine="480" w:firstLineChars="200"/>
        <w:rPr>
          <w:rFonts w:ascii="宋体" w:cs="Times New Roman"/>
          <w:sz w:val="24"/>
          <w:szCs w:val="24"/>
        </w:rPr>
      </w:pPr>
      <w:r>
        <w:rPr>
          <w:rFonts w:ascii="宋体" w:hAnsi="宋体" w:cs="宋体"/>
          <w:sz w:val="24"/>
          <w:szCs w:val="24"/>
        </w:rPr>
        <w:t>22.4.5</w:t>
      </w:r>
      <w:r>
        <w:rPr>
          <w:rFonts w:hint="eastAsia" w:ascii="宋体" w:hAnsi="宋体" w:cs="宋体"/>
          <w:sz w:val="24"/>
          <w:szCs w:val="24"/>
        </w:rPr>
        <w:t>质疑书没有合法有效的签字、盖章或授权的；</w:t>
      </w:r>
    </w:p>
    <w:p>
      <w:pPr>
        <w:spacing w:line="360" w:lineRule="auto"/>
        <w:ind w:firstLine="480" w:firstLineChars="200"/>
        <w:rPr>
          <w:rFonts w:ascii="宋体" w:cs="Times New Roman"/>
          <w:sz w:val="24"/>
          <w:szCs w:val="24"/>
        </w:rPr>
      </w:pPr>
      <w:r>
        <w:rPr>
          <w:rFonts w:ascii="宋体" w:hAnsi="宋体" w:cs="宋体"/>
          <w:sz w:val="24"/>
          <w:szCs w:val="24"/>
        </w:rPr>
        <w:t>22.4.6</w:t>
      </w:r>
      <w:r>
        <w:rPr>
          <w:rFonts w:hint="eastAsia" w:ascii="宋体" w:hAnsi="宋体" w:cs="宋体"/>
          <w:sz w:val="24"/>
          <w:szCs w:val="24"/>
        </w:rPr>
        <w:t>以非法手段取得证据、材料的；</w:t>
      </w:r>
    </w:p>
    <w:p>
      <w:pPr>
        <w:spacing w:line="360" w:lineRule="auto"/>
        <w:ind w:firstLine="480" w:firstLineChars="200"/>
        <w:rPr>
          <w:rFonts w:ascii="宋体" w:cs="Times New Roman"/>
          <w:sz w:val="24"/>
          <w:szCs w:val="24"/>
        </w:rPr>
      </w:pPr>
      <w:r>
        <w:rPr>
          <w:rFonts w:ascii="宋体" w:hAnsi="宋体" w:cs="宋体"/>
          <w:sz w:val="24"/>
          <w:szCs w:val="24"/>
        </w:rPr>
        <w:t>22.4.7</w:t>
      </w:r>
      <w:r>
        <w:rPr>
          <w:rFonts w:hint="eastAsia" w:ascii="宋体" w:hAnsi="宋体" w:cs="宋体"/>
          <w:sz w:val="24"/>
          <w:szCs w:val="24"/>
        </w:rPr>
        <w:t>质疑答复后，同一质疑供应商就同一事项再次提出质疑的；</w:t>
      </w:r>
    </w:p>
    <w:p>
      <w:pPr>
        <w:spacing w:line="360" w:lineRule="auto"/>
        <w:ind w:firstLine="480" w:firstLineChars="200"/>
        <w:rPr>
          <w:rFonts w:ascii="宋体" w:cs="Times New Roman"/>
          <w:sz w:val="24"/>
          <w:szCs w:val="24"/>
        </w:rPr>
      </w:pPr>
      <w:r>
        <w:rPr>
          <w:rFonts w:ascii="宋体" w:hAnsi="宋体" w:cs="宋体"/>
          <w:sz w:val="24"/>
          <w:szCs w:val="24"/>
        </w:rPr>
        <w:t>22.4.8</w:t>
      </w:r>
      <w:r>
        <w:rPr>
          <w:rFonts w:hint="eastAsia" w:ascii="宋体" w:hAnsi="宋体" w:cs="宋体"/>
          <w:sz w:val="24"/>
          <w:szCs w:val="24"/>
        </w:rPr>
        <w:t>不符合法律、法规、规章和政府采购监管机构规定的其他条件的。</w:t>
      </w:r>
    </w:p>
    <w:p>
      <w:pPr>
        <w:spacing w:line="360" w:lineRule="auto"/>
        <w:ind w:firstLine="480" w:firstLineChars="200"/>
        <w:rPr>
          <w:rFonts w:ascii="宋体" w:cs="Times New Roman"/>
          <w:sz w:val="24"/>
          <w:szCs w:val="24"/>
        </w:rPr>
      </w:pPr>
      <w:r>
        <w:rPr>
          <w:rFonts w:ascii="宋体" w:hAnsi="宋体" w:cs="宋体"/>
          <w:sz w:val="24"/>
          <w:szCs w:val="24"/>
        </w:rPr>
        <w:t>22.5</w:t>
      </w:r>
      <w:r>
        <w:rPr>
          <w:rFonts w:hint="eastAsia" w:ascii="宋体" w:hAnsi="宋体" w:cs="宋体"/>
          <w:sz w:val="24"/>
          <w:szCs w:val="24"/>
        </w:rPr>
        <w:t>采购人或采购代理机构将在收到质疑供应商提交的质疑书二个工作日内就质疑书是否有效做出答复。</w:t>
      </w:r>
    </w:p>
    <w:p>
      <w:pPr>
        <w:spacing w:line="360" w:lineRule="auto"/>
        <w:ind w:firstLine="480" w:firstLineChars="200"/>
        <w:rPr>
          <w:rFonts w:ascii="宋体" w:cs="Times New Roman"/>
          <w:sz w:val="24"/>
          <w:szCs w:val="24"/>
        </w:rPr>
      </w:pPr>
      <w:r>
        <w:rPr>
          <w:rFonts w:ascii="宋体" w:hAnsi="宋体" w:cs="宋体"/>
          <w:sz w:val="24"/>
          <w:szCs w:val="24"/>
        </w:rPr>
        <w:t>22.6</w:t>
      </w:r>
      <w:r>
        <w:rPr>
          <w:rFonts w:hint="eastAsia" w:ascii="宋体" w:hAnsi="宋体" w:cs="宋体"/>
          <w:sz w:val="24"/>
          <w:szCs w:val="24"/>
        </w:rPr>
        <w:t>对于有效的质疑书，采购人或采购代理机构将在收到书面质疑后七个工作日内做出答复，并以书面形式通知质疑供应商和其他有关投标供应商。</w:t>
      </w:r>
    </w:p>
    <w:p>
      <w:pPr>
        <w:spacing w:line="360" w:lineRule="auto"/>
        <w:ind w:firstLine="480" w:firstLineChars="200"/>
        <w:rPr>
          <w:rFonts w:ascii="宋体" w:cs="Times New Roman"/>
          <w:sz w:val="24"/>
          <w:szCs w:val="24"/>
        </w:rPr>
      </w:pPr>
      <w:r>
        <w:rPr>
          <w:rFonts w:ascii="宋体" w:hAnsi="宋体" w:cs="宋体"/>
          <w:sz w:val="24"/>
          <w:szCs w:val="24"/>
        </w:rPr>
        <w:t>22.7</w:t>
      </w:r>
      <w:r>
        <w:rPr>
          <w:rFonts w:hint="eastAsia" w:ascii="宋体" w:hAnsi="宋体" w:cs="宋体"/>
          <w:sz w:val="24"/>
          <w:szCs w:val="24"/>
        </w:rPr>
        <w:t>采购人、采购代理机构不接受信函、电报、电话、传真、电子邮件方式的质疑书，质疑书以送达采购人或采购代理机构处时间为准。</w:t>
      </w:r>
    </w:p>
    <w:p>
      <w:pPr>
        <w:spacing w:line="360" w:lineRule="auto"/>
        <w:ind w:firstLine="482" w:firstLineChars="200"/>
        <w:rPr>
          <w:rFonts w:ascii="宋体" w:cs="Times New Roman"/>
          <w:b/>
          <w:bCs/>
          <w:sz w:val="24"/>
          <w:szCs w:val="24"/>
        </w:rPr>
      </w:pPr>
      <w:r>
        <w:rPr>
          <w:rFonts w:ascii="宋体" w:hAnsi="宋体" w:cs="宋体"/>
          <w:b/>
          <w:bCs/>
          <w:sz w:val="24"/>
          <w:szCs w:val="24"/>
        </w:rPr>
        <w:t>23.</w:t>
      </w:r>
      <w:r>
        <w:rPr>
          <w:rFonts w:hint="eastAsia" w:ascii="宋体" w:hAnsi="宋体" w:cs="宋体"/>
          <w:b/>
          <w:bCs/>
          <w:sz w:val="24"/>
          <w:szCs w:val="24"/>
        </w:rPr>
        <w:t>投诉</w:t>
      </w:r>
    </w:p>
    <w:p>
      <w:pPr>
        <w:spacing w:line="360" w:lineRule="auto"/>
        <w:ind w:firstLine="480" w:firstLineChars="200"/>
        <w:rPr>
          <w:rFonts w:ascii="宋体" w:cs="Times New Roman"/>
          <w:sz w:val="24"/>
          <w:szCs w:val="24"/>
        </w:rPr>
      </w:pPr>
      <w:r>
        <w:rPr>
          <w:rFonts w:ascii="宋体" w:hAnsi="宋体" w:cs="宋体"/>
          <w:sz w:val="24"/>
          <w:szCs w:val="24"/>
        </w:rPr>
        <w:t>23.1</w:t>
      </w:r>
      <w:r>
        <w:rPr>
          <w:rFonts w:hint="eastAsia" w:ascii="宋体" w:hAnsi="宋体" w:cs="宋体"/>
          <w:sz w:val="24"/>
          <w:szCs w:val="24"/>
        </w:rPr>
        <w:t>质疑供应商对采购人、采购代理机构的答复不满意或者采购人、采购代理机构未在规定的时间内作出答复的，可以在答复期满后十五个工作日内向同级政府采购监督管理部门投诉。</w:t>
      </w:r>
    </w:p>
    <w:p>
      <w:pPr>
        <w:spacing w:line="360" w:lineRule="auto"/>
        <w:ind w:firstLine="480" w:firstLineChars="200"/>
        <w:rPr>
          <w:rFonts w:ascii="宋体" w:cs="Times New Roman"/>
          <w:sz w:val="24"/>
          <w:szCs w:val="24"/>
        </w:rPr>
      </w:pPr>
      <w:r>
        <w:rPr>
          <w:rFonts w:ascii="宋体" w:hAnsi="宋体" w:cs="宋体"/>
          <w:sz w:val="24"/>
          <w:szCs w:val="24"/>
        </w:rPr>
        <w:t>23.2</w:t>
      </w:r>
      <w:r>
        <w:rPr>
          <w:rFonts w:hint="eastAsia" w:ascii="宋体" w:hAnsi="宋体" w:cs="宋体"/>
          <w:sz w:val="24"/>
          <w:szCs w:val="24"/>
        </w:rPr>
        <w:t>供应商投诉的事项不得超出已质疑事项的范围，但基于质疑答复内容提出的投诉事项除外。</w:t>
      </w:r>
    </w:p>
    <w:p>
      <w:pPr>
        <w:spacing w:line="360" w:lineRule="auto"/>
        <w:ind w:firstLine="480" w:firstLineChars="200"/>
        <w:rPr>
          <w:rFonts w:ascii="宋体" w:hAnsi="宋体"/>
          <w:sz w:val="24"/>
        </w:rPr>
      </w:pPr>
      <w:bookmarkStart w:id="366" w:name="_Toc3525"/>
      <w:r>
        <w:rPr>
          <w:rFonts w:hint="eastAsia" w:ascii="宋体" w:hAnsi="宋体"/>
          <w:sz w:val="24"/>
        </w:rPr>
        <w:t>23.3</w:t>
      </w:r>
      <w:r>
        <w:rPr>
          <w:rFonts w:hint="eastAsia" w:ascii="宋体" w:hAnsi="宋体"/>
          <w:b/>
          <w:bCs/>
          <w:sz w:val="24"/>
        </w:rPr>
        <w:t>对捏造事实、提供虚假材料进行质疑、投诉的行为予以严肃处理：</w:t>
      </w:r>
      <w:r>
        <w:rPr>
          <w:rFonts w:hint="eastAsia" w:ascii="宋体" w:hAnsi="宋体"/>
          <w:sz w:val="24"/>
        </w:rPr>
        <w:t>依据《中华人民共和国政府采购法》及其实施条例、《政府采购竞争性磋商采购方式管理暂行办法》及有关问题的补充通知、《政府采购质疑和投诉办法》等法律法规文件的规定，供应商质疑、投诉应当有明确的请求和必要的证明材料。</w:t>
      </w:r>
      <w:r>
        <w:rPr>
          <w:rFonts w:hint="eastAsia" w:ascii="宋体" w:hAnsi="宋体"/>
          <w:b/>
          <w:bCs/>
          <w:sz w:val="24"/>
        </w:rPr>
        <w:t>投诉人在全国范围内十二个月内三次以上投诉查无实据的，由财政部门列入不良行为记录名单。</w:t>
      </w:r>
      <w:r>
        <w:rPr>
          <w:rFonts w:hint="eastAsia" w:ascii="宋体" w:hAnsi="宋体"/>
          <w:sz w:val="24"/>
        </w:rPr>
        <w:t>对于捏造事实、提供虚假材料或者以非法手段取得证明材料进行投诉的，财政部门应当予以驳回，并将其列入不良行为记录名单，禁止其一至三年内参加政府采购活动。</w:t>
      </w:r>
    </w:p>
    <w:p>
      <w:pPr>
        <w:spacing w:line="360" w:lineRule="auto"/>
        <w:ind w:firstLine="480" w:firstLineChars="200"/>
        <w:rPr>
          <w:rFonts w:ascii="宋体" w:hAnsi="宋体"/>
          <w:sz w:val="24"/>
        </w:rPr>
      </w:pPr>
      <w:r>
        <w:rPr>
          <w:rFonts w:hint="eastAsia" w:ascii="宋体" w:hAnsi="宋体"/>
          <w:sz w:val="24"/>
        </w:rPr>
        <w:t>23.4</w:t>
      </w:r>
      <w:r>
        <w:rPr>
          <w:rFonts w:hint="eastAsia" w:ascii="宋体" w:hAnsi="宋体"/>
          <w:b/>
          <w:bCs/>
          <w:sz w:val="24"/>
        </w:rPr>
        <w:t>对捏造事实诬告陷害他人、诽谤他人的法律适用：</w:t>
      </w:r>
      <w:r>
        <w:rPr>
          <w:rFonts w:hint="eastAsia" w:ascii="宋体" w:hAnsi="宋体"/>
          <w:sz w:val="24"/>
        </w:rPr>
        <w:t>《中华人民共和国刑法》第243条【诬告陷害罪】捏造事实诬告陷害他人，意图使他人受刑事追究，情节严重的，处三年以下有期徒刑、拘役或者管制；造成严重后果的，处三年以上十年以下有期徒刑。《中华人民共和国刑法》第246条【侮辱罪、诽谤罪】以暴力或者其他方法公然侮辱他人或者捏造事实诽谤他人，情节严重的，处三年以下有期徒刑、拘役、管制或者剥夺政治权利。</w:t>
      </w:r>
    </w:p>
    <w:p>
      <w:pPr>
        <w:pStyle w:val="13"/>
      </w:pPr>
    </w:p>
    <w:p>
      <w:pPr>
        <w:spacing w:line="360" w:lineRule="auto"/>
        <w:ind w:firstLine="481"/>
        <w:jc w:val="left"/>
        <w:outlineLvl w:val="1"/>
        <w:rPr>
          <w:rFonts w:ascii="黑体" w:hAnsi="黑体" w:eastAsia="黑体" w:cs="Times New Roman"/>
          <w:b/>
          <w:bCs/>
          <w:sz w:val="24"/>
          <w:szCs w:val="24"/>
        </w:rPr>
      </w:pPr>
      <w:bookmarkStart w:id="367" w:name="_Toc1129"/>
      <w:bookmarkStart w:id="368" w:name="_Toc484353353"/>
      <w:bookmarkStart w:id="369" w:name="_Toc483349414"/>
      <w:bookmarkStart w:id="370" w:name="_Toc24377"/>
      <w:bookmarkStart w:id="371" w:name="_Toc994"/>
      <w:r>
        <w:rPr>
          <w:rFonts w:hint="eastAsia" w:ascii="黑体" w:hAnsi="黑体" w:eastAsia="黑体" w:cs="黑体"/>
          <w:b/>
          <w:bCs/>
          <w:sz w:val="24"/>
          <w:szCs w:val="24"/>
        </w:rPr>
        <w:t>八、合同</w:t>
      </w:r>
      <w:bookmarkEnd w:id="366"/>
      <w:r>
        <w:rPr>
          <w:rFonts w:hint="eastAsia" w:ascii="黑体" w:hAnsi="黑体" w:eastAsia="黑体" w:cs="黑体"/>
          <w:b/>
          <w:bCs/>
          <w:sz w:val="24"/>
          <w:szCs w:val="24"/>
        </w:rPr>
        <w:t>的签订及履行</w:t>
      </w:r>
      <w:bookmarkEnd w:id="367"/>
      <w:bookmarkEnd w:id="368"/>
      <w:bookmarkEnd w:id="369"/>
      <w:bookmarkEnd w:id="370"/>
      <w:bookmarkEnd w:id="371"/>
    </w:p>
    <w:p>
      <w:pPr>
        <w:spacing w:line="360" w:lineRule="auto"/>
        <w:ind w:firstLine="482" w:firstLineChars="200"/>
        <w:rPr>
          <w:rFonts w:ascii="宋体" w:cs="Times New Roman"/>
          <w:b/>
          <w:bCs/>
          <w:sz w:val="24"/>
          <w:szCs w:val="24"/>
        </w:rPr>
      </w:pPr>
      <w:r>
        <w:rPr>
          <w:rFonts w:ascii="宋体" w:hAnsi="宋体" w:cs="宋体"/>
          <w:b/>
          <w:bCs/>
          <w:sz w:val="24"/>
          <w:szCs w:val="24"/>
        </w:rPr>
        <w:t>24.</w:t>
      </w:r>
      <w:r>
        <w:rPr>
          <w:rFonts w:hint="eastAsia" w:ascii="宋体" w:hAnsi="宋体" w:cs="宋体"/>
          <w:b/>
          <w:bCs/>
          <w:sz w:val="24"/>
          <w:szCs w:val="24"/>
        </w:rPr>
        <w:t>签订合同</w:t>
      </w:r>
    </w:p>
    <w:p>
      <w:pPr>
        <w:spacing w:line="360" w:lineRule="auto"/>
        <w:ind w:firstLine="480" w:firstLineChars="200"/>
        <w:rPr>
          <w:rFonts w:ascii="宋体" w:hAnsi="宋体" w:cs="宋体"/>
          <w:sz w:val="24"/>
          <w:szCs w:val="24"/>
        </w:rPr>
      </w:pPr>
      <w:r>
        <w:rPr>
          <w:rFonts w:hint="eastAsia" w:ascii="宋体" w:hAnsi="宋体" w:cs="宋体"/>
          <w:sz w:val="24"/>
          <w:szCs w:val="24"/>
        </w:rPr>
        <w:t>24.1</w:t>
      </w:r>
      <w:r>
        <w:rPr>
          <w:rFonts w:hint="eastAsia" w:ascii="宋体" w:hAnsi="宋体" w:cs="宋体"/>
          <w:b/>
          <w:bCs/>
          <w:sz w:val="24"/>
          <w:szCs w:val="24"/>
          <w:u w:val="single"/>
        </w:rPr>
        <w:t>在合同签订前，中标供应商须提供营业执照和在投标文件中提供的资质证明文件、业绩合同等主要证明文件的原件给采购人进行核对。如投标文件中复印件与原件不符，采购人有权取消其中标资格。</w:t>
      </w:r>
    </w:p>
    <w:p>
      <w:pPr>
        <w:spacing w:line="360" w:lineRule="auto"/>
        <w:ind w:firstLine="480" w:firstLineChars="200"/>
        <w:rPr>
          <w:rFonts w:ascii="宋体" w:cs="Times New Roman"/>
          <w:sz w:val="24"/>
          <w:szCs w:val="24"/>
        </w:rPr>
      </w:pPr>
      <w:r>
        <w:rPr>
          <w:rFonts w:ascii="宋体" w:hAnsi="宋体" w:cs="宋体"/>
          <w:sz w:val="24"/>
          <w:szCs w:val="24"/>
        </w:rPr>
        <w:t>24.2</w:t>
      </w:r>
      <w:r>
        <w:rPr>
          <w:rFonts w:hint="eastAsia" w:ascii="宋体" w:hAnsi="宋体" w:cs="宋体"/>
          <w:sz w:val="24"/>
          <w:szCs w:val="24"/>
        </w:rPr>
        <w:t>中标供应商应自中标通知书发出之日起三十日内，按招标文件要求和中标供应商投标文件承诺与采购人签订政府采购合同，政府采购合同不得超出招标文件和中标供应商投标文件的范围，也不得再行订立背离合同实质性内容的其他协议。</w:t>
      </w:r>
    </w:p>
    <w:p>
      <w:pPr>
        <w:spacing w:line="360" w:lineRule="auto"/>
        <w:ind w:firstLine="482" w:firstLineChars="200"/>
        <w:rPr>
          <w:rFonts w:ascii="宋体" w:cs="Times New Roman"/>
          <w:b/>
          <w:bCs/>
          <w:sz w:val="24"/>
          <w:szCs w:val="24"/>
        </w:rPr>
      </w:pPr>
      <w:r>
        <w:rPr>
          <w:rFonts w:ascii="宋体" w:hAnsi="宋体" w:cs="宋体"/>
          <w:b/>
          <w:bCs/>
          <w:sz w:val="24"/>
          <w:szCs w:val="24"/>
        </w:rPr>
        <w:t>25.</w:t>
      </w:r>
      <w:r>
        <w:rPr>
          <w:rFonts w:hint="eastAsia" w:ascii="宋体" w:hAnsi="宋体" w:cs="宋体"/>
          <w:b/>
          <w:bCs/>
          <w:sz w:val="24"/>
          <w:szCs w:val="24"/>
        </w:rPr>
        <w:t>合同的履行</w:t>
      </w:r>
    </w:p>
    <w:p>
      <w:pPr>
        <w:spacing w:line="360" w:lineRule="auto"/>
        <w:ind w:firstLine="480" w:firstLineChars="200"/>
        <w:rPr>
          <w:rFonts w:ascii="宋体" w:cs="Times New Roman"/>
          <w:sz w:val="24"/>
          <w:szCs w:val="24"/>
        </w:rPr>
      </w:pPr>
      <w:r>
        <w:rPr>
          <w:rFonts w:ascii="宋体" w:hAnsi="宋体" w:cs="宋体"/>
          <w:sz w:val="24"/>
          <w:szCs w:val="24"/>
        </w:rPr>
        <w:t>25.1</w:t>
      </w:r>
      <w:r>
        <w:rPr>
          <w:rFonts w:hint="eastAsia" w:ascii="宋体" w:hAnsi="宋体" w:cs="宋体"/>
          <w:sz w:val="24"/>
          <w:szCs w:val="24"/>
        </w:rPr>
        <w:t>政府采购合同订立后，合同各方不得擅自变更、中止或者终止合同。政府采购合同需要变更的，采购人应将有关合同变更内容，以书面形式报政府采购监督管理机关备案；因特殊情况需要中止或终止合同的，采购人应将中止或终止合同的理由以及相应措施，以书面形式报政府采购监督管理机关备案。</w:t>
      </w:r>
    </w:p>
    <w:p>
      <w:pPr>
        <w:spacing w:line="360" w:lineRule="auto"/>
        <w:ind w:firstLine="480" w:firstLineChars="200"/>
        <w:rPr>
          <w:rFonts w:ascii="宋体" w:cs="Times New Roman"/>
          <w:sz w:val="24"/>
          <w:szCs w:val="24"/>
        </w:rPr>
      </w:pPr>
      <w:r>
        <w:rPr>
          <w:rFonts w:ascii="宋体" w:hAnsi="宋体" w:cs="宋体"/>
          <w:sz w:val="24"/>
          <w:szCs w:val="24"/>
        </w:rPr>
        <w:t>25.2</w:t>
      </w:r>
      <w:r>
        <w:rPr>
          <w:rFonts w:hint="eastAsia" w:ascii="宋体" w:hAnsi="宋体" w:cs="宋体"/>
          <w:sz w:val="24"/>
          <w:szCs w:val="24"/>
        </w:rPr>
        <w:t>政府采购合同履行中，采购人需追加与合同标的相同的货物或（和）服务的，在不改变合同其他条款的前提下，可以与中标供应商签订补充合同，但所补充合同的采购金额不得超过原采购金额的</w:t>
      </w:r>
      <w:r>
        <w:rPr>
          <w:rFonts w:ascii="宋体" w:hAnsi="宋体" w:cs="宋体"/>
          <w:sz w:val="24"/>
          <w:szCs w:val="24"/>
        </w:rPr>
        <w:t>10%</w:t>
      </w:r>
      <w:r>
        <w:rPr>
          <w:rFonts w:hint="eastAsia" w:ascii="宋体" w:hAnsi="宋体" w:cs="宋体"/>
          <w:sz w:val="24"/>
          <w:szCs w:val="24"/>
        </w:rPr>
        <w:t>，签订补充合同的必须按规定备案。</w:t>
      </w:r>
    </w:p>
    <w:p>
      <w:pPr>
        <w:spacing w:line="360" w:lineRule="auto"/>
        <w:ind w:firstLine="480" w:firstLineChars="200"/>
        <w:rPr>
          <w:rFonts w:ascii="宋体" w:cs="Times New Roman"/>
          <w:sz w:val="24"/>
          <w:szCs w:val="24"/>
        </w:rPr>
      </w:pPr>
      <w:r>
        <w:rPr>
          <w:rFonts w:ascii="宋体" w:hAnsi="宋体" w:cs="宋体"/>
          <w:sz w:val="24"/>
          <w:szCs w:val="24"/>
        </w:rPr>
        <w:t>25.3</w:t>
      </w:r>
      <w:r>
        <w:rPr>
          <w:rFonts w:hint="eastAsia" w:ascii="宋体" w:hAnsi="宋体" w:cs="宋体"/>
          <w:sz w:val="24"/>
          <w:szCs w:val="24"/>
        </w:rPr>
        <w:t>根据需要，采购代理机构可会同采购人负责监督、协调和处理履约过程中出现的问题。</w:t>
      </w:r>
    </w:p>
    <w:p>
      <w:pPr>
        <w:spacing w:line="360" w:lineRule="auto"/>
        <w:jc w:val="center"/>
        <w:rPr>
          <w:rFonts w:ascii="宋体" w:cs="Times New Roman"/>
          <w:b/>
          <w:bCs/>
          <w:sz w:val="24"/>
          <w:szCs w:val="24"/>
        </w:rPr>
      </w:pPr>
      <w:bookmarkStart w:id="372" w:name="_Toc30703"/>
    </w:p>
    <w:p>
      <w:pPr>
        <w:spacing w:line="360" w:lineRule="auto"/>
        <w:ind w:firstLine="481"/>
        <w:jc w:val="left"/>
        <w:outlineLvl w:val="1"/>
        <w:rPr>
          <w:rFonts w:ascii="黑体" w:hAnsi="黑体" w:eastAsia="黑体" w:cs="Times New Roman"/>
          <w:b/>
          <w:bCs/>
          <w:sz w:val="24"/>
          <w:szCs w:val="24"/>
        </w:rPr>
      </w:pPr>
      <w:bookmarkStart w:id="373" w:name="_Toc11878"/>
      <w:bookmarkStart w:id="374" w:name="_Toc484353354"/>
      <w:bookmarkStart w:id="375" w:name="_Toc9364"/>
      <w:bookmarkStart w:id="376" w:name="_Toc12236"/>
      <w:bookmarkStart w:id="377" w:name="_Toc483349415"/>
      <w:r>
        <w:rPr>
          <w:rFonts w:hint="eastAsia" w:ascii="黑体" w:hAnsi="黑体" w:eastAsia="黑体" w:cs="黑体"/>
          <w:b/>
          <w:bCs/>
          <w:sz w:val="24"/>
          <w:szCs w:val="24"/>
        </w:rPr>
        <w:t>九、采购代理服务费</w:t>
      </w:r>
      <w:bookmarkEnd w:id="372"/>
      <w:bookmarkEnd w:id="373"/>
      <w:bookmarkEnd w:id="374"/>
      <w:bookmarkEnd w:id="375"/>
      <w:bookmarkEnd w:id="376"/>
      <w:bookmarkEnd w:id="377"/>
    </w:p>
    <w:p>
      <w:pPr>
        <w:spacing w:line="360" w:lineRule="auto"/>
        <w:ind w:firstLine="482" w:firstLineChars="200"/>
        <w:rPr>
          <w:rFonts w:ascii="宋体" w:cs="Times New Roman"/>
          <w:b/>
          <w:bCs/>
          <w:sz w:val="24"/>
          <w:szCs w:val="24"/>
        </w:rPr>
      </w:pPr>
      <w:r>
        <w:rPr>
          <w:rFonts w:ascii="宋体" w:hAnsi="宋体" w:cs="宋体"/>
          <w:b/>
          <w:bCs/>
          <w:sz w:val="24"/>
          <w:szCs w:val="24"/>
        </w:rPr>
        <w:t>26.</w:t>
      </w:r>
      <w:r>
        <w:rPr>
          <w:rFonts w:hint="eastAsia" w:ascii="宋体" w:hAnsi="宋体" w:cs="宋体"/>
          <w:b/>
          <w:bCs/>
          <w:sz w:val="24"/>
          <w:szCs w:val="24"/>
        </w:rPr>
        <w:t>采购代理服务费</w:t>
      </w:r>
    </w:p>
    <w:p>
      <w:pPr>
        <w:spacing w:line="360" w:lineRule="auto"/>
        <w:ind w:firstLine="480" w:firstLineChars="200"/>
        <w:rPr>
          <w:rFonts w:ascii="宋体" w:cs="Times New Roman"/>
          <w:sz w:val="24"/>
          <w:szCs w:val="24"/>
        </w:rPr>
      </w:pPr>
      <w:r>
        <w:rPr>
          <w:rFonts w:ascii="宋体" w:hAnsi="宋体" w:cs="宋体"/>
          <w:sz w:val="24"/>
          <w:szCs w:val="24"/>
        </w:rPr>
        <w:t>26.1</w:t>
      </w:r>
      <w:r>
        <w:rPr>
          <w:rFonts w:hint="eastAsia" w:ascii="宋体" w:hAnsi="宋体" w:cs="宋体"/>
          <w:sz w:val="24"/>
          <w:szCs w:val="24"/>
        </w:rPr>
        <w:t>采购代理服务费按约定由中标供应商支付，采购代理服务费不在投标报价中单列。</w:t>
      </w:r>
    </w:p>
    <w:p>
      <w:pPr>
        <w:spacing w:line="360" w:lineRule="auto"/>
        <w:ind w:firstLine="480" w:firstLineChars="200"/>
        <w:rPr>
          <w:rFonts w:ascii="宋体" w:cs="Times New Roman"/>
          <w:sz w:val="24"/>
          <w:szCs w:val="24"/>
        </w:rPr>
      </w:pPr>
      <w:r>
        <w:rPr>
          <w:rFonts w:ascii="宋体" w:hAnsi="宋体" w:cs="宋体"/>
          <w:sz w:val="24"/>
          <w:szCs w:val="24"/>
        </w:rPr>
        <w:t>26.2</w:t>
      </w:r>
      <w:r>
        <w:rPr>
          <w:rFonts w:hint="eastAsia" w:ascii="宋体" w:hAnsi="宋体" w:cs="宋体"/>
          <w:sz w:val="24"/>
          <w:szCs w:val="24"/>
        </w:rPr>
        <w:t>采购代理服务费按以下标准计取：</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3"/>
        <w:gridCol w:w="1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413" w:type="dxa"/>
            <w:vAlign w:val="center"/>
          </w:tcPr>
          <w:p>
            <w:pPr>
              <w:tabs>
                <w:tab w:val="left" w:pos="547"/>
              </w:tabs>
              <w:spacing w:line="360" w:lineRule="auto"/>
              <w:jc w:val="center"/>
              <w:rPr>
                <w:rFonts w:ascii="宋体" w:cs="Times New Roman"/>
              </w:rPr>
            </w:pPr>
            <w:r>
              <w:rPr>
                <w:rFonts w:hint="eastAsia" w:ascii="宋体" w:hAnsi="宋体" w:cs="宋体"/>
              </w:rPr>
              <w:t>中标金额（万元）</w:t>
            </w:r>
          </w:p>
        </w:tc>
        <w:tc>
          <w:tcPr>
            <w:tcW w:w="1883" w:type="dxa"/>
            <w:vAlign w:val="center"/>
          </w:tcPr>
          <w:p>
            <w:pPr>
              <w:tabs>
                <w:tab w:val="left" w:pos="547"/>
              </w:tabs>
              <w:spacing w:line="360" w:lineRule="auto"/>
              <w:jc w:val="center"/>
              <w:rPr>
                <w:rFonts w:ascii="宋体" w:cs="Times New Roman"/>
              </w:rPr>
            </w:pPr>
            <w:r>
              <w:rPr>
                <w:rFonts w:hint="eastAsia" w:ascii="宋体" w:hAnsi="宋体" w:cs="宋体"/>
              </w:rPr>
              <w:t>费率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413" w:type="dxa"/>
            <w:vAlign w:val="center"/>
          </w:tcPr>
          <w:p>
            <w:pPr>
              <w:tabs>
                <w:tab w:val="left" w:pos="547"/>
              </w:tabs>
              <w:spacing w:line="360" w:lineRule="auto"/>
              <w:jc w:val="center"/>
              <w:rPr>
                <w:rFonts w:ascii="宋体" w:cs="Times New Roman"/>
              </w:rPr>
            </w:pPr>
            <w:r>
              <w:rPr>
                <w:rFonts w:ascii="宋体" w:hAnsi="宋体" w:cs="宋体"/>
              </w:rPr>
              <w:t>100</w:t>
            </w:r>
            <w:r>
              <w:rPr>
                <w:rFonts w:hint="eastAsia" w:ascii="宋体" w:hAnsi="宋体" w:cs="宋体"/>
              </w:rPr>
              <w:t>以下</w:t>
            </w:r>
          </w:p>
        </w:tc>
        <w:tc>
          <w:tcPr>
            <w:tcW w:w="1883" w:type="dxa"/>
            <w:vAlign w:val="center"/>
          </w:tcPr>
          <w:p>
            <w:pPr>
              <w:tabs>
                <w:tab w:val="left" w:pos="547"/>
              </w:tabs>
              <w:spacing w:line="360" w:lineRule="auto"/>
              <w:jc w:val="center"/>
              <w:rPr>
                <w:rFonts w:ascii="宋体" w:hAnsi="宋体" w:cs="宋体"/>
              </w:rPr>
            </w:pPr>
            <w:r>
              <w:rPr>
                <w:rFonts w:ascii="宋体" w:hAnsi="宋体" w:cs="宋体"/>
              </w:rPr>
              <w:t>1.5%</w:t>
            </w:r>
          </w:p>
        </w:tc>
      </w:tr>
    </w:tbl>
    <w:p>
      <w:pPr>
        <w:spacing w:line="360" w:lineRule="auto"/>
        <w:ind w:firstLine="480" w:firstLineChars="200"/>
        <w:rPr>
          <w:rFonts w:ascii="宋体" w:cs="Times New Roman"/>
          <w:sz w:val="24"/>
          <w:szCs w:val="24"/>
        </w:rPr>
      </w:pPr>
      <w:r>
        <w:rPr>
          <w:rFonts w:hint="eastAsia" w:ascii="宋体" w:hAnsi="宋体" w:cs="宋体"/>
          <w:sz w:val="24"/>
          <w:szCs w:val="24"/>
        </w:rPr>
        <w:t>注：采购代理服务费收费按差额定率累进法计算。</w:t>
      </w:r>
    </w:p>
    <w:p>
      <w:pPr>
        <w:spacing w:line="360" w:lineRule="auto"/>
        <w:ind w:firstLine="480" w:firstLineChars="200"/>
        <w:rPr>
          <w:rFonts w:ascii="宋体" w:cs="Times New Roman"/>
          <w:sz w:val="24"/>
          <w:szCs w:val="24"/>
        </w:rPr>
      </w:pPr>
      <w:r>
        <w:rPr>
          <w:rFonts w:ascii="宋体" w:hAnsi="宋体" w:cs="宋体"/>
          <w:sz w:val="24"/>
          <w:szCs w:val="24"/>
        </w:rPr>
        <w:t>26.3</w:t>
      </w:r>
      <w:r>
        <w:rPr>
          <w:rFonts w:hint="eastAsia" w:ascii="宋体" w:hAnsi="宋体" w:cs="宋体"/>
          <w:sz w:val="24"/>
          <w:szCs w:val="24"/>
        </w:rPr>
        <w:t>中标供应商在取得中标通知书前应向采购代理机构缴付采购代理服务费（以到达采购代理机构开户银行帐户为准），采购代理服务费以电汇或现金形式缴纳。</w:t>
      </w:r>
    </w:p>
    <w:p>
      <w:pPr>
        <w:spacing w:line="360" w:lineRule="auto"/>
        <w:ind w:firstLine="480" w:firstLineChars="200"/>
        <w:rPr>
          <w:rFonts w:ascii="宋体" w:cs="Times New Roman"/>
          <w:sz w:val="24"/>
          <w:szCs w:val="24"/>
        </w:rPr>
      </w:pPr>
      <w:r>
        <w:rPr>
          <w:rFonts w:ascii="宋体" w:hAnsi="宋体" w:cs="宋体"/>
          <w:sz w:val="24"/>
          <w:szCs w:val="24"/>
        </w:rPr>
        <w:t>26.4</w:t>
      </w:r>
      <w:r>
        <w:rPr>
          <w:rFonts w:hint="eastAsia" w:ascii="宋体" w:hAnsi="宋体" w:cs="宋体"/>
          <w:sz w:val="24"/>
          <w:szCs w:val="24"/>
        </w:rPr>
        <w:t>中标供应商如未按规定办理，</w:t>
      </w:r>
      <w:bookmarkStart w:id="378" w:name="_Toc11215"/>
      <w:r>
        <w:rPr>
          <w:rFonts w:hint="eastAsia" w:ascii="宋体" w:hAnsi="宋体" w:cs="宋体"/>
          <w:sz w:val="24"/>
          <w:szCs w:val="24"/>
        </w:rPr>
        <w:t>采购代理机构将没收其保证金，以弥补采购代理机构的损失。</w:t>
      </w:r>
    </w:p>
    <w:p>
      <w:pPr>
        <w:spacing w:line="360" w:lineRule="auto"/>
        <w:ind w:firstLine="480" w:firstLineChars="200"/>
        <w:rPr>
          <w:rFonts w:ascii="宋体" w:cs="Times New Roman"/>
          <w:sz w:val="24"/>
          <w:szCs w:val="24"/>
        </w:rPr>
      </w:pPr>
    </w:p>
    <w:p>
      <w:pPr>
        <w:spacing w:line="360" w:lineRule="auto"/>
        <w:ind w:firstLine="481"/>
        <w:jc w:val="left"/>
        <w:outlineLvl w:val="1"/>
        <w:rPr>
          <w:rFonts w:ascii="黑体" w:hAnsi="黑体" w:eastAsia="黑体" w:cs="Times New Roman"/>
          <w:b/>
          <w:bCs/>
          <w:sz w:val="24"/>
          <w:szCs w:val="24"/>
        </w:rPr>
      </w:pPr>
      <w:bookmarkStart w:id="379" w:name="_Toc484353355"/>
      <w:bookmarkStart w:id="380" w:name="_Toc20737"/>
      <w:bookmarkStart w:id="381" w:name="_Toc19717"/>
      <w:bookmarkStart w:id="382" w:name="_Toc107"/>
      <w:bookmarkStart w:id="383" w:name="_Toc483349416"/>
      <w:r>
        <w:rPr>
          <w:rFonts w:hint="eastAsia" w:ascii="黑体" w:hAnsi="黑体" w:eastAsia="黑体" w:cs="黑体"/>
          <w:b/>
          <w:bCs/>
          <w:sz w:val="24"/>
          <w:szCs w:val="24"/>
        </w:rPr>
        <w:t>十、其它事项</w:t>
      </w:r>
      <w:bookmarkEnd w:id="378"/>
      <w:bookmarkEnd w:id="379"/>
      <w:bookmarkEnd w:id="380"/>
      <w:bookmarkEnd w:id="381"/>
      <w:bookmarkEnd w:id="382"/>
      <w:bookmarkEnd w:id="383"/>
    </w:p>
    <w:p>
      <w:pPr>
        <w:spacing w:line="360" w:lineRule="auto"/>
        <w:ind w:firstLine="482" w:firstLineChars="200"/>
        <w:rPr>
          <w:rFonts w:ascii="宋体" w:cs="Times New Roman"/>
          <w:b/>
          <w:bCs/>
          <w:sz w:val="24"/>
          <w:szCs w:val="24"/>
        </w:rPr>
      </w:pPr>
      <w:r>
        <w:rPr>
          <w:rFonts w:ascii="宋体" w:hAnsi="宋体" w:cs="宋体"/>
          <w:b/>
          <w:bCs/>
          <w:sz w:val="24"/>
          <w:szCs w:val="24"/>
        </w:rPr>
        <w:t>27.</w:t>
      </w:r>
      <w:r>
        <w:rPr>
          <w:rFonts w:hint="eastAsia" w:ascii="宋体" w:hAnsi="宋体" w:cs="宋体"/>
          <w:b/>
          <w:bCs/>
          <w:sz w:val="24"/>
          <w:szCs w:val="24"/>
        </w:rPr>
        <w:t>中标供应商确定后，中标供应商无正当理由拖延或拒签合同的，招标采购单位将有充分理由取消该中标决定，没收其投标保证金，同时报请监督机构予以通报，将其列入不良行为记录名单。在此情况下招标采购单位可将合同授予排名在中标供应商之后第一位的中标候选人，或重新招标。</w:t>
      </w:r>
    </w:p>
    <w:p>
      <w:pPr>
        <w:spacing w:line="360" w:lineRule="auto"/>
        <w:ind w:firstLine="482" w:firstLineChars="200"/>
        <w:rPr>
          <w:rFonts w:ascii="宋体" w:cs="Times New Roman"/>
          <w:b/>
          <w:bCs/>
          <w:sz w:val="24"/>
          <w:szCs w:val="24"/>
        </w:rPr>
      </w:pPr>
      <w:r>
        <w:rPr>
          <w:rFonts w:hint="eastAsia" w:ascii="宋体" w:hAnsi="宋体" w:cs="宋体"/>
          <w:b/>
          <w:bCs/>
          <w:sz w:val="24"/>
          <w:szCs w:val="24"/>
        </w:rPr>
        <w:t>28</w:t>
      </w:r>
      <w:r>
        <w:rPr>
          <w:rFonts w:ascii="宋体" w:hAnsi="宋体" w:cs="宋体"/>
          <w:b/>
          <w:bCs/>
          <w:sz w:val="24"/>
          <w:szCs w:val="24"/>
        </w:rPr>
        <w:t>.</w:t>
      </w:r>
      <w:r>
        <w:rPr>
          <w:rFonts w:hint="eastAsia" w:ascii="宋体" w:hAnsi="宋体" w:cs="宋体"/>
          <w:b/>
          <w:bCs/>
          <w:sz w:val="24"/>
          <w:szCs w:val="24"/>
        </w:rPr>
        <w:t>拒绝商业贿赂</w:t>
      </w:r>
    </w:p>
    <w:p>
      <w:pPr>
        <w:spacing w:line="360" w:lineRule="auto"/>
        <w:ind w:firstLine="480" w:firstLineChars="200"/>
        <w:rPr>
          <w:rFonts w:ascii="宋体" w:hAnsi="宋体" w:cs="宋体"/>
          <w:sz w:val="24"/>
          <w:szCs w:val="24"/>
        </w:rPr>
      </w:pPr>
      <w:r>
        <w:rPr>
          <w:rFonts w:hint="eastAsia" w:ascii="宋体" w:hAnsi="宋体" w:cs="宋体"/>
          <w:sz w:val="24"/>
          <w:szCs w:val="24"/>
        </w:rPr>
        <w:t>采购人、采购代理机构、投标供应商和评标专家在政府采购活动中，都要签订相应的《拒绝商业贿赂承诺书》，并对违反承诺的行为承担全部责任。</w:t>
      </w:r>
    </w:p>
    <w:p>
      <w:pPr>
        <w:spacing w:line="360" w:lineRule="auto"/>
        <w:ind w:firstLine="482" w:firstLineChars="200"/>
        <w:rPr>
          <w:rFonts w:ascii="宋体" w:hAnsi="宋体" w:cs="宋体"/>
          <w:b/>
          <w:bCs/>
          <w:sz w:val="24"/>
          <w:szCs w:val="24"/>
        </w:rPr>
      </w:pPr>
      <w:r>
        <w:rPr>
          <w:rFonts w:hint="eastAsia" w:ascii="宋体" w:hAnsi="宋体" w:cs="宋体"/>
          <w:b/>
          <w:bCs/>
          <w:sz w:val="24"/>
          <w:szCs w:val="24"/>
        </w:rPr>
        <w:t>29.信用担保</w:t>
      </w:r>
    </w:p>
    <w:p>
      <w:pPr>
        <w:spacing w:line="360" w:lineRule="auto"/>
        <w:ind w:firstLine="480" w:firstLineChars="200"/>
        <w:rPr>
          <w:rFonts w:ascii="宋体" w:hAnsi="宋体" w:cs="宋体"/>
          <w:sz w:val="24"/>
          <w:szCs w:val="24"/>
        </w:rPr>
      </w:pPr>
      <w:r>
        <w:rPr>
          <w:rFonts w:hint="eastAsia" w:ascii="宋体" w:hAnsi="宋体" w:cs="宋体"/>
          <w:sz w:val="24"/>
          <w:szCs w:val="24"/>
        </w:rPr>
        <w:t>29.1</w:t>
      </w:r>
      <w:r>
        <w:rPr>
          <w:rFonts w:ascii="宋体" w:hAnsi="宋体" w:cs="宋体"/>
          <w:sz w:val="24"/>
          <w:szCs w:val="24"/>
        </w:rPr>
        <w:t>投标供应商在投标、履约、融资等环节可自愿选择采取信用担保的形式。</w:t>
      </w:r>
    </w:p>
    <w:p>
      <w:pPr>
        <w:spacing w:line="360" w:lineRule="auto"/>
        <w:ind w:firstLine="480" w:firstLineChars="200"/>
        <w:rPr>
          <w:rFonts w:ascii="宋体" w:hAnsi="宋体" w:cs="宋体"/>
          <w:sz w:val="24"/>
          <w:szCs w:val="24"/>
        </w:rPr>
      </w:pPr>
    </w:p>
    <w:p>
      <w:pPr>
        <w:spacing w:line="360" w:lineRule="auto"/>
        <w:ind w:firstLine="480" w:firstLineChars="200"/>
        <w:rPr>
          <w:rFonts w:ascii="宋体" w:hAnsi="宋体" w:cs="宋体"/>
          <w:sz w:val="24"/>
          <w:szCs w:val="24"/>
        </w:rPr>
      </w:pPr>
    </w:p>
    <w:p>
      <w:pPr>
        <w:jc w:val="center"/>
        <w:outlineLvl w:val="0"/>
        <w:rPr>
          <w:rFonts w:ascii="黑体" w:hAnsi="黑体" w:eastAsia="黑体"/>
          <w:sz w:val="32"/>
          <w:szCs w:val="32"/>
        </w:rPr>
      </w:pPr>
      <w:r>
        <w:rPr>
          <w:rFonts w:ascii="宋体" w:cs="Times New Roman"/>
          <w:sz w:val="24"/>
          <w:szCs w:val="24"/>
        </w:rPr>
        <w:br w:type="page"/>
      </w:r>
      <w:bookmarkStart w:id="384" w:name="_Toc29036"/>
      <w:bookmarkStart w:id="385" w:name="_Toc483349417"/>
      <w:bookmarkStart w:id="386" w:name="_Toc1656"/>
      <w:bookmarkStart w:id="387" w:name="_Toc24076"/>
      <w:bookmarkStart w:id="388" w:name="_Toc484353356"/>
      <w:r>
        <w:rPr>
          <w:rFonts w:hint="eastAsia" w:ascii="黑体" w:hAnsi="黑体" w:eastAsia="黑体" w:cs="黑体"/>
          <w:b/>
          <w:bCs/>
          <w:sz w:val="32"/>
          <w:szCs w:val="32"/>
        </w:rPr>
        <w:t>第四部分</w:t>
      </w:r>
      <w:r>
        <w:rPr>
          <w:rFonts w:ascii="黑体" w:hAnsi="黑体" w:eastAsia="黑体" w:cs="黑体"/>
          <w:b/>
          <w:bCs/>
          <w:sz w:val="32"/>
          <w:szCs w:val="32"/>
        </w:rPr>
        <w:t xml:space="preserve"> </w:t>
      </w:r>
      <w:r>
        <w:rPr>
          <w:rFonts w:hint="eastAsia" w:ascii="黑体" w:hAnsi="黑体" w:eastAsia="黑体" w:cs="黑体"/>
          <w:b/>
          <w:bCs/>
          <w:sz w:val="32"/>
          <w:szCs w:val="32"/>
        </w:rPr>
        <w:t>开标、评标、定标</w:t>
      </w:r>
      <w:bookmarkEnd w:id="384"/>
      <w:bookmarkEnd w:id="385"/>
      <w:bookmarkEnd w:id="386"/>
      <w:bookmarkEnd w:id="387"/>
      <w:bookmarkEnd w:id="388"/>
    </w:p>
    <w:p>
      <w:pPr>
        <w:spacing w:line="360" w:lineRule="auto"/>
        <w:ind w:firstLine="481"/>
        <w:jc w:val="left"/>
        <w:outlineLvl w:val="1"/>
        <w:rPr>
          <w:rFonts w:ascii="黑体" w:hAnsi="黑体" w:eastAsia="黑体" w:cs="Times New Roman"/>
          <w:b/>
          <w:bCs/>
          <w:sz w:val="24"/>
          <w:szCs w:val="24"/>
        </w:rPr>
      </w:pPr>
      <w:bookmarkStart w:id="389" w:name="_Toc13304"/>
      <w:bookmarkStart w:id="390" w:name="_Toc483349418"/>
      <w:bookmarkStart w:id="391" w:name="_Toc12520"/>
      <w:bookmarkStart w:id="392" w:name="_Toc30718"/>
      <w:bookmarkStart w:id="393" w:name="_Toc484353357"/>
      <w:bookmarkStart w:id="394" w:name="_Toc31145"/>
      <w:r>
        <w:rPr>
          <w:rFonts w:hint="eastAsia" w:ascii="黑体" w:hAnsi="黑体" w:eastAsia="黑体" w:cs="黑体"/>
          <w:b/>
          <w:bCs/>
          <w:sz w:val="24"/>
          <w:szCs w:val="24"/>
        </w:rPr>
        <w:t>一、组织开标</w:t>
      </w:r>
      <w:bookmarkEnd w:id="389"/>
      <w:bookmarkEnd w:id="390"/>
      <w:bookmarkEnd w:id="391"/>
      <w:bookmarkEnd w:id="392"/>
      <w:bookmarkEnd w:id="393"/>
      <w:bookmarkEnd w:id="394"/>
    </w:p>
    <w:p>
      <w:pPr>
        <w:spacing w:line="360" w:lineRule="auto"/>
        <w:ind w:firstLine="480" w:firstLineChars="200"/>
        <w:rPr>
          <w:rFonts w:ascii="宋体" w:hAnsi="宋体" w:cs="宋体"/>
          <w:sz w:val="24"/>
          <w:szCs w:val="24"/>
        </w:rPr>
      </w:pPr>
      <w:r>
        <w:rPr>
          <w:rFonts w:hint="eastAsia" w:ascii="宋体" w:hAnsi="宋体" w:cs="宋体"/>
          <w:sz w:val="24"/>
          <w:szCs w:val="24"/>
        </w:rPr>
        <w:t>1.采购代理机构组织开标、评审工作，整个过程受政府采购监管机构的监督、管理。</w:t>
      </w:r>
    </w:p>
    <w:p>
      <w:pPr>
        <w:spacing w:line="360" w:lineRule="auto"/>
        <w:ind w:firstLine="480" w:firstLineChars="200"/>
        <w:rPr>
          <w:rFonts w:ascii="宋体" w:hAnsi="宋体" w:cs="宋体"/>
          <w:sz w:val="24"/>
          <w:szCs w:val="24"/>
        </w:rPr>
      </w:pPr>
      <w:r>
        <w:rPr>
          <w:rFonts w:hint="eastAsia" w:ascii="宋体" w:hAnsi="宋体" w:cs="宋体"/>
          <w:sz w:val="24"/>
          <w:szCs w:val="24"/>
        </w:rPr>
        <w:t>2.采购代理机构在招标文件规定的时间和地点组织开标。供应商须派法定代表人或被授权代表参加，并签到。法定代表人参加的，须出示本人身份证原件；被授权代表参加的，须出示被授权代表的身份证原件。</w:t>
      </w:r>
    </w:p>
    <w:p>
      <w:pPr>
        <w:tabs>
          <w:tab w:val="left" w:pos="525"/>
        </w:tabs>
        <w:spacing w:line="360" w:lineRule="auto"/>
        <w:ind w:firstLine="482" w:firstLineChars="200"/>
        <w:rPr>
          <w:rFonts w:ascii="宋体" w:hAnsi="宋体" w:cs="宋体"/>
          <w:b/>
          <w:bCs/>
          <w:sz w:val="24"/>
          <w:szCs w:val="24"/>
        </w:rPr>
      </w:pPr>
      <w:r>
        <w:rPr>
          <w:rFonts w:hint="eastAsia" w:ascii="宋体" w:hAnsi="宋体" w:cs="宋体"/>
          <w:b/>
          <w:bCs/>
          <w:sz w:val="24"/>
          <w:szCs w:val="24"/>
        </w:rPr>
        <w:t>参加投标的供应商不足3家的，不得开标。</w:t>
      </w:r>
    </w:p>
    <w:p>
      <w:pPr>
        <w:spacing w:line="360" w:lineRule="auto"/>
        <w:ind w:firstLine="480" w:firstLineChars="200"/>
        <w:rPr>
          <w:rFonts w:ascii="宋体" w:hAnsi="宋体" w:cs="宋体"/>
          <w:sz w:val="24"/>
          <w:szCs w:val="24"/>
        </w:rPr>
      </w:pPr>
      <w:bookmarkStart w:id="395" w:name="_Toc30603"/>
      <w:bookmarkStart w:id="396" w:name="_Toc16255"/>
      <w:bookmarkStart w:id="397" w:name="_Toc483349419"/>
      <w:bookmarkStart w:id="398" w:name="_Toc21914"/>
      <w:bookmarkStart w:id="399" w:name="_Toc484353358"/>
      <w:r>
        <w:rPr>
          <w:rFonts w:hint="eastAsia" w:ascii="宋体" w:hAnsi="宋体" w:cs="宋体"/>
          <w:sz w:val="24"/>
          <w:szCs w:val="24"/>
        </w:rPr>
        <w:t>3.投标供应商对开标过程和开标记录有疑义，以及认为采购人、采购代理机构相关工作人员有需要回避情形的，应在开标现场提出询问或回避申请，采购人、采购代理机构应当及时处理。</w:t>
      </w:r>
    </w:p>
    <w:p>
      <w:pPr>
        <w:spacing w:line="360" w:lineRule="auto"/>
        <w:ind w:firstLine="481"/>
        <w:jc w:val="left"/>
        <w:rPr>
          <w:rFonts w:ascii="黑体" w:hAnsi="黑体" w:eastAsia="黑体" w:cs="黑体"/>
          <w:b/>
          <w:bCs/>
          <w:sz w:val="24"/>
          <w:szCs w:val="24"/>
        </w:rPr>
      </w:pPr>
      <w:r>
        <w:rPr>
          <w:rFonts w:hint="eastAsia" w:ascii="宋体" w:hAnsi="宋体"/>
          <w:sz w:val="24"/>
        </w:rPr>
        <w:t>4.投标供应商未参加开标的，视同认可开标结果。</w:t>
      </w:r>
    </w:p>
    <w:p>
      <w:pPr>
        <w:spacing w:line="360" w:lineRule="auto"/>
        <w:ind w:firstLine="481"/>
        <w:jc w:val="left"/>
        <w:outlineLvl w:val="1"/>
        <w:rPr>
          <w:rFonts w:ascii="黑体" w:hAnsi="黑体" w:eastAsia="黑体" w:cs="黑体"/>
          <w:b/>
          <w:bCs/>
          <w:sz w:val="24"/>
          <w:szCs w:val="24"/>
        </w:rPr>
      </w:pPr>
      <w:bookmarkStart w:id="400" w:name="_Toc24037"/>
      <w:r>
        <w:rPr>
          <w:rFonts w:hint="eastAsia" w:ascii="黑体" w:hAnsi="黑体" w:eastAsia="黑体" w:cs="黑体"/>
          <w:b/>
          <w:bCs/>
          <w:sz w:val="24"/>
          <w:szCs w:val="24"/>
        </w:rPr>
        <w:t>二、资格审查</w:t>
      </w:r>
      <w:bookmarkEnd w:id="400"/>
    </w:p>
    <w:p>
      <w:pPr>
        <w:spacing w:line="360" w:lineRule="auto"/>
        <w:ind w:firstLine="480" w:firstLineChars="200"/>
        <w:rPr>
          <w:rFonts w:ascii="宋体" w:hAnsi="宋体" w:cs="宋体"/>
          <w:sz w:val="24"/>
          <w:szCs w:val="24"/>
        </w:rPr>
      </w:pPr>
      <w:r>
        <w:rPr>
          <w:rFonts w:hint="eastAsia" w:ascii="宋体" w:hAnsi="宋体" w:cs="宋体"/>
          <w:sz w:val="24"/>
          <w:szCs w:val="24"/>
        </w:rPr>
        <w:t>1.开标结束后，由采购人委派的资格审查小组按照《政府采购货物和服务招标投标管理办法》（财政部第87号令）有关规定，对投标文件中的供应商资格证明文件进行审查。</w:t>
      </w:r>
    </w:p>
    <w:p>
      <w:pPr>
        <w:spacing w:line="360" w:lineRule="auto"/>
        <w:ind w:firstLine="480" w:firstLineChars="200"/>
        <w:rPr>
          <w:rFonts w:ascii="宋体" w:hAnsi="宋体" w:cs="宋体"/>
          <w:sz w:val="24"/>
          <w:szCs w:val="24"/>
        </w:rPr>
      </w:pPr>
      <w:r>
        <w:rPr>
          <w:rFonts w:hint="eastAsia" w:ascii="宋体" w:hAnsi="宋体" w:cs="宋体"/>
          <w:sz w:val="24"/>
          <w:szCs w:val="24"/>
        </w:rPr>
        <w:t>2.出现下列情形的，投标文件将被视为无效：</w:t>
      </w:r>
    </w:p>
    <w:p>
      <w:pPr>
        <w:spacing w:line="360" w:lineRule="auto"/>
        <w:ind w:firstLine="480" w:firstLineChars="200"/>
        <w:rPr>
          <w:rFonts w:ascii="宋体" w:hAnsi="宋体" w:cs="宋体"/>
          <w:sz w:val="24"/>
          <w:szCs w:val="24"/>
        </w:rPr>
      </w:pPr>
      <w:r>
        <w:rPr>
          <w:rFonts w:hint="eastAsia" w:ascii="宋体" w:hAnsi="宋体" w:cs="宋体"/>
          <w:sz w:val="24"/>
          <w:szCs w:val="24"/>
        </w:rPr>
        <w:t>2.1不具备招标文件中规定的资格要求的；</w:t>
      </w:r>
    </w:p>
    <w:p>
      <w:pPr>
        <w:spacing w:line="360" w:lineRule="auto"/>
        <w:ind w:firstLine="480" w:firstLineChars="200"/>
        <w:rPr>
          <w:rFonts w:ascii="宋体" w:hAnsi="宋体" w:cs="宋体"/>
          <w:sz w:val="24"/>
          <w:szCs w:val="24"/>
        </w:rPr>
      </w:pPr>
      <w:r>
        <w:rPr>
          <w:rFonts w:hint="eastAsia" w:ascii="宋体" w:hAnsi="宋体" w:cs="宋体"/>
          <w:sz w:val="24"/>
          <w:szCs w:val="24"/>
        </w:rPr>
        <w:t>2.2未按招标文件要求提供资格证明文件，或未按招标文件要求加盖公章的；</w:t>
      </w:r>
    </w:p>
    <w:p>
      <w:pPr>
        <w:spacing w:line="360" w:lineRule="auto"/>
        <w:ind w:firstLine="480" w:firstLineChars="200"/>
        <w:rPr>
          <w:rFonts w:ascii="宋体" w:hAnsi="宋体" w:cs="宋体"/>
          <w:sz w:val="24"/>
          <w:szCs w:val="24"/>
        </w:rPr>
      </w:pPr>
      <w:r>
        <w:rPr>
          <w:rFonts w:hint="eastAsia" w:ascii="宋体" w:hAnsi="宋体" w:cs="宋体"/>
          <w:sz w:val="24"/>
          <w:szCs w:val="24"/>
        </w:rPr>
        <w:t>2.3资格审查小组认为投标供应商的资格证明文件存在疑点，</w:t>
      </w:r>
      <w:r>
        <w:rPr>
          <w:rFonts w:hint="eastAsia" w:ascii="宋体" w:hAnsi="宋体"/>
          <w:sz w:val="24"/>
        </w:rPr>
        <w:t>要求投标供应商现场或通过电子邮件等形式提供更清晰有效的证明文件</w:t>
      </w:r>
      <w:r>
        <w:rPr>
          <w:rFonts w:hint="eastAsia" w:ascii="宋体" w:hAnsi="宋体" w:cs="宋体"/>
          <w:sz w:val="24"/>
          <w:szCs w:val="24"/>
        </w:rPr>
        <w:t>，投标供应商不能在规定时限内提供符合招标文件要求的证明文件的。</w:t>
      </w:r>
    </w:p>
    <w:p>
      <w:pPr>
        <w:spacing w:line="360" w:lineRule="auto"/>
        <w:ind w:firstLine="480" w:firstLineChars="200"/>
        <w:rPr>
          <w:rFonts w:ascii="宋体" w:hAnsi="宋体" w:cs="宋体"/>
          <w:sz w:val="24"/>
          <w:szCs w:val="24"/>
        </w:rPr>
      </w:pPr>
      <w:r>
        <w:rPr>
          <w:rFonts w:hint="eastAsia" w:ascii="宋体" w:hAnsi="宋体" w:cs="宋体"/>
          <w:sz w:val="24"/>
          <w:szCs w:val="24"/>
        </w:rPr>
        <w:t>3.资格审查结束后，资格审查小组成员应当对审查结果进行签字确认，并告知无效投标供应商资格审查未通过的原因。</w:t>
      </w:r>
    </w:p>
    <w:p>
      <w:pPr>
        <w:spacing w:line="360" w:lineRule="auto"/>
        <w:ind w:firstLine="480" w:firstLineChars="200"/>
        <w:rPr>
          <w:rFonts w:ascii="宋体" w:hAnsi="宋体" w:cs="宋体"/>
          <w:sz w:val="24"/>
          <w:szCs w:val="24"/>
        </w:rPr>
      </w:pPr>
      <w:r>
        <w:rPr>
          <w:rFonts w:hint="eastAsia" w:ascii="宋体" w:hAnsi="宋体" w:cs="宋体"/>
          <w:sz w:val="24"/>
          <w:szCs w:val="24"/>
        </w:rPr>
        <w:t>4.合格供应商不足3家的，不得评标，应予以废标。</w:t>
      </w:r>
    </w:p>
    <w:p>
      <w:pPr>
        <w:spacing w:line="360" w:lineRule="auto"/>
        <w:ind w:firstLine="481"/>
        <w:jc w:val="left"/>
        <w:outlineLvl w:val="1"/>
        <w:rPr>
          <w:rFonts w:ascii="黑体" w:hAnsi="黑体" w:eastAsia="黑体" w:cs="黑体"/>
          <w:b/>
          <w:bCs/>
          <w:sz w:val="24"/>
          <w:szCs w:val="24"/>
        </w:rPr>
      </w:pPr>
      <w:bookmarkStart w:id="401" w:name="_Toc22458"/>
      <w:bookmarkStart w:id="402" w:name="_Toc19981"/>
      <w:r>
        <w:rPr>
          <w:rFonts w:hint="eastAsia" w:ascii="黑体" w:hAnsi="黑体" w:eastAsia="黑体" w:cs="黑体"/>
          <w:b/>
          <w:bCs/>
          <w:sz w:val="24"/>
          <w:szCs w:val="24"/>
        </w:rPr>
        <w:t>三、组织评标</w:t>
      </w:r>
      <w:bookmarkEnd w:id="401"/>
      <w:bookmarkEnd w:id="402"/>
    </w:p>
    <w:p>
      <w:pPr>
        <w:spacing w:line="360" w:lineRule="auto"/>
        <w:ind w:firstLine="480" w:firstLineChars="200"/>
        <w:rPr>
          <w:rFonts w:ascii="宋体" w:hAnsi="宋体" w:cs="宋体"/>
          <w:sz w:val="24"/>
          <w:szCs w:val="24"/>
        </w:rPr>
      </w:pPr>
      <w:bookmarkStart w:id="403" w:name="_Toc22084"/>
      <w:bookmarkStart w:id="404" w:name="_Toc13209"/>
      <w:bookmarkStart w:id="405" w:name="_Toc32509"/>
      <w:r>
        <w:rPr>
          <w:rFonts w:hint="eastAsia" w:ascii="宋体" w:hAnsi="宋体" w:cs="宋体"/>
          <w:sz w:val="24"/>
          <w:szCs w:val="24"/>
        </w:rPr>
        <w:t>1.采购代理机构负责组织评标工作，并履行下列职责：</w:t>
      </w:r>
      <w:bookmarkEnd w:id="403"/>
      <w:bookmarkEnd w:id="404"/>
      <w:bookmarkEnd w:id="405"/>
    </w:p>
    <w:p>
      <w:pPr>
        <w:spacing w:line="360" w:lineRule="auto"/>
        <w:ind w:firstLine="480" w:firstLineChars="200"/>
        <w:rPr>
          <w:rFonts w:ascii="宋体" w:hAnsi="宋体" w:cs="宋体"/>
          <w:sz w:val="24"/>
          <w:szCs w:val="24"/>
        </w:rPr>
      </w:pPr>
      <w:r>
        <w:rPr>
          <w:rFonts w:hint="eastAsia" w:ascii="宋体" w:hAnsi="宋体" w:cs="宋体"/>
          <w:sz w:val="24"/>
          <w:szCs w:val="24"/>
        </w:rPr>
        <w:t>1.1核对评审专家身份和采购人代表授权函，对评审专家在政府采购活动中的职责履行情况予以记录，并及时将有关违法违规行为向财政部门报告;</w:t>
      </w:r>
    </w:p>
    <w:p>
      <w:pPr>
        <w:spacing w:line="360" w:lineRule="auto"/>
        <w:ind w:firstLine="480" w:firstLineChars="200"/>
        <w:rPr>
          <w:rFonts w:ascii="宋体" w:hAnsi="宋体" w:cs="宋体"/>
          <w:sz w:val="24"/>
          <w:szCs w:val="24"/>
        </w:rPr>
      </w:pPr>
      <w:r>
        <w:rPr>
          <w:rFonts w:hint="eastAsia" w:ascii="宋体" w:hAnsi="宋体" w:cs="宋体"/>
          <w:sz w:val="24"/>
          <w:szCs w:val="24"/>
        </w:rPr>
        <w:t>1.2宣布评标纪律;</w:t>
      </w:r>
    </w:p>
    <w:p>
      <w:pPr>
        <w:spacing w:line="360" w:lineRule="auto"/>
        <w:ind w:firstLine="480" w:firstLineChars="200"/>
        <w:rPr>
          <w:rFonts w:ascii="宋体" w:hAnsi="宋体" w:cs="宋体"/>
          <w:sz w:val="24"/>
          <w:szCs w:val="24"/>
        </w:rPr>
      </w:pPr>
      <w:r>
        <w:rPr>
          <w:rFonts w:hint="eastAsia" w:ascii="宋体" w:hAnsi="宋体" w:cs="宋体"/>
          <w:sz w:val="24"/>
          <w:szCs w:val="24"/>
        </w:rPr>
        <w:t>1.3公布投标供应商名单，告知评审专家应当回避的情形;</w:t>
      </w:r>
    </w:p>
    <w:p>
      <w:pPr>
        <w:spacing w:line="360" w:lineRule="auto"/>
        <w:ind w:firstLine="480" w:firstLineChars="200"/>
        <w:rPr>
          <w:rFonts w:ascii="宋体" w:hAnsi="宋体" w:cs="宋体"/>
          <w:sz w:val="24"/>
          <w:szCs w:val="24"/>
        </w:rPr>
      </w:pPr>
      <w:r>
        <w:rPr>
          <w:rFonts w:hint="eastAsia" w:ascii="宋体" w:hAnsi="宋体" w:cs="宋体"/>
          <w:sz w:val="24"/>
          <w:szCs w:val="24"/>
        </w:rPr>
        <w:t>1.4组织评标委员会推选评标组长，采购人代表不得担任组长;</w:t>
      </w:r>
    </w:p>
    <w:p>
      <w:pPr>
        <w:spacing w:line="360" w:lineRule="auto"/>
        <w:ind w:firstLine="480" w:firstLineChars="200"/>
        <w:rPr>
          <w:rFonts w:ascii="宋体" w:hAnsi="宋体" w:cs="宋体"/>
          <w:sz w:val="24"/>
          <w:szCs w:val="24"/>
        </w:rPr>
      </w:pPr>
      <w:r>
        <w:rPr>
          <w:rFonts w:hint="eastAsia" w:ascii="宋体" w:hAnsi="宋体" w:cs="宋体"/>
          <w:sz w:val="24"/>
          <w:szCs w:val="24"/>
        </w:rPr>
        <w:t>1.5在评审期间采取必要的通讯管理措施，保证评审活动不受外界干扰;</w:t>
      </w:r>
    </w:p>
    <w:p>
      <w:pPr>
        <w:spacing w:line="360" w:lineRule="auto"/>
        <w:ind w:firstLine="480" w:firstLineChars="200"/>
        <w:rPr>
          <w:rFonts w:ascii="宋体" w:hAnsi="宋体" w:cs="宋体"/>
          <w:sz w:val="24"/>
          <w:szCs w:val="24"/>
        </w:rPr>
      </w:pPr>
      <w:r>
        <w:rPr>
          <w:rFonts w:hint="eastAsia" w:ascii="宋体" w:hAnsi="宋体" w:cs="宋体"/>
          <w:sz w:val="24"/>
          <w:szCs w:val="24"/>
        </w:rPr>
        <w:t>1.6根据评标委员会的要求介绍政府采购相关政策法规、招标文件;</w:t>
      </w:r>
    </w:p>
    <w:p>
      <w:pPr>
        <w:spacing w:line="360" w:lineRule="auto"/>
        <w:ind w:firstLine="480" w:firstLineChars="200"/>
        <w:rPr>
          <w:rFonts w:ascii="宋体" w:hAnsi="宋体" w:cs="宋体"/>
          <w:sz w:val="24"/>
          <w:szCs w:val="24"/>
        </w:rPr>
      </w:pPr>
      <w:r>
        <w:rPr>
          <w:rFonts w:hint="eastAsia" w:ascii="宋体" w:hAnsi="宋体" w:cs="宋体"/>
          <w:sz w:val="24"/>
          <w:szCs w:val="24"/>
        </w:rPr>
        <w:t>1.7维护评标秩序，监督评标委员会依照招标文件规定的评标程序、方法和标准进行独立评审，及时制止和纠正采购人代表、评审专家的倾向性言论或者违法违规行为;</w:t>
      </w:r>
    </w:p>
    <w:p>
      <w:pPr>
        <w:spacing w:line="360" w:lineRule="auto"/>
        <w:ind w:firstLine="480" w:firstLineChars="200"/>
        <w:rPr>
          <w:rFonts w:ascii="宋体" w:hAnsi="宋体" w:cs="宋体"/>
          <w:sz w:val="24"/>
          <w:szCs w:val="24"/>
        </w:rPr>
      </w:pPr>
      <w:r>
        <w:rPr>
          <w:rFonts w:hint="eastAsia" w:ascii="宋体" w:hAnsi="宋体" w:cs="宋体"/>
          <w:sz w:val="24"/>
          <w:szCs w:val="24"/>
        </w:rPr>
        <w:t>1.8核对评标结果;</w:t>
      </w:r>
    </w:p>
    <w:p>
      <w:pPr>
        <w:spacing w:line="360" w:lineRule="auto"/>
        <w:ind w:firstLine="480" w:firstLineChars="200"/>
        <w:rPr>
          <w:rFonts w:ascii="宋体" w:hAnsi="宋体" w:cs="宋体"/>
          <w:sz w:val="24"/>
          <w:szCs w:val="24"/>
        </w:rPr>
      </w:pPr>
      <w:r>
        <w:rPr>
          <w:rFonts w:hint="eastAsia" w:ascii="宋体" w:hAnsi="宋体" w:cs="宋体"/>
          <w:sz w:val="24"/>
          <w:szCs w:val="24"/>
        </w:rPr>
        <w:t>1.9评审工作完成后，按照规定向评审专家支付劳务报酬和异地评审差旅费，不得向评审专家以外的其他人员支付评审劳务报酬;</w:t>
      </w:r>
    </w:p>
    <w:p>
      <w:pPr>
        <w:spacing w:line="360" w:lineRule="auto"/>
        <w:ind w:firstLine="480" w:firstLineChars="200"/>
        <w:rPr>
          <w:rFonts w:ascii="宋体" w:hAnsi="宋体" w:cs="宋体"/>
          <w:sz w:val="24"/>
          <w:szCs w:val="24"/>
        </w:rPr>
      </w:pPr>
      <w:r>
        <w:rPr>
          <w:rFonts w:hint="eastAsia" w:ascii="宋体" w:hAnsi="宋体" w:cs="宋体"/>
          <w:sz w:val="24"/>
          <w:szCs w:val="24"/>
        </w:rPr>
        <w:t>1.10处理与评标有关的其他事项。</w:t>
      </w:r>
    </w:p>
    <w:p>
      <w:pPr>
        <w:spacing w:line="360" w:lineRule="auto"/>
        <w:ind w:firstLine="480" w:firstLineChars="200"/>
        <w:rPr>
          <w:rFonts w:ascii="宋体" w:hAnsi="宋体" w:cs="宋体"/>
          <w:sz w:val="24"/>
          <w:szCs w:val="24"/>
        </w:rPr>
      </w:pPr>
      <w:r>
        <w:rPr>
          <w:rFonts w:hint="eastAsia" w:ascii="宋体" w:hAnsi="宋体" w:cs="宋体"/>
          <w:sz w:val="24"/>
          <w:szCs w:val="24"/>
        </w:rPr>
        <w:t>采购人可以在评标前说明项目背景和采购需求，说明内容不得含有歧视性、倾向性意见，不得超出招标文件所述范围。说明应当提交书面材料，并随采购文件一并存档。</w:t>
      </w:r>
    </w:p>
    <w:p>
      <w:pPr>
        <w:spacing w:line="360" w:lineRule="auto"/>
        <w:ind w:firstLine="480" w:firstLineChars="200"/>
        <w:rPr>
          <w:rFonts w:ascii="宋体" w:hAnsi="宋体" w:cs="宋体"/>
          <w:sz w:val="24"/>
          <w:szCs w:val="24"/>
        </w:rPr>
      </w:pPr>
      <w:bookmarkStart w:id="406" w:name="_Toc11858"/>
      <w:bookmarkStart w:id="407" w:name="_Toc12271"/>
      <w:bookmarkStart w:id="408" w:name="_Toc1094"/>
      <w:r>
        <w:rPr>
          <w:rFonts w:hint="eastAsia" w:ascii="宋体" w:hAnsi="宋体" w:cs="宋体"/>
          <w:sz w:val="24"/>
          <w:szCs w:val="24"/>
        </w:rPr>
        <w:t>2.评标委员会负责具体评标事务，并独立履行下列职责：</w:t>
      </w:r>
      <w:bookmarkEnd w:id="406"/>
      <w:bookmarkEnd w:id="407"/>
      <w:bookmarkEnd w:id="408"/>
    </w:p>
    <w:p>
      <w:pPr>
        <w:spacing w:line="360" w:lineRule="auto"/>
        <w:ind w:firstLine="480" w:firstLineChars="200"/>
        <w:rPr>
          <w:rFonts w:ascii="宋体" w:hAnsi="宋体" w:cs="宋体"/>
          <w:sz w:val="24"/>
          <w:szCs w:val="24"/>
        </w:rPr>
      </w:pPr>
      <w:r>
        <w:rPr>
          <w:rFonts w:hint="eastAsia" w:ascii="宋体" w:hAnsi="宋体" w:cs="宋体"/>
          <w:sz w:val="24"/>
          <w:szCs w:val="24"/>
        </w:rPr>
        <w:t>2.1严格遵守评审工作纪律，按照客观、公正、审慎的原则，根据招标文件规定的评审程序、评审方法和评审标准进行独立评审；</w:t>
      </w:r>
    </w:p>
    <w:p>
      <w:pPr>
        <w:spacing w:line="360" w:lineRule="auto"/>
        <w:ind w:firstLine="480" w:firstLineChars="200"/>
        <w:rPr>
          <w:rFonts w:ascii="宋体" w:hAnsi="宋体" w:cs="宋体"/>
          <w:sz w:val="24"/>
          <w:szCs w:val="24"/>
        </w:rPr>
      </w:pPr>
      <w:r>
        <w:rPr>
          <w:rFonts w:hint="eastAsia" w:ascii="宋体" w:hAnsi="宋体" w:cs="宋体"/>
          <w:sz w:val="24"/>
          <w:szCs w:val="24"/>
        </w:rPr>
        <w:t>2.2招标文件内容违反国家有关强制性规定或者招标文件存在歧义、重大缺陷导致评审工作无法进行时，应当停止评审并向采购人或者采购代理机构书面说明情况；</w:t>
      </w:r>
    </w:p>
    <w:p>
      <w:pPr>
        <w:spacing w:line="360" w:lineRule="auto"/>
        <w:ind w:firstLine="480" w:firstLineChars="200"/>
        <w:rPr>
          <w:rFonts w:ascii="宋体" w:hAnsi="宋体" w:cs="宋体"/>
          <w:sz w:val="24"/>
          <w:szCs w:val="24"/>
        </w:rPr>
      </w:pPr>
      <w:r>
        <w:rPr>
          <w:rFonts w:hint="eastAsia" w:ascii="宋体" w:hAnsi="宋体" w:cs="宋体"/>
          <w:sz w:val="24"/>
          <w:szCs w:val="24"/>
        </w:rPr>
        <w:t>2.3审查、评价投标文件是否符合招标文件的商务、技术等实质性要求；</w:t>
      </w:r>
    </w:p>
    <w:p>
      <w:pPr>
        <w:spacing w:line="360" w:lineRule="auto"/>
        <w:ind w:firstLine="480" w:firstLineChars="200"/>
        <w:rPr>
          <w:rFonts w:ascii="宋体" w:hAnsi="宋体" w:cs="宋体"/>
          <w:sz w:val="24"/>
          <w:szCs w:val="24"/>
        </w:rPr>
      </w:pPr>
      <w:r>
        <w:rPr>
          <w:rFonts w:hint="eastAsia" w:ascii="宋体" w:hAnsi="宋体" w:cs="宋体"/>
          <w:sz w:val="24"/>
          <w:szCs w:val="24"/>
        </w:rPr>
        <w:t>2.4要求投标供应商对投标文件有关事项作出澄清或者说明；</w:t>
      </w:r>
    </w:p>
    <w:p>
      <w:pPr>
        <w:spacing w:line="360" w:lineRule="auto"/>
        <w:ind w:firstLine="480" w:firstLineChars="200"/>
        <w:rPr>
          <w:rFonts w:ascii="宋体" w:hAnsi="宋体" w:cs="宋体"/>
          <w:sz w:val="24"/>
          <w:szCs w:val="24"/>
        </w:rPr>
      </w:pPr>
      <w:r>
        <w:rPr>
          <w:rFonts w:hint="eastAsia" w:ascii="宋体" w:hAnsi="宋体" w:cs="宋体"/>
          <w:sz w:val="24"/>
          <w:szCs w:val="24"/>
        </w:rPr>
        <w:t>2.5对投标文件进行比较和评价；</w:t>
      </w:r>
    </w:p>
    <w:p>
      <w:pPr>
        <w:spacing w:line="360" w:lineRule="auto"/>
        <w:ind w:firstLine="480" w:firstLineChars="200"/>
        <w:rPr>
          <w:rFonts w:ascii="宋体" w:hAnsi="宋体" w:cs="宋体"/>
          <w:sz w:val="24"/>
          <w:szCs w:val="24"/>
        </w:rPr>
      </w:pPr>
      <w:r>
        <w:rPr>
          <w:rFonts w:hint="eastAsia" w:ascii="宋体" w:hAnsi="宋体" w:cs="宋体"/>
          <w:sz w:val="24"/>
          <w:szCs w:val="24"/>
        </w:rPr>
        <w:t>2.6确定中标候选人名单，以及根据采购人委托直接确定中标供应商；</w:t>
      </w:r>
    </w:p>
    <w:p>
      <w:pPr>
        <w:spacing w:line="360" w:lineRule="auto"/>
        <w:ind w:firstLine="480" w:firstLineChars="200"/>
        <w:rPr>
          <w:rFonts w:ascii="宋体" w:hAnsi="宋体" w:cs="宋体"/>
          <w:sz w:val="24"/>
          <w:szCs w:val="24"/>
        </w:rPr>
      </w:pPr>
      <w:r>
        <w:rPr>
          <w:rFonts w:hint="eastAsia" w:ascii="宋体" w:hAnsi="宋体" w:cs="宋体"/>
          <w:sz w:val="24"/>
          <w:szCs w:val="24"/>
        </w:rPr>
        <w:t>2.7配合答复供应商的询问、质疑和投诉等事项,不得泄露评审文件、评审情况和在评审过程中获悉的商业秘密；</w:t>
      </w:r>
    </w:p>
    <w:p>
      <w:pPr>
        <w:spacing w:line="360" w:lineRule="auto"/>
        <w:ind w:firstLine="480" w:firstLineChars="200"/>
        <w:rPr>
          <w:rFonts w:ascii="宋体" w:hAnsi="宋体" w:cs="宋体"/>
          <w:sz w:val="24"/>
          <w:szCs w:val="24"/>
        </w:rPr>
      </w:pPr>
      <w:r>
        <w:rPr>
          <w:rFonts w:hint="eastAsia" w:ascii="宋体" w:hAnsi="宋体" w:cs="宋体"/>
          <w:sz w:val="24"/>
          <w:szCs w:val="24"/>
        </w:rPr>
        <w:t>2.8向采购人、采购代理机构或者有关部门报告评标中发现的违法行为。</w:t>
      </w:r>
    </w:p>
    <w:p>
      <w:pPr>
        <w:spacing w:line="360" w:lineRule="auto"/>
        <w:ind w:firstLine="480" w:firstLineChars="200"/>
        <w:rPr>
          <w:rFonts w:ascii="宋体" w:hAnsi="宋体" w:cs="宋体"/>
          <w:sz w:val="24"/>
          <w:szCs w:val="24"/>
        </w:rPr>
      </w:pPr>
      <w:bookmarkStart w:id="409" w:name="_Toc31640"/>
      <w:bookmarkStart w:id="410" w:name="_Toc5809"/>
      <w:bookmarkStart w:id="411" w:name="_Toc25447"/>
      <w:r>
        <w:rPr>
          <w:rFonts w:hint="eastAsia" w:ascii="宋体" w:hAnsi="宋体" w:cs="宋体"/>
          <w:sz w:val="24"/>
          <w:szCs w:val="24"/>
        </w:rPr>
        <w:t>3.组建评标委员会</w:t>
      </w:r>
      <w:bookmarkEnd w:id="409"/>
      <w:bookmarkEnd w:id="410"/>
      <w:bookmarkEnd w:id="411"/>
    </w:p>
    <w:p>
      <w:pPr>
        <w:spacing w:line="360" w:lineRule="auto"/>
        <w:ind w:firstLine="480" w:firstLineChars="200"/>
        <w:rPr>
          <w:rFonts w:ascii="宋体" w:hAnsi="宋体" w:cs="宋体"/>
          <w:sz w:val="24"/>
          <w:szCs w:val="24"/>
        </w:rPr>
      </w:pPr>
      <w:r>
        <w:rPr>
          <w:rFonts w:hint="eastAsia" w:ascii="宋体" w:hAnsi="宋体" w:cs="宋体"/>
          <w:sz w:val="24"/>
          <w:szCs w:val="24"/>
        </w:rPr>
        <w:t>3.1为了确保评标工作的公平、公正，依据政府采购法和政府采购相关法规、规章，成立评标委员会。评标委员会由采购人代表和有关技术、经济等方面的专家组成，成员人数为5人以上单数。其中，技术、经济等方面的专家不少于成员总数的三分之二。</w:t>
      </w:r>
    </w:p>
    <w:p>
      <w:pPr>
        <w:spacing w:line="360" w:lineRule="auto"/>
        <w:ind w:firstLine="480" w:firstLineChars="200"/>
        <w:rPr>
          <w:rFonts w:ascii="宋体" w:hAnsi="宋体" w:cs="宋体"/>
          <w:sz w:val="24"/>
          <w:szCs w:val="24"/>
        </w:rPr>
      </w:pPr>
      <w:r>
        <w:rPr>
          <w:rFonts w:hint="eastAsia" w:ascii="宋体" w:hAnsi="宋体" w:cs="宋体"/>
          <w:sz w:val="24"/>
          <w:szCs w:val="24"/>
        </w:rPr>
        <w:t>采购项目符合下列情形之一的，评标委员会成员人数应当为7人以上单数：</w:t>
      </w:r>
    </w:p>
    <w:p>
      <w:pPr>
        <w:spacing w:line="360" w:lineRule="auto"/>
        <w:ind w:firstLine="480" w:firstLineChars="200"/>
        <w:rPr>
          <w:rFonts w:ascii="宋体" w:hAnsi="宋体" w:cs="宋体"/>
          <w:sz w:val="24"/>
          <w:szCs w:val="24"/>
        </w:rPr>
      </w:pPr>
      <w:r>
        <w:rPr>
          <w:rFonts w:hint="eastAsia" w:ascii="宋体" w:hAnsi="宋体" w:cs="宋体"/>
          <w:sz w:val="24"/>
          <w:szCs w:val="24"/>
        </w:rPr>
        <w:t>（1）采购预算金额在1000万元以上；</w:t>
      </w:r>
    </w:p>
    <w:p>
      <w:pPr>
        <w:spacing w:line="360" w:lineRule="auto"/>
        <w:ind w:firstLine="480" w:firstLineChars="200"/>
        <w:rPr>
          <w:rFonts w:ascii="宋体" w:hAnsi="宋体" w:cs="宋体"/>
          <w:sz w:val="24"/>
          <w:szCs w:val="24"/>
        </w:rPr>
      </w:pPr>
      <w:r>
        <w:rPr>
          <w:rFonts w:hint="eastAsia" w:ascii="宋体" w:hAnsi="宋体" w:cs="宋体"/>
          <w:sz w:val="24"/>
          <w:szCs w:val="24"/>
        </w:rPr>
        <w:t>（2）技术复杂；</w:t>
      </w:r>
    </w:p>
    <w:p>
      <w:pPr>
        <w:spacing w:line="360" w:lineRule="auto"/>
        <w:ind w:firstLine="480" w:firstLineChars="200"/>
        <w:rPr>
          <w:rFonts w:ascii="宋体" w:hAnsi="宋体" w:cs="宋体"/>
          <w:sz w:val="24"/>
          <w:szCs w:val="24"/>
        </w:rPr>
      </w:pPr>
      <w:r>
        <w:rPr>
          <w:rFonts w:hint="eastAsia" w:ascii="宋体" w:hAnsi="宋体" w:cs="宋体"/>
          <w:sz w:val="24"/>
          <w:szCs w:val="24"/>
        </w:rPr>
        <w:t>（3）社会影响较大。</w:t>
      </w:r>
    </w:p>
    <w:p>
      <w:pPr>
        <w:spacing w:line="360" w:lineRule="auto"/>
        <w:ind w:firstLine="480" w:firstLineChars="200"/>
        <w:rPr>
          <w:rFonts w:ascii="宋体" w:hAnsi="宋体" w:cs="宋体"/>
          <w:sz w:val="24"/>
          <w:szCs w:val="24"/>
        </w:rPr>
      </w:pPr>
      <w:r>
        <w:rPr>
          <w:rFonts w:hint="eastAsia" w:ascii="宋体" w:hAnsi="宋体" w:cs="宋体"/>
          <w:sz w:val="24"/>
          <w:szCs w:val="24"/>
        </w:rPr>
        <w:t>评审专家对本单位的采购项目只能作为采购人代表参与评标。采购代理机构工作人员不得参加由本机构代理的政府采购项目的评标。</w:t>
      </w:r>
    </w:p>
    <w:p>
      <w:pPr>
        <w:spacing w:line="360" w:lineRule="auto"/>
        <w:ind w:firstLine="480" w:firstLineChars="200"/>
        <w:rPr>
          <w:rFonts w:ascii="宋体" w:hAnsi="宋体" w:cs="宋体"/>
          <w:sz w:val="24"/>
          <w:szCs w:val="24"/>
        </w:rPr>
      </w:pPr>
      <w:r>
        <w:rPr>
          <w:rFonts w:hint="eastAsia" w:ascii="宋体" w:hAnsi="宋体" w:cs="宋体"/>
          <w:sz w:val="24"/>
          <w:szCs w:val="24"/>
        </w:rPr>
        <w:t>评标委员会成员名单在评标结果公告前应当保密。</w:t>
      </w:r>
    </w:p>
    <w:p>
      <w:pPr>
        <w:spacing w:line="360" w:lineRule="auto"/>
        <w:ind w:firstLine="480" w:firstLineChars="200"/>
        <w:rPr>
          <w:rFonts w:ascii="宋体" w:hAnsi="宋体" w:cs="宋体"/>
          <w:sz w:val="24"/>
          <w:szCs w:val="24"/>
        </w:rPr>
      </w:pPr>
      <w:r>
        <w:rPr>
          <w:rFonts w:hint="eastAsia" w:ascii="宋体" w:hAnsi="宋体" w:cs="宋体"/>
          <w:sz w:val="24"/>
          <w:szCs w:val="24"/>
        </w:rPr>
        <w:t>3.2评标专家从政府采购评审专家库内相关专业的专家名单中随机抽取。对技术复杂、专业性强的采购项目，通过随机方式难以确定合适评审专家的，经主管预算单位同意，采购人可以自行选定相应专业领域的评审专家。自行选定评审专家的，应当优先选择本单位以外的评审专家。</w:t>
      </w:r>
    </w:p>
    <w:p>
      <w:pPr>
        <w:spacing w:line="360" w:lineRule="auto"/>
        <w:ind w:firstLine="480" w:firstLineChars="200"/>
        <w:rPr>
          <w:rFonts w:ascii="宋体" w:hAnsi="宋体" w:cs="宋体"/>
          <w:sz w:val="24"/>
          <w:szCs w:val="24"/>
        </w:rPr>
      </w:pPr>
      <w:r>
        <w:rPr>
          <w:rFonts w:hint="eastAsia" w:ascii="宋体" w:hAnsi="宋体" w:cs="宋体"/>
          <w:sz w:val="24"/>
          <w:szCs w:val="24"/>
        </w:rPr>
        <w:t>3.3评标中因评标委员会成员缺席、回避或者健康等特殊原因导致评标委员会组成不符合规定的，采购代理机构应当依法补足后继续评标。被更换的评标委员会成员所作出的评标意见无效。无法及时补足评标委员会成员的，采购代理机构应当停止评标活动，封存所有投标文件和开标、评标资料，依法重新组建评标委员会进行评标。原评标委员会所作出的评标意见无效。</w:t>
      </w:r>
    </w:p>
    <w:p>
      <w:pPr>
        <w:spacing w:line="360" w:lineRule="auto"/>
        <w:ind w:firstLine="480" w:firstLineChars="200"/>
        <w:rPr>
          <w:rFonts w:ascii="宋体" w:hAnsi="宋体" w:cs="宋体"/>
          <w:sz w:val="24"/>
          <w:szCs w:val="24"/>
        </w:rPr>
      </w:pPr>
      <w:r>
        <w:rPr>
          <w:rFonts w:hint="eastAsia" w:ascii="宋体" w:hAnsi="宋体" w:cs="宋体"/>
          <w:sz w:val="24"/>
          <w:szCs w:val="24"/>
        </w:rPr>
        <w:t>采购代理机构应当将变更、重新组建评标委员会的情况予以记录，并随采购文件一并存档。</w:t>
      </w:r>
    </w:p>
    <w:p>
      <w:pPr>
        <w:spacing w:line="360" w:lineRule="auto"/>
        <w:ind w:firstLine="480" w:firstLineChars="200"/>
        <w:rPr>
          <w:rFonts w:ascii="宋体" w:hAnsi="宋体" w:cs="宋体"/>
          <w:sz w:val="24"/>
          <w:szCs w:val="24"/>
        </w:rPr>
      </w:pPr>
      <w:bookmarkStart w:id="412" w:name="_Toc11222"/>
      <w:bookmarkStart w:id="413" w:name="_Toc23311"/>
      <w:bookmarkStart w:id="414" w:name="_Toc30089"/>
      <w:r>
        <w:rPr>
          <w:rFonts w:hint="eastAsia" w:ascii="宋体" w:hAnsi="宋体" w:cs="宋体"/>
          <w:sz w:val="24"/>
          <w:szCs w:val="24"/>
        </w:rPr>
        <w:t>4.评标方法：本次评审采用综合评分法</w:t>
      </w:r>
      <w:bookmarkEnd w:id="412"/>
      <w:bookmarkEnd w:id="413"/>
      <w:bookmarkEnd w:id="414"/>
    </w:p>
    <w:p>
      <w:pPr>
        <w:spacing w:line="360" w:lineRule="auto"/>
        <w:ind w:firstLine="480" w:firstLineChars="200"/>
        <w:rPr>
          <w:rFonts w:ascii="宋体" w:hAnsi="宋体" w:cs="宋体"/>
          <w:sz w:val="24"/>
          <w:szCs w:val="24"/>
        </w:rPr>
      </w:pPr>
      <w:r>
        <w:rPr>
          <w:rFonts w:hint="eastAsia" w:ascii="宋体" w:hAnsi="宋体" w:cs="宋体"/>
          <w:sz w:val="24"/>
          <w:szCs w:val="24"/>
        </w:rPr>
        <w:t>综合评分法，是指投标文件满足招标文件全部实质性要求，且按照评审因素的量化指标评审得分最高的投标供应商为中标候选人的评标方法。</w:t>
      </w:r>
    </w:p>
    <w:p>
      <w:pPr>
        <w:spacing w:line="360" w:lineRule="auto"/>
        <w:ind w:firstLine="480" w:firstLineChars="200"/>
        <w:rPr>
          <w:rFonts w:ascii="宋体" w:hAnsi="宋体" w:cs="宋体"/>
          <w:sz w:val="24"/>
          <w:szCs w:val="24"/>
        </w:rPr>
      </w:pPr>
      <w:bookmarkStart w:id="415" w:name="_Toc32053"/>
      <w:bookmarkStart w:id="416" w:name="_Toc7039"/>
      <w:bookmarkStart w:id="417" w:name="_Toc27750"/>
      <w:r>
        <w:rPr>
          <w:rFonts w:hint="eastAsia" w:ascii="宋体" w:hAnsi="宋体" w:cs="宋体"/>
          <w:sz w:val="24"/>
          <w:szCs w:val="24"/>
        </w:rPr>
        <w:t>5.评标程序</w:t>
      </w:r>
      <w:bookmarkEnd w:id="415"/>
      <w:bookmarkEnd w:id="416"/>
      <w:bookmarkEnd w:id="417"/>
    </w:p>
    <w:p>
      <w:pPr>
        <w:spacing w:line="360" w:lineRule="auto"/>
        <w:ind w:firstLine="480" w:firstLineChars="200"/>
        <w:rPr>
          <w:rFonts w:ascii="宋体" w:hAnsi="宋体" w:cs="宋体"/>
          <w:sz w:val="24"/>
          <w:szCs w:val="24"/>
        </w:rPr>
      </w:pPr>
      <w:r>
        <w:rPr>
          <w:rFonts w:hint="eastAsia" w:ascii="宋体" w:hAnsi="宋体" w:cs="宋体"/>
          <w:sz w:val="24"/>
          <w:szCs w:val="24"/>
        </w:rPr>
        <w:t>分步评审，每一步评审不符合招标文件要求者，不得进入下一步评审，全部评审合格的供应商，进入最后的打分，最后按得分由高到低排序，推荐中标候选人。</w:t>
      </w:r>
    </w:p>
    <w:p>
      <w:pPr>
        <w:spacing w:line="360" w:lineRule="auto"/>
        <w:ind w:firstLine="480" w:firstLineChars="200"/>
        <w:rPr>
          <w:rFonts w:ascii="宋体" w:hAnsi="宋体" w:cs="宋体"/>
          <w:sz w:val="24"/>
          <w:szCs w:val="24"/>
        </w:rPr>
      </w:pPr>
      <w:r>
        <w:rPr>
          <w:rFonts w:hint="eastAsia" w:ascii="宋体" w:hAnsi="宋体" w:cs="宋体"/>
          <w:sz w:val="24"/>
          <w:szCs w:val="24"/>
        </w:rPr>
        <w:t>5.1投标文件的符合性审查</w:t>
      </w:r>
    </w:p>
    <w:p>
      <w:pPr>
        <w:spacing w:line="360" w:lineRule="auto"/>
        <w:ind w:firstLine="480" w:firstLineChars="200"/>
        <w:rPr>
          <w:rFonts w:ascii="宋体" w:hAnsi="宋体" w:cs="宋体"/>
          <w:sz w:val="24"/>
          <w:szCs w:val="24"/>
        </w:rPr>
      </w:pPr>
      <w:r>
        <w:rPr>
          <w:rFonts w:hint="eastAsia" w:ascii="宋体" w:hAnsi="宋体" w:cs="宋体"/>
          <w:sz w:val="24"/>
          <w:szCs w:val="24"/>
        </w:rPr>
        <w:t>评标委员会依据招标文件的规定，对投标文件的有效性、完整性和对招标文件的响应程度进行审查，以确定是否对招标文件的全部实质性要求作出响应。</w:t>
      </w:r>
    </w:p>
    <w:p>
      <w:pPr>
        <w:spacing w:line="360" w:lineRule="auto"/>
        <w:ind w:firstLine="480" w:firstLineChars="200"/>
        <w:rPr>
          <w:rFonts w:ascii="宋体" w:hAnsi="宋体" w:cs="宋体"/>
          <w:sz w:val="24"/>
          <w:szCs w:val="24"/>
        </w:rPr>
      </w:pPr>
      <w:r>
        <w:rPr>
          <w:rFonts w:hint="eastAsia" w:ascii="宋体" w:hAnsi="宋体" w:cs="宋体"/>
          <w:sz w:val="24"/>
          <w:szCs w:val="24"/>
        </w:rPr>
        <w:t>评标委员会要审查每份投标文件是否实质上响应了招标文件的要求。实质上没有响应招标文件要求的投标作无效投标处理，评标委员会应告知有关供应商未通过审查的原因，供应商不得通过修正或撤销不符之处而使其成为实质上响应。</w:t>
      </w:r>
    </w:p>
    <w:p>
      <w:pPr>
        <w:tabs>
          <w:tab w:val="left" w:pos="525"/>
        </w:tabs>
        <w:spacing w:line="360" w:lineRule="auto"/>
        <w:ind w:firstLine="480" w:firstLineChars="200"/>
        <w:rPr>
          <w:rFonts w:ascii="宋体" w:hAnsi="宋体" w:cs="宋体"/>
          <w:sz w:val="24"/>
          <w:szCs w:val="24"/>
        </w:rPr>
      </w:pPr>
      <w:r>
        <w:rPr>
          <w:rFonts w:hint="eastAsia" w:ascii="宋体" w:hAnsi="宋体" w:cs="宋体"/>
          <w:sz w:val="24"/>
          <w:szCs w:val="24"/>
        </w:rPr>
        <w:t>5.2投标文件的澄清</w:t>
      </w:r>
    </w:p>
    <w:p>
      <w:pPr>
        <w:tabs>
          <w:tab w:val="left" w:pos="525"/>
        </w:tabs>
        <w:spacing w:line="360" w:lineRule="auto"/>
        <w:ind w:firstLine="480" w:firstLineChars="200"/>
        <w:rPr>
          <w:rFonts w:ascii="宋体" w:hAnsi="宋体" w:cs="宋体"/>
          <w:sz w:val="24"/>
          <w:szCs w:val="24"/>
        </w:rPr>
      </w:pPr>
      <w:r>
        <w:rPr>
          <w:rFonts w:hint="eastAsia" w:ascii="宋体" w:hAnsi="宋体" w:cs="宋体"/>
          <w:sz w:val="24"/>
          <w:szCs w:val="24"/>
        </w:rPr>
        <w:t>5.2.1评标委员会在对投标文件的有效性、完整性和响应程度进行审查时，可以要求供应商对投标文件中含义不明确、同类问题表述不一致或者有明显文字和计算错误的内容等做出必要的澄清、说明或者补正。</w:t>
      </w:r>
    </w:p>
    <w:p>
      <w:pPr>
        <w:tabs>
          <w:tab w:val="left" w:pos="525"/>
        </w:tabs>
        <w:spacing w:line="360" w:lineRule="auto"/>
        <w:ind w:firstLine="480" w:firstLineChars="200"/>
        <w:rPr>
          <w:rFonts w:ascii="宋体" w:hAnsi="宋体" w:cs="宋体"/>
          <w:sz w:val="24"/>
          <w:szCs w:val="24"/>
        </w:rPr>
      </w:pPr>
      <w:r>
        <w:rPr>
          <w:rFonts w:hint="eastAsia" w:ascii="宋体" w:hAnsi="宋体" w:cs="宋体"/>
          <w:sz w:val="24"/>
          <w:szCs w:val="24"/>
        </w:rPr>
        <w:t>5.2.2依照民法中的过失责任原则，澄清、说明或补正前评标委员会将按最不利于投标供应商的原则对投标文件做出评判。</w:t>
      </w:r>
    </w:p>
    <w:p>
      <w:pPr>
        <w:tabs>
          <w:tab w:val="left" w:pos="525"/>
        </w:tabs>
        <w:spacing w:line="360" w:lineRule="auto"/>
        <w:ind w:firstLine="480" w:firstLineChars="200"/>
        <w:rPr>
          <w:rFonts w:ascii="宋体" w:hAnsi="宋体" w:cs="宋体"/>
          <w:sz w:val="24"/>
          <w:szCs w:val="24"/>
        </w:rPr>
      </w:pPr>
      <w:r>
        <w:rPr>
          <w:rFonts w:hint="eastAsia" w:ascii="宋体" w:hAnsi="宋体" w:cs="宋体"/>
          <w:sz w:val="24"/>
          <w:szCs w:val="24"/>
        </w:rPr>
        <w:t>5.2.3评标委员会要求供应商澄清、说明或者补正投标文件应通过书面形式做出。供应商应当在规定的澄清时限内按评标委员会要求的方式，通过书面形式提交，供应商的澄清、说明或者补正应当由法定代表人或其授权代表签字或者加盖公章。</w:t>
      </w:r>
    </w:p>
    <w:p>
      <w:pPr>
        <w:tabs>
          <w:tab w:val="left" w:pos="525"/>
        </w:tabs>
        <w:spacing w:line="360" w:lineRule="auto"/>
        <w:ind w:firstLine="480" w:firstLineChars="200"/>
        <w:rPr>
          <w:rFonts w:ascii="宋体" w:hAnsi="宋体" w:cs="宋体"/>
          <w:sz w:val="24"/>
          <w:szCs w:val="24"/>
        </w:rPr>
      </w:pPr>
      <w:r>
        <w:rPr>
          <w:rFonts w:hint="eastAsia" w:ascii="宋体" w:hAnsi="宋体" w:cs="宋体"/>
          <w:sz w:val="24"/>
          <w:szCs w:val="24"/>
        </w:rPr>
        <w:t>5.2.4供应商的澄清、说明或者补正不得超出投标文件的范围或者改变投标文件的实质性内容。澄清、说明或者补正的内容将作为合同履行的重要依据。</w:t>
      </w:r>
    </w:p>
    <w:p>
      <w:pPr>
        <w:tabs>
          <w:tab w:val="left" w:pos="525"/>
        </w:tabs>
        <w:spacing w:line="360" w:lineRule="auto"/>
        <w:ind w:firstLine="480" w:firstLineChars="200"/>
        <w:rPr>
          <w:rFonts w:ascii="宋体" w:hAnsi="宋体" w:cs="宋体"/>
          <w:sz w:val="24"/>
          <w:szCs w:val="24"/>
        </w:rPr>
      </w:pPr>
      <w:r>
        <w:rPr>
          <w:rFonts w:hint="eastAsia" w:ascii="宋体" w:hAnsi="宋体" w:cs="宋体"/>
          <w:sz w:val="24"/>
          <w:szCs w:val="24"/>
        </w:rPr>
        <w:t>5.3综合比较与评价</w:t>
      </w:r>
    </w:p>
    <w:bookmarkEnd w:id="395"/>
    <w:bookmarkEnd w:id="396"/>
    <w:bookmarkEnd w:id="397"/>
    <w:bookmarkEnd w:id="398"/>
    <w:bookmarkEnd w:id="399"/>
    <w:p>
      <w:pPr>
        <w:spacing w:line="360" w:lineRule="auto"/>
        <w:ind w:firstLine="480" w:firstLineChars="200"/>
        <w:rPr>
          <w:rFonts w:ascii="宋体" w:hAnsi="宋体" w:cs="宋体"/>
          <w:sz w:val="24"/>
          <w:szCs w:val="24"/>
        </w:rPr>
      </w:pPr>
      <w:r>
        <w:rPr>
          <w:rFonts w:hint="eastAsia" w:ascii="宋体" w:hAnsi="宋体" w:cs="宋体"/>
          <w:sz w:val="24"/>
          <w:szCs w:val="24"/>
        </w:rPr>
        <w:t>5.3.1评分总值最高为</w:t>
      </w:r>
      <w:r>
        <w:rPr>
          <w:rFonts w:ascii="宋体" w:hAnsi="宋体" w:cs="宋体"/>
          <w:sz w:val="24"/>
          <w:szCs w:val="24"/>
        </w:rPr>
        <w:t>100</w:t>
      </w:r>
      <w:r>
        <w:rPr>
          <w:rFonts w:hint="eastAsia" w:ascii="宋体" w:hAnsi="宋体" w:cs="宋体"/>
          <w:sz w:val="24"/>
          <w:szCs w:val="24"/>
        </w:rPr>
        <w:t>分，评分分值分配如下：</w:t>
      </w:r>
    </w:p>
    <w:tbl>
      <w:tblPr>
        <w:tblStyle w:val="32"/>
        <w:tblW w:w="0" w:type="auto"/>
        <w:jc w:val="center"/>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0" w:type="dxa"/>
          <w:left w:w="150" w:type="dxa"/>
          <w:bottom w:w="150" w:type="dxa"/>
          <w:right w:w="150" w:type="dxa"/>
        </w:tblCellMar>
      </w:tblPr>
      <w:tblGrid>
        <w:gridCol w:w="1984"/>
        <w:gridCol w:w="1984"/>
        <w:gridCol w:w="1984"/>
        <w:gridCol w:w="1984"/>
      </w:tblGrid>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rPr>
          <w:jc w:val="center"/>
        </w:trPr>
        <w:tc>
          <w:tcPr>
            <w:tcW w:w="1984" w:type="dxa"/>
            <w:tcBorders>
              <w:top w:val="outset" w:color="111111" w:sz="6" w:space="0"/>
              <w:bottom w:val="outset" w:color="111111" w:sz="6" w:space="0"/>
              <w:right w:val="outset" w:color="111111" w:sz="6" w:space="0"/>
            </w:tcBorders>
            <w:vAlign w:val="center"/>
          </w:tcPr>
          <w:p>
            <w:pPr>
              <w:spacing w:line="360" w:lineRule="auto"/>
              <w:jc w:val="center"/>
              <w:rPr>
                <w:rFonts w:ascii="黑体" w:hAnsi="黑体" w:eastAsia="黑体" w:cs="Times New Roman"/>
                <w:b/>
                <w:bCs/>
                <w:sz w:val="24"/>
                <w:szCs w:val="24"/>
              </w:rPr>
            </w:pPr>
            <w:r>
              <w:rPr>
                <w:rFonts w:hint="eastAsia" w:ascii="黑体" w:hAnsi="黑体" w:eastAsia="黑体" w:cs="黑体"/>
                <w:b/>
                <w:bCs/>
                <w:sz w:val="24"/>
                <w:szCs w:val="24"/>
              </w:rPr>
              <w:t>评分项目</w:t>
            </w:r>
          </w:p>
        </w:tc>
        <w:tc>
          <w:tcPr>
            <w:tcW w:w="1984" w:type="dxa"/>
            <w:tcBorders>
              <w:top w:val="outset" w:color="111111" w:sz="6" w:space="0"/>
              <w:left w:val="outset" w:color="111111" w:sz="6" w:space="0"/>
              <w:bottom w:val="outset" w:color="111111" w:sz="6" w:space="0"/>
              <w:right w:val="outset" w:color="111111" w:sz="6" w:space="0"/>
            </w:tcBorders>
            <w:vAlign w:val="center"/>
          </w:tcPr>
          <w:p>
            <w:pPr>
              <w:spacing w:line="360" w:lineRule="auto"/>
              <w:jc w:val="center"/>
              <w:rPr>
                <w:rFonts w:ascii="黑体" w:hAnsi="黑体" w:eastAsia="黑体" w:cs="Times New Roman"/>
                <w:b/>
                <w:bCs/>
                <w:sz w:val="24"/>
                <w:szCs w:val="24"/>
              </w:rPr>
            </w:pPr>
            <w:r>
              <w:rPr>
                <w:rFonts w:hint="eastAsia" w:ascii="黑体" w:hAnsi="黑体" w:eastAsia="黑体" w:cs="黑体"/>
                <w:b/>
                <w:bCs/>
                <w:sz w:val="24"/>
                <w:szCs w:val="24"/>
              </w:rPr>
              <w:t>技术评分</w:t>
            </w:r>
          </w:p>
        </w:tc>
        <w:tc>
          <w:tcPr>
            <w:tcW w:w="1984" w:type="dxa"/>
            <w:tcBorders>
              <w:top w:val="outset" w:color="111111" w:sz="6" w:space="0"/>
              <w:left w:val="outset" w:color="111111" w:sz="6" w:space="0"/>
              <w:bottom w:val="outset" w:color="111111" w:sz="6" w:space="0"/>
              <w:right w:val="outset" w:color="111111" w:sz="6" w:space="0"/>
            </w:tcBorders>
            <w:vAlign w:val="center"/>
          </w:tcPr>
          <w:p>
            <w:pPr>
              <w:spacing w:line="360" w:lineRule="auto"/>
              <w:jc w:val="center"/>
              <w:rPr>
                <w:rFonts w:ascii="黑体" w:hAnsi="黑体" w:eastAsia="黑体" w:cs="Times New Roman"/>
                <w:b/>
                <w:bCs/>
                <w:sz w:val="24"/>
                <w:szCs w:val="24"/>
              </w:rPr>
            </w:pPr>
            <w:r>
              <w:rPr>
                <w:rFonts w:hint="eastAsia" w:ascii="黑体" w:hAnsi="黑体" w:eastAsia="黑体" w:cs="黑体"/>
                <w:b/>
                <w:bCs/>
                <w:sz w:val="24"/>
                <w:szCs w:val="24"/>
              </w:rPr>
              <w:t>商务评分</w:t>
            </w:r>
          </w:p>
        </w:tc>
        <w:tc>
          <w:tcPr>
            <w:tcW w:w="1984" w:type="dxa"/>
            <w:tcBorders>
              <w:top w:val="outset" w:color="111111" w:sz="6" w:space="0"/>
              <w:left w:val="outset" w:color="111111" w:sz="6" w:space="0"/>
              <w:bottom w:val="outset" w:color="111111" w:sz="6" w:space="0"/>
            </w:tcBorders>
            <w:vAlign w:val="center"/>
          </w:tcPr>
          <w:p>
            <w:pPr>
              <w:spacing w:line="360" w:lineRule="auto"/>
              <w:jc w:val="center"/>
              <w:rPr>
                <w:rFonts w:ascii="黑体" w:hAnsi="黑体" w:eastAsia="黑体" w:cs="Times New Roman"/>
                <w:b/>
                <w:bCs/>
                <w:sz w:val="24"/>
                <w:szCs w:val="24"/>
              </w:rPr>
            </w:pPr>
            <w:r>
              <w:rPr>
                <w:rFonts w:hint="eastAsia" w:ascii="黑体" w:hAnsi="黑体" w:eastAsia="黑体" w:cs="黑体"/>
                <w:b/>
                <w:bCs/>
                <w:sz w:val="24"/>
                <w:szCs w:val="24"/>
              </w:rPr>
              <w:t>价格评分</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rPr>
          <w:jc w:val="center"/>
        </w:trPr>
        <w:tc>
          <w:tcPr>
            <w:tcW w:w="1984" w:type="dxa"/>
            <w:tcBorders>
              <w:top w:val="outset" w:color="111111" w:sz="6" w:space="0"/>
              <w:bottom w:val="outset" w:color="111111" w:sz="6" w:space="0"/>
              <w:right w:val="outset" w:color="111111" w:sz="6" w:space="0"/>
            </w:tcBorders>
            <w:vAlign w:val="center"/>
          </w:tcPr>
          <w:p>
            <w:pPr>
              <w:spacing w:line="360" w:lineRule="auto"/>
              <w:jc w:val="center"/>
              <w:rPr>
                <w:rFonts w:ascii="??_GB2312" w:hAnsi="仿宋" w:eastAsia="Times New Roman" w:cs="Times New Roman"/>
                <w:sz w:val="24"/>
                <w:szCs w:val="24"/>
              </w:rPr>
            </w:pPr>
            <w:r>
              <w:rPr>
                <w:rFonts w:hint="eastAsia" w:ascii="黑体" w:hAnsi="黑体" w:eastAsia="黑体" w:cs="黑体"/>
                <w:sz w:val="24"/>
                <w:szCs w:val="24"/>
              </w:rPr>
              <w:t>分值</w:t>
            </w:r>
          </w:p>
        </w:tc>
        <w:tc>
          <w:tcPr>
            <w:tcW w:w="1984" w:type="dxa"/>
            <w:tcBorders>
              <w:top w:val="outset" w:color="111111" w:sz="6" w:space="0"/>
              <w:left w:val="outset" w:color="111111" w:sz="6" w:space="0"/>
              <w:bottom w:val="outset" w:color="111111" w:sz="6" w:space="0"/>
              <w:right w:val="outset" w:color="111111" w:sz="6" w:space="0"/>
            </w:tcBorders>
            <w:vAlign w:val="center"/>
          </w:tcPr>
          <w:p>
            <w:pPr>
              <w:spacing w:line="360" w:lineRule="auto"/>
              <w:jc w:val="center"/>
              <w:rPr>
                <w:rFonts w:ascii="宋体" w:hAnsi="宋体" w:cs="宋体"/>
                <w:sz w:val="24"/>
                <w:szCs w:val="24"/>
              </w:rPr>
            </w:pPr>
            <w:r>
              <w:rPr>
                <w:rFonts w:hint="eastAsia" w:ascii="宋体" w:hAnsi="宋体" w:cs="宋体"/>
                <w:sz w:val="24"/>
                <w:szCs w:val="24"/>
              </w:rPr>
              <w:t>50</w:t>
            </w:r>
          </w:p>
        </w:tc>
        <w:tc>
          <w:tcPr>
            <w:tcW w:w="1984" w:type="dxa"/>
            <w:tcBorders>
              <w:top w:val="outset" w:color="111111" w:sz="6" w:space="0"/>
              <w:left w:val="outset" w:color="111111" w:sz="6" w:space="0"/>
              <w:bottom w:val="outset" w:color="111111" w:sz="6" w:space="0"/>
              <w:right w:val="outset" w:color="111111" w:sz="6" w:space="0"/>
            </w:tcBorders>
            <w:vAlign w:val="center"/>
          </w:tcPr>
          <w:p>
            <w:pPr>
              <w:spacing w:line="360" w:lineRule="auto"/>
              <w:jc w:val="center"/>
              <w:rPr>
                <w:rFonts w:ascii="宋体" w:hAnsi="宋体" w:cs="宋体"/>
                <w:sz w:val="24"/>
                <w:szCs w:val="24"/>
              </w:rPr>
            </w:pPr>
            <w:r>
              <w:rPr>
                <w:rFonts w:hint="eastAsia" w:ascii="宋体" w:hAnsi="宋体" w:cs="宋体"/>
                <w:sz w:val="24"/>
                <w:szCs w:val="24"/>
              </w:rPr>
              <w:t>20</w:t>
            </w:r>
          </w:p>
        </w:tc>
        <w:tc>
          <w:tcPr>
            <w:tcW w:w="1984" w:type="dxa"/>
            <w:tcBorders>
              <w:top w:val="outset" w:color="111111" w:sz="6" w:space="0"/>
              <w:left w:val="outset" w:color="111111" w:sz="6" w:space="0"/>
              <w:bottom w:val="outset" w:color="111111" w:sz="6" w:space="0"/>
            </w:tcBorders>
            <w:vAlign w:val="center"/>
          </w:tcPr>
          <w:p>
            <w:pPr>
              <w:spacing w:line="360" w:lineRule="auto"/>
              <w:jc w:val="center"/>
              <w:rPr>
                <w:rFonts w:ascii="宋体" w:hAnsi="宋体" w:cs="宋体"/>
                <w:sz w:val="24"/>
                <w:szCs w:val="24"/>
              </w:rPr>
            </w:pPr>
            <w:r>
              <w:rPr>
                <w:rFonts w:hint="eastAsia" w:ascii="宋体" w:hAnsi="宋体" w:cs="宋体"/>
                <w:sz w:val="24"/>
                <w:szCs w:val="24"/>
              </w:rPr>
              <w:t>30</w:t>
            </w:r>
          </w:p>
        </w:tc>
      </w:tr>
    </w:tbl>
    <w:p>
      <w:pPr>
        <w:spacing w:line="360" w:lineRule="auto"/>
        <w:ind w:firstLine="480" w:firstLineChars="200"/>
        <w:rPr>
          <w:rFonts w:ascii="宋体" w:cs="Times New Roman"/>
          <w:sz w:val="24"/>
          <w:szCs w:val="24"/>
        </w:rPr>
      </w:pPr>
      <w:r>
        <w:rPr>
          <w:rFonts w:hint="eastAsia" w:ascii="宋体" w:hAnsi="宋体" w:cs="宋体"/>
          <w:sz w:val="24"/>
          <w:szCs w:val="24"/>
        </w:rPr>
        <w:t>5.3.2技术评审</w:t>
      </w:r>
    </w:p>
    <w:p>
      <w:pPr>
        <w:spacing w:line="360" w:lineRule="auto"/>
        <w:ind w:firstLine="480" w:firstLineChars="200"/>
        <w:rPr>
          <w:rFonts w:ascii="宋体" w:cs="Times New Roman"/>
          <w:sz w:val="24"/>
          <w:szCs w:val="24"/>
        </w:rPr>
      </w:pPr>
      <w:r>
        <w:rPr>
          <w:rFonts w:hint="eastAsia" w:ascii="宋体" w:hAnsi="宋体" w:cs="宋体"/>
          <w:sz w:val="24"/>
          <w:szCs w:val="24"/>
        </w:rPr>
        <w:t>技术评分项明细及各单项所占分值详见附表《技术评审表》。</w:t>
      </w:r>
    </w:p>
    <w:p>
      <w:pPr>
        <w:spacing w:line="360" w:lineRule="auto"/>
        <w:ind w:firstLine="480" w:firstLineChars="200"/>
        <w:rPr>
          <w:rFonts w:ascii="宋体" w:cs="Times New Roman"/>
          <w:sz w:val="24"/>
          <w:szCs w:val="24"/>
        </w:rPr>
      </w:pPr>
      <w:r>
        <w:rPr>
          <w:rFonts w:hint="eastAsia" w:ascii="宋体" w:hAnsi="宋体" w:cs="宋体"/>
          <w:sz w:val="24"/>
          <w:szCs w:val="24"/>
        </w:rPr>
        <w:t>5.3.3商务评审</w:t>
      </w:r>
    </w:p>
    <w:p>
      <w:pPr>
        <w:spacing w:line="360" w:lineRule="auto"/>
        <w:ind w:firstLine="480" w:firstLineChars="200"/>
        <w:rPr>
          <w:rFonts w:ascii="宋体" w:cs="Times New Roman"/>
          <w:sz w:val="24"/>
          <w:szCs w:val="24"/>
        </w:rPr>
      </w:pPr>
      <w:r>
        <w:rPr>
          <w:rFonts w:hint="eastAsia" w:ascii="宋体" w:hAnsi="宋体" w:cs="宋体"/>
          <w:sz w:val="24"/>
          <w:szCs w:val="24"/>
        </w:rPr>
        <w:t>商务评分项明细及各单项所占分值详见附表《商务评审表》。</w:t>
      </w:r>
    </w:p>
    <w:p>
      <w:pPr>
        <w:spacing w:line="360" w:lineRule="auto"/>
        <w:ind w:firstLine="480" w:firstLineChars="200"/>
        <w:rPr>
          <w:rFonts w:ascii="宋体" w:cs="Times New Roman"/>
          <w:sz w:val="24"/>
          <w:szCs w:val="24"/>
        </w:rPr>
      </w:pPr>
      <w:r>
        <w:rPr>
          <w:rFonts w:hint="eastAsia" w:ascii="宋体" w:hAnsi="宋体" w:cs="宋体"/>
          <w:sz w:val="24"/>
          <w:szCs w:val="24"/>
        </w:rPr>
        <w:t>5.3.4价格评审</w:t>
      </w:r>
    </w:p>
    <w:p>
      <w:pPr>
        <w:spacing w:line="360" w:lineRule="auto"/>
        <w:ind w:firstLine="480" w:firstLineChars="200"/>
        <w:rPr>
          <w:rFonts w:ascii="宋体" w:cs="Times New Roman"/>
          <w:sz w:val="24"/>
          <w:szCs w:val="24"/>
        </w:rPr>
      </w:pPr>
      <w:r>
        <w:rPr>
          <w:rFonts w:hint="eastAsia" w:ascii="宋体" w:hAnsi="宋体" w:cs="宋体"/>
          <w:sz w:val="24"/>
          <w:szCs w:val="24"/>
        </w:rPr>
        <w:t>5.3.4.1投标报价错误的处理原则：</w:t>
      </w:r>
    </w:p>
    <w:p>
      <w:pPr>
        <w:spacing w:line="360" w:lineRule="auto"/>
        <w:ind w:firstLine="481"/>
        <w:rPr>
          <w:rFonts w:ascii="宋体" w:hAnsi="宋体" w:cs="宋体"/>
          <w:sz w:val="24"/>
          <w:szCs w:val="24"/>
        </w:rPr>
      </w:pPr>
      <w:r>
        <w:rPr>
          <w:rFonts w:ascii="宋体" w:hAnsi="宋体" w:cs="宋体"/>
          <w:sz w:val="24"/>
          <w:szCs w:val="24"/>
        </w:rPr>
        <w:t>1</w:t>
      </w:r>
      <w:r>
        <w:rPr>
          <w:rFonts w:hint="eastAsia" w:ascii="宋体" w:hAnsi="宋体" w:cs="宋体"/>
          <w:sz w:val="24"/>
          <w:szCs w:val="24"/>
        </w:rPr>
        <w:t>）投标文件中开标一览表内容与投标文件中相应内容不一致的，以开标一览表为准；大写金额和小写金额不一致的，以大写金额为准；单价金额小数点或者百分比有明显错位的，以开标一览表的总价为准，并修改单价；总价金额与按单价汇总金额不一致的，以单价金额计算结果为准；同时出现两种以上不一致的，按照前款规定的顺序修正。修正后的报价经供应商确认后产生约束力，供应商不确认的，其投标无效。</w:t>
      </w:r>
    </w:p>
    <w:p>
      <w:pPr>
        <w:spacing w:line="360" w:lineRule="auto"/>
        <w:ind w:firstLine="481"/>
        <w:rPr>
          <w:rFonts w:ascii="宋体" w:cs="Times New Roman"/>
          <w:sz w:val="24"/>
          <w:szCs w:val="24"/>
        </w:rPr>
      </w:pPr>
      <w:r>
        <w:rPr>
          <w:rFonts w:ascii="宋体" w:hAnsi="宋体" w:cs="宋体"/>
          <w:sz w:val="24"/>
          <w:szCs w:val="24"/>
        </w:rPr>
        <w:t>2</w:t>
      </w:r>
      <w:r>
        <w:rPr>
          <w:rFonts w:hint="eastAsia" w:ascii="宋体" w:hAnsi="宋体" w:cs="宋体"/>
          <w:sz w:val="24"/>
          <w:szCs w:val="24"/>
        </w:rPr>
        <w:t>）对投标货物或（和）服务内容的关键、主要内容，投标供应商报价漏项的，按非实质性响应处理；</w:t>
      </w:r>
    </w:p>
    <w:p>
      <w:pPr>
        <w:spacing w:line="360" w:lineRule="auto"/>
        <w:ind w:firstLine="480" w:firstLineChars="200"/>
        <w:rPr>
          <w:rFonts w:ascii="宋体" w:cs="Times New Roman"/>
          <w:sz w:val="24"/>
          <w:szCs w:val="24"/>
        </w:rPr>
      </w:pPr>
      <w:r>
        <w:rPr>
          <w:rFonts w:ascii="宋体" w:hAnsi="宋体" w:cs="宋体"/>
          <w:sz w:val="24"/>
          <w:szCs w:val="24"/>
        </w:rPr>
        <w:t>3</w:t>
      </w:r>
      <w:r>
        <w:rPr>
          <w:rFonts w:hint="eastAsia" w:ascii="宋体" w:hAnsi="宋体" w:cs="宋体"/>
          <w:sz w:val="24"/>
          <w:szCs w:val="24"/>
        </w:rPr>
        <w:t>）对投标货物或（和）服务内容的非关键、非主要内容，投标供应商报价漏项的，评标时将要求漏项的投标供应商予以澄清，但该澄清不作为评标的依据；评标委员会将以其它投标供应商对应项的最高投标报价补充计入其评标价；</w:t>
      </w:r>
    </w:p>
    <w:p>
      <w:pPr>
        <w:spacing w:line="360" w:lineRule="auto"/>
        <w:ind w:firstLine="480" w:firstLineChars="200"/>
        <w:rPr>
          <w:rFonts w:ascii="宋体" w:cs="Times New Roman"/>
          <w:sz w:val="24"/>
          <w:szCs w:val="24"/>
        </w:rPr>
      </w:pPr>
      <w:r>
        <w:rPr>
          <w:rFonts w:ascii="宋体" w:hAnsi="宋体" w:cs="宋体"/>
          <w:sz w:val="24"/>
          <w:szCs w:val="24"/>
        </w:rPr>
        <w:t>4</w:t>
      </w:r>
      <w:r>
        <w:rPr>
          <w:rFonts w:hint="eastAsia" w:ascii="宋体" w:hAnsi="宋体" w:cs="宋体"/>
          <w:sz w:val="24"/>
          <w:szCs w:val="24"/>
        </w:rPr>
        <w:t>）对非关键、非主要内容的费用，如果投标供应商是另行单独报价的，评标时也相应另行计入其评标价；</w:t>
      </w:r>
    </w:p>
    <w:p>
      <w:pPr>
        <w:spacing w:line="360" w:lineRule="auto"/>
        <w:ind w:firstLine="480" w:firstLineChars="200"/>
        <w:rPr>
          <w:rFonts w:ascii="宋体" w:cs="Times New Roman"/>
          <w:sz w:val="24"/>
          <w:szCs w:val="24"/>
        </w:rPr>
      </w:pPr>
      <w:r>
        <w:rPr>
          <w:rFonts w:ascii="宋体" w:hAnsi="宋体" w:cs="宋体"/>
          <w:sz w:val="24"/>
          <w:szCs w:val="24"/>
        </w:rPr>
        <w:t>5</w:t>
      </w:r>
      <w:r>
        <w:rPr>
          <w:rFonts w:hint="eastAsia" w:ascii="宋体" w:hAnsi="宋体" w:cs="宋体"/>
          <w:sz w:val="24"/>
          <w:szCs w:val="24"/>
        </w:rPr>
        <w:t>）对数量的评审，以《用户需求书》所明示数量为准；《用户需求书》未明示的，由评标委员会以其专业知识判断，必要时参考投标供应商的澄清文件决定；</w:t>
      </w:r>
    </w:p>
    <w:p>
      <w:pPr>
        <w:spacing w:line="360" w:lineRule="auto"/>
        <w:ind w:firstLine="480" w:firstLineChars="200"/>
        <w:rPr>
          <w:rFonts w:ascii="宋体" w:cs="Times New Roman"/>
          <w:sz w:val="24"/>
          <w:szCs w:val="24"/>
        </w:rPr>
      </w:pPr>
      <w:r>
        <w:rPr>
          <w:rFonts w:ascii="宋体" w:hAnsi="宋体" w:cs="宋体"/>
          <w:sz w:val="24"/>
          <w:szCs w:val="24"/>
        </w:rPr>
        <w:t>6</w:t>
      </w:r>
      <w:r>
        <w:rPr>
          <w:rFonts w:hint="eastAsia" w:ascii="宋体" w:hAnsi="宋体" w:cs="宋体"/>
          <w:sz w:val="24"/>
          <w:szCs w:val="24"/>
        </w:rPr>
        <w:t>）本条款中多种处理原则所产生的结果不一致的，以最高的修正价作为核实价。</w:t>
      </w:r>
    </w:p>
    <w:p>
      <w:pPr>
        <w:spacing w:line="360" w:lineRule="auto"/>
        <w:ind w:firstLine="480" w:firstLineChars="200"/>
        <w:rPr>
          <w:rFonts w:ascii="宋体" w:cs="Times New Roman"/>
          <w:sz w:val="24"/>
          <w:szCs w:val="24"/>
        </w:rPr>
      </w:pPr>
      <w:r>
        <w:rPr>
          <w:rFonts w:ascii="宋体" w:hAnsi="宋体" w:cs="宋体"/>
          <w:sz w:val="24"/>
          <w:szCs w:val="24"/>
        </w:rPr>
        <w:t>7</w:t>
      </w:r>
      <w:r>
        <w:rPr>
          <w:rFonts w:hint="eastAsia" w:ascii="宋体" w:hAnsi="宋体" w:cs="宋体"/>
          <w:sz w:val="24"/>
          <w:szCs w:val="24"/>
        </w:rPr>
        <w:t>）</w:t>
      </w:r>
      <w:r>
        <w:rPr>
          <w:rFonts w:hint="eastAsia" w:ascii="宋体" w:hAnsi="宋体"/>
          <w:sz w:val="24"/>
        </w:rPr>
        <w:t>评标委员会认为投标供应商的报价明显低于其他通过符合性投标供应商的报价，有可能影响工程、货物、服务质量或者不能诚信履约的，要求投标供应商在规定时间内以书面形式提供说明（必要时提交相关证明材料），投标供应商不能证明其报价合理性的，按无效投标对待。</w:t>
      </w:r>
    </w:p>
    <w:p>
      <w:pPr>
        <w:spacing w:line="360" w:lineRule="auto"/>
        <w:ind w:firstLine="480" w:firstLineChars="200"/>
        <w:rPr>
          <w:rFonts w:ascii="宋体" w:cs="Times New Roman"/>
          <w:sz w:val="24"/>
          <w:szCs w:val="24"/>
        </w:rPr>
      </w:pPr>
      <w:r>
        <w:rPr>
          <w:rFonts w:hint="eastAsia" w:ascii="宋体" w:hAnsi="宋体" w:cs="宋体"/>
          <w:sz w:val="24"/>
          <w:szCs w:val="24"/>
        </w:rPr>
        <w:t>5.3.4.2对小型或微型企业投标的扶持：</w:t>
      </w:r>
    </w:p>
    <w:p>
      <w:pPr>
        <w:spacing w:line="360" w:lineRule="auto"/>
        <w:ind w:firstLine="480" w:firstLineChars="200"/>
        <w:rPr>
          <w:rFonts w:ascii="宋体" w:cs="Times New Roman"/>
          <w:sz w:val="24"/>
          <w:szCs w:val="24"/>
        </w:rPr>
      </w:pPr>
      <w:r>
        <w:rPr>
          <w:rFonts w:ascii="宋体" w:hAnsi="宋体" w:cs="宋体"/>
          <w:sz w:val="24"/>
          <w:szCs w:val="24"/>
        </w:rPr>
        <w:t>1</w:t>
      </w:r>
      <w:r>
        <w:rPr>
          <w:rFonts w:hint="eastAsia" w:ascii="宋体" w:hAnsi="宋体" w:cs="宋体"/>
          <w:sz w:val="24"/>
          <w:szCs w:val="24"/>
        </w:rPr>
        <w:t>）本项目专门面向中小微企业采购。</w:t>
      </w:r>
    </w:p>
    <w:p>
      <w:pPr>
        <w:spacing w:line="360" w:lineRule="auto"/>
        <w:ind w:firstLine="480" w:firstLineChars="200"/>
        <w:rPr>
          <w:rFonts w:ascii="宋体" w:cs="Times New Roman"/>
          <w:sz w:val="24"/>
          <w:szCs w:val="24"/>
        </w:rPr>
      </w:pPr>
      <w:r>
        <w:rPr>
          <w:rFonts w:ascii="宋体" w:hAnsi="宋体" w:cs="宋体"/>
          <w:sz w:val="24"/>
          <w:szCs w:val="24"/>
        </w:rPr>
        <w:t>2</w:t>
      </w:r>
      <w:r>
        <w:rPr>
          <w:rFonts w:hint="eastAsia" w:ascii="宋体" w:hAnsi="宋体" w:cs="宋体"/>
          <w:sz w:val="24"/>
          <w:szCs w:val="24"/>
        </w:rPr>
        <w:t>）根据</w:t>
      </w:r>
      <w:r>
        <w:rPr>
          <w:rFonts w:hint="eastAsia" w:ascii="宋体" w:hAnsi="宋体" w:cs="宋体"/>
          <w:sz w:val="24"/>
        </w:rPr>
        <w:t>《政府采购促进中小企业发展管理办法》（财库〔2020〕46号）</w:t>
      </w:r>
      <w:r>
        <w:rPr>
          <w:rFonts w:hint="eastAsia" w:ascii="宋体" w:hAnsi="宋体" w:cs="宋体"/>
          <w:sz w:val="24"/>
          <w:szCs w:val="24"/>
        </w:rPr>
        <w:t>的规定，投标供应商投标时需注意：</w:t>
      </w:r>
    </w:p>
    <w:p>
      <w:pPr>
        <w:spacing w:line="360" w:lineRule="auto"/>
        <w:ind w:firstLine="480" w:firstLineChars="200"/>
        <w:rPr>
          <w:rFonts w:ascii="宋体" w:cs="Times New Roman"/>
          <w:sz w:val="24"/>
          <w:szCs w:val="24"/>
        </w:rPr>
      </w:pPr>
      <w:r>
        <w:rPr>
          <w:rFonts w:hint="eastAsia" w:ascii="宋体" w:hAnsi="宋体" w:cs="宋体"/>
          <w:sz w:val="24"/>
          <w:szCs w:val="24"/>
        </w:rPr>
        <w:t>本办法所称小型、微型企业应当同时符合以下条件：</w:t>
      </w:r>
    </w:p>
    <w:p>
      <w:pPr>
        <w:spacing w:line="360" w:lineRule="auto"/>
        <w:ind w:firstLine="480" w:firstLineChars="200"/>
        <w:rPr>
          <w:rFonts w:ascii="宋体" w:cs="Times New Roman"/>
          <w:sz w:val="24"/>
          <w:szCs w:val="24"/>
        </w:rPr>
      </w:pPr>
      <w:r>
        <w:rPr>
          <w:rFonts w:hint="eastAsia" w:ascii="宋体" w:hAnsi="宋体" w:cs="宋体"/>
          <w:sz w:val="24"/>
          <w:szCs w:val="24"/>
        </w:rPr>
        <w:t>（一）符合小型、微型企业划分标准；</w:t>
      </w:r>
    </w:p>
    <w:p>
      <w:pPr>
        <w:spacing w:line="360" w:lineRule="auto"/>
        <w:ind w:firstLine="480" w:firstLineChars="200"/>
        <w:rPr>
          <w:rFonts w:ascii="宋体" w:cs="Times New Roman"/>
          <w:sz w:val="24"/>
          <w:szCs w:val="24"/>
        </w:rPr>
      </w:pPr>
      <w:r>
        <w:rPr>
          <w:rFonts w:hint="eastAsia" w:ascii="宋体" w:hAnsi="宋体" w:cs="宋体"/>
          <w:sz w:val="24"/>
          <w:szCs w:val="24"/>
        </w:rPr>
        <w:t>中小企业划分标准参照《关于印发中小企业划型标准规定的通知》（工信部联企业</w:t>
      </w:r>
      <w:r>
        <w:rPr>
          <w:rFonts w:ascii="宋体" w:hAnsi="宋体" w:cs="宋体"/>
          <w:sz w:val="24"/>
          <w:szCs w:val="24"/>
        </w:rPr>
        <w:t>[2011]300</w:t>
      </w:r>
      <w:r>
        <w:rPr>
          <w:rFonts w:hint="eastAsia" w:ascii="宋体" w:hAnsi="宋体" w:cs="宋体"/>
          <w:sz w:val="24"/>
          <w:szCs w:val="24"/>
        </w:rPr>
        <w:t>号）执行。</w:t>
      </w:r>
    </w:p>
    <w:p>
      <w:pPr>
        <w:spacing w:line="360" w:lineRule="auto"/>
        <w:ind w:firstLine="480" w:firstLineChars="200"/>
        <w:rPr>
          <w:rFonts w:ascii="宋体" w:hAnsi="宋体" w:cs="宋体"/>
          <w:sz w:val="24"/>
          <w:szCs w:val="24"/>
        </w:rPr>
      </w:pPr>
      <w:r>
        <w:rPr>
          <w:rFonts w:hint="eastAsia" w:ascii="宋体" w:hAnsi="宋体" w:cs="宋体"/>
          <w:sz w:val="24"/>
          <w:szCs w:val="24"/>
        </w:rPr>
        <w:t>（二）根据《政府采购促进中小企业发展管理办法》（财库〔2020〕46号）的有关规定，在货物采购项目中，货物由小微企业制造，即货物由小微企业生产且使用该小微企业商号或者注册商标；在工程采购项目中，工程由小微企业承建，即工程施工单位为小微企业；在服务采购项目中，服务由小微企业承接，即提供服务的人员为小微企业依照《中华人民共和国民法典》订立劳动合同的从业人员，则参与政府采购活动时，享受中小企业扶持政策。</w:t>
      </w:r>
    </w:p>
    <w:p>
      <w:pPr>
        <w:spacing w:line="360" w:lineRule="auto"/>
        <w:ind w:firstLine="480" w:firstLineChars="200"/>
        <w:rPr>
          <w:rFonts w:ascii="宋体" w:hAnsi="宋体" w:cs="宋体"/>
          <w:sz w:val="24"/>
          <w:szCs w:val="24"/>
        </w:rPr>
      </w:pPr>
      <w:r>
        <w:rPr>
          <w:rFonts w:hint="eastAsia" w:ascii="宋体" w:hAnsi="宋体" w:cs="宋体"/>
          <w:sz w:val="24"/>
          <w:szCs w:val="24"/>
        </w:rPr>
        <w:t>在货物采购项目中，供应商提供的货物既有中小企业制造货物，也有大型企业制造货物的，不享受本办法规定的中小企业扶持政策。</w:t>
      </w:r>
    </w:p>
    <w:p>
      <w:pPr>
        <w:spacing w:line="360" w:lineRule="auto"/>
        <w:ind w:firstLine="480" w:firstLineChars="200"/>
        <w:rPr>
          <w:rFonts w:ascii="宋体" w:hAnsi="宋体" w:cs="宋体"/>
          <w:sz w:val="24"/>
          <w:szCs w:val="24"/>
        </w:rPr>
      </w:pPr>
      <w:r>
        <w:rPr>
          <w:rFonts w:hint="eastAsia" w:ascii="宋体" w:hAnsi="宋体" w:cs="宋体"/>
          <w:sz w:val="24"/>
          <w:szCs w:val="24"/>
        </w:rPr>
        <w:t>以联合体形式参加政府采购活动，联合体各方均为中小企业的，联合体视同中小企业。其中，联合体各方均为小微企业的，联合体视同小微企业。</w:t>
      </w:r>
    </w:p>
    <w:p>
      <w:pPr>
        <w:spacing w:line="360" w:lineRule="auto"/>
        <w:ind w:firstLine="480" w:firstLineChars="200"/>
        <w:rPr>
          <w:rFonts w:ascii="宋体" w:hAnsi="宋体" w:cs="宋体"/>
          <w:sz w:val="24"/>
          <w:szCs w:val="24"/>
        </w:rPr>
      </w:pPr>
      <w:r>
        <w:rPr>
          <w:rFonts w:ascii="宋体" w:hAnsi="宋体" w:cs="宋体"/>
          <w:sz w:val="24"/>
          <w:szCs w:val="24"/>
        </w:rPr>
        <w:t>3</w:t>
      </w:r>
      <w:r>
        <w:rPr>
          <w:rFonts w:hint="eastAsia" w:ascii="宋体" w:hAnsi="宋体" w:cs="宋体"/>
          <w:sz w:val="24"/>
          <w:szCs w:val="24"/>
        </w:rPr>
        <w:t>）参加政府采购活动的</w:t>
      </w:r>
      <w:r>
        <w:rPr>
          <w:rFonts w:hint="eastAsia" w:ascii="宋体" w:hAnsi="宋体" w:cs="宋体"/>
          <w:b/>
          <w:bCs/>
          <w:sz w:val="24"/>
          <w:szCs w:val="24"/>
          <w:u w:val="single"/>
        </w:rPr>
        <w:t>中型、小型、微型企业</w:t>
      </w:r>
      <w:r>
        <w:rPr>
          <w:rFonts w:hint="eastAsia" w:ascii="宋体" w:hAnsi="宋体" w:cs="宋体"/>
          <w:sz w:val="24"/>
          <w:szCs w:val="24"/>
        </w:rPr>
        <w:t>响应时须提供《中小企业声明函》（格式）。</w:t>
      </w:r>
    </w:p>
    <w:p>
      <w:pPr>
        <w:spacing w:line="360" w:lineRule="auto"/>
        <w:ind w:firstLine="480" w:firstLineChars="200"/>
        <w:rPr>
          <w:rFonts w:ascii="宋体" w:hAnsi="宋体" w:cs="宋体"/>
          <w:sz w:val="24"/>
          <w:szCs w:val="24"/>
        </w:rPr>
      </w:pPr>
      <w:r>
        <w:rPr>
          <w:rFonts w:hint="eastAsia" w:ascii="宋体" w:hAnsi="宋体" w:cs="宋体"/>
          <w:sz w:val="24"/>
        </w:rPr>
        <w:t>5.3.4.3对</w:t>
      </w:r>
      <w:r>
        <w:rPr>
          <w:rFonts w:hint="eastAsia" w:ascii="宋体" w:hAnsi="宋体" w:cs="宋体"/>
          <w:sz w:val="24"/>
          <w:szCs w:val="24"/>
        </w:rPr>
        <w:t>监狱企业的扶持</w:t>
      </w:r>
    </w:p>
    <w:p>
      <w:pPr>
        <w:spacing w:line="360" w:lineRule="auto"/>
        <w:ind w:firstLine="480" w:firstLineChars="200"/>
        <w:rPr>
          <w:rFonts w:ascii="宋体" w:hAnsi="宋体" w:cs="宋体"/>
          <w:sz w:val="24"/>
        </w:rPr>
      </w:pPr>
      <w:r>
        <w:rPr>
          <w:rFonts w:hint="eastAsia" w:ascii="宋体" w:hAnsi="宋体" w:cs="宋体"/>
          <w:sz w:val="24"/>
        </w:rPr>
        <w:t>1）监狱企业应符合《财政部 司法部关于政府采购支持监狱企业发展有关问题的通知》（财库〔2014〕68号）文件规定，并提供由省级以上监狱管理局、戒毒管理局(含新疆生产建设兵团)出具的属于监狱企业的证明文件复印件，监狱和戒毒企业视同小型、微型企业。</w:t>
      </w:r>
    </w:p>
    <w:p>
      <w:pPr>
        <w:spacing w:line="360" w:lineRule="auto"/>
        <w:ind w:firstLine="480" w:firstLineChars="200"/>
        <w:rPr>
          <w:rFonts w:ascii="宋体" w:hAnsi="宋体" w:cs="宋体"/>
          <w:sz w:val="24"/>
        </w:rPr>
      </w:pPr>
      <w:r>
        <w:rPr>
          <w:rFonts w:hint="eastAsia" w:ascii="宋体" w:hAnsi="宋体" w:cs="宋体"/>
          <w:sz w:val="24"/>
        </w:rPr>
        <w:t>5.3.4.4对残疾人福利性单位的扶持</w:t>
      </w:r>
    </w:p>
    <w:p>
      <w:pPr>
        <w:spacing w:line="360" w:lineRule="auto"/>
        <w:ind w:firstLine="480" w:firstLineChars="200"/>
        <w:rPr>
          <w:rFonts w:ascii="宋体" w:hAnsi="宋体" w:cs="宋体"/>
          <w:sz w:val="24"/>
          <w:szCs w:val="24"/>
        </w:rPr>
      </w:pPr>
      <w:r>
        <w:rPr>
          <w:rFonts w:ascii="宋体" w:hAnsi="宋体" w:cs="宋体"/>
          <w:sz w:val="24"/>
          <w:szCs w:val="24"/>
        </w:rPr>
        <w:t>1</w:t>
      </w:r>
      <w:r>
        <w:rPr>
          <w:rFonts w:hint="eastAsia" w:ascii="宋体" w:hAnsi="宋体" w:cs="宋体"/>
          <w:sz w:val="24"/>
          <w:szCs w:val="24"/>
        </w:rPr>
        <w:t>）根据财政部、民政部、中国残疾人联合会下发的《关于促进残疾人就业政府采购政策的通知》（财库〔2017〕141 号）的规定，残疾人福利性单位提供本单位制造的货物、承担的工程或者服务（以下简称产品），或者提供其他残疾人福利性单位制造的货物（不包括使用非残疾人福利性单位注册商标的货物）参与政府采购活动时，视同小型、微型企业，享受预留份额、评审中价格扣除等促进中小企业发展的政府采购政策。</w:t>
      </w:r>
    </w:p>
    <w:p>
      <w:pPr>
        <w:spacing w:line="360" w:lineRule="auto"/>
        <w:ind w:firstLine="480" w:firstLineChars="200"/>
        <w:rPr>
          <w:rFonts w:ascii="宋体" w:hAnsi="宋体" w:cs="宋体"/>
          <w:sz w:val="24"/>
          <w:szCs w:val="24"/>
          <w:highlight w:val="red"/>
        </w:rPr>
      </w:pPr>
      <w:r>
        <w:rPr>
          <w:rFonts w:hint="eastAsia" w:ascii="宋体" w:hAnsi="宋体" w:cs="宋体"/>
          <w:sz w:val="24"/>
          <w:szCs w:val="24"/>
        </w:rPr>
        <w:t>2）参加政府采购活动的</w:t>
      </w:r>
      <w:r>
        <w:rPr>
          <w:rFonts w:hint="eastAsia" w:ascii="宋体" w:hAnsi="宋体" w:cs="宋体"/>
          <w:b/>
          <w:bCs/>
          <w:sz w:val="24"/>
          <w:szCs w:val="24"/>
          <w:u w:val="single"/>
        </w:rPr>
        <w:t>残疾人福利性单位</w:t>
      </w:r>
      <w:r>
        <w:rPr>
          <w:rFonts w:hint="eastAsia" w:ascii="宋体" w:hAnsi="宋体" w:cs="宋体"/>
          <w:sz w:val="24"/>
          <w:szCs w:val="24"/>
        </w:rPr>
        <w:t>应提供《残疾人福利性单位声明函》（格式）。</w:t>
      </w:r>
    </w:p>
    <w:p>
      <w:pPr>
        <w:spacing w:line="360" w:lineRule="auto"/>
        <w:ind w:firstLine="482" w:firstLineChars="200"/>
        <w:rPr>
          <w:rFonts w:ascii="宋体" w:hAnsi="宋体" w:cs="宋体"/>
          <w:b/>
          <w:bCs/>
          <w:sz w:val="24"/>
          <w:szCs w:val="24"/>
          <w:u w:val="single"/>
        </w:rPr>
      </w:pPr>
      <w:r>
        <w:rPr>
          <w:rFonts w:hint="eastAsia" w:ascii="宋体" w:hAnsi="宋体" w:cs="宋体"/>
          <w:b/>
          <w:bCs/>
          <w:sz w:val="24"/>
          <w:szCs w:val="24"/>
          <w:u w:val="single"/>
        </w:rPr>
        <w:t>对于同时属于小微企业、监狱企业或残疾人福利性单位的，不重复进行响应报价扣除。</w:t>
      </w:r>
    </w:p>
    <w:p>
      <w:pPr>
        <w:spacing w:line="360" w:lineRule="auto"/>
        <w:ind w:firstLine="480" w:firstLineChars="200"/>
        <w:rPr>
          <w:rFonts w:ascii="宋体" w:cs="Times New Roman"/>
          <w:sz w:val="24"/>
          <w:szCs w:val="24"/>
        </w:rPr>
      </w:pPr>
      <w:r>
        <w:rPr>
          <w:rFonts w:hint="eastAsia" w:ascii="宋体" w:hAnsi="宋体" w:cs="宋体"/>
          <w:sz w:val="24"/>
          <w:szCs w:val="24"/>
        </w:rPr>
        <w:t>5.3.4</w:t>
      </w:r>
      <w:r>
        <w:rPr>
          <w:rFonts w:ascii="宋体" w:hAnsi="宋体" w:cs="宋体"/>
          <w:sz w:val="24"/>
          <w:szCs w:val="24"/>
        </w:rPr>
        <w:t>.</w:t>
      </w:r>
      <w:r>
        <w:rPr>
          <w:rFonts w:hint="eastAsia" w:ascii="宋体" w:hAnsi="宋体" w:cs="宋体"/>
          <w:sz w:val="24"/>
          <w:szCs w:val="24"/>
        </w:rPr>
        <w:t>5评标价的确定</w:t>
      </w:r>
    </w:p>
    <w:p>
      <w:pPr>
        <w:spacing w:line="360" w:lineRule="auto"/>
        <w:ind w:firstLine="480" w:firstLineChars="200"/>
        <w:rPr>
          <w:rFonts w:ascii="宋体" w:cs="Times New Roman"/>
          <w:sz w:val="24"/>
          <w:szCs w:val="24"/>
        </w:rPr>
      </w:pPr>
      <w:r>
        <w:rPr>
          <w:rFonts w:hint="eastAsia" w:ascii="宋体" w:hAnsi="宋体" w:cs="宋体"/>
          <w:sz w:val="24"/>
          <w:szCs w:val="24"/>
        </w:rPr>
        <w:t>按上述条款的原则校核修正后的价格为评标价。</w:t>
      </w:r>
    </w:p>
    <w:p>
      <w:pPr>
        <w:spacing w:line="360" w:lineRule="auto"/>
        <w:ind w:firstLine="480" w:firstLineChars="200"/>
        <w:rPr>
          <w:rFonts w:ascii="宋体" w:cs="Times New Roman"/>
          <w:sz w:val="24"/>
          <w:szCs w:val="24"/>
        </w:rPr>
      </w:pPr>
      <w:r>
        <w:rPr>
          <w:rFonts w:hint="eastAsia" w:ascii="宋体" w:hAnsi="宋体" w:cs="宋体"/>
          <w:sz w:val="24"/>
          <w:szCs w:val="24"/>
        </w:rPr>
        <w:t>5.3.4</w:t>
      </w:r>
      <w:r>
        <w:rPr>
          <w:rFonts w:ascii="宋体" w:hAnsi="宋体" w:cs="宋体"/>
          <w:sz w:val="24"/>
          <w:szCs w:val="24"/>
        </w:rPr>
        <w:t>.</w:t>
      </w:r>
      <w:r>
        <w:rPr>
          <w:rFonts w:hint="eastAsia" w:ascii="宋体" w:hAnsi="宋体" w:cs="宋体"/>
          <w:sz w:val="24"/>
          <w:szCs w:val="24"/>
        </w:rPr>
        <w:t>6计算价格评分</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各有效投标供应商的评标价中，取最低者作为基准价，各有效投标供应商的价格评分统一按照下列公式计算：</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价格评分＝（基准价÷评标价）×价格分分值。</w:t>
      </w:r>
    </w:p>
    <w:p>
      <w:pPr>
        <w:spacing w:line="360" w:lineRule="auto"/>
        <w:ind w:firstLine="480" w:firstLineChars="200"/>
        <w:rPr>
          <w:rFonts w:ascii="宋体" w:hAnsi="宋体" w:cs="宋体"/>
          <w:sz w:val="24"/>
          <w:szCs w:val="24"/>
        </w:rPr>
      </w:pPr>
      <w:r>
        <w:rPr>
          <w:rFonts w:hint="eastAsia" w:ascii="宋体" w:hAnsi="宋体" w:cs="宋体"/>
          <w:sz w:val="24"/>
          <w:szCs w:val="24"/>
        </w:rPr>
        <w:t>5.3.5评标总得分及统计：各评委的评分的算术平均值即为该投标供应商的技术评分或商务评分。然后，根据比价原则评出价格评分。将技术评分、商务评分和价格评分分别相加得出评标总得分（评标总得分分值按四舍五入原则精确到小数点后两位）。</w:t>
      </w:r>
    </w:p>
    <w:p>
      <w:pPr>
        <w:spacing w:line="360" w:lineRule="auto"/>
        <w:ind w:firstLine="480" w:firstLineChars="200"/>
        <w:rPr>
          <w:rFonts w:ascii="宋体" w:hAnsi="宋体" w:cs="宋体"/>
          <w:color w:val="000000"/>
          <w:sz w:val="24"/>
          <w:szCs w:val="24"/>
        </w:rPr>
      </w:pPr>
      <w:bookmarkStart w:id="418" w:name="_Toc483349421"/>
      <w:bookmarkStart w:id="419" w:name="_Toc19985"/>
      <w:bookmarkStart w:id="420" w:name="_Toc484353360"/>
      <w:r>
        <w:rPr>
          <w:rFonts w:hint="eastAsia" w:ascii="宋体" w:hAnsi="宋体" w:cs="宋体"/>
          <w:color w:val="000000"/>
          <w:sz w:val="24"/>
          <w:szCs w:val="24"/>
        </w:rPr>
        <w:t>5.4</w:t>
      </w:r>
      <w:bookmarkEnd w:id="418"/>
      <w:bookmarkEnd w:id="419"/>
      <w:bookmarkEnd w:id="420"/>
      <w:r>
        <w:rPr>
          <w:rFonts w:hint="eastAsia" w:ascii="宋体" w:hAnsi="宋体" w:cs="宋体"/>
          <w:color w:val="000000"/>
          <w:sz w:val="24"/>
          <w:szCs w:val="24"/>
        </w:rPr>
        <w:t>推荐中标候选人</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5.4.1中标候选人的确定</w:t>
      </w:r>
    </w:p>
    <w:p>
      <w:pPr>
        <w:spacing w:line="360" w:lineRule="auto"/>
        <w:ind w:firstLine="480" w:firstLineChars="200"/>
        <w:rPr>
          <w:rFonts w:ascii="宋体" w:hAnsi="宋体" w:cs="宋体"/>
          <w:sz w:val="24"/>
          <w:szCs w:val="24"/>
        </w:rPr>
      </w:pPr>
      <w:r>
        <w:rPr>
          <w:rFonts w:hint="eastAsia" w:ascii="宋体" w:hAnsi="宋体" w:cs="宋体"/>
          <w:sz w:val="24"/>
          <w:szCs w:val="24"/>
        </w:rPr>
        <w:t>5.4.1.1本项目推荐三名中标候选人。</w:t>
      </w:r>
      <w:bookmarkStart w:id="421" w:name="_Toc8680"/>
      <w:bookmarkStart w:id="422" w:name="_Toc14421"/>
      <w:bookmarkStart w:id="423" w:name="_Toc27587"/>
      <w:bookmarkStart w:id="424" w:name="_Toc1187"/>
      <w:bookmarkStart w:id="425" w:name="_Toc9347"/>
    </w:p>
    <w:p>
      <w:pPr>
        <w:spacing w:line="360" w:lineRule="auto"/>
        <w:ind w:firstLine="480" w:firstLineChars="200"/>
        <w:rPr>
          <w:rFonts w:ascii="宋体" w:hAnsi="宋体" w:cs="宋体"/>
          <w:sz w:val="24"/>
          <w:szCs w:val="24"/>
        </w:rPr>
      </w:pPr>
      <w:r>
        <w:rPr>
          <w:rFonts w:hint="eastAsia" w:ascii="宋体" w:hAnsi="宋体" w:cs="宋体"/>
          <w:sz w:val="24"/>
          <w:szCs w:val="24"/>
        </w:rPr>
        <w:t>5.4.1.2关于同一品牌产品的处理</w:t>
      </w:r>
      <w:bookmarkEnd w:id="421"/>
      <w:bookmarkEnd w:id="422"/>
      <w:bookmarkEnd w:id="423"/>
      <w:bookmarkEnd w:id="424"/>
      <w:bookmarkEnd w:id="425"/>
    </w:p>
    <w:p>
      <w:pPr>
        <w:spacing w:line="360" w:lineRule="auto"/>
        <w:ind w:firstLine="480" w:firstLineChars="200"/>
        <w:rPr>
          <w:rFonts w:ascii="宋体" w:hAnsi="宋体" w:cs="宋体"/>
          <w:sz w:val="24"/>
          <w:szCs w:val="24"/>
        </w:rPr>
      </w:pPr>
      <w:r>
        <w:rPr>
          <w:rFonts w:hint="eastAsia" w:ascii="宋体" w:hAnsi="宋体" w:cs="宋体"/>
          <w:sz w:val="24"/>
          <w:szCs w:val="24"/>
        </w:rPr>
        <w:t>（1）单一产品采购项目中，提供相同品牌的产品的不同供应商参加同一合同项下投标的，按以下方式处理：</w:t>
      </w:r>
    </w:p>
    <w:p>
      <w:pPr>
        <w:spacing w:line="360" w:lineRule="auto"/>
        <w:ind w:firstLine="480" w:firstLineChars="200"/>
        <w:rPr>
          <w:rFonts w:ascii="宋体" w:hAnsi="宋体" w:cs="宋体"/>
          <w:sz w:val="24"/>
          <w:szCs w:val="24"/>
        </w:rPr>
      </w:pPr>
      <w:r>
        <w:rPr>
          <w:rFonts w:hint="eastAsia" w:ascii="宋体" w:hAnsi="宋体" w:cs="宋体"/>
          <w:sz w:val="24"/>
          <w:szCs w:val="24"/>
        </w:rPr>
        <w:t>使用综合评分法的采购项目，提供相同品牌产品且通过资格审查、符合性审查的不同供应商参加同一合同项下投标的，按一家供应商计算，评审后得分最高的同品牌供应商获得中标供应商推荐资格；评审得分相同的，由评标委员会按照投标报价最低的方式确定一个获得中标供应商推荐资格，其他同品牌供应商不作为中标候选人。</w:t>
      </w:r>
    </w:p>
    <w:p>
      <w:pPr>
        <w:spacing w:line="360" w:lineRule="auto"/>
        <w:ind w:firstLine="480" w:firstLineChars="200"/>
        <w:rPr>
          <w:rFonts w:ascii="宋体" w:hAnsi="宋体" w:cs="宋体"/>
          <w:sz w:val="24"/>
          <w:szCs w:val="24"/>
        </w:rPr>
      </w:pPr>
      <w:r>
        <w:rPr>
          <w:rFonts w:hint="eastAsia" w:ascii="宋体" w:hAnsi="宋体" w:cs="宋体"/>
          <w:sz w:val="24"/>
          <w:szCs w:val="24"/>
        </w:rPr>
        <w:t>（2）非单一产品采购项目，采购人将根据采购项目技术构成、产品价格比重等因素确定核心产品（可能不止一种），并在招标文件中载明。提供相同品牌的核心产品的不同供应商参加同一合同项下投标的，按以下方式处理：</w:t>
      </w:r>
    </w:p>
    <w:p>
      <w:pPr>
        <w:tabs>
          <w:tab w:val="left" w:pos="525"/>
        </w:tabs>
        <w:spacing w:line="360" w:lineRule="auto"/>
        <w:ind w:firstLine="480" w:firstLineChars="200"/>
        <w:rPr>
          <w:rFonts w:ascii="宋体" w:hAnsi="宋体" w:cs="宋体"/>
          <w:sz w:val="24"/>
          <w:szCs w:val="24"/>
        </w:rPr>
      </w:pPr>
      <w:r>
        <w:rPr>
          <w:rFonts w:hint="eastAsia" w:ascii="宋体" w:hAnsi="宋体" w:cs="宋体"/>
          <w:sz w:val="24"/>
          <w:szCs w:val="24"/>
        </w:rPr>
        <w:t>使用综合评分法的采购项目，提供相同品牌核心产品且通过资格审查、符合性审查的不同供应商参加同一合同项下投标的，按一家供应商计算，评审后得分最高的同品牌供应商获得中标供应商推荐资格；评审得分相同的，由评标委员会按照投标报价最低的方式确定一个获得中标供应商推荐资格，其他同品牌供应商不作为中标候选人。</w:t>
      </w:r>
    </w:p>
    <w:p>
      <w:pPr>
        <w:tabs>
          <w:tab w:val="left" w:pos="525"/>
        </w:tabs>
        <w:spacing w:line="360" w:lineRule="auto"/>
        <w:ind w:firstLine="480" w:firstLineChars="200"/>
        <w:rPr>
          <w:rFonts w:ascii="宋体" w:hAnsi="宋体" w:cs="宋体"/>
          <w:sz w:val="24"/>
          <w:szCs w:val="24"/>
        </w:rPr>
      </w:pPr>
      <w:r>
        <w:rPr>
          <w:rFonts w:hint="eastAsia" w:ascii="宋体" w:hAnsi="宋体" w:cs="宋体"/>
          <w:sz w:val="24"/>
          <w:szCs w:val="24"/>
        </w:rPr>
        <w:t>核心产品为两个以上时，多家供应商提供的核心产品有部分采用或全部采用相同品牌的，按一家供应商计算。</w:t>
      </w:r>
    </w:p>
    <w:p>
      <w:pPr>
        <w:spacing w:line="360" w:lineRule="auto"/>
        <w:ind w:firstLine="480" w:firstLineChars="200"/>
        <w:rPr>
          <w:rFonts w:ascii="宋体" w:cs="Times New Roman"/>
          <w:sz w:val="24"/>
          <w:szCs w:val="24"/>
        </w:rPr>
      </w:pPr>
      <w:r>
        <w:rPr>
          <w:rFonts w:hint="eastAsia" w:ascii="宋体" w:hAnsi="宋体" w:cs="宋体"/>
          <w:sz w:val="24"/>
          <w:szCs w:val="24"/>
        </w:rPr>
        <w:t>5.4.1.3将各有效投标供应商按其评标总得分由高到低顺序排列，排名第一的投标供应商为第一中标候选人，排名第二的投标供应商为第二中标候选人，以此类推。</w:t>
      </w:r>
    </w:p>
    <w:p>
      <w:pPr>
        <w:spacing w:line="360" w:lineRule="auto"/>
        <w:ind w:firstLine="480" w:firstLineChars="200"/>
        <w:rPr>
          <w:rFonts w:ascii="宋体" w:cs="Times New Roman"/>
          <w:sz w:val="24"/>
          <w:szCs w:val="24"/>
        </w:rPr>
      </w:pPr>
      <w:r>
        <w:rPr>
          <w:rFonts w:hint="eastAsia" w:ascii="宋体" w:hAnsi="宋体" w:cs="宋体"/>
          <w:sz w:val="24"/>
          <w:szCs w:val="24"/>
        </w:rPr>
        <w:t>评标总得分相同的，按下列顺序比较确定：（</w:t>
      </w:r>
      <w:r>
        <w:rPr>
          <w:rFonts w:ascii="宋体" w:hAnsi="宋体" w:cs="宋体"/>
          <w:sz w:val="24"/>
          <w:szCs w:val="24"/>
        </w:rPr>
        <w:t>1</w:t>
      </w:r>
      <w:r>
        <w:rPr>
          <w:rFonts w:hint="eastAsia" w:ascii="宋体" w:hAnsi="宋体" w:cs="宋体"/>
          <w:sz w:val="24"/>
          <w:szCs w:val="24"/>
        </w:rPr>
        <w:t>）节能产品占比（由高到低）；（</w:t>
      </w:r>
      <w:r>
        <w:rPr>
          <w:rFonts w:ascii="宋体" w:hAnsi="宋体" w:cs="宋体"/>
          <w:sz w:val="24"/>
          <w:szCs w:val="24"/>
        </w:rPr>
        <w:t>2</w:t>
      </w:r>
      <w:r>
        <w:rPr>
          <w:rFonts w:hint="eastAsia" w:ascii="宋体" w:hAnsi="宋体" w:cs="宋体"/>
          <w:sz w:val="24"/>
          <w:szCs w:val="24"/>
        </w:rPr>
        <w:t>）环保产品占比（由高到低）；（</w:t>
      </w:r>
      <w:r>
        <w:rPr>
          <w:rFonts w:ascii="宋体" w:hAnsi="宋体" w:cs="宋体"/>
          <w:sz w:val="24"/>
          <w:szCs w:val="24"/>
        </w:rPr>
        <w:t>3</w:t>
      </w:r>
      <w:r>
        <w:rPr>
          <w:rFonts w:hint="eastAsia" w:ascii="宋体" w:hAnsi="宋体" w:cs="宋体"/>
          <w:sz w:val="24"/>
          <w:szCs w:val="24"/>
        </w:rPr>
        <w:t>）投标报价（由低到高）；（</w:t>
      </w:r>
      <w:r>
        <w:rPr>
          <w:rFonts w:ascii="宋体" w:hAnsi="宋体" w:cs="宋体"/>
          <w:sz w:val="24"/>
          <w:szCs w:val="24"/>
        </w:rPr>
        <w:t>4</w:t>
      </w:r>
      <w:r>
        <w:rPr>
          <w:rFonts w:hint="eastAsia" w:ascii="宋体" w:hAnsi="宋体" w:cs="宋体"/>
          <w:sz w:val="24"/>
          <w:szCs w:val="24"/>
        </w:rPr>
        <w:t>）技术评分（由高到低），如以上都相同的，名次由评标委员会抽签确定。</w:t>
      </w:r>
    </w:p>
    <w:p>
      <w:pPr>
        <w:spacing w:line="360" w:lineRule="auto"/>
        <w:ind w:firstLine="480" w:firstLineChars="200"/>
        <w:rPr>
          <w:rFonts w:ascii="宋体" w:hAnsi="宋体" w:cs="宋体"/>
          <w:sz w:val="24"/>
          <w:szCs w:val="24"/>
        </w:rPr>
      </w:pPr>
      <w:r>
        <w:rPr>
          <w:rFonts w:hint="eastAsia" w:ascii="宋体" w:hAnsi="宋体" w:cs="宋体"/>
          <w:sz w:val="24"/>
          <w:szCs w:val="24"/>
        </w:rPr>
        <w:t>5.5编写评标报告</w:t>
      </w:r>
    </w:p>
    <w:p>
      <w:pPr>
        <w:spacing w:line="360" w:lineRule="auto"/>
        <w:ind w:firstLine="480" w:firstLineChars="200"/>
        <w:rPr>
          <w:rFonts w:ascii="宋体" w:hAnsi="宋体" w:cs="宋体"/>
          <w:sz w:val="24"/>
          <w:szCs w:val="24"/>
        </w:rPr>
      </w:pPr>
      <w:r>
        <w:rPr>
          <w:rFonts w:hint="eastAsia" w:ascii="宋体" w:hAnsi="宋体" w:cs="宋体"/>
          <w:sz w:val="24"/>
          <w:szCs w:val="24"/>
        </w:rPr>
        <w:t>评标委员会根据评标情况编制评标报告，评标委员会成员对需要共同认定的事项存在争议的，应当按照少数服从多数的原则做出结论。持不同意见的评标委员会成员应当在评标报告上签署不同意见及理由，否则视为同意评标报告。对拒绝说明理由的，须报政府采购监管部门处理，并将其评审情况如实计入考核表。</w:t>
      </w:r>
    </w:p>
    <w:p>
      <w:pPr>
        <w:spacing w:line="360" w:lineRule="auto"/>
        <w:ind w:firstLine="480" w:firstLineChars="200"/>
        <w:rPr>
          <w:rFonts w:ascii="宋体" w:hAnsi="宋体" w:cs="宋体"/>
          <w:sz w:val="24"/>
          <w:szCs w:val="24"/>
        </w:rPr>
      </w:pPr>
      <w:r>
        <w:rPr>
          <w:rFonts w:hint="eastAsia" w:ascii="宋体" w:hAnsi="宋体" w:cs="宋体"/>
          <w:sz w:val="24"/>
          <w:szCs w:val="24"/>
        </w:rPr>
        <w:t>采购人书面授权评标委员会直接确定中标供应商的，评标委员会应在评标报告中明确中标供应商及中标金额。</w:t>
      </w:r>
    </w:p>
    <w:p>
      <w:pPr>
        <w:spacing w:line="360" w:lineRule="auto"/>
        <w:ind w:firstLine="480" w:firstLineChars="200"/>
        <w:rPr>
          <w:rFonts w:ascii="宋体" w:hAnsi="宋体" w:cs="宋体"/>
          <w:sz w:val="24"/>
          <w:szCs w:val="24"/>
        </w:rPr>
      </w:pPr>
      <w:r>
        <w:rPr>
          <w:rFonts w:hint="eastAsia" w:ascii="宋体" w:hAnsi="宋体" w:cs="宋体"/>
          <w:sz w:val="24"/>
          <w:szCs w:val="24"/>
        </w:rPr>
        <w:t>评标结果汇总完成后，除下列情形外，任何人不得修改评标结果：</w:t>
      </w:r>
    </w:p>
    <w:p>
      <w:pPr>
        <w:spacing w:line="360" w:lineRule="auto"/>
        <w:ind w:firstLine="480" w:firstLineChars="200"/>
        <w:rPr>
          <w:rFonts w:ascii="宋体" w:hAnsi="宋体" w:cs="宋体"/>
          <w:sz w:val="24"/>
          <w:szCs w:val="24"/>
        </w:rPr>
      </w:pPr>
      <w:r>
        <w:rPr>
          <w:rFonts w:hint="eastAsia" w:ascii="宋体" w:hAnsi="宋体" w:cs="宋体"/>
          <w:sz w:val="24"/>
          <w:szCs w:val="24"/>
        </w:rPr>
        <w:t>（1）分值汇总计算错误的；</w:t>
      </w:r>
    </w:p>
    <w:p>
      <w:pPr>
        <w:spacing w:line="360" w:lineRule="auto"/>
        <w:ind w:firstLine="480" w:firstLineChars="200"/>
        <w:rPr>
          <w:rFonts w:ascii="宋体" w:hAnsi="宋体" w:cs="宋体"/>
          <w:sz w:val="24"/>
          <w:szCs w:val="24"/>
        </w:rPr>
      </w:pPr>
      <w:r>
        <w:rPr>
          <w:rFonts w:hint="eastAsia" w:ascii="宋体" w:hAnsi="宋体" w:cs="宋体"/>
          <w:sz w:val="24"/>
          <w:szCs w:val="24"/>
        </w:rPr>
        <w:t>（2）分项评分超出评分标准范围的；</w:t>
      </w:r>
    </w:p>
    <w:p>
      <w:pPr>
        <w:spacing w:line="360" w:lineRule="auto"/>
        <w:ind w:firstLine="480" w:firstLineChars="200"/>
        <w:rPr>
          <w:rFonts w:ascii="宋体" w:hAnsi="宋体" w:cs="宋体"/>
          <w:sz w:val="24"/>
          <w:szCs w:val="24"/>
        </w:rPr>
      </w:pPr>
      <w:r>
        <w:rPr>
          <w:rFonts w:hint="eastAsia" w:ascii="宋体" w:hAnsi="宋体" w:cs="宋体"/>
          <w:sz w:val="24"/>
          <w:szCs w:val="24"/>
        </w:rPr>
        <w:t>（3）评标委员会成员对客观评审因素评分不一致的；</w:t>
      </w:r>
    </w:p>
    <w:p>
      <w:pPr>
        <w:spacing w:line="360" w:lineRule="auto"/>
        <w:ind w:firstLine="480" w:firstLineChars="200"/>
        <w:rPr>
          <w:rFonts w:ascii="宋体" w:hAnsi="宋体" w:cs="宋体"/>
          <w:sz w:val="24"/>
          <w:szCs w:val="24"/>
        </w:rPr>
      </w:pPr>
      <w:r>
        <w:rPr>
          <w:rFonts w:hint="eastAsia" w:ascii="宋体" w:hAnsi="宋体" w:cs="宋体"/>
          <w:sz w:val="24"/>
          <w:szCs w:val="24"/>
        </w:rPr>
        <w:t>（4）经评标委员会认定评分畸高、畸低的。</w:t>
      </w:r>
    </w:p>
    <w:p>
      <w:pPr>
        <w:spacing w:line="360" w:lineRule="auto"/>
        <w:ind w:firstLine="480" w:firstLineChars="200"/>
        <w:rPr>
          <w:rFonts w:ascii="宋体" w:hAnsi="宋体" w:cs="宋体"/>
          <w:sz w:val="24"/>
          <w:szCs w:val="24"/>
        </w:rPr>
      </w:pPr>
      <w:r>
        <w:rPr>
          <w:rFonts w:hint="eastAsia" w:ascii="宋体" w:hAnsi="宋体" w:cs="宋体"/>
          <w:sz w:val="24"/>
          <w:szCs w:val="24"/>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pPr>
        <w:spacing w:line="360" w:lineRule="auto"/>
        <w:ind w:firstLine="480" w:firstLineChars="200"/>
        <w:rPr>
          <w:rFonts w:ascii="宋体" w:hAnsi="宋体" w:cs="宋体"/>
          <w:sz w:val="24"/>
          <w:szCs w:val="24"/>
        </w:rPr>
      </w:pPr>
      <w:bookmarkStart w:id="426" w:name="_Toc3221"/>
      <w:bookmarkStart w:id="427" w:name="_Toc9225"/>
      <w:bookmarkStart w:id="428" w:name="_Toc2851"/>
      <w:r>
        <w:rPr>
          <w:rFonts w:hint="eastAsia" w:ascii="宋体" w:hAnsi="宋体" w:cs="宋体"/>
          <w:sz w:val="24"/>
          <w:szCs w:val="24"/>
        </w:rPr>
        <w:t>6.有下列情形之一的，视为供应商串通投标，其投标无效：</w:t>
      </w:r>
      <w:bookmarkEnd w:id="426"/>
      <w:bookmarkEnd w:id="427"/>
      <w:bookmarkEnd w:id="428"/>
    </w:p>
    <w:p>
      <w:pPr>
        <w:spacing w:line="360" w:lineRule="auto"/>
        <w:ind w:firstLine="480" w:firstLineChars="200"/>
        <w:rPr>
          <w:rFonts w:ascii="宋体" w:hAnsi="宋体" w:cs="宋体"/>
          <w:sz w:val="24"/>
          <w:szCs w:val="24"/>
        </w:rPr>
      </w:pPr>
      <w:r>
        <w:rPr>
          <w:rFonts w:hint="eastAsia" w:ascii="宋体" w:hAnsi="宋体" w:cs="宋体"/>
          <w:sz w:val="24"/>
          <w:szCs w:val="24"/>
        </w:rPr>
        <w:t>1、不同供应商的投标文件由同一单位或者个人编制；</w:t>
      </w:r>
    </w:p>
    <w:p>
      <w:pPr>
        <w:spacing w:line="360" w:lineRule="auto"/>
        <w:ind w:firstLine="480" w:firstLineChars="200"/>
        <w:rPr>
          <w:rFonts w:ascii="宋体" w:hAnsi="宋体" w:cs="宋体"/>
          <w:sz w:val="24"/>
          <w:szCs w:val="24"/>
        </w:rPr>
      </w:pPr>
      <w:r>
        <w:rPr>
          <w:rFonts w:hint="eastAsia" w:ascii="宋体" w:hAnsi="宋体" w:cs="宋体"/>
          <w:sz w:val="24"/>
          <w:szCs w:val="24"/>
        </w:rPr>
        <w:t>2、不同供应商的投标文件由同一台电脑编制；</w:t>
      </w:r>
    </w:p>
    <w:p>
      <w:pPr>
        <w:spacing w:line="360" w:lineRule="auto"/>
        <w:ind w:firstLine="480" w:firstLineChars="200"/>
        <w:rPr>
          <w:rFonts w:ascii="宋体" w:hAnsi="宋体" w:cs="宋体"/>
          <w:sz w:val="24"/>
          <w:szCs w:val="24"/>
        </w:rPr>
      </w:pPr>
      <w:r>
        <w:rPr>
          <w:rFonts w:hint="eastAsia" w:ascii="宋体" w:hAnsi="宋体" w:cs="宋体"/>
          <w:sz w:val="24"/>
          <w:szCs w:val="24"/>
        </w:rPr>
        <w:t>3、不同供应商委托同一单位或者个人办理投标事宜；</w:t>
      </w:r>
    </w:p>
    <w:p>
      <w:pPr>
        <w:spacing w:line="360" w:lineRule="auto"/>
        <w:ind w:firstLine="480" w:firstLineChars="200"/>
        <w:rPr>
          <w:rFonts w:ascii="宋体" w:hAnsi="宋体" w:cs="宋体"/>
          <w:sz w:val="24"/>
          <w:szCs w:val="24"/>
        </w:rPr>
      </w:pPr>
      <w:r>
        <w:rPr>
          <w:rFonts w:hint="eastAsia" w:ascii="宋体" w:hAnsi="宋体" w:cs="宋体"/>
          <w:sz w:val="24"/>
          <w:szCs w:val="24"/>
        </w:rPr>
        <w:t>4、不同供应商的投标文件载明的项目管理成员或者联系人员为同一人；</w:t>
      </w:r>
    </w:p>
    <w:p>
      <w:pPr>
        <w:spacing w:line="360" w:lineRule="auto"/>
        <w:ind w:firstLine="480" w:firstLineChars="200"/>
        <w:rPr>
          <w:rFonts w:ascii="宋体" w:hAnsi="宋体" w:cs="宋体"/>
          <w:sz w:val="24"/>
          <w:szCs w:val="24"/>
        </w:rPr>
      </w:pPr>
      <w:r>
        <w:rPr>
          <w:rFonts w:hint="eastAsia" w:ascii="宋体" w:hAnsi="宋体" w:cs="宋体"/>
          <w:sz w:val="24"/>
          <w:szCs w:val="24"/>
        </w:rPr>
        <w:t>5、不同供应商的投标文件异常一致或者投标报价呈规律性差异；</w:t>
      </w:r>
    </w:p>
    <w:p>
      <w:pPr>
        <w:spacing w:line="360" w:lineRule="auto"/>
        <w:ind w:firstLine="480" w:firstLineChars="200"/>
        <w:rPr>
          <w:rFonts w:ascii="宋体" w:hAnsi="宋体" w:cs="宋体"/>
          <w:sz w:val="24"/>
          <w:szCs w:val="24"/>
        </w:rPr>
      </w:pPr>
      <w:r>
        <w:rPr>
          <w:rFonts w:hint="eastAsia" w:ascii="宋体" w:hAnsi="宋体" w:cs="宋体"/>
          <w:sz w:val="24"/>
          <w:szCs w:val="24"/>
        </w:rPr>
        <w:t>6、不同供应商的投标文件相互混装；</w:t>
      </w:r>
    </w:p>
    <w:p>
      <w:pPr>
        <w:spacing w:line="360" w:lineRule="auto"/>
        <w:ind w:firstLine="480" w:firstLineChars="200"/>
        <w:rPr>
          <w:rFonts w:ascii="宋体" w:hAnsi="宋体" w:cs="宋体"/>
          <w:sz w:val="24"/>
          <w:szCs w:val="24"/>
        </w:rPr>
      </w:pPr>
      <w:r>
        <w:rPr>
          <w:rFonts w:hint="eastAsia" w:ascii="宋体" w:hAnsi="宋体" w:cs="宋体"/>
          <w:sz w:val="24"/>
          <w:szCs w:val="24"/>
        </w:rPr>
        <w:t>7、不同供应商的投标保证金从同一单位或者个人的账户转出。</w:t>
      </w:r>
    </w:p>
    <w:p>
      <w:pPr>
        <w:spacing w:line="360" w:lineRule="auto"/>
        <w:ind w:firstLine="480" w:firstLineChars="200"/>
        <w:rPr>
          <w:rFonts w:ascii="宋体" w:hAnsi="宋体" w:cs="宋体"/>
          <w:sz w:val="24"/>
          <w:szCs w:val="24"/>
        </w:rPr>
      </w:pPr>
      <w:r>
        <w:rPr>
          <w:rFonts w:hint="eastAsia" w:ascii="宋体" w:hAnsi="宋体" w:cs="宋体"/>
          <w:sz w:val="24"/>
          <w:szCs w:val="24"/>
        </w:rPr>
        <w:t>8、政府采购法律法规及投标文件规定的其他情形。</w:t>
      </w:r>
    </w:p>
    <w:p>
      <w:pPr>
        <w:spacing w:line="360" w:lineRule="auto"/>
        <w:ind w:firstLine="481"/>
        <w:jc w:val="left"/>
        <w:outlineLvl w:val="1"/>
        <w:rPr>
          <w:rFonts w:ascii="黑体" w:hAnsi="黑体" w:eastAsia="黑体" w:cs="黑体"/>
          <w:b/>
          <w:bCs/>
          <w:sz w:val="24"/>
          <w:szCs w:val="24"/>
        </w:rPr>
      </w:pPr>
      <w:bookmarkStart w:id="429" w:name="_Toc11248"/>
      <w:bookmarkStart w:id="430" w:name="_Toc8156"/>
      <w:r>
        <w:rPr>
          <w:rFonts w:hint="eastAsia" w:ascii="黑体" w:hAnsi="黑体" w:eastAsia="黑体" w:cs="黑体"/>
          <w:b/>
          <w:bCs/>
          <w:sz w:val="24"/>
          <w:szCs w:val="24"/>
        </w:rPr>
        <w:t>四、中标</w:t>
      </w:r>
      <w:bookmarkEnd w:id="429"/>
      <w:bookmarkEnd w:id="430"/>
    </w:p>
    <w:p>
      <w:pPr>
        <w:spacing w:line="360" w:lineRule="auto"/>
        <w:ind w:firstLine="480" w:firstLineChars="200"/>
        <w:rPr>
          <w:rFonts w:ascii="宋体" w:hAnsi="宋体" w:cs="宋体"/>
          <w:sz w:val="24"/>
          <w:szCs w:val="24"/>
        </w:rPr>
      </w:pPr>
      <w:r>
        <w:rPr>
          <w:rFonts w:hint="eastAsia" w:ascii="宋体" w:hAnsi="宋体" w:cs="宋体"/>
          <w:sz w:val="24"/>
          <w:szCs w:val="24"/>
        </w:rPr>
        <w:t>1.中标价的确定</w:t>
      </w:r>
    </w:p>
    <w:p>
      <w:pPr>
        <w:spacing w:line="360" w:lineRule="auto"/>
        <w:ind w:firstLine="480" w:firstLineChars="200"/>
        <w:rPr>
          <w:rFonts w:ascii="宋体" w:cs="Times New Roman"/>
          <w:sz w:val="24"/>
          <w:szCs w:val="24"/>
        </w:rPr>
      </w:pPr>
      <w:r>
        <w:rPr>
          <w:rFonts w:hint="eastAsia" w:ascii="宋体" w:hAnsi="宋体" w:cs="宋体"/>
          <w:sz w:val="24"/>
          <w:szCs w:val="24"/>
        </w:rPr>
        <w:t>中标价以开标时公开唱读额为准；</w:t>
      </w:r>
    </w:p>
    <w:p>
      <w:pPr>
        <w:spacing w:line="360" w:lineRule="auto"/>
        <w:ind w:firstLine="480" w:firstLineChars="200"/>
        <w:rPr>
          <w:rFonts w:ascii="宋体" w:cs="Times New Roman"/>
          <w:sz w:val="24"/>
          <w:szCs w:val="24"/>
        </w:rPr>
      </w:pPr>
      <w:r>
        <w:rPr>
          <w:rFonts w:hint="eastAsia" w:ascii="宋体" w:hAnsi="宋体" w:cs="宋体"/>
          <w:sz w:val="24"/>
          <w:szCs w:val="24"/>
        </w:rPr>
        <w:t>如有缺项、漏项，视为已包含在中标价中。</w:t>
      </w:r>
    </w:p>
    <w:p>
      <w:pPr>
        <w:spacing w:line="360" w:lineRule="auto"/>
        <w:ind w:firstLine="480" w:firstLineChars="200"/>
        <w:rPr>
          <w:rFonts w:ascii="宋体" w:hAnsi="宋体" w:cs="宋体"/>
          <w:sz w:val="24"/>
          <w:szCs w:val="24"/>
        </w:rPr>
      </w:pPr>
      <w:r>
        <w:rPr>
          <w:rFonts w:hint="eastAsia" w:ascii="宋体" w:hAnsi="宋体" w:cs="宋体"/>
          <w:sz w:val="24"/>
          <w:szCs w:val="24"/>
        </w:rPr>
        <w:t>2.本项目采用第</w:t>
      </w:r>
      <w:r>
        <w:rPr>
          <w:rFonts w:hint="eastAsia" w:ascii="宋体" w:hAnsi="宋体" w:cs="宋体"/>
          <w:sz w:val="24"/>
          <w:szCs w:val="24"/>
          <w:u w:val="single"/>
        </w:rPr>
        <w:t>（1）</w:t>
      </w:r>
      <w:r>
        <w:rPr>
          <w:rFonts w:hint="eastAsia" w:ascii="宋体" w:hAnsi="宋体" w:cs="宋体"/>
          <w:sz w:val="24"/>
          <w:szCs w:val="24"/>
        </w:rPr>
        <w:t>种方式确定中标供应商。</w:t>
      </w:r>
    </w:p>
    <w:p>
      <w:pPr>
        <w:spacing w:line="360" w:lineRule="auto"/>
        <w:ind w:firstLine="480" w:firstLineChars="200"/>
        <w:rPr>
          <w:rFonts w:ascii="宋体" w:hAnsi="宋体" w:cs="宋体"/>
          <w:sz w:val="24"/>
          <w:szCs w:val="24"/>
        </w:rPr>
      </w:pPr>
      <w:r>
        <w:rPr>
          <w:rFonts w:hint="eastAsia" w:ascii="宋体" w:hAnsi="宋体" w:cs="宋体"/>
          <w:sz w:val="24"/>
          <w:szCs w:val="24"/>
        </w:rPr>
        <w:t>（1）采购人在收到评标报告之日起5个工作日内，在评标报告确定的中标候选人名单中按顺序确定中标供应商。采购人在收到评标报告5个工作日内未按评标报告推荐的中标候选人顺序确定中标供应商，又不能说明合法理由的，视同按评标报告推荐的顺序确定排名第一的中标候选人为中标供应商。</w:t>
      </w:r>
    </w:p>
    <w:p>
      <w:pPr>
        <w:spacing w:line="360" w:lineRule="auto"/>
        <w:ind w:firstLine="482" w:firstLineChars="200"/>
        <w:rPr>
          <w:rFonts w:ascii="宋体" w:hAnsi="宋体" w:cs="宋体"/>
          <w:b/>
          <w:bCs/>
          <w:sz w:val="24"/>
          <w:szCs w:val="24"/>
        </w:rPr>
      </w:pPr>
      <w:r>
        <w:rPr>
          <w:rFonts w:hint="eastAsia" w:ascii="宋体" w:hAnsi="宋体" w:cs="宋体"/>
          <w:b/>
          <w:bCs/>
          <w:sz w:val="24"/>
          <w:szCs w:val="24"/>
        </w:rPr>
        <w:t>（2）采购人可以书面授权评标委员会直接确定中标供应商。</w:t>
      </w:r>
    </w:p>
    <w:p>
      <w:pPr>
        <w:spacing w:line="360" w:lineRule="auto"/>
        <w:ind w:firstLine="482" w:firstLineChars="200"/>
        <w:rPr>
          <w:rFonts w:ascii="宋体" w:hAnsi="宋体"/>
          <w:b/>
          <w:bCs/>
          <w:sz w:val="24"/>
        </w:rPr>
      </w:pPr>
      <w:r>
        <w:rPr>
          <w:rFonts w:hint="eastAsia" w:ascii="宋体" w:hAnsi="宋体"/>
          <w:b/>
          <w:bCs/>
          <w:sz w:val="24"/>
        </w:rPr>
        <w:t>采购人在评审前提供《委托评审小组定标授权书》，评标委员会将根据采购人授权直接确定中标供应商。</w:t>
      </w:r>
    </w:p>
    <w:p>
      <w:pPr>
        <w:spacing w:line="360" w:lineRule="auto"/>
        <w:ind w:firstLine="480" w:firstLineChars="200"/>
        <w:rPr>
          <w:rFonts w:ascii="宋体" w:hAnsi="宋体" w:cs="宋体"/>
          <w:sz w:val="24"/>
          <w:szCs w:val="24"/>
        </w:rPr>
      </w:pPr>
      <w:r>
        <w:rPr>
          <w:rFonts w:hint="eastAsia" w:ascii="宋体" w:hAnsi="宋体" w:cs="宋体"/>
          <w:sz w:val="24"/>
          <w:szCs w:val="24"/>
        </w:rPr>
        <w:t>3.</w:t>
      </w:r>
      <w:r>
        <w:rPr>
          <w:rFonts w:hint="eastAsia" w:ascii="宋体" w:hAnsi="宋体"/>
          <w:sz w:val="24"/>
        </w:rPr>
        <w:t>采购代理机构将在成交供应商确定之日起2个工作日内，在财政部门指定的政府采购信息媒体上发布成交公告，成交公告期限为1个工作日。同时，采购代理机构向中标供应商发出“中标通知书”，并将招标文件随中标结果同时公告。</w:t>
      </w:r>
    </w:p>
    <w:p>
      <w:pPr>
        <w:spacing w:line="360" w:lineRule="auto"/>
        <w:ind w:firstLine="480" w:firstLineChars="200"/>
        <w:rPr>
          <w:rFonts w:ascii="宋体" w:hAnsi="宋体"/>
          <w:sz w:val="24"/>
        </w:rPr>
      </w:pPr>
      <w:r>
        <w:rPr>
          <w:rFonts w:hint="eastAsia" w:ascii="宋体" w:hAnsi="宋体"/>
          <w:sz w:val="24"/>
        </w:rPr>
        <w:t>中标结果公告应当包括以下内容：</w:t>
      </w:r>
    </w:p>
    <w:p>
      <w:pPr>
        <w:spacing w:line="360" w:lineRule="auto"/>
        <w:ind w:firstLine="480" w:firstLineChars="200"/>
        <w:rPr>
          <w:rFonts w:ascii="宋体" w:hAnsi="宋体" w:cs="宋体"/>
          <w:sz w:val="24"/>
          <w:szCs w:val="24"/>
        </w:rPr>
      </w:pPr>
      <w:r>
        <w:rPr>
          <w:rFonts w:hint="eastAsia" w:ascii="宋体" w:hAnsi="宋体" w:cs="宋体"/>
          <w:sz w:val="24"/>
          <w:szCs w:val="24"/>
        </w:rPr>
        <w:t>（1）采购人及其委托的采购代理机构的名称、地址、联系方式；</w:t>
      </w:r>
    </w:p>
    <w:p>
      <w:pPr>
        <w:spacing w:line="360" w:lineRule="auto"/>
        <w:ind w:firstLine="480" w:firstLineChars="200"/>
        <w:rPr>
          <w:rFonts w:ascii="宋体" w:hAnsi="宋体" w:cs="宋体"/>
          <w:sz w:val="24"/>
          <w:szCs w:val="24"/>
        </w:rPr>
      </w:pPr>
      <w:r>
        <w:rPr>
          <w:rFonts w:hint="eastAsia" w:ascii="宋体" w:hAnsi="宋体" w:cs="宋体"/>
          <w:sz w:val="24"/>
          <w:szCs w:val="24"/>
        </w:rPr>
        <w:t>（2）项目名称和项目编号；</w:t>
      </w:r>
    </w:p>
    <w:p>
      <w:pPr>
        <w:spacing w:line="360" w:lineRule="auto"/>
        <w:ind w:firstLine="480" w:firstLineChars="200"/>
        <w:rPr>
          <w:rFonts w:ascii="宋体" w:hAnsi="宋体" w:cs="宋体"/>
          <w:sz w:val="24"/>
          <w:szCs w:val="24"/>
        </w:rPr>
      </w:pPr>
      <w:r>
        <w:rPr>
          <w:rFonts w:hint="eastAsia" w:ascii="宋体" w:hAnsi="宋体" w:cs="宋体"/>
          <w:sz w:val="24"/>
          <w:szCs w:val="24"/>
        </w:rPr>
        <w:t>（3）中标供应商名称、地址和中标金额；</w:t>
      </w:r>
    </w:p>
    <w:p>
      <w:pPr>
        <w:spacing w:line="360" w:lineRule="auto"/>
        <w:ind w:firstLine="480" w:firstLineChars="200"/>
        <w:rPr>
          <w:rFonts w:ascii="宋体" w:hAnsi="宋体" w:cs="宋体"/>
          <w:sz w:val="24"/>
          <w:szCs w:val="24"/>
        </w:rPr>
      </w:pPr>
      <w:r>
        <w:rPr>
          <w:rFonts w:hint="eastAsia" w:ascii="宋体" w:hAnsi="宋体" w:cs="宋体"/>
          <w:sz w:val="24"/>
          <w:szCs w:val="24"/>
        </w:rPr>
        <w:t>（4）主要中标标的的名称、规格型号、数量、单价、服务要求；</w:t>
      </w:r>
    </w:p>
    <w:p>
      <w:pPr>
        <w:spacing w:line="360" w:lineRule="auto"/>
        <w:ind w:firstLine="480" w:firstLineChars="200"/>
        <w:rPr>
          <w:rFonts w:ascii="宋体" w:hAnsi="宋体" w:cs="宋体"/>
          <w:sz w:val="24"/>
          <w:szCs w:val="24"/>
        </w:rPr>
      </w:pPr>
      <w:r>
        <w:rPr>
          <w:rFonts w:hint="eastAsia" w:ascii="宋体" w:hAnsi="宋体" w:cs="宋体"/>
          <w:sz w:val="24"/>
          <w:szCs w:val="24"/>
        </w:rPr>
        <w:t>（5）中标公告期限以及评标委员会名单。</w:t>
      </w:r>
    </w:p>
    <w:p>
      <w:pPr>
        <w:spacing w:line="360" w:lineRule="auto"/>
        <w:ind w:firstLine="480" w:firstLineChars="200"/>
        <w:rPr>
          <w:rFonts w:ascii="宋体" w:cs="Times New Roman"/>
          <w:sz w:val="24"/>
          <w:szCs w:val="24"/>
        </w:rPr>
      </w:pPr>
      <w:r>
        <w:rPr>
          <w:rFonts w:hint="eastAsia" w:ascii="宋体" w:hAnsi="宋体" w:cs="宋体"/>
          <w:sz w:val="24"/>
          <w:szCs w:val="24"/>
        </w:rPr>
        <w:t>4</w:t>
      </w:r>
      <w:r>
        <w:rPr>
          <w:rFonts w:ascii="宋体" w:hAnsi="宋体" w:cs="宋体"/>
          <w:sz w:val="24"/>
          <w:szCs w:val="24"/>
        </w:rPr>
        <w:t>.</w:t>
      </w:r>
      <w:r>
        <w:rPr>
          <w:rFonts w:hint="eastAsia" w:ascii="宋体" w:hAnsi="宋体" w:cs="宋体"/>
          <w:sz w:val="24"/>
          <w:szCs w:val="24"/>
        </w:rPr>
        <w:t>《中标通知书》是合同的一个组成部分，对采购人和中标供应商具有同等法律效力；</w:t>
      </w:r>
    </w:p>
    <w:p>
      <w:pPr>
        <w:spacing w:line="360" w:lineRule="auto"/>
        <w:ind w:firstLine="480" w:firstLineChars="200"/>
        <w:rPr>
          <w:rFonts w:ascii="宋体" w:cs="Times New Roman"/>
          <w:sz w:val="24"/>
          <w:szCs w:val="24"/>
        </w:rPr>
      </w:pPr>
      <w:r>
        <w:rPr>
          <w:rFonts w:hint="eastAsia" w:ascii="宋体" w:hAnsi="宋体" w:cs="宋体"/>
          <w:sz w:val="24"/>
          <w:szCs w:val="24"/>
        </w:rPr>
        <w:t>《中标通知书》发出后，采购人改变中标结果，或者中标供应商放弃中标的，均应承担相应的法律责任。</w:t>
      </w:r>
    </w:p>
    <w:p>
      <w:pPr>
        <w:spacing w:line="360" w:lineRule="auto"/>
        <w:outlineLvl w:val="1"/>
        <w:rPr>
          <w:rFonts w:eastAsia="黑体"/>
          <w:b/>
          <w:sz w:val="18"/>
          <w:szCs w:val="18"/>
        </w:rPr>
      </w:pPr>
      <w:r>
        <w:rPr>
          <w:rFonts w:hint="eastAsia" w:ascii="黑体" w:hAnsi="仿宋" w:eastAsia="黑体" w:cs="黑体"/>
          <w:b/>
          <w:bCs/>
          <w:sz w:val="24"/>
          <w:szCs w:val="24"/>
        </w:rPr>
        <w:br w:type="page"/>
      </w:r>
      <w:bookmarkStart w:id="431" w:name="_Toc14439"/>
      <w:r>
        <w:rPr>
          <w:rFonts w:hint="eastAsia" w:ascii="黑体" w:hAnsi="仿宋" w:eastAsia="黑体" w:cs="黑体"/>
          <w:b/>
          <w:bCs/>
          <w:sz w:val="24"/>
          <w:szCs w:val="24"/>
        </w:rPr>
        <w:t>附表1：《资格审查表》</w:t>
      </w:r>
      <w:bookmarkEnd w:id="431"/>
    </w:p>
    <w:p>
      <w:pPr>
        <w:spacing w:line="360" w:lineRule="auto"/>
        <w:jc w:val="center"/>
      </w:pPr>
      <w:r>
        <w:rPr>
          <w:rFonts w:hint="eastAsia" w:ascii="黑体" w:hAnsi="仿宋" w:eastAsia="黑体" w:cs="黑体"/>
          <w:sz w:val="32"/>
          <w:szCs w:val="32"/>
        </w:rPr>
        <w:t>资格审查表</w:t>
      </w:r>
    </w:p>
    <w:tbl>
      <w:tblPr>
        <w:tblStyle w:val="32"/>
        <w:tblW w:w="96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542"/>
        <w:gridCol w:w="4515"/>
        <w:gridCol w:w="1013"/>
        <w:gridCol w:w="1031"/>
        <w:gridCol w:w="881"/>
        <w:gridCol w:w="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exact"/>
          <w:tblHeader/>
          <w:jc w:val="center"/>
        </w:trPr>
        <w:tc>
          <w:tcPr>
            <w:tcW w:w="707" w:type="dxa"/>
            <w:vAlign w:val="center"/>
          </w:tcPr>
          <w:p>
            <w:pPr>
              <w:jc w:val="center"/>
              <w:rPr>
                <w:rFonts w:ascii="黑体" w:hAnsi="黑体" w:eastAsia="黑体" w:cs="黑体"/>
                <w:b/>
              </w:rPr>
            </w:pPr>
            <w:r>
              <w:rPr>
                <w:rFonts w:hint="eastAsia" w:ascii="黑体" w:hAnsi="黑体" w:eastAsia="黑体" w:cs="黑体"/>
                <w:b/>
              </w:rPr>
              <w:t>序号</w:t>
            </w:r>
          </w:p>
        </w:tc>
        <w:tc>
          <w:tcPr>
            <w:tcW w:w="5057" w:type="dxa"/>
            <w:gridSpan w:val="2"/>
            <w:tcBorders>
              <w:tl2br w:val="single" w:color="auto" w:sz="4" w:space="0"/>
            </w:tcBorders>
            <w:vAlign w:val="center"/>
          </w:tcPr>
          <w:p>
            <w:pPr>
              <w:jc w:val="right"/>
              <w:rPr>
                <w:rFonts w:ascii="黑体" w:hAnsi="黑体" w:eastAsia="黑体" w:cs="黑体"/>
                <w:b/>
              </w:rPr>
            </w:pPr>
            <w:r>
              <w:rPr>
                <w:rFonts w:hint="eastAsia" w:ascii="黑体" w:hAnsi="黑体" w:eastAsia="黑体" w:cs="黑体"/>
                <w:b/>
              </w:rPr>
              <w:t>投标供应商</w:t>
            </w:r>
          </w:p>
          <w:p>
            <w:pPr>
              <w:rPr>
                <w:rFonts w:ascii="黑体" w:hAnsi="黑体" w:eastAsia="黑体" w:cs="黑体"/>
              </w:rPr>
            </w:pPr>
            <w:r>
              <w:rPr>
                <w:rFonts w:hint="eastAsia" w:ascii="黑体" w:hAnsi="黑体" w:eastAsia="黑体" w:cs="黑体"/>
                <w:b/>
              </w:rPr>
              <w:t>投标资格审查项</w:t>
            </w:r>
            <w:r>
              <w:rPr>
                <w:rFonts w:hint="eastAsia" w:ascii="黑体" w:hAnsi="黑体" w:eastAsia="黑体" w:cs="黑体"/>
                <w:b/>
                <w:i/>
              </w:rPr>
              <w:t>（即供应商资格条件）</w:t>
            </w:r>
          </w:p>
        </w:tc>
        <w:tc>
          <w:tcPr>
            <w:tcW w:w="1013" w:type="dxa"/>
            <w:vAlign w:val="center"/>
          </w:tcPr>
          <w:p>
            <w:pPr>
              <w:jc w:val="center"/>
              <w:rPr>
                <w:rFonts w:ascii="黑体" w:hAnsi="黑体" w:eastAsia="黑体" w:cs="黑体"/>
              </w:rPr>
            </w:pPr>
            <w:r>
              <w:rPr>
                <w:rFonts w:hint="eastAsia" w:ascii="黑体" w:hAnsi="黑体" w:eastAsia="黑体" w:cs="黑体"/>
              </w:rPr>
              <w:t>A投标供应商</w:t>
            </w:r>
          </w:p>
        </w:tc>
        <w:tc>
          <w:tcPr>
            <w:tcW w:w="1031" w:type="dxa"/>
            <w:vAlign w:val="center"/>
          </w:tcPr>
          <w:p>
            <w:pPr>
              <w:jc w:val="center"/>
              <w:rPr>
                <w:rFonts w:ascii="黑体" w:hAnsi="黑体" w:eastAsia="黑体" w:cs="黑体"/>
              </w:rPr>
            </w:pPr>
            <w:r>
              <w:rPr>
                <w:rFonts w:hint="eastAsia" w:ascii="黑体" w:hAnsi="黑体" w:eastAsia="黑体" w:cs="黑体"/>
              </w:rPr>
              <w:t>B投标供应商</w:t>
            </w:r>
          </w:p>
        </w:tc>
        <w:tc>
          <w:tcPr>
            <w:tcW w:w="881" w:type="dxa"/>
            <w:vAlign w:val="center"/>
          </w:tcPr>
          <w:p>
            <w:pPr>
              <w:tabs>
                <w:tab w:val="left" w:pos="8640"/>
              </w:tabs>
              <w:jc w:val="center"/>
              <w:rPr>
                <w:rFonts w:ascii="黑体" w:hAnsi="黑体" w:eastAsia="黑体" w:cs="黑体"/>
              </w:rPr>
            </w:pPr>
            <w:r>
              <w:rPr>
                <w:rFonts w:hint="eastAsia" w:ascii="黑体" w:hAnsi="黑体" w:eastAsia="黑体" w:cs="黑体"/>
              </w:rPr>
              <w:t>C投标供应商</w:t>
            </w:r>
          </w:p>
        </w:tc>
        <w:tc>
          <w:tcPr>
            <w:tcW w:w="963" w:type="dxa"/>
            <w:vAlign w:val="center"/>
          </w:tcPr>
          <w:p>
            <w:pPr>
              <w:jc w:val="center"/>
              <w:rPr>
                <w:rFonts w:ascii="黑体" w:hAnsi="黑体" w:eastAsia="黑体" w:cs="黑体"/>
              </w:rPr>
            </w:pPr>
            <w:r>
              <w:rPr>
                <w:rFonts w:hint="eastAsia" w:ascii="黑体" w:hAnsi="黑体" w:eastAsia="黑体" w:cs="黑体"/>
              </w:rPr>
              <w:t>D投标供应商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7" w:type="dxa"/>
            <w:vAlign w:val="center"/>
          </w:tcPr>
          <w:p>
            <w:pPr>
              <w:ind w:left="40" w:leftChars="19"/>
              <w:jc w:val="center"/>
            </w:pPr>
            <w:r>
              <w:rPr>
                <w:rFonts w:hint="eastAsia"/>
              </w:rPr>
              <w:t>1</w:t>
            </w:r>
          </w:p>
        </w:tc>
        <w:tc>
          <w:tcPr>
            <w:tcW w:w="5057" w:type="dxa"/>
            <w:gridSpan w:val="2"/>
            <w:vAlign w:val="center"/>
          </w:tcPr>
          <w:p>
            <w:pPr>
              <w:ind w:left="40" w:leftChars="19"/>
            </w:pPr>
            <w:r>
              <w:rPr>
                <w:rFonts w:hint="eastAsia"/>
              </w:rPr>
              <w:t>供应商资格声明（格式）；</w:t>
            </w:r>
          </w:p>
        </w:tc>
        <w:tc>
          <w:tcPr>
            <w:tcW w:w="1013" w:type="dxa"/>
          </w:tcPr>
          <w:p>
            <w:pPr>
              <w:ind w:left="40" w:leftChars="19"/>
            </w:pPr>
          </w:p>
        </w:tc>
        <w:tc>
          <w:tcPr>
            <w:tcW w:w="1031" w:type="dxa"/>
            <w:vAlign w:val="center"/>
          </w:tcPr>
          <w:p>
            <w:pPr>
              <w:ind w:left="40" w:leftChars="19"/>
            </w:pPr>
          </w:p>
        </w:tc>
        <w:tc>
          <w:tcPr>
            <w:tcW w:w="881" w:type="dxa"/>
            <w:vAlign w:val="center"/>
          </w:tcPr>
          <w:p>
            <w:pPr>
              <w:ind w:left="40" w:leftChars="19"/>
            </w:pPr>
          </w:p>
        </w:tc>
        <w:tc>
          <w:tcPr>
            <w:tcW w:w="963" w:type="dxa"/>
            <w:vAlign w:val="center"/>
          </w:tcPr>
          <w:p>
            <w:pPr>
              <w:ind w:left="40" w:leftChars="1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7" w:type="dxa"/>
            <w:vAlign w:val="center"/>
          </w:tcPr>
          <w:p>
            <w:pPr>
              <w:ind w:left="40" w:leftChars="19"/>
              <w:jc w:val="center"/>
            </w:pPr>
            <w:r>
              <w:rPr>
                <w:rFonts w:hint="eastAsia"/>
              </w:rPr>
              <w:t>1.1</w:t>
            </w:r>
          </w:p>
        </w:tc>
        <w:tc>
          <w:tcPr>
            <w:tcW w:w="5057" w:type="dxa"/>
            <w:gridSpan w:val="2"/>
            <w:vAlign w:val="center"/>
          </w:tcPr>
          <w:p>
            <w:pPr>
              <w:ind w:left="40" w:leftChars="19"/>
            </w:pPr>
            <w:r>
              <w:rPr>
                <w:rFonts w:hint="eastAsia"/>
              </w:rPr>
              <w:t>企业法人、其他组织营业执照副本或事业单位法人证书，自然人提供身份证明（复印件加盖投标供应商公章）；</w:t>
            </w:r>
          </w:p>
        </w:tc>
        <w:tc>
          <w:tcPr>
            <w:tcW w:w="1013" w:type="dxa"/>
          </w:tcPr>
          <w:p>
            <w:pPr>
              <w:ind w:left="40" w:leftChars="19"/>
            </w:pPr>
          </w:p>
        </w:tc>
        <w:tc>
          <w:tcPr>
            <w:tcW w:w="1031" w:type="dxa"/>
            <w:vAlign w:val="center"/>
          </w:tcPr>
          <w:p>
            <w:pPr>
              <w:ind w:left="40" w:leftChars="19"/>
            </w:pPr>
          </w:p>
        </w:tc>
        <w:tc>
          <w:tcPr>
            <w:tcW w:w="881" w:type="dxa"/>
            <w:vAlign w:val="center"/>
          </w:tcPr>
          <w:p>
            <w:pPr>
              <w:ind w:left="40" w:leftChars="19"/>
            </w:pPr>
          </w:p>
        </w:tc>
        <w:tc>
          <w:tcPr>
            <w:tcW w:w="963" w:type="dxa"/>
            <w:vAlign w:val="center"/>
          </w:tcPr>
          <w:p>
            <w:pPr>
              <w:ind w:left="40" w:leftChars="1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7" w:type="dxa"/>
            <w:vAlign w:val="center"/>
          </w:tcPr>
          <w:p>
            <w:pPr>
              <w:ind w:left="40" w:leftChars="19"/>
              <w:jc w:val="center"/>
            </w:pPr>
            <w:r>
              <w:rPr>
                <w:rFonts w:hint="eastAsia"/>
              </w:rPr>
              <w:t>1.2</w:t>
            </w:r>
          </w:p>
        </w:tc>
        <w:tc>
          <w:tcPr>
            <w:tcW w:w="5057" w:type="dxa"/>
            <w:gridSpan w:val="2"/>
            <w:vAlign w:val="center"/>
          </w:tcPr>
          <w:p>
            <w:pPr>
              <w:ind w:left="40" w:leftChars="19"/>
            </w:pPr>
            <w:r>
              <w:rPr>
                <w:rFonts w:hint="eastAsia"/>
              </w:rPr>
              <w:t>2021年度经审计的财务报告（成立时间至开标会议日期不足一年的响应供应商可提供成立后任意时段的资产负债表）（复印件加盖投标供应商公章）；</w:t>
            </w:r>
          </w:p>
          <w:p>
            <w:pPr>
              <w:ind w:left="40" w:leftChars="19"/>
            </w:pPr>
            <w:r>
              <w:rPr>
                <w:rFonts w:hint="eastAsia"/>
              </w:rPr>
              <w:t>或在开标会议日期前六个月内其基本存款账户开户银行出具的资信证明（原件）；</w:t>
            </w:r>
          </w:p>
          <w:p>
            <w:pPr>
              <w:ind w:left="40" w:leftChars="19"/>
            </w:pPr>
            <w:r>
              <w:rPr>
                <w:rFonts w:hint="eastAsia"/>
              </w:rPr>
              <w:t>或在开标会议日期前六个月内信用担保机构出具的投标担保函（原件）；</w:t>
            </w:r>
          </w:p>
          <w:p>
            <w:pPr>
              <w:ind w:left="40" w:leftChars="19"/>
            </w:pPr>
            <w:r>
              <w:rPr>
                <w:rFonts w:hint="eastAsia"/>
              </w:rPr>
              <w:t>（以上三种形式的资料提供任何一种即可）</w:t>
            </w:r>
          </w:p>
        </w:tc>
        <w:tc>
          <w:tcPr>
            <w:tcW w:w="1013" w:type="dxa"/>
          </w:tcPr>
          <w:p>
            <w:pPr>
              <w:ind w:left="40" w:leftChars="19"/>
            </w:pPr>
          </w:p>
        </w:tc>
        <w:tc>
          <w:tcPr>
            <w:tcW w:w="1031" w:type="dxa"/>
            <w:vAlign w:val="center"/>
          </w:tcPr>
          <w:p>
            <w:pPr>
              <w:ind w:left="40" w:leftChars="19"/>
            </w:pPr>
          </w:p>
        </w:tc>
        <w:tc>
          <w:tcPr>
            <w:tcW w:w="881" w:type="dxa"/>
            <w:vAlign w:val="center"/>
          </w:tcPr>
          <w:p>
            <w:pPr>
              <w:ind w:left="40" w:leftChars="19"/>
            </w:pPr>
          </w:p>
        </w:tc>
        <w:tc>
          <w:tcPr>
            <w:tcW w:w="963" w:type="dxa"/>
            <w:vAlign w:val="center"/>
          </w:tcPr>
          <w:p>
            <w:pPr>
              <w:ind w:left="40" w:leftChars="1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707" w:type="dxa"/>
            <w:vAlign w:val="center"/>
          </w:tcPr>
          <w:p>
            <w:pPr>
              <w:ind w:left="40" w:leftChars="19"/>
              <w:jc w:val="center"/>
            </w:pPr>
            <w:r>
              <w:rPr>
                <w:rFonts w:hint="eastAsia"/>
              </w:rPr>
              <w:t>1.3</w:t>
            </w:r>
          </w:p>
        </w:tc>
        <w:tc>
          <w:tcPr>
            <w:tcW w:w="5057" w:type="dxa"/>
            <w:gridSpan w:val="2"/>
            <w:vAlign w:val="center"/>
          </w:tcPr>
          <w:p>
            <w:pPr>
              <w:ind w:left="40" w:leftChars="19"/>
            </w:pPr>
            <w:r>
              <w:rPr>
                <w:rFonts w:hint="eastAsia"/>
              </w:rPr>
              <w:t>开标会议日期前十二个月任意一个月缴税凭据（复印件加盖投标供应商公章）（依法免税的投标供应商应提供相应文件证明）；</w:t>
            </w:r>
          </w:p>
        </w:tc>
        <w:tc>
          <w:tcPr>
            <w:tcW w:w="1013" w:type="dxa"/>
          </w:tcPr>
          <w:p>
            <w:pPr>
              <w:ind w:left="40" w:leftChars="19"/>
            </w:pPr>
          </w:p>
        </w:tc>
        <w:tc>
          <w:tcPr>
            <w:tcW w:w="1031" w:type="dxa"/>
            <w:vAlign w:val="center"/>
          </w:tcPr>
          <w:p>
            <w:pPr>
              <w:ind w:left="40" w:leftChars="19"/>
            </w:pPr>
          </w:p>
        </w:tc>
        <w:tc>
          <w:tcPr>
            <w:tcW w:w="881" w:type="dxa"/>
            <w:vAlign w:val="center"/>
          </w:tcPr>
          <w:p>
            <w:pPr>
              <w:ind w:left="40" w:leftChars="19"/>
            </w:pPr>
          </w:p>
        </w:tc>
        <w:tc>
          <w:tcPr>
            <w:tcW w:w="963" w:type="dxa"/>
            <w:vAlign w:val="center"/>
          </w:tcPr>
          <w:p>
            <w:pPr>
              <w:ind w:left="40" w:leftChars="1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7" w:type="dxa"/>
            <w:vAlign w:val="center"/>
          </w:tcPr>
          <w:p>
            <w:pPr>
              <w:ind w:left="40" w:leftChars="19"/>
              <w:jc w:val="center"/>
            </w:pPr>
            <w:r>
              <w:rPr>
                <w:rFonts w:hint="eastAsia"/>
              </w:rPr>
              <w:t>1.4</w:t>
            </w:r>
          </w:p>
        </w:tc>
        <w:tc>
          <w:tcPr>
            <w:tcW w:w="5057" w:type="dxa"/>
            <w:gridSpan w:val="2"/>
            <w:vAlign w:val="center"/>
          </w:tcPr>
          <w:p>
            <w:pPr>
              <w:ind w:left="40" w:leftChars="19"/>
            </w:pPr>
            <w:r>
              <w:rPr>
                <w:rFonts w:hint="eastAsia"/>
              </w:rPr>
              <w:t>开标会议日期前十二个月任意一个月缴纳社会保险的凭据（专用收据或社会保险缴纳清单或其他证明材料）（复印件加盖投标供应商公章）（依法不需要缴纳社会保障资金的投标供应商应提供相应文件证明）；</w:t>
            </w:r>
          </w:p>
        </w:tc>
        <w:tc>
          <w:tcPr>
            <w:tcW w:w="1013" w:type="dxa"/>
          </w:tcPr>
          <w:p>
            <w:pPr>
              <w:ind w:left="40" w:leftChars="19"/>
            </w:pPr>
          </w:p>
        </w:tc>
        <w:tc>
          <w:tcPr>
            <w:tcW w:w="1031" w:type="dxa"/>
            <w:vAlign w:val="center"/>
          </w:tcPr>
          <w:p>
            <w:pPr>
              <w:ind w:left="40" w:leftChars="19"/>
            </w:pPr>
          </w:p>
        </w:tc>
        <w:tc>
          <w:tcPr>
            <w:tcW w:w="881" w:type="dxa"/>
            <w:vAlign w:val="center"/>
          </w:tcPr>
          <w:p>
            <w:pPr>
              <w:ind w:left="40" w:leftChars="19"/>
            </w:pPr>
          </w:p>
        </w:tc>
        <w:tc>
          <w:tcPr>
            <w:tcW w:w="963" w:type="dxa"/>
            <w:vAlign w:val="center"/>
          </w:tcPr>
          <w:p>
            <w:pPr>
              <w:ind w:left="40" w:leftChars="1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7" w:type="dxa"/>
            <w:vAlign w:val="center"/>
          </w:tcPr>
          <w:p>
            <w:pPr>
              <w:ind w:left="40" w:leftChars="19"/>
              <w:jc w:val="center"/>
            </w:pPr>
            <w:r>
              <w:rPr>
                <w:rFonts w:hint="eastAsia"/>
              </w:rPr>
              <w:t>1.5</w:t>
            </w:r>
          </w:p>
        </w:tc>
        <w:tc>
          <w:tcPr>
            <w:tcW w:w="5057" w:type="dxa"/>
            <w:gridSpan w:val="2"/>
            <w:vAlign w:val="center"/>
          </w:tcPr>
          <w:p>
            <w:pPr>
              <w:ind w:left="40" w:leftChars="19"/>
            </w:pPr>
            <w:r>
              <w:rPr>
                <w:rFonts w:hint="eastAsia"/>
              </w:rPr>
              <w:t>供应商未被列入“信用中国”网站(</w:t>
            </w:r>
            <w:r>
              <w:fldChar w:fldCharType="begin"/>
            </w:r>
            <w:r>
              <w:instrText xml:space="preserve"> HYPERLINK "http://www.creditchina.gov.cn/" </w:instrText>
            </w:r>
            <w:r>
              <w:fldChar w:fldCharType="separate"/>
            </w:r>
            <w:r>
              <w:rPr>
                <w:rFonts w:hint="eastAsia"/>
              </w:rPr>
              <w:t>www.creditchina.gov.cn</w:t>
            </w:r>
            <w:r>
              <w:rPr>
                <w:rFonts w:hint="eastAsia"/>
              </w:rPr>
              <w:fldChar w:fldCharType="end"/>
            </w:r>
            <w:r>
              <w:rPr>
                <w:rFonts w:hint="eastAsia"/>
              </w:rPr>
              <w:t>)“失信被执行人或重大税收违法失信主体或政府采购严重违法失信行为”记录名单；不处于中国政府采购网(</w:t>
            </w:r>
            <w:r>
              <w:fldChar w:fldCharType="begin"/>
            </w:r>
            <w:r>
              <w:instrText xml:space="preserve"> HYPERLINK "http://www.ccgp.gov.cn/" </w:instrText>
            </w:r>
            <w:r>
              <w:fldChar w:fldCharType="separate"/>
            </w:r>
            <w:r>
              <w:rPr>
                <w:rFonts w:hint="eastAsia"/>
              </w:rPr>
              <w:t>www.ccgp.gov.cn</w:t>
            </w:r>
            <w:r>
              <w:rPr>
                <w:rFonts w:hint="eastAsia"/>
              </w:rPr>
              <w:fldChar w:fldCharType="end"/>
            </w:r>
            <w:r>
              <w:rPr>
                <w:rFonts w:hint="eastAsia"/>
              </w:rPr>
              <w:t>)“政府采购严重违法失信行为记录名单”中的禁止参加政府采购活动期间。（以采购代理机构投标截止日当天在“信用中国”网站（www.creditchina.gov.cn）及中国政府采购网(www.ccgp.gov.cn)查询结果为准。）；</w:t>
            </w:r>
          </w:p>
        </w:tc>
        <w:tc>
          <w:tcPr>
            <w:tcW w:w="1013" w:type="dxa"/>
          </w:tcPr>
          <w:p>
            <w:pPr>
              <w:ind w:left="40" w:leftChars="19"/>
            </w:pPr>
          </w:p>
        </w:tc>
        <w:tc>
          <w:tcPr>
            <w:tcW w:w="1031" w:type="dxa"/>
            <w:vAlign w:val="center"/>
          </w:tcPr>
          <w:p>
            <w:pPr>
              <w:ind w:left="40" w:leftChars="19"/>
            </w:pPr>
          </w:p>
        </w:tc>
        <w:tc>
          <w:tcPr>
            <w:tcW w:w="881" w:type="dxa"/>
            <w:vAlign w:val="center"/>
          </w:tcPr>
          <w:p>
            <w:pPr>
              <w:ind w:left="40" w:leftChars="19"/>
            </w:pPr>
          </w:p>
        </w:tc>
        <w:tc>
          <w:tcPr>
            <w:tcW w:w="963" w:type="dxa"/>
            <w:vAlign w:val="center"/>
          </w:tcPr>
          <w:p>
            <w:pPr>
              <w:ind w:left="40" w:leftChars="1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7" w:type="dxa"/>
            <w:vAlign w:val="center"/>
          </w:tcPr>
          <w:p>
            <w:pPr>
              <w:ind w:left="40" w:leftChars="19"/>
              <w:jc w:val="center"/>
            </w:pPr>
            <w:r>
              <w:rPr>
                <w:rFonts w:hint="eastAsia"/>
              </w:rPr>
              <w:t>2</w:t>
            </w:r>
          </w:p>
        </w:tc>
        <w:tc>
          <w:tcPr>
            <w:tcW w:w="5057" w:type="dxa"/>
            <w:gridSpan w:val="2"/>
            <w:vAlign w:val="center"/>
          </w:tcPr>
          <w:p>
            <w:pPr>
              <w:ind w:left="40" w:leftChars="19"/>
            </w:pPr>
            <w:r>
              <w:rPr>
                <w:rFonts w:hint="eastAsia"/>
              </w:rPr>
              <w:t>投标</w:t>
            </w:r>
            <w:r>
              <w:rPr>
                <w:rFonts w:hint="eastAsia"/>
                <w:lang w:val="en-GB"/>
              </w:rPr>
              <w:t>保证金汇款声明函</w:t>
            </w:r>
            <w:r>
              <w:rPr>
                <w:rFonts w:hint="eastAsia"/>
              </w:rPr>
              <w:t>/保函</w:t>
            </w:r>
            <w:r>
              <w:rPr>
                <w:rFonts w:hint="eastAsia"/>
                <w:lang w:val="en-GB"/>
              </w:rPr>
              <w:t>（</w:t>
            </w:r>
            <w:r>
              <w:rPr>
                <w:rFonts w:hint="eastAsia"/>
              </w:rPr>
              <w:t>格式</w:t>
            </w:r>
            <w:r>
              <w:rPr>
                <w:rFonts w:hint="eastAsia"/>
                <w:lang w:val="en-GB"/>
              </w:rPr>
              <w:t>）（若提交保函，应于投标文件递交截止时间前将保函扫描件发送至</w:t>
            </w:r>
            <w:r>
              <w:rPr>
                <w:rFonts w:hint="eastAsia"/>
              </w:rPr>
              <w:t>采购代理机构指定</w:t>
            </w:r>
            <w:r>
              <w:rPr>
                <w:rFonts w:hint="eastAsia"/>
                <w:lang w:val="en-GB"/>
              </w:rPr>
              <w:t>邮箱）。</w:t>
            </w:r>
          </w:p>
        </w:tc>
        <w:tc>
          <w:tcPr>
            <w:tcW w:w="1013" w:type="dxa"/>
          </w:tcPr>
          <w:p>
            <w:pPr>
              <w:ind w:left="40" w:leftChars="19"/>
            </w:pPr>
          </w:p>
        </w:tc>
        <w:tc>
          <w:tcPr>
            <w:tcW w:w="1031" w:type="dxa"/>
            <w:vAlign w:val="center"/>
          </w:tcPr>
          <w:p>
            <w:pPr>
              <w:ind w:left="40" w:leftChars="19"/>
            </w:pPr>
          </w:p>
        </w:tc>
        <w:tc>
          <w:tcPr>
            <w:tcW w:w="881" w:type="dxa"/>
            <w:vAlign w:val="center"/>
          </w:tcPr>
          <w:p>
            <w:pPr>
              <w:ind w:left="40" w:leftChars="19"/>
            </w:pPr>
          </w:p>
        </w:tc>
        <w:tc>
          <w:tcPr>
            <w:tcW w:w="963" w:type="dxa"/>
            <w:vAlign w:val="center"/>
          </w:tcPr>
          <w:p>
            <w:pPr>
              <w:ind w:left="40" w:leftChars="1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7" w:type="dxa"/>
            <w:vAlign w:val="center"/>
          </w:tcPr>
          <w:p>
            <w:pPr>
              <w:ind w:left="40" w:leftChars="19"/>
              <w:jc w:val="center"/>
            </w:pPr>
            <w:r>
              <w:rPr>
                <w:rFonts w:hint="eastAsia"/>
              </w:rPr>
              <w:t>3</w:t>
            </w:r>
          </w:p>
        </w:tc>
        <w:tc>
          <w:tcPr>
            <w:tcW w:w="5057" w:type="dxa"/>
            <w:gridSpan w:val="2"/>
            <w:vAlign w:val="center"/>
          </w:tcPr>
          <w:p>
            <w:pPr>
              <w:ind w:left="40" w:leftChars="19"/>
            </w:pPr>
            <w:r>
              <w:rPr>
                <w:rFonts w:hint="eastAsia"/>
              </w:rPr>
              <w:t>法定代表人授权书（法定代表人直接参加投标须提交法定代表人证明书）（格式）。</w:t>
            </w:r>
          </w:p>
        </w:tc>
        <w:tc>
          <w:tcPr>
            <w:tcW w:w="1013" w:type="dxa"/>
          </w:tcPr>
          <w:p>
            <w:pPr>
              <w:ind w:left="40" w:leftChars="19"/>
            </w:pPr>
          </w:p>
        </w:tc>
        <w:tc>
          <w:tcPr>
            <w:tcW w:w="1031" w:type="dxa"/>
            <w:vAlign w:val="center"/>
          </w:tcPr>
          <w:p>
            <w:pPr>
              <w:ind w:left="40" w:leftChars="19"/>
            </w:pPr>
          </w:p>
        </w:tc>
        <w:tc>
          <w:tcPr>
            <w:tcW w:w="881" w:type="dxa"/>
            <w:vAlign w:val="center"/>
          </w:tcPr>
          <w:p>
            <w:pPr>
              <w:ind w:left="40" w:leftChars="19"/>
            </w:pPr>
          </w:p>
        </w:tc>
        <w:tc>
          <w:tcPr>
            <w:tcW w:w="963" w:type="dxa"/>
            <w:vAlign w:val="center"/>
          </w:tcPr>
          <w:p>
            <w:pPr>
              <w:ind w:left="40" w:leftChars="1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7" w:type="dxa"/>
            <w:vAlign w:val="center"/>
          </w:tcPr>
          <w:p>
            <w:pPr>
              <w:jc w:val="center"/>
              <w:rPr>
                <w:rFonts w:ascii="宋体" w:hAnsi="宋体" w:cs="宋体"/>
                <w:bCs/>
              </w:rPr>
            </w:pPr>
            <w:r>
              <w:rPr>
                <w:rFonts w:hint="eastAsia" w:ascii="宋体" w:hAnsi="宋体" w:cs="宋体"/>
                <w:bCs/>
              </w:rPr>
              <w:t>4</w:t>
            </w:r>
          </w:p>
        </w:tc>
        <w:tc>
          <w:tcPr>
            <w:tcW w:w="5057" w:type="dxa"/>
            <w:gridSpan w:val="2"/>
            <w:vAlign w:val="center"/>
          </w:tcPr>
          <w:p>
            <w:pPr>
              <w:ind w:left="40" w:leftChars="19"/>
              <w:rPr>
                <w:rFonts w:ascii="宋体" w:hAnsi="宋体" w:cs="宋体"/>
                <w:kern w:val="28"/>
              </w:rPr>
            </w:pPr>
            <w:r>
              <w:rPr>
                <w:rFonts w:hint="eastAsia" w:ascii="宋体" w:hAnsi="宋体" w:cs="宋体"/>
                <w:kern w:val="28"/>
              </w:rPr>
              <w:t>供应商应为中型企业、小型企业、微型企业或监狱企业或残疾人福利性单位。供应商为中小企业的，提供《中小企业声明函》（格式），且中小企业的划分标准所属行业符合本项目要求；供应商为监狱企业的，应提供监狱企业的证明文件；供应商为残疾人福利性单位的，应提供《残疾人福利性单位声明函》（格式）（以上证明材料提供任意一种即可，无需重复提供）。</w:t>
            </w:r>
          </w:p>
        </w:tc>
        <w:tc>
          <w:tcPr>
            <w:tcW w:w="1013" w:type="dxa"/>
          </w:tcPr>
          <w:p>
            <w:pPr>
              <w:ind w:left="40" w:leftChars="19"/>
            </w:pPr>
          </w:p>
        </w:tc>
        <w:tc>
          <w:tcPr>
            <w:tcW w:w="1031" w:type="dxa"/>
            <w:vAlign w:val="center"/>
          </w:tcPr>
          <w:p>
            <w:pPr>
              <w:ind w:left="40" w:leftChars="19"/>
            </w:pPr>
          </w:p>
        </w:tc>
        <w:tc>
          <w:tcPr>
            <w:tcW w:w="881" w:type="dxa"/>
            <w:vAlign w:val="center"/>
          </w:tcPr>
          <w:p>
            <w:pPr>
              <w:ind w:left="40" w:leftChars="19"/>
            </w:pPr>
          </w:p>
        </w:tc>
        <w:tc>
          <w:tcPr>
            <w:tcW w:w="963" w:type="dxa"/>
            <w:vAlign w:val="center"/>
          </w:tcPr>
          <w:p>
            <w:pPr>
              <w:ind w:left="40" w:leftChars="19"/>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764" w:type="dxa"/>
            <w:gridSpan w:val="3"/>
            <w:vAlign w:val="center"/>
          </w:tcPr>
          <w:p>
            <w:pPr>
              <w:spacing w:before="40" w:after="40" w:line="360" w:lineRule="auto"/>
              <w:jc w:val="center"/>
              <w:rPr>
                <w:rFonts w:ascii="宋体" w:hAnsi="宋体"/>
                <w:b/>
              </w:rPr>
            </w:pPr>
            <w:r>
              <w:rPr>
                <w:rFonts w:hint="eastAsia" w:ascii="宋体" w:hAnsi="宋体"/>
                <w:b/>
              </w:rPr>
              <w:t>结  论</w:t>
            </w:r>
          </w:p>
        </w:tc>
        <w:tc>
          <w:tcPr>
            <w:tcW w:w="1013" w:type="dxa"/>
            <w:vAlign w:val="center"/>
          </w:tcPr>
          <w:p>
            <w:pPr>
              <w:spacing w:before="40" w:after="40" w:line="360" w:lineRule="auto"/>
              <w:rPr>
                <w:rFonts w:ascii="宋体" w:hAnsi="宋体"/>
                <w:b/>
              </w:rPr>
            </w:pPr>
          </w:p>
        </w:tc>
        <w:tc>
          <w:tcPr>
            <w:tcW w:w="1031" w:type="dxa"/>
            <w:vAlign w:val="center"/>
          </w:tcPr>
          <w:p>
            <w:pPr>
              <w:spacing w:before="40" w:after="40" w:line="360" w:lineRule="auto"/>
              <w:rPr>
                <w:rFonts w:ascii="宋体" w:hAnsi="宋体"/>
                <w:b/>
              </w:rPr>
            </w:pPr>
          </w:p>
        </w:tc>
        <w:tc>
          <w:tcPr>
            <w:tcW w:w="881" w:type="dxa"/>
            <w:vAlign w:val="center"/>
          </w:tcPr>
          <w:p>
            <w:pPr>
              <w:spacing w:before="40" w:after="40" w:line="360" w:lineRule="auto"/>
              <w:rPr>
                <w:rFonts w:ascii="宋体" w:hAnsi="宋体"/>
                <w:b/>
              </w:rPr>
            </w:pPr>
          </w:p>
        </w:tc>
        <w:tc>
          <w:tcPr>
            <w:tcW w:w="963" w:type="dxa"/>
            <w:vAlign w:val="center"/>
          </w:tcPr>
          <w:p>
            <w:pPr>
              <w:spacing w:before="40" w:after="40" w:line="360" w:lineRule="auto"/>
              <w:rPr>
                <w:rFonts w:ascii="宋体" w:hAnsi="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49" w:type="dxa"/>
            <w:gridSpan w:val="2"/>
            <w:vAlign w:val="center"/>
          </w:tcPr>
          <w:p>
            <w:pPr>
              <w:jc w:val="center"/>
              <w:rPr>
                <w:rFonts w:ascii="宋体" w:hAnsi="宋体"/>
              </w:rPr>
            </w:pPr>
            <w:r>
              <w:rPr>
                <w:rFonts w:hint="eastAsia" w:ascii="宋体" w:hAnsi="宋体"/>
              </w:rPr>
              <w:t>不通过原因说明</w:t>
            </w:r>
          </w:p>
        </w:tc>
        <w:tc>
          <w:tcPr>
            <w:tcW w:w="8403" w:type="dxa"/>
            <w:gridSpan w:val="5"/>
            <w:vAlign w:val="center"/>
          </w:tcPr>
          <w:p>
            <w:pPr>
              <w:spacing w:before="40" w:after="40" w:line="360" w:lineRule="auto"/>
              <w:rPr>
                <w:rFonts w:ascii="宋体" w:hAnsi="宋体"/>
                <w:b/>
              </w:rPr>
            </w:pPr>
          </w:p>
        </w:tc>
      </w:tr>
    </w:tbl>
    <w:p>
      <w:pPr>
        <w:spacing w:before="120" w:line="360" w:lineRule="auto"/>
        <w:ind w:firstLine="420" w:firstLineChars="200"/>
        <w:rPr>
          <w:rFonts w:ascii="宋体" w:hAnsi="宋体"/>
        </w:rPr>
      </w:pPr>
      <w:r>
        <w:rPr>
          <w:rFonts w:hint="eastAsia" w:ascii="宋体" w:hAnsi="宋体"/>
        </w:rPr>
        <w:t>1.审查人员对投标供应商是否满足要求逐条标注评审意见，“是”标记为“</w:t>
      </w:r>
      <w:r>
        <w:rPr>
          <w:rFonts w:ascii="Arial" w:hAnsi="Arial" w:cs="Arial"/>
        </w:rPr>
        <w:t>√</w:t>
      </w:r>
      <w:r>
        <w:rPr>
          <w:rFonts w:hint="eastAsia" w:ascii="宋体" w:hAnsi="宋体"/>
        </w:rPr>
        <w:t>”，“否”标记为“×”；</w:t>
      </w:r>
    </w:p>
    <w:p>
      <w:pPr>
        <w:spacing w:before="120" w:line="360" w:lineRule="auto"/>
        <w:ind w:firstLine="420" w:firstLineChars="200"/>
        <w:rPr>
          <w:rFonts w:ascii="宋体" w:hAnsi="宋体"/>
        </w:rPr>
      </w:pPr>
      <w:r>
        <w:rPr>
          <w:rFonts w:hint="eastAsia" w:ascii="宋体" w:hAnsi="宋体"/>
        </w:rPr>
        <w:t>2.评审结论栏统一填写为“通过”或“不通过”，出现一个“×”为“不通过”；</w:t>
      </w:r>
    </w:p>
    <w:p>
      <w:pPr>
        <w:spacing w:before="120" w:line="360" w:lineRule="auto"/>
        <w:ind w:firstLine="420" w:firstLineChars="200"/>
        <w:rPr>
          <w:rFonts w:ascii="宋体" w:hAnsi="宋体"/>
        </w:rPr>
      </w:pPr>
      <w:r>
        <w:rPr>
          <w:rFonts w:hint="eastAsia" w:ascii="宋体" w:hAnsi="宋体"/>
        </w:rPr>
        <w:t>3.对结论为“不通过”的投标，要说明原因。</w:t>
      </w:r>
    </w:p>
    <w:p>
      <w:pPr>
        <w:spacing w:before="120" w:line="360" w:lineRule="auto"/>
        <w:ind w:firstLine="420" w:firstLineChars="200"/>
        <w:outlineLvl w:val="1"/>
        <w:rPr>
          <w:rFonts w:eastAsia="黑体"/>
          <w:b/>
          <w:sz w:val="18"/>
          <w:szCs w:val="18"/>
        </w:rPr>
      </w:pPr>
      <w:r>
        <w:br w:type="page"/>
      </w:r>
      <w:bookmarkStart w:id="432" w:name="_Toc19728"/>
      <w:r>
        <w:rPr>
          <w:rFonts w:hint="eastAsia" w:ascii="黑体" w:hAnsi="仿宋" w:eastAsia="黑体" w:cs="黑体"/>
          <w:b/>
          <w:bCs/>
          <w:sz w:val="24"/>
          <w:szCs w:val="24"/>
        </w:rPr>
        <w:t>附表2：《符合性审查表》</w:t>
      </w:r>
      <w:bookmarkEnd w:id="432"/>
    </w:p>
    <w:p>
      <w:pPr>
        <w:rPr>
          <w:b/>
          <w:sz w:val="18"/>
          <w:szCs w:val="18"/>
        </w:rPr>
      </w:pPr>
    </w:p>
    <w:p>
      <w:pPr>
        <w:spacing w:line="360" w:lineRule="auto"/>
        <w:jc w:val="center"/>
      </w:pPr>
      <w:r>
        <w:rPr>
          <w:rFonts w:hint="eastAsia" w:ascii="黑体" w:hAnsi="仿宋" w:eastAsia="黑体" w:cs="黑体"/>
          <w:sz w:val="32"/>
          <w:szCs w:val="32"/>
        </w:rPr>
        <w:t>符合性审查表</w:t>
      </w:r>
    </w:p>
    <w:tbl>
      <w:tblPr>
        <w:tblStyle w:val="32"/>
        <w:tblW w:w="96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542"/>
        <w:gridCol w:w="4426"/>
        <w:gridCol w:w="995"/>
        <w:gridCol w:w="995"/>
        <w:gridCol w:w="995"/>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exact"/>
          <w:tblHeader/>
          <w:jc w:val="center"/>
        </w:trPr>
        <w:tc>
          <w:tcPr>
            <w:tcW w:w="730" w:type="dxa"/>
            <w:vAlign w:val="center"/>
          </w:tcPr>
          <w:p>
            <w:pPr>
              <w:jc w:val="center"/>
              <w:rPr>
                <w:rFonts w:ascii="黑体" w:hAnsi="黑体" w:eastAsia="黑体" w:cs="黑体"/>
                <w:b/>
              </w:rPr>
            </w:pPr>
            <w:r>
              <w:rPr>
                <w:rFonts w:hint="eastAsia" w:ascii="黑体" w:hAnsi="黑体" w:eastAsia="黑体" w:cs="黑体"/>
                <w:b/>
              </w:rPr>
              <w:t>序号</w:t>
            </w:r>
          </w:p>
        </w:tc>
        <w:tc>
          <w:tcPr>
            <w:tcW w:w="4968" w:type="dxa"/>
            <w:gridSpan w:val="2"/>
            <w:tcBorders>
              <w:tl2br w:val="single" w:color="auto" w:sz="4" w:space="0"/>
            </w:tcBorders>
            <w:vAlign w:val="center"/>
          </w:tcPr>
          <w:p>
            <w:pPr>
              <w:jc w:val="right"/>
              <w:rPr>
                <w:rFonts w:ascii="黑体" w:hAnsi="黑体" w:eastAsia="黑体" w:cs="黑体"/>
                <w:b/>
              </w:rPr>
            </w:pPr>
            <w:r>
              <w:rPr>
                <w:rFonts w:hint="eastAsia" w:ascii="黑体" w:hAnsi="黑体" w:eastAsia="黑体" w:cs="黑体"/>
                <w:b/>
              </w:rPr>
              <w:t>投标供应商</w:t>
            </w:r>
          </w:p>
          <w:p>
            <w:pPr>
              <w:rPr>
                <w:rFonts w:ascii="黑体" w:hAnsi="黑体" w:eastAsia="黑体" w:cs="黑体"/>
              </w:rPr>
            </w:pPr>
            <w:r>
              <w:rPr>
                <w:rFonts w:hint="eastAsia" w:ascii="黑体" w:hAnsi="黑体" w:eastAsia="黑体" w:cs="黑体"/>
                <w:b/>
              </w:rPr>
              <w:t>投标有效性审查项</w:t>
            </w:r>
          </w:p>
        </w:tc>
        <w:tc>
          <w:tcPr>
            <w:tcW w:w="995" w:type="dxa"/>
            <w:vAlign w:val="center"/>
          </w:tcPr>
          <w:p>
            <w:pPr>
              <w:jc w:val="center"/>
              <w:rPr>
                <w:rFonts w:ascii="黑体" w:hAnsi="黑体" w:eastAsia="黑体" w:cs="黑体"/>
              </w:rPr>
            </w:pPr>
            <w:r>
              <w:rPr>
                <w:rFonts w:hint="eastAsia" w:ascii="黑体" w:hAnsi="黑体" w:eastAsia="黑体" w:cs="黑体"/>
              </w:rPr>
              <w:t>A投标供应商</w:t>
            </w:r>
          </w:p>
        </w:tc>
        <w:tc>
          <w:tcPr>
            <w:tcW w:w="995" w:type="dxa"/>
            <w:vAlign w:val="center"/>
          </w:tcPr>
          <w:p>
            <w:pPr>
              <w:jc w:val="center"/>
              <w:rPr>
                <w:rFonts w:ascii="黑体" w:hAnsi="黑体" w:eastAsia="黑体" w:cs="黑体"/>
              </w:rPr>
            </w:pPr>
            <w:r>
              <w:rPr>
                <w:rFonts w:hint="eastAsia" w:ascii="黑体" w:hAnsi="黑体" w:eastAsia="黑体" w:cs="黑体"/>
              </w:rPr>
              <w:t>B投标供应商</w:t>
            </w:r>
          </w:p>
        </w:tc>
        <w:tc>
          <w:tcPr>
            <w:tcW w:w="995" w:type="dxa"/>
            <w:vAlign w:val="center"/>
          </w:tcPr>
          <w:p>
            <w:pPr>
              <w:tabs>
                <w:tab w:val="left" w:pos="8640"/>
              </w:tabs>
              <w:jc w:val="center"/>
              <w:rPr>
                <w:rFonts w:ascii="黑体" w:hAnsi="黑体" w:eastAsia="黑体" w:cs="黑体"/>
              </w:rPr>
            </w:pPr>
            <w:r>
              <w:rPr>
                <w:rFonts w:hint="eastAsia" w:ascii="黑体" w:hAnsi="黑体" w:eastAsia="黑体" w:cs="黑体"/>
              </w:rPr>
              <w:t>C投标供应商</w:t>
            </w:r>
          </w:p>
        </w:tc>
        <w:tc>
          <w:tcPr>
            <w:tcW w:w="992" w:type="dxa"/>
            <w:vAlign w:val="center"/>
          </w:tcPr>
          <w:p>
            <w:pPr>
              <w:jc w:val="center"/>
              <w:rPr>
                <w:rFonts w:ascii="黑体" w:hAnsi="黑体" w:eastAsia="黑体" w:cs="黑体"/>
              </w:rPr>
            </w:pPr>
            <w:r>
              <w:rPr>
                <w:rFonts w:hint="eastAsia" w:ascii="黑体" w:hAnsi="黑体" w:eastAsia="黑体" w:cs="黑体"/>
              </w:rPr>
              <w:t>D投标供应商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30" w:type="dxa"/>
            <w:vAlign w:val="center"/>
          </w:tcPr>
          <w:p>
            <w:pPr>
              <w:jc w:val="center"/>
              <w:rPr>
                <w:rFonts w:ascii="宋体" w:hAnsi="宋体" w:cs="宋体"/>
                <w:bCs/>
              </w:rPr>
            </w:pPr>
            <w:r>
              <w:rPr>
                <w:rFonts w:hint="eastAsia" w:ascii="宋体" w:hAnsi="宋体" w:cs="宋体"/>
                <w:bCs/>
              </w:rPr>
              <w:t>1</w:t>
            </w:r>
          </w:p>
        </w:tc>
        <w:tc>
          <w:tcPr>
            <w:tcW w:w="4968" w:type="dxa"/>
            <w:gridSpan w:val="2"/>
            <w:vAlign w:val="center"/>
          </w:tcPr>
          <w:p>
            <w:r>
              <w:rPr>
                <w:rFonts w:hint="eastAsia"/>
              </w:rPr>
              <w:t>投标文件语言及有效期符合招标文件要求。</w:t>
            </w:r>
          </w:p>
        </w:tc>
        <w:tc>
          <w:tcPr>
            <w:tcW w:w="995" w:type="dxa"/>
          </w:tcPr>
          <w:p>
            <w:pPr>
              <w:tabs>
                <w:tab w:val="left" w:pos="686"/>
                <w:tab w:val="left" w:pos="1030"/>
              </w:tabs>
              <w:spacing w:before="40" w:after="40"/>
              <w:rPr>
                <w:rFonts w:ascii="宋体" w:hAnsi="宋体"/>
              </w:rPr>
            </w:pPr>
          </w:p>
        </w:tc>
        <w:tc>
          <w:tcPr>
            <w:tcW w:w="995" w:type="dxa"/>
            <w:vAlign w:val="center"/>
          </w:tcPr>
          <w:p>
            <w:pPr>
              <w:spacing w:before="40" w:after="40"/>
              <w:rPr>
                <w:rFonts w:ascii="宋体" w:hAnsi="宋体"/>
                <w:b/>
              </w:rPr>
            </w:pPr>
          </w:p>
        </w:tc>
        <w:tc>
          <w:tcPr>
            <w:tcW w:w="995" w:type="dxa"/>
            <w:vAlign w:val="center"/>
          </w:tcPr>
          <w:p>
            <w:pPr>
              <w:spacing w:before="40" w:after="40"/>
              <w:rPr>
                <w:rFonts w:ascii="宋体" w:hAnsi="宋体"/>
                <w:b/>
              </w:rPr>
            </w:pPr>
          </w:p>
        </w:tc>
        <w:tc>
          <w:tcPr>
            <w:tcW w:w="992" w:type="dxa"/>
            <w:vAlign w:val="center"/>
          </w:tcPr>
          <w:p>
            <w:pPr>
              <w:spacing w:before="40" w:after="40"/>
              <w:rPr>
                <w:rFonts w:ascii="宋体" w:hAnsi="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730" w:type="dxa"/>
            <w:vAlign w:val="center"/>
          </w:tcPr>
          <w:p>
            <w:pPr>
              <w:jc w:val="center"/>
              <w:rPr>
                <w:rFonts w:ascii="宋体" w:hAnsi="宋体" w:cs="宋体"/>
                <w:bCs/>
              </w:rPr>
            </w:pPr>
            <w:r>
              <w:rPr>
                <w:rFonts w:hint="eastAsia" w:ascii="宋体" w:hAnsi="宋体" w:cs="宋体"/>
                <w:bCs/>
              </w:rPr>
              <w:t>2</w:t>
            </w:r>
          </w:p>
        </w:tc>
        <w:tc>
          <w:tcPr>
            <w:tcW w:w="4968" w:type="dxa"/>
            <w:gridSpan w:val="2"/>
            <w:vAlign w:val="center"/>
          </w:tcPr>
          <w:p>
            <w:r>
              <w:rPr>
                <w:rFonts w:hint="eastAsia"/>
              </w:rPr>
              <w:t>投标文件封面、投标函、法定代表人授权委托书三处的项目名称、项目编号均无遗漏，且与所投项目名称、项目编号一致。</w:t>
            </w:r>
          </w:p>
        </w:tc>
        <w:tc>
          <w:tcPr>
            <w:tcW w:w="995" w:type="dxa"/>
          </w:tcPr>
          <w:p>
            <w:pPr>
              <w:pStyle w:val="18"/>
              <w:tabs>
                <w:tab w:val="left" w:pos="686"/>
                <w:tab w:val="left" w:pos="1030"/>
              </w:tabs>
              <w:spacing w:before="40" w:after="40"/>
              <w:rPr>
                <w:rFonts w:hAnsi="宋体"/>
                <w:sz w:val="21"/>
              </w:rPr>
            </w:pPr>
          </w:p>
        </w:tc>
        <w:tc>
          <w:tcPr>
            <w:tcW w:w="995" w:type="dxa"/>
            <w:vAlign w:val="center"/>
          </w:tcPr>
          <w:p>
            <w:pPr>
              <w:spacing w:before="40" w:after="40"/>
              <w:rPr>
                <w:rFonts w:ascii="宋体" w:hAnsi="宋体"/>
              </w:rPr>
            </w:pPr>
          </w:p>
        </w:tc>
        <w:tc>
          <w:tcPr>
            <w:tcW w:w="995" w:type="dxa"/>
            <w:vAlign w:val="center"/>
          </w:tcPr>
          <w:p>
            <w:pPr>
              <w:spacing w:before="40" w:after="40"/>
              <w:rPr>
                <w:rFonts w:ascii="宋体" w:hAnsi="宋体"/>
              </w:rPr>
            </w:pPr>
          </w:p>
        </w:tc>
        <w:tc>
          <w:tcPr>
            <w:tcW w:w="992" w:type="dxa"/>
            <w:vAlign w:val="center"/>
          </w:tcPr>
          <w:p>
            <w:pPr>
              <w:spacing w:before="40" w:after="40"/>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30" w:type="dxa"/>
            <w:vAlign w:val="center"/>
          </w:tcPr>
          <w:p>
            <w:pPr>
              <w:jc w:val="center"/>
              <w:rPr>
                <w:rFonts w:ascii="宋体" w:hAnsi="宋体" w:cs="宋体"/>
                <w:bCs/>
              </w:rPr>
            </w:pPr>
            <w:r>
              <w:rPr>
                <w:rFonts w:hint="eastAsia" w:ascii="宋体" w:hAnsi="宋体" w:cs="宋体"/>
                <w:bCs/>
              </w:rPr>
              <w:t>3</w:t>
            </w:r>
          </w:p>
        </w:tc>
        <w:tc>
          <w:tcPr>
            <w:tcW w:w="4968" w:type="dxa"/>
            <w:gridSpan w:val="2"/>
            <w:vAlign w:val="center"/>
          </w:tcPr>
          <w:p>
            <w:r>
              <w:rPr>
                <w:rFonts w:hint="eastAsia"/>
              </w:rPr>
              <w:t>投标文件签署、盖章均按招标文件要求签字、盖章（评分标准中要求提供的证明材料除外）。</w:t>
            </w:r>
          </w:p>
        </w:tc>
        <w:tc>
          <w:tcPr>
            <w:tcW w:w="995" w:type="dxa"/>
          </w:tcPr>
          <w:p>
            <w:pPr>
              <w:tabs>
                <w:tab w:val="left" w:pos="686"/>
                <w:tab w:val="left" w:pos="1030"/>
              </w:tabs>
              <w:spacing w:before="40" w:after="40"/>
              <w:rPr>
                <w:rFonts w:ascii="宋体" w:hAnsi="宋体"/>
              </w:rPr>
            </w:pPr>
          </w:p>
        </w:tc>
        <w:tc>
          <w:tcPr>
            <w:tcW w:w="995" w:type="dxa"/>
            <w:vAlign w:val="center"/>
          </w:tcPr>
          <w:p>
            <w:pPr>
              <w:spacing w:before="40" w:after="40"/>
              <w:rPr>
                <w:rFonts w:ascii="宋体" w:hAnsi="宋体"/>
                <w:b/>
              </w:rPr>
            </w:pPr>
          </w:p>
        </w:tc>
        <w:tc>
          <w:tcPr>
            <w:tcW w:w="995" w:type="dxa"/>
            <w:vAlign w:val="center"/>
          </w:tcPr>
          <w:p>
            <w:pPr>
              <w:spacing w:before="40" w:after="40"/>
              <w:rPr>
                <w:rFonts w:ascii="宋体" w:hAnsi="宋体"/>
                <w:b/>
              </w:rPr>
            </w:pPr>
          </w:p>
        </w:tc>
        <w:tc>
          <w:tcPr>
            <w:tcW w:w="992" w:type="dxa"/>
            <w:vAlign w:val="center"/>
          </w:tcPr>
          <w:p>
            <w:pPr>
              <w:spacing w:before="40" w:after="40"/>
              <w:rPr>
                <w:rFonts w:ascii="宋体" w:hAnsi="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30" w:type="dxa"/>
            <w:vAlign w:val="center"/>
          </w:tcPr>
          <w:p>
            <w:pPr>
              <w:jc w:val="center"/>
              <w:rPr>
                <w:rFonts w:ascii="宋体" w:hAnsi="宋体" w:cs="宋体"/>
                <w:bCs/>
              </w:rPr>
            </w:pPr>
            <w:r>
              <w:rPr>
                <w:rFonts w:hint="eastAsia" w:ascii="宋体" w:hAnsi="宋体" w:cs="宋体"/>
                <w:bCs/>
              </w:rPr>
              <w:t>4</w:t>
            </w:r>
          </w:p>
        </w:tc>
        <w:tc>
          <w:tcPr>
            <w:tcW w:w="4968" w:type="dxa"/>
            <w:gridSpan w:val="2"/>
            <w:vAlign w:val="center"/>
          </w:tcPr>
          <w:p>
            <w:r>
              <w:rPr>
                <w:rFonts w:hint="eastAsia"/>
              </w:rPr>
              <w:t>投标报价一览表填写符合要求且未超出采购预算或招标文件规定的最高限价。</w:t>
            </w:r>
          </w:p>
        </w:tc>
        <w:tc>
          <w:tcPr>
            <w:tcW w:w="995" w:type="dxa"/>
          </w:tcPr>
          <w:p>
            <w:pPr>
              <w:tabs>
                <w:tab w:val="left" w:pos="686"/>
                <w:tab w:val="left" w:pos="1030"/>
              </w:tabs>
              <w:spacing w:before="40" w:after="40"/>
              <w:rPr>
                <w:rFonts w:ascii="宋体" w:hAnsi="宋体"/>
              </w:rPr>
            </w:pPr>
          </w:p>
        </w:tc>
        <w:tc>
          <w:tcPr>
            <w:tcW w:w="995" w:type="dxa"/>
            <w:vAlign w:val="center"/>
          </w:tcPr>
          <w:p>
            <w:pPr>
              <w:spacing w:before="40" w:after="40"/>
              <w:rPr>
                <w:rFonts w:ascii="宋体" w:hAnsi="宋体"/>
                <w:b/>
              </w:rPr>
            </w:pPr>
          </w:p>
        </w:tc>
        <w:tc>
          <w:tcPr>
            <w:tcW w:w="995" w:type="dxa"/>
            <w:vAlign w:val="center"/>
          </w:tcPr>
          <w:p>
            <w:pPr>
              <w:spacing w:before="40" w:after="40"/>
              <w:rPr>
                <w:rFonts w:ascii="宋体" w:hAnsi="宋体"/>
                <w:b/>
              </w:rPr>
            </w:pPr>
          </w:p>
        </w:tc>
        <w:tc>
          <w:tcPr>
            <w:tcW w:w="992" w:type="dxa"/>
            <w:vAlign w:val="center"/>
          </w:tcPr>
          <w:p>
            <w:pPr>
              <w:spacing w:before="40" w:after="40"/>
              <w:rPr>
                <w:rFonts w:ascii="宋体" w:hAnsi="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30" w:type="dxa"/>
            <w:vAlign w:val="center"/>
          </w:tcPr>
          <w:p>
            <w:pPr>
              <w:jc w:val="center"/>
              <w:rPr>
                <w:rFonts w:ascii="宋体" w:hAnsi="宋体" w:cs="宋体"/>
                <w:bCs/>
              </w:rPr>
            </w:pPr>
            <w:r>
              <w:rPr>
                <w:rFonts w:hint="eastAsia" w:ascii="宋体" w:hAnsi="宋体" w:cs="宋体"/>
                <w:bCs/>
              </w:rPr>
              <w:t>5</w:t>
            </w:r>
          </w:p>
        </w:tc>
        <w:tc>
          <w:tcPr>
            <w:tcW w:w="4968" w:type="dxa"/>
            <w:gridSpan w:val="2"/>
            <w:vAlign w:val="center"/>
          </w:tcPr>
          <w:p>
            <w:r>
              <w:rPr>
                <w:rFonts w:hint="eastAsia"/>
              </w:rPr>
              <w:t>响应招标文件商务条款，无重大保留或偏差。</w:t>
            </w:r>
          </w:p>
        </w:tc>
        <w:tc>
          <w:tcPr>
            <w:tcW w:w="995" w:type="dxa"/>
          </w:tcPr>
          <w:p>
            <w:pPr>
              <w:tabs>
                <w:tab w:val="left" w:pos="686"/>
                <w:tab w:val="left" w:pos="1030"/>
              </w:tabs>
              <w:spacing w:before="40" w:after="40"/>
              <w:rPr>
                <w:rFonts w:ascii="宋体" w:hAnsi="宋体"/>
              </w:rPr>
            </w:pPr>
          </w:p>
        </w:tc>
        <w:tc>
          <w:tcPr>
            <w:tcW w:w="995" w:type="dxa"/>
            <w:vAlign w:val="center"/>
          </w:tcPr>
          <w:p>
            <w:pPr>
              <w:spacing w:before="40" w:after="40"/>
              <w:rPr>
                <w:rFonts w:ascii="宋体" w:hAnsi="宋体"/>
                <w:b/>
              </w:rPr>
            </w:pPr>
          </w:p>
        </w:tc>
        <w:tc>
          <w:tcPr>
            <w:tcW w:w="995" w:type="dxa"/>
            <w:vAlign w:val="center"/>
          </w:tcPr>
          <w:p>
            <w:pPr>
              <w:spacing w:before="40" w:after="40"/>
              <w:rPr>
                <w:rFonts w:ascii="宋体" w:hAnsi="宋体"/>
                <w:b/>
              </w:rPr>
            </w:pPr>
          </w:p>
        </w:tc>
        <w:tc>
          <w:tcPr>
            <w:tcW w:w="992" w:type="dxa"/>
            <w:vAlign w:val="center"/>
          </w:tcPr>
          <w:p>
            <w:pPr>
              <w:spacing w:before="40" w:after="40"/>
              <w:rPr>
                <w:rFonts w:ascii="宋体" w:hAnsi="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30" w:type="dxa"/>
            <w:vAlign w:val="center"/>
          </w:tcPr>
          <w:p>
            <w:pPr>
              <w:jc w:val="center"/>
              <w:rPr>
                <w:rFonts w:ascii="宋体" w:hAnsi="宋体" w:cs="宋体"/>
                <w:bCs/>
              </w:rPr>
            </w:pPr>
            <w:r>
              <w:rPr>
                <w:rFonts w:hint="eastAsia" w:ascii="宋体" w:hAnsi="宋体" w:cs="宋体"/>
                <w:bCs/>
              </w:rPr>
              <w:t>6</w:t>
            </w:r>
          </w:p>
        </w:tc>
        <w:tc>
          <w:tcPr>
            <w:tcW w:w="4968" w:type="dxa"/>
            <w:gridSpan w:val="2"/>
            <w:vAlign w:val="center"/>
          </w:tcPr>
          <w:p>
            <w:r>
              <w:rPr>
                <w:rFonts w:hint="eastAsia"/>
              </w:rPr>
              <w:t>没有不符合招标文件规定的被视为无效响应的其他条款。</w:t>
            </w:r>
          </w:p>
        </w:tc>
        <w:tc>
          <w:tcPr>
            <w:tcW w:w="995" w:type="dxa"/>
          </w:tcPr>
          <w:p>
            <w:pPr>
              <w:tabs>
                <w:tab w:val="left" w:pos="686"/>
                <w:tab w:val="left" w:pos="1030"/>
              </w:tabs>
              <w:spacing w:before="40" w:after="40"/>
              <w:rPr>
                <w:rFonts w:ascii="宋体" w:hAnsi="宋体"/>
              </w:rPr>
            </w:pPr>
          </w:p>
        </w:tc>
        <w:tc>
          <w:tcPr>
            <w:tcW w:w="995" w:type="dxa"/>
            <w:vAlign w:val="center"/>
          </w:tcPr>
          <w:p>
            <w:pPr>
              <w:spacing w:before="40" w:after="40"/>
              <w:rPr>
                <w:rFonts w:ascii="宋体" w:hAnsi="宋体"/>
                <w:b/>
              </w:rPr>
            </w:pPr>
          </w:p>
        </w:tc>
        <w:tc>
          <w:tcPr>
            <w:tcW w:w="995" w:type="dxa"/>
            <w:vAlign w:val="center"/>
          </w:tcPr>
          <w:p>
            <w:pPr>
              <w:spacing w:before="40" w:after="40"/>
              <w:rPr>
                <w:rFonts w:ascii="宋体" w:hAnsi="宋体"/>
                <w:b/>
              </w:rPr>
            </w:pPr>
          </w:p>
        </w:tc>
        <w:tc>
          <w:tcPr>
            <w:tcW w:w="992" w:type="dxa"/>
            <w:vAlign w:val="center"/>
          </w:tcPr>
          <w:p>
            <w:pPr>
              <w:spacing w:before="40" w:after="40"/>
              <w:rPr>
                <w:rFonts w:ascii="宋体" w:hAnsi="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698" w:type="dxa"/>
            <w:gridSpan w:val="3"/>
            <w:vAlign w:val="center"/>
          </w:tcPr>
          <w:p>
            <w:pPr>
              <w:spacing w:before="40" w:after="40" w:line="360" w:lineRule="auto"/>
              <w:jc w:val="center"/>
              <w:rPr>
                <w:rFonts w:ascii="宋体" w:hAnsi="宋体"/>
                <w:b/>
              </w:rPr>
            </w:pPr>
            <w:r>
              <w:rPr>
                <w:rFonts w:hint="eastAsia" w:ascii="宋体" w:hAnsi="宋体"/>
                <w:b/>
              </w:rPr>
              <w:t>结  论</w:t>
            </w:r>
          </w:p>
        </w:tc>
        <w:tc>
          <w:tcPr>
            <w:tcW w:w="995" w:type="dxa"/>
            <w:vAlign w:val="center"/>
          </w:tcPr>
          <w:p>
            <w:pPr>
              <w:spacing w:before="40" w:after="40" w:line="360" w:lineRule="auto"/>
              <w:rPr>
                <w:rFonts w:ascii="宋体" w:hAnsi="宋体"/>
                <w:b/>
              </w:rPr>
            </w:pPr>
          </w:p>
        </w:tc>
        <w:tc>
          <w:tcPr>
            <w:tcW w:w="995" w:type="dxa"/>
            <w:vAlign w:val="center"/>
          </w:tcPr>
          <w:p>
            <w:pPr>
              <w:spacing w:before="40" w:after="40" w:line="360" w:lineRule="auto"/>
              <w:rPr>
                <w:rFonts w:ascii="宋体" w:hAnsi="宋体"/>
                <w:b/>
              </w:rPr>
            </w:pPr>
          </w:p>
        </w:tc>
        <w:tc>
          <w:tcPr>
            <w:tcW w:w="995" w:type="dxa"/>
            <w:vAlign w:val="center"/>
          </w:tcPr>
          <w:p>
            <w:pPr>
              <w:spacing w:before="40" w:after="40" w:line="360" w:lineRule="auto"/>
              <w:rPr>
                <w:rFonts w:ascii="宋体" w:hAnsi="宋体"/>
                <w:b/>
              </w:rPr>
            </w:pPr>
          </w:p>
        </w:tc>
        <w:tc>
          <w:tcPr>
            <w:tcW w:w="992" w:type="dxa"/>
            <w:vAlign w:val="center"/>
          </w:tcPr>
          <w:p>
            <w:pPr>
              <w:spacing w:before="40" w:after="40" w:line="360" w:lineRule="auto"/>
              <w:rPr>
                <w:rFonts w:ascii="宋体" w:hAnsi="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72" w:type="dxa"/>
            <w:gridSpan w:val="2"/>
            <w:vAlign w:val="center"/>
          </w:tcPr>
          <w:p>
            <w:pPr>
              <w:jc w:val="center"/>
              <w:rPr>
                <w:rFonts w:ascii="宋体" w:hAnsi="宋体"/>
              </w:rPr>
            </w:pPr>
            <w:r>
              <w:rPr>
                <w:rFonts w:hint="eastAsia" w:ascii="宋体" w:hAnsi="宋体"/>
              </w:rPr>
              <w:t>不通过原因说明</w:t>
            </w:r>
          </w:p>
        </w:tc>
        <w:tc>
          <w:tcPr>
            <w:tcW w:w="8403" w:type="dxa"/>
            <w:gridSpan w:val="5"/>
            <w:vAlign w:val="center"/>
          </w:tcPr>
          <w:p>
            <w:pPr>
              <w:spacing w:before="40" w:after="40" w:line="360" w:lineRule="auto"/>
              <w:rPr>
                <w:rFonts w:ascii="宋体" w:hAnsi="宋体"/>
                <w:b/>
              </w:rPr>
            </w:pPr>
          </w:p>
        </w:tc>
      </w:tr>
    </w:tbl>
    <w:p>
      <w:pPr>
        <w:spacing w:before="120" w:line="360" w:lineRule="auto"/>
        <w:ind w:firstLine="420" w:firstLineChars="200"/>
        <w:rPr>
          <w:rFonts w:ascii="宋体" w:hAnsi="宋体"/>
        </w:rPr>
      </w:pPr>
      <w:r>
        <w:rPr>
          <w:rFonts w:hint="eastAsia" w:ascii="宋体" w:hAnsi="宋体"/>
        </w:rPr>
        <w:t>1.评审时评委对投标供应商是否满足要求逐条标注评审意见，“是”标记为“</w:t>
      </w:r>
      <w:r>
        <w:rPr>
          <w:rFonts w:ascii="Arial" w:hAnsi="Arial" w:cs="Arial"/>
        </w:rPr>
        <w:t>√</w:t>
      </w:r>
      <w:r>
        <w:rPr>
          <w:rFonts w:hint="eastAsia" w:ascii="宋体" w:hAnsi="宋体"/>
        </w:rPr>
        <w:t>”，“否”标记为“×”；</w:t>
      </w:r>
    </w:p>
    <w:p>
      <w:pPr>
        <w:spacing w:before="120" w:line="360" w:lineRule="auto"/>
        <w:ind w:firstLine="420" w:firstLineChars="200"/>
        <w:rPr>
          <w:rFonts w:ascii="宋体" w:hAnsi="宋体"/>
        </w:rPr>
      </w:pPr>
      <w:r>
        <w:rPr>
          <w:rFonts w:hint="eastAsia" w:ascii="宋体" w:hAnsi="宋体"/>
        </w:rPr>
        <w:t>2.评审结论栏统一填写为“通过”或“不通过”，出现一个“×”为“不通过”；</w:t>
      </w:r>
    </w:p>
    <w:p>
      <w:pPr>
        <w:spacing w:before="120" w:line="360" w:lineRule="auto"/>
        <w:ind w:firstLine="420" w:firstLineChars="200"/>
        <w:rPr>
          <w:rFonts w:ascii="宋体" w:hAnsi="宋体"/>
        </w:rPr>
      </w:pPr>
      <w:r>
        <w:rPr>
          <w:rFonts w:hint="eastAsia" w:ascii="宋体" w:hAnsi="宋体"/>
        </w:rPr>
        <w:t>3.对结论为“不通过”的投标，要说明原因。</w:t>
      </w:r>
    </w:p>
    <w:p>
      <w:pPr>
        <w:sectPr>
          <w:headerReference r:id="rId3" w:type="default"/>
          <w:footerReference r:id="rId4" w:type="default"/>
          <w:pgSz w:w="11907" w:h="16840"/>
          <w:pgMar w:top="1418" w:right="1304" w:bottom="1361" w:left="1361" w:header="794" w:footer="794" w:gutter="0"/>
          <w:cols w:space="720" w:num="1"/>
          <w:docGrid w:linePitch="285" w:charSpace="0"/>
        </w:sectPr>
      </w:pPr>
    </w:p>
    <w:p>
      <w:pPr>
        <w:wordWrap w:val="0"/>
        <w:topLinePunct/>
        <w:spacing w:line="360" w:lineRule="auto"/>
        <w:ind w:firstLine="482" w:firstLineChars="200"/>
        <w:outlineLvl w:val="1"/>
        <w:rPr>
          <w:rFonts w:ascii="黑体" w:hAnsi="仿宋" w:eastAsia="黑体" w:cs="黑体"/>
          <w:b/>
          <w:bCs/>
          <w:sz w:val="24"/>
          <w:szCs w:val="24"/>
        </w:rPr>
      </w:pPr>
      <w:bookmarkStart w:id="433" w:name="_Toc7066"/>
      <w:bookmarkStart w:id="434" w:name="_Toc24188"/>
      <w:bookmarkStart w:id="435" w:name="_Toc2064"/>
      <w:bookmarkStart w:id="436" w:name="_Toc21145"/>
      <w:bookmarkStart w:id="437" w:name="_Toc14011"/>
      <w:r>
        <w:rPr>
          <w:rFonts w:hint="eastAsia" w:ascii="黑体" w:hAnsi="仿宋" w:eastAsia="黑体" w:cs="黑体"/>
          <w:b/>
          <w:bCs/>
          <w:sz w:val="24"/>
          <w:szCs w:val="24"/>
        </w:rPr>
        <w:t>附表3：《价格评审表》</w:t>
      </w:r>
      <w:bookmarkEnd w:id="433"/>
      <w:bookmarkEnd w:id="434"/>
      <w:bookmarkEnd w:id="435"/>
      <w:bookmarkEnd w:id="436"/>
      <w:bookmarkEnd w:id="437"/>
    </w:p>
    <w:p>
      <w:pPr>
        <w:spacing w:line="360" w:lineRule="auto"/>
        <w:jc w:val="center"/>
        <w:rPr>
          <w:rFonts w:ascii="黑体" w:hAnsi="仿宋" w:eastAsia="黑体" w:cs="黑体"/>
          <w:sz w:val="32"/>
          <w:szCs w:val="32"/>
        </w:rPr>
      </w:pPr>
      <w:r>
        <w:rPr>
          <w:rFonts w:hint="eastAsia" w:ascii="黑体" w:hAnsi="仿宋" w:eastAsia="黑体" w:cs="黑体"/>
          <w:sz w:val="32"/>
          <w:szCs w:val="32"/>
        </w:rPr>
        <w:t>价格评审表</w:t>
      </w:r>
    </w:p>
    <w:tbl>
      <w:tblPr>
        <w:tblStyle w:val="32"/>
        <w:tblW w:w="0" w:type="auto"/>
        <w:jc w:val="center"/>
        <w:tblLayout w:type="fixed"/>
        <w:tblCellMar>
          <w:top w:w="0" w:type="dxa"/>
          <w:left w:w="108" w:type="dxa"/>
          <w:bottom w:w="0" w:type="dxa"/>
          <w:right w:w="108" w:type="dxa"/>
        </w:tblCellMar>
      </w:tblPr>
      <w:tblGrid>
        <w:gridCol w:w="3040"/>
        <w:gridCol w:w="8778"/>
        <w:gridCol w:w="791"/>
        <w:gridCol w:w="745"/>
      </w:tblGrid>
      <w:tr>
        <w:tblPrEx>
          <w:tblCellMar>
            <w:top w:w="0" w:type="dxa"/>
            <w:left w:w="108" w:type="dxa"/>
            <w:bottom w:w="0" w:type="dxa"/>
            <w:right w:w="108" w:type="dxa"/>
          </w:tblCellMar>
        </w:tblPrEx>
        <w:trPr>
          <w:trHeight w:val="417" w:hRule="atLeast"/>
          <w:jc w:val="center"/>
        </w:trPr>
        <w:tc>
          <w:tcPr>
            <w:tcW w:w="30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黑体" w:hAnsi="黑体" w:eastAsia="黑体" w:cs="Times New Roman"/>
                <w:sz w:val="24"/>
                <w:szCs w:val="24"/>
              </w:rPr>
            </w:pPr>
            <w:r>
              <w:rPr>
                <w:rFonts w:hint="eastAsia" w:ascii="黑体" w:hAnsi="黑体" w:eastAsia="黑体" w:cs="黑体"/>
                <w:sz w:val="24"/>
                <w:szCs w:val="24"/>
              </w:rPr>
              <w:t>类别</w:t>
            </w:r>
          </w:p>
        </w:tc>
        <w:tc>
          <w:tcPr>
            <w:tcW w:w="877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黑体" w:hAnsi="黑体" w:eastAsia="黑体" w:cs="Times New Roman"/>
                <w:sz w:val="24"/>
                <w:szCs w:val="24"/>
              </w:rPr>
            </w:pPr>
            <w:r>
              <w:rPr>
                <w:rFonts w:hint="eastAsia" w:ascii="黑体" w:hAnsi="黑体" w:eastAsia="黑体" w:cs="黑体"/>
                <w:sz w:val="24"/>
                <w:szCs w:val="24"/>
              </w:rPr>
              <w:t>评审内容</w:t>
            </w:r>
          </w:p>
        </w:tc>
        <w:tc>
          <w:tcPr>
            <w:tcW w:w="791" w:type="dxa"/>
            <w:tcBorders>
              <w:top w:val="single" w:color="auto" w:sz="4" w:space="0"/>
              <w:left w:val="nil"/>
              <w:bottom w:val="single" w:color="auto" w:sz="4" w:space="0"/>
              <w:right w:val="single" w:color="auto" w:sz="4" w:space="0"/>
            </w:tcBorders>
            <w:vAlign w:val="center"/>
          </w:tcPr>
          <w:p>
            <w:pPr>
              <w:spacing w:line="360" w:lineRule="auto"/>
              <w:jc w:val="center"/>
              <w:rPr>
                <w:rFonts w:ascii="黑体" w:hAnsi="黑体" w:eastAsia="黑体" w:cs="Times New Roman"/>
                <w:sz w:val="24"/>
                <w:szCs w:val="24"/>
              </w:rPr>
            </w:pPr>
            <w:r>
              <w:rPr>
                <w:rFonts w:hint="eastAsia" w:ascii="黑体" w:hAnsi="黑体" w:eastAsia="黑体" w:cs="黑体"/>
                <w:sz w:val="24"/>
                <w:szCs w:val="24"/>
              </w:rPr>
              <w:t>分值</w:t>
            </w:r>
          </w:p>
        </w:tc>
        <w:tc>
          <w:tcPr>
            <w:tcW w:w="7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黑体" w:hAnsi="黑体" w:eastAsia="黑体" w:cs="Times New Roman"/>
                <w:sz w:val="24"/>
                <w:szCs w:val="24"/>
              </w:rPr>
            </w:pPr>
            <w:r>
              <w:rPr>
                <w:rFonts w:hint="eastAsia" w:ascii="黑体" w:hAnsi="黑体" w:eastAsia="黑体" w:cs="黑体"/>
                <w:sz w:val="24"/>
                <w:szCs w:val="24"/>
              </w:rPr>
              <w:t>序号</w:t>
            </w:r>
          </w:p>
        </w:tc>
      </w:tr>
      <w:tr>
        <w:tblPrEx>
          <w:tblCellMar>
            <w:top w:w="0" w:type="dxa"/>
            <w:left w:w="108" w:type="dxa"/>
            <w:bottom w:w="0" w:type="dxa"/>
            <w:right w:w="108" w:type="dxa"/>
          </w:tblCellMar>
        </w:tblPrEx>
        <w:trPr>
          <w:trHeight w:val="774" w:hRule="atLeast"/>
          <w:jc w:val="center"/>
        </w:trPr>
        <w:tc>
          <w:tcPr>
            <w:tcW w:w="304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b/>
              </w:rPr>
            </w:pPr>
            <w:r>
              <w:rPr>
                <w:rFonts w:hint="eastAsia" w:ascii="黑体" w:hAnsi="黑体" w:eastAsia="黑体" w:cs="黑体"/>
                <w:b/>
              </w:rPr>
              <w:t>价格评分</w:t>
            </w:r>
          </w:p>
        </w:tc>
        <w:tc>
          <w:tcPr>
            <w:tcW w:w="8778"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20" w:firstLineChars="200"/>
              <w:rPr>
                <w:rFonts w:ascii="宋体" w:hAnsi="宋体"/>
              </w:rPr>
            </w:pPr>
            <w:r>
              <w:rPr>
                <w:rFonts w:hint="eastAsia" w:ascii="宋体" w:hAnsi="宋体"/>
              </w:rPr>
              <w:t>各有效供应商的评审价中，取最低者作为基准价，各有效供应商的价格评分统一按照下列公式计算：</w:t>
            </w:r>
          </w:p>
          <w:p>
            <w:pPr>
              <w:spacing w:line="300" w:lineRule="exact"/>
              <w:ind w:firstLine="420" w:firstLineChars="200"/>
              <w:rPr>
                <w:rFonts w:ascii="宋体" w:hAnsi="宋体"/>
                <w:sz w:val="22"/>
                <w:szCs w:val="22"/>
              </w:rPr>
            </w:pPr>
            <w:r>
              <w:rPr>
                <w:rFonts w:hint="eastAsia" w:ascii="宋体" w:hAnsi="宋体"/>
              </w:rPr>
              <w:t>价格评分＝（基准价÷评审价）×价格分分值。</w:t>
            </w:r>
          </w:p>
        </w:tc>
        <w:tc>
          <w:tcPr>
            <w:tcW w:w="791"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bCs/>
              </w:rPr>
            </w:pPr>
            <w:r>
              <w:rPr>
                <w:rFonts w:hint="eastAsia" w:ascii="宋体" w:hAnsi="宋体" w:cs="宋体"/>
                <w:bCs/>
              </w:rPr>
              <w:t>30分</w:t>
            </w:r>
          </w:p>
        </w:tc>
        <w:tc>
          <w:tcPr>
            <w:tcW w:w="7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Cs/>
              </w:rPr>
            </w:pPr>
            <w:r>
              <w:rPr>
                <w:rFonts w:hint="eastAsia" w:ascii="宋体" w:hAnsi="宋体" w:cs="宋体"/>
                <w:bCs/>
              </w:rPr>
              <w:t>1</w:t>
            </w:r>
          </w:p>
        </w:tc>
      </w:tr>
      <w:tr>
        <w:tblPrEx>
          <w:tblCellMar>
            <w:top w:w="0" w:type="dxa"/>
            <w:left w:w="108" w:type="dxa"/>
            <w:bottom w:w="0" w:type="dxa"/>
            <w:right w:w="108" w:type="dxa"/>
          </w:tblCellMar>
        </w:tblPrEx>
        <w:trPr>
          <w:trHeight w:val="417" w:hRule="atLeast"/>
          <w:jc w:val="center"/>
        </w:trPr>
        <w:tc>
          <w:tcPr>
            <w:tcW w:w="30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rPr>
            </w:pPr>
            <w:r>
              <w:rPr>
                <w:rFonts w:hint="eastAsia" w:ascii="宋体" w:hAnsi="宋体"/>
                <w:b/>
              </w:rPr>
              <w:t>小计</w:t>
            </w:r>
          </w:p>
        </w:tc>
        <w:tc>
          <w:tcPr>
            <w:tcW w:w="10314"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Cs/>
              </w:rPr>
            </w:pPr>
            <w:r>
              <w:rPr>
                <w:rFonts w:hint="eastAsia" w:ascii="黑体" w:hAnsi="黑体" w:eastAsia="黑体" w:cs="黑体"/>
                <w:b/>
              </w:rPr>
              <w:t>30分</w:t>
            </w:r>
          </w:p>
        </w:tc>
      </w:tr>
    </w:tbl>
    <w:p>
      <w:pPr>
        <w:spacing w:line="360" w:lineRule="auto"/>
        <w:ind w:firstLine="422" w:firstLineChars="200"/>
        <w:rPr>
          <w:rFonts w:ascii="宋体" w:hAnsi="宋体" w:cs="宋体"/>
          <w:b/>
          <w:bCs/>
          <w:u w:val="single"/>
          <w:lang w:val="en-GB"/>
        </w:rPr>
      </w:pPr>
      <w:r>
        <w:rPr>
          <w:rFonts w:hint="eastAsia" w:ascii="宋体" w:hAnsi="宋体" w:cs="宋体"/>
          <w:b/>
          <w:bCs/>
          <w:u w:val="single"/>
          <w:lang w:val="en-GB"/>
        </w:rPr>
        <w:t>注：招标文件要求提交的与评价指标体系相关的各类有效资料，投标供应商如未按要求提交的，该项评分为零分；</w:t>
      </w:r>
    </w:p>
    <w:p>
      <w:pPr>
        <w:spacing w:line="360" w:lineRule="auto"/>
        <w:ind w:firstLine="482" w:firstLineChars="200"/>
        <w:outlineLvl w:val="1"/>
        <w:rPr>
          <w:rFonts w:ascii="黑体" w:hAnsi="仿宋" w:eastAsia="黑体" w:cs="黑体"/>
          <w:b/>
          <w:bCs/>
          <w:sz w:val="24"/>
          <w:szCs w:val="24"/>
        </w:rPr>
      </w:pPr>
      <w:r>
        <w:rPr>
          <w:rFonts w:hint="eastAsia" w:ascii="黑体" w:hAnsi="仿宋" w:eastAsia="黑体" w:cs="黑体"/>
          <w:b/>
          <w:bCs/>
          <w:sz w:val="24"/>
          <w:szCs w:val="24"/>
        </w:rPr>
        <w:br w:type="page"/>
      </w:r>
      <w:bookmarkStart w:id="438" w:name="_Toc6754"/>
      <w:r>
        <w:rPr>
          <w:rFonts w:hint="eastAsia" w:ascii="黑体" w:hAnsi="仿宋" w:eastAsia="黑体" w:cs="黑体"/>
          <w:b/>
          <w:bCs/>
          <w:sz w:val="24"/>
          <w:szCs w:val="24"/>
        </w:rPr>
        <w:t>附表4：《技术评审表》</w:t>
      </w:r>
      <w:bookmarkEnd w:id="438"/>
    </w:p>
    <w:p>
      <w:pPr>
        <w:spacing w:line="360" w:lineRule="auto"/>
        <w:jc w:val="center"/>
        <w:rPr>
          <w:rFonts w:ascii="黑体" w:hAnsi="仿宋" w:eastAsia="黑体" w:cs="Times New Roman"/>
          <w:sz w:val="32"/>
          <w:szCs w:val="32"/>
        </w:rPr>
      </w:pPr>
      <w:bookmarkStart w:id="439" w:name="_Toc483349422"/>
      <w:bookmarkStart w:id="440" w:name="_Toc31567"/>
      <w:r>
        <w:rPr>
          <w:rFonts w:hint="eastAsia" w:ascii="黑体" w:hAnsi="仿宋" w:eastAsia="黑体" w:cs="黑体"/>
          <w:sz w:val="32"/>
          <w:szCs w:val="32"/>
        </w:rPr>
        <w:t>技术评审表</w:t>
      </w:r>
      <w:bookmarkEnd w:id="439"/>
      <w:bookmarkEnd w:id="440"/>
    </w:p>
    <w:tbl>
      <w:tblPr>
        <w:tblStyle w:val="32"/>
        <w:tblW w:w="0" w:type="auto"/>
        <w:jc w:val="center"/>
        <w:tblLayout w:type="fixed"/>
        <w:tblCellMar>
          <w:top w:w="0" w:type="dxa"/>
          <w:left w:w="108" w:type="dxa"/>
          <w:bottom w:w="0" w:type="dxa"/>
          <w:right w:w="108" w:type="dxa"/>
        </w:tblCellMar>
      </w:tblPr>
      <w:tblGrid>
        <w:gridCol w:w="2402"/>
        <w:gridCol w:w="9416"/>
        <w:gridCol w:w="791"/>
        <w:gridCol w:w="745"/>
      </w:tblGrid>
      <w:tr>
        <w:tblPrEx>
          <w:tblCellMar>
            <w:top w:w="0" w:type="dxa"/>
            <w:left w:w="108" w:type="dxa"/>
            <w:bottom w:w="0" w:type="dxa"/>
            <w:right w:w="108" w:type="dxa"/>
          </w:tblCellMar>
        </w:tblPrEx>
        <w:trPr>
          <w:trHeight w:val="417" w:hRule="atLeast"/>
          <w:jc w:val="center"/>
        </w:trPr>
        <w:tc>
          <w:tcPr>
            <w:tcW w:w="240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黑体" w:hAnsi="黑体" w:eastAsia="黑体" w:cs="黑体"/>
                <w:sz w:val="24"/>
                <w:szCs w:val="24"/>
              </w:rPr>
            </w:pPr>
            <w:r>
              <w:rPr>
                <w:rFonts w:hint="eastAsia" w:ascii="黑体" w:hAnsi="黑体" w:eastAsia="黑体" w:cs="黑体"/>
                <w:sz w:val="24"/>
                <w:szCs w:val="24"/>
              </w:rPr>
              <w:t>类别</w:t>
            </w:r>
          </w:p>
        </w:tc>
        <w:tc>
          <w:tcPr>
            <w:tcW w:w="94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黑体" w:hAnsi="黑体" w:eastAsia="黑体" w:cs="Times New Roman"/>
                <w:sz w:val="24"/>
                <w:szCs w:val="24"/>
              </w:rPr>
            </w:pPr>
            <w:r>
              <w:rPr>
                <w:rFonts w:hint="eastAsia" w:ascii="黑体" w:hAnsi="黑体" w:eastAsia="黑体" w:cs="黑体"/>
                <w:sz w:val="24"/>
                <w:szCs w:val="24"/>
              </w:rPr>
              <w:t>评审内容</w:t>
            </w:r>
          </w:p>
        </w:tc>
        <w:tc>
          <w:tcPr>
            <w:tcW w:w="791" w:type="dxa"/>
            <w:tcBorders>
              <w:top w:val="single" w:color="auto" w:sz="4" w:space="0"/>
              <w:left w:val="nil"/>
              <w:bottom w:val="single" w:color="auto" w:sz="4" w:space="0"/>
              <w:right w:val="single" w:color="auto" w:sz="4" w:space="0"/>
            </w:tcBorders>
            <w:vAlign w:val="center"/>
          </w:tcPr>
          <w:p>
            <w:pPr>
              <w:spacing w:line="360" w:lineRule="auto"/>
              <w:jc w:val="center"/>
              <w:rPr>
                <w:rFonts w:ascii="黑体" w:hAnsi="黑体" w:eastAsia="黑体" w:cs="Times New Roman"/>
                <w:sz w:val="24"/>
                <w:szCs w:val="24"/>
              </w:rPr>
            </w:pPr>
            <w:r>
              <w:rPr>
                <w:rFonts w:hint="eastAsia" w:ascii="黑体" w:hAnsi="黑体" w:eastAsia="黑体" w:cs="黑体"/>
                <w:sz w:val="24"/>
                <w:szCs w:val="24"/>
              </w:rPr>
              <w:t>分值</w:t>
            </w:r>
          </w:p>
        </w:tc>
        <w:tc>
          <w:tcPr>
            <w:tcW w:w="7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黑体" w:hAnsi="黑体" w:eastAsia="黑体" w:cs="Times New Roman"/>
                <w:sz w:val="24"/>
                <w:szCs w:val="24"/>
              </w:rPr>
            </w:pPr>
            <w:r>
              <w:rPr>
                <w:rFonts w:hint="eastAsia" w:ascii="黑体" w:hAnsi="黑体" w:eastAsia="黑体" w:cs="黑体"/>
                <w:sz w:val="24"/>
                <w:szCs w:val="24"/>
              </w:rPr>
              <w:t>序号</w:t>
            </w:r>
          </w:p>
        </w:tc>
      </w:tr>
      <w:tr>
        <w:tblPrEx>
          <w:tblCellMar>
            <w:top w:w="0" w:type="dxa"/>
            <w:left w:w="108" w:type="dxa"/>
            <w:bottom w:w="0" w:type="dxa"/>
            <w:right w:w="108" w:type="dxa"/>
          </w:tblCellMar>
        </w:tblPrEx>
        <w:trPr>
          <w:trHeight w:val="417" w:hRule="atLeast"/>
          <w:jc w:val="center"/>
        </w:trPr>
        <w:tc>
          <w:tcPr>
            <w:tcW w:w="240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黑体" w:hAnsi="黑体" w:eastAsia="黑体" w:cs="黑体"/>
                <w:b/>
              </w:rPr>
            </w:pPr>
            <w:r>
              <w:rPr>
                <w:rFonts w:hint="eastAsia" w:ascii="黑体" w:hAnsi="黑体" w:eastAsia="黑体" w:cs="黑体"/>
                <w:b/>
              </w:rPr>
              <w:t>技术要求响应情况</w:t>
            </w:r>
          </w:p>
        </w:tc>
        <w:tc>
          <w:tcPr>
            <w:tcW w:w="9416"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20" w:firstLineChars="200"/>
              <w:rPr>
                <w:rFonts w:ascii="宋体" w:hAnsi="宋体"/>
              </w:rPr>
            </w:pPr>
            <w:r>
              <w:rPr>
                <w:rFonts w:hint="eastAsia" w:ascii="宋体" w:hAnsi="宋体"/>
              </w:rPr>
              <w:t>产品选型科学、合理、先进，技术参数明确、配置齐全，功能满足招标文件要求，根据各供应商响应情况，满分20分。应</w:t>
            </w:r>
            <w:r>
              <w:rPr>
                <w:rFonts w:hint="eastAsia" w:ascii="宋体" w:hAnsi="宋体"/>
                <w:b/>
                <w:bCs/>
              </w:rPr>
              <w:t>提供相关证明材料</w:t>
            </w:r>
            <w:r>
              <w:rPr>
                <w:rFonts w:hint="eastAsia" w:ascii="宋体" w:hAnsi="宋体"/>
              </w:rPr>
              <w:t>，每负偏离一项扣1分，扣完为止。</w:t>
            </w:r>
          </w:p>
        </w:tc>
        <w:tc>
          <w:tcPr>
            <w:tcW w:w="791"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bCs/>
              </w:rPr>
            </w:pPr>
            <w:r>
              <w:rPr>
                <w:rFonts w:hint="eastAsia" w:ascii="宋体" w:hAnsi="宋体" w:cs="宋体"/>
                <w:bCs/>
              </w:rPr>
              <w:t>20分</w:t>
            </w:r>
          </w:p>
        </w:tc>
        <w:tc>
          <w:tcPr>
            <w:tcW w:w="7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Cs/>
              </w:rPr>
            </w:pPr>
            <w:r>
              <w:rPr>
                <w:rFonts w:hint="eastAsia" w:ascii="宋体" w:hAnsi="宋体" w:cs="宋体"/>
                <w:bCs/>
              </w:rPr>
              <w:t>1</w:t>
            </w:r>
          </w:p>
        </w:tc>
      </w:tr>
      <w:tr>
        <w:tblPrEx>
          <w:tblCellMar>
            <w:top w:w="0" w:type="dxa"/>
            <w:left w:w="108" w:type="dxa"/>
            <w:bottom w:w="0" w:type="dxa"/>
            <w:right w:w="108" w:type="dxa"/>
          </w:tblCellMar>
        </w:tblPrEx>
        <w:trPr>
          <w:trHeight w:val="417" w:hRule="atLeast"/>
          <w:jc w:val="center"/>
        </w:trPr>
        <w:tc>
          <w:tcPr>
            <w:tcW w:w="240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黑体" w:hAnsi="黑体" w:eastAsia="黑体" w:cs="黑体"/>
                <w:b/>
              </w:rPr>
            </w:pPr>
            <w:r>
              <w:rPr>
                <w:rFonts w:hint="eastAsia" w:ascii="黑体" w:hAnsi="黑体" w:eastAsia="黑体" w:cs="黑体"/>
                <w:b/>
              </w:rPr>
              <w:t>设计方案</w:t>
            </w:r>
          </w:p>
        </w:tc>
        <w:tc>
          <w:tcPr>
            <w:tcW w:w="9416"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20" w:firstLineChars="200"/>
              <w:rPr>
                <w:rFonts w:ascii="宋体" w:hAnsi="宋体"/>
              </w:rPr>
            </w:pPr>
            <w:r>
              <w:rPr>
                <w:rFonts w:hint="eastAsia" w:ascii="宋体" w:hAnsi="宋体"/>
              </w:rPr>
              <w:t>根据投标供应商对本项目的建设目标和建设内容的理解，提出的具体可行的设计、总体框架设计合理，各个组成部分定位准确，能充分反映出对建设内容的深入理解和解决问题的正确思路，技术方案层次清晰，内容详实，充分考虑用户实际需求，采用的技术先进、成熟、稳定、安全，配置合理，系统功能达到或优于招标文件的要求，能充分体现建设目标和建设内容，得20分；能较好满足项目要求，方案阐述较为完整详细，设计满足需求中的各项要求，得14分；可以满足项目要求，方案阐述较完整，得8分；基本满足项目要求，可行性、技术结构一般，得4分；本项内容未响应不得分。</w:t>
            </w:r>
          </w:p>
        </w:tc>
        <w:tc>
          <w:tcPr>
            <w:tcW w:w="79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Cs/>
              </w:rPr>
            </w:pPr>
            <w:r>
              <w:rPr>
                <w:rFonts w:hint="eastAsia" w:ascii="宋体" w:hAnsi="宋体" w:cs="宋体"/>
                <w:bCs/>
              </w:rPr>
              <w:t>20分</w:t>
            </w:r>
          </w:p>
        </w:tc>
        <w:tc>
          <w:tcPr>
            <w:tcW w:w="74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2</w:t>
            </w:r>
          </w:p>
        </w:tc>
      </w:tr>
      <w:tr>
        <w:tblPrEx>
          <w:tblCellMar>
            <w:top w:w="0" w:type="dxa"/>
            <w:left w:w="108" w:type="dxa"/>
            <w:bottom w:w="0" w:type="dxa"/>
            <w:right w:w="108" w:type="dxa"/>
          </w:tblCellMar>
        </w:tblPrEx>
        <w:trPr>
          <w:trHeight w:val="605" w:hRule="atLeast"/>
          <w:jc w:val="center"/>
        </w:trPr>
        <w:tc>
          <w:tcPr>
            <w:tcW w:w="240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黑体" w:hAnsi="黑体" w:eastAsia="黑体" w:cs="黑体"/>
                <w:b/>
              </w:rPr>
            </w:pPr>
            <w:r>
              <w:rPr>
                <w:rFonts w:hint="eastAsia" w:ascii="黑体" w:hAnsi="黑体" w:eastAsia="黑体" w:cs="黑体"/>
                <w:b/>
              </w:rPr>
              <w:t>实施方案</w:t>
            </w:r>
          </w:p>
        </w:tc>
        <w:tc>
          <w:tcPr>
            <w:tcW w:w="9416"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20" w:firstLineChars="200"/>
              <w:rPr>
                <w:rFonts w:ascii="宋体" w:hAnsi="宋体"/>
              </w:rPr>
            </w:pPr>
            <w:r>
              <w:rPr>
                <w:rFonts w:hint="eastAsia" w:ascii="宋体" w:hAnsi="宋体"/>
              </w:rPr>
              <w:t>根据投标供应商提供的实施方案（包括不限于项目组织、实施内容、实施计划、培训计划、保障措施等）的分析阐述，阐述全面、细致、合理的得10分，阐述较全面、合理的得5分，阐述一般的得3分，未提供的不得分。</w:t>
            </w:r>
          </w:p>
        </w:tc>
        <w:tc>
          <w:tcPr>
            <w:tcW w:w="79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rPr>
            </w:pPr>
            <w:r>
              <w:rPr>
                <w:rFonts w:hint="eastAsia" w:ascii="宋体" w:hAnsi="宋体" w:cs="宋体"/>
                <w:bCs/>
              </w:rPr>
              <w:t>10分</w:t>
            </w:r>
          </w:p>
        </w:tc>
        <w:tc>
          <w:tcPr>
            <w:tcW w:w="74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3</w:t>
            </w:r>
          </w:p>
        </w:tc>
      </w:tr>
      <w:tr>
        <w:tblPrEx>
          <w:tblCellMar>
            <w:top w:w="0" w:type="dxa"/>
            <w:left w:w="108" w:type="dxa"/>
            <w:bottom w:w="0" w:type="dxa"/>
            <w:right w:w="108" w:type="dxa"/>
          </w:tblCellMar>
        </w:tblPrEx>
        <w:trPr>
          <w:trHeight w:val="342" w:hRule="atLeast"/>
          <w:jc w:val="center"/>
        </w:trPr>
        <w:tc>
          <w:tcPr>
            <w:tcW w:w="2402" w:type="dxa"/>
            <w:tcBorders>
              <w:top w:val="single" w:color="auto" w:sz="4" w:space="0"/>
              <w:left w:val="single" w:color="auto" w:sz="4" w:space="0"/>
              <w:bottom w:val="single" w:color="auto" w:sz="4" w:space="0"/>
              <w:right w:val="single" w:color="auto" w:sz="4" w:space="0"/>
            </w:tcBorders>
            <w:vAlign w:val="center"/>
          </w:tcPr>
          <w:p>
            <w:pPr>
              <w:jc w:val="center"/>
              <w:rPr>
                <w:rFonts w:ascii="黑体" w:hAnsi="黑体" w:eastAsia="黑体" w:cs="黑体"/>
                <w:b/>
              </w:rPr>
            </w:pPr>
            <w:r>
              <w:rPr>
                <w:rFonts w:hint="eastAsia" w:ascii="黑体" w:hAnsi="黑体" w:eastAsia="黑体" w:cs="黑体"/>
                <w:b/>
              </w:rPr>
              <w:t>小计</w:t>
            </w:r>
          </w:p>
        </w:tc>
        <w:tc>
          <w:tcPr>
            <w:tcW w:w="10952" w:type="dxa"/>
            <w:gridSpan w:val="3"/>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ascii="黑体" w:hAnsi="黑体" w:eastAsia="黑体" w:cs="黑体"/>
                <w:b/>
                <w:sz w:val="24"/>
                <w:szCs w:val="24"/>
              </w:rPr>
            </w:pPr>
            <w:r>
              <w:rPr>
                <w:rFonts w:hint="eastAsia" w:ascii="黑体" w:hAnsi="黑体" w:eastAsia="黑体" w:cs="黑体"/>
                <w:b/>
                <w:sz w:val="24"/>
                <w:szCs w:val="24"/>
              </w:rPr>
              <w:t>50分</w:t>
            </w:r>
          </w:p>
        </w:tc>
      </w:tr>
    </w:tbl>
    <w:p>
      <w:pPr>
        <w:wordWrap w:val="0"/>
        <w:topLinePunct/>
        <w:spacing w:line="500" w:lineRule="exact"/>
        <w:ind w:firstLine="422" w:firstLineChars="200"/>
        <w:rPr>
          <w:rFonts w:ascii="宋体" w:hAnsi="宋体" w:cs="宋体"/>
          <w:b/>
          <w:bCs/>
          <w:u w:val="single"/>
          <w:lang w:val="en-GB"/>
        </w:rPr>
      </w:pPr>
      <w:r>
        <w:rPr>
          <w:rFonts w:hint="eastAsia" w:ascii="宋体" w:hAnsi="宋体" w:cs="宋体"/>
          <w:b/>
          <w:bCs/>
          <w:u w:val="single"/>
          <w:lang w:val="en-GB"/>
        </w:rPr>
        <w:t>注：</w:t>
      </w:r>
      <w:r>
        <w:rPr>
          <w:rFonts w:hint="eastAsia" w:ascii="宋体" w:hAnsi="宋体" w:cs="宋体"/>
          <w:b/>
          <w:bCs/>
          <w:u w:val="single"/>
        </w:rPr>
        <w:t>招标</w:t>
      </w:r>
      <w:r>
        <w:rPr>
          <w:rFonts w:hint="eastAsia" w:ascii="宋体" w:hAnsi="宋体" w:cs="宋体"/>
          <w:b/>
          <w:bCs/>
          <w:u w:val="single"/>
          <w:lang w:val="en-GB"/>
        </w:rPr>
        <w:t>文件要求提交的与评价指标体系相关的各类有效资料，</w:t>
      </w:r>
      <w:r>
        <w:rPr>
          <w:rFonts w:hint="eastAsia" w:ascii="宋体" w:hAnsi="宋体" w:cs="宋体"/>
          <w:b/>
          <w:bCs/>
          <w:u w:val="single"/>
        </w:rPr>
        <w:t>投标</w:t>
      </w:r>
      <w:r>
        <w:rPr>
          <w:rFonts w:hint="eastAsia" w:ascii="宋体" w:hAnsi="宋体" w:cs="宋体"/>
          <w:b/>
          <w:bCs/>
          <w:u w:val="single"/>
          <w:lang w:val="en-GB"/>
        </w:rPr>
        <w:t>供应商如未按要求提交的，该项评分为零分；</w:t>
      </w:r>
    </w:p>
    <w:p>
      <w:pPr>
        <w:wordWrap w:val="0"/>
        <w:topLinePunct/>
        <w:spacing w:line="500" w:lineRule="exact"/>
        <w:ind w:firstLine="422" w:firstLineChars="200"/>
        <w:outlineLvl w:val="1"/>
        <w:rPr>
          <w:rFonts w:ascii="黑体" w:hAnsi="仿宋" w:eastAsia="黑体" w:cs="黑体"/>
          <w:b/>
          <w:bCs/>
          <w:sz w:val="24"/>
          <w:szCs w:val="24"/>
        </w:rPr>
      </w:pPr>
      <w:r>
        <w:rPr>
          <w:rFonts w:hint="eastAsia" w:ascii="宋体" w:hAnsi="宋体" w:cs="宋体"/>
          <w:b/>
          <w:bCs/>
          <w:u w:val="single"/>
          <w:lang w:val="en-GB"/>
        </w:rPr>
        <w:br w:type="page"/>
      </w:r>
      <w:bookmarkStart w:id="441" w:name="_Toc28422"/>
      <w:bookmarkStart w:id="442" w:name="_Toc278794809"/>
      <w:bookmarkStart w:id="443" w:name="_Toc223856296"/>
      <w:bookmarkStart w:id="444" w:name="_Toc278274488"/>
      <w:r>
        <w:rPr>
          <w:rFonts w:hint="eastAsia" w:ascii="黑体" w:hAnsi="仿宋" w:eastAsia="黑体" w:cs="黑体"/>
          <w:b/>
          <w:bCs/>
          <w:sz w:val="24"/>
          <w:szCs w:val="24"/>
        </w:rPr>
        <w:t>附表5：《商务评审表》</w:t>
      </w:r>
      <w:bookmarkEnd w:id="441"/>
    </w:p>
    <w:bookmarkEnd w:id="442"/>
    <w:bookmarkEnd w:id="443"/>
    <w:bookmarkEnd w:id="444"/>
    <w:p>
      <w:pPr>
        <w:spacing w:line="360" w:lineRule="auto"/>
        <w:jc w:val="center"/>
        <w:rPr>
          <w:rFonts w:ascii="黑体" w:hAnsi="仿宋" w:eastAsia="黑体" w:cs="黑体"/>
          <w:sz w:val="32"/>
          <w:szCs w:val="32"/>
        </w:rPr>
      </w:pPr>
      <w:bookmarkStart w:id="445" w:name="_Toc483349423"/>
      <w:r>
        <w:rPr>
          <w:rFonts w:hint="eastAsia" w:ascii="黑体" w:hAnsi="仿宋" w:eastAsia="黑体" w:cs="黑体"/>
          <w:sz w:val="32"/>
          <w:szCs w:val="32"/>
        </w:rPr>
        <w:t>商务评审表</w:t>
      </w:r>
      <w:bookmarkEnd w:id="445"/>
    </w:p>
    <w:tbl>
      <w:tblPr>
        <w:tblStyle w:val="32"/>
        <w:tblW w:w="0" w:type="auto"/>
        <w:jc w:val="center"/>
        <w:tblLayout w:type="fixed"/>
        <w:tblCellMar>
          <w:top w:w="0" w:type="dxa"/>
          <w:left w:w="108" w:type="dxa"/>
          <w:bottom w:w="0" w:type="dxa"/>
          <w:right w:w="108" w:type="dxa"/>
        </w:tblCellMar>
      </w:tblPr>
      <w:tblGrid>
        <w:gridCol w:w="2402"/>
        <w:gridCol w:w="9416"/>
        <w:gridCol w:w="791"/>
        <w:gridCol w:w="745"/>
      </w:tblGrid>
      <w:tr>
        <w:tblPrEx>
          <w:tblCellMar>
            <w:top w:w="0" w:type="dxa"/>
            <w:left w:w="108" w:type="dxa"/>
            <w:bottom w:w="0" w:type="dxa"/>
            <w:right w:w="108" w:type="dxa"/>
          </w:tblCellMar>
        </w:tblPrEx>
        <w:trPr>
          <w:trHeight w:val="417" w:hRule="atLeast"/>
          <w:jc w:val="center"/>
        </w:trPr>
        <w:tc>
          <w:tcPr>
            <w:tcW w:w="240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黑体" w:hAnsi="黑体" w:eastAsia="黑体" w:cs="黑体"/>
                <w:sz w:val="24"/>
                <w:szCs w:val="24"/>
              </w:rPr>
            </w:pPr>
            <w:r>
              <w:rPr>
                <w:rFonts w:hint="eastAsia" w:ascii="黑体" w:hAnsi="黑体" w:eastAsia="黑体" w:cs="黑体"/>
                <w:sz w:val="24"/>
                <w:szCs w:val="24"/>
              </w:rPr>
              <w:t>类别</w:t>
            </w:r>
          </w:p>
        </w:tc>
        <w:tc>
          <w:tcPr>
            <w:tcW w:w="94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黑体" w:hAnsi="黑体" w:eastAsia="黑体" w:cs="Times New Roman"/>
                <w:sz w:val="24"/>
                <w:szCs w:val="24"/>
              </w:rPr>
            </w:pPr>
            <w:r>
              <w:rPr>
                <w:rFonts w:hint="eastAsia" w:ascii="黑体" w:hAnsi="黑体" w:eastAsia="黑体" w:cs="黑体"/>
                <w:sz w:val="24"/>
                <w:szCs w:val="24"/>
              </w:rPr>
              <w:t>评审内容</w:t>
            </w:r>
          </w:p>
        </w:tc>
        <w:tc>
          <w:tcPr>
            <w:tcW w:w="791" w:type="dxa"/>
            <w:tcBorders>
              <w:top w:val="single" w:color="auto" w:sz="4" w:space="0"/>
              <w:left w:val="nil"/>
              <w:bottom w:val="single" w:color="auto" w:sz="4" w:space="0"/>
              <w:right w:val="single" w:color="auto" w:sz="4" w:space="0"/>
            </w:tcBorders>
            <w:vAlign w:val="center"/>
          </w:tcPr>
          <w:p>
            <w:pPr>
              <w:spacing w:line="360" w:lineRule="auto"/>
              <w:jc w:val="center"/>
              <w:rPr>
                <w:rFonts w:ascii="黑体" w:hAnsi="黑体" w:eastAsia="黑体" w:cs="Times New Roman"/>
                <w:sz w:val="24"/>
                <w:szCs w:val="24"/>
              </w:rPr>
            </w:pPr>
            <w:r>
              <w:rPr>
                <w:rFonts w:hint="eastAsia" w:ascii="黑体" w:hAnsi="黑体" w:eastAsia="黑体" w:cs="黑体"/>
                <w:sz w:val="24"/>
                <w:szCs w:val="24"/>
              </w:rPr>
              <w:t>分值</w:t>
            </w:r>
          </w:p>
        </w:tc>
        <w:tc>
          <w:tcPr>
            <w:tcW w:w="7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黑体" w:hAnsi="黑体" w:eastAsia="黑体" w:cs="Times New Roman"/>
                <w:sz w:val="24"/>
                <w:szCs w:val="24"/>
              </w:rPr>
            </w:pPr>
            <w:r>
              <w:rPr>
                <w:rFonts w:hint="eastAsia" w:ascii="黑体" w:hAnsi="黑体" w:eastAsia="黑体" w:cs="黑体"/>
                <w:sz w:val="24"/>
                <w:szCs w:val="24"/>
              </w:rPr>
              <w:t>序号</w:t>
            </w:r>
          </w:p>
        </w:tc>
      </w:tr>
      <w:tr>
        <w:tblPrEx>
          <w:tblCellMar>
            <w:top w:w="0" w:type="dxa"/>
            <w:left w:w="108" w:type="dxa"/>
            <w:bottom w:w="0" w:type="dxa"/>
            <w:right w:w="108" w:type="dxa"/>
          </w:tblCellMar>
        </w:tblPrEx>
        <w:trPr>
          <w:trHeight w:val="417" w:hRule="atLeast"/>
          <w:jc w:val="center"/>
        </w:trPr>
        <w:tc>
          <w:tcPr>
            <w:tcW w:w="2402" w:type="dxa"/>
            <w:tcBorders>
              <w:top w:val="single" w:color="auto" w:sz="4" w:space="0"/>
              <w:left w:val="single" w:color="auto" w:sz="4" w:space="0"/>
              <w:bottom w:val="single" w:color="auto" w:sz="4" w:space="0"/>
              <w:right w:val="single" w:color="auto" w:sz="4" w:space="0"/>
            </w:tcBorders>
            <w:vAlign w:val="center"/>
          </w:tcPr>
          <w:p>
            <w:pPr>
              <w:jc w:val="center"/>
              <w:rPr>
                <w:rFonts w:ascii="黑体" w:hAnsi="黑体" w:eastAsia="黑体" w:cs="黑体"/>
                <w:sz w:val="24"/>
                <w:szCs w:val="24"/>
              </w:rPr>
            </w:pPr>
            <w:r>
              <w:rPr>
                <w:rFonts w:hint="eastAsia" w:ascii="黑体" w:hAnsi="黑体" w:eastAsia="黑体" w:cs="黑体"/>
                <w:b/>
              </w:rPr>
              <w:t>业绩</w:t>
            </w:r>
          </w:p>
        </w:tc>
        <w:tc>
          <w:tcPr>
            <w:tcW w:w="9416"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20" w:firstLineChars="200"/>
              <w:rPr>
                <w:rFonts w:ascii="黑体" w:hAnsi="黑体" w:eastAsia="黑体" w:cs="黑体"/>
                <w:sz w:val="24"/>
                <w:szCs w:val="24"/>
              </w:rPr>
            </w:pPr>
            <w:r>
              <w:rPr>
                <w:rFonts w:hint="eastAsia"/>
              </w:rPr>
              <w:t>近5年内，投标供应商完成过同类项目建设案例</w:t>
            </w:r>
            <w:r>
              <w:rPr>
                <w:rFonts w:hint="eastAsia"/>
                <w:b/>
                <w:bCs/>
              </w:rPr>
              <w:t>（提供合同复印件加盖公章）</w:t>
            </w:r>
            <w:r>
              <w:rPr>
                <w:rFonts w:hint="eastAsia"/>
              </w:rPr>
              <w:t>，每个得2分，满分10分</w:t>
            </w:r>
            <w:r>
              <w:rPr>
                <w:rFonts w:hint="eastAsia"/>
                <w:b/>
                <w:bCs/>
              </w:rPr>
              <w:t>（提供合同原件备查，附于“评审证明材料”）</w:t>
            </w:r>
            <w:r>
              <w:rPr>
                <w:rFonts w:hint="eastAsia"/>
              </w:rPr>
              <w:t>。</w:t>
            </w:r>
          </w:p>
        </w:tc>
        <w:tc>
          <w:tcPr>
            <w:tcW w:w="791" w:type="dxa"/>
            <w:tcBorders>
              <w:top w:val="single" w:color="auto" w:sz="4" w:space="0"/>
              <w:left w:val="nil"/>
              <w:bottom w:val="single" w:color="auto" w:sz="4" w:space="0"/>
              <w:right w:val="single" w:color="auto" w:sz="4" w:space="0"/>
            </w:tcBorders>
            <w:vAlign w:val="center"/>
          </w:tcPr>
          <w:p>
            <w:pPr>
              <w:spacing w:line="300" w:lineRule="exact"/>
              <w:jc w:val="center"/>
              <w:rPr>
                <w:rFonts w:ascii="黑体" w:hAnsi="黑体" w:eastAsia="黑体" w:cs="黑体"/>
                <w:sz w:val="24"/>
                <w:szCs w:val="24"/>
              </w:rPr>
            </w:pPr>
            <w:r>
              <w:rPr>
                <w:rFonts w:hint="eastAsia" w:ascii="宋体" w:hAnsi="宋体"/>
              </w:rPr>
              <w:t>10分</w:t>
            </w:r>
          </w:p>
        </w:tc>
        <w:tc>
          <w:tcPr>
            <w:tcW w:w="7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黑体" w:hAnsi="黑体" w:eastAsia="黑体" w:cs="黑体"/>
                <w:sz w:val="24"/>
                <w:szCs w:val="24"/>
              </w:rPr>
            </w:pPr>
            <w:r>
              <w:rPr>
                <w:rFonts w:hint="eastAsia" w:ascii="宋体" w:hAnsi="宋体"/>
              </w:rPr>
              <w:t>1</w:t>
            </w:r>
          </w:p>
        </w:tc>
      </w:tr>
      <w:tr>
        <w:tblPrEx>
          <w:tblCellMar>
            <w:top w:w="0" w:type="dxa"/>
            <w:left w:w="108" w:type="dxa"/>
            <w:bottom w:w="0" w:type="dxa"/>
            <w:right w:w="108" w:type="dxa"/>
          </w:tblCellMar>
        </w:tblPrEx>
        <w:trPr>
          <w:trHeight w:val="417" w:hRule="atLeast"/>
          <w:jc w:val="center"/>
        </w:trPr>
        <w:tc>
          <w:tcPr>
            <w:tcW w:w="2402"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22" w:firstLineChars="200"/>
              <w:rPr>
                <w:rFonts w:ascii="黑体" w:hAnsi="黑体" w:eastAsia="黑体" w:cs="黑体"/>
                <w:b/>
              </w:rPr>
            </w:pPr>
            <w:r>
              <w:rPr>
                <w:rFonts w:hint="eastAsia" w:ascii="黑体" w:hAnsi="黑体" w:eastAsia="黑体" w:cs="黑体"/>
                <w:b/>
              </w:rPr>
              <w:t>售后服务方案</w:t>
            </w:r>
          </w:p>
        </w:tc>
        <w:tc>
          <w:tcPr>
            <w:tcW w:w="9416"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20" w:firstLineChars="200"/>
              <w:rPr>
                <w:rFonts w:ascii="宋体" w:hAnsi="宋体"/>
              </w:rPr>
            </w:pPr>
            <w:r>
              <w:rPr>
                <w:rFonts w:hint="eastAsia"/>
              </w:rPr>
              <w:t>针对本项目实际情况及采购人需求，提供具体可行的售后服务措施承诺及明确详细的售后服务人员组成和安排。售后方案内容进行了详细的阐述且满足招标要求则得10分；售后方案内容进行阐述且基本满足招标要求则得7分；方案内容虽阐述但并未贴合项目实际情况进行详细论述，或方案中未包括具体实施细节及措施等则得4分；方案内容未进行阐述或不满足招标要求则得0分。</w:t>
            </w:r>
          </w:p>
        </w:tc>
        <w:tc>
          <w:tcPr>
            <w:tcW w:w="79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rPr>
            </w:pPr>
            <w:r>
              <w:rPr>
                <w:rFonts w:hint="eastAsia" w:ascii="宋体" w:hAnsi="宋体"/>
              </w:rPr>
              <w:t>10分</w:t>
            </w:r>
          </w:p>
        </w:tc>
        <w:tc>
          <w:tcPr>
            <w:tcW w:w="74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2</w:t>
            </w:r>
          </w:p>
        </w:tc>
      </w:tr>
      <w:tr>
        <w:tblPrEx>
          <w:tblCellMar>
            <w:top w:w="0" w:type="dxa"/>
            <w:left w:w="108" w:type="dxa"/>
            <w:bottom w:w="0" w:type="dxa"/>
            <w:right w:w="108" w:type="dxa"/>
          </w:tblCellMar>
        </w:tblPrEx>
        <w:trPr>
          <w:trHeight w:val="342" w:hRule="atLeast"/>
          <w:jc w:val="center"/>
        </w:trPr>
        <w:tc>
          <w:tcPr>
            <w:tcW w:w="2402" w:type="dxa"/>
            <w:tcBorders>
              <w:top w:val="single" w:color="auto" w:sz="4" w:space="0"/>
              <w:left w:val="single" w:color="auto" w:sz="4" w:space="0"/>
              <w:bottom w:val="single" w:color="auto" w:sz="4" w:space="0"/>
              <w:right w:val="single" w:color="auto" w:sz="4" w:space="0"/>
            </w:tcBorders>
            <w:vAlign w:val="center"/>
          </w:tcPr>
          <w:p>
            <w:pPr>
              <w:jc w:val="center"/>
              <w:rPr>
                <w:rFonts w:ascii="黑体" w:hAnsi="黑体" w:eastAsia="黑体" w:cs="黑体"/>
                <w:b/>
              </w:rPr>
            </w:pPr>
            <w:r>
              <w:rPr>
                <w:rFonts w:hint="eastAsia" w:ascii="黑体" w:hAnsi="黑体" w:eastAsia="黑体" w:cs="黑体"/>
                <w:b/>
              </w:rPr>
              <w:t>小计</w:t>
            </w:r>
          </w:p>
        </w:tc>
        <w:tc>
          <w:tcPr>
            <w:tcW w:w="10952" w:type="dxa"/>
            <w:gridSpan w:val="3"/>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ascii="黑体" w:hAnsi="黑体" w:eastAsia="黑体" w:cs="黑体"/>
                <w:b/>
                <w:sz w:val="24"/>
                <w:szCs w:val="24"/>
              </w:rPr>
            </w:pPr>
            <w:r>
              <w:rPr>
                <w:rFonts w:hint="eastAsia" w:ascii="黑体" w:hAnsi="黑体" w:eastAsia="黑体" w:cs="黑体"/>
                <w:b/>
                <w:sz w:val="24"/>
                <w:szCs w:val="24"/>
              </w:rPr>
              <w:t>20分</w:t>
            </w:r>
          </w:p>
        </w:tc>
      </w:tr>
    </w:tbl>
    <w:p>
      <w:pPr>
        <w:wordWrap w:val="0"/>
        <w:topLinePunct/>
        <w:spacing w:line="500" w:lineRule="exact"/>
        <w:ind w:firstLine="422" w:firstLineChars="200"/>
        <w:rPr>
          <w:rFonts w:ascii="宋体" w:hAnsi="宋体" w:cs="宋体"/>
          <w:b/>
          <w:bCs/>
          <w:u w:val="single"/>
          <w:lang w:val="en-GB"/>
        </w:rPr>
      </w:pPr>
      <w:r>
        <w:rPr>
          <w:rFonts w:hint="eastAsia" w:ascii="宋体" w:hAnsi="宋体" w:cs="宋体"/>
          <w:b/>
          <w:bCs/>
          <w:u w:val="single"/>
          <w:lang w:val="en-GB"/>
        </w:rPr>
        <w:t>注：</w:t>
      </w:r>
      <w:r>
        <w:rPr>
          <w:rFonts w:hint="eastAsia" w:ascii="宋体" w:hAnsi="宋体" w:cs="宋体"/>
          <w:b/>
          <w:bCs/>
          <w:u w:val="single"/>
        </w:rPr>
        <w:t>招标</w:t>
      </w:r>
      <w:r>
        <w:rPr>
          <w:rFonts w:hint="eastAsia" w:ascii="宋体" w:hAnsi="宋体" w:cs="宋体"/>
          <w:b/>
          <w:bCs/>
          <w:u w:val="single"/>
          <w:lang w:val="en-GB"/>
        </w:rPr>
        <w:t>文件要求提交的与评价指标体系相关的各类有效资料，</w:t>
      </w:r>
      <w:r>
        <w:rPr>
          <w:rFonts w:hint="eastAsia" w:ascii="宋体" w:hAnsi="宋体" w:cs="宋体"/>
          <w:b/>
          <w:bCs/>
          <w:u w:val="single"/>
        </w:rPr>
        <w:t>投标</w:t>
      </w:r>
      <w:r>
        <w:rPr>
          <w:rFonts w:hint="eastAsia" w:ascii="宋体" w:hAnsi="宋体" w:cs="宋体"/>
          <w:b/>
          <w:bCs/>
          <w:u w:val="single"/>
          <w:lang w:val="en-GB"/>
        </w:rPr>
        <w:t>供应商如未按要求提交的，该项评分为零分；</w:t>
      </w:r>
    </w:p>
    <w:p>
      <w:pPr>
        <w:wordWrap w:val="0"/>
        <w:topLinePunct/>
        <w:spacing w:line="500" w:lineRule="exact"/>
        <w:ind w:firstLine="480" w:firstLineChars="200"/>
        <w:rPr>
          <w:rFonts w:ascii="??_GB2312" w:hAnsi="仿宋" w:eastAsia="Times New Roman" w:cs="Times New Roman"/>
          <w:sz w:val="24"/>
          <w:szCs w:val="24"/>
        </w:rPr>
      </w:pPr>
    </w:p>
    <w:p>
      <w:pPr>
        <w:spacing w:line="360" w:lineRule="auto"/>
        <w:ind w:firstLine="480" w:firstLineChars="200"/>
        <w:rPr>
          <w:rFonts w:ascii="??_GB2312" w:hAnsi="仿宋" w:eastAsia="Times New Roman" w:cs="Times New Roman"/>
          <w:sz w:val="24"/>
          <w:szCs w:val="24"/>
        </w:rPr>
        <w:sectPr>
          <w:pgSz w:w="16838" w:h="11906" w:orient="landscape"/>
          <w:pgMar w:top="1080" w:right="1440" w:bottom="1080" w:left="1440" w:header="851" w:footer="992" w:gutter="0"/>
          <w:cols w:space="720" w:num="1"/>
          <w:docGrid w:type="lines" w:linePitch="312" w:charSpace="0"/>
        </w:sectPr>
      </w:pPr>
    </w:p>
    <w:p>
      <w:pPr>
        <w:pStyle w:val="3"/>
        <w:rPr>
          <w:rFonts w:ascii="黑体" w:hAnsi="黑体" w:eastAsia="黑体" w:cs="黑体"/>
          <w:sz w:val="32"/>
          <w:szCs w:val="32"/>
        </w:rPr>
      </w:pPr>
      <w:bookmarkStart w:id="446" w:name="_Toc22920"/>
      <w:bookmarkStart w:id="447" w:name="_Toc3476"/>
      <w:r>
        <w:rPr>
          <w:rFonts w:hint="eastAsia" w:ascii="黑体" w:hAnsi="黑体" w:eastAsia="黑体" w:cs="黑体"/>
          <w:sz w:val="32"/>
          <w:szCs w:val="32"/>
        </w:rPr>
        <w:t>第五部分</w:t>
      </w:r>
      <w:r>
        <w:rPr>
          <w:rFonts w:ascii="黑体" w:hAnsi="黑体" w:eastAsia="黑体" w:cs="黑体"/>
          <w:sz w:val="32"/>
          <w:szCs w:val="32"/>
        </w:rPr>
        <w:t xml:space="preserve"> </w:t>
      </w:r>
      <w:r>
        <w:rPr>
          <w:rFonts w:hint="eastAsia" w:ascii="黑体" w:hAnsi="黑体" w:eastAsia="黑体" w:cs="黑体"/>
          <w:sz w:val="32"/>
          <w:szCs w:val="32"/>
        </w:rPr>
        <w:t>政府采购合同格式</w:t>
      </w:r>
      <w:bookmarkEnd w:id="446"/>
      <w:bookmarkEnd w:id="447"/>
    </w:p>
    <w:p>
      <w:pPr>
        <w:spacing w:line="360" w:lineRule="auto"/>
        <w:ind w:firstLine="481"/>
        <w:jc w:val="left"/>
        <w:rPr>
          <w:rFonts w:ascii="黑体" w:hAnsi="??" w:eastAsia="黑体" w:cs="??"/>
          <w:b/>
          <w:sz w:val="24"/>
          <w:u w:val="single"/>
        </w:rPr>
      </w:pPr>
      <w:bookmarkStart w:id="448" w:name="_Toc4206"/>
      <w:bookmarkStart w:id="449" w:name="_Toc27002"/>
      <w:bookmarkStart w:id="450" w:name="_Toc24356"/>
      <w:bookmarkStart w:id="451" w:name="_Toc5163"/>
      <w:bookmarkStart w:id="452" w:name="_Toc29202"/>
      <w:bookmarkStart w:id="453" w:name="_Toc26289"/>
      <w:bookmarkStart w:id="454" w:name="_Toc32018"/>
      <w:bookmarkStart w:id="455" w:name="_Toc19026"/>
      <w:r>
        <w:rPr>
          <w:rFonts w:hint="eastAsia" w:ascii="黑体" w:hAnsi="??" w:eastAsia="黑体" w:cs="??"/>
          <w:b/>
          <w:sz w:val="24"/>
          <w:u w:val="single"/>
        </w:rPr>
        <w:t>注：本合同仅为合同的参考文本，合同签订双方可根据项目的具体要求进行修订。</w:t>
      </w:r>
      <w:bookmarkEnd w:id="448"/>
      <w:bookmarkEnd w:id="449"/>
      <w:bookmarkEnd w:id="450"/>
      <w:bookmarkEnd w:id="451"/>
      <w:bookmarkEnd w:id="452"/>
      <w:bookmarkEnd w:id="453"/>
      <w:bookmarkEnd w:id="454"/>
      <w:bookmarkEnd w:id="455"/>
    </w:p>
    <w:p>
      <w:pPr>
        <w:spacing w:line="360" w:lineRule="auto"/>
        <w:ind w:firstLine="481"/>
        <w:jc w:val="left"/>
        <w:rPr>
          <w:rFonts w:ascii="黑体" w:hAnsi="??" w:eastAsia="黑体" w:cs="??"/>
          <w:b/>
          <w:sz w:val="24"/>
        </w:rPr>
      </w:pPr>
    </w:p>
    <w:p>
      <w:pPr>
        <w:spacing w:line="360" w:lineRule="auto"/>
        <w:jc w:val="center"/>
        <w:outlineLvl w:val="1"/>
        <w:rPr>
          <w:rFonts w:ascii="黑体" w:hAnsi="??" w:eastAsia="黑体" w:cs="??"/>
          <w:bCs/>
          <w:sz w:val="32"/>
          <w:szCs w:val="32"/>
        </w:rPr>
      </w:pPr>
      <w:bookmarkStart w:id="456" w:name="_Toc31133"/>
      <w:bookmarkStart w:id="457" w:name="_Toc28208"/>
      <w:bookmarkStart w:id="458" w:name="_Toc13138"/>
      <w:r>
        <w:rPr>
          <w:rFonts w:hint="eastAsia" w:ascii="黑体" w:hAnsi="??" w:eastAsia="黑体" w:cs="??"/>
          <w:bCs/>
          <w:sz w:val="32"/>
          <w:szCs w:val="32"/>
        </w:rPr>
        <w:t>一、政府采购合同</w:t>
      </w:r>
      <w:bookmarkEnd w:id="456"/>
      <w:bookmarkEnd w:id="457"/>
      <w:bookmarkEnd w:id="458"/>
    </w:p>
    <w:p>
      <w:pPr>
        <w:spacing w:line="360" w:lineRule="auto"/>
        <w:ind w:firstLine="480" w:firstLineChars="200"/>
        <w:rPr>
          <w:rFonts w:ascii="宋体" w:hAnsi="宋体" w:cs="宋体"/>
          <w:sz w:val="24"/>
        </w:rPr>
      </w:pPr>
      <w:bookmarkStart w:id="459" w:name="_Toc331685784"/>
      <w:r>
        <w:rPr>
          <w:rFonts w:hint="eastAsia" w:ascii="宋体" w:hAnsi="宋体" w:cs="宋体"/>
          <w:sz w:val="24"/>
          <w:u w:val="single"/>
          <w:lang w:val="zh-CN"/>
        </w:rPr>
        <w:t xml:space="preserve">        </w:t>
      </w:r>
      <w:r>
        <w:rPr>
          <w:rFonts w:hint="eastAsia" w:ascii="宋体" w:hAnsi="宋体" w:cs="宋体"/>
          <w:sz w:val="24"/>
          <w:lang w:val="zh-CN"/>
        </w:rPr>
        <w:t>年</w:t>
      </w:r>
      <w:r>
        <w:rPr>
          <w:rFonts w:hint="eastAsia" w:ascii="宋体" w:hAnsi="宋体" w:cs="宋体"/>
          <w:sz w:val="24"/>
          <w:u w:val="single"/>
          <w:lang w:val="zh-CN"/>
        </w:rPr>
        <w:t xml:space="preserve">    </w:t>
      </w:r>
      <w:r>
        <w:rPr>
          <w:rFonts w:hint="eastAsia" w:ascii="宋体" w:hAnsi="宋体" w:cs="宋体"/>
          <w:sz w:val="24"/>
          <w:lang w:val="zh-CN"/>
        </w:rPr>
        <w:t>月</w:t>
      </w:r>
      <w:r>
        <w:rPr>
          <w:rFonts w:hint="eastAsia" w:ascii="宋体" w:hAnsi="宋体" w:cs="宋体"/>
          <w:sz w:val="24"/>
          <w:u w:val="single"/>
          <w:lang w:val="zh-CN"/>
        </w:rPr>
        <w:t xml:space="preserve">    </w:t>
      </w:r>
      <w:r>
        <w:rPr>
          <w:rFonts w:hint="eastAsia" w:ascii="宋体" w:hAnsi="宋体" w:cs="宋体"/>
          <w:sz w:val="24"/>
          <w:lang w:val="zh-CN"/>
        </w:rPr>
        <w:t>日</w:t>
      </w:r>
      <w:r>
        <w:rPr>
          <w:rFonts w:hint="eastAsia" w:ascii="宋体" w:hAnsi="宋体" w:cs="宋体"/>
          <w:sz w:val="24"/>
        </w:rPr>
        <w:t>，</w:t>
      </w:r>
      <w:r>
        <w:rPr>
          <w:rFonts w:hint="eastAsia" w:ascii="宋体" w:hAnsi="宋体" w:cs="宋体"/>
          <w:sz w:val="24"/>
          <w:u w:val="single"/>
        </w:rPr>
        <w:t>（采购人）</w:t>
      </w:r>
      <w:r>
        <w:rPr>
          <w:rFonts w:hint="eastAsia" w:ascii="宋体" w:hAnsi="宋体" w:cs="宋体"/>
          <w:sz w:val="24"/>
          <w:szCs w:val="24"/>
        </w:rPr>
        <w:t>（以下简称“甲方”）</w:t>
      </w:r>
      <w:r>
        <w:rPr>
          <w:rFonts w:hint="eastAsia" w:ascii="宋体" w:hAnsi="宋体" w:cs="宋体"/>
          <w:sz w:val="24"/>
        </w:rPr>
        <w:t>以公开招标方式对“（项目名称）”</w:t>
      </w:r>
      <w:r>
        <w:rPr>
          <w:rFonts w:hint="eastAsia" w:ascii="宋体" w:hAnsi="宋体" w:cs="宋体"/>
          <w:sz w:val="24"/>
          <w:szCs w:val="24"/>
        </w:rPr>
        <w:t>（项目编号：</w:t>
      </w:r>
      <w:r>
        <w:rPr>
          <w:rFonts w:hint="eastAsia" w:ascii="宋体" w:hAnsi="宋体" w:cs="宋体"/>
          <w:sz w:val="24"/>
          <w:szCs w:val="24"/>
          <w:u w:val="single"/>
        </w:rPr>
        <w:t>（项目编号）</w:t>
      </w:r>
      <w:r>
        <w:rPr>
          <w:rFonts w:hint="eastAsia" w:ascii="宋体" w:hAnsi="宋体" w:cs="宋体"/>
          <w:sz w:val="24"/>
          <w:szCs w:val="24"/>
        </w:rPr>
        <w:t>）</w:t>
      </w:r>
      <w:r>
        <w:rPr>
          <w:rFonts w:hint="eastAsia" w:ascii="宋体" w:hAnsi="宋体" w:cs="宋体"/>
          <w:sz w:val="24"/>
        </w:rPr>
        <w:t>进行了招标。经评标委员会评定，</w:t>
      </w:r>
      <w:r>
        <w:rPr>
          <w:rFonts w:hint="eastAsia" w:ascii="宋体" w:hAnsi="宋体" w:cs="宋体"/>
          <w:sz w:val="24"/>
          <w:u w:val="single"/>
        </w:rPr>
        <w:t>（中标供应商名称）</w:t>
      </w:r>
      <w:r>
        <w:rPr>
          <w:rFonts w:hint="eastAsia" w:ascii="宋体" w:hAnsi="宋体" w:cs="宋体"/>
          <w:sz w:val="24"/>
          <w:szCs w:val="24"/>
        </w:rPr>
        <w:t>（以下简称“乙方”）</w:t>
      </w:r>
      <w:r>
        <w:rPr>
          <w:rFonts w:hint="eastAsia" w:ascii="宋体" w:hAnsi="宋体" w:cs="宋体"/>
          <w:sz w:val="24"/>
        </w:rPr>
        <w:t>为该项目中标供应商。现于中标通知书发出之日起三十日内，按照招标文件确定的事项签订本合同。</w:t>
      </w:r>
    </w:p>
    <w:p>
      <w:pPr>
        <w:spacing w:line="360" w:lineRule="auto"/>
        <w:ind w:firstLine="480" w:firstLineChars="200"/>
        <w:rPr>
          <w:rFonts w:ascii="宋体" w:hAnsi="宋体" w:cs="宋体"/>
          <w:sz w:val="24"/>
        </w:rPr>
      </w:pPr>
      <w:r>
        <w:rPr>
          <w:rFonts w:hint="eastAsia" w:ascii="宋体" w:hAnsi="宋体" w:cs="宋体"/>
          <w:sz w:val="24"/>
          <w:lang w:val="zh-CN"/>
        </w:rPr>
        <w:t>根据《中华人民共和国</w:t>
      </w:r>
      <w:r>
        <w:rPr>
          <w:rFonts w:hint="eastAsia" w:ascii="宋体" w:hAnsi="宋体" w:cs="宋体"/>
          <w:sz w:val="24"/>
        </w:rPr>
        <w:t>民法典</w:t>
      </w:r>
      <w:r>
        <w:rPr>
          <w:rFonts w:hint="eastAsia" w:ascii="宋体" w:hAnsi="宋体" w:cs="宋体"/>
          <w:sz w:val="24"/>
          <w:lang w:val="zh-CN"/>
        </w:rPr>
        <w:t>》、《中华人民共和国政府采购法》等相关法律法规之规定，按照平等、自愿、公平和诚实信用的原则，经甲方和乙方协商一致，约定以下合同</w:t>
      </w:r>
      <w:r>
        <w:rPr>
          <w:rFonts w:hint="eastAsia" w:ascii="宋体" w:hAnsi="宋体" w:cs="宋体"/>
          <w:sz w:val="24"/>
        </w:rPr>
        <w:t>条款，以兹共同遵守、全面履行。</w:t>
      </w:r>
    </w:p>
    <w:p>
      <w:pPr>
        <w:spacing w:line="360" w:lineRule="auto"/>
        <w:ind w:firstLine="482" w:firstLineChars="200"/>
        <w:rPr>
          <w:rFonts w:ascii="黑体" w:hAnsi="黑体" w:eastAsia="黑体" w:cs="黑体"/>
          <w:b/>
          <w:bCs/>
          <w:sz w:val="24"/>
          <w:szCs w:val="24"/>
        </w:rPr>
      </w:pPr>
      <w:bookmarkStart w:id="460" w:name="_Toc3029"/>
      <w:bookmarkStart w:id="461" w:name="_Toc27743"/>
      <w:bookmarkStart w:id="462" w:name="_Toc2232"/>
      <w:bookmarkStart w:id="463" w:name="_Toc24059"/>
      <w:bookmarkStart w:id="464" w:name="_Toc17016"/>
      <w:r>
        <w:rPr>
          <w:rFonts w:hint="eastAsia" w:ascii="黑体" w:hAnsi="黑体" w:eastAsia="黑体" w:cs="黑体"/>
          <w:b/>
          <w:bCs/>
          <w:sz w:val="24"/>
          <w:szCs w:val="24"/>
        </w:rPr>
        <w:t>1.1合同组成部分</w:t>
      </w:r>
      <w:bookmarkEnd w:id="460"/>
      <w:bookmarkEnd w:id="461"/>
      <w:bookmarkEnd w:id="462"/>
      <w:bookmarkEnd w:id="463"/>
      <w:bookmarkEnd w:id="464"/>
    </w:p>
    <w:p>
      <w:pPr>
        <w:spacing w:line="360" w:lineRule="auto"/>
        <w:ind w:firstLine="480" w:firstLineChars="200"/>
        <w:rPr>
          <w:rFonts w:ascii="宋体" w:hAnsi="宋体" w:cs="宋体"/>
          <w:sz w:val="24"/>
          <w:lang w:val="zh-CN"/>
        </w:rPr>
      </w:pPr>
      <w:r>
        <w:rPr>
          <w:rFonts w:hint="eastAsia" w:ascii="宋体" w:hAnsi="宋体" w:cs="宋体"/>
          <w:sz w:val="24"/>
        </w:rPr>
        <w:t>下列文件为本合同的组成部分，并构成一个整体，需综合解释、相互补充。</w:t>
      </w:r>
      <w:r>
        <w:rPr>
          <w:rFonts w:hint="eastAsia" w:ascii="宋体" w:hAnsi="宋体" w:cs="宋体"/>
          <w:sz w:val="24"/>
          <w:lang w:val="zh-CN"/>
        </w:rPr>
        <w:t>如果下列文件内容出现不一致的情形，那么在保证按照采购文件确定的事项的前提下，组成本合同的多个文件的优先适用顺序如下：</w:t>
      </w:r>
    </w:p>
    <w:p>
      <w:pPr>
        <w:spacing w:line="360" w:lineRule="auto"/>
        <w:ind w:firstLine="480" w:firstLineChars="200"/>
        <w:rPr>
          <w:rFonts w:ascii="宋体" w:hAnsi="宋体" w:cs="宋体"/>
          <w:sz w:val="24"/>
          <w:lang w:val="zh-CN"/>
        </w:rPr>
      </w:pPr>
      <w:r>
        <w:rPr>
          <w:rFonts w:hint="eastAsia" w:ascii="宋体" w:hAnsi="宋体" w:cs="宋体"/>
          <w:sz w:val="24"/>
          <w:lang w:val="zh-CN"/>
        </w:rPr>
        <w:t>1.1.1本合同及其补充合同、变更协议；</w:t>
      </w:r>
    </w:p>
    <w:p>
      <w:pPr>
        <w:spacing w:line="360" w:lineRule="auto"/>
        <w:ind w:firstLine="480" w:firstLineChars="200"/>
        <w:rPr>
          <w:rFonts w:ascii="宋体" w:hAnsi="宋体" w:cs="宋体"/>
          <w:sz w:val="24"/>
          <w:lang w:val="zh-CN"/>
        </w:rPr>
      </w:pPr>
      <w:r>
        <w:rPr>
          <w:rFonts w:hint="eastAsia" w:ascii="宋体" w:hAnsi="宋体" w:cs="宋体"/>
          <w:sz w:val="24"/>
          <w:lang w:val="zh-CN"/>
        </w:rPr>
        <w:t>1.1.2</w:t>
      </w:r>
      <w:r>
        <w:rPr>
          <w:rFonts w:hint="eastAsia" w:ascii="宋体" w:hAnsi="宋体" w:cs="宋体"/>
          <w:sz w:val="24"/>
        </w:rPr>
        <w:t>中标</w:t>
      </w:r>
      <w:r>
        <w:rPr>
          <w:rFonts w:hint="eastAsia" w:ascii="宋体" w:hAnsi="宋体" w:cs="宋体"/>
          <w:sz w:val="24"/>
          <w:lang w:val="zh-CN"/>
        </w:rPr>
        <w:t>通知书；</w:t>
      </w:r>
    </w:p>
    <w:p>
      <w:pPr>
        <w:spacing w:line="360" w:lineRule="auto"/>
        <w:ind w:firstLine="480" w:firstLineChars="200"/>
        <w:rPr>
          <w:rFonts w:ascii="宋体" w:hAnsi="宋体" w:cs="宋体"/>
          <w:sz w:val="24"/>
          <w:lang w:val="zh-CN"/>
        </w:rPr>
      </w:pPr>
      <w:r>
        <w:rPr>
          <w:rFonts w:hint="eastAsia" w:ascii="宋体" w:hAnsi="宋体" w:cs="宋体"/>
          <w:sz w:val="24"/>
          <w:lang w:val="zh-CN"/>
        </w:rPr>
        <w:t>1.1.3</w:t>
      </w:r>
      <w:r>
        <w:rPr>
          <w:rFonts w:hint="eastAsia" w:ascii="宋体" w:hAnsi="宋体" w:cs="宋体"/>
          <w:sz w:val="24"/>
        </w:rPr>
        <w:t>投标</w:t>
      </w:r>
      <w:r>
        <w:rPr>
          <w:rFonts w:hint="eastAsia" w:ascii="宋体" w:hAnsi="宋体" w:cs="宋体"/>
          <w:sz w:val="24"/>
          <w:lang w:val="zh-CN"/>
        </w:rPr>
        <w:t>文件（含澄清或者说明文件）；</w:t>
      </w:r>
    </w:p>
    <w:p>
      <w:pPr>
        <w:spacing w:line="360" w:lineRule="auto"/>
        <w:ind w:firstLine="480" w:firstLineChars="200"/>
        <w:rPr>
          <w:rFonts w:ascii="宋体" w:hAnsi="宋体" w:cs="宋体"/>
          <w:sz w:val="24"/>
          <w:lang w:val="zh-CN"/>
        </w:rPr>
      </w:pPr>
      <w:r>
        <w:rPr>
          <w:rFonts w:hint="eastAsia" w:ascii="宋体" w:hAnsi="宋体" w:cs="宋体"/>
          <w:sz w:val="24"/>
          <w:lang w:val="zh-CN"/>
        </w:rPr>
        <w:t>1.1.4</w:t>
      </w:r>
      <w:r>
        <w:rPr>
          <w:rFonts w:hint="eastAsia" w:ascii="宋体" w:hAnsi="宋体" w:cs="宋体"/>
          <w:sz w:val="24"/>
        </w:rPr>
        <w:t>招标</w:t>
      </w:r>
      <w:r>
        <w:rPr>
          <w:rFonts w:hint="eastAsia" w:ascii="宋体" w:hAnsi="宋体" w:cs="宋体"/>
          <w:sz w:val="24"/>
          <w:lang w:val="zh-CN"/>
        </w:rPr>
        <w:t>文件（含澄清或者修改文件）；</w:t>
      </w:r>
    </w:p>
    <w:p>
      <w:pPr>
        <w:spacing w:line="360" w:lineRule="auto"/>
        <w:ind w:firstLine="480" w:firstLineChars="200"/>
        <w:rPr>
          <w:rFonts w:ascii="宋体" w:hAnsi="宋体" w:cs="宋体"/>
          <w:sz w:val="24"/>
          <w:lang w:val="zh-CN"/>
        </w:rPr>
      </w:pPr>
      <w:r>
        <w:rPr>
          <w:rFonts w:hint="eastAsia" w:ascii="宋体" w:hAnsi="宋体" w:cs="宋体"/>
          <w:sz w:val="24"/>
          <w:lang w:val="zh-CN"/>
        </w:rPr>
        <w:t>1.1.5其他相关采购文件。</w:t>
      </w:r>
    </w:p>
    <w:p>
      <w:pPr>
        <w:spacing w:line="360" w:lineRule="auto"/>
        <w:ind w:firstLine="482" w:firstLineChars="200"/>
        <w:rPr>
          <w:rFonts w:ascii="黑体" w:hAnsi="黑体" w:eastAsia="黑体" w:cs="黑体"/>
          <w:b/>
          <w:bCs/>
          <w:sz w:val="24"/>
          <w:szCs w:val="24"/>
        </w:rPr>
      </w:pPr>
      <w:bookmarkStart w:id="465" w:name="_Toc12433"/>
      <w:bookmarkStart w:id="466" w:name="_Toc27126"/>
      <w:bookmarkStart w:id="467" w:name="_Toc22261"/>
      <w:bookmarkStart w:id="468" w:name="_Toc21295"/>
      <w:bookmarkStart w:id="469" w:name="_Toc24300"/>
      <w:r>
        <w:rPr>
          <w:rFonts w:hint="eastAsia" w:ascii="黑体" w:hAnsi="黑体" w:eastAsia="黑体" w:cs="黑体"/>
          <w:b/>
          <w:bCs/>
          <w:sz w:val="24"/>
          <w:szCs w:val="24"/>
        </w:rPr>
        <w:t>1.2货物</w:t>
      </w:r>
      <w:bookmarkEnd w:id="465"/>
      <w:bookmarkEnd w:id="466"/>
      <w:bookmarkEnd w:id="467"/>
      <w:bookmarkEnd w:id="468"/>
      <w:bookmarkEnd w:id="469"/>
    </w:p>
    <w:p>
      <w:pPr>
        <w:spacing w:line="360" w:lineRule="auto"/>
        <w:ind w:firstLine="480" w:firstLineChars="200"/>
        <w:rPr>
          <w:rFonts w:ascii="宋体" w:hAnsi="宋体" w:cs="宋体"/>
          <w:sz w:val="24"/>
          <w:lang w:val="zh-CN"/>
        </w:rPr>
      </w:pPr>
      <w:r>
        <w:rPr>
          <w:rFonts w:hint="eastAsia" w:ascii="宋体" w:hAnsi="宋体" w:cs="宋体"/>
          <w:sz w:val="24"/>
          <w:lang w:val="zh-CN"/>
        </w:rPr>
        <w:t>1.2.1货物名称：</w:t>
      </w:r>
      <w:r>
        <w:rPr>
          <w:rFonts w:hint="eastAsia" w:ascii="宋体" w:hAnsi="宋体" w:cs="宋体"/>
          <w:sz w:val="24"/>
          <w:u w:val="single"/>
          <w:lang w:val="zh-CN"/>
        </w:rPr>
        <w:t xml:space="preserve">                                                </w:t>
      </w:r>
      <w:r>
        <w:rPr>
          <w:rFonts w:hint="eastAsia" w:ascii="宋体" w:hAnsi="宋体" w:cs="宋体"/>
          <w:sz w:val="24"/>
          <w:lang w:val="zh-CN"/>
        </w:rPr>
        <w:t>；</w:t>
      </w:r>
    </w:p>
    <w:p>
      <w:pPr>
        <w:spacing w:line="360" w:lineRule="auto"/>
        <w:ind w:firstLine="480" w:firstLineChars="200"/>
        <w:rPr>
          <w:rFonts w:ascii="宋体" w:hAnsi="宋体" w:cs="宋体"/>
          <w:sz w:val="24"/>
          <w:lang w:val="zh-CN"/>
        </w:rPr>
      </w:pPr>
      <w:r>
        <w:rPr>
          <w:rFonts w:hint="eastAsia" w:ascii="宋体" w:hAnsi="宋体" w:cs="宋体"/>
          <w:sz w:val="24"/>
          <w:lang w:val="zh-CN"/>
        </w:rPr>
        <w:t>1.2.2货物数量：</w:t>
      </w:r>
      <w:r>
        <w:rPr>
          <w:rFonts w:hint="eastAsia" w:ascii="宋体" w:hAnsi="宋体" w:cs="宋体"/>
          <w:sz w:val="24"/>
          <w:u w:val="single"/>
          <w:lang w:val="zh-CN"/>
        </w:rPr>
        <w:t xml:space="preserve">                                                </w:t>
      </w:r>
      <w:r>
        <w:rPr>
          <w:rFonts w:hint="eastAsia" w:ascii="宋体" w:hAnsi="宋体" w:cs="宋体"/>
          <w:sz w:val="24"/>
          <w:lang w:val="zh-CN"/>
        </w:rPr>
        <w:t>；</w:t>
      </w:r>
    </w:p>
    <w:p>
      <w:pPr>
        <w:spacing w:line="360" w:lineRule="auto"/>
        <w:ind w:firstLine="480" w:firstLineChars="200"/>
        <w:rPr>
          <w:rFonts w:ascii="宋体" w:hAnsi="宋体" w:cs="宋体"/>
          <w:sz w:val="24"/>
          <w:lang w:val="zh-CN"/>
        </w:rPr>
      </w:pPr>
      <w:r>
        <w:rPr>
          <w:rFonts w:hint="eastAsia" w:ascii="宋体" w:hAnsi="宋体" w:cs="宋体"/>
          <w:sz w:val="24"/>
          <w:lang w:val="zh-CN"/>
        </w:rPr>
        <w:t>1.2.3货物质量：</w:t>
      </w:r>
      <w:r>
        <w:rPr>
          <w:rFonts w:hint="eastAsia" w:ascii="宋体" w:hAnsi="宋体" w:cs="宋体"/>
          <w:sz w:val="24"/>
          <w:u w:val="single"/>
          <w:lang w:val="zh-CN"/>
        </w:rPr>
        <w:t xml:space="preserve">　　　　　　　　　                      　      </w:t>
      </w:r>
      <w:r>
        <w:rPr>
          <w:rFonts w:hint="eastAsia" w:ascii="宋体" w:hAnsi="宋体" w:cs="宋体"/>
          <w:sz w:val="24"/>
          <w:lang w:val="zh-CN"/>
        </w:rPr>
        <w:t>。</w:t>
      </w:r>
    </w:p>
    <w:p>
      <w:pPr>
        <w:spacing w:line="360" w:lineRule="auto"/>
        <w:ind w:firstLine="482" w:firstLineChars="200"/>
        <w:rPr>
          <w:rFonts w:ascii="黑体" w:hAnsi="黑体" w:eastAsia="黑体" w:cs="黑体"/>
          <w:b/>
          <w:bCs/>
          <w:sz w:val="24"/>
          <w:szCs w:val="24"/>
        </w:rPr>
      </w:pPr>
      <w:bookmarkStart w:id="470" w:name="_Toc21551"/>
      <w:bookmarkStart w:id="471" w:name="_Toc2609"/>
      <w:bookmarkStart w:id="472" w:name="_Toc21631"/>
      <w:bookmarkStart w:id="473" w:name="_Toc20892"/>
      <w:bookmarkStart w:id="474" w:name="_Toc23292"/>
      <w:r>
        <w:rPr>
          <w:rFonts w:hint="eastAsia" w:ascii="黑体" w:hAnsi="黑体" w:eastAsia="黑体" w:cs="黑体"/>
          <w:b/>
          <w:bCs/>
          <w:sz w:val="24"/>
          <w:szCs w:val="24"/>
        </w:rPr>
        <w:t>1.3价款</w:t>
      </w:r>
      <w:bookmarkEnd w:id="470"/>
      <w:bookmarkEnd w:id="471"/>
      <w:bookmarkEnd w:id="472"/>
      <w:bookmarkEnd w:id="473"/>
      <w:bookmarkEnd w:id="474"/>
    </w:p>
    <w:p>
      <w:pPr>
        <w:spacing w:line="360" w:lineRule="auto"/>
        <w:ind w:firstLine="480" w:firstLineChars="200"/>
        <w:rPr>
          <w:rFonts w:ascii="宋体" w:hAnsi="宋体" w:cs="宋体"/>
          <w:sz w:val="24"/>
          <w:lang w:val="zh-CN"/>
        </w:rPr>
      </w:pPr>
      <w:r>
        <w:rPr>
          <w:rFonts w:hint="eastAsia" w:ascii="宋体" w:hAnsi="宋体" w:cs="宋体"/>
          <w:sz w:val="24"/>
          <w:lang w:val="zh-CN"/>
        </w:rPr>
        <w:t>本合同总价为：￥</w:t>
      </w:r>
      <w:r>
        <w:rPr>
          <w:rFonts w:hint="eastAsia" w:ascii="宋体" w:hAnsi="宋体" w:cs="宋体"/>
          <w:sz w:val="24"/>
          <w:u w:val="single"/>
          <w:lang w:val="zh-CN"/>
        </w:rPr>
        <w:t xml:space="preserve">           </w:t>
      </w:r>
      <w:r>
        <w:rPr>
          <w:rFonts w:hint="eastAsia" w:ascii="宋体" w:hAnsi="宋体" w:cs="宋体"/>
          <w:sz w:val="24"/>
          <w:lang w:val="zh-CN"/>
        </w:rPr>
        <w:t>元（大写：</w:t>
      </w:r>
      <w:r>
        <w:rPr>
          <w:rFonts w:hint="eastAsia" w:ascii="宋体" w:hAnsi="宋体" w:cs="宋体"/>
          <w:sz w:val="24"/>
          <w:u w:val="single"/>
          <w:lang w:val="zh-CN"/>
        </w:rPr>
        <w:t xml:space="preserve">                 </w:t>
      </w:r>
      <w:r>
        <w:rPr>
          <w:rFonts w:hint="eastAsia" w:ascii="宋体" w:hAnsi="宋体" w:cs="宋体"/>
          <w:sz w:val="24"/>
          <w:lang w:val="zh-CN"/>
        </w:rPr>
        <w:t>元人民币）。</w:t>
      </w:r>
    </w:p>
    <w:p>
      <w:pPr>
        <w:spacing w:line="360" w:lineRule="auto"/>
        <w:ind w:firstLine="480" w:firstLineChars="200"/>
        <w:rPr>
          <w:rFonts w:ascii="宋体" w:hAnsi="宋体" w:cs="宋体"/>
          <w:sz w:val="24"/>
          <w:lang w:val="zh-CN"/>
        </w:rPr>
      </w:pPr>
      <w:r>
        <w:rPr>
          <w:rFonts w:hint="eastAsia" w:ascii="宋体" w:hAnsi="宋体" w:cs="宋体"/>
          <w:sz w:val="24"/>
          <w:lang w:val="zh-CN"/>
        </w:rPr>
        <w:t>分项价格：</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113"/>
              <w:spacing w:line="360" w:lineRule="auto"/>
              <w:jc w:val="center"/>
              <w:rPr>
                <w:rFonts w:hAnsi="宋体" w:cs="宋体"/>
                <w:sz w:val="24"/>
                <w:szCs w:val="24"/>
              </w:rPr>
            </w:pPr>
            <w:r>
              <w:rPr>
                <w:rFonts w:hint="eastAsia" w:hAnsi="宋体" w:cs="宋体"/>
                <w:sz w:val="24"/>
                <w:szCs w:val="24"/>
              </w:rPr>
              <w:t>序号</w:t>
            </w:r>
          </w:p>
        </w:tc>
        <w:tc>
          <w:tcPr>
            <w:tcW w:w="3402" w:type="dxa"/>
            <w:vAlign w:val="center"/>
          </w:tcPr>
          <w:p>
            <w:pPr>
              <w:pStyle w:val="113"/>
              <w:spacing w:line="360" w:lineRule="auto"/>
              <w:ind w:firstLine="200"/>
              <w:jc w:val="center"/>
              <w:rPr>
                <w:rFonts w:hAnsi="宋体" w:cs="宋体"/>
                <w:sz w:val="24"/>
                <w:szCs w:val="24"/>
              </w:rPr>
            </w:pPr>
            <w:r>
              <w:rPr>
                <w:rFonts w:hint="eastAsia" w:hAnsi="宋体" w:cs="宋体"/>
                <w:sz w:val="24"/>
                <w:szCs w:val="24"/>
              </w:rPr>
              <w:t>分项名称</w:t>
            </w:r>
          </w:p>
        </w:tc>
        <w:tc>
          <w:tcPr>
            <w:tcW w:w="2552" w:type="dxa"/>
            <w:vAlign w:val="center"/>
          </w:tcPr>
          <w:p>
            <w:pPr>
              <w:pStyle w:val="113"/>
              <w:spacing w:line="360" w:lineRule="auto"/>
              <w:jc w:val="center"/>
              <w:rPr>
                <w:rFonts w:hAnsi="宋体" w:cs="宋体"/>
                <w:sz w:val="24"/>
                <w:szCs w:val="24"/>
              </w:rPr>
            </w:pPr>
            <w:r>
              <w:rPr>
                <w:rFonts w:hint="eastAsia" w:hAnsi="宋体" w:cs="宋体"/>
                <w:sz w:val="24"/>
                <w:szCs w:val="24"/>
              </w:rPr>
              <w:t>分项价格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113"/>
              <w:spacing w:line="360" w:lineRule="auto"/>
              <w:ind w:firstLine="200"/>
              <w:jc w:val="center"/>
              <w:rPr>
                <w:rFonts w:hAnsi="宋体" w:cs="宋体"/>
                <w:sz w:val="24"/>
                <w:szCs w:val="24"/>
              </w:rPr>
            </w:pPr>
          </w:p>
        </w:tc>
        <w:tc>
          <w:tcPr>
            <w:tcW w:w="3402" w:type="dxa"/>
            <w:vAlign w:val="center"/>
          </w:tcPr>
          <w:p>
            <w:pPr>
              <w:pStyle w:val="113"/>
              <w:spacing w:line="360" w:lineRule="auto"/>
              <w:ind w:firstLine="200"/>
              <w:jc w:val="center"/>
              <w:rPr>
                <w:rFonts w:hAnsi="宋体" w:cs="宋体"/>
                <w:sz w:val="24"/>
                <w:szCs w:val="24"/>
              </w:rPr>
            </w:pPr>
          </w:p>
        </w:tc>
        <w:tc>
          <w:tcPr>
            <w:tcW w:w="2552" w:type="dxa"/>
            <w:vAlign w:val="center"/>
          </w:tcPr>
          <w:p>
            <w:pPr>
              <w:pStyle w:val="113"/>
              <w:spacing w:line="360" w:lineRule="auto"/>
              <w:ind w:firstLine="200"/>
              <w:jc w:val="center"/>
              <w:rPr>
                <w:rFonts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113"/>
              <w:spacing w:line="360" w:lineRule="auto"/>
              <w:ind w:firstLine="200"/>
              <w:jc w:val="center"/>
              <w:rPr>
                <w:rFonts w:hAnsi="宋体" w:cs="宋体"/>
                <w:sz w:val="24"/>
                <w:szCs w:val="24"/>
              </w:rPr>
            </w:pPr>
          </w:p>
        </w:tc>
        <w:tc>
          <w:tcPr>
            <w:tcW w:w="3402" w:type="dxa"/>
            <w:vAlign w:val="center"/>
          </w:tcPr>
          <w:p>
            <w:pPr>
              <w:pStyle w:val="113"/>
              <w:spacing w:line="360" w:lineRule="auto"/>
              <w:ind w:firstLine="200"/>
              <w:jc w:val="center"/>
              <w:rPr>
                <w:rFonts w:hAnsi="宋体" w:cs="宋体"/>
                <w:sz w:val="24"/>
                <w:szCs w:val="24"/>
              </w:rPr>
            </w:pPr>
          </w:p>
        </w:tc>
        <w:tc>
          <w:tcPr>
            <w:tcW w:w="2552" w:type="dxa"/>
            <w:vAlign w:val="center"/>
          </w:tcPr>
          <w:p>
            <w:pPr>
              <w:pStyle w:val="113"/>
              <w:spacing w:line="360" w:lineRule="auto"/>
              <w:ind w:firstLine="200"/>
              <w:jc w:val="center"/>
              <w:rPr>
                <w:rFonts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113"/>
              <w:spacing w:line="360" w:lineRule="auto"/>
              <w:ind w:firstLine="200"/>
              <w:jc w:val="center"/>
              <w:rPr>
                <w:rFonts w:hAnsi="宋体" w:cs="宋体"/>
                <w:sz w:val="24"/>
                <w:szCs w:val="24"/>
              </w:rPr>
            </w:pPr>
          </w:p>
        </w:tc>
        <w:tc>
          <w:tcPr>
            <w:tcW w:w="3402" w:type="dxa"/>
            <w:vAlign w:val="center"/>
          </w:tcPr>
          <w:p>
            <w:pPr>
              <w:pStyle w:val="113"/>
              <w:spacing w:line="360" w:lineRule="auto"/>
              <w:ind w:firstLine="200"/>
              <w:jc w:val="center"/>
              <w:rPr>
                <w:rFonts w:hAnsi="宋体" w:cs="宋体"/>
                <w:sz w:val="24"/>
                <w:szCs w:val="24"/>
              </w:rPr>
            </w:pPr>
          </w:p>
        </w:tc>
        <w:tc>
          <w:tcPr>
            <w:tcW w:w="2552" w:type="dxa"/>
            <w:vAlign w:val="center"/>
          </w:tcPr>
          <w:p>
            <w:pPr>
              <w:pStyle w:val="113"/>
              <w:spacing w:line="360" w:lineRule="auto"/>
              <w:ind w:firstLine="200"/>
              <w:jc w:val="center"/>
              <w:rPr>
                <w:rFonts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113"/>
              <w:spacing w:line="360" w:lineRule="auto"/>
              <w:ind w:firstLine="200"/>
              <w:jc w:val="center"/>
              <w:rPr>
                <w:rFonts w:hAnsi="宋体" w:cs="宋体"/>
                <w:sz w:val="24"/>
                <w:szCs w:val="24"/>
              </w:rPr>
            </w:pPr>
          </w:p>
        </w:tc>
        <w:tc>
          <w:tcPr>
            <w:tcW w:w="3402" w:type="dxa"/>
            <w:vAlign w:val="center"/>
          </w:tcPr>
          <w:p>
            <w:pPr>
              <w:pStyle w:val="113"/>
              <w:spacing w:line="360" w:lineRule="auto"/>
              <w:ind w:firstLine="200"/>
              <w:jc w:val="center"/>
              <w:rPr>
                <w:rFonts w:hAnsi="宋体" w:cs="宋体"/>
                <w:sz w:val="24"/>
                <w:szCs w:val="24"/>
              </w:rPr>
            </w:pPr>
          </w:p>
        </w:tc>
        <w:tc>
          <w:tcPr>
            <w:tcW w:w="2552" w:type="dxa"/>
            <w:vAlign w:val="center"/>
          </w:tcPr>
          <w:p>
            <w:pPr>
              <w:pStyle w:val="113"/>
              <w:spacing w:line="360" w:lineRule="auto"/>
              <w:ind w:firstLine="200"/>
              <w:jc w:val="center"/>
              <w:rPr>
                <w:rFonts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pPr>
              <w:pStyle w:val="113"/>
              <w:spacing w:line="360" w:lineRule="auto"/>
              <w:ind w:firstLine="200"/>
              <w:jc w:val="center"/>
              <w:rPr>
                <w:rFonts w:hAnsi="宋体" w:cs="宋体"/>
                <w:sz w:val="24"/>
                <w:szCs w:val="24"/>
              </w:rPr>
            </w:pPr>
            <w:r>
              <w:rPr>
                <w:rFonts w:hint="eastAsia" w:hAnsi="宋体" w:cs="宋体"/>
                <w:sz w:val="24"/>
                <w:szCs w:val="24"/>
              </w:rPr>
              <w:t>总价</w:t>
            </w:r>
          </w:p>
        </w:tc>
        <w:tc>
          <w:tcPr>
            <w:tcW w:w="2552" w:type="dxa"/>
            <w:vAlign w:val="center"/>
          </w:tcPr>
          <w:p>
            <w:pPr>
              <w:pStyle w:val="113"/>
              <w:spacing w:line="360" w:lineRule="auto"/>
              <w:ind w:firstLine="200"/>
              <w:jc w:val="center"/>
              <w:rPr>
                <w:rFonts w:hAnsi="宋体" w:cs="宋体"/>
                <w:sz w:val="24"/>
                <w:szCs w:val="24"/>
              </w:rPr>
            </w:pPr>
          </w:p>
        </w:tc>
      </w:tr>
    </w:tbl>
    <w:p>
      <w:pPr>
        <w:spacing w:line="360" w:lineRule="auto"/>
        <w:ind w:firstLine="482" w:firstLineChars="200"/>
        <w:rPr>
          <w:rFonts w:ascii="黑体" w:hAnsi="黑体" w:eastAsia="黑体" w:cs="黑体"/>
          <w:b/>
          <w:bCs/>
          <w:sz w:val="24"/>
          <w:szCs w:val="24"/>
        </w:rPr>
      </w:pPr>
      <w:bookmarkStart w:id="475" w:name="_Toc10340"/>
      <w:bookmarkStart w:id="476" w:name="_Toc22618"/>
      <w:bookmarkStart w:id="477" w:name="_Toc1814"/>
      <w:bookmarkStart w:id="478" w:name="_Toc23571"/>
      <w:bookmarkStart w:id="479" w:name="_Toc14984"/>
      <w:r>
        <w:rPr>
          <w:rFonts w:hint="eastAsia" w:ascii="黑体" w:hAnsi="黑体" w:eastAsia="黑体" w:cs="黑体"/>
          <w:b/>
          <w:bCs/>
          <w:sz w:val="24"/>
          <w:szCs w:val="24"/>
        </w:rPr>
        <w:t>1.4付款方式和发票开具方式</w:t>
      </w:r>
      <w:bookmarkEnd w:id="475"/>
      <w:bookmarkEnd w:id="476"/>
      <w:bookmarkEnd w:id="477"/>
      <w:bookmarkEnd w:id="478"/>
      <w:bookmarkEnd w:id="479"/>
    </w:p>
    <w:p>
      <w:pPr>
        <w:spacing w:line="360" w:lineRule="auto"/>
        <w:ind w:firstLine="480" w:firstLineChars="200"/>
        <w:rPr>
          <w:rFonts w:ascii="宋体" w:hAnsi="宋体" w:cs="宋体"/>
          <w:sz w:val="24"/>
          <w:szCs w:val="24"/>
        </w:rPr>
      </w:pPr>
      <w:bookmarkStart w:id="480" w:name="_Toc10909"/>
      <w:bookmarkStart w:id="481" w:name="_Toc7370"/>
      <w:bookmarkStart w:id="482" w:name="_Toc19304"/>
      <w:bookmarkStart w:id="483" w:name="_Toc32071"/>
      <w:bookmarkStart w:id="484" w:name="_Toc2846"/>
      <w:r>
        <w:rPr>
          <w:rFonts w:hint="eastAsia" w:ascii="宋体" w:hAnsi="宋体" w:cs="宋体"/>
          <w:sz w:val="24"/>
          <w:szCs w:val="24"/>
        </w:rPr>
        <w:t>（1）项目合同签订后支付合同总价的40%；</w:t>
      </w:r>
    </w:p>
    <w:p>
      <w:pPr>
        <w:spacing w:line="360" w:lineRule="auto"/>
        <w:ind w:firstLine="480" w:firstLineChars="200"/>
        <w:rPr>
          <w:rFonts w:ascii="宋体" w:hAnsi="宋体" w:cs="宋体"/>
          <w:sz w:val="24"/>
          <w:szCs w:val="24"/>
        </w:rPr>
      </w:pPr>
      <w:r>
        <w:rPr>
          <w:rFonts w:hint="eastAsia" w:ascii="宋体" w:hAnsi="宋体" w:cs="宋体"/>
          <w:sz w:val="24"/>
          <w:szCs w:val="24"/>
        </w:rPr>
        <w:t>（2）项目上线后，支付合同总价的55%；</w:t>
      </w:r>
    </w:p>
    <w:p>
      <w:pPr>
        <w:spacing w:line="360" w:lineRule="auto"/>
        <w:ind w:firstLine="480" w:firstLineChars="200"/>
        <w:rPr>
          <w:rFonts w:ascii="宋体" w:hAnsi="宋体" w:cs="宋体"/>
          <w:sz w:val="24"/>
          <w:szCs w:val="24"/>
        </w:rPr>
      </w:pPr>
      <w:r>
        <w:rPr>
          <w:rFonts w:hint="eastAsia" w:ascii="宋体" w:hAnsi="宋体" w:cs="宋体"/>
          <w:sz w:val="24"/>
          <w:szCs w:val="24"/>
        </w:rPr>
        <w:t>（3）项目验收合格后，支付合同总价的5%；</w:t>
      </w:r>
    </w:p>
    <w:p>
      <w:pPr>
        <w:spacing w:line="360" w:lineRule="auto"/>
        <w:ind w:firstLine="480" w:firstLineChars="200"/>
        <w:rPr>
          <w:rFonts w:ascii="宋体" w:hAnsi="宋体" w:cs="宋体"/>
          <w:sz w:val="24"/>
          <w:szCs w:val="24"/>
        </w:rPr>
      </w:pPr>
      <w:r>
        <w:rPr>
          <w:rFonts w:hint="eastAsia" w:ascii="宋体" w:hAnsi="宋体" w:cs="宋体"/>
          <w:sz w:val="24"/>
          <w:szCs w:val="24"/>
        </w:rPr>
        <w:t>（4）供应商承诺在采购人办理以上各期付款的支付手续前，为采购人出具等额的符合国家规定的发票；</w:t>
      </w:r>
    </w:p>
    <w:p>
      <w:pPr>
        <w:spacing w:line="360" w:lineRule="auto"/>
        <w:ind w:firstLine="480" w:firstLineChars="200"/>
        <w:rPr>
          <w:rFonts w:ascii="宋体" w:hAnsi="宋体" w:cs="宋体"/>
          <w:sz w:val="24"/>
          <w:szCs w:val="24"/>
        </w:rPr>
      </w:pPr>
      <w:r>
        <w:rPr>
          <w:rFonts w:hint="eastAsia" w:ascii="宋体" w:hAnsi="宋体" w:cs="宋体"/>
          <w:sz w:val="24"/>
          <w:szCs w:val="24"/>
        </w:rPr>
        <w:t>（5）上述时间不包括采购人正常办理支付报批手续的时间。</w:t>
      </w:r>
    </w:p>
    <w:p>
      <w:pPr>
        <w:spacing w:line="360" w:lineRule="auto"/>
        <w:ind w:firstLine="482" w:firstLineChars="200"/>
        <w:rPr>
          <w:rFonts w:ascii="黑体" w:hAnsi="黑体" w:eastAsia="黑体" w:cs="黑体"/>
          <w:b/>
          <w:bCs/>
          <w:sz w:val="24"/>
          <w:szCs w:val="24"/>
        </w:rPr>
      </w:pPr>
      <w:r>
        <w:rPr>
          <w:rFonts w:hint="eastAsia" w:ascii="黑体" w:hAnsi="黑体" w:eastAsia="黑体" w:cs="黑体"/>
          <w:b/>
          <w:bCs/>
          <w:sz w:val="24"/>
          <w:szCs w:val="24"/>
        </w:rPr>
        <w:t>1.5项目期限、地点和方式</w:t>
      </w:r>
      <w:bookmarkEnd w:id="480"/>
      <w:bookmarkEnd w:id="481"/>
      <w:bookmarkEnd w:id="482"/>
      <w:bookmarkEnd w:id="483"/>
      <w:bookmarkEnd w:id="484"/>
    </w:p>
    <w:p>
      <w:pPr>
        <w:spacing w:line="360" w:lineRule="auto"/>
        <w:ind w:firstLine="480" w:firstLineChars="200"/>
        <w:rPr>
          <w:rFonts w:ascii="宋体" w:hAnsi="宋体" w:cs="宋体"/>
          <w:sz w:val="24"/>
          <w:u w:val="single"/>
        </w:rPr>
      </w:pPr>
      <w:r>
        <w:rPr>
          <w:rFonts w:hint="eastAsia" w:ascii="宋体" w:hAnsi="宋体" w:cs="宋体"/>
          <w:sz w:val="24"/>
        </w:rPr>
        <w:t>1.5.1项目期限：合同签订后</w:t>
      </w:r>
      <w:r>
        <w:rPr>
          <w:rFonts w:hint="eastAsia" w:ascii="宋体" w:hAnsi="宋体" w:cs="宋体"/>
          <w:sz w:val="24"/>
          <w:lang w:val="en-US" w:eastAsia="zh-CN"/>
        </w:rPr>
        <w:t>3</w:t>
      </w:r>
      <w:r>
        <w:rPr>
          <w:rFonts w:hint="eastAsia" w:ascii="宋体" w:hAnsi="宋体" w:cs="宋体"/>
          <w:sz w:val="24"/>
        </w:rPr>
        <w:t>0个日历日；</w:t>
      </w:r>
    </w:p>
    <w:p>
      <w:pPr>
        <w:spacing w:line="360" w:lineRule="auto"/>
        <w:ind w:firstLine="480" w:firstLineChars="200"/>
        <w:rPr>
          <w:rFonts w:ascii="宋体" w:hAnsi="宋体" w:cs="宋体"/>
          <w:sz w:val="24"/>
        </w:rPr>
      </w:pPr>
      <w:r>
        <w:rPr>
          <w:rFonts w:hint="eastAsia" w:ascii="宋体" w:hAnsi="宋体" w:cs="宋体"/>
          <w:sz w:val="24"/>
        </w:rPr>
        <w:t>1.5.2交付地点：采购人指定地点。</w:t>
      </w:r>
    </w:p>
    <w:p>
      <w:pPr>
        <w:spacing w:line="360" w:lineRule="auto"/>
        <w:ind w:firstLine="482" w:firstLineChars="200"/>
        <w:rPr>
          <w:rFonts w:ascii="黑体" w:hAnsi="黑体" w:eastAsia="黑体" w:cs="黑体"/>
          <w:b/>
          <w:bCs/>
          <w:sz w:val="24"/>
          <w:szCs w:val="24"/>
        </w:rPr>
      </w:pPr>
      <w:bookmarkStart w:id="485" w:name="_Toc7580"/>
      <w:bookmarkStart w:id="486" w:name="_Toc23398"/>
      <w:bookmarkStart w:id="487" w:name="_Toc21423"/>
      <w:bookmarkStart w:id="488" w:name="_Toc27250"/>
      <w:bookmarkStart w:id="489" w:name="_Toc19554"/>
      <w:r>
        <w:rPr>
          <w:rFonts w:hint="eastAsia" w:ascii="黑体" w:hAnsi="黑体" w:eastAsia="黑体" w:cs="黑体"/>
          <w:b/>
          <w:bCs/>
          <w:sz w:val="24"/>
          <w:szCs w:val="24"/>
        </w:rPr>
        <w:t>1.6违约责任</w:t>
      </w:r>
      <w:bookmarkEnd w:id="485"/>
      <w:bookmarkEnd w:id="486"/>
      <w:bookmarkEnd w:id="487"/>
      <w:bookmarkEnd w:id="488"/>
      <w:bookmarkEnd w:id="489"/>
    </w:p>
    <w:p>
      <w:pPr>
        <w:spacing w:line="360" w:lineRule="auto"/>
        <w:ind w:firstLine="480" w:firstLineChars="200"/>
        <w:rPr>
          <w:rFonts w:ascii="宋体" w:hAnsi="宋体" w:cs="宋体"/>
          <w:sz w:val="24"/>
        </w:rPr>
      </w:pPr>
      <w:r>
        <w:rPr>
          <w:rFonts w:hint="eastAsia" w:ascii="宋体" w:hAnsi="宋体" w:cs="宋体"/>
          <w:sz w:val="24"/>
        </w:rPr>
        <w:t>1.6.1除不可抗力外，如果乙方没有按照本合同约定的期限、地点和方式交付货物，那么甲方可要求乙方支付违约金，违约金按每迟延交付货物一日的应交付而未交付货物价格的</w:t>
      </w:r>
      <w:r>
        <w:rPr>
          <w:rFonts w:hint="eastAsia" w:ascii="宋体" w:hAnsi="宋体" w:cs="宋体"/>
          <w:sz w:val="24"/>
          <w:u w:val="single"/>
        </w:rPr>
        <w:t>0.5%</w:t>
      </w:r>
      <w:r>
        <w:rPr>
          <w:rFonts w:hint="eastAsia" w:ascii="宋体" w:hAnsi="宋体" w:cs="宋体"/>
          <w:sz w:val="24"/>
        </w:rPr>
        <w:t>计算，最高限额为本合同总价的</w:t>
      </w:r>
      <w:r>
        <w:rPr>
          <w:rFonts w:hint="eastAsia" w:ascii="宋体" w:hAnsi="宋体" w:cs="宋体"/>
          <w:sz w:val="24"/>
          <w:u w:val="single"/>
        </w:rPr>
        <w:t>5%</w:t>
      </w:r>
      <w:r>
        <w:rPr>
          <w:rFonts w:hint="eastAsia" w:ascii="宋体" w:hAnsi="宋体" w:cs="宋体"/>
          <w:sz w:val="24"/>
        </w:rPr>
        <w:t>；迟延交付货物的违约金计算数额达到前述最高限额之日起，甲方有权在要求乙方支付违约金的同时，书面通知乙方解除本合同；</w:t>
      </w:r>
    </w:p>
    <w:p>
      <w:pPr>
        <w:spacing w:line="360" w:lineRule="auto"/>
        <w:ind w:firstLine="480" w:firstLineChars="200"/>
        <w:rPr>
          <w:rFonts w:ascii="宋体" w:hAnsi="宋体" w:cs="宋体"/>
          <w:sz w:val="24"/>
        </w:rPr>
      </w:pPr>
      <w:r>
        <w:rPr>
          <w:rFonts w:hint="eastAsia" w:ascii="宋体" w:hAnsi="宋体" w:cs="宋体"/>
          <w:sz w:val="24"/>
        </w:rPr>
        <w:t>1.6.2除不可抗力外，如果甲方没有按照本合同约定的付款方式付款，那么乙方可要求甲方支付违约金，违约金按每迟延付款一日的应付而未付款的</w:t>
      </w:r>
      <w:r>
        <w:rPr>
          <w:rFonts w:hint="eastAsia" w:ascii="宋体" w:hAnsi="宋体" w:cs="宋体"/>
          <w:sz w:val="24"/>
          <w:u w:val="single"/>
        </w:rPr>
        <w:t>0.5%</w:t>
      </w:r>
      <w:r>
        <w:rPr>
          <w:rFonts w:hint="eastAsia" w:ascii="宋体" w:hAnsi="宋体" w:cs="宋体"/>
          <w:sz w:val="24"/>
        </w:rPr>
        <w:t>计算，最高限额为本合同总价的</w:t>
      </w:r>
      <w:r>
        <w:rPr>
          <w:rFonts w:hint="eastAsia" w:ascii="宋体" w:hAnsi="宋体" w:cs="宋体"/>
          <w:sz w:val="24"/>
          <w:u w:val="single"/>
        </w:rPr>
        <w:t>5%</w:t>
      </w:r>
      <w:r>
        <w:rPr>
          <w:rFonts w:hint="eastAsia" w:ascii="宋体" w:hAnsi="宋体" w:cs="宋体"/>
          <w:sz w:val="24"/>
        </w:rPr>
        <w:t>；迟延付款的违约金计算数额达到前述最高限额之日起，迟延付款的违约金计算数额达到前述最高限额之日起，乙方有权在要求甲方支付违约金的同时，书面通知甲方解除本合同；</w:t>
      </w:r>
    </w:p>
    <w:p>
      <w:pPr>
        <w:spacing w:line="360" w:lineRule="auto"/>
        <w:ind w:firstLine="480" w:firstLineChars="200"/>
        <w:rPr>
          <w:rFonts w:ascii="宋体" w:hAnsi="宋体" w:cs="宋体"/>
          <w:sz w:val="24"/>
        </w:rPr>
      </w:pPr>
      <w:r>
        <w:rPr>
          <w:rFonts w:hint="eastAsia" w:ascii="宋体" w:hAnsi="宋体" w:cs="宋体"/>
          <w:sz w:val="24"/>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spacing w:line="360" w:lineRule="auto"/>
        <w:ind w:firstLine="480" w:firstLineChars="200"/>
        <w:rPr>
          <w:rFonts w:ascii="宋体" w:hAnsi="宋体" w:cs="宋体"/>
          <w:sz w:val="24"/>
        </w:rPr>
      </w:pPr>
      <w:r>
        <w:rPr>
          <w:rFonts w:hint="eastAsia" w:ascii="宋体" w:hAnsi="宋体" w:cs="宋体"/>
          <w:sz w:val="24"/>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pPr>
        <w:spacing w:line="360" w:lineRule="auto"/>
        <w:ind w:firstLine="480" w:firstLineChars="200"/>
        <w:rPr>
          <w:rFonts w:ascii="宋体" w:hAnsi="宋体" w:cs="宋体"/>
          <w:sz w:val="24"/>
        </w:rPr>
      </w:pPr>
      <w:r>
        <w:rPr>
          <w:rFonts w:hint="eastAsia" w:ascii="宋体" w:hAnsi="宋体" w:cs="宋体"/>
          <w:sz w:val="24"/>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pPr>
        <w:spacing w:line="360" w:lineRule="auto"/>
        <w:ind w:firstLine="480" w:firstLineChars="200"/>
        <w:rPr>
          <w:rFonts w:ascii="宋体" w:hAnsi="宋体" w:cs="宋体"/>
          <w:sz w:val="24"/>
        </w:rPr>
      </w:pPr>
      <w:r>
        <w:rPr>
          <w:rFonts w:hint="eastAsia" w:ascii="宋体" w:hAnsi="宋体" w:cs="宋体"/>
          <w:sz w:val="24"/>
        </w:rPr>
        <w:t>1.6.6如果出现政府采购监督管理部门在处理投诉事项期间，书面通知甲方暂停采购活动的情形，或者询问或质疑事项可能影响中标结果的，导致甲方中止履行合同的情形，均不视为甲方违约。</w:t>
      </w:r>
    </w:p>
    <w:p>
      <w:pPr>
        <w:spacing w:line="360" w:lineRule="auto"/>
        <w:ind w:firstLine="482" w:firstLineChars="200"/>
        <w:rPr>
          <w:rFonts w:ascii="黑体" w:hAnsi="黑体" w:eastAsia="黑体" w:cs="黑体"/>
          <w:b/>
          <w:bCs/>
          <w:sz w:val="24"/>
          <w:szCs w:val="24"/>
        </w:rPr>
      </w:pPr>
      <w:bookmarkStart w:id="490" w:name="_Toc15583"/>
      <w:bookmarkStart w:id="491" w:name="_Toc28375"/>
      <w:bookmarkStart w:id="492" w:name="_Toc16021"/>
      <w:bookmarkStart w:id="493" w:name="_Toc31257"/>
      <w:bookmarkStart w:id="494" w:name="_Toc26424"/>
      <w:r>
        <w:rPr>
          <w:rFonts w:hint="eastAsia" w:ascii="黑体" w:hAnsi="黑体" w:eastAsia="黑体" w:cs="黑体"/>
          <w:b/>
          <w:bCs/>
          <w:sz w:val="24"/>
          <w:szCs w:val="24"/>
        </w:rPr>
        <w:t>1.7合同争议的解决</w:t>
      </w:r>
      <w:bookmarkEnd w:id="490"/>
      <w:bookmarkEnd w:id="491"/>
      <w:bookmarkEnd w:id="492"/>
      <w:bookmarkEnd w:id="493"/>
      <w:bookmarkEnd w:id="494"/>
    </w:p>
    <w:p>
      <w:pPr>
        <w:spacing w:line="360" w:lineRule="auto"/>
        <w:ind w:firstLine="480"/>
        <w:rPr>
          <w:rFonts w:ascii="宋体" w:hAnsi="宋体" w:cs="宋体"/>
          <w:sz w:val="24"/>
          <w:szCs w:val="24"/>
        </w:rPr>
      </w:pPr>
      <w:r>
        <w:rPr>
          <w:rFonts w:hint="eastAsia" w:ascii="宋体" w:hAnsi="宋体" w:cs="宋体"/>
          <w:sz w:val="24"/>
          <w:szCs w:val="24"/>
        </w:rPr>
        <w:t>本合同履行过程中发生的任何争议，双方当事人均可通过和解或者调解解决；不愿和解、调解或者和解、调解不成的，可以选择下列第1.7.2种方式解决：</w:t>
      </w:r>
    </w:p>
    <w:p>
      <w:pPr>
        <w:spacing w:line="360" w:lineRule="auto"/>
        <w:ind w:firstLine="480"/>
        <w:rPr>
          <w:rFonts w:ascii="宋体" w:hAnsi="宋体" w:cs="宋体"/>
          <w:sz w:val="24"/>
          <w:szCs w:val="24"/>
        </w:rPr>
      </w:pPr>
      <w:r>
        <w:rPr>
          <w:rFonts w:hint="eastAsia" w:ascii="宋体" w:hAnsi="宋体" w:cs="宋体"/>
          <w:sz w:val="24"/>
          <w:szCs w:val="24"/>
        </w:rPr>
        <w:t>1.7.1将争议提交</w:t>
      </w:r>
      <w:r>
        <w:rPr>
          <w:rFonts w:hint="eastAsia" w:ascii="宋体" w:hAnsi="宋体" w:cs="宋体"/>
          <w:sz w:val="24"/>
          <w:szCs w:val="24"/>
          <w:u w:val="single"/>
        </w:rPr>
        <w:t xml:space="preserve">  合同签订地  </w:t>
      </w:r>
      <w:r>
        <w:rPr>
          <w:rFonts w:hint="eastAsia" w:ascii="宋体" w:hAnsi="宋体" w:cs="宋体"/>
          <w:sz w:val="24"/>
          <w:szCs w:val="24"/>
        </w:rPr>
        <w:t>仲裁委员会依申请仲裁时其现行有效的仲裁规则裁决；</w:t>
      </w:r>
    </w:p>
    <w:p>
      <w:pPr>
        <w:spacing w:line="360" w:lineRule="auto"/>
        <w:ind w:firstLine="480"/>
        <w:rPr>
          <w:rFonts w:ascii="宋体" w:hAnsi="宋体" w:cs="宋体"/>
          <w:sz w:val="24"/>
          <w:szCs w:val="24"/>
        </w:rPr>
      </w:pPr>
      <w:r>
        <w:rPr>
          <w:rFonts w:hint="eastAsia" w:ascii="宋体" w:hAnsi="宋体" w:cs="宋体"/>
          <w:sz w:val="24"/>
          <w:szCs w:val="24"/>
        </w:rPr>
        <w:t>1.7.2向</w:t>
      </w:r>
      <w:r>
        <w:rPr>
          <w:rFonts w:hint="eastAsia" w:ascii="宋体" w:hAnsi="宋体" w:cs="宋体"/>
          <w:sz w:val="24"/>
          <w:szCs w:val="24"/>
          <w:u w:val="single"/>
        </w:rPr>
        <w:t xml:space="preserve">  合同签订地  </w:t>
      </w:r>
      <w:r>
        <w:rPr>
          <w:rFonts w:hint="eastAsia" w:ascii="宋体" w:hAnsi="宋体" w:cs="宋体"/>
          <w:sz w:val="24"/>
          <w:szCs w:val="24"/>
        </w:rPr>
        <w:t>人民法院起诉。</w:t>
      </w:r>
    </w:p>
    <w:p>
      <w:pPr>
        <w:spacing w:line="360" w:lineRule="auto"/>
        <w:ind w:firstLine="482" w:firstLineChars="200"/>
        <w:rPr>
          <w:rFonts w:ascii="黑体" w:hAnsi="黑体" w:eastAsia="黑体" w:cs="黑体"/>
          <w:b/>
          <w:bCs/>
          <w:sz w:val="24"/>
          <w:szCs w:val="24"/>
        </w:rPr>
      </w:pPr>
      <w:bookmarkStart w:id="495" w:name="_Toc11173"/>
      <w:bookmarkStart w:id="496" w:name="_Toc7245"/>
      <w:bookmarkStart w:id="497" w:name="_Toc11867"/>
      <w:bookmarkStart w:id="498" w:name="_Toc10056"/>
      <w:bookmarkStart w:id="499" w:name="_Toc15322"/>
      <w:r>
        <w:rPr>
          <w:rFonts w:hint="eastAsia" w:ascii="黑体" w:hAnsi="黑体" w:eastAsia="黑体" w:cs="黑体"/>
          <w:b/>
          <w:bCs/>
          <w:sz w:val="24"/>
          <w:szCs w:val="24"/>
        </w:rPr>
        <w:t>1.8合同生效</w:t>
      </w:r>
      <w:bookmarkEnd w:id="495"/>
      <w:bookmarkEnd w:id="496"/>
      <w:bookmarkEnd w:id="497"/>
      <w:bookmarkEnd w:id="498"/>
      <w:bookmarkEnd w:id="499"/>
    </w:p>
    <w:p>
      <w:pPr>
        <w:spacing w:line="360" w:lineRule="auto"/>
        <w:ind w:firstLine="480"/>
        <w:rPr>
          <w:rFonts w:ascii="宋体" w:hAnsi="宋体" w:cs="宋体"/>
          <w:sz w:val="24"/>
          <w:szCs w:val="24"/>
        </w:rPr>
      </w:pPr>
      <w:r>
        <w:rPr>
          <w:rFonts w:hint="eastAsia" w:ascii="宋体" w:hAnsi="宋体" w:cs="宋体"/>
          <w:sz w:val="24"/>
          <w:szCs w:val="24"/>
        </w:rPr>
        <w:t>本合同自双方当事人盖章或者签字时生效。</w:t>
      </w:r>
    </w:p>
    <w:p>
      <w:pPr>
        <w:spacing w:line="360" w:lineRule="auto"/>
        <w:ind w:firstLine="480"/>
        <w:rPr>
          <w:rFonts w:ascii="宋体" w:hAnsi="宋体" w:cs="宋体"/>
          <w:sz w:val="24"/>
          <w:szCs w:val="24"/>
          <w:lang w:val="zh-CN"/>
        </w:rPr>
      </w:pPr>
    </w:p>
    <w:p>
      <w:pPr>
        <w:spacing w:line="360" w:lineRule="auto"/>
        <w:ind w:firstLine="482" w:firstLineChars="200"/>
        <w:rPr>
          <w:rFonts w:ascii="黑体" w:hAnsi="黑体" w:eastAsia="黑体" w:cs="黑体"/>
          <w:b/>
          <w:bCs/>
          <w:sz w:val="24"/>
          <w:szCs w:val="24"/>
          <w:lang w:val="zh-CN"/>
        </w:rPr>
      </w:pPr>
      <w:bookmarkStart w:id="500" w:name="_Toc16567"/>
      <w:bookmarkStart w:id="501" w:name="_Toc16990"/>
      <w:r>
        <w:rPr>
          <w:rFonts w:hint="eastAsia" w:ascii="黑体" w:hAnsi="黑体" w:eastAsia="黑体" w:cs="黑体"/>
          <w:b/>
          <w:bCs/>
          <w:sz w:val="24"/>
          <w:szCs w:val="24"/>
          <w:lang w:val="zh-CN"/>
        </w:rPr>
        <w:t>甲方：                                   乙方：</w:t>
      </w:r>
      <w:bookmarkEnd w:id="500"/>
      <w:bookmarkEnd w:id="501"/>
    </w:p>
    <w:p>
      <w:pPr>
        <w:spacing w:line="360" w:lineRule="auto"/>
        <w:ind w:firstLine="480"/>
        <w:rPr>
          <w:rFonts w:ascii="宋体" w:hAnsi="宋体" w:cs="宋体"/>
          <w:sz w:val="24"/>
          <w:szCs w:val="24"/>
          <w:lang w:val="zh-CN"/>
        </w:rPr>
      </w:pPr>
      <w:r>
        <w:rPr>
          <w:rFonts w:hint="eastAsia" w:ascii="宋体" w:hAnsi="宋体" w:cs="宋体"/>
          <w:sz w:val="24"/>
          <w:szCs w:val="24"/>
          <w:lang w:val="zh-CN"/>
        </w:rPr>
        <w:t>统一社会信用代码：                        统一社会信用代码或身份证号码：</w:t>
      </w:r>
    </w:p>
    <w:p>
      <w:pPr>
        <w:spacing w:line="360" w:lineRule="auto"/>
        <w:ind w:firstLine="480"/>
        <w:rPr>
          <w:rFonts w:ascii="宋体" w:hAnsi="宋体" w:cs="宋体"/>
          <w:sz w:val="24"/>
          <w:szCs w:val="24"/>
          <w:lang w:val="zh-CN"/>
        </w:rPr>
      </w:pPr>
    </w:p>
    <w:p>
      <w:pPr>
        <w:spacing w:line="360" w:lineRule="auto"/>
        <w:ind w:firstLine="480"/>
        <w:rPr>
          <w:rFonts w:ascii="宋体" w:hAnsi="宋体" w:cs="宋体"/>
          <w:sz w:val="24"/>
          <w:szCs w:val="24"/>
          <w:lang w:val="zh-CN"/>
        </w:rPr>
      </w:pPr>
      <w:r>
        <w:rPr>
          <w:rFonts w:hint="eastAsia" w:ascii="宋体" w:hAnsi="宋体" w:cs="宋体"/>
          <w:sz w:val="24"/>
          <w:szCs w:val="24"/>
          <w:lang w:val="zh-CN"/>
        </w:rPr>
        <w:t>住所：                                   住所：</w:t>
      </w:r>
    </w:p>
    <w:p>
      <w:pPr>
        <w:spacing w:line="360" w:lineRule="auto"/>
        <w:ind w:firstLine="480"/>
        <w:rPr>
          <w:rFonts w:ascii="宋体" w:hAnsi="宋体" w:cs="宋体"/>
          <w:sz w:val="24"/>
          <w:szCs w:val="24"/>
          <w:lang w:val="zh-CN"/>
        </w:rPr>
      </w:pPr>
      <w:r>
        <w:rPr>
          <w:rFonts w:hint="eastAsia" w:ascii="宋体" w:hAnsi="宋体" w:cs="宋体"/>
          <w:sz w:val="24"/>
          <w:szCs w:val="24"/>
          <w:lang w:val="zh-CN"/>
        </w:rPr>
        <w:t>法定代表人或                             法定代表人</w:t>
      </w:r>
    </w:p>
    <w:p>
      <w:pPr>
        <w:spacing w:line="360" w:lineRule="auto"/>
        <w:ind w:firstLine="480"/>
        <w:rPr>
          <w:rFonts w:ascii="宋体" w:hAnsi="宋体" w:cs="宋体"/>
          <w:sz w:val="24"/>
          <w:szCs w:val="24"/>
          <w:lang w:val="zh-CN"/>
        </w:rPr>
      </w:pPr>
      <w:r>
        <w:rPr>
          <w:rFonts w:hint="eastAsia" w:ascii="宋体" w:hAnsi="宋体" w:cs="宋体"/>
          <w:sz w:val="24"/>
          <w:szCs w:val="24"/>
          <w:lang w:val="zh-CN"/>
        </w:rPr>
        <w:t xml:space="preserve">授权代表（签字）：                        或授权代表（签字）: </w:t>
      </w:r>
    </w:p>
    <w:p>
      <w:pPr>
        <w:spacing w:line="360" w:lineRule="auto"/>
        <w:ind w:firstLine="480"/>
        <w:rPr>
          <w:rFonts w:ascii="宋体" w:hAnsi="宋体" w:cs="宋体"/>
          <w:sz w:val="24"/>
          <w:szCs w:val="24"/>
          <w:lang w:val="zh-CN"/>
        </w:rPr>
      </w:pPr>
      <w:r>
        <w:rPr>
          <w:rFonts w:hint="eastAsia" w:ascii="宋体" w:hAnsi="宋体" w:cs="宋体"/>
          <w:sz w:val="24"/>
          <w:szCs w:val="24"/>
          <w:lang w:val="zh-CN"/>
        </w:rPr>
        <w:t>联系人：                                 联系人：</w:t>
      </w:r>
    </w:p>
    <w:p>
      <w:pPr>
        <w:spacing w:line="360" w:lineRule="auto"/>
        <w:ind w:firstLine="480"/>
        <w:rPr>
          <w:rFonts w:ascii="宋体" w:hAnsi="宋体" w:cs="宋体"/>
          <w:sz w:val="24"/>
          <w:szCs w:val="24"/>
          <w:lang w:val="zh-CN"/>
        </w:rPr>
      </w:pPr>
      <w:r>
        <w:rPr>
          <w:rFonts w:hint="eastAsia" w:ascii="宋体" w:hAnsi="宋体" w:cs="宋体"/>
          <w:sz w:val="24"/>
          <w:szCs w:val="24"/>
          <w:lang w:val="zh-CN"/>
        </w:rPr>
        <w:t>约定送达地址：                           约定送达地址：</w:t>
      </w:r>
    </w:p>
    <w:p>
      <w:pPr>
        <w:spacing w:line="360" w:lineRule="auto"/>
        <w:ind w:firstLine="480"/>
        <w:rPr>
          <w:rFonts w:ascii="宋体" w:hAnsi="宋体" w:cs="宋体"/>
          <w:sz w:val="24"/>
          <w:szCs w:val="24"/>
          <w:lang w:val="zh-CN"/>
        </w:rPr>
      </w:pPr>
      <w:r>
        <w:rPr>
          <w:rFonts w:hint="eastAsia" w:ascii="宋体" w:hAnsi="宋体" w:cs="宋体"/>
          <w:sz w:val="24"/>
          <w:szCs w:val="24"/>
          <w:lang w:val="zh-CN"/>
        </w:rPr>
        <w:t>邮政编码：                               邮政编码：</w:t>
      </w:r>
    </w:p>
    <w:p>
      <w:pPr>
        <w:spacing w:line="360" w:lineRule="auto"/>
        <w:ind w:firstLine="480"/>
        <w:rPr>
          <w:rFonts w:ascii="宋体" w:hAnsi="宋体" w:cs="宋体"/>
          <w:sz w:val="24"/>
          <w:szCs w:val="24"/>
          <w:lang w:val="zh-CN"/>
        </w:rPr>
      </w:pPr>
      <w:r>
        <w:rPr>
          <w:rFonts w:hint="eastAsia" w:ascii="宋体" w:hAnsi="宋体" w:cs="宋体"/>
          <w:sz w:val="24"/>
          <w:szCs w:val="24"/>
          <w:lang w:val="zh-CN"/>
        </w:rPr>
        <w:t xml:space="preserve">电话:                                    电话: </w:t>
      </w:r>
    </w:p>
    <w:p>
      <w:pPr>
        <w:spacing w:line="360" w:lineRule="auto"/>
        <w:ind w:firstLine="480"/>
        <w:rPr>
          <w:rFonts w:ascii="宋体" w:hAnsi="宋体" w:cs="宋体"/>
          <w:sz w:val="24"/>
          <w:szCs w:val="24"/>
          <w:lang w:val="zh-CN"/>
        </w:rPr>
      </w:pPr>
      <w:r>
        <w:rPr>
          <w:rFonts w:hint="eastAsia" w:ascii="宋体" w:hAnsi="宋体" w:cs="宋体"/>
          <w:sz w:val="24"/>
          <w:szCs w:val="24"/>
          <w:lang w:val="zh-CN"/>
        </w:rPr>
        <w:t>传真:                                    传真:</w:t>
      </w:r>
    </w:p>
    <w:p>
      <w:pPr>
        <w:spacing w:line="360" w:lineRule="auto"/>
        <w:ind w:firstLine="480"/>
        <w:rPr>
          <w:rFonts w:ascii="宋体" w:hAnsi="宋体" w:cs="宋体"/>
          <w:sz w:val="24"/>
          <w:szCs w:val="24"/>
          <w:lang w:val="zh-CN"/>
        </w:rPr>
      </w:pPr>
      <w:r>
        <w:rPr>
          <w:rFonts w:hint="eastAsia" w:ascii="宋体" w:hAnsi="宋体" w:cs="宋体"/>
          <w:sz w:val="24"/>
          <w:szCs w:val="24"/>
          <w:lang w:val="zh-CN"/>
        </w:rPr>
        <w:t>电子邮箱：                               电子邮箱：</w:t>
      </w:r>
    </w:p>
    <w:p>
      <w:pPr>
        <w:spacing w:line="360" w:lineRule="auto"/>
        <w:ind w:firstLine="480"/>
        <w:rPr>
          <w:rFonts w:ascii="宋体" w:hAnsi="宋体" w:cs="宋体"/>
          <w:sz w:val="24"/>
          <w:szCs w:val="24"/>
          <w:lang w:val="zh-CN"/>
        </w:rPr>
      </w:pPr>
      <w:r>
        <w:rPr>
          <w:rFonts w:hint="eastAsia" w:ascii="宋体" w:hAnsi="宋体" w:cs="宋体"/>
          <w:sz w:val="24"/>
          <w:szCs w:val="24"/>
          <w:lang w:val="zh-CN"/>
        </w:rPr>
        <w:t xml:space="preserve">开户银行：                               开户银行： </w:t>
      </w:r>
    </w:p>
    <w:p>
      <w:pPr>
        <w:spacing w:line="360" w:lineRule="auto"/>
        <w:ind w:firstLine="480"/>
        <w:rPr>
          <w:rFonts w:ascii="宋体" w:hAnsi="宋体" w:cs="宋体"/>
          <w:sz w:val="24"/>
          <w:szCs w:val="24"/>
          <w:lang w:val="zh-CN"/>
        </w:rPr>
      </w:pPr>
      <w:r>
        <w:rPr>
          <w:rFonts w:hint="eastAsia" w:ascii="宋体" w:hAnsi="宋体" w:cs="宋体"/>
          <w:sz w:val="24"/>
          <w:szCs w:val="24"/>
          <w:lang w:val="zh-CN"/>
        </w:rPr>
        <w:t xml:space="preserve">开户名称：                               开户名称： </w:t>
      </w:r>
    </w:p>
    <w:p>
      <w:pPr>
        <w:spacing w:line="360" w:lineRule="auto"/>
        <w:ind w:firstLine="480"/>
        <w:rPr>
          <w:rFonts w:ascii="宋体" w:hAnsi="宋体" w:cs="宋体"/>
          <w:sz w:val="24"/>
          <w:szCs w:val="24"/>
          <w:lang w:val="zh-CN"/>
        </w:rPr>
      </w:pPr>
      <w:r>
        <w:rPr>
          <w:rFonts w:hint="eastAsia" w:ascii="宋体" w:hAnsi="宋体" w:cs="宋体"/>
          <w:sz w:val="24"/>
          <w:szCs w:val="24"/>
          <w:lang w:val="zh-CN"/>
        </w:rPr>
        <w:t>开户账号：                               开户账号：</w:t>
      </w:r>
    </w:p>
    <w:p>
      <w:pPr>
        <w:spacing w:line="360" w:lineRule="auto"/>
        <w:ind w:firstLine="480"/>
        <w:jc w:val="center"/>
        <w:outlineLvl w:val="1"/>
        <w:rPr>
          <w:rFonts w:ascii="黑体" w:hAnsi="黑体" w:eastAsia="黑体" w:cs="黑体"/>
          <w:sz w:val="32"/>
          <w:szCs w:val="32"/>
        </w:rPr>
      </w:pPr>
      <w:r>
        <w:rPr>
          <w:rFonts w:hint="eastAsia" w:ascii="宋体" w:hAnsi="宋体" w:cs="宋体"/>
          <w:b/>
          <w:bCs/>
          <w:sz w:val="24"/>
          <w:szCs w:val="24"/>
        </w:rPr>
        <w:br w:type="page"/>
      </w:r>
      <w:bookmarkStart w:id="502" w:name="_Toc8826"/>
      <w:bookmarkStart w:id="503" w:name="_Toc30395"/>
      <w:r>
        <w:rPr>
          <w:rFonts w:hint="eastAsia" w:ascii="黑体" w:hAnsi="黑体" w:eastAsia="黑体" w:cs="黑体"/>
          <w:sz w:val="32"/>
          <w:szCs w:val="32"/>
        </w:rPr>
        <w:t>二、合同一般条款</w:t>
      </w:r>
      <w:bookmarkEnd w:id="502"/>
      <w:bookmarkEnd w:id="503"/>
    </w:p>
    <w:p>
      <w:pPr>
        <w:spacing w:line="360" w:lineRule="auto"/>
        <w:ind w:firstLine="482" w:firstLineChars="200"/>
        <w:rPr>
          <w:rFonts w:ascii="楷体" w:hAnsi="楷体" w:eastAsia="楷体"/>
          <w:b/>
          <w:sz w:val="24"/>
        </w:rPr>
      </w:pPr>
      <w:bookmarkStart w:id="504" w:name="_Toc279701240"/>
      <w:bookmarkStart w:id="505" w:name="_Toc2429"/>
      <w:bookmarkStart w:id="506" w:name="_Ref467379205"/>
      <w:bookmarkStart w:id="507" w:name="_Ref467379195"/>
      <w:bookmarkStart w:id="508" w:name="_Ref467378499"/>
      <w:bookmarkStart w:id="509" w:name="_Toc259093669"/>
      <w:bookmarkStart w:id="510" w:name="_Toc16917"/>
      <w:bookmarkStart w:id="511" w:name="_Ref467379109"/>
      <w:bookmarkStart w:id="512" w:name="_Toc28763"/>
      <w:bookmarkStart w:id="513" w:name="_Ref467379101"/>
      <w:bookmarkStart w:id="514" w:name="_Ref467379094"/>
      <w:bookmarkStart w:id="515" w:name="_Toc13903"/>
      <w:bookmarkStart w:id="516" w:name="_Toc19614"/>
      <w:bookmarkStart w:id="517" w:name="_Ref467378404"/>
      <w:bookmarkStart w:id="518" w:name="_Ref467378463"/>
      <w:bookmarkStart w:id="519" w:name="_Toc487900349"/>
      <w:bookmarkStart w:id="520" w:name="_Ref467379214"/>
      <w:bookmarkStart w:id="521" w:name="_Ref467379225"/>
      <w:r>
        <w:rPr>
          <w:rFonts w:hint="eastAsia" w:ascii="黑体" w:hAnsi="黑体" w:eastAsia="黑体" w:cs="黑体"/>
          <w:b/>
          <w:bCs/>
          <w:sz w:val="24"/>
          <w:szCs w:val="24"/>
        </w:rPr>
        <w:t>2.1定义</w:t>
      </w:r>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p>
    <w:p>
      <w:pPr>
        <w:spacing w:line="360" w:lineRule="auto"/>
        <w:ind w:firstLine="480"/>
        <w:rPr>
          <w:rFonts w:ascii="宋体" w:hAnsi="宋体" w:cs="宋体"/>
          <w:sz w:val="24"/>
          <w:szCs w:val="24"/>
        </w:rPr>
      </w:pPr>
      <w:r>
        <w:rPr>
          <w:rFonts w:hint="eastAsia" w:ascii="宋体" w:hAnsi="宋体" w:cs="宋体"/>
          <w:sz w:val="24"/>
          <w:szCs w:val="24"/>
        </w:rPr>
        <w:t>本合同中的下列词语应按以下内容进行解释：</w:t>
      </w:r>
    </w:p>
    <w:p>
      <w:pPr>
        <w:spacing w:line="360" w:lineRule="auto"/>
        <w:ind w:firstLine="480"/>
        <w:rPr>
          <w:rFonts w:ascii="宋体" w:hAnsi="宋体" w:cs="宋体"/>
          <w:sz w:val="24"/>
          <w:szCs w:val="24"/>
        </w:rPr>
      </w:pPr>
      <w:r>
        <w:rPr>
          <w:rFonts w:hint="eastAsia" w:ascii="宋体" w:hAnsi="宋体" w:cs="宋体"/>
          <w:sz w:val="24"/>
          <w:szCs w:val="24"/>
        </w:rPr>
        <w:t>2.1.1“合同”系指采购人和中标供应商签订的载明双方当事人所达成的协议，并包括所有的附件、附录和构成合同的其他文件。</w:t>
      </w:r>
    </w:p>
    <w:p>
      <w:pPr>
        <w:spacing w:line="360" w:lineRule="auto"/>
        <w:ind w:firstLine="480"/>
        <w:rPr>
          <w:rFonts w:ascii="宋体" w:hAnsi="宋体" w:cs="宋体"/>
          <w:sz w:val="24"/>
          <w:szCs w:val="24"/>
        </w:rPr>
      </w:pPr>
      <w:r>
        <w:rPr>
          <w:rFonts w:hint="eastAsia" w:ascii="宋体" w:hAnsi="宋体" w:cs="宋体"/>
          <w:sz w:val="24"/>
          <w:szCs w:val="24"/>
        </w:rPr>
        <w:t>2.1.2“合同价”系指根据合同约定，中标供应商在完全履行合同义务后，采购人应支付给中标供应商的价格。</w:t>
      </w:r>
    </w:p>
    <w:p>
      <w:pPr>
        <w:spacing w:line="360" w:lineRule="auto"/>
        <w:ind w:firstLine="480"/>
        <w:rPr>
          <w:rFonts w:ascii="宋体" w:hAnsi="宋体" w:cs="宋体"/>
          <w:sz w:val="24"/>
          <w:szCs w:val="24"/>
        </w:rPr>
      </w:pPr>
      <w:r>
        <w:rPr>
          <w:rFonts w:hint="eastAsia" w:ascii="宋体" w:hAnsi="宋体" w:cs="宋体"/>
          <w:sz w:val="24"/>
          <w:szCs w:val="24"/>
        </w:rPr>
        <w:t>2.1.3“货物”系指中标供应商根据合同约定应向采购人交付的一切各种形态和种类的物品，包括原材料、燃料、设备、机械、仪表、备件、计算机软件、产品等，并包括工具、手册等其他相关资料。</w:t>
      </w:r>
    </w:p>
    <w:p>
      <w:pPr>
        <w:spacing w:line="360" w:lineRule="auto"/>
        <w:ind w:firstLine="480"/>
        <w:rPr>
          <w:rFonts w:ascii="宋体" w:hAnsi="宋体" w:cs="宋体"/>
          <w:sz w:val="24"/>
          <w:szCs w:val="24"/>
        </w:rPr>
      </w:pPr>
      <w:bookmarkStart w:id="522" w:name="_Ref467378840"/>
      <w:r>
        <w:rPr>
          <w:rFonts w:hint="eastAsia" w:ascii="宋体" w:hAnsi="宋体" w:cs="宋体"/>
          <w:sz w:val="24"/>
          <w:szCs w:val="24"/>
        </w:rPr>
        <w:t>2.1.4“甲方”系指与中标供应商签署合同的采购人</w:t>
      </w:r>
      <w:bookmarkEnd w:id="522"/>
      <w:r>
        <w:rPr>
          <w:rFonts w:hint="eastAsia" w:ascii="宋体" w:hAnsi="宋体" w:cs="宋体"/>
          <w:sz w:val="24"/>
          <w:szCs w:val="24"/>
        </w:rPr>
        <w:t>；采购人委托采购代理机构代表其与乙方签订合同的，采购人的授权委托书作为合同附件。</w:t>
      </w:r>
    </w:p>
    <w:p>
      <w:pPr>
        <w:spacing w:line="360" w:lineRule="auto"/>
        <w:ind w:firstLine="480"/>
        <w:rPr>
          <w:rFonts w:ascii="宋体" w:hAnsi="宋体" w:cs="宋体"/>
          <w:sz w:val="24"/>
          <w:szCs w:val="24"/>
        </w:rPr>
      </w:pPr>
      <w:bookmarkStart w:id="523" w:name="_Ref467379400"/>
      <w:r>
        <w:rPr>
          <w:rFonts w:hint="eastAsia" w:ascii="宋体" w:hAnsi="宋体" w:cs="宋体"/>
          <w:sz w:val="24"/>
          <w:szCs w:val="24"/>
        </w:rPr>
        <w:t>2.1.5“乙方”系指根据合同约定交付货物的中标供应商</w:t>
      </w:r>
      <w:bookmarkEnd w:id="523"/>
      <w:r>
        <w:rPr>
          <w:rFonts w:hint="eastAsia" w:ascii="宋体" w:hAnsi="宋体" w:cs="宋体"/>
          <w:sz w:val="24"/>
          <w:szCs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pPr>
        <w:spacing w:line="360" w:lineRule="auto"/>
        <w:ind w:firstLine="480"/>
        <w:rPr>
          <w:rFonts w:ascii="宋体" w:hAnsi="宋体" w:cs="宋体"/>
          <w:sz w:val="24"/>
          <w:szCs w:val="24"/>
        </w:rPr>
      </w:pPr>
      <w:bookmarkStart w:id="524" w:name="_Ref467379436"/>
      <w:r>
        <w:rPr>
          <w:rFonts w:hint="eastAsia" w:ascii="宋体" w:hAnsi="宋体" w:cs="宋体"/>
          <w:sz w:val="24"/>
          <w:szCs w:val="24"/>
        </w:rPr>
        <w:t>2.1.6“现场”系指合同约定货物将要运至或者安装的地点。</w:t>
      </w:r>
      <w:bookmarkEnd w:id="524"/>
    </w:p>
    <w:p>
      <w:pPr>
        <w:spacing w:line="360" w:lineRule="auto"/>
        <w:ind w:firstLine="482" w:firstLineChars="200"/>
        <w:rPr>
          <w:rFonts w:ascii="黑体" w:hAnsi="黑体" w:eastAsia="黑体" w:cs="黑体"/>
          <w:b/>
          <w:bCs/>
          <w:sz w:val="24"/>
          <w:szCs w:val="24"/>
        </w:rPr>
      </w:pPr>
      <w:bookmarkStart w:id="525" w:name="_Toc13336"/>
      <w:bookmarkStart w:id="526" w:name="_Toc279701241"/>
      <w:bookmarkStart w:id="527" w:name="_Toc27635"/>
      <w:bookmarkStart w:id="528" w:name="_Toc259093670"/>
      <w:bookmarkStart w:id="529" w:name="_Toc487900350"/>
      <w:bookmarkStart w:id="530" w:name="_Toc32452"/>
      <w:bookmarkStart w:id="531" w:name="_Toc11370"/>
      <w:bookmarkStart w:id="532" w:name="_Toc32504"/>
      <w:r>
        <w:rPr>
          <w:rFonts w:hint="eastAsia" w:ascii="黑体" w:hAnsi="黑体" w:eastAsia="黑体" w:cs="黑体"/>
          <w:b/>
          <w:bCs/>
          <w:sz w:val="24"/>
          <w:szCs w:val="24"/>
        </w:rPr>
        <w:t>2.2技术规范</w:t>
      </w:r>
      <w:bookmarkEnd w:id="525"/>
      <w:bookmarkEnd w:id="526"/>
      <w:bookmarkEnd w:id="527"/>
      <w:bookmarkEnd w:id="528"/>
      <w:bookmarkEnd w:id="529"/>
      <w:bookmarkEnd w:id="530"/>
      <w:bookmarkEnd w:id="531"/>
      <w:bookmarkEnd w:id="532"/>
    </w:p>
    <w:p>
      <w:pPr>
        <w:spacing w:line="360" w:lineRule="auto"/>
        <w:ind w:firstLine="480"/>
        <w:rPr>
          <w:rFonts w:ascii="宋体" w:hAnsi="宋体" w:cs="宋体"/>
          <w:sz w:val="24"/>
          <w:szCs w:val="24"/>
        </w:rPr>
      </w:pPr>
      <w:r>
        <w:rPr>
          <w:rFonts w:hint="eastAsia" w:ascii="宋体" w:hAnsi="宋体" w:cs="宋体"/>
          <w:sz w:val="24"/>
          <w:szCs w:val="24"/>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pPr>
        <w:spacing w:line="360" w:lineRule="auto"/>
        <w:ind w:firstLine="482" w:firstLineChars="200"/>
        <w:rPr>
          <w:rFonts w:ascii="黑体" w:hAnsi="黑体" w:eastAsia="黑体" w:cs="黑体"/>
          <w:b/>
          <w:bCs/>
          <w:sz w:val="24"/>
          <w:szCs w:val="24"/>
        </w:rPr>
      </w:pPr>
      <w:bookmarkStart w:id="533" w:name="_Toc259093671"/>
      <w:bookmarkStart w:id="534" w:name="_Toc487900351"/>
      <w:bookmarkStart w:id="535" w:name="_Toc22130"/>
      <w:bookmarkStart w:id="536" w:name="_Toc19358"/>
      <w:bookmarkStart w:id="537" w:name="_Toc27853"/>
      <w:bookmarkStart w:id="538" w:name="_Toc9829"/>
      <w:bookmarkStart w:id="539" w:name="_Toc279701242"/>
      <w:bookmarkStart w:id="540" w:name="_Toc31634"/>
      <w:r>
        <w:rPr>
          <w:rFonts w:hint="eastAsia" w:ascii="黑体" w:hAnsi="黑体" w:eastAsia="黑体" w:cs="黑体"/>
          <w:b/>
          <w:bCs/>
          <w:sz w:val="24"/>
          <w:szCs w:val="24"/>
        </w:rPr>
        <w:t>2.3知识产权</w:t>
      </w:r>
      <w:bookmarkEnd w:id="533"/>
      <w:bookmarkEnd w:id="534"/>
      <w:bookmarkEnd w:id="535"/>
      <w:bookmarkEnd w:id="536"/>
      <w:bookmarkEnd w:id="537"/>
      <w:bookmarkEnd w:id="538"/>
      <w:bookmarkEnd w:id="539"/>
      <w:bookmarkEnd w:id="540"/>
    </w:p>
    <w:p>
      <w:pPr>
        <w:spacing w:line="360" w:lineRule="auto"/>
        <w:ind w:firstLine="480"/>
        <w:rPr>
          <w:rFonts w:ascii="宋体" w:hAnsi="宋体" w:cs="宋体"/>
          <w:sz w:val="24"/>
          <w:szCs w:val="24"/>
        </w:rPr>
      </w:pPr>
      <w:r>
        <w:rPr>
          <w:rFonts w:hint="eastAsia" w:ascii="宋体" w:hAnsi="宋体" w:cs="宋体"/>
          <w:sz w:val="24"/>
          <w:szCs w:val="24"/>
        </w:rPr>
        <w:t>2.3.1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p>
    <w:p>
      <w:pPr>
        <w:spacing w:line="360" w:lineRule="auto"/>
        <w:ind w:firstLine="480"/>
        <w:rPr>
          <w:rFonts w:ascii="楷体" w:hAnsi="楷体" w:eastAsia="楷体"/>
          <w:sz w:val="24"/>
        </w:rPr>
      </w:pPr>
      <w:r>
        <w:rPr>
          <w:rFonts w:hint="eastAsia" w:ascii="宋体" w:hAnsi="宋体" w:cs="宋体"/>
          <w:sz w:val="24"/>
          <w:szCs w:val="24"/>
        </w:rPr>
        <w:t>2.3.2具有知识产权的计算机软件等货物的知识产权归属，详见</w:t>
      </w:r>
      <w:r>
        <w:rPr>
          <w:rFonts w:hint="eastAsia" w:ascii="宋体" w:hAnsi="宋体" w:cs="宋体"/>
          <w:b/>
          <w:bCs/>
          <w:sz w:val="24"/>
          <w:szCs w:val="24"/>
        </w:rPr>
        <w:t>合同专用条款</w:t>
      </w:r>
      <w:r>
        <w:rPr>
          <w:rFonts w:hint="eastAsia" w:ascii="宋体" w:hAnsi="宋体" w:cs="宋体"/>
          <w:sz w:val="24"/>
          <w:szCs w:val="24"/>
        </w:rPr>
        <w:t>。</w:t>
      </w:r>
    </w:p>
    <w:p>
      <w:pPr>
        <w:spacing w:line="360" w:lineRule="auto"/>
        <w:ind w:firstLine="482" w:firstLineChars="200"/>
        <w:rPr>
          <w:rFonts w:ascii="黑体" w:hAnsi="黑体" w:eastAsia="黑体" w:cs="黑体"/>
          <w:b/>
          <w:bCs/>
          <w:sz w:val="24"/>
          <w:szCs w:val="24"/>
        </w:rPr>
      </w:pPr>
      <w:bookmarkStart w:id="541" w:name="_Toc27872"/>
      <w:bookmarkStart w:id="542" w:name="_Toc25809"/>
      <w:bookmarkStart w:id="543" w:name="_Toc4194"/>
      <w:bookmarkStart w:id="544" w:name="_Toc29149"/>
      <w:bookmarkStart w:id="545" w:name="_Toc11932"/>
      <w:r>
        <w:rPr>
          <w:rFonts w:hint="eastAsia" w:ascii="黑体" w:hAnsi="黑体" w:eastAsia="黑体" w:cs="黑体"/>
          <w:b/>
          <w:bCs/>
          <w:sz w:val="24"/>
          <w:szCs w:val="24"/>
        </w:rPr>
        <w:t>2.4包装和装运</w:t>
      </w:r>
      <w:bookmarkEnd w:id="541"/>
      <w:bookmarkEnd w:id="542"/>
      <w:bookmarkEnd w:id="543"/>
      <w:bookmarkEnd w:id="544"/>
      <w:bookmarkEnd w:id="545"/>
    </w:p>
    <w:p>
      <w:pPr>
        <w:spacing w:line="360" w:lineRule="auto"/>
        <w:ind w:firstLine="480"/>
        <w:rPr>
          <w:rFonts w:ascii="宋体" w:hAnsi="宋体" w:cs="宋体"/>
          <w:sz w:val="24"/>
          <w:szCs w:val="24"/>
        </w:rPr>
      </w:pPr>
      <w:r>
        <w:rPr>
          <w:rFonts w:hint="eastAsia" w:ascii="宋体" w:hAnsi="宋体" w:cs="宋体"/>
          <w:sz w:val="24"/>
          <w:szCs w:val="24"/>
        </w:rPr>
        <w:t>2.4.1除</w:t>
      </w:r>
      <w:r>
        <w:rPr>
          <w:rFonts w:hint="eastAsia" w:ascii="宋体" w:hAnsi="宋体" w:cs="宋体"/>
          <w:b/>
          <w:bCs/>
          <w:sz w:val="24"/>
          <w:szCs w:val="24"/>
        </w:rPr>
        <w:t>合同专用条款</w:t>
      </w:r>
      <w:r>
        <w:rPr>
          <w:rFonts w:hint="eastAsia" w:ascii="宋体" w:hAnsi="宋体" w:cs="宋体"/>
          <w:sz w:val="24"/>
          <w:szCs w:val="24"/>
        </w:rPr>
        <w:t>另有约定外,乙方交付的全部货物,均应采用本行业通用的方式进行包装，没有通用方式的，应当采取足以保护货物的包装方式，且该包装应符合国家有关包装的法律、法规的规定。如有必要，包装应适用于远距离运输、防潮、防震、防锈和防粗暴装卸，确保货物安全无损地运抵现场。由于包装不善所引起的货物锈蚀、损坏和损失等一切风险均由乙方承担。</w:t>
      </w:r>
    </w:p>
    <w:p>
      <w:pPr>
        <w:spacing w:line="360" w:lineRule="auto"/>
        <w:ind w:firstLine="480"/>
        <w:rPr>
          <w:rFonts w:ascii="宋体" w:hAnsi="宋体" w:cs="宋体"/>
          <w:sz w:val="24"/>
          <w:szCs w:val="24"/>
        </w:rPr>
      </w:pPr>
      <w:r>
        <w:rPr>
          <w:rFonts w:hint="eastAsia" w:ascii="宋体" w:hAnsi="宋体" w:cs="宋体"/>
          <w:sz w:val="24"/>
          <w:szCs w:val="24"/>
        </w:rPr>
        <w:t>2.4.2装运货物的要求和通知，详见</w:t>
      </w:r>
      <w:r>
        <w:rPr>
          <w:rFonts w:hint="eastAsia" w:ascii="宋体" w:hAnsi="宋体" w:cs="宋体"/>
          <w:b/>
          <w:bCs/>
          <w:sz w:val="24"/>
          <w:szCs w:val="24"/>
        </w:rPr>
        <w:t>合同专用条款</w:t>
      </w:r>
      <w:r>
        <w:rPr>
          <w:rFonts w:hint="eastAsia" w:ascii="宋体" w:hAnsi="宋体" w:cs="宋体"/>
          <w:sz w:val="24"/>
          <w:szCs w:val="24"/>
        </w:rPr>
        <w:t>。</w:t>
      </w:r>
    </w:p>
    <w:p>
      <w:pPr>
        <w:spacing w:line="360" w:lineRule="auto"/>
        <w:ind w:firstLine="482" w:firstLineChars="200"/>
        <w:rPr>
          <w:rFonts w:ascii="黑体" w:hAnsi="黑体" w:eastAsia="黑体" w:cs="黑体"/>
          <w:b/>
          <w:bCs/>
          <w:sz w:val="24"/>
          <w:szCs w:val="24"/>
        </w:rPr>
      </w:pPr>
      <w:bookmarkStart w:id="546" w:name="_Ref467379527"/>
      <w:bookmarkStart w:id="547" w:name="_Ref467378541"/>
      <w:bookmarkStart w:id="548" w:name="_Toc487900354"/>
      <w:bookmarkStart w:id="549" w:name="_Ref467378591"/>
      <w:bookmarkStart w:id="550" w:name="_Toc259093674"/>
      <w:bookmarkStart w:id="551" w:name="_Toc279701245"/>
      <w:bookmarkStart w:id="552" w:name="_Ref467379536"/>
      <w:bookmarkStart w:id="553" w:name="_Ref467379542"/>
      <w:bookmarkStart w:id="554" w:name="_Toc17719"/>
      <w:bookmarkStart w:id="555" w:name="_Toc19074"/>
      <w:bookmarkStart w:id="556" w:name="_Toc30272"/>
      <w:bookmarkStart w:id="557" w:name="_Toc672"/>
      <w:bookmarkStart w:id="558" w:name="_Toc26182"/>
      <w:r>
        <w:rPr>
          <w:rFonts w:hint="eastAsia" w:ascii="黑体" w:hAnsi="黑体" w:eastAsia="黑体" w:cs="黑体"/>
          <w:b/>
          <w:bCs/>
          <w:sz w:val="24"/>
          <w:szCs w:val="24"/>
        </w:rPr>
        <w:t>2.</w:t>
      </w:r>
      <w:bookmarkEnd w:id="546"/>
      <w:bookmarkEnd w:id="547"/>
      <w:bookmarkEnd w:id="548"/>
      <w:bookmarkEnd w:id="549"/>
      <w:bookmarkEnd w:id="550"/>
      <w:bookmarkEnd w:id="551"/>
      <w:bookmarkEnd w:id="552"/>
      <w:bookmarkEnd w:id="553"/>
      <w:r>
        <w:rPr>
          <w:rFonts w:hint="eastAsia" w:ascii="黑体" w:hAnsi="黑体" w:eastAsia="黑体" w:cs="黑体"/>
          <w:b/>
          <w:bCs/>
          <w:sz w:val="24"/>
          <w:szCs w:val="24"/>
        </w:rPr>
        <w:t>5履约检查和问题反馈</w:t>
      </w:r>
      <w:bookmarkEnd w:id="554"/>
      <w:bookmarkEnd w:id="555"/>
      <w:bookmarkEnd w:id="556"/>
      <w:bookmarkEnd w:id="557"/>
      <w:bookmarkEnd w:id="558"/>
    </w:p>
    <w:p>
      <w:pPr>
        <w:spacing w:line="360" w:lineRule="auto"/>
        <w:ind w:firstLine="480"/>
        <w:rPr>
          <w:rFonts w:ascii="宋体" w:hAnsi="宋体" w:cs="宋体"/>
          <w:sz w:val="24"/>
          <w:szCs w:val="24"/>
        </w:rPr>
      </w:pPr>
      <w:bookmarkStart w:id="559" w:name="_Ref467379657"/>
      <w:r>
        <w:rPr>
          <w:rFonts w:hint="eastAsia" w:ascii="宋体" w:hAnsi="宋体" w:cs="宋体"/>
          <w:sz w:val="24"/>
          <w:szCs w:val="24"/>
        </w:rPr>
        <w:t>2.5.1</w:t>
      </w:r>
      <w:bookmarkEnd w:id="559"/>
      <w:bookmarkStart w:id="560" w:name="_Toc186431854"/>
      <w:bookmarkStart w:id="561" w:name="_Toc279701247"/>
      <w:bookmarkStart w:id="562" w:name="_Ref467379793"/>
      <w:bookmarkStart w:id="563" w:name="_Toc259093676"/>
      <w:bookmarkStart w:id="564" w:name="_Toc487900357"/>
      <w:bookmarkStart w:id="565" w:name="_Ref467379807"/>
      <w:r>
        <w:rPr>
          <w:rFonts w:hint="eastAsia" w:ascii="宋体" w:hAnsi="宋体" w:cs="宋体"/>
          <w:sz w:val="24"/>
          <w:szCs w:val="24"/>
        </w:rPr>
        <w:t>甲方有权在其认为必要时，对乙方是否能够按照合同约定交付货物进行履约检查，以确保乙方所交付的货物能够依约满足甲方之项目需求，但不得因履约检查妨碍乙方的正常工作，乙方应予积极配合；</w:t>
      </w:r>
    </w:p>
    <w:p>
      <w:pPr>
        <w:spacing w:line="360" w:lineRule="auto"/>
        <w:ind w:firstLine="480"/>
        <w:rPr>
          <w:rFonts w:ascii="宋体" w:hAnsi="宋体" w:cs="宋体"/>
          <w:sz w:val="24"/>
          <w:szCs w:val="24"/>
        </w:rPr>
      </w:pPr>
      <w:r>
        <w:rPr>
          <w:rFonts w:hint="eastAsia" w:ascii="宋体" w:hAnsi="宋体" w:cs="宋体"/>
          <w:sz w:val="24"/>
          <w:szCs w:val="24"/>
        </w:rPr>
        <w:t>2.5.2合同履行期间，甲方有权将履行过程中出现的问题反馈给乙方，双方当事人应以书面形式约定需要完善和改进的内容</w:t>
      </w:r>
      <w:bookmarkEnd w:id="560"/>
      <w:bookmarkStart w:id="566" w:name="_Toc186431855"/>
      <w:r>
        <w:rPr>
          <w:rFonts w:hint="eastAsia" w:ascii="宋体" w:hAnsi="宋体" w:cs="宋体"/>
          <w:sz w:val="24"/>
          <w:szCs w:val="24"/>
        </w:rPr>
        <w:t>。</w:t>
      </w:r>
    </w:p>
    <w:bookmarkEnd w:id="566"/>
    <w:p>
      <w:pPr>
        <w:spacing w:line="360" w:lineRule="auto"/>
        <w:ind w:firstLine="482" w:firstLineChars="200"/>
        <w:rPr>
          <w:rFonts w:ascii="黑体" w:hAnsi="黑体" w:eastAsia="黑体" w:cs="黑体"/>
          <w:b/>
          <w:bCs/>
          <w:sz w:val="24"/>
          <w:szCs w:val="24"/>
        </w:rPr>
      </w:pPr>
      <w:bookmarkStart w:id="567" w:name="_Toc29418"/>
      <w:bookmarkStart w:id="568" w:name="_Toc28451"/>
      <w:bookmarkStart w:id="569" w:name="_Toc19219"/>
      <w:bookmarkStart w:id="570" w:name="_Toc7836"/>
      <w:bookmarkStart w:id="571" w:name="_Toc7611"/>
      <w:r>
        <w:rPr>
          <w:rFonts w:hint="eastAsia" w:ascii="黑体" w:hAnsi="黑体" w:eastAsia="黑体" w:cs="黑体"/>
          <w:b/>
          <w:bCs/>
          <w:sz w:val="24"/>
          <w:szCs w:val="24"/>
        </w:rPr>
        <w:t>2.6结算方式和付款条件</w:t>
      </w:r>
      <w:bookmarkEnd w:id="561"/>
      <w:bookmarkEnd w:id="562"/>
      <w:bookmarkEnd w:id="563"/>
      <w:bookmarkEnd w:id="564"/>
      <w:bookmarkEnd w:id="565"/>
      <w:bookmarkEnd w:id="567"/>
      <w:bookmarkEnd w:id="568"/>
      <w:bookmarkEnd w:id="569"/>
      <w:bookmarkEnd w:id="570"/>
      <w:bookmarkEnd w:id="571"/>
    </w:p>
    <w:p>
      <w:pPr>
        <w:spacing w:line="360" w:lineRule="auto"/>
        <w:ind w:firstLine="480" w:firstLineChars="200"/>
        <w:rPr>
          <w:rFonts w:ascii="宋体" w:hAnsi="宋体" w:cs="宋体"/>
          <w:sz w:val="24"/>
          <w:szCs w:val="24"/>
        </w:rPr>
      </w:pPr>
      <w:bookmarkStart w:id="572" w:name="_Toc279701248"/>
      <w:bookmarkStart w:id="573" w:name="_Ref467379852"/>
      <w:bookmarkStart w:id="574" w:name="_Ref467379923"/>
      <w:bookmarkStart w:id="575" w:name="_Toc487900358"/>
      <w:bookmarkStart w:id="576" w:name="_Toc259093677"/>
      <w:bookmarkStart w:id="577" w:name="_Ref467379863"/>
      <w:bookmarkStart w:id="578" w:name="_Toc4677"/>
      <w:bookmarkStart w:id="579" w:name="_Toc774"/>
      <w:bookmarkStart w:id="580" w:name="_Toc29466"/>
      <w:bookmarkStart w:id="581" w:name="_Toc16110"/>
      <w:bookmarkStart w:id="582" w:name="_Toc3225"/>
      <w:r>
        <w:rPr>
          <w:rFonts w:hint="eastAsia" w:ascii="宋体" w:hAnsi="宋体" w:cs="宋体"/>
          <w:sz w:val="24"/>
          <w:szCs w:val="24"/>
        </w:rPr>
        <w:t>（1）项目合同签订后支付合同总价的40%；</w:t>
      </w:r>
    </w:p>
    <w:p>
      <w:pPr>
        <w:spacing w:line="360" w:lineRule="auto"/>
        <w:ind w:firstLine="480" w:firstLineChars="200"/>
        <w:rPr>
          <w:rFonts w:ascii="宋体" w:hAnsi="宋体" w:cs="宋体"/>
          <w:sz w:val="24"/>
          <w:szCs w:val="24"/>
        </w:rPr>
      </w:pPr>
      <w:r>
        <w:rPr>
          <w:rFonts w:hint="eastAsia" w:ascii="宋体" w:hAnsi="宋体" w:cs="宋体"/>
          <w:sz w:val="24"/>
          <w:szCs w:val="24"/>
        </w:rPr>
        <w:t>（2）项目上线后，支付合同总价的55%；</w:t>
      </w:r>
    </w:p>
    <w:p>
      <w:pPr>
        <w:spacing w:line="360" w:lineRule="auto"/>
        <w:ind w:firstLine="480" w:firstLineChars="200"/>
        <w:rPr>
          <w:rFonts w:ascii="宋体" w:hAnsi="宋体" w:cs="宋体"/>
          <w:sz w:val="24"/>
          <w:szCs w:val="24"/>
        </w:rPr>
      </w:pPr>
      <w:r>
        <w:rPr>
          <w:rFonts w:hint="eastAsia" w:ascii="宋体" w:hAnsi="宋体" w:cs="宋体"/>
          <w:sz w:val="24"/>
          <w:szCs w:val="24"/>
        </w:rPr>
        <w:t>（3）项目验收合格后，支付合同总价的5%；</w:t>
      </w:r>
    </w:p>
    <w:p>
      <w:pPr>
        <w:spacing w:line="360" w:lineRule="auto"/>
        <w:ind w:firstLine="480" w:firstLineChars="200"/>
        <w:rPr>
          <w:rFonts w:ascii="宋体" w:hAnsi="宋体" w:cs="宋体"/>
          <w:sz w:val="24"/>
          <w:szCs w:val="24"/>
        </w:rPr>
      </w:pPr>
      <w:r>
        <w:rPr>
          <w:rFonts w:hint="eastAsia" w:ascii="宋体" w:hAnsi="宋体" w:cs="宋体"/>
          <w:sz w:val="24"/>
          <w:szCs w:val="24"/>
        </w:rPr>
        <w:t>（4）供应商承诺在采购人办理以上各期付款的支付手续前，为采购人出具等额的符合国家规定的发票；</w:t>
      </w:r>
    </w:p>
    <w:p>
      <w:pPr>
        <w:spacing w:line="360" w:lineRule="auto"/>
        <w:ind w:firstLine="480" w:firstLineChars="200"/>
        <w:rPr>
          <w:rFonts w:ascii="宋体" w:hAnsi="宋体" w:cs="宋体"/>
          <w:sz w:val="24"/>
          <w:szCs w:val="24"/>
        </w:rPr>
      </w:pPr>
      <w:r>
        <w:rPr>
          <w:rFonts w:hint="eastAsia" w:ascii="宋体" w:hAnsi="宋体" w:cs="宋体"/>
          <w:sz w:val="24"/>
          <w:szCs w:val="24"/>
        </w:rPr>
        <w:t>（5）上述时间不包括采购人正常办理支付报批手续的时间。</w:t>
      </w:r>
    </w:p>
    <w:p>
      <w:pPr>
        <w:spacing w:line="360" w:lineRule="auto"/>
        <w:ind w:firstLine="482" w:firstLineChars="200"/>
        <w:rPr>
          <w:rFonts w:ascii="黑体" w:hAnsi="黑体" w:eastAsia="黑体" w:cs="黑体"/>
          <w:b/>
          <w:bCs/>
          <w:sz w:val="24"/>
          <w:szCs w:val="24"/>
        </w:rPr>
      </w:pPr>
      <w:r>
        <w:rPr>
          <w:rFonts w:hint="eastAsia" w:ascii="黑体" w:hAnsi="黑体" w:eastAsia="黑体" w:cs="黑体"/>
          <w:b/>
          <w:bCs/>
          <w:sz w:val="24"/>
          <w:szCs w:val="24"/>
        </w:rPr>
        <w:t>2.7技术资料</w:t>
      </w:r>
      <w:bookmarkEnd w:id="572"/>
      <w:bookmarkEnd w:id="573"/>
      <w:bookmarkEnd w:id="574"/>
      <w:bookmarkEnd w:id="575"/>
      <w:bookmarkEnd w:id="576"/>
      <w:bookmarkEnd w:id="577"/>
      <w:r>
        <w:rPr>
          <w:rFonts w:hint="eastAsia" w:ascii="黑体" w:hAnsi="黑体" w:eastAsia="黑体" w:cs="黑体"/>
          <w:b/>
          <w:bCs/>
          <w:sz w:val="24"/>
          <w:szCs w:val="24"/>
        </w:rPr>
        <w:t>和保密义务</w:t>
      </w:r>
      <w:bookmarkEnd w:id="578"/>
      <w:bookmarkEnd w:id="579"/>
      <w:bookmarkEnd w:id="580"/>
      <w:bookmarkEnd w:id="581"/>
      <w:bookmarkEnd w:id="582"/>
    </w:p>
    <w:p>
      <w:pPr>
        <w:spacing w:line="360" w:lineRule="auto"/>
        <w:ind w:firstLine="480"/>
        <w:rPr>
          <w:rFonts w:ascii="宋体" w:hAnsi="宋体" w:cs="宋体"/>
          <w:sz w:val="24"/>
          <w:szCs w:val="24"/>
        </w:rPr>
      </w:pPr>
      <w:r>
        <w:rPr>
          <w:rFonts w:hint="eastAsia" w:ascii="宋体" w:hAnsi="宋体" w:cs="宋体"/>
          <w:sz w:val="24"/>
          <w:szCs w:val="24"/>
        </w:rPr>
        <w:t>2.7.1乙方有权依据合同约定和项目需要，向甲方了解有关情况，调阅有关资料等，甲方应予积极配合；</w:t>
      </w:r>
    </w:p>
    <w:p>
      <w:pPr>
        <w:spacing w:line="360" w:lineRule="auto"/>
        <w:ind w:firstLine="480"/>
        <w:rPr>
          <w:rFonts w:ascii="宋体" w:hAnsi="宋体" w:cs="宋体"/>
          <w:sz w:val="24"/>
          <w:szCs w:val="24"/>
        </w:rPr>
      </w:pPr>
      <w:r>
        <w:rPr>
          <w:rFonts w:hint="eastAsia" w:ascii="宋体" w:hAnsi="宋体" w:cs="宋体"/>
          <w:sz w:val="24"/>
          <w:szCs w:val="24"/>
        </w:rPr>
        <w:t>2.7.2乙方有义务妥善保管和保护由甲方提供的前款信息和资料等；</w:t>
      </w:r>
    </w:p>
    <w:p>
      <w:pPr>
        <w:spacing w:line="360" w:lineRule="auto"/>
        <w:ind w:firstLine="480"/>
        <w:rPr>
          <w:rFonts w:ascii="宋体" w:hAnsi="宋体" w:cs="宋体"/>
          <w:sz w:val="24"/>
          <w:szCs w:val="24"/>
        </w:rPr>
      </w:pPr>
      <w:r>
        <w:rPr>
          <w:rFonts w:hint="eastAsia" w:ascii="宋体" w:hAnsi="宋体" w:cs="宋体"/>
          <w:sz w:val="24"/>
          <w:szCs w:val="24"/>
        </w:rPr>
        <w:t>2.7.3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pPr>
        <w:spacing w:line="360" w:lineRule="auto"/>
        <w:ind w:firstLine="482" w:firstLineChars="200"/>
        <w:rPr>
          <w:rFonts w:ascii="黑体" w:hAnsi="黑体" w:eastAsia="黑体" w:cs="黑体"/>
          <w:b/>
          <w:bCs/>
          <w:sz w:val="24"/>
          <w:szCs w:val="24"/>
        </w:rPr>
      </w:pPr>
      <w:bookmarkStart w:id="583" w:name="_Toc7860"/>
      <w:bookmarkStart w:id="584" w:name="_Toc13519"/>
      <w:bookmarkStart w:id="585" w:name="_Toc4695"/>
      <w:r>
        <w:rPr>
          <w:rFonts w:hint="eastAsia" w:ascii="黑体" w:hAnsi="黑体" w:eastAsia="黑体" w:cs="黑体"/>
          <w:b/>
          <w:bCs/>
          <w:sz w:val="24"/>
          <w:szCs w:val="24"/>
        </w:rPr>
        <w:t>2.8质量保证</w:t>
      </w:r>
      <w:bookmarkEnd w:id="583"/>
      <w:bookmarkEnd w:id="584"/>
      <w:bookmarkEnd w:id="585"/>
    </w:p>
    <w:p>
      <w:pPr>
        <w:spacing w:line="360" w:lineRule="auto"/>
        <w:ind w:firstLine="480"/>
        <w:rPr>
          <w:rFonts w:ascii="宋体" w:hAnsi="宋体" w:cs="宋体"/>
          <w:sz w:val="24"/>
          <w:szCs w:val="24"/>
        </w:rPr>
      </w:pPr>
      <w:r>
        <w:rPr>
          <w:rFonts w:hint="eastAsia" w:ascii="宋体" w:hAnsi="宋体" w:cs="宋体"/>
          <w:sz w:val="24"/>
          <w:szCs w:val="24"/>
        </w:rPr>
        <w:t>2.8.1乙方应建立和完善履行合同的内部质量保证体系，并提供相关内部规章制度给甲方，以便甲方进行监督检查；</w:t>
      </w:r>
    </w:p>
    <w:p>
      <w:pPr>
        <w:spacing w:line="360" w:lineRule="auto"/>
        <w:ind w:firstLine="480"/>
        <w:rPr>
          <w:rFonts w:ascii="楷体" w:hAnsi="楷体" w:eastAsia="楷体"/>
          <w:sz w:val="24"/>
        </w:rPr>
      </w:pPr>
      <w:r>
        <w:rPr>
          <w:rFonts w:hint="eastAsia" w:ascii="宋体" w:hAnsi="宋体" w:cs="宋体"/>
          <w:sz w:val="24"/>
          <w:szCs w:val="24"/>
        </w:rPr>
        <w:t>2.8.2乙方应保证履行合同的人员数量和素质、软件和硬件设备的配置、场地、环境和设施等满足全面履行合同的要求，并应接受甲方的监督检查。</w:t>
      </w:r>
    </w:p>
    <w:p>
      <w:pPr>
        <w:spacing w:line="360" w:lineRule="auto"/>
        <w:ind w:firstLine="482" w:firstLineChars="200"/>
        <w:rPr>
          <w:rFonts w:ascii="黑体" w:hAnsi="黑体" w:eastAsia="黑体" w:cs="黑体"/>
          <w:b/>
          <w:bCs/>
          <w:sz w:val="24"/>
          <w:szCs w:val="24"/>
        </w:rPr>
      </w:pPr>
      <w:bookmarkStart w:id="586" w:name="_Toc17244"/>
      <w:bookmarkStart w:id="587" w:name="_Toc18578"/>
      <w:bookmarkStart w:id="588" w:name="_Toc12609"/>
      <w:bookmarkStart w:id="589" w:name="_Toc279701252"/>
      <w:bookmarkStart w:id="590" w:name="_Toc259093681"/>
      <w:bookmarkStart w:id="591" w:name="_Toc487900362"/>
      <w:r>
        <w:rPr>
          <w:rFonts w:hint="eastAsia" w:ascii="黑体" w:hAnsi="黑体" w:eastAsia="黑体" w:cs="黑体"/>
          <w:b/>
          <w:bCs/>
          <w:sz w:val="24"/>
          <w:szCs w:val="24"/>
        </w:rPr>
        <w:t>2.9货物的风险负担</w:t>
      </w:r>
      <w:bookmarkEnd w:id="586"/>
      <w:bookmarkEnd w:id="587"/>
      <w:bookmarkEnd w:id="588"/>
    </w:p>
    <w:p>
      <w:pPr>
        <w:spacing w:line="360" w:lineRule="auto"/>
        <w:ind w:firstLine="480"/>
        <w:rPr>
          <w:rFonts w:ascii="宋体" w:hAnsi="宋体" w:cs="宋体"/>
          <w:sz w:val="24"/>
          <w:szCs w:val="24"/>
        </w:rPr>
      </w:pPr>
      <w:r>
        <w:rPr>
          <w:rFonts w:hint="eastAsia" w:ascii="宋体" w:hAnsi="宋体" w:cs="宋体"/>
          <w:sz w:val="24"/>
          <w:szCs w:val="24"/>
        </w:rPr>
        <w:t>货物或者在途货物或者交付给第一承运人后的货物毁损、灭失的风险负担详见</w:t>
      </w:r>
      <w:r>
        <w:rPr>
          <w:rFonts w:hint="eastAsia" w:ascii="宋体" w:hAnsi="宋体" w:cs="宋体"/>
          <w:b/>
          <w:bCs/>
          <w:sz w:val="24"/>
          <w:szCs w:val="24"/>
        </w:rPr>
        <w:t>合同专用条款</w:t>
      </w:r>
      <w:r>
        <w:rPr>
          <w:rFonts w:hint="eastAsia" w:ascii="宋体" w:hAnsi="宋体" w:cs="宋体"/>
          <w:sz w:val="24"/>
          <w:szCs w:val="24"/>
        </w:rPr>
        <w:t>。</w:t>
      </w:r>
    </w:p>
    <w:p>
      <w:pPr>
        <w:spacing w:line="360" w:lineRule="auto"/>
        <w:ind w:firstLine="482" w:firstLineChars="200"/>
        <w:rPr>
          <w:rFonts w:ascii="黑体" w:hAnsi="黑体" w:eastAsia="黑体" w:cs="黑体"/>
          <w:b/>
          <w:bCs/>
          <w:sz w:val="24"/>
          <w:szCs w:val="24"/>
        </w:rPr>
      </w:pPr>
      <w:bookmarkStart w:id="592" w:name="_Toc25487"/>
      <w:bookmarkStart w:id="593" w:name="_Toc3733"/>
      <w:bookmarkStart w:id="594" w:name="_Toc14055"/>
      <w:r>
        <w:rPr>
          <w:rFonts w:hint="eastAsia" w:ascii="黑体" w:hAnsi="黑体" w:eastAsia="黑体" w:cs="黑体"/>
          <w:b/>
          <w:bCs/>
          <w:sz w:val="24"/>
          <w:szCs w:val="24"/>
        </w:rPr>
        <w:t>2.10延迟交货</w:t>
      </w:r>
      <w:bookmarkEnd w:id="589"/>
      <w:bookmarkEnd w:id="590"/>
      <w:bookmarkEnd w:id="591"/>
      <w:bookmarkEnd w:id="592"/>
      <w:bookmarkEnd w:id="593"/>
      <w:bookmarkEnd w:id="594"/>
    </w:p>
    <w:p>
      <w:pPr>
        <w:spacing w:line="360" w:lineRule="auto"/>
        <w:ind w:firstLine="480"/>
        <w:rPr>
          <w:rFonts w:ascii="宋体" w:hAnsi="宋体" w:cs="宋体"/>
          <w:sz w:val="24"/>
          <w:szCs w:val="24"/>
        </w:rPr>
      </w:pPr>
      <w:r>
        <w:rPr>
          <w:rFonts w:hint="eastAsia" w:ascii="宋体" w:hAnsi="宋体" w:cs="宋体"/>
          <w:sz w:val="24"/>
          <w:szCs w:val="24"/>
        </w:rPr>
        <w:t>在合同履行过程中，如果乙方遇到不能按时交付货物的情况，应及时以书面形式将不能按时交付货物的理由、预期延误时间通知甲方；甲方收到乙方通知后，认为其理由正当的，可以书面形式酌情同意乙方可以延长交货的具体时间。</w:t>
      </w:r>
    </w:p>
    <w:p>
      <w:pPr>
        <w:spacing w:line="360" w:lineRule="auto"/>
        <w:ind w:firstLine="482" w:firstLineChars="200"/>
        <w:rPr>
          <w:rFonts w:ascii="黑体" w:hAnsi="黑体" w:eastAsia="黑体" w:cs="黑体"/>
          <w:b/>
          <w:bCs/>
          <w:sz w:val="24"/>
          <w:szCs w:val="24"/>
        </w:rPr>
      </w:pPr>
      <w:bookmarkStart w:id="595" w:name="_Toc11512"/>
      <w:bookmarkStart w:id="596" w:name="_Toc16913"/>
      <w:bookmarkStart w:id="597" w:name="_Toc7502"/>
      <w:bookmarkStart w:id="598" w:name="_Toc487900364"/>
      <w:bookmarkStart w:id="599" w:name="_Toc279701254"/>
      <w:bookmarkStart w:id="600" w:name="_Ref467378121"/>
      <w:bookmarkStart w:id="601" w:name="_Toc259093683"/>
      <w:r>
        <w:rPr>
          <w:rFonts w:hint="eastAsia" w:ascii="黑体" w:hAnsi="黑体" w:eastAsia="黑体" w:cs="黑体"/>
          <w:b/>
          <w:bCs/>
          <w:sz w:val="24"/>
          <w:szCs w:val="24"/>
        </w:rPr>
        <w:t>2.11合同变更</w:t>
      </w:r>
      <w:bookmarkEnd w:id="595"/>
      <w:bookmarkEnd w:id="596"/>
      <w:bookmarkEnd w:id="597"/>
    </w:p>
    <w:p>
      <w:pPr>
        <w:spacing w:line="360" w:lineRule="auto"/>
        <w:ind w:firstLine="480"/>
        <w:rPr>
          <w:rFonts w:ascii="宋体" w:hAnsi="宋体" w:cs="宋体"/>
          <w:sz w:val="24"/>
          <w:szCs w:val="24"/>
        </w:rPr>
      </w:pPr>
      <w:r>
        <w:rPr>
          <w:rFonts w:hint="eastAsia" w:ascii="宋体" w:hAnsi="宋体" w:cs="宋体"/>
          <w:sz w:val="24"/>
          <w:szCs w:val="24"/>
        </w:rPr>
        <w:t>2.11.1双方当事人协商一致，可以签订书面补充合同的形式变更合同，但不得违背采购文件确定的事项，且如果系追加与合同标的相同的货物的，那么所有补充合同的采购金额不得超过原合同价的10%；</w:t>
      </w:r>
    </w:p>
    <w:p>
      <w:pPr>
        <w:spacing w:line="360" w:lineRule="auto"/>
        <w:ind w:firstLine="480"/>
        <w:rPr>
          <w:rFonts w:ascii="宋体" w:hAnsi="宋体" w:cs="宋体"/>
          <w:sz w:val="24"/>
          <w:szCs w:val="24"/>
        </w:rPr>
      </w:pPr>
      <w:r>
        <w:rPr>
          <w:rFonts w:hint="eastAsia" w:ascii="宋体" w:hAnsi="宋体" w:cs="宋体"/>
          <w:sz w:val="24"/>
          <w:szCs w:val="24"/>
        </w:rPr>
        <w:t>2.11.2合同继续履行将损害国家利益和社会公共利益的，双方当事人应当以书面形式变更合同。有过错的一方应当承担赔偿责任，双方当事人都有过错的，各自承担相应的责任。</w:t>
      </w:r>
      <w:bookmarkStart w:id="602" w:name="_Toc487900369"/>
      <w:bookmarkStart w:id="603" w:name="_Toc259093688"/>
      <w:bookmarkStart w:id="604" w:name="_Toc279701259"/>
    </w:p>
    <w:p>
      <w:pPr>
        <w:spacing w:line="360" w:lineRule="auto"/>
        <w:ind w:firstLine="482" w:firstLineChars="200"/>
        <w:rPr>
          <w:rFonts w:ascii="黑体" w:hAnsi="黑体" w:eastAsia="黑体" w:cs="黑体"/>
          <w:b/>
          <w:bCs/>
          <w:sz w:val="24"/>
          <w:szCs w:val="24"/>
        </w:rPr>
      </w:pPr>
      <w:bookmarkStart w:id="605" w:name="_Toc22955"/>
      <w:bookmarkStart w:id="606" w:name="_Toc15237"/>
      <w:bookmarkStart w:id="607" w:name="_Toc27152"/>
      <w:bookmarkStart w:id="608" w:name="_Toc6182"/>
      <w:bookmarkStart w:id="609" w:name="_Toc10366"/>
      <w:r>
        <w:rPr>
          <w:rFonts w:hint="eastAsia" w:ascii="黑体" w:hAnsi="黑体" w:eastAsia="黑体" w:cs="黑体"/>
          <w:b/>
          <w:bCs/>
          <w:sz w:val="24"/>
          <w:szCs w:val="24"/>
        </w:rPr>
        <w:t>2.12合同转让</w:t>
      </w:r>
      <w:bookmarkEnd w:id="602"/>
      <w:bookmarkEnd w:id="603"/>
      <w:bookmarkEnd w:id="604"/>
      <w:r>
        <w:rPr>
          <w:rFonts w:hint="eastAsia" w:ascii="黑体" w:hAnsi="黑体" w:eastAsia="黑体" w:cs="黑体"/>
          <w:b/>
          <w:bCs/>
          <w:sz w:val="24"/>
          <w:szCs w:val="24"/>
        </w:rPr>
        <w:t>和分包</w:t>
      </w:r>
      <w:bookmarkEnd w:id="605"/>
      <w:bookmarkEnd w:id="606"/>
      <w:bookmarkEnd w:id="607"/>
      <w:bookmarkEnd w:id="608"/>
      <w:bookmarkEnd w:id="609"/>
    </w:p>
    <w:p>
      <w:pPr>
        <w:spacing w:line="360" w:lineRule="auto"/>
        <w:ind w:firstLine="480"/>
        <w:rPr>
          <w:rFonts w:ascii="宋体" w:hAnsi="宋体" w:cs="宋体"/>
          <w:sz w:val="24"/>
          <w:szCs w:val="24"/>
        </w:rPr>
      </w:pPr>
      <w:r>
        <w:rPr>
          <w:rFonts w:hint="eastAsia" w:ascii="宋体" w:hAnsi="宋体" w:cs="宋体"/>
          <w:sz w:val="24"/>
          <w:szCs w:val="24"/>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pPr>
        <w:spacing w:line="360" w:lineRule="auto"/>
        <w:ind w:firstLine="482" w:firstLineChars="200"/>
        <w:rPr>
          <w:rFonts w:ascii="黑体" w:hAnsi="黑体" w:eastAsia="黑体" w:cs="黑体"/>
          <w:b/>
          <w:bCs/>
          <w:sz w:val="24"/>
          <w:szCs w:val="24"/>
        </w:rPr>
      </w:pPr>
      <w:bookmarkStart w:id="610" w:name="_Toc14066"/>
      <w:bookmarkStart w:id="611" w:name="_Toc13566"/>
      <w:bookmarkStart w:id="612" w:name="_Toc16508"/>
      <w:bookmarkStart w:id="613" w:name="_Toc2942"/>
      <w:bookmarkStart w:id="614" w:name="_Toc28033"/>
      <w:r>
        <w:rPr>
          <w:rFonts w:hint="eastAsia" w:ascii="黑体" w:hAnsi="黑体" w:eastAsia="黑体" w:cs="黑体"/>
          <w:b/>
          <w:bCs/>
          <w:sz w:val="24"/>
          <w:szCs w:val="24"/>
        </w:rPr>
        <w:t>2.13不可抗力</w:t>
      </w:r>
      <w:bookmarkEnd w:id="610"/>
      <w:bookmarkEnd w:id="611"/>
      <w:bookmarkEnd w:id="612"/>
      <w:bookmarkEnd w:id="613"/>
      <w:bookmarkEnd w:id="614"/>
    </w:p>
    <w:p>
      <w:pPr>
        <w:spacing w:line="360" w:lineRule="auto"/>
        <w:ind w:firstLine="480"/>
        <w:rPr>
          <w:rFonts w:ascii="宋体" w:hAnsi="宋体" w:cs="宋体"/>
          <w:sz w:val="24"/>
          <w:szCs w:val="24"/>
        </w:rPr>
      </w:pPr>
      <w:r>
        <w:rPr>
          <w:rFonts w:hint="eastAsia" w:ascii="宋体" w:hAnsi="宋体" w:cs="宋体"/>
          <w:sz w:val="24"/>
          <w:szCs w:val="24"/>
        </w:rPr>
        <w:t>2.13.1如果任何一方遭遇法律规定的不可抗力，致使合同履行受阻时，履行合同的期限应予延长，延长的期限应相当于不可抗力所影响的时间；</w:t>
      </w:r>
    </w:p>
    <w:p>
      <w:pPr>
        <w:spacing w:line="360" w:lineRule="auto"/>
        <w:ind w:firstLine="480"/>
        <w:rPr>
          <w:rFonts w:ascii="宋体" w:hAnsi="宋体" w:cs="宋体"/>
          <w:sz w:val="24"/>
          <w:szCs w:val="24"/>
        </w:rPr>
      </w:pPr>
      <w:r>
        <w:rPr>
          <w:rFonts w:hint="eastAsia" w:ascii="宋体" w:hAnsi="宋体" w:cs="宋体"/>
          <w:sz w:val="24"/>
          <w:szCs w:val="24"/>
        </w:rPr>
        <w:t>2.13.2因不可抗力致使不能实现合同目的的，当事人可以解除合同；</w:t>
      </w:r>
    </w:p>
    <w:p>
      <w:pPr>
        <w:spacing w:line="360" w:lineRule="auto"/>
        <w:ind w:firstLine="480"/>
        <w:rPr>
          <w:rFonts w:ascii="宋体" w:hAnsi="宋体" w:cs="宋体"/>
          <w:sz w:val="24"/>
          <w:szCs w:val="24"/>
        </w:rPr>
      </w:pPr>
      <w:r>
        <w:rPr>
          <w:rFonts w:hint="eastAsia" w:ascii="宋体" w:hAnsi="宋体" w:cs="宋体"/>
          <w:sz w:val="24"/>
          <w:szCs w:val="24"/>
        </w:rPr>
        <w:t>2.13.3因不可抗力致使合同有变更必要的，双方当事人应在</w:t>
      </w:r>
      <w:r>
        <w:rPr>
          <w:rFonts w:hint="eastAsia" w:ascii="宋体" w:hAnsi="宋体" w:cs="宋体"/>
          <w:b/>
          <w:bCs/>
          <w:sz w:val="24"/>
          <w:szCs w:val="24"/>
        </w:rPr>
        <w:t>合同专用条款</w:t>
      </w:r>
      <w:r>
        <w:rPr>
          <w:rFonts w:hint="eastAsia" w:ascii="宋体" w:hAnsi="宋体" w:cs="宋体"/>
          <w:sz w:val="24"/>
          <w:szCs w:val="24"/>
        </w:rPr>
        <w:t>约定时间内以书面形式变更合同；</w:t>
      </w:r>
    </w:p>
    <w:p>
      <w:pPr>
        <w:spacing w:line="360" w:lineRule="auto"/>
        <w:ind w:firstLine="480"/>
        <w:rPr>
          <w:rFonts w:ascii="楷体" w:hAnsi="楷体" w:eastAsia="楷体"/>
          <w:sz w:val="24"/>
        </w:rPr>
      </w:pPr>
      <w:r>
        <w:rPr>
          <w:rFonts w:hint="eastAsia" w:ascii="宋体" w:hAnsi="宋体" w:cs="宋体"/>
          <w:sz w:val="24"/>
          <w:szCs w:val="24"/>
        </w:rPr>
        <w:t>2.13.4受不可抗力影响的一方在不可抗力发生后，应在</w:t>
      </w:r>
      <w:r>
        <w:rPr>
          <w:rFonts w:hint="eastAsia" w:ascii="宋体" w:hAnsi="宋体" w:cs="宋体"/>
          <w:b/>
          <w:bCs/>
          <w:sz w:val="24"/>
          <w:szCs w:val="24"/>
        </w:rPr>
        <w:t>合同专用条款</w:t>
      </w:r>
      <w:r>
        <w:rPr>
          <w:rFonts w:hint="eastAsia" w:ascii="宋体" w:hAnsi="宋体" w:cs="宋体"/>
          <w:sz w:val="24"/>
          <w:szCs w:val="24"/>
        </w:rPr>
        <w:t>约定时间内以书面形式通知对方当事人，并在</w:t>
      </w:r>
      <w:r>
        <w:rPr>
          <w:rFonts w:hint="eastAsia" w:ascii="宋体" w:hAnsi="宋体" w:cs="宋体"/>
          <w:b/>
          <w:bCs/>
          <w:sz w:val="24"/>
          <w:szCs w:val="24"/>
        </w:rPr>
        <w:t>合同专用条款</w:t>
      </w:r>
      <w:r>
        <w:rPr>
          <w:rFonts w:hint="eastAsia" w:ascii="宋体" w:hAnsi="宋体" w:cs="宋体"/>
          <w:sz w:val="24"/>
          <w:szCs w:val="24"/>
        </w:rPr>
        <w:t>约定时间内，将有关部门出具的证明文件送达对方当事人。</w:t>
      </w:r>
    </w:p>
    <w:p>
      <w:pPr>
        <w:spacing w:line="360" w:lineRule="auto"/>
        <w:ind w:firstLine="482" w:firstLineChars="200"/>
        <w:rPr>
          <w:rFonts w:ascii="黑体" w:hAnsi="黑体" w:eastAsia="黑体" w:cs="黑体"/>
          <w:b/>
          <w:bCs/>
          <w:sz w:val="24"/>
          <w:szCs w:val="24"/>
        </w:rPr>
      </w:pPr>
      <w:bookmarkStart w:id="615" w:name="_Toc689"/>
      <w:bookmarkStart w:id="616" w:name="_Toc15135"/>
      <w:bookmarkStart w:id="617" w:name="_Toc259093684"/>
      <w:bookmarkStart w:id="618" w:name="_Toc30676"/>
      <w:bookmarkStart w:id="619" w:name="_Toc487900365"/>
      <w:bookmarkStart w:id="620" w:name="_Toc279701255"/>
      <w:bookmarkStart w:id="621" w:name="_Toc24304"/>
      <w:bookmarkStart w:id="622" w:name="_Toc6969"/>
      <w:r>
        <w:rPr>
          <w:rFonts w:hint="eastAsia" w:ascii="黑体" w:hAnsi="黑体" w:eastAsia="黑体" w:cs="黑体"/>
          <w:b/>
          <w:bCs/>
          <w:sz w:val="24"/>
          <w:szCs w:val="24"/>
        </w:rPr>
        <w:t>2.14税费</w:t>
      </w:r>
      <w:bookmarkEnd w:id="615"/>
      <w:bookmarkEnd w:id="616"/>
      <w:bookmarkEnd w:id="617"/>
      <w:bookmarkEnd w:id="618"/>
      <w:bookmarkEnd w:id="619"/>
      <w:bookmarkEnd w:id="620"/>
      <w:bookmarkEnd w:id="621"/>
      <w:bookmarkEnd w:id="622"/>
    </w:p>
    <w:p>
      <w:pPr>
        <w:spacing w:line="360" w:lineRule="auto"/>
        <w:ind w:firstLine="480"/>
        <w:rPr>
          <w:rFonts w:ascii="宋体" w:hAnsi="宋体" w:cs="宋体"/>
          <w:sz w:val="24"/>
          <w:szCs w:val="24"/>
        </w:rPr>
      </w:pPr>
      <w:r>
        <w:rPr>
          <w:rFonts w:hint="eastAsia" w:ascii="宋体" w:hAnsi="宋体" w:cs="宋体"/>
          <w:sz w:val="24"/>
          <w:szCs w:val="24"/>
        </w:rPr>
        <w:t>与合同有关的一切税费，均按照中华人民共和国法律的相关规定。</w:t>
      </w:r>
    </w:p>
    <w:p>
      <w:pPr>
        <w:spacing w:line="360" w:lineRule="auto"/>
        <w:ind w:firstLine="482" w:firstLineChars="200"/>
        <w:rPr>
          <w:rFonts w:ascii="黑体" w:hAnsi="黑体" w:eastAsia="黑体" w:cs="黑体"/>
          <w:b/>
          <w:bCs/>
          <w:sz w:val="24"/>
          <w:szCs w:val="24"/>
        </w:rPr>
      </w:pPr>
      <w:bookmarkStart w:id="623" w:name="_Toc4081"/>
      <w:bookmarkStart w:id="624" w:name="_Toc279701258"/>
      <w:bookmarkStart w:id="625" w:name="_Toc7102"/>
      <w:bookmarkStart w:id="626" w:name="_Toc259093687"/>
      <w:bookmarkStart w:id="627" w:name="_Toc8298"/>
      <w:bookmarkStart w:id="628" w:name="_Toc16959"/>
      <w:bookmarkStart w:id="629" w:name="_Toc487900368"/>
      <w:bookmarkStart w:id="630" w:name="_Toc21389"/>
      <w:r>
        <w:rPr>
          <w:rFonts w:hint="eastAsia" w:ascii="黑体" w:hAnsi="黑体" w:eastAsia="黑体" w:cs="黑体"/>
          <w:b/>
          <w:bCs/>
          <w:sz w:val="24"/>
          <w:szCs w:val="24"/>
        </w:rPr>
        <w:t>2.15乙方破产</w:t>
      </w:r>
      <w:bookmarkEnd w:id="623"/>
      <w:bookmarkEnd w:id="624"/>
      <w:bookmarkEnd w:id="625"/>
      <w:bookmarkEnd w:id="626"/>
      <w:bookmarkEnd w:id="627"/>
      <w:bookmarkEnd w:id="628"/>
      <w:bookmarkEnd w:id="629"/>
      <w:bookmarkEnd w:id="630"/>
    </w:p>
    <w:p>
      <w:pPr>
        <w:spacing w:line="360" w:lineRule="auto"/>
        <w:ind w:firstLine="480"/>
        <w:rPr>
          <w:rFonts w:ascii="宋体" w:hAnsi="宋体" w:cs="宋体"/>
          <w:sz w:val="24"/>
          <w:szCs w:val="24"/>
        </w:rPr>
      </w:pPr>
      <w:r>
        <w:rPr>
          <w:rFonts w:hint="eastAsia" w:ascii="宋体" w:hAnsi="宋体" w:cs="宋体"/>
          <w:sz w:val="24"/>
          <w:szCs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pPr>
        <w:spacing w:line="360" w:lineRule="auto"/>
        <w:ind w:firstLine="482" w:firstLineChars="200"/>
        <w:rPr>
          <w:rFonts w:ascii="黑体" w:hAnsi="黑体" w:eastAsia="黑体" w:cs="黑体"/>
          <w:b/>
          <w:bCs/>
          <w:sz w:val="24"/>
          <w:szCs w:val="24"/>
        </w:rPr>
      </w:pPr>
      <w:bookmarkStart w:id="631" w:name="_Toc15387"/>
      <w:bookmarkStart w:id="632" w:name="_Toc9288"/>
      <w:bookmarkStart w:id="633" w:name="_Toc29333"/>
      <w:bookmarkStart w:id="634" w:name="_Toc9826"/>
      <w:bookmarkStart w:id="635" w:name="_Toc6134"/>
      <w:r>
        <w:rPr>
          <w:rFonts w:hint="eastAsia" w:ascii="黑体" w:hAnsi="黑体" w:eastAsia="黑体" w:cs="黑体"/>
          <w:b/>
          <w:bCs/>
          <w:sz w:val="24"/>
          <w:szCs w:val="24"/>
        </w:rPr>
        <w:t>2.16合同中止、终止</w:t>
      </w:r>
      <w:bookmarkEnd w:id="631"/>
      <w:bookmarkEnd w:id="632"/>
      <w:bookmarkEnd w:id="633"/>
      <w:bookmarkEnd w:id="634"/>
      <w:bookmarkEnd w:id="635"/>
    </w:p>
    <w:p>
      <w:pPr>
        <w:spacing w:line="360" w:lineRule="auto"/>
        <w:ind w:firstLine="480"/>
        <w:rPr>
          <w:rFonts w:ascii="宋体" w:hAnsi="宋体" w:cs="宋体"/>
          <w:sz w:val="24"/>
          <w:szCs w:val="24"/>
        </w:rPr>
      </w:pPr>
      <w:r>
        <w:rPr>
          <w:rFonts w:hint="eastAsia" w:ascii="宋体" w:hAnsi="宋体" w:cs="宋体"/>
          <w:sz w:val="24"/>
          <w:szCs w:val="24"/>
        </w:rPr>
        <w:t>2.16.1双方当事人不得擅自中止或者终止合同；</w:t>
      </w:r>
    </w:p>
    <w:p>
      <w:pPr>
        <w:spacing w:line="360" w:lineRule="auto"/>
        <w:ind w:firstLine="480"/>
        <w:rPr>
          <w:rFonts w:ascii="宋体" w:hAnsi="宋体" w:cs="宋体"/>
          <w:sz w:val="24"/>
          <w:szCs w:val="24"/>
        </w:rPr>
      </w:pPr>
      <w:r>
        <w:rPr>
          <w:rFonts w:hint="eastAsia" w:ascii="宋体" w:hAnsi="宋体" w:cs="宋体"/>
          <w:sz w:val="24"/>
          <w:szCs w:val="24"/>
        </w:rPr>
        <w:t>2.16.2合同继续履行将损害国家利益和社会公共利益的，双方当事人应当中止或者终止合同。有过错的一方应当承担赔偿责任，双方当事人都有过错的，各自承担相应的责任。</w:t>
      </w:r>
    </w:p>
    <w:p>
      <w:pPr>
        <w:spacing w:line="360" w:lineRule="auto"/>
        <w:ind w:firstLine="482" w:firstLineChars="200"/>
        <w:rPr>
          <w:rFonts w:ascii="黑体" w:hAnsi="黑体" w:eastAsia="黑体" w:cs="黑体"/>
          <w:b/>
          <w:bCs/>
          <w:sz w:val="24"/>
          <w:szCs w:val="24"/>
        </w:rPr>
      </w:pPr>
      <w:bookmarkStart w:id="636" w:name="_Toc14563"/>
      <w:bookmarkStart w:id="637" w:name="_Toc14737"/>
      <w:bookmarkStart w:id="638" w:name="_Toc1125"/>
      <w:bookmarkStart w:id="639" w:name="_Toc13585"/>
      <w:bookmarkStart w:id="640" w:name="_Toc6596"/>
      <w:r>
        <w:rPr>
          <w:rFonts w:hint="eastAsia" w:ascii="黑体" w:hAnsi="黑体" w:eastAsia="黑体" w:cs="黑体"/>
          <w:b/>
          <w:bCs/>
          <w:sz w:val="24"/>
          <w:szCs w:val="24"/>
        </w:rPr>
        <w:t>2.17检验和验收</w:t>
      </w:r>
      <w:bookmarkEnd w:id="636"/>
      <w:bookmarkEnd w:id="637"/>
      <w:bookmarkEnd w:id="638"/>
      <w:bookmarkEnd w:id="639"/>
      <w:bookmarkEnd w:id="640"/>
    </w:p>
    <w:p>
      <w:pPr>
        <w:spacing w:line="360" w:lineRule="auto"/>
        <w:ind w:firstLine="480"/>
        <w:rPr>
          <w:rFonts w:ascii="宋体" w:hAnsi="宋体" w:cs="宋体"/>
          <w:sz w:val="24"/>
          <w:szCs w:val="24"/>
        </w:rPr>
      </w:pPr>
      <w:r>
        <w:rPr>
          <w:rFonts w:hint="eastAsia" w:ascii="宋体" w:hAnsi="宋体" w:cs="宋体"/>
          <w:sz w:val="24"/>
          <w:szCs w:val="24"/>
        </w:rPr>
        <w:t>2.17.1货物交付前，乙方应对货物的质量、数量等方面进行详细、全面的检验，并向甲方出具证明货物符合合同约定的文件；货物交付时，乙方在</w:t>
      </w:r>
      <w:r>
        <w:rPr>
          <w:rFonts w:hint="eastAsia" w:ascii="宋体" w:hAnsi="宋体" w:cs="宋体"/>
          <w:b/>
          <w:bCs/>
          <w:sz w:val="24"/>
          <w:szCs w:val="24"/>
        </w:rPr>
        <w:t>合同专用条款</w:t>
      </w:r>
      <w:r>
        <w:rPr>
          <w:rFonts w:hint="eastAsia" w:ascii="宋体" w:hAnsi="宋体" w:cs="宋体"/>
          <w:sz w:val="24"/>
          <w:szCs w:val="24"/>
        </w:rPr>
        <w:t>约定时间内组织验收，并可依法邀请相关方参加，验收应出具验收书。</w:t>
      </w:r>
    </w:p>
    <w:p>
      <w:pPr>
        <w:spacing w:line="360" w:lineRule="auto"/>
        <w:ind w:firstLine="480"/>
        <w:rPr>
          <w:rFonts w:ascii="宋体" w:hAnsi="宋体" w:cs="宋体"/>
          <w:sz w:val="24"/>
          <w:szCs w:val="24"/>
        </w:rPr>
      </w:pPr>
      <w:r>
        <w:rPr>
          <w:rFonts w:hint="eastAsia" w:ascii="宋体" w:hAnsi="宋体" w:cs="宋体"/>
          <w:sz w:val="24"/>
          <w:szCs w:val="24"/>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pPr>
        <w:spacing w:line="360" w:lineRule="auto"/>
        <w:ind w:firstLine="480"/>
        <w:rPr>
          <w:rFonts w:ascii="宋体" w:hAnsi="宋体" w:cs="宋体"/>
          <w:sz w:val="24"/>
          <w:szCs w:val="24"/>
        </w:rPr>
      </w:pPr>
      <w:r>
        <w:rPr>
          <w:rFonts w:hint="eastAsia" w:ascii="宋体" w:hAnsi="宋体" w:cs="宋体"/>
          <w:sz w:val="24"/>
          <w:szCs w:val="24"/>
        </w:rPr>
        <w:t>2.17.3检验和验收标准、程序等具体内容以及前述验收书的效力详见</w:t>
      </w:r>
      <w:r>
        <w:rPr>
          <w:rFonts w:hint="eastAsia" w:ascii="宋体" w:hAnsi="宋体" w:cs="宋体"/>
          <w:b/>
          <w:bCs/>
          <w:sz w:val="24"/>
          <w:szCs w:val="24"/>
        </w:rPr>
        <w:t>合同专用条款</w:t>
      </w:r>
      <w:r>
        <w:rPr>
          <w:rFonts w:hint="eastAsia" w:ascii="宋体" w:hAnsi="宋体" w:cs="宋体"/>
          <w:sz w:val="24"/>
          <w:szCs w:val="24"/>
        </w:rPr>
        <w:t>。</w:t>
      </w:r>
    </w:p>
    <w:bookmarkEnd w:id="598"/>
    <w:bookmarkEnd w:id="599"/>
    <w:bookmarkEnd w:id="600"/>
    <w:bookmarkEnd w:id="601"/>
    <w:p>
      <w:pPr>
        <w:spacing w:line="360" w:lineRule="auto"/>
        <w:ind w:firstLine="482" w:firstLineChars="200"/>
        <w:rPr>
          <w:rFonts w:ascii="黑体" w:hAnsi="黑体" w:eastAsia="黑体" w:cs="黑体"/>
          <w:b/>
          <w:bCs/>
          <w:sz w:val="24"/>
          <w:szCs w:val="24"/>
        </w:rPr>
      </w:pPr>
      <w:bookmarkStart w:id="641" w:name="_Toc259093690"/>
      <w:bookmarkStart w:id="642" w:name="_Toc279701261"/>
      <w:bookmarkStart w:id="643" w:name="_Toc487900371"/>
      <w:bookmarkStart w:id="644" w:name="_Toc19604"/>
      <w:bookmarkStart w:id="645" w:name="_Toc17389"/>
      <w:bookmarkStart w:id="646" w:name="_Toc18111"/>
      <w:bookmarkStart w:id="647" w:name="_Toc25182"/>
      <w:bookmarkStart w:id="648" w:name="_Toc11284"/>
      <w:r>
        <w:rPr>
          <w:rFonts w:hint="eastAsia" w:ascii="黑体" w:hAnsi="黑体" w:eastAsia="黑体" w:cs="黑体"/>
          <w:b/>
          <w:bCs/>
          <w:sz w:val="24"/>
          <w:szCs w:val="24"/>
        </w:rPr>
        <w:t>2.18通知</w:t>
      </w:r>
      <w:bookmarkEnd w:id="641"/>
      <w:bookmarkEnd w:id="642"/>
      <w:bookmarkEnd w:id="643"/>
      <w:r>
        <w:rPr>
          <w:rFonts w:hint="eastAsia" w:ascii="黑体" w:hAnsi="黑体" w:eastAsia="黑体" w:cs="黑体"/>
          <w:b/>
          <w:bCs/>
          <w:sz w:val="24"/>
          <w:szCs w:val="24"/>
        </w:rPr>
        <w:t>和送达</w:t>
      </w:r>
      <w:bookmarkEnd w:id="644"/>
      <w:bookmarkEnd w:id="645"/>
      <w:bookmarkEnd w:id="646"/>
      <w:bookmarkEnd w:id="647"/>
      <w:bookmarkEnd w:id="648"/>
    </w:p>
    <w:p>
      <w:pPr>
        <w:spacing w:line="360" w:lineRule="auto"/>
        <w:ind w:firstLine="480"/>
        <w:rPr>
          <w:rFonts w:ascii="宋体" w:hAnsi="宋体" w:cs="宋体"/>
          <w:sz w:val="24"/>
          <w:szCs w:val="24"/>
        </w:rPr>
      </w:pPr>
      <w:bookmarkStart w:id="649" w:name="_Toc6698"/>
      <w:bookmarkStart w:id="650" w:name="_Toc3135"/>
      <w:bookmarkStart w:id="651" w:name="_Toc259093691"/>
      <w:bookmarkStart w:id="652" w:name="_Toc279701262"/>
      <w:bookmarkStart w:id="653" w:name="_Toc487900372"/>
      <w:r>
        <w:rPr>
          <w:rFonts w:hint="eastAsia" w:ascii="宋体" w:hAnsi="宋体" w:cs="宋体"/>
          <w:sz w:val="24"/>
          <w:szCs w:val="24"/>
        </w:rPr>
        <w:t>2.18.1任何一方因履行合同而以合同第一部分尾部所列明的发出的所有通知、文件、材料，均视为已向对方当事人送达；任何一方变更上述送达方式或者地址的，应于   个工作日内书面通知对方当事人，在对方当事人收到有关变更通知之前，变更前的约定送达方式或者地址仍视为有效。</w:t>
      </w:r>
      <w:bookmarkEnd w:id="649"/>
      <w:bookmarkEnd w:id="650"/>
    </w:p>
    <w:p>
      <w:pPr>
        <w:spacing w:line="360" w:lineRule="auto"/>
        <w:ind w:firstLine="480"/>
        <w:rPr>
          <w:rFonts w:ascii="宋体" w:hAnsi="宋体" w:cs="宋体"/>
          <w:sz w:val="24"/>
          <w:szCs w:val="24"/>
        </w:rPr>
      </w:pPr>
      <w:bookmarkStart w:id="654" w:name="_Toc23128"/>
      <w:bookmarkStart w:id="655" w:name="_Toc23294"/>
      <w:r>
        <w:rPr>
          <w:rFonts w:hint="eastAsia" w:ascii="宋体" w:hAnsi="宋体" w:cs="宋体"/>
          <w:sz w:val="24"/>
          <w:szCs w:val="24"/>
        </w:rPr>
        <w:t>2.18.2以当面交付方式送达的，交付之时视为送达；以电子邮件方式送达的，发出电子邮件之时视为送达；以传真方式送达的，发出传真之时视为送达；以邮寄方式送达的，邮件挂号寄出或者交邮之日之次日视为送达。</w:t>
      </w:r>
      <w:bookmarkEnd w:id="654"/>
      <w:bookmarkEnd w:id="655"/>
    </w:p>
    <w:p>
      <w:pPr>
        <w:spacing w:line="360" w:lineRule="auto"/>
        <w:ind w:firstLine="482" w:firstLineChars="200"/>
        <w:rPr>
          <w:rFonts w:ascii="黑体" w:hAnsi="黑体" w:eastAsia="黑体" w:cs="黑体"/>
          <w:b/>
          <w:bCs/>
          <w:sz w:val="24"/>
          <w:szCs w:val="24"/>
        </w:rPr>
      </w:pPr>
      <w:bookmarkStart w:id="656" w:name="_Toc4355"/>
      <w:bookmarkStart w:id="657" w:name="_Toc30599"/>
      <w:bookmarkStart w:id="658" w:name="_Toc18540"/>
      <w:bookmarkStart w:id="659" w:name="_Toc32070"/>
      <w:bookmarkStart w:id="660" w:name="_Toc25677"/>
      <w:r>
        <w:rPr>
          <w:rFonts w:hint="eastAsia" w:ascii="黑体" w:hAnsi="黑体" w:eastAsia="黑体" w:cs="黑体"/>
          <w:b/>
          <w:bCs/>
          <w:sz w:val="24"/>
          <w:szCs w:val="24"/>
        </w:rPr>
        <w:t>2.19计量单位</w:t>
      </w:r>
      <w:bookmarkEnd w:id="651"/>
      <w:bookmarkEnd w:id="652"/>
      <w:bookmarkEnd w:id="653"/>
      <w:bookmarkEnd w:id="656"/>
      <w:bookmarkEnd w:id="657"/>
      <w:bookmarkEnd w:id="658"/>
      <w:bookmarkEnd w:id="659"/>
      <w:bookmarkEnd w:id="660"/>
    </w:p>
    <w:p>
      <w:pPr>
        <w:spacing w:line="360" w:lineRule="auto"/>
        <w:ind w:firstLine="480"/>
        <w:rPr>
          <w:rFonts w:ascii="宋体" w:hAnsi="宋体" w:cs="宋体"/>
          <w:sz w:val="24"/>
          <w:szCs w:val="24"/>
        </w:rPr>
      </w:pPr>
      <w:r>
        <w:rPr>
          <w:rFonts w:hint="eastAsia" w:ascii="宋体" w:hAnsi="宋体" w:cs="宋体"/>
          <w:sz w:val="24"/>
          <w:szCs w:val="24"/>
        </w:rPr>
        <w:t>除技术规范中另有规定外,合同的计量单位均使用国家法定计量单位。</w:t>
      </w:r>
    </w:p>
    <w:p>
      <w:pPr>
        <w:spacing w:line="360" w:lineRule="auto"/>
        <w:ind w:firstLine="482" w:firstLineChars="200"/>
        <w:rPr>
          <w:rFonts w:ascii="黑体" w:hAnsi="黑体" w:eastAsia="黑体" w:cs="黑体"/>
          <w:b/>
          <w:bCs/>
          <w:sz w:val="24"/>
          <w:szCs w:val="24"/>
        </w:rPr>
      </w:pPr>
      <w:bookmarkStart w:id="661" w:name="_Toc279701263"/>
      <w:bookmarkStart w:id="662" w:name="_Toc12773"/>
      <w:bookmarkStart w:id="663" w:name="_Toc18567"/>
      <w:bookmarkStart w:id="664" w:name="_Toc487900373"/>
      <w:bookmarkStart w:id="665" w:name="_Toc10330"/>
      <w:bookmarkStart w:id="666" w:name="_Toc25407"/>
      <w:bookmarkStart w:id="667" w:name="_Toc12270"/>
      <w:bookmarkStart w:id="668" w:name="_Toc259093692"/>
      <w:r>
        <w:rPr>
          <w:rFonts w:hint="eastAsia" w:ascii="黑体" w:hAnsi="黑体" w:eastAsia="黑体" w:cs="黑体"/>
          <w:b/>
          <w:bCs/>
          <w:sz w:val="24"/>
          <w:szCs w:val="24"/>
        </w:rPr>
        <w:t>2.20合同使用的文字和适用的法律</w:t>
      </w:r>
      <w:bookmarkEnd w:id="661"/>
      <w:bookmarkEnd w:id="662"/>
      <w:bookmarkEnd w:id="663"/>
      <w:bookmarkEnd w:id="664"/>
      <w:bookmarkEnd w:id="665"/>
      <w:bookmarkEnd w:id="666"/>
      <w:bookmarkEnd w:id="667"/>
      <w:bookmarkEnd w:id="668"/>
    </w:p>
    <w:p>
      <w:pPr>
        <w:spacing w:line="360" w:lineRule="auto"/>
        <w:ind w:firstLine="480"/>
        <w:rPr>
          <w:rFonts w:ascii="宋体" w:hAnsi="宋体" w:cs="宋体"/>
          <w:sz w:val="24"/>
          <w:szCs w:val="24"/>
        </w:rPr>
      </w:pPr>
      <w:r>
        <w:rPr>
          <w:rFonts w:hint="eastAsia" w:ascii="宋体" w:hAnsi="宋体" w:cs="宋体"/>
          <w:sz w:val="24"/>
          <w:szCs w:val="24"/>
        </w:rPr>
        <w:t>2.20.1合同使用汉语书就、变更和解释；</w:t>
      </w:r>
    </w:p>
    <w:p>
      <w:pPr>
        <w:spacing w:line="360" w:lineRule="auto"/>
        <w:ind w:firstLine="480"/>
        <w:rPr>
          <w:rFonts w:ascii="宋体" w:hAnsi="宋体" w:cs="宋体"/>
          <w:sz w:val="24"/>
          <w:szCs w:val="24"/>
        </w:rPr>
      </w:pPr>
      <w:r>
        <w:rPr>
          <w:rFonts w:hint="eastAsia" w:ascii="宋体" w:hAnsi="宋体" w:cs="宋体"/>
          <w:sz w:val="24"/>
          <w:szCs w:val="24"/>
        </w:rPr>
        <w:t>2.20.2合同适用中华人民共和国法律。</w:t>
      </w:r>
    </w:p>
    <w:p>
      <w:pPr>
        <w:spacing w:line="360" w:lineRule="auto"/>
        <w:ind w:firstLine="482" w:firstLineChars="200"/>
        <w:rPr>
          <w:rFonts w:ascii="黑体" w:hAnsi="黑体" w:eastAsia="黑体" w:cs="黑体"/>
          <w:b/>
          <w:bCs/>
          <w:sz w:val="24"/>
          <w:szCs w:val="24"/>
        </w:rPr>
      </w:pPr>
      <w:bookmarkStart w:id="669" w:name="_Toc259093693"/>
      <w:bookmarkStart w:id="670" w:name="_Toc16673"/>
      <w:bookmarkStart w:id="671" w:name="_Toc10983"/>
      <w:bookmarkStart w:id="672" w:name="_Toc3148"/>
      <w:bookmarkStart w:id="673" w:name="_Toc279701264"/>
      <w:bookmarkStart w:id="674" w:name="_Toc2674"/>
      <w:bookmarkStart w:id="675" w:name="_Toc12004"/>
      <w:bookmarkStart w:id="676" w:name="_Toc487900374"/>
      <w:r>
        <w:rPr>
          <w:rFonts w:hint="eastAsia" w:ascii="黑体" w:hAnsi="黑体" w:eastAsia="黑体" w:cs="黑体"/>
          <w:b/>
          <w:bCs/>
          <w:sz w:val="24"/>
          <w:szCs w:val="24"/>
        </w:rPr>
        <w:t>2.21履约保证金</w:t>
      </w:r>
      <w:bookmarkEnd w:id="669"/>
      <w:bookmarkEnd w:id="670"/>
      <w:bookmarkEnd w:id="671"/>
      <w:bookmarkEnd w:id="672"/>
      <w:bookmarkEnd w:id="673"/>
      <w:bookmarkEnd w:id="674"/>
      <w:bookmarkEnd w:id="675"/>
    </w:p>
    <w:p>
      <w:pPr>
        <w:spacing w:line="360" w:lineRule="auto"/>
        <w:ind w:firstLine="480"/>
        <w:rPr>
          <w:rFonts w:ascii="宋体" w:hAnsi="宋体" w:cs="宋体"/>
          <w:sz w:val="24"/>
          <w:szCs w:val="24"/>
        </w:rPr>
      </w:pPr>
      <w:r>
        <w:rPr>
          <w:rFonts w:hint="eastAsia" w:ascii="宋体" w:hAnsi="宋体" w:cs="宋体"/>
          <w:sz w:val="24"/>
          <w:szCs w:val="24"/>
        </w:rPr>
        <w:t>2.21.1采购文件要求乙方提交履约保证金的，乙方应按</w:t>
      </w:r>
      <w:r>
        <w:rPr>
          <w:rFonts w:hint="eastAsia" w:ascii="宋体" w:hAnsi="宋体" w:cs="宋体"/>
          <w:b/>
          <w:bCs/>
          <w:sz w:val="24"/>
          <w:szCs w:val="24"/>
        </w:rPr>
        <w:t>合同专用条款</w:t>
      </w:r>
      <w:r>
        <w:rPr>
          <w:rFonts w:hint="eastAsia" w:ascii="宋体" w:hAnsi="宋体" w:cs="宋体"/>
          <w:sz w:val="24"/>
          <w:szCs w:val="24"/>
        </w:rPr>
        <w:t>约定的方式，以支票、汇票、本票或者金融机构、担保机构出具的保函等非现金形式，提交不超过合同价10%的履约保证金；</w:t>
      </w:r>
    </w:p>
    <w:p>
      <w:pPr>
        <w:spacing w:line="360" w:lineRule="auto"/>
        <w:ind w:firstLine="480"/>
        <w:rPr>
          <w:rFonts w:ascii="宋体" w:hAnsi="宋体" w:cs="宋体"/>
          <w:sz w:val="24"/>
          <w:szCs w:val="24"/>
        </w:rPr>
      </w:pPr>
      <w:r>
        <w:rPr>
          <w:rFonts w:hint="eastAsia" w:ascii="宋体" w:hAnsi="宋体" w:cs="宋体"/>
          <w:sz w:val="24"/>
          <w:szCs w:val="24"/>
        </w:rPr>
        <w:t>2.21.2履约保证金在</w:t>
      </w:r>
      <w:r>
        <w:rPr>
          <w:rFonts w:hint="eastAsia" w:ascii="宋体" w:hAnsi="宋体" w:cs="宋体"/>
          <w:b/>
          <w:bCs/>
          <w:sz w:val="24"/>
          <w:szCs w:val="24"/>
        </w:rPr>
        <w:t>合同专用条款</w:t>
      </w:r>
      <w:r>
        <w:rPr>
          <w:rFonts w:hint="eastAsia" w:ascii="宋体" w:hAnsi="宋体" w:cs="宋体"/>
          <w:sz w:val="24"/>
          <w:szCs w:val="24"/>
        </w:rPr>
        <w:t>约定期间内或者货物质量保证期内不予退还或者应完全有效，前述约定期间届满或者货物质量保证期届满之日起  个工作日内，甲方应将履约保证金退还乙方；</w:t>
      </w:r>
    </w:p>
    <w:p>
      <w:pPr>
        <w:spacing w:line="360" w:lineRule="auto"/>
        <w:ind w:firstLine="480"/>
        <w:rPr>
          <w:rFonts w:ascii="宋体" w:hAnsi="宋体" w:cs="宋体"/>
          <w:sz w:val="24"/>
          <w:szCs w:val="24"/>
        </w:rPr>
      </w:pPr>
      <w:r>
        <w:rPr>
          <w:rFonts w:hint="eastAsia" w:ascii="宋体" w:hAnsi="宋体" w:cs="宋体"/>
          <w:sz w:val="24"/>
          <w:szCs w:val="24"/>
        </w:rPr>
        <w:t>2.21.3如果乙方不履行合同，履约保证金不予退还；如果乙方未能按合同约定全面履行义务，那么甲方有权从履约保证金中取得补偿或赔偿，同时不影响甲方要求乙方承担合同约定的超过履约保证金的违约责任的权利。</w:t>
      </w:r>
    </w:p>
    <w:bookmarkEnd w:id="676"/>
    <w:p>
      <w:pPr>
        <w:spacing w:line="360" w:lineRule="auto"/>
        <w:ind w:firstLine="482" w:firstLineChars="200"/>
        <w:rPr>
          <w:rFonts w:ascii="黑体" w:hAnsi="黑体" w:eastAsia="黑体" w:cs="黑体"/>
          <w:b/>
          <w:bCs/>
          <w:sz w:val="24"/>
          <w:szCs w:val="24"/>
        </w:rPr>
      </w:pPr>
      <w:bookmarkStart w:id="677" w:name="_Toc14001"/>
      <w:bookmarkStart w:id="678" w:name="_Toc19890"/>
      <w:bookmarkStart w:id="679" w:name="_Toc990"/>
      <w:bookmarkStart w:id="680" w:name="_Toc6250"/>
      <w:bookmarkStart w:id="681" w:name="_Toc6885"/>
      <w:r>
        <w:rPr>
          <w:rFonts w:hint="eastAsia" w:ascii="黑体" w:hAnsi="黑体" w:eastAsia="黑体" w:cs="黑体"/>
          <w:b/>
          <w:bCs/>
          <w:sz w:val="24"/>
          <w:szCs w:val="24"/>
        </w:rPr>
        <w:t>2.22合同份数</w:t>
      </w:r>
      <w:bookmarkEnd w:id="677"/>
      <w:bookmarkEnd w:id="678"/>
      <w:bookmarkEnd w:id="679"/>
      <w:bookmarkEnd w:id="680"/>
      <w:bookmarkEnd w:id="681"/>
    </w:p>
    <w:p>
      <w:pPr>
        <w:spacing w:line="360" w:lineRule="auto"/>
        <w:ind w:firstLine="480"/>
        <w:rPr>
          <w:rFonts w:ascii="宋体" w:hAnsi="宋体" w:cs="宋体"/>
          <w:sz w:val="24"/>
          <w:szCs w:val="24"/>
        </w:rPr>
      </w:pPr>
      <w:r>
        <w:rPr>
          <w:rFonts w:hint="eastAsia" w:ascii="宋体" w:hAnsi="宋体" w:cs="宋体"/>
          <w:sz w:val="24"/>
          <w:szCs w:val="24"/>
        </w:rPr>
        <w:t>合同份数按</w:t>
      </w:r>
      <w:r>
        <w:rPr>
          <w:rFonts w:hint="eastAsia" w:ascii="宋体" w:hAnsi="宋体" w:cs="宋体"/>
          <w:b/>
          <w:bCs/>
          <w:sz w:val="24"/>
          <w:szCs w:val="24"/>
        </w:rPr>
        <w:t>合同专用条款</w:t>
      </w:r>
      <w:r>
        <w:rPr>
          <w:rFonts w:hint="eastAsia" w:ascii="宋体" w:hAnsi="宋体" w:cs="宋体"/>
          <w:sz w:val="24"/>
          <w:szCs w:val="24"/>
        </w:rPr>
        <w:t>规定，每份均具有同等法律效力。</w:t>
      </w:r>
    </w:p>
    <w:p>
      <w:pPr>
        <w:spacing w:line="360" w:lineRule="auto"/>
        <w:ind w:firstLine="480"/>
        <w:rPr>
          <w:rFonts w:ascii="宋体" w:hAnsi="宋体" w:cs="宋体"/>
          <w:b/>
          <w:bCs/>
          <w:sz w:val="24"/>
          <w:szCs w:val="24"/>
        </w:rPr>
      </w:pPr>
    </w:p>
    <w:p>
      <w:pPr>
        <w:spacing w:line="360" w:lineRule="auto"/>
        <w:ind w:firstLine="480"/>
        <w:rPr>
          <w:rFonts w:ascii="宋体" w:hAnsi="宋体" w:cs="宋体"/>
          <w:b/>
          <w:bCs/>
          <w:sz w:val="24"/>
          <w:szCs w:val="24"/>
        </w:rPr>
      </w:pPr>
    </w:p>
    <w:p>
      <w:pPr>
        <w:spacing w:line="360" w:lineRule="auto"/>
        <w:ind w:firstLine="480"/>
        <w:rPr>
          <w:rFonts w:ascii="宋体" w:hAnsi="宋体" w:cs="宋体"/>
          <w:b/>
          <w:bCs/>
          <w:sz w:val="24"/>
          <w:szCs w:val="24"/>
        </w:rPr>
      </w:pPr>
    </w:p>
    <w:p>
      <w:pPr>
        <w:spacing w:line="360" w:lineRule="auto"/>
        <w:ind w:firstLine="480"/>
        <w:rPr>
          <w:rFonts w:ascii="宋体" w:hAnsi="宋体" w:cs="宋体"/>
          <w:b/>
          <w:bCs/>
          <w:sz w:val="24"/>
          <w:szCs w:val="24"/>
        </w:rPr>
      </w:pPr>
    </w:p>
    <w:p>
      <w:pPr>
        <w:spacing w:line="360" w:lineRule="auto"/>
        <w:ind w:firstLine="480"/>
        <w:rPr>
          <w:rFonts w:ascii="宋体" w:hAnsi="宋体" w:cs="宋体"/>
          <w:b/>
          <w:bCs/>
          <w:sz w:val="24"/>
          <w:szCs w:val="24"/>
        </w:rPr>
      </w:pPr>
    </w:p>
    <w:p>
      <w:pPr>
        <w:spacing w:line="360" w:lineRule="auto"/>
        <w:ind w:firstLine="480"/>
        <w:rPr>
          <w:rFonts w:ascii="宋体" w:hAnsi="宋体" w:cs="宋体"/>
          <w:b/>
          <w:bCs/>
          <w:sz w:val="24"/>
          <w:szCs w:val="24"/>
        </w:rPr>
      </w:pPr>
    </w:p>
    <w:p>
      <w:pPr>
        <w:spacing w:line="360" w:lineRule="auto"/>
        <w:ind w:firstLine="480"/>
        <w:rPr>
          <w:rFonts w:ascii="宋体" w:hAnsi="宋体" w:cs="宋体"/>
          <w:b/>
          <w:bCs/>
          <w:sz w:val="24"/>
          <w:szCs w:val="24"/>
        </w:rPr>
      </w:pPr>
    </w:p>
    <w:p>
      <w:pPr>
        <w:spacing w:line="360" w:lineRule="auto"/>
        <w:ind w:firstLine="480"/>
        <w:rPr>
          <w:rFonts w:ascii="宋体" w:hAnsi="宋体" w:cs="宋体"/>
          <w:b/>
          <w:bCs/>
          <w:sz w:val="24"/>
          <w:szCs w:val="24"/>
        </w:rPr>
      </w:pPr>
    </w:p>
    <w:p>
      <w:pPr>
        <w:rPr>
          <w:rFonts w:ascii="黑体" w:hAnsi="黑体" w:eastAsia="黑体" w:cs="黑体"/>
          <w:sz w:val="32"/>
          <w:szCs w:val="32"/>
        </w:rPr>
      </w:pPr>
      <w:bookmarkStart w:id="682" w:name="_Toc29847"/>
      <w:bookmarkStart w:id="683" w:name="_Toc8817"/>
      <w:r>
        <w:rPr>
          <w:rFonts w:hint="eastAsia" w:ascii="黑体" w:hAnsi="黑体" w:eastAsia="黑体" w:cs="黑体"/>
          <w:sz w:val="32"/>
          <w:szCs w:val="32"/>
        </w:rPr>
        <w:br w:type="page"/>
      </w:r>
    </w:p>
    <w:p>
      <w:pPr>
        <w:spacing w:line="360" w:lineRule="auto"/>
        <w:jc w:val="center"/>
        <w:outlineLvl w:val="1"/>
        <w:rPr>
          <w:rFonts w:ascii="黑体" w:hAnsi="黑体" w:eastAsia="黑体" w:cs="黑体"/>
          <w:sz w:val="32"/>
          <w:szCs w:val="32"/>
        </w:rPr>
      </w:pPr>
      <w:r>
        <w:rPr>
          <w:rFonts w:hint="eastAsia" w:ascii="黑体" w:hAnsi="黑体" w:eastAsia="黑体" w:cs="黑体"/>
          <w:sz w:val="32"/>
          <w:szCs w:val="32"/>
        </w:rPr>
        <w:t>三、合同专用条款</w:t>
      </w:r>
      <w:bookmarkEnd w:id="682"/>
      <w:bookmarkEnd w:id="683"/>
    </w:p>
    <w:p>
      <w:pPr>
        <w:spacing w:line="360" w:lineRule="auto"/>
        <w:ind w:firstLine="480"/>
        <w:rPr>
          <w:rFonts w:ascii="宋体" w:hAnsi="宋体" w:cs="宋体"/>
          <w:sz w:val="24"/>
          <w:szCs w:val="24"/>
        </w:rPr>
      </w:pPr>
      <w:r>
        <w:rPr>
          <w:rFonts w:hint="eastAsia" w:ascii="宋体" w:hAnsi="宋体" w:cs="宋体"/>
          <w:sz w:val="24"/>
          <w:szCs w:val="24"/>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32"/>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801"/>
        <w:gridCol w:w="763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801" w:type="dxa"/>
            <w:tcBorders>
              <w:left w:val="single" w:color="auto" w:sz="4" w:space="0"/>
            </w:tcBorders>
            <w:vAlign w:val="center"/>
          </w:tcPr>
          <w:p>
            <w:pPr>
              <w:spacing w:line="560" w:lineRule="exact"/>
              <w:jc w:val="center"/>
              <w:rPr>
                <w:rFonts w:ascii="宋体" w:hAnsi="宋体" w:cs="宋体"/>
                <w:b/>
                <w:sz w:val="24"/>
              </w:rPr>
            </w:pPr>
            <w:r>
              <w:rPr>
                <w:rFonts w:hint="eastAsia" w:ascii="宋体" w:hAnsi="宋体" w:cs="宋体"/>
                <w:b/>
                <w:sz w:val="24"/>
              </w:rPr>
              <w:t>条款号</w:t>
            </w:r>
          </w:p>
        </w:tc>
        <w:tc>
          <w:tcPr>
            <w:tcW w:w="7633" w:type="dxa"/>
            <w:vAlign w:val="center"/>
          </w:tcPr>
          <w:p>
            <w:pPr>
              <w:spacing w:line="560" w:lineRule="exact"/>
              <w:jc w:val="center"/>
              <w:rPr>
                <w:rFonts w:ascii="宋体" w:hAnsi="宋体" w:cs="宋体"/>
                <w:b/>
                <w:sz w:val="24"/>
              </w:rPr>
            </w:pPr>
            <w:r>
              <w:rPr>
                <w:rFonts w:hint="eastAsia" w:ascii="宋体" w:hAnsi="宋体" w:cs="宋体"/>
                <w:b/>
                <w:sz w:val="24"/>
              </w:rPr>
              <w:t>约定内容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801" w:type="dxa"/>
            <w:tcBorders>
              <w:left w:val="single" w:color="auto" w:sz="4" w:space="0"/>
            </w:tcBorders>
            <w:vAlign w:val="center"/>
          </w:tcPr>
          <w:p>
            <w:pPr>
              <w:spacing w:line="560" w:lineRule="exact"/>
              <w:jc w:val="center"/>
              <w:rPr>
                <w:rFonts w:ascii="宋体" w:hAnsi="宋体" w:cs="宋体"/>
                <w:sz w:val="24"/>
              </w:rPr>
            </w:pPr>
            <w:r>
              <w:rPr>
                <w:rFonts w:hint="eastAsia" w:ascii="宋体" w:hAnsi="宋体" w:cs="宋体"/>
                <w:sz w:val="24"/>
              </w:rPr>
              <w:t>1</w:t>
            </w:r>
          </w:p>
        </w:tc>
        <w:tc>
          <w:tcPr>
            <w:tcW w:w="7633" w:type="dxa"/>
            <w:vAlign w:val="center"/>
          </w:tcPr>
          <w:p>
            <w:pPr>
              <w:spacing w:line="560" w:lineRule="exact"/>
              <w:rPr>
                <w:rFonts w:ascii="宋体" w:hAnsi="宋体" w:cs="宋体"/>
                <w:sz w:val="24"/>
              </w:rPr>
            </w:pPr>
            <w:r>
              <w:rPr>
                <w:rFonts w:hint="eastAsia" w:ascii="宋体" w:hAnsi="宋体" w:cs="宋体"/>
                <w:sz w:val="24"/>
                <w:szCs w:val="24"/>
              </w:rPr>
              <w:t>按照招标文件</w:t>
            </w:r>
            <w:r>
              <w:rPr>
                <w:rFonts w:hint="eastAsia" w:ascii="宋体" w:hAnsi="宋体" w:cs="宋体"/>
                <w:b/>
                <w:i/>
                <w:sz w:val="24"/>
                <w:szCs w:val="24"/>
                <w:u w:val="single"/>
              </w:rPr>
              <w:t>用户需求书</w:t>
            </w:r>
            <w:r>
              <w:rPr>
                <w:rFonts w:hint="eastAsia" w:ascii="宋体" w:hAnsi="宋体" w:cs="宋体"/>
                <w:sz w:val="24"/>
                <w:szCs w:val="24"/>
              </w:rPr>
              <w:t>的约定执行。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801" w:type="dxa"/>
            <w:tcBorders>
              <w:left w:val="single" w:color="auto" w:sz="4" w:space="0"/>
            </w:tcBorders>
            <w:vAlign w:val="center"/>
          </w:tcPr>
          <w:p>
            <w:pPr>
              <w:spacing w:line="560" w:lineRule="exact"/>
              <w:rPr>
                <w:rFonts w:ascii="宋体" w:hAnsi="宋体" w:cs="宋体"/>
                <w:sz w:val="24"/>
              </w:rPr>
            </w:pPr>
          </w:p>
        </w:tc>
        <w:tc>
          <w:tcPr>
            <w:tcW w:w="7633" w:type="dxa"/>
            <w:vAlign w:val="center"/>
          </w:tcPr>
          <w:p>
            <w:pPr>
              <w:spacing w:line="560" w:lineRule="exact"/>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801" w:type="dxa"/>
            <w:tcBorders>
              <w:left w:val="single" w:color="auto" w:sz="4" w:space="0"/>
            </w:tcBorders>
            <w:vAlign w:val="center"/>
          </w:tcPr>
          <w:p>
            <w:pPr>
              <w:spacing w:line="560" w:lineRule="exact"/>
              <w:rPr>
                <w:rFonts w:ascii="宋体" w:hAnsi="宋体" w:cs="宋体"/>
                <w:sz w:val="24"/>
              </w:rPr>
            </w:pPr>
          </w:p>
        </w:tc>
        <w:tc>
          <w:tcPr>
            <w:tcW w:w="7633" w:type="dxa"/>
            <w:vAlign w:val="center"/>
          </w:tcPr>
          <w:p>
            <w:pPr>
              <w:spacing w:line="560" w:lineRule="exact"/>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801" w:type="dxa"/>
            <w:tcBorders>
              <w:left w:val="single" w:color="auto" w:sz="4" w:space="0"/>
            </w:tcBorders>
            <w:vAlign w:val="center"/>
          </w:tcPr>
          <w:p>
            <w:pPr>
              <w:spacing w:line="560" w:lineRule="exact"/>
              <w:rPr>
                <w:rFonts w:ascii="宋体" w:hAnsi="宋体" w:cs="宋体"/>
                <w:sz w:val="24"/>
              </w:rPr>
            </w:pPr>
          </w:p>
        </w:tc>
        <w:tc>
          <w:tcPr>
            <w:tcW w:w="7633" w:type="dxa"/>
            <w:vAlign w:val="center"/>
          </w:tcPr>
          <w:p>
            <w:pPr>
              <w:spacing w:line="560" w:lineRule="exact"/>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801" w:type="dxa"/>
            <w:tcBorders>
              <w:left w:val="single" w:color="auto" w:sz="4" w:space="0"/>
            </w:tcBorders>
            <w:vAlign w:val="center"/>
          </w:tcPr>
          <w:p>
            <w:pPr>
              <w:spacing w:line="560" w:lineRule="exact"/>
              <w:rPr>
                <w:rFonts w:ascii="宋体" w:hAnsi="宋体" w:cs="宋体"/>
                <w:sz w:val="24"/>
              </w:rPr>
            </w:pPr>
          </w:p>
        </w:tc>
        <w:tc>
          <w:tcPr>
            <w:tcW w:w="7633" w:type="dxa"/>
            <w:vAlign w:val="center"/>
          </w:tcPr>
          <w:p>
            <w:pPr>
              <w:spacing w:line="560" w:lineRule="exact"/>
              <w:rPr>
                <w:rFonts w:ascii="宋体" w:hAnsi="宋体" w:cs="宋体"/>
                <w:sz w:val="24"/>
                <w:u w:val="singl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801" w:type="dxa"/>
            <w:tcBorders>
              <w:left w:val="single" w:color="auto" w:sz="4" w:space="0"/>
            </w:tcBorders>
            <w:vAlign w:val="center"/>
          </w:tcPr>
          <w:p>
            <w:pPr>
              <w:spacing w:line="560" w:lineRule="exact"/>
              <w:rPr>
                <w:rFonts w:ascii="宋体" w:hAnsi="宋体" w:cs="宋体"/>
                <w:sz w:val="24"/>
              </w:rPr>
            </w:pPr>
          </w:p>
        </w:tc>
        <w:tc>
          <w:tcPr>
            <w:tcW w:w="7633" w:type="dxa"/>
            <w:vAlign w:val="center"/>
          </w:tcPr>
          <w:p>
            <w:pPr>
              <w:spacing w:line="560" w:lineRule="exact"/>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801" w:type="dxa"/>
            <w:tcBorders>
              <w:left w:val="single" w:color="auto" w:sz="4" w:space="0"/>
            </w:tcBorders>
            <w:vAlign w:val="center"/>
          </w:tcPr>
          <w:p>
            <w:pPr>
              <w:spacing w:line="560" w:lineRule="exact"/>
              <w:rPr>
                <w:rFonts w:ascii="宋体" w:hAnsi="宋体" w:cs="宋体"/>
                <w:sz w:val="24"/>
              </w:rPr>
            </w:pPr>
          </w:p>
        </w:tc>
        <w:tc>
          <w:tcPr>
            <w:tcW w:w="7633" w:type="dxa"/>
            <w:vAlign w:val="center"/>
          </w:tcPr>
          <w:p>
            <w:pPr>
              <w:spacing w:line="560" w:lineRule="exact"/>
              <w:rPr>
                <w:rFonts w:ascii="宋体" w:hAnsi="宋体" w:cs="宋体"/>
                <w:sz w:val="24"/>
                <w:u w:val="singl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801" w:type="dxa"/>
            <w:tcBorders>
              <w:left w:val="single" w:color="auto" w:sz="4" w:space="0"/>
            </w:tcBorders>
            <w:vAlign w:val="center"/>
          </w:tcPr>
          <w:p>
            <w:pPr>
              <w:spacing w:line="560" w:lineRule="exact"/>
              <w:rPr>
                <w:rFonts w:ascii="宋体" w:hAnsi="宋体" w:cs="宋体"/>
                <w:sz w:val="24"/>
              </w:rPr>
            </w:pPr>
          </w:p>
        </w:tc>
        <w:tc>
          <w:tcPr>
            <w:tcW w:w="7633" w:type="dxa"/>
            <w:vAlign w:val="center"/>
          </w:tcPr>
          <w:p>
            <w:pPr>
              <w:spacing w:line="560" w:lineRule="exact"/>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801" w:type="dxa"/>
            <w:tcBorders>
              <w:left w:val="single" w:color="auto" w:sz="4" w:space="0"/>
            </w:tcBorders>
            <w:vAlign w:val="center"/>
          </w:tcPr>
          <w:p>
            <w:pPr>
              <w:spacing w:line="560" w:lineRule="exact"/>
              <w:rPr>
                <w:rFonts w:ascii="宋体" w:hAnsi="宋体" w:cs="宋体"/>
                <w:sz w:val="24"/>
              </w:rPr>
            </w:pPr>
          </w:p>
        </w:tc>
        <w:tc>
          <w:tcPr>
            <w:tcW w:w="7633" w:type="dxa"/>
            <w:vAlign w:val="center"/>
          </w:tcPr>
          <w:p>
            <w:pPr>
              <w:spacing w:line="560" w:lineRule="exact"/>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801" w:type="dxa"/>
            <w:tcBorders>
              <w:left w:val="single" w:color="auto" w:sz="4" w:space="0"/>
            </w:tcBorders>
            <w:vAlign w:val="center"/>
          </w:tcPr>
          <w:p>
            <w:pPr>
              <w:spacing w:line="560" w:lineRule="exact"/>
              <w:rPr>
                <w:rFonts w:ascii="宋体" w:hAnsi="宋体" w:cs="宋体"/>
                <w:sz w:val="24"/>
              </w:rPr>
            </w:pPr>
          </w:p>
        </w:tc>
        <w:tc>
          <w:tcPr>
            <w:tcW w:w="7633" w:type="dxa"/>
            <w:vAlign w:val="center"/>
          </w:tcPr>
          <w:p>
            <w:pPr>
              <w:spacing w:line="560" w:lineRule="exact"/>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801" w:type="dxa"/>
            <w:tcBorders>
              <w:top w:val="single" w:color="auto" w:sz="6" w:space="0"/>
              <w:left w:val="single" w:color="auto" w:sz="4" w:space="0"/>
              <w:bottom w:val="single" w:color="auto" w:sz="6" w:space="0"/>
              <w:right w:val="single" w:color="auto" w:sz="6" w:space="0"/>
            </w:tcBorders>
            <w:vAlign w:val="center"/>
          </w:tcPr>
          <w:p>
            <w:pPr>
              <w:spacing w:line="560" w:lineRule="exact"/>
              <w:rPr>
                <w:rFonts w:ascii="宋体" w:hAnsi="宋体" w:cs="宋体"/>
                <w:sz w:val="24"/>
              </w:rPr>
            </w:pPr>
          </w:p>
        </w:tc>
        <w:tc>
          <w:tcPr>
            <w:tcW w:w="7633" w:type="dxa"/>
            <w:tcBorders>
              <w:top w:val="single" w:color="auto" w:sz="6" w:space="0"/>
              <w:left w:val="single" w:color="auto" w:sz="6" w:space="0"/>
              <w:bottom w:val="single" w:color="auto" w:sz="6" w:space="0"/>
              <w:right w:val="single" w:color="auto" w:sz="6" w:space="0"/>
            </w:tcBorders>
            <w:vAlign w:val="center"/>
          </w:tcPr>
          <w:p>
            <w:pPr>
              <w:spacing w:line="560" w:lineRule="exact"/>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801" w:type="dxa"/>
            <w:tcBorders>
              <w:top w:val="single" w:color="auto" w:sz="6" w:space="0"/>
              <w:left w:val="single" w:color="auto" w:sz="4" w:space="0"/>
              <w:bottom w:val="single" w:color="auto" w:sz="6" w:space="0"/>
              <w:right w:val="single" w:color="auto" w:sz="6" w:space="0"/>
            </w:tcBorders>
            <w:vAlign w:val="center"/>
          </w:tcPr>
          <w:p>
            <w:pPr>
              <w:spacing w:line="560" w:lineRule="exact"/>
              <w:rPr>
                <w:rFonts w:ascii="宋体" w:hAnsi="宋体" w:cs="宋体"/>
                <w:sz w:val="24"/>
              </w:rPr>
            </w:pPr>
          </w:p>
        </w:tc>
        <w:tc>
          <w:tcPr>
            <w:tcW w:w="7633" w:type="dxa"/>
            <w:tcBorders>
              <w:top w:val="single" w:color="auto" w:sz="6" w:space="0"/>
              <w:left w:val="single" w:color="auto" w:sz="6" w:space="0"/>
              <w:bottom w:val="single" w:color="auto" w:sz="6" w:space="0"/>
              <w:right w:val="single" w:color="auto" w:sz="6" w:space="0"/>
            </w:tcBorders>
            <w:vAlign w:val="center"/>
          </w:tcPr>
          <w:p>
            <w:pPr>
              <w:spacing w:line="560" w:lineRule="exact"/>
              <w:rPr>
                <w:rFonts w:ascii="宋体" w:hAnsi="宋体" w:cs="宋体"/>
                <w:sz w:val="24"/>
              </w:rPr>
            </w:pPr>
          </w:p>
        </w:tc>
      </w:tr>
    </w:tbl>
    <w:p>
      <w:pPr>
        <w:spacing w:after="156" w:line="560" w:lineRule="exact"/>
        <w:ind w:firstLine="480"/>
      </w:pPr>
      <w:r>
        <w:rPr>
          <w:rFonts w:hint="eastAsia"/>
        </w:rPr>
        <w:t>注：最终以中标供应商投标文件响应条款为准修订。</w:t>
      </w:r>
    </w:p>
    <w:p>
      <w:pPr>
        <w:rPr>
          <w:rFonts w:ascii="黑体" w:hAnsi="黑体" w:eastAsia="黑体" w:cs="Times New Roman"/>
          <w:sz w:val="32"/>
          <w:szCs w:val="32"/>
        </w:rPr>
      </w:pPr>
    </w:p>
    <w:p>
      <w:pPr>
        <w:wordWrap w:val="0"/>
        <w:topLinePunct/>
        <w:spacing w:line="500" w:lineRule="exact"/>
        <w:jc w:val="center"/>
        <w:outlineLvl w:val="0"/>
        <w:rPr>
          <w:rFonts w:ascii="宋体" w:hAnsi="宋体" w:cs="宋体"/>
          <w:b/>
          <w:bCs/>
          <w:u w:val="single"/>
        </w:rPr>
      </w:pPr>
      <w:r>
        <w:rPr>
          <w:rFonts w:hint="eastAsia" w:ascii="黑体" w:hAnsi="黑体" w:eastAsia="黑体" w:cs="黑体"/>
          <w:sz w:val="32"/>
          <w:szCs w:val="32"/>
        </w:rPr>
        <w:br w:type="page"/>
      </w:r>
      <w:bookmarkEnd w:id="459"/>
      <w:bookmarkStart w:id="684" w:name="_Toc21170"/>
      <w:bookmarkStart w:id="685" w:name="_Toc484353364"/>
      <w:bookmarkStart w:id="686" w:name="_Toc11897"/>
      <w:bookmarkStart w:id="687" w:name="_Toc483349429"/>
      <w:r>
        <w:rPr>
          <w:rStyle w:val="86"/>
          <w:rFonts w:hint="eastAsia" w:ascii="黑体" w:hAnsi="黑体" w:eastAsia="黑体" w:cs="黑体"/>
          <w:sz w:val="32"/>
          <w:szCs w:val="32"/>
        </w:rPr>
        <w:t>第六部分 投标</w:t>
      </w:r>
      <w:r>
        <w:rPr>
          <w:rStyle w:val="86"/>
          <w:rFonts w:hint="eastAsia" w:ascii="黑体" w:hAnsi="黑体" w:eastAsia="黑体" w:cs="黑体"/>
          <w:sz w:val="32"/>
          <w:szCs w:val="32"/>
          <w:lang w:val="zh-CN"/>
        </w:rPr>
        <w:t>文件格式</w:t>
      </w:r>
      <w:bookmarkEnd w:id="684"/>
      <w:bookmarkEnd w:id="685"/>
      <w:bookmarkEnd w:id="686"/>
      <w:bookmarkEnd w:id="687"/>
    </w:p>
    <w:p>
      <w:pPr>
        <w:wordWrap w:val="0"/>
        <w:topLinePunct/>
        <w:spacing w:line="500" w:lineRule="exact"/>
        <w:ind w:firstLine="422" w:firstLineChars="200"/>
        <w:rPr>
          <w:rFonts w:ascii="宋体" w:cs="Times New Roman"/>
          <w:b/>
          <w:bCs/>
          <w:u w:val="single"/>
          <w:lang w:val="en-GB"/>
        </w:rPr>
      </w:pPr>
      <w:r>
        <w:rPr>
          <w:rFonts w:hint="eastAsia" w:ascii="宋体" w:hAnsi="宋体" w:cs="宋体"/>
          <w:b/>
          <w:bCs/>
          <w:u w:val="single"/>
          <w:lang w:val="en-GB"/>
        </w:rPr>
        <w:t>注：请</w:t>
      </w:r>
      <w:r>
        <w:rPr>
          <w:rFonts w:hint="eastAsia" w:ascii="宋体" w:hAnsi="宋体" w:cs="宋体"/>
          <w:b/>
          <w:bCs/>
          <w:u w:val="single"/>
        </w:rPr>
        <w:t>投标</w:t>
      </w:r>
      <w:r>
        <w:rPr>
          <w:rFonts w:hint="eastAsia" w:ascii="宋体" w:hAnsi="宋体" w:cs="宋体"/>
          <w:b/>
          <w:bCs/>
          <w:u w:val="single"/>
          <w:lang w:val="en-GB"/>
        </w:rPr>
        <w:t>供应商按照以下要求的格式、内容、顺序制作</w:t>
      </w:r>
      <w:r>
        <w:rPr>
          <w:rFonts w:hint="eastAsia" w:ascii="宋体" w:hAnsi="宋体" w:cs="宋体"/>
          <w:b/>
          <w:bCs/>
          <w:u w:val="single"/>
        </w:rPr>
        <w:t>投标</w:t>
      </w:r>
      <w:r>
        <w:rPr>
          <w:rFonts w:hint="eastAsia" w:ascii="宋体" w:hAnsi="宋体" w:cs="宋体"/>
          <w:b/>
          <w:bCs/>
          <w:u w:val="single"/>
          <w:lang w:val="en-GB"/>
        </w:rPr>
        <w:t>文件，并请编制目录及页码，否则可能将影响对</w:t>
      </w:r>
      <w:r>
        <w:rPr>
          <w:rFonts w:hint="eastAsia" w:ascii="宋体" w:hAnsi="宋体" w:cs="宋体"/>
          <w:b/>
          <w:bCs/>
          <w:u w:val="single"/>
        </w:rPr>
        <w:t>投标</w:t>
      </w:r>
      <w:r>
        <w:rPr>
          <w:rFonts w:hint="eastAsia" w:ascii="宋体" w:hAnsi="宋体" w:cs="宋体"/>
          <w:b/>
          <w:bCs/>
          <w:u w:val="single"/>
          <w:lang w:val="en-GB"/>
        </w:rPr>
        <w:t>文件的评价</w:t>
      </w:r>
      <w:r>
        <w:rPr>
          <w:rFonts w:hint="eastAsia" w:ascii="宋体" w:hAnsi="宋体" w:cs="宋体"/>
          <w:b/>
          <w:bCs/>
          <w:u w:val="single"/>
        </w:rPr>
        <w:t>或导致投标无效</w:t>
      </w:r>
      <w:r>
        <w:rPr>
          <w:rFonts w:hint="eastAsia" w:ascii="宋体" w:hAnsi="宋体" w:cs="宋体"/>
          <w:b/>
          <w:bCs/>
          <w:u w:val="single"/>
          <w:lang w:val="en-GB"/>
        </w:rPr>
        <w:t>。</w:t>
      </w:r>
    </w:p>
    <w:p>
      <w:pPr>
        <w:spacing w:line="360" w:lineRule="auto"/>
        <w:ind w:firstLine="482" w:firstLineChars="200"/>
        <w:rPr>
          <w:rFonts w:ascii="宋体" w:cs="Times New Roman"/>
          <w:b/>
          <w:bCs/>
          <w:sz w:val="24"/>
          <w:szCs w:val="24"/>
          <w:u w:val="single"/>
        </w:rPr>
      </w:pPr>
    </w:p>
    <w:p>
      <w:pPr>
        <w:spacing w:line="360" w:lineRule="auto"/>
        <w:ind w:firstLine="482" w:firstLineChars="200"/>
        <w:rPr>
          <w:rFonts w:ascii="宋体" w:cs="Times New Roman"/>
          <w:b/>
          <w:bCs/>
          <w:sz w:val="24"/>
          <w:szCs w:val="24"/>
          <w:u w:val="single"/>
        </w:rPr>
      </w:pPr>
    </w:p>
    <w:p>
      <w:pPr>
        <w:spacing w:line="360" w:lineRule="auto"/>
        <w:ind w:firstLine="482" w:firstLineChars="200"/>
        <w:rPr>
          <w:rFonts w:ascii="宋体" w:cs="Times New Roman"/>
          <w:b/>
          <w:bCs/>
          <w:sz w:val="24"/>
          <w:szCs w:val="24"/>
          <w:u w:val="single"/>
        </w:rPr>
      </w:pPr>
    </w:p>
    <w:p>
      <w:pPr>
        <w:spacing w:line="360" w:lineRule="auto"/>
        <w:ind w:firstLine="480" w:firstLineChars="200"/>
        <w:rPr>
          <w:rFonts w:ascii="??_GB2312" w:hAnsi="仿宋" w:eastAsia="Times New Roman" w:cs="Times New Roman"/>
          <w:b/>
          <w:bCs/>
          <w:sz w:val="24"/>
          <w:szCs w:val="24"/>
          <w:u w:val="single"/>
        </w:rPr>
      </w:pPr>
    </w:p>
    <w:p>
      <w:pPr>
        <w:spacing w:line="360" w:lineRule="auto"/>
        <w:ind w:firstLine="480" w:firstLineChars="200"/>
        <w:rPr>
          <w:rFonts w:ascii="??_GB2312" w:hAnsi="仿宋" w:eastAsia="Times New Roman" w:cs="Times New Roman"/>
          <w:b/>
          <w:bCs/>
          <w:sz w:val="24"/>
          <w:szCs w:val="24"/>
          <w:u w:val="single"/>
        </w:rPr>
      </w:pPr>
    </w:p>
    <w:p>
      <w:pPr>
        <w:spacing w:line="360" w:lineRule="auto"/>
        <w:ind w:firstLine="480" w:firstLineChars="200"/>
        <w:rPr>
          <w:rFonts w:ascii="??_GB2312" w:hAnsi="仿宋" w:eastAsia="Times New Roman" w:cs="Times New Roman"/>
          <w:b/>
          <w:bCs/>
          <w:sz w:val="24"/>
          <w:szCs w:val="24"/>
          <w:u w:val="single"/>
        </w:rPr>
      </w:pPr>
    </w:p>
    <w:p>
      <w:pPr>
        <w:spacing w:line="360" w:lineRule="auto"/>
        <w:ind w:firstLine="480" w:firstLineChars="200"/>
        <w:rPr>
          <w:rFonts w:ascii="??_GB2312" w:hAnsi="仿宋" w:eastAsia="Times New Roman" w:cs="Times New Roman"/>
          <w:b/>
          <w:bCs/>
          <w:sz w:val="24"/>
          <w:szCs w:val="24"/>
          <w:u w:val="single"/>
        </w:rPr>
      </w:pPr>
    </w:p>
    <w:p>
      <w:pPr>
        <w:spacing w:line="360" w:lineRule="auto"/>
        <w:ind w:firstLine="480" w:firstLineChars="200"/>
        <w:rPr>
          <w:rFonts w:ascii="??_GB2312" w:hAnsi="仿宋" w:eastAsia="Times New Roman" w:cs="Times New Roman"/>
          <w:b/>
          <w:bCs/>
          <w:sz w:val="24"/>
          <w:szCs w:val="24"/>
          <w:u w:val="single"/>
        </w:rPr>
      </w:pPr>
    </w:p>
    <w:p>
      <w:pPr>
        <w:spacing w:line="360" w:lineRule="auto"/>
        <w:ind w:firstLine="480" w:firstLineChars="200"/>
        <w:rPr>
          <w:rFonts w:ascii="??_GB2312" w:hAnsi="仿宋" w:eastAsia="Times New Roman" w:cs="Times New Roman"/>
          <w:b/>
          <w:bCs/>
          <w:sz w:val="24"/>
          <w:szCs w:val="24"/>
          <w:u w:val="single"/>
        </w:rPr>
      </w:pPr>
    </w:p>
    <w:p>
      <w:pPr>
        <w:spacing w:line="360" w:lineRule="auto"/>
        <w:ind w:firstLine="480" w:firstLineChars="200"/>
        <w:rPr>
          <w:rFonts w:ascii="??_GB2312" w:hAnsi="仿宋" w:eastAsia="Times New Roman" w:cs="Times New Roman"/>
          <w:b/>
          <w:bCs/>
          <w:sz w:val="24"/>
          <w:szCs w:val="24"/>
          <w:u w:val="single"/>
        </w:rPr>
      </w:pPr>
    </w:p>
    <w:p>
      <w:pPr>
        <w:spacing w:line="360" w:lineRule="auto"/>
        <w:ind w:firstLine="480" w:firstLineChars="200"/>
        <w:rPr>
          <w:rFonts w:ascii="??_GB2312" w:hAnsi="仿宋" w:eastAsia="Times New Roman" w:cs="Times New Roman"/>
          <w:b/>
          <w:bCs/>
          <w:sz w:val="24"/>
          <w:szCs w:val="24"/>
          <w:u w:val="single"/>
        </w:rPr>
      </w:pPr>
    </w:p>
    <w:p>
      <w:pPr>
        <w:spacing w:line="360" w:lineRule="auto"/>
        <w:ind w:firstLine="480" w:firstLineChars="200"/>
        <w:rPr>
          <w:rFonts w:ascii="??_GB2312" w:hAnsi="仿宋" w:eastAsia="Times New Roman" w:cs="Times New Roman"/>
          <w:b/>
          <w:bCs/>
          <w:sz w:val="24"/>
          <w:szCs w:val="24"/>
          <w:u w:val="single"/>
        </w:rPr>
      </w:pPr>
    </w:p>
    <w:p>
      <w:pPr>
        <w:spacing w:line="360" w:lineRule="auto"/>
        <w:ind w:firstLine="480" w:firstLineChars="200"/>
        <w:rPr>
          <w:rFonts w:ascii="??_GB2312" w:hAnsi="仿宋" w:eastAsia="Times New Roman" w:cs="Times New Roman"/>
          <w:b/>
          <w:bCs/>
          <w:sz w:val="24"/>
          <w:szCs w:val="24"/>
          <w:u w:val="single"/>
        </w:rPr>
      </w:pPr>
    </w:p>
    <w:p>
      <w:pPr>
        <w:spacing w:line="360" w:lineRule="auto"/>
        <w:ind w:firstLine="480" w:firstLineChars="200"/>
        <w:rPr>
          <w:rFonts w:ascii="??_GB2312" w:hAnsi="仿宋" w:eastAsia="Times New Roman" w:cs="Times New Roman"/>
          <w:b/>
          <w:bCs/>
          <w:sz w:val="24"/>
          <w:szCs w:val="24"/>
          <w:u w:val="single"/>
        </w:rPr>
      </w:pPr>
    </w:p>
    <w:p>
      <w:pPr>
        <w:spacing w:line="360" w:lineRule="auto"/>
        <w:ind w:firstLine="480" w:firstLineChars="200"/>
        <w:rPr>
          <w:rFonts w:ascii="??_GB2312" w:hAnsi="仿宋" w:eastAsia="Times New Roman" w:cs="Times New Roman"/>
          <w:b/>
          <w:bCs/>
          <w:sz w:val="24"/>
          <w:szCs w:val="24"/>
          <w:u w:val="single"/>
        </w:rPr>
      </w:pPr>
    </w:p>
    <w:p>
      <w:pPr>
        <w:spacing w:line="360" w:lineRule="auto"/>
        <w:ind w:firstLine="480" w:firstLineChars="200"/>
        <w:rPr>
          <w:rFonts w:ascii="??_GB2312" w:hAnsi="仿宋" w:eastAsia="Times New Roman" w:cs="Times New Roman"/>
          <w:b/>
          <w:bCs/>
          <w:sz w:val="24"/>
          <w:szCs w:val="24"/>
          <w:u w:val="single"/>
        </w:rPr>
      </w:pPr>
    </w:p>
    <w:p>
      <w:pPr>
        <w:spacing w:line="360" w:lineRule="auto"/>
        <w:ind w:firstLine="480" w:firstLineChars="200"/>
        <w:rPr>
          <w:rFonts w:ascii="??_GB2312" w:hAnsi="仿宋" w:eastAsia="Times New Roman" w:cs="Times New Roman"/>
          <w:b/>
          <w:bCs/>
          <w:sz w:val="24"/>
          <w:szCs w:val="24"/>
          <w:u w:val="single"/>
        </w:rPr>
      </w:pPr>
    </w:p>
    <w:p>
      <w:pPr>
        <w:spacing w:line="360" w:lineRule="auto"/>
        <w:ind w:firstLine="480" w:firstLineChars="200"/>
        <w:rPr>
          <w:rFonts w:ascii="??_GB2312" w:hAnsi="仿宋" w:eastAsia="Times New Roman" w:cs="Times New Roman"/>
          <w:b/>
          <w:bCs/>
          <w:sz w:val="24"/>
          <w:szCs w:val="24"/>
          <w:u w:val="single"/>
        </w:rPr>
      </w:pPr>
    </w:p>
    <w:p>
      <w:pPr>
        <w:spacing w:line="360" w:lineRule="auto"/>
        <w:ind w:firstLine="480" w:firstLineChars="200"/>
        <w:rPr>
          <w:rFonts w:ascii="??_GB2312" w:hAnsi="仿宋" w:eastAsia="Times New Roman" w:cs="Times New Roman"/>
          <w:b/>
          <w:bCs/>
          <w:sz w:val="24"/>
          <w:szCs w:val="24"/>
          <w:u w:val="single"/>
        </w:rPr>
      </w:pPr>
    </w:p>
    <w:p>
      <w:pPr>
        <w:spacing w:line="360" w:lineRule="auto"/>
        <w:ind w:firstLine="480" w:firstLineChars="200"/>
        <w:rPr>
          <w:rFonts w:ascii="??_GB2312" w:hAnsi="仿宋" w:eastAsia="Times New Roman" w:cs="Times New Roman"/>
          <w:b/>
          <w:bCs/>
          <w:sz w:val="24"/>
          <w:szCs w:val="24"/>
          <w:u w:val="single"/>
        </w:rPr>
      </w:pPr>
    </w:p>
    <w:p>
      <w:pPr>
        <w:spacing w:line="360" w:lineRule="auto"/>
        <w:ind w:firstLine="480" w:firstLineChars="200"/>
        <w:rPr>
          <w:rFonts w:ascii="??_GB2312" w:hAnsi="仿宋" w:eastAsia="Times New Roman" w:cs="Times New Roman"/>
          <w:b/>
          <w:bCs/>
          <w:sz w:val="24"/>
          <w:szCs w:val="24"/>
          <w:u w:val="single"/>
        </w:rPr>
      </w:pPr>
    </w:p>
    <w:p>
      <w:pPr>
        <w:spacing w:line="360" w:lineRule="auto"/>
        <w:ind w:firstLine="480" w:firstLineChars="200"/>
        <w:rPr>
          <w:rFonts w:ascii="??_GB2312" w:hAnsi="仿宋" w:eastAsia="Times New Roman" w:cs="Times New Roman"/>
          <w:b/>
          <w:bCs/>
          <w:sz w:val="24"/>
          <w:szCs w:val="24"/>
          <w:u w:val="single"/>
        </w:rPr>
      </w:pPr>
    </w:p>
    <w:p>
      <w:pPr>
        <w:spacing w:line="360" w:lineRule="auto"/>
        <w:ind w:firstLine="480" w:firstLineChars="200"/>
        <w:rPr>
          <w:rFonts w:ascii="??_GB2312" w:hAnsi="仿宋" w:eastAsia="Times New Roman" w:cs="Times New Roman"/>
          <w:b/>
          <w:bCs/>
          <w:sz w:val="24"/>
          <w:szCs w:val="24"/>
          <w:u w:val="single"/>
        </w:rPr>
      </w:pPr>
    </w:p>
    <w:p>
      <w:pPr>
        <w:spacing w:line="360" w:lineRule="auto"/>
        <w:ind w:firstLine="480" w:firstLineChars="200"/>
        <w:rPr>
          <w:rFonts w:ascii="??_GB2312" w:hAnsi="仿宋" w:eastAsia="Times New Roman" w:cs="Times New Roman"/>
          <w:b/>
          <w:bCs/>
          <w:sz w:val="24"/>
          <w:szCs w:val="24"/>
          <w:u w:val="single"/>
        </w:rPr>
      </w:pPr>
    </w:p>
    <w:p>
      <w:pPr>
        <w:spacing w:line="360" w:lineRule="auto"/>
        <w:rPr>
          <w:rFonts w:ascii="宋体" w:cs="Times New Roman"/>
          <w:sz w:val="32"/>
          <w:szCs w:val="32"/>
        </w:rPr>
      </w:pPr>
      <w:r>
        <w:rPr>
          <w:rFonts w:ascii="??_GB2312" w:hAnsi="仿宋" w:eastAsia="Times New Roman" w:cs="Times New Roman"/>
          <w:b/>
          <w:bCs/>
          <w:sz w:val="24"/>
          <w:szCs w:val="24"/>
          <w:u w:val="single"/>
        </w:rPr>
        <w:br w:type="page"/>
      </w:r>
      <w:r>
        <w:rPr>
          <w:rFonts w:hint="eastAsia" w:ascii="黑体" w:hAnsi="黑体" w:eastAsia="黑体" w:cs="黑体"/>
          <w:b/>
          <w:bCs/>
          <w:sz w:val="28"/>
          <w:szCs w:val="28"/>
        </w:rPr>
        <w:t>项目编号：</w:t>
      </w:r>
      <w:r>
        <w:rPr>
          <w:rFonts w:ascii="黑体" w:hAnsi="黑体" w:eastAsia="黑体" w:cs="黑体"/>
          <w:b/>
          <w:bCs/>
          <w:sz w:val="28"/>
          <w:szCs w:val="28"/>
        </w:rPr>
        <w:t xml:space="preserve"> </w:t>
      </w:r>
      <w:r>
        <w:rPr>
          <w:rFonts w:ascii="宋体" w:hAnsi="宋体" w:cs="宋体"/>
          <w:sz w:val="32"/>
          <w:szCs w:val="32"/>
        </w:rPr>
        <w:t xml:space="preserve">             </w:t>
      </w:r>
      <w:r>
        <w:rPr>
          <w:rFonts w:ascii="宋体" w:hAnsi="宋体" w:cs="宋体"/>
          <w:kern w:val="0"/>
          <w:sz w:val="30"/>
          <w:szCs w:val="30"/>
        </w:rPr>
        <w:t xml:space="preserve">                        </w:t>
      </w:r>
    </w:p>
    <w:p>
      <w:pPr>
        <w:spacing w:line="360" w:lineRule="atLeast"/>
        <w:rPr>
          <w:rFonts w:ascii="宋体" w:cs="Times New Roman"/>
          <w:b/>
          <w:bCs/>
          <w:sz w:val="28"/>
          <w:szCs w:val="28"/>
        </w:rPr>
      </w:pPr>
      <w:r>
        <w:rPr>
          <w:rFonts w:ascii="宋体" w:hAnsi="宋体" w:cs="宋体"/>
        </w:rPr>
        <w:t xml:space="preserve">                                                             </w:t>
      </w:r>
      <w:r>
        <w:rPr>
          <w:rFonts w:hint="eastAsia" w:ascii="宋体" w:hAnsi="宋体" w:cs="宋体"/>
          <w:b/>
          <w:bCs/>
          <w:sz w:val="28"/>
          <w:szCs w:val="28"/>
        </w:rPr>
        <w:t>（正本或副本）</w:t>
      </w:r>
    </w:p>
    <w:p>
      <w:pPr>
        <w:spacing w:line="360" w:lineRule="atLeast"/>
        <w:rPr>
          <w:rFonts w:ascii="宋体" w:cs="Times New Roman"/>
        </w:rPr>
      </w:pPr>
    </w:p>
    <w:p>
      <w:pPr>
        <w:spacing w:line="360" w:lineRule="atLeast"/>
        <w:rPr>
          <w:rFonts w:ascii="宋体" w:cs="Times New Roman"/>
        </w:rPr>
      </w:pPr>
    </w:p>
    <w:p>
      <w:pPr>
        <w:jc w:val="center"/>
        <w:rPr>
          <w:rFonts w:ascii="宋体" w:cs="Times New Roman"/>
          <w:sz w:val="44"/>
          <w:szCs w:val="44"/>
        </w:rPr>
      </w:pPr>
    </w:p>
    <w:p>
      <w:pPr>
        <w:jc w:val="center"/>
        <w:rPr>
          <w:rFonts w:ascii="宋体" w:cs="Times New Roman"/>
          <w:sz w:val="44"/>
          <w:szCs w:val="44"/>
        </w:rPr>
      </w:pPr>
    </w:p>
    <w:p>
      <w:pPr>
        <w:ind w:firstLine="1791" w:firstLineChars="343"/>
        <w:rPr>
          <w:rFonts w:ascii="黑体" w:hAnsi="黑体" w:eastAsia="黑体" w:cs="Times New Roman"/>
          <w:b/>
          <w:bCs/>
          <w:sz w:val="52"/>
          <w:szCs w:val="52"/>
        </w:rPr>
      </w:pPr>
      <w:r>
        <w:rPr>
          <w:rFonts w:ascii="黑体" w:hAnsi="黑体" w:eastAsia="黑体" w:cs="黑体"/>
          <w:b/>
          <w:bCs/>
          <w:sz w:val="52"/>
          <w:szCs w:val="52"/>
          <w:u w:val="single"/>
        </w:rPr>
        <w:t xml:space="preserve">             </w:t>
      </w:r>
      <w:r>
        <w:rPr>
          <w:rFonts w:hint="eastAsia" w:ascii="黑体" w:hAnsi="黑体" w:eastAsia="黑体" w:cs="黑体"/>
          <w:b/>
          <w:bCs/>
          <w:sz w:val="52"/>
          <w:szCs w:val="52"/>
        </w:rPr>
        <w:t>项目</w:t>
      </w:r>
    </w:p>
    <w:p>
      <w:pPr>
        <w:ind w:firstLine="3331" w:firstLineChars="638"/>
        <w:rPr>
          <w:rFonts w:ascii="宋体" w:cs="Times New Roman"/>
          <w:b/>
          <w:bCs/>
          <w:sz w:val="52"/>
          <w:szCs w:val="52"/>
          <w:u w:val="single"/>
        </w:rPr>
      </w:pPr>
    </w:p>
    <w:p>
      <w:pPr>
        <w:ind w:firstLine="2073" w:firstLineChars="288"/>
        <w:rPr>
          <w:rFonts w:ascii="宋体" w:cs="Times New Roman"/>
          <w:sz w:val="72"/>
          <w:szCs w:val="72"/>
        </w:rPr>
      </w:pPr>
    </w:p>
    <w:p>
      <w:pPr>
        <w:spacing w:line="360" w:lineRule="atLeast"/>
        <w:jc w:val="center"/>
        <w:rPr>
          <w:rFonts w:ascii="黑体" w:hAnsi="黑体" w:eastAsia="黑体" w:cs="Times New Roman"/>
          <w:b/>
          <w:bCs/>
          <w:sz w:val="72"/>
          <w:szCs w:val="72"/>
        </w:rPr>
      </w:pPr>
      <w:r>
        <w:rPr>
          <w:rFonts w:hint="eastAsia" w:ascii="黑体" w:hAnsi="黑体" w:eastAsia="黑体" w:cs="黑体"/>
          <w:b/>
          <w:bCs/>
          <w:sz w:val="72"/>
          <w:szCs w:val="72"/>
        </w:rPr>
        <w:t>投标文件</w:t>
      </w:r>
    </w:p>
    <w:p>
      <w:pPr>
        <w:spacing w:line="360" w:lineRule="atLeast"/>
        <w:jc w:val="center"/>
        <w:rPr>
          <w:rFonts w:ascii="宋体" w:cs="Times New Roman"/>
          <w:sz w:val="52"/>
          <w:szCs w:val="52"/>
        </w:rPr>
      </w:pPr>
    </w:p>
    <w:p>
      <w:pPr>
        <w:spacing w:line="360" w:lineRule="atLeast"/>
        <w:jc w:val="center"/>
        <w:rPr>
          <w:rFonts w:ascii="宋体" w:cs="Times New Roman"/>
          <w:sz w:val="52"/>
          <w:szCs w:val="52"/>
        </w:rPr>
      </w:pPr>
    </w:p>
    <w:p>
      <w:pPr>
        <w:spacing w:line="360" w:lineRule="atLeast"/>
        <w:jc w:val="center"/>
        <w:rPr>
          <w:rFonts w:ascii="宋体" w:cs="Times New Roman"/>
          <w:sz w:val="52"/>
          <w:szCs w:val="52"/>
        </w:rPr>
      </w:pPr>
    </w:p>
    <w:p>
      <w:pPr>
        <w:spacing w:line="360" w:lineRule="atLeast"/>
        <w:rPr>
          <w:rFonts w:ascii="宋体" w:cs="Times New Roman"/>
          <w:sz w:val="24"/>
          <w:szCs w:val="24"/>
        </w:rPr>
      </w:pPr>
    </w:p>
    <w:p>
      <w:pPr>
        <w:spacing w:line="360" w:lineRule="atLeast"/>
        <w:rPr>
          <w:rFonts w:ascii="宋体" w:cs="Times New Roman"/>
          <w:sz w:val="24"/>
          <w:szCs w:val="24"/>
        </w:rPr>
      </w:pPr>
    </w:p>
    <w:p>
      <w:pPr>
        <w:spacing w:line="360" w:lineRule="atLeast"/>
        <w:rPr>
          <w:rFonts w:ascii="宋体" w:cs="Times New Roman"/>
          <w:sz w:val="24"/>
          <w:szCs w:val="24"/>
        </w:rPr>
      </w:pPr>
    </w:p>
    <w:p>
      <w:pPr>
        <w:spacing w:line="360" w:lineRule="atLeast"/>
        <w:ind w:firstLine="1120" w:firstLineChars="400"/>
        <w:rPr>
          <w:rFonts w:ascii="黑体" w:hAnsi="黑体" w:eastAsia="黑体" w:cs="黑体"/>
          <w:sz w:val="28"/>
          <w:szCs w:val="28"/>
        </w:rPr>
      </w:pPr>
      <w:r>
        <w:rPr>
          <w:rFonts w:hint="eastAsia" w:ascii="黑体" w:hAnsi="黑体" w:eastAsia="黑体" w:cs="黑体"/>
          <w:sz w:val="28"/>
          <w:szCs w:val="28"/>
        </w:rPr>
        <w:t>投标供应商：</w:t>
      </w:r>
      <w:r>
        <w:rPr>
          <w:rFonts w:ascii="黑体" w:hAnsi="黑体" w:eastAsia="黑体" w:cs="黑体"/>
          <w:sz w:val="28"/>
          <w:szCs w:val="28"/>
          <w:u w:val="single"/>
        </w:rPr>
        <w:t xml:space="preserve">                </w:t>
      </w:r>
      <w:r>
        <w:rPr>
          <w:rFonts w:ascii="黑体" w:hAnsi="黑体" w:eastAsia="黑体" w:cs="黑体"/>
          <w:sz w:val="28"/>
          <w:szCs w:val="28"/>
        </w:rPr>
        <w:t xml:space="preserve">   </w:t>
      </w:r>
    </w:p>
    <w:p>
      <w:pPr>
        <w:spacing w:line="360" w:lineRule="atLeast"/>
        <w:ind w:firstLine="1120" w:firstLineChars="400"/>
        <w:rPr>
          <w:rFonts w:ascii="黑体" w:hAnsi="黑体" w:eastAsia="黑体" w:cs="黑体"/>
          <w:sz w:val="28"/>
          <w:szCs w:val="28"/>
          <w:u w:val="single"/>
        </w:rPr>
      </w:pPr>
      <w:r>
        <w:rPr>
          <w:rFonts w:hint="eastAsia" w:ascii="黑体" w:hAnsi="黑体" w:eastAsia="黑体" w:cs="黑体"/>
          <w:sz w:val="28"/>
          <w:szCs w:val="28"/>
        </w:rPr>
        <w:t>时间：</w:t>
      </w:r>
      <w:r>
        <w:rPr>
          <w:rFonts w:ascii="黑体" w:hAnsi="黑体" w:eastAsia="黑体" w:cs="黑体"/>
          <w:sz w:val="28"/>
          <w:szCs w:val="28"/>
          <w:u w:val="single"/>
        </w:rPr>
        <w:t xml:space="preserve"> </w:t>
      </w:r>
    </w:p>
    <w:p>
      <w:pPr>
        <w:spacing w:line="360" w:lineRule="atLeast"/>
        <w:ind w:firstLine="840" w:firstLineChars="400"/>
        <w:jc w:val="center"/>
        <w:rPr>
          <w:rFonts w:ascii="黑体" w:hAnsi="黑体" w:eastAsia="黑体" w:cs="Times New Roman"/>
          <w:sz w:val="32"/>
          <w:szCs w:val="32"/>
        </w:rPr>
      </w:pPr>
      <w:r>
        <w:br w:type="page"/>
      </w:r>
      <w:bookmarkStart w:id="688" w:name="_Toc483349430"/>
      <w:r>
        <w:rPr>
          <w:rFonts w:hint="eastAsia" w:ascii="黑体" w:hAnsi="仿宋" w:eastAsia="黑体" w:cs="黑体"/>
          <w:b/>
          <w:bCs/>
          <w:sz w:val="32"/>
          <w:szCs w:val="32"/>
        </w:rPr>
        <w:t>目  录</w:t>
      </w:r>
      <w:bookmarkEnd w:id="688"/>
    </w:p>
    <w:p>
      <w:pPr>
        <w:rPr>
          <w:rFonts w:cs="Times New Roman"/>
        </w:rPr>
      </w:pPr>
    </w:p>
    <w:p>
      <w:pPr>
        <w:spacing w:line="360" w:lineRule="auto"/>
        <w:rPr>
          <w:rFonts w:eastAsia="黑体"/>
        </w:rPr>
      </w:pPr>
      <w:bookmarkStart w:id="689" w:name="_Toc26733"/>
      <w:bookmarkStart w:id="690" w:name="_Toc483349431"/>
      <w:r>
        <w:rPr>
          <w:rFonts w:hint="eastAsia" w:ascii="黑体" w:hAnsi="黑体" w:eastAsia="黑体" w:cs="黑体"/>
          <w:b/>
          <w:bCs/>
          <w:sz w:val="24"/>
          <w:szCs w:val="24"/>
        </w:rPr>
        <w:t>一、资格证明文件</w:t>
      </w:r>
      <w:bookmarkEnd w:id="689"/>
      <w:bookmarkEnd w:id="690"/>
      <w:r>
        <w:rPr>
          <w:rFonts w:hint="eastAsia" w:ascii="黑体" w:hAnsi="黑体" w:eastAsia="黑体" w:cs="黑体"/>
          <w:b/>
          <w:bCs/>
          <w:sz w:val="24"/>
          <w:szCs w:val="24"/>
        </w:rPr>
        <w:t>..........................................................</w:t>
      </w:r>
      <w:r>
        <w:rPr>
          <w:rFonts w:hint="eastAsia" w:eastAsia="黑体"/>
        </w:rPr>
        <w:t>x</w:t>
      </w:r>
    </w:p>
    <w:p>
      <w:pPr>
        <w:spacing w:line="360" w:lineRule="auto"/>
        <w:rPr>
          <w:rFonts w:ascii="黑体" w:hAnsi="黑体" w:eastAsia="黑体" w:cs="Times New Roman"/>
          <w:b/>
          <w:bCs/>
          <w:sz w:val="24"/>
          <w:szCs w:val="24"/>
        </w:rPr>
      </w:pPr>
      <w:bookmarkStart w:id="691" w:name="_Toc18346"/>
      <w:bookmarkStart w:id="692" w:name="_Toc483349432"/>
      <w:r>
        <w:rPr>
          <w:rFonts w:hint="eastAsia" w:ascii="黑体" w:hAnsi="黑体" w:eastAsia="黑体" w:cs="黑体"/>
          <w:b/>
          <w:bCs/>
          <w:sz w:val="24"/>
          <w:szCs w:val="24"/>
        </w:rPr>
        <w:t>二、自查表</w:t>
      </w:r>
      <w:bookmarkEnd w:id="691"/>
      <w:bookmarkEnd w:id="692"/>
      <w:r>
        <w:rPr>
          <w:rFonts w:hint="eastAsia" w:ascii="黑体" w:hAnsi="黑体" w:eastAsia="黑体" w:cs="黑体"/>
          <w:b/>
          <w:bCs/>
          <w:sz w:val="24"/>
          <w:szCs w:val="24"/>
        </w:rPr>
        <w:t>................................................................</w:t>
      </w:r>
      <w:r>
        <w:rPr>
          <w:rFonts w:hint="eastAsia" w:eastAsia="黑体"/>
        </w:rPr>
        <w:t>x</w:t>
      </w:r>
    </w:p>
    <w:p>
      <w:pPr>
        <w:spacing w:line="360" w:lineRule="auto"/>
        <w:rPr>
          <w:rFonts w:ascii="黑体" w:hAnsi="黑体" w:eastAsia="黑体" w:cs="Times New Roman"/>
          <w:b/>
          <w:bCs/>
          <w:sz w:val="24"/>
          <w:szCs w:val="24"/>
        </w:rPr>
      </w:pPr>
      <w:bookmarkStart w:id="693" w:name="_Toc4584"/>
      <w:bookmarkStart w:id="694" w:name="_Toc483349433"/>
      <w:r>
        <w:rPr>
          <w:rFonts w:hint="eastAsia" w:ascii="黑体" w:hAnsi="黑体" w:eastAsia="黑体" w:cs="黑体"/>
          <w:b/>
          <w:bCs/>
          <w:sz w:val="24"/>
          <w:szCs w:val="24"/>
        </w:rPr>
        <w:t>三、投标函（格式）</w:t>
      </w:r>
      <w:bookmarkEnd w:id="693"/>
      <w:bookmarkEnd w:id="694"/>
      <w:r>
        <w:rPr>
          <w:rFonts w:hint="eastAsia" w:ascii="黑体" w:hAnsi="黑体" w:eastAsia="黑体" w:cs="黑体"/>
          <w:b/>
          <w:bCs/>
          <w:sz w:val="24"/>
          <w:szCs w:val="24"/>
        </w:rPr>
        <w:t>........................................................</w:t>
      </w:r>
      <w:r>
        <w:rPr>
          <w:rFonts w:hint="eastAsia" w:eastAsia="黑体"/>
        </w:rPr>
        <w:t>x</w:t>
      </w:r>
    </w:p>
    <w:p>
      <w:pPr>
        <w:spacing w:line="360" w:lineRule="auto"/>
        <w:rPr>
          <w:rFonts w:ascii="黑体" w:hAnsi="黑体" w:eastAsia="黑体" w:cs="Times New Roman"/>
          <w:b/>
          <w:bCs/>
          <w:sz w:val="24"/>
          <w:szCs w:val="24"/>
        </w:rPr>
      </w:pPr>
      <w:bookmarkStart w:id="695" w:name="_Toc483349434"/>
      <w:bookmarkStart w:id="696" w:name="_Toc29371"/>
      <w:r>
        <w:rPr>
          <w:rFonts w:hint="eastAsia" w:ascii="黑体" w:hAnsi="黑体" w:eastAsia="黑体" w:cs="黑体"/>
          <w:b/>
          <w:bCs/>
          <w:sz w:val="24"/>
          <w:szCs w:val="24"/>
        </w:rPr>
        <w:t>四、报价表</w:t>
      </w:r>
      <w:bookmarkEnd w:id="695"/>
      <w:bookmarkEnd w:id="696"/>
      <w:r>
        <w:rPr>
          <w:rFonts w:hint="eastAsia" w:ascii="黑体" w:hAnsi="黑体" w:eastAsia="黑体" w:cs="黑体"/>
          <w:b/>
          <w:bCs/>
          <w:sz w:val="24"/>
          <w:szCs w:val="24"/>
        </w:rPr>
        <w:t>................................................................</w:t>
      </w:r>
      <w:r>
        <w:rPr>
          <w:rFonts w:hint="eastAsia" w:eastAsia="黑体"/>
        </w:rPr>
        <w:t>x</w:t>
      </w:r>
    </w:p>
    <w:p>
      <w:pPr>
        <w:spacing w:line="360" w:lineRule="auto"/>
        <w:rPr>
          <w:rFonts w:ascii="黑体" w:hAnsi="黑体" w:eastAsia="黑体" w:cs="Times New Roman"/>
          <w:b/>
          <w:bCs/>
          <w:sz w:val="24"/>
          <w:szCs w:val="24"/>
        </w:rPr>
      </w:pPr>
      <w:bookmarkStart w:id="697" w:name="_Toc483349435"/>
      <w:bookmarkStart w:id="698" w:name="_Toc27473"/>
      <w:r>
        <w:rPr>
          <w:rFonts w:hint="eastAsia" w:ascii="黑体" w:hAnsi="黑体" w:eastAsia="黑体" w:cs="黑体"/>
          <w:b/>
          <w:bCs/>
          <w:sz w:val="24"/>
          <w:szCs w:val="24"/>
        </w:rPr>
        <w:t>五、技术部分</w:t>
      </w:r>
      <w:bookmarkEnd w:id="697"/>
      <w:bookmarkEnd w:id="698"/>
      <w:r>
        <w:rPr>
          <w:rFonts w:hint="eastAsia" w:ascii="黑体" w:hAnsi="黑体" w:eastAsia="黑体" w:cs="黑体"/>
          <w:b/>
          <w:bCs/>
          <w:sz w:val="24"/>
          <w:szCs w:val="24"/>
        </w:rPr>
        <w:t>..............................................................</w:t>
      </w:r>
      <w:r>
        <w:rPr>
          <w:rFonts w:hint="eastAsia" w:eastAsia="黑体"/>
        </w:rPr>
        <w:t>x</w:t>
      </w:r>
    </w:p>
    <w:p>
      <w:pPr>
        <w:spacing w:line="360" w:lineRule="auto"/>
        <w:rPr>
          <w:rFonts w:ascii="黑体" w:hAnsi="黑体" w:eastAsia="黑体" w:cs="Times New Roman"/>
          <w:b/>
          <w:bCs/>
          <w:sz w:val="24"/>
          <w:szCs w:val="24"/>
        </w:rPr>
      </w:pPr>
      <w:bookmarkStart w:id="699" w:name="_Toc483349436"/>
      <w:bookmarkStart w:id="700" w:name="_Toc25422"/>
      <w:r>
        <w:rPr>
          <w:rFonts w:hint="eastAsia" w:ascii="黑体" w:hAnsi="黑体" w:eastAsia="黑体" w:cs="黑体"/>
          <w:b/>
          <w:bCs/>
          <w:sz w:val="24"/>
          <w:szCs w:val="24"/>
        </w:rPr>
        <w:t>六、商务部分</w:t>
      </w:r>
      <w:bookmarkEnd w:id="699"/>
      <w:bookmarkEnd w:id="700"/>
      <w:r>
        <w:rPr>
          <w:rFonts w:hint="eastAsia" w:ascii="黑体" w:hAnsi="黑体" w:eastAsia="黑体" w:cs="黑体"/>
          <w:b/>
          <w:bCs/>
          <w:sz w:val="24"/>
          <w:szCs w:val="24"/>
        </w:rPr>
        <w:t>..............................................................</w:t>
      </w:r>
      <w:r>
        <w:rPr>
          <w:rFonts w:hint="eastAsia" w:eastAsia="黑体"/>
        </w:rPr>
        <w:t>x</w:t>
      </w:r>
    </w:p>
    <w:p>
      <w:pPr>
        <w:spacing w:line="360" w:lineRule="auto"/>
        <w:rPr>
          <w:rFonts w:ascii="黑体" w:hAnsi="黑体" w:eastAsia="黑体" w:cs="Times New Roman"/>
          <w:b/>
          <w:bCs/>
          <w:sz w:val="24"/>
          <w:szCs w:val="24"/>
        </w:rPr>
      </w:pPr>
      <w:bookmarkStart w:id="701" w:name="_Toc32072"/>
      <w:bookmarkStart w:id="702" w:name="_Toc483349437"/>
      <w:r>
        <w:rPr>
          <w:rFonts w:hint="eastAsia" w:ascii="黑体" w:hAnsi="黑体" w:eastAsia="黑体" w:cs="黑体"/>
          <w:b/>
          <w:bCs/>
          <w:sz w:val="24"/>
          <w:szCs w:val="24"/>
        </w:rPr>
        <w:t>七、投标供应商认为必要说明的其它内容</w:t>
      </w:r>
      <w:bookmarkEnd w:id="701"/>
      <w:bookmarkEnd w:id="702"/>
      <w:r>
        <w:rPr>
          <w:rFonts w:hint="eastAsia" w:ascii="黑体" w:hAnsi="黑体" w:eastAsia="黑体" w:cs="黑体"/>
          <w:b/>
          <w:bCs/>
          <w:sz w:val="24"/>
          <w:szCs w:val="24"/>
        </w:rPr>
        <w:t>......................................</w:t>
      </w:r>
      <w:r>
        <w:rPr>
          <w:rFonts w:hint="eastAsia" w:eastAsia="黑体"/>
        </w:rPr>
        <w:t>x</w:t>
      </w:r>
    </w:p>
    <w:p>
      <w:pPr>
        <w:spacing w:line="360" w:lineRule="auto"/>
        <w:rPr>
          <w:rFonts w:ascii="黑体" w:hAnsi="黑体" w:eastAsia="黑体" w:cs="Times New Roman"/>
          <w:b/>
          <w:bCs/>
          <w:sz w:val="24"/>
          <w:szCs w:val="24"/>
        </w:rPr>
      </w:pPr>
      <w:bookmarkStart w:id="703" w:name="_Toc483349438"/>
      <w:bookmarkStart w:id="704" w:name="_Toc29690"/>
      <w:r>
        <w:rPr>
          <w:rFonts w:hint="eastAsia" w:ascii="黑体" w:hAnsi="黑体" w:eastAsia="黑体" w:cs="黑体"/>
          <w:b/>
          <w:bCs/>
          <w:sz w:val="24"/>
          <w:szCs w:val="24"/>
        </w:rPr>
        <w:t>八、承诺书</w:t>
      </w:r>
      <w:bookmarkEnd w:id="703"/>
      <w:bookmarkEnd w:id="704"/>
      <w:r>
        <w:rPr>
          <w:rFonts w:hint="eastAsia" w:ascii="黑体" w:hAnsi="黑体" w:eastAsia="黑体" w:cs="黑体"/>
          <w:b/>
          <w:bCs/>
          <w:sz w:val="24"/>
          <w:szCs w:val="24"/>
        </w:rPr>
        <w:t>................................................................</w:t>
      </w:r>
      <w:r>
        <w:rPr>
          <w:rFonts w:hint="eastAsia" w:eastAsia="黑体"/>
        </w:rPr>
        <w:t>x</w:t>
      </w:r>
    </w:p>
    <w:p>
      <w:pPr>
        <w:spacing w:line="360" w:lineRule="auto"/>
        <w:jc w:val="center"/>
        <w:rPr>
          <w:rFonts w:ascii="黑体" w:hAnsi="仿宋" w:eastAsia="黑体" w:cs="Times New Roman"/>
          <w:b/>
          <w:bCs/>
          <w:sz w:val="24"/>
          <w:szCs w:val="24"/>
        </w:rPr>
      </w:pPr>
    </w:p>
    <w:p>
      <w:pPr>
        <w:spacing w:line="360" w:lineRule="auto"/>
        <w:jc w:val="center"/>
        <w:rPr>
          <w:rFonts w:ascii="黑体" w:hAnsi="仿宋" w:eastAsia="黑体" w:cs="Times New Roman"/>
          <w:b/>
          <w:bCs/>
          <w:sz w:val="24"/>
          <w:szCs w:val="24"/>
        </w:rPr>
      </w:pPr>
    </w:p>
    <w:p>
      <w:pPr>
        <w:spacing w:line="360" w:lineRule="auto"/>
        <w:jc w:val="center"/>
        <w:rPr>
          <w:rFonts w:ascii="黑体" w:hAnsi="仿宋" w:eastAsia="黑体" w:cs="Times New Roman"/>
          <w:b/>
          <w:bCs/>
          <w:sz w:val="24"/>
          <w:szCs w:val="24"/>
        </w:rPr>
      </w:pPr>
    </w:p>
    <w:p>
      <w:pPr>
        <w:spacing w:line="360" w:lineRule="auto"/>
        <w:jc w:val="center"/>
        <w:rPr>
          <w:rFonts w:ascii="黑体" w:hAnsi="仿宋" w:eastAsia="黑体" w:cs="Times New Roman"/>
          <w:b/>
          <w:bCs/>
          <w:sz w:val="24"/>
          <w:szCs w:val="24"/>
        </w:rPr>
      </w:pPr>
    </w:p>
    <w:p/>
    <w:p>
      <w:pPr>
        <w:spacing w:line="360" w:lineRule="auto"/>
        <w:jc w:val="center"/>
        <w:outlineLvl w:val="1"/>
        <w:rPr>
          <w:rFonts w:ascii="黑体" w:hAnsi="仿宋" w:eastAsia="黑体" w:cs="Times New Roman"/>
          <w:sz w:val="32"/>
          <w:szCs w:val="32"/>
        </w:rPr>
      </w:pPr>
      <w:r>
        <w:rPr>
          <w:rFonts w:ascii="黑体" w:hAnsi="仿宋" w:eastAsia="黑体" w:cs="Times New Roman"/>
          <w:b/>
          <w:bCs/>
          <w:sz w:val="24"/>
          <w:szCs w:val="24"/>
        </w:rPr>
        <w:br w:type="page"/>
      </w:r>
      <w:bookmarkStart w:id="705" w:name="_Toc484353365"/>
      <w:bookmarkStart w:id="706" w:name="_Toc24597"/>
      <w:bookmarkStart w:id="707" w:name="_Toc24238"/>
      <w:bookmarkStart w:id="708" w:name="_Toc9105"/>
      <w:bookmarkStart w:id="709" w:name="_Toc32582"/>
      <w:bookmarkStart w:id="710" w:name="_Toc23217"/>
      <w:bookmarkStart w:id="711" w:name="_Toc483349439"/>
      <w:bookmarkStart w:id="712" w:name="_Toc278794812"/>
      <w:r>
        <w:rPr>
          <w:rFonts w:hint="eastAsia" w:ascii="黑体" w:hAnsi="仿宋" w:eastAsia="黑体" w:cs="黑体"/>
          <w:b/>
          <w:bCs/>
          <w:sz w:val="32"/>
          <w:szCs w:val="32"/>
        </w:rPr>
        <w:t>一、资格证明文件</w:t>
      </w:r>
      <w:bookmarkEnd w:id="705"/>
      <w:bookmarkEnd w:id="706"/>
      <w:bookmarkEnd w:id="707"/>
      <w:bookmarkEnd w:id="708"/>
      <w:bookmarkEnd w:id="709"/>
      <w:bookmarkEnd w:id="710"/>
      <w:bookmarkEnd w:id="711"/>
    </w:p>
    <w:p>
      <w:pPr>
        <w:pStyle w:val="16"/>
        <w:spacing w:line="500" w:lineRule="exact"/>
        <w:ind w:left="-120" w:leftChars="-57" w:firstLine="527" w:firstLineChars="250"/>
        <w:rPr>
          <w:b/>
          <w:bCs/>
          <w:u w:val="single"/>
        </w:rPr>
      </w:pPr>
      <w:r>
        <w:rPr>
          <w:rFonts w:hint="eastAsia" w:hAnsi="宋体"/>
          <w:b/>
          <w:bCs/>
          <w:u w:val="single"/>
        </w:rPr>
        <w:t>注：</w:t>
      </w:r>
      <w:r>
        <w:rPr>
          <w:rFonts w:hint="eastAsia" w:hAnsi="宋体"/>
          <w:b/>
          <w:bCs/>
          <w:u w:val="single"/>
          <w:lang w:val="en-GB"/>
        </w:rPr>
        <w:t>资格证明文件按照《</w:t>
      </w:r>
      <w:r>
        <w:rPr>
          <w:rFonts w:hint="eastAsia" w:hAnsi="宋体"/>
          <w:b/>
          <w:bCs/>
          <w:u w:val="single"/>
        </w:rPr>
        <w:t>第三部分</w:t>
      </w:r>
      <w:r>
        <w:rPr>
          <w:rFonts w:hAnsi="宋体"/>
          <w:b/>
          <w:bCs/>
          <w:u w:val="single"/>
        </w:rPr>
        <w:t xml:space="preserve"> </w:t>
      </w:r>
      <w:r>
        <w:rPr>
          <w:rFonts w:hint="eastAsia" w:hAnsi="宋体"/>
          <w:b/>
          <w:bCs/>
          <w:u w:val="single"/>
        </w:rPr>
        <w:t>投标供应商须知</w:t>
      </w:r>
      <w:r>
        <w:rPr>
          <w:rFonts w:hint="eastAsia" w:hAnsi="宋体"/>
          <w:b/>
          <w:bCs/>
          <w:u w:val="single"/>
          <w:lang w:val="en-GB"/>
        </w:rPr>
        <w:t>》</w:t>
      </w:r>
      <w:r>
        <w:rPr>
          <w:rFonts w:hAnsi="宋体"/>
          <w:b/>
          <w:bCs/>
          <w:u w:val="single"/>
          <w:lang w:val="en-GB"/>
        </w:rPr>
        <w:t>2.2</w:t>
      </w:r>
      <w:r>
        <w:rPr>
          <w:rFonts w:hint="eastAsia" w:hAnsi="宋体"/>
          <w:b/>
          <w:bCs/>
          <w:u w:val="single"/>
          <w:lang w:val="en-GB"/>
        </w:rPr>
        <w:t>条要求内容组成，</w:t>
      </w:r>
      <w:r>
        <w:rPr>
          <w:rFonts w:hint="eastAsia" w:hAnsi="宋体"/>
          <w:b/>
          <w:bCs/>
          <w:u w:val="single"/>
        </w:rPr>
        <w:t>未按照要求提供将有可能导致投标无效。</w:t>
      </w:r>
    </w:p>
    <w:p>
      <w:pPr>
        <w:spacing w:line="360" w:lineRule="auto"/>
        <w:ind w:firstLine="480" w:firstLineChars="200"/>
        <w:rPr>
          <w:rFonts w:ascii="宋体" w:cs="Times New Roman"/>
          <w:sz w:val="24"/>
          <w:szCs w:val="24"/>
        </w:rPr>
      </w:pPr>
    </w:p>
    <w:p>
      <w:pPr>
        <w:spacing w:line="360" w:lineRule="auto"/>
        <w:ind w:firstLine="480" w:firstLineChars="200"/>
        <w:rPr>
          <w:rFonts w:ascii="宋体" w:cs="Times New Roman"/>
          <w:sz w:val="24"/>
          <w:szCs w:val="24"/>
        </w:rPr>
      </w:pPr>
    </w:p>
    <w:p>
      <w:pPr>
        <w:spacing w:line="360" w:lineRule="auto"/>
        <w:ind w:firstLine="480" w:firstLineChars="200"/>
        <w:rPr>
          <w:rFonts w:ascii="宋体" w:cs="Times New Roman"/>
          <w:sz w:val="24"/>
          <w:szCs w:val="24"/>
        </w:rPr>
      </w:pPr>
    </w:p>
    <w:p>
      <w:pPr>
        <w:spacing w:line="360" w:lineRule="auto"/>
        <w:ind w:firstLine="480" w:firstLineChars="200"/>
        <w:rPr>
          <w:rFonts w:ascii="宋体" w:cs="Times New Roman"/>
          <w:sz w:val="24"/>
          <w:szCs w:val="24"/>
        </w:rPr>
      </w:pPr>
    </w:p>
    <w:p>
      <w:pPr>
        <w:spacing w:line="360" w:lineRule="auto"/>
        <w:ind w:firstLine="480" w:firstLineChars="200"/>
        <w:rPr>
          <w:rFonts w:ascii="宋体" w:cs="Times New Roman"/>
          <w:sz w:val="24"/>
          <w:szCs w:val="24"/>
        </w:rPr>
      </w:pPr>
    </w:p>
    <w:p>
      <w:pPr>
        <w:spacing w:line="360" w:lineRule="auto"/>
        <w:ind w:firstLine="480" w:firstLineChars="200"/>
        <w:rPr>
          <w:rFonts w:ascii="宋体" w:cs="Times New Roman"/>
          <w:sz w:val="24"/>
          <w:szCs w:val="24"/>
        </w:rPr>
      </w:pPr>
    </w:p>
    <w:p>
      <w:pPr>
        <w:spacing w:line="360" w:lineRule="auto"/>
        <w:ind w:firstLine="480" w:firstLineChars="200"/>
        <w:rPr>
          <w:rFonts w:ascii="宋体" w:cs="Times New Roman"/>
          <w:sz w:val="24"/>
          <w:szCs w:val="24"/>
        </w:rPr>
      </w:pPr>
    </w:p>
    <w:p>
      <w:pPr>
        <w:spacing w:line="360" w:lineRule="auto"/>
        <w:ind w:firstLine="480" w:firstLineChars="200"/>
        <w:rPr>
          <w:rFonts w:ascii="宋体" w:cs="Times New Roman"/>
          <w:b/>
          <w:bCs/>
          <w:sz w:val="24"/>
          <w:szCs w:val="24"/>
        </w:rPr>
      </w:pPr>
      <w:r>
        <w:rPr>
          <w:rFonts w:hint="eastAsia" w:ascii="宋体" w:cs="Times New Roman"/>
          <w:sz w:val="24"/>
          <w:szCs w:val="24"/>
        </w:rPr>
        <w:br w:type="page"/>
      </w:r>
      <w:r>
        <w:rPr>
          <w:rFonts w:ascii="宋体" w:hAnsi="宋体" w:cs="宋体"/>
          <w:b/>
          <w:bCs/>
          <w:sz w:val="24"/>
          <w:szCs w:val="24"/>
        </w:rPr>
        <w:t>1.1</w:t>
      </w:r>
      <w:r>
        <w:rPr>
          <w:rFonts w:hint="eastAsia" w:ascii="宋体" w:hAnsi="宋体" w:cs="宋体"/>
          <w:b/>
          <w:bCs/>
          <w:sz w:val="24"/>
          <w:szCs w:val="24"/>
        </w:rPr>
        <w:t>供应商资格声明</w:t>
      </w:r>
    </w:p>
    <w:p>
      <w:pPr>
        <w:spacing w:line="360" w:lineRule="auto"/>
        <w:ind w:firstLine="480" w:firstLineChars="200"/>
        <w:rPr>
          <w:rFonts w:ascii="宋体" w:cs="Times New Roman"/>
          <w:sz w:val="24"/>
          <w:szCs w:val="24"/>
        </w:rPr>
      </w:pPr>
    </w:p>
    <w:p>
      <w:pPr>
        <w:spacing w:line="360" w:lineRule="auto"/>
        <w:jc w:val="center"/>
        <w:rPr>
          <w:rFonts w:ascii="黑体" w:hAnsi="仿宋" w:eastAsia="黑体" w:cs="Times New Roman"/>
          <w:sz w:val="32"/>
          <w:szCs w:val="32"/>
        </w:rPr>
      </w:pPr>
      <w:bookmarkStart w:id="713" w:name="_Toc17578"/>
      <w:bookmarkStart w:id="714" w:name="_Toc31302"/>
      <w:bookmarkStart w:id="715" w:name="_Toc1595"/>
      <w:bookmarkStart w:id="716" w:name="_Toc26036"/>
      <w:bookmarkStart w:id="717" w:name="_Toc12178"/>
      <w:bookmarkStart w:id="718" w:name="_Toc27579"/>
      <w:bookmarkStart w:id="719" w:name="_Toc483349440"/>
      <w:bookmarkStart w:id="720" w:name="_Toc10679"/>
      <w:bookmarkStart w:id="721" w:name="_Toc13613"/>
      <w:bookmarkStart w:id="722" w:name="_Toc31760"/>
      <w:bookmarkStart w:id="723" w:name="_Toc7768"/>
      <w:bookmarkStart w:id="724" w:name="_Toc11569"/>
      <w:r>
        <w:rPr>
          <w:rFonts w:hint="eastAsia" w:ascii="黑体" w:hAnsi="仿宋" w:eastAsia="黑体" w:cs="黑体"/>
          <w:sz w:val="32"/>
          <w:szCs w:val="32"/>
        </w:rPr>
        <w:t>供应商资格声明（格式）</w:t>
      </w:r>
      <w:bookmarkEnd w:id="713"/>
      <w:bookmarkEnd w:id="714"/>
      <w:bookmarkEnd w:id="715"/>
      <w:bookmarkEnd w:id="716"/>
      <w:bookmarkEnd w:id="717"/>
      <w:bookmarkEnd w:id="718"/>
      <w:bookmarkEnd w:id="719"/>
      <w:bookmarkEnd w:id="720"/>
      <w:bookmarkEnd w:id="721"/>
      <w:bookmarkEnd w:id="722"/>
      <w:bookmarkEnd w:id="723"/>
      <w:bookmarkEnd w:id="724"/>
    </w:p>
    <w:p>
      <w:pPr>
        <w:spacing w:line="360" w:lineRule="auto"/>
        <w:ind w:firstLine="359" w:firstLineChars="171"/>
        <w:rPr>
          <w:rFonts w:ascii="宋体" w:cs="Times New Roman"/>
        </w:rPr>
      </w:pPr>
    </w:p>
    <w:p>
      <w:pPr>
        <w:spacing w:line="360" w:lineRule="auto"/>
        <w:rPr>
          <w:rFonts w:ascii="宋体" w:cs="Times New Roman"/>
          <w:b/>
          <w:bCs/>
          <w:sz w:val="24"/>
          <w:szCs w:val="24"/>
        </w:rPr>
      </w:pPr>
      <w:r>
        <w:rPr>
          <w:rFonts w:hint="eastAsia" w:ascii="宋体" w:hAnsi="宋体" w:cs="宋体"/>
          <w:sz w:val="24"/>
          <w:szCs w:val="24"/>
        </w:rPr>
        <w:t>致：</w:t>
      </w:r>
      <w:r>
        <w:rPr>
          <w:rFonts w:hint="eastAsia" w:ascii="宋体" w:hAnsi="宋体" w:cs="宋体"/>
          <w:b/>
          <w:bCs/>
          <w:sz w:val="24"/>
          <w:szCs w:val="24"/>
        </w:rPr>
        <w:t>陕西德勤招标有限公司</w:t>
      </w:r>
    </w:p>
    <w:p>
      <w:pPr>
        <w:spacing w:line="360" w:lineRule="auto"/>
        <w:ind w:firstLine="480" w:firstLineChars="200"/>
        <w:rPr>
          <w:rFonts w:ascii="宋体" w:cs="Times New Roman"/>
          <w:sz w:val="24"/>
          <w:szCs w:val="24"/>
        </w:rPr>
      </w:pPr>
      <w:bookmarkStart w:id="725" w:name="_Toc9625"/>
      <w:r>
        <w:rPr>
          <w:rFonts w:hint="eastAsia" w:ascii="宋体" w:hAnsi="宋体" w:cs="宋体"/>
          <w:sz w:val="24"/>
          <w:szCs w:val="24"/>
        </w:rPr>
        <w:t>作为参加贵公司组织的公开招标项目的投标供应商，本公司郑重声明</w:t>
      </w:r>
      <w:r>
        <w:rPr>
          <w:rFonts w:hint="eastAsia" w:ascii="宋体" w:hAnsi="宋体" w:cs="宋体"/>
          <w:b/>
          <w:bCs/>
          <w:sz w:val="24"/>
          <w:szCs w:val="24"/>
          <w:u w:val="single"/>
        </w:rPr>
        <w:t>我方符合招标文件中“供应商资格要求”规定的条件</w:t>
      </w:r>
      <w:r>
        <w:rPr>
          <w:rFonts w:hint="eastAsia" w:ascii="宋体" w:hAnsi="宋体" w:cs="宋体"/>
          <w:sz w:val="24"/>
          <w:szCs w:val="24"/>
        </w:rPr>
        <w:t>，申告并承诺如下：</w:t>
      </w:r>
      <w:bookmarkEnd w:id="725"/>
    </w:p>
    <w:p>
      <w:pPr>
        <w:spacing w:line="360" w:lineRule="auto"/>
        <w:ind w:firstLine="480" w:firstLineChars="200"/>
        <w:rPr>
          <w:rFonts w:ascii="宋体" w:hAnsi="宋体" w:cs="宋体"/>
          <w:sz w:val="24"/>
        </w:rPr>
      </w:pPr>
      <w:bookmarkStart w:id="726" w:name="_Toc6132"/>
      <w:r>
        <w:rPr>
          <w:rFonts w:hint="eastAsia" w:ascii="宋体" w:hAnsi="宋体" w:cs="宋体"/>
          <w:sz w:val="24"/>
        </w:rPr>
        <w:t>1.我方具有独立承担民事责任的能力，且是中华人民共和国境内注册的法人、其他组织或自然人；</w:t>
      </w:r>
    </w:p>
    <w:p>
      <w:pPr>
        <w:spacing w:line="360" w:lineRule="auto"/>
        <w:ind w:firstLine="480" w:firstLineChars="200"/>
        <w:rPr>
          <w:rFonts w:ascii="宋体" w:hAnsi="宋体" w:cs="宋体"/>
          <w:sz w:val="24"/>
          <w:szCs w:val="24"/>
        </w:rPr>
      </w:pPr>
      <w:r>
        <w:rPr>
          <w:rFonts w:ascii="宋体" w:hAnsi="宋体" w:cs="宋体"/>
          <w:sz w:val="24"/>
          <w:szCs w:val="24"/>
        </w:rPr>
        <w:t>2.</w:t>
      </w:r>
      <w:r>
        <w:rPr>
          <w:rFonts w:hint="eastAsia" w:ascii="宋体" w:hAnsi="宋体" w:cs="宋体"/>
          <w:sz w:val="24"/>
          <w:szCs w:val="24"/>
        </w:rPr>
        <w:t>我方具有良好的商业信誉和健全的财务会计制度；</w:t>
      </w:r>
      <w:bookmarkEnd w:id="726"/>
    </w:p>
    <w:p>
      <w:pPr>
        <w:spacing w:line="360" w:lineRule="auto"/>
        <w:ind w:firstLine="480" w:firstLineChars="200"/>
        <w:rPr>
          <w:rFonts w:ascii="宋体" w:hAnsi="宋体" w:cs="宋体"/>
          <w:sz w:val="24"/>
          <w:szCs w:val="24"/>
        </w:rPr>
      </w:pPr>
      <w:r>
        <w:rPr>
          <w:rFonts w:hint="eastAsia" w:ascii="宋体" w:hAnsi="宋体" w:cs="宋体"/>
          <w:sz w:val="24"/>
        </w:rPr>
        <w:t>3.我方具有履行合同所必须的设备和专业技术能力；</w:t>
      </w:r>
    </w:p>
    <w:p>
      <w:pPr>
        <w:spacing w:line="360" w:lineRule="auto"/>
        <w:ind w:firstLine="480" w:firstLineChars="200"/>
        <w:rPr>
          <w:rFonts w:ascii="宋体" w:cs="Times New Roman"/>
          <w:sz w:val="24"/>
          <w:szCs w:val="24"/>
        </w:rPr>
      </w:pPr>
      <w:bookmarkStart w:id="727" w:name="_Toc28571"/>
      <w:r>
        <w:rPr>
          <w:rFonts w:hint="eastAsia" w:ascii="宋体" w:hAnsi="宋体" w:cs="宋体"/>
          <w:sz w:val="24"/>
          <w:szCs w:val="24"/>
        </w:rPr>
        <w:t>4</w:t>
      </w:r>
      <w:r>
        <w:rPr>
          <w:rFonts w:ascii="宋体" w:hAnsi="宋体" w:cs="宋体"/>
          <w:sz w:val="24"/>
          <w:szCs w:val="24"/>
        </w:rPr>
        <w:t>.</w:t>
      </w:r>
      <w:r>
        <w:rPr>
          <w:rFonts w:hint="eastAsia" w:ascii="宋体" w:hAnsi="宋体" w:cs="宋体"/>
          <w:sz w:val="24"/>
          <w:szCs w:val="24"/>
        </w:rPr>
        <w:t>我方具有依法缴纳税收和社会保障资金的良好记录；</w:t>
      </w:r>
      <w:bookmarkEnd w:id="727"/>
    </w:p>
    <w:p>
      <w:pPr>
        <w:spacing w:line="360" w:lineRule="auto"/>
        <w:ind w:firstLine="480" w:firstLineChars="200"/>
        <w:rPr>
          <w:rFonts w:ascii="宋体" w:cs="Times New Roman"/>
          <w:sz w:val="24"/>
          <w:szCs w:val="24"/>
        </w:rPr>
      </w:pPr>
      <w:bookmarkStart w:id="728" w:name="_Toc12509"/>
      <w:r>
        <w:rPr>
          <w:rFonts w:hint="eastAsia" w:ascii="宋体" w:hAnsi="宋体" w:cs="宋体"/>
          <w:sz w:val="24"/>
          <w:szCs w:val="24"/>
        </w:rPr>
        <w:t>5</w:t>
      </w:r>
      <w:r>
        <w:rPr>
          <w:rFonts w:ascii="宋体" w:hAnsi="宋体" w:cs="宋体"/>
          <w:sz w:val="24"/>
          <w:szCs w:val="24"/>
        </w:rPr>
        <w:t>.</w:t>
      </w:r>
      <w:r>
        <w:rPr>
          <w:rFonts w:hint="eastAsia" w:ascii="宋体" w:hAnsi="宋体" w:cs="宋体"/>
          <w:sz w:val="24"/>
          <w:szCs w:val="24"/>
        </w:rPr>
        <w:t>我方参加本次政府采购活动前三年内，在经营活动中没有重大违法记录；</w:t>
      </w:r>
      <w:bookmarkEnd w:id="728"/>
    </w:p>
    <w:p>
      <w:pPr>
        <w:spacing w:line="360" w:lineRule="auto"/>
        <w:ind w:firstLine="480" w:firstLineChars="200"/>
        <w:rPr>
          <w:rFonts w:ascii="宋体" w:cs="Times New Roman"/>
          <w:sz w:val="24"/>
          <w:szCs w:val="24"/>
        </w:rPr>
      </w:pPr>
      <w:bookmarkStart w:id="729" w:name="_Toc26359"/>
      <w:r>
        <w:rPr>
          <w:rFonts w:hint="eastAsia" w:ascii="宋体" w:hAnsi="宋体" w:cs="宋体"/>
          <w:sz w:val="24"/>
          <w:szCs w:val="24"/>
        </w:rPr>
        <w:t>6</w:t>
      </w:r>
      <w:r>
        <w:rPr>
          <w:rFonts w:ascii="宋体" w:hAnsi="宋体" w:cs="宋体"/>
          <w:sz w:val="24"/>
          <w:szCs w:val="24"/>
        </w:rPr>
        <w:t>.</w:t>
      </w:r>
      <w:r>
        <w:rPr>
          <w:rFonts w:hint="eastAsia" w:ascii="宋体" w:hAnsi="宋体" w:cs="宋体"/>
          <w:sz w:val="24"/>
          <w:szCs w:val="24"/>
        </w:rPr>
        <w:t>我方具有法律、行政法规规定的其他条件；</w:t>
      </w:r>
      <w:bookmarkEnd w:id="729"/>
    </w:p>
    <w:p>
      <w:pPr>
        <w:spacing w:line="360" w:lineRule="auto"/>
        <w:ind w:firstLine="480" w:firstLineChars="200"/>
        <w:rPr>
          <w:rFonts w:ascii="宋体" w:cs="Times New Roman"/>
          <w:sz w:val="24"/>
          <w:szCs w:val="24"/>
        </w:rPr>
      </w:pPr>
      <w:bookmarkStart w:id="730" w:name="_Toc6905"/>
      <w:r>
        <w:rPr>
          <w:rFonts w:hint="eastAsia" w:ascii="宋体" w:hAnsi="宋体" w:cs="宋体"/>
          <w:sz w:val="24"/>
          <w:szCs w:val="24"/>
        </w:rPr>
        <w:t>7</w:t>
      </w:r>
      <w:r>
        <w:rPr>
          <w:rFonts w:ascii="宋体" w:hAnsi="宋体" w:cs="宋体"/>
          <w:sz w:val="24"/>
          <w:szCs w:val="24"/>
        </w:rPr>
        <w:t>.</w:t>
      </w:r>
      <w:r>
        <w:rPr>
          <w:rFonts w:hint="eastAsia" w:ascii="宋体" w:hAnsi="宋体" w:cs="宋体"/>
          <w:sz w:val="24"/>
          <w:szCs w:val="24"/>
        </w:rPr>
        <w:t>我方具备采购人根据采购项目提出的特殊条件（如果有）。</w:t>
      </w:r>
      <w:bookmarkEnd w:id="730"/>
    </w:p>
    <w:p>
      <w:pPr>
        <w:spacing w:line="360" w:lineRule="auto"/>
        <w:ind w:firstLine="480" w:firstLineChars="200"/>
        <w:rPr>
          <w:rFonts w:ascii="宋体" w:cs="Times New Roman"/>
          <w:sz w:val="24"/>
          <w:szCs w:val="24"/>
        </w:rPr>
      </w:pPr>
      <w:bookmarkStart w:id="731" w:name="_Toc28725"/>
      <w:r>
        <w:rPr>
          <w:rFonts w:hint="eastAsia" w:ascii="宋体" w:hAnsi="宋体" w:cs="宋体"/>
          <w:sz w:val="24"/>
          <w:szCs w:val="24"/>
        </w:rPr>
        <w:t>相关证明材料附后，如有需要，我方可根据采购人的要求提供更多证明材料，以便核查。</w:t>
      </w:r>
      <w:bookmarkEnd w:id="731"/>
    </w:p>
    <w:p>
      <w:pPr>
        <w:spacing w:line="360" w:lineRule="auto"/>
        <w:ind w:firstLine="482" w:firstLineChars="200"/>
        <w:rPr>
          <w:rFonts w:ascii="宋体" w:cs="Times New Roman"/>
          <w:b/>
          <w:bCs/>
          <w:sz w:val="24"/>
          <w:szCs w:val="24"/>
          <w:u w:val="single"/>
        </w:rPr>
      </w:pPr>
      <w:bookmarkStart w:id="732" w:name="_Toc41"/>
      <w:r>
        <w:rPr>
          <w:rFonts w:hint="eastAsia" w:ascii="宋体" w:hAnsi="宋体" w:cs="宋体"/>
          <w:b/>
          <w:bCs/>
          <w:sz w:val="24"/>
          <w:szCs w:val="24"/>
          <w:u w:val="single"/>
        </w:rPr>
        <w:t>以上内容如有虚假或与事实不符的，评标委员会可将我方做无效投标处理，相关法律责任和处罚也由我方承担。</w:t>
      </w:r>
      <w:bookmarkEnd w:id="732"/>
    </w:p>
    <w:p>
      <w:pPr>
        <w:spacing w:line="360" w:lineRule="auto"/>
        <w:ind w:firstLine="480" w:firstLineChars="200"/>
        <w:rPr>
          <w:rFonts w:ascii="宋体" w:cs="Times New Roman"/>
          <w:sz w:val="24"/>
          <w:szCs w:val="24"/>
        </w:rPr>
      </w:pPr>
    </w:p>
    <w:p>
      <w:pPr>
        <w:spacing w:line="360" w:lineRule="auto"/>
        <w:rPr>
          <w:rFonts w:ascii="宋体" w:cs="Times New Roman"/>
          <w:sz w:val="24"/>
          <w:szCs w:val="24"/>
        </w:rPr>
      </w:pPr>
    </w:p>
    <w:p>
      <w:pPr>
        <w:spacing w:line="360" w:lineRule="auto"/>
        <w:ind w:firstLine="480" w:firstLineChars="200"/>
        <w:rPr>
          <w:rFonts w:ascii="宋体" w:cs="Times New Roman"/>
          <w:sz w:val="24"/>
          <w:szCs w:val="24"/>
          <w:u w:val="single"/>
        </w:rPr>
      </w:pPr>
      <w:r>
        <w:rPr>
          <w:rFonts w:hint="eastAsia" w:ascii="宋体" w:hAnsi="宋体" w:cs="宋体"/>
          <w:sz w:val="24"/>
          <w:szCs w:val="24"/>
        </w:rPr>
        <w:t>投标供应商法定代表人（或法定代表人授权代表）签字：</w:t>
      </w:r>
      <w:r>
        <w:rPr>
          <w:rFonts w:ascii="宋体" w:hAnsi="宋体" w:cs="宋体"/>
          <w:sz w:val="24"/>
          <w:szCs w:val="24"/>
          <w:u w:val="single"/>
        </w:rPr>
        <w:t xml:space="preserve">                   </w:t>
      </w:r>
    </w:p>
    <w:p>
      <w:pPr>
        <w:spacing w:line="360" w:lineRule="auto"/>
        <w:ind w:firstLine="480" w:firstLineChars="200"/>
        <w:rPr>
          <w:rFonts w:ascii="宋体" w:cs="Times New Roman"/>
          <w:sz w:val="24"/>
          <w:szCs w:val="24"/>
          <w:u w:val="single"/>
        </w:rPr>
      </w:pPr>
      <w:r>
        <w:rPr>
          <w:rFonts w:hint="eastAsia" w:ascii="宋体" w:hAnsi="宋体" w:cs="宋体"/>
          <w:sz w:val="24"/>
          <w:szCs w:val="24"/>
        </w:rPr>
        <w:t>投标供应商名称（盖章）：</w:t>
      </w:r>
      <w:r>
        <w:rPr>
          <w:rFonts w:ascii="宋体" w:hAnsi="宋体" w:cs="宋体"/>
          <w:sz w:val="24"/>
          <w:szCs w:val="24"/>
          <w:u w:val="single"/>
        </w:rPr>
        <w:t xml:space="preserve">                        </w:t>
      </w:r>
    </w:p>
    <w:p>
      <w:pPr>
        <w:spacing w:line="360" w:lineRule="auto"/>
        <w:ind w:firstLine="480" w:firstLineChars="200"/>
        <w:rPr>
          <w:rFonts w:ascii="宋体" w:hAnsi="宋体" w:cs="宋体"/>
          <w:sz w:val="24"/>
          <w:szCs w:val="24"/>
        </w:rPr>
      </w:pPr>
      <w:r>
        <w:rPr>
          <w:rFonts w:hint="eastAsia" w:ascii="宋体" w:hAnsi="宋体" w:cs="宋体"/>
          <w:sz w:val="24"/>
          <w:szCs w:val="24"/>
        </w:rPr>
        <w:t>日期：</w:t>
      </w:r>
      <w:r>
        <w:rPr>
          <w:rFonts w:ascii="宋体" w:hAnsi="宋体" w:cs="宋体"/>
          <w:sz w:val="24"/>
          <w:szCs w:val="24"/>
          <w:u w:val="single"/>
        </w:rPr>
        <w:t xml:space="preserve">   </w:t>
      </w:r>
      <w:r>
        <w:rPr>
          <w:rFonts w:hint="eastAsia" w:ascii="宋体" w:hAnsi="宋体" w:cs="宋体"/>
          <w:sz w:val="24"/>
          <w:szCs w:val="24"/>
        </w:rPr>
        <w:t>年</w:t>
      </w:r>
      <w:r>
        <w:rPr>
          <w:rFonts w:ascii="宋体" w:hAnsi="宋体" w:cs="宋体"/>
          <w:sz w:val="24"/>
          <w:szCs w:val="24"/>
          <w:u w:val="single"/>
        </w:rPr>
        <w:t xml:space="preserve">   </w:t>
      </w:r>
      <w:r>
        <w:rPr>
          <w:rFonts w:hint="eastAsia" w:ascii="宋体" w:hAnsi="宋体" w:cs="宋体"/>
          <w:sz w:val="24"/>
          <w:szCs w:val="24"/>
        </w:rPr>
        <w:t>月</w:t>
      </w:r>
      <w:r>
        <w:rPr>
          <w:rFonts w:ascii="宋体" w:hAnsi="宋体" w:cs="宋体"/>
          <w:sz w:val="24"/>
          <w:szCs w:val="24"/>
          <w:u w:val="single"/>
        </w:rPr>
        <w:t xml:space="preserve">   </w:t>
      </w:r>
      <w:r>
        <w:rPr>
          <w:rFonts w:hint="eastAsia" w:ascii="宋体" w:hAnsi="宋体" w:cs="宋体"/>
          <w:sz w:val="24"/>
          <w:szCs w:val="24"/>
        </w:rPr>
        <w:t>日</w:t>
      </w:r>
    </w:p>
    <w:p>
      <w:pPr>
        <w:spacing w:line="360" w:lineRule="auto"/>
        <w:ind w:firstLine="480" w:firstLineChars="200"/>
        <w:rPr>
          <w:rFonts w:ascii="宋体" w:hAnsi="宋体" w:cs="宋体"/>
          <w:sz w:val="24"/>
          <w:szCs w:val="24"/>
        </w:rPr>
      </w:pPr>
      <w:r>
        <w:rPr>
          <w:rFonts w:ascii="宋体" w:hAnsi="宋体" w:cs="宋体"/>
          <w:sz w:val="24"/>
          <w:szCs w:val="24"/>
        </w:rPr>
        <w:br w:type="page"/>
      </w:r>
      <w:r>
        <w:rPr>
          <w:rFonts w:hint="eastAsia" w:ascii="宋体" w:hAnsi="宋体" w:cs="宋体"/>
          <w:sz w:val="24"/>
          <w:szCs w:val="24"/>
        </w:rPr>
        <w:t>1）企业法人、其他组织营业执照副本或事业单位法人证书，自然人提供身份证明（复印件加盖投标供应商公章）；</w:t>
      </w:r>
    </w:p>
    <w:p>
      <w:pPr>
        <w:spacing w:line="360" w:lineRule="auto"/>
        <w:rPr>
          <w:rFonts w:ascii="宋体" w:hAnsi="宋体" w:cs="宋体"/>
          <w:sz w:val="24"/>
          <w:szCs w:val="24"/>
        </w:rPr>
      </w:pPr>
    </w:p>
    <w:p>
      <w:pPr>
        <w:spacing w:line="360" w:lineRule="auto"/>
        <w:ind w:firstLine="480" w:firstLineChars="200"/>
        <w:rPr>
          <w:rFonts w:ascii="宋体" w:hAnsi="宋体" w:cs="宋体"/>
          <w:sz w:val="24"/>
          <w:szCs w:val="24"/>
        </w:rPr>
      </w:pPr>
      <w:r>
        <w:rPr>
          <w:rFonts w:hint="eastAsia" w:ascii="宋体" w:hAnsi="宋体" w:cs="宋体"/>
          <w:sz w:val="24"/>
          <w:szCs w:val="24"/>
        </w:rPr>
        <w:t>2）2021年度经审计的财务报告（成立时间至开标会议日期不足一年的响应供应商可提供成立后任意时段的资产负债表）（复印件加盖投标供应商公章）；</w:t>
      </w:r>
    </w:p>
    <w:p>
      <w:pPr>
        <w:spacing w:line="360" w:lineRule="auto"/>
        <w:ind w:firstLine="480" w:firstLineChars="200"/>
        <w:rPr>
          <w:rFonts w:ascii="宋体" w:hAnsi="宋体" w:cs="宋体"/>
          <w:sz w:val="24"/>
          <w:szCs w:val="24"/>
        </w:rPr>
      </w:pPr>
      <w:r>
        <w:rPr>
          <w:rFonts w:hint="eastAsia" w:ascii="宋体" w:hAnsi="宋体" w:cs="宋体"/>
          <w:sz w:val="24"/>
          <w:szCs w:val="24"/>
        </w:rPr>
        <w:t>或在开标会议日期前六个月内其基本存款账户开户银行出具的资信证明（原件）；</w:t>
      </w:r>
    </w:p>
    <w:p>
      <w:pPr>
        <w:spacing w:line="360" w:lineRule="auto"/>
        <w:ind w:firstLine="480" w:firstLineChars="200"/>
        <w:rPr>
          <w:rFonts w:ascii="宋体" w:hAnsi="宋体" w:cs="宋体"/>
          <w:sz w:val="24"/>
          <w:szCs w:val="24"/>
        </w:rPr>
      </w:pPr>
      <w:r>
        <w:rPr>
          <w:rFonts w:hint="eastAsia" w:ascii="宋体" w:hAnsi="宋体" w:cs="宋体"/>
          <w:sz w:val="24"/>
          <w:szCs w:val="24"/>
        </w:rPr>
        <w:t>或在开标会议日期前六个月内信用担保机构出具的投标担保函（原件）；</w:t>
      </w:r>
    </w:p>
    <w:p>
      <w:pPr>
        <w:spacing w:line="360" w:lineRule="auto"/>
        <w:ind w:firstLine="480" w:firstLineChars="200"/>
        <w:rPr>
          <w:rFonts w:ascii="宋体" w:hAnsi="宋体" w:cs="宋体"/>
          <w:sz w:val="24"/>
          <w:szCs w:val="24"/>
        </w:rPr>
      </w:pPr>
      <w:r>
        <w:rPr>
          <w:rFonts w:hint="eastAsia" w:ascii="宋体" w:hAnsi="宋体" w:cs="宋体"/>
          <w:sz w:val="24"/>
          <w:szCs w:val="24"/>
        </w:rPr>
        <w:t>（以上三种形式的资料提供任何一种即可）</w:t>
      </w:r>
    </w:p>
    <w:p>
      <w:pPr>
        <w:spacing w:line="360" w:lineRule="auto"/>
        <w:ind w:firstLine="480" w:firstLineChars="200"/>
        <w:rPr>
          <w:rFonts w:ascii="宋体" w:hAnsi="宋体" w:cs="宋体"/>
          <w:sz w:val="24"/>
          <w:szCs w:val="24"/>
        </w:rPr>
      </w:pPr>
    </w:p>
    <w:p>
      <w:pPr>
        <w:spacing w:line="360" w:lineRule="auto"/>
        <w:ind w:firstLine="480" w:firstLineChars="200"/>
        <w:rPr>
          <w:rFonts w:ascii="宋体" w:hAnsi="宋体" w:cs="宋体"/>
          <w:sz w:val="24"/>
          <w:szCs w:val="24"/>
        </w:rPr>
      </w:pPr>
      <w:r>
        <w:rPr>
          <w:rFonts w:hint="eastAsia" w:ascii="宋体" w:hAnsi="宋体" w:cs="宋体"/>
          <w:sz w:val="24"/>
          <w:szCs w:val="24"/>
        </w:rPr>
        <w:t>3）开标会议日期前十二个月任意一个月缴税凭据（复印件加盖投标供应商公章）（依法免税的投标供应商应提供相应文件证明）；</w:t>
      </w:r>
    </w:p>
    <w:p>
      <w:pPr>
        <w:spacing w:line="360" w:lineRule="auto"/>
        <w:ind w:firstLine="480" w:firstLineChars="200"/>
        <w:rPr>
          <w:rFonts w:ascii="宋体" w:hAnsi="宋体" w:cs="宋体"/>
          <w:sz w:val="24"/>
          <w:szCs w:val="24"/>
        </w:rPr>
      </w:pPr>
    </w:p>
    <w:p>
      <w:pPr>
        <w:spacing w:line="360" w:lineRule="auto"/>
        <w:ind w:firstLine="480" w:firstLineChars="200"/>
        <w:rPr>
          <w:rFonts w:ascii="宋体" w:hAnsi="宋体" w:cs="宋体"/>
          <w:sz w:val="24"/>
          <w:szCs w:val="24"/>
        </w:rPr>
      </w:pPr>
      <w:r>
        <w:rPr>
          <w:rFonts w:hint="eastAsia" w:ascii="宋体" w:hAnsi="宋体" w:cs="宋体"/>
          <w:sz w:val="24"/>
          <w:szCs w:val="24"/>
        </w:rPr>
        <w:t>4）开标会议日期前十二个月任意一个月缴纳社会保险的凭据（专用收据或社会保险缴纳清单或其他证明材料）（复印件加盖投标供应商公章）（依法不需要缴纳社会保障资金的投标供应商应提供相应文件证明）；</w:t>
      </w:r>
    </w:p>
    <w:p>
      <w:pPr>
        <w:spacing w:line="360" w:lineRule="auto"/>
        <w:ind w:firstLine="480" w:firstLineChars="200"/>
        <w:rPr>
          <w:rFonts w:ascii="宋体" w:hAnsi="宋体" w:cs="宋体"/>
          <w:sz w:val="24"/>
          <w:szCs w:val="24"/>
        </w:rPr>
      </w:pPr>
    </w:p>
    <w:p>
      <w:pPr>
        <w:spacing w:line="360" w:lineRule="auto"/>
        <w:ind w:firstLine="482" w:firstLineChars="200"/>
        <w:jc w:val="left"/>
        <w:rPr>
          <w:rFonts w:ascii="宋体" w:hAnsi="宋体" w:cs="宋体"/>
          <w:b/>
          <w:bCs/>
          <w:sz w:val="24"/>
          <w:szCs w:val="24"/>
        </w:rPr>
      </w:pPr>
    </w:p>
    <w:p>
      <w:pPr>
        <w:spacing w:line="360" w:lineRule="auto"/>
        <w:ind w:firstLine="482" w:firstLineChars="200"/>
        <w:rPr>
          <w:rFonts w:ascii="宋体" w:cs="Times New Roman"/>
          <w:b/>
          <w:bCs/>
          <w:sz w:val="24"/>
          <w:szCs w:val="24"/>
        </w:rPr>
      </w:pPr>
      <w:r>
        <w:rPr>
          <w:rFonts w:hint="eastAsia" w:ascii="宋体" w:hAnsi="宋体" w:cs="宋体"/>
          <w:b/>
          <w:bCs/>
          <w:sz w:val="24"/>
          <w:szCs w:val="24"/>
        </w:rPr>
        <w:br w:type="page"/>
      </w:r>
      <w:r>
        <w:rPr>
          <w:rFonts w:ascii="宋体" w:hAnsi="宋体" w:cs="宋体"/>
          <w:b/>
          <w:bCs/>
          <w:sz w:val="24"/>
          <w:szCs w:val="24"/>
        </w:rPr>
        <w:t>1.</w:t>
      </w:r>
      <w:r>
        <w:rPr>
          <w:rFonts w:hint="eastAsia" w:ascii="宋体" w:hAnsi="宋体" w:cs="宋体"/>
          <w:b/>
          <w:bCs/>
          <w:sz w:val="24"/>
          <w:szCs w:val="24"/>
        </w:rPr>
        <w:t>2</w:t>
      </w:r>
      <w:r>
        <w:rPr>
          <w:rFonts w:hint="eastAsia" w:ascii="宋体" w:hAnsi="宋体" w:cs="宋体"/>
          <w:b/>
          <w:bCs/>
          <w:sz w:val="24"/>
          <w:szCs w:val="24"/>
          <w:lang w:val="en-GB"/>
        </w:rPr>
        <w:t>保证金汇款声明函</w:t>
      </w:r>
      <w:r>
        <w:rPr>
          <w:rFonts w:hint="eastAsia" w:ascii="宋体" w:hAnsi="宋体" w:cs="宋体"/>
          <w:b/>
          <w:bCs/>
          <w:sz w:val="24"/>
          <w:szCs w:val="24"/>
        </w:rPr>
        <w:t>/保函</w:t>
      </w:r>
    </w:p>
    <w:p>
      <w:pPr>
        <w:spacing w:line="360" w:lineRule="auto"/>
        <w:ind w:firstLine="482" w:firstLineChars="200"/>
        <w:rPr>
          <w:rFonts w:ascii="宋体" w:cs="Times New Roman"/>
          <w:b/>
          <w:bCs/>
          <w:sz w:val="24"/>
          <w:szCs w:val="24"/>
        </w:rPr>
      </w:pPr>
    </w:p>
    <w:p>
      <w:pPr>
        <w:spacing w:line="360" w:lineRule="atLeast"/>
        <w:jc w:val="center"/>
        <w:rPr>
          <w:rFonts w:ascii="黑体" w:hAnsi="仿宋" w:eastAsia="黑体" w:cs="Times New Roman"/>
          <w:b/>
          <w:bCs/>
          <w:sz w:val="24"/>
          <w:szCs w:val="24"/>
          <w:lang w:val="en-GB"/>
        </w:rPr>
      </w:pPr>
      <w:r>
        <w:rPr>
          <w:rFonts w:hint="eastAsia" w:ascii="黑体" w:hAnsi="仿宋" w:eastAsia="黑体" w:cs="黑体"/>
          <w:sz w:val="32"/>
          <w:szCs w:val="32"/>
          <w:lang w:val="en-GB"/>
        </w:rPr>
        <w:t>保证金汇款声明函（</w:t>
      </w:r>
      <w:r>
        <w:rPr>
          <w:rFonts w:hint="eastAsia" w:ascii="黑体" w:hAnsi="仿宋" w:eastAsia="黑体" w:cs="黑体"/>
          <w:sz w:val="32"/>
          <w:szCs w:val="32"/>
        </w:rPr>
        <w:t>格式</w:t>
      </w:r>
      <w:r>
        <w:rPr>
          <w:rFonts w:hint="eastAsia" w:ascii="黑体" w:hAnsi="仿宋" w:eastAsia="黑体" w:cs="黑体"/>
          <w:sz w:val="32"/>
          <w:szCs w:val="32"/>
          <w:lang w:val="en-GB"/>
        </w:rPr>
        <w:t>）</w:t>
      </w:r>
    </w:p>
    <w:p>
      <w:pPr>
        <w:pStyle w:val="16"/>
        <w:spacing w:line="500" w:lineRule="exact"/>
        <w:rPr>
          <w:sz w:val="24"/>
          <w:szCs w:val="24"/>
        </w:rPr>
      </w:pPr>
      <w:r>
        <w:rPr>
          <w:rFonts w:hint="eastAsia" w:hAnsi="宋体"/>
          <w:sz w:val="24"/>
          <w:szCs w:val="24"/>
        </w:rPr>
        <w:t>致：</w:t>
      </w:r>
      <w:r>
        <w:rPr>
          <w:rFonts w:hint="eastAsia" w:hAnsi="宋体"/>
          <w:b/>
          <w:bCs/>
          <w:sz w:val="24"/>
          <w:szCs w:val="24"/>
        </w:rPr>
        <w:t>陕西德勤招标有限公司</w:t>
      </w:r>
    </w:p>
    <w:p>
      <w:pPr>
        <w:pStyle w:val="16"/>
        <w:spacing w:line="500" w:lineRule="exact"/>
        <w:ind w:firstLine="480"/>
        <w:rPr>
          <w:sz w:val="24"/>
          <w:szCs w:val="24"/>
        </w:rPr>
      </w:pPr>
      <w:r>
        <w:rPr>
          <w:rFonts w:hint="eastAsia" w:hAnsi="宋体"/>
          <w:sz w:val="24"/>
          <w:szCs w:val="24"/>
        </w:rPr>
        <w:t>我方为</w:t>
      </w:r>
      <w:r>
        <w:rPr>
          <w:rFonts w:hAnsi="宋体"/>
          <w:sz w:val="24"/>
          <w:szCs w:val="24"/>
          <w:u w:val="single"/>
        </w:rPr>
        <w:t xml:space="preserve">          </w:t>
      </w:r>
      <w:r>
        <w:rPr>
          <w:rFonts w:hint="eastAsia" w:hAnsi="宋体"/>
          <w:sz w:val="24"/>
          <w:szCs w:val="24"/>
          <w:u w:val="single"/>
        </w:rPr>
        <w:t>项目</w:t>
      </w:r>
      <w:r>
        <w:rPr>
          <w:rFonts w:hint="eastAsia" w:hAnsi="宋体"/>
          <w:sz w:val="24"/>
          <w:szCs w:val="24"/>
        </w:rPr>
        <w:t>（</w:t>
      </w:r>
      <w:r>
        <w:rPr>
          <w:rFonts w:hint="eastAsia" w:hAnsi="宋体"/>
          <w:sz w:val="24"/>
          <w:szCs w:val="24"/>
          <w:u w:val="single"/>
        </w:rPr>
        <w:t>项目编号：</w:t>
      </w:r>
      <w:r>
        <w:rPr>
          <w:rFonts w:hAnsi="宋体"/>
          <w:sz w:val="24"/>
          <w:szCs w:val="24"/>
          <w:u w:val="single"/>
        </w:rPr>
        <w:t xml:space="preserve">        </w:t>
      </w:r>
      <w:r>
        <w:rPr>
          <w:rFonts w:hint="eastAsia" w:hAnsi="宋体"/>
          <w:sz w:val="24"/>
          <w:szCs w:val="24"/>
        </w:rPr>
        <w:t>）递交投标保证金人民币</w:t>
      </w:r>
      <w:r>
        <w:rPr>
          <w:rFonts w:hAnsi="宋体"/>
          <w:sz w:val="24"/>
          <w:szCs w:val="24"/>
          <w:u w:val="single"/>
        </w:rPr>
        <w:t xml:space="preserve">            </w:t>
      </w:r>
      <w:r>
        <w:rPr>
          <w:rFonts w:hint="eastAsia" w:hAnsi="宋体"/>
          <w:sz w:val="24"/>
          <w:szCs w:val="24"/>
        </w:rPr>
        <w:t>元（大写：人民币</w:t>
      </w:r>
      <w:r>
        <w:rPr>
          <w:rFonts w:hAnsi="宋体"/>
          <w:sz w:val="24"/>
          <w:szCs w:val="24"/>
          <w:u w:val="single"/>
        </w:rPr>
        <w:t xml:space="preserve">                </w:t>
      </w:r>
      <w:r>
        <w:rPr>
          <w:rFonts w:hint="eastAsia" w:hAnsi="宋体"/>
          <w:sz w:val="24"/>
          <w:szCs w:val="24"/>
        </w:rPr>
        <w:t>元）已于</w:t>
      </w:r>
      <w:r>
        <w:rPr>
          <w:rFonts w:hAnsi="宋体"/>
          <w:sz w:val="24"/>
          <w:szCs w:val="24"/>
          <w:u w:val="single"/>
        </w:rPr>
        <w:t xml:space="preserve">    </w:t>
      </w:r>
      <w:r>
        <w:rPr>
          <w:rFonts w:hint="eastAsia" w:hAnsi="宋体"/>
          <w:sz w:val="24"/>
          <w:szCs w:val="24"/>
        </w:rPr>
        <w:t>年</w:t>
      </w:r>
      <w:r>
        <w:rPr>
          <w:rFonts w:hAnsi="宋体"/>
          <w:sz w:val="24"/>
          <w:szCs w:val="24"/>
          <w:u w:val="single"/>
        </w:rPr>
        <w:t xml:space="preserve">   </w:t>
      </w:r>
      <w:r>
        <w:rPr>
          <w:rFonts w:hint="eastAsia" w:hAnsi="宋体"/>
          <w:sz w:val="24"/>
          <w:szCs w:val="24"/>
        </w:rPr>
        <w:t>月</w:t>
      </w:r>
      <w:r>
        <w:rPr>
          <w:rFonts w:hAnsi="宋体"/>
          <w:sz w:val="24"/>
          <w:szCs w:val="24"/>
          <w:u w:val="single"/>
        </w:rPr>
        <w:t xml:space="preserve">   </w:t>
      </w:r>
      <w:r>
        <w:rPr>
          <w:rFonts w:hint="eastAsia" w:hAnsi="宋体"/>
          <w:sz w:val="24"/>
          <w:szCs w:val="24"/>
        </w:rPr>
        <w:t>日以银行主动划账方式划入你方账户。</w:t>
      </w:r>
    </w:p>
    <w:p>
      <w:pPr>
        <w:pStyle w:val="16"/>
        <w:spacing w:line="500" w:lineRule="exact"/>
        <w:ind w:firstLine="480"/>
        <w:rPr>
          <w:b/>
          <w:bCs/>
          <w:sz w:val="24"/>
          <w:szCs w:val="24"/>
          <w:u w:val="single"/>
        </w:rPr>
      </w:pPr>
      <w:r>
        <w:rPr>
          <w:rFonts w:hint="eastAsia" w:hAnsi="宋体"/>
          <w:b/>
          <w:bCs/>
          <w:sz w:val="24"/>
          <w:szCs w:val="24"/>
          <w:u w:val="single"/>
        </w:rPr>
        <w:t>详见附件：银行出具的汇款单或转账凭证复印件。</w:t>
      </w:r>
    </w:p>
    <w:p>
      <w:pPr>
        <w:pStyle w:val="16"/>
        <w:spacing w:line="500" w:lineRule="exact"/>
        <w:ind w:left="-120" w:leftChars="-57" w:firstLine="600" w:firstLineChars="250"/>
        <w:rPr>
          <w:b/>
          <w:bCs/>
          <w:sz w:val="24"/>
          <w:szCs w:val="24"/>
          <w:u w:val="single"/>
        </w:rPr>
      </w:pPr>
      <w:r>
        <w:rPr>
          <w:rFonts w:hint="eastAsia" w:hAnsi="宋体"/>
          <w:sz w:val="24"/>
          <w:szCs w:val="24"/>
        </w:rPr>
        <w:t>我方理解并保证：</w:t>
      </w:r>
      <w:r>
        <w:rPr>
          <w:rFonts w:hint="eastAsia" w:hAnsi="宋体"/>
          <w:b/>
          <w:bCs/>
          <w:sz w:val="24"/>
          <w:szCs w:val="24"/>
          <w:u w:val="single"/>
        </w:rPr>
        <w:t>投标保证金应在招标文件规定的时间到达贵方指定的账户，对于投标保证金未在招标文件规定的时间到达贵方指定的账户而有可能导致的投标无效，责任由我方承担。</w:t>
      </w:r>
    </w:p>
    <w:p>
      <w:pPr>
        <w:pStyle w:val="16"/>
        <w:spacing w:line="500" w:lineRule="exact"/>
        <w:ind w:left="-120" w:leftChars="-57" w:firstLine="602" w:firstLineChars="250"/>
        <w:rPr>
          <w:b/>
          <w:bCs/>
          <w:sz w:val="24"/>
          <w:szCs w:val="24"/>
          <w:u w:val="single"/>
        </w:rPr>
      </w:pPr>
      <w:r>
        <w:rPr>
          <w:rFonts w:hint="eastAsia" w:hAnsi="宋体"/>
          <w:b/>
          <w:bCs/>
          <w:sz w:val="24"/>
          <w:szCs w:val="24"/>
          <w:u w:val="single"/>
        </w:rPr>
        <w:t>退还保证金时请按转出原账户划入我方账户。</w:t>
      </w:r>
    </w:p>
    <w:p>
      <w:pPr>
        <w:pStyle w:val="16"/>
        <w:spacing w:line="500" w:lineRule="exact"/>
        <w:ind w:left="-120" w:leftChars="-57" w:firstLine="600" w:firstLineChars="250"/>
        <w:rPr>
          <w:sz w:val="24"/>
          <w:szCs w:val="24"/>
        </w:rPr>
      </w:pPr>
    </w:p>
    <w:p>
      <w:pPr>
        <w:pStyle w:val="16"/>
        <w:spacing w:line="500" w:lineRule="exact"/>
        <w:ind w:left="-120" w:leftChars="-57" w:firstLine="600" w:firstLineChars="250"/>
        <w:rPr>
          <w:sz w:val="24"/>
          <w:szCs w:val="24"/>
        </w:rPr>
      </w:pP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1" w:hRule="atLeast"/>
          <w:jc w:val="center"/>
        </w:trPr>
        <w:tc>
          <w:tcPr>
            <w:tcW w:w="8860" w:type="dxa"/>
            <w:vAlign w:val="center"/>
          </w:tcPr>
          <w:p>
            <w:pPr>
              <w:pStyle w:val="16"/>
              <w:spacing w:line="500" w:lineRule="exact"/>
              <w:jc w:val="center"/>
              <w:rPr>
                <w:rFonts w:hAnsi="宋体"/>
                <w:kern w:val="2"/>
                <w:sz w:val="24"/>
                <w:szCs w:val="24"/>
              </w:rPr>
            </w:pPr>
            <w:r>
              <w:rPr>
                <w:rFonts w:hint="eastAsia" w:hAnsi="宋体" w:cs="宋体"/>
                <w:kern w:val="2"/>
                <w:sz w:val="24"/>
                <w:szCs w:val="24"/>
              </w:rPr>
              <w:t>凭证复印件（加盖公章）。</w:t>
            </w:r>
          </w:p>
        </w:tc>
      </w:tr>
    </w:tbl>
    <w:p>
      <w:pPr>
        <w:pStyle w:val="16"/>
        <w:spacing w:line="500" w:lineRule="exact"/>
        <w:ind w:left="-120" w:leftChars="-57" w:firstLine="600" w:firstLineChars="250"/>
        <w:rPr>
          <w:sz w:val="24"/>
          <w:szCs w:val="24"/>
        </w:rPr>
      </w:pPr>
    </w:p>
    <w:p>
      <w:pPr>
        <w:pStyle w:val="16"/>
        <w:spacing w:line="500" w:lineRule="exact"/>
        <w:ind w:left="-120" w:leftChars="-57" w:firstLine="600" w:firstLineChars="250"/>
        <w:rPr>
          <w:sz w:val="24"/>
          <w:szCs w:val="24"/>
        </w:rPr>
      </w:pPr>
    </w:p>
    <w:p>
      <w:pPr>
        <w:pStyle w:val="16"/>
        <w:spacing w:line="500" w:lineRule="exact"/>
        <w:ind w:left="-120" w:leftChars="-57" w:firstLine="600" w:firstLineChars="250"/>
        <w:rPr>
          <w:sz w:val="24"/>
          <w:szCs w:val="24"/>
        </w:rPr>
      </w:pPr>
    </w:p>
    <w:p>
      <w:pPr>
        <w:pStyle w:val="16"/>
        <w:spacing w:line="500" w:lineRule="exact"/>
        <w:ind w:left="-120" w:leftChars="-57" w:firstLine="600" w:firstLineChars="250"/>
        <w:rPr>
          <w:sz w:val="24"/>
          <w:szCs w:val="24"/>
        </w:rPr>
      </w:pPr>
    </w:p>
    <w:p>
      <w:pPr>
        <w:spacing w:line="360" w:lineRule="auto"/>
        <w:ind w:firstLine="480" w:firstLineChars="200"/>
        <w:rPr>
          <w:rFonts w:ascii="宋体" w:cs="Times New Roman"/>
          <w:sz w:val="24"/>
          <w:szCs w:val="24"/>
          <w:u w:val="single"/>
        </w:rPr>
      </w:pPr>
      <w:r>
        <w:rPr>
          <w:rFonts w:hint="eastAsia" w:ascii="宋体" w:hAnsi="宋体" w:cs="宋体"/>
          <w:sz w:val="24"/>
          <w:szCs w:val="24"/>
        </w:rPr>
        <w:t>投标供应商法定代表人（或法定代表人授权代表）签字：</w:t>
      </w:r>
      <w:r>
        <w:rPr>
          <w:rFonts w:ascii="宋体" w:hAnsi="宋体" w:cs="宋体"/>
          <w:sz w:val="24"/>
          <w:szCs w:val="24"/>
          <w:u w:val="single"/>
        </w:rPr>
        <w:t xml:space="preserve">                   </w:t>
      </w:r>
    </w:p>
    <w:p>
      <w:pPr>
        <w:spacing w:line="360" w:lineRule="auto"/>
        <w:ind w:firstLine="480" w:firstLineChars="200"/>
        <w:rPr>
          <w:rFonts w:ascii="宋体" w:cs="Times New Roman"/>
          <w:sz w:val="24"/>
          <w:szCs w:val="24"/>
          <w:u w:val="single"/>
        </w:rPr>
      </w:pPr>
      <w:r>
        <w:rPr>
          <w:rFonts w:hint="eastAsia" w:ascii="宋体" w:hAnsi="宋体" w:cs="宋体"/>
          <w:sz w:val="24"/>
          <w:szCs w:val="24"/>
        </w:rPr>
        <w:t>投标供应商名称（盖章）：</w:t>
      </w:r>
      <w:r>
        <w:rPr>
          <w:rFonts w:ascii="宋体" w:hAnsi="宋体" w:cs="宋体"/>
          <w:sz w:val="24"/>
          <w:szCs w:val="24"/>
          <w:u w:val="single"/>
        </w:rPr>
        <w:t xml:space="preserve">                        </w:t>
      </w:r>
    </w:p>
    <w:p>
      <w:pPr>
        <w:spacing w:line="360" w:lineRule="auto"/>
        <w:ind w:firstLine="480" w:firstLineChars="200"/>
        <w:rPr>
          <w:rFonts w:ascii="宋体" w:cs="Times New Roman"/>
          <w:sz w:val="24"/>
          <w:szCs w:val="24"/>
        </w:rPr>
      </w:pPr>
      <w:r>
        <w:rPr>
          <w:rFonts w:hint="eastAsia" w:ascii="宋体" w:hAnsi="宋体" w:cs="宋体"/>
          <w:sz w:val="24"/>
          <w:szCs w:val="24"/>
        </w:rPr>
        <w:t>日期：</w:t>
      </w:r>
      <w:r>
        <w:rPr>
          <w:rFonts w:ascii="宋体" w:hAnsi="宋体" w:cs="宋体"/>
          <w:sz w:val="24"/>
          <w:szCs w:val="24"/>
          <w:u w:val="single"/>
        </w:rPr>
        <w:t xml:space="preserve">   </w:t>
      </w:r>
      <w:r>
        <w:rPr>
          <w:rFonts w:hint="eastAsia" w:ascii="宋体" w:hAnsi="宋体" w:cs="宋体"/>
          <w:sz w:val="24"/>
          <w:szCs w:val="24"/>
        </w:rPr>
        <w:t>年</w:t>
      </w:r>
      <w:r>
        <w:rPr>
          <w:rFonts w:ascii="宋体" w:hAnsi="宋体" w:cs="宋体"/>
          <w:sz w:val="24"/>
          <w:szCs w:val="24"/>
          <w:u w:val="single"/>
        </w:rPr>
        <w:t xml:space="preserve">   </w:t>
      </w:r>
      <w:r>
        <w:rPr>
          <w:rFonts w:hint="eastAsia" w:ascii="宋体" w:hAnsi="宋体" w:cs="宋体"/>
          <w:sz w:val="24"/>
          <w:szCs w:val="24"/>
        </w:rPr>
        <w:t>月</w:t>
      </w:r>
      <w:r>
        <w:rPr>
          <w:rFonts w:ascii="宋体" w:hAnsi="宋体" w:cs="宋体"/>
          <w:sz w:val="24"/>
          <w:szCs w:val="24"/>
          <w:u w:val="single"/>
        </w:rPr>
        <w:t xml:space="preserve">   </w:t>
      </w:r>
      <w:r>
        <w:rPr>
          <w:rFonts w:hint="eastAsia" w:ascii="宋体" w:hAnsi="宋体" w:cs="宋体"/>
          <w:sz w:val="24"/>
          <w:szCs w:val="24"/>
        </w:rPr>
        <w:t>日</w:t>
      </w:r>
    </w:p>
    <w:p>
      <w:pPr>
        <w:spacing w:line="360" w:lineRule="atLeast"/>
        <w:jc w:val="center"/>
        <w:rPr>
          <w:rFonts w:ascii="黑体" w:hAnsi="仿宋" w:eastAsia="黑体" w:cs="黑体"/>
          <w:sz w:val="32"/>
          <w:szCs w:val="32"/>
          <w:lang w:val="en-GB"/>
        </w:rPr>
      </w:pPr>
      <w:r>
        <w:rPr>
          <w:rFonts w:hint="eastAsia" w:ascii="黑体" w:hAnsi="仿宋" w:eastAsia="黑体" w:cs="黑体"/>
          <w:sz w:val="32"/>
          <w:szCs w:val="32"/>
          <w:lang w:val="en-GB"/>
        </w:rPr>
        <w:t>保</w:t>
      </w:r>
      <w:r>
        <w:rPr>
          <w:rFonts w:hint="eastAsia" w:ascii="黑体" w:hAnsi="仿宋" w:eastAsia="黑体" w:cs="黑体"/>
          <w:sz w:val="32"/>
          <w:szCs w:val="32"/>
        </w:rPr>
        <w:t>函</w:t>
      </w:r>
      <w:r>
        <w:rPr>
          <w:rFonts w:hint="eastAsia" w:ascii="黑体" w:hAnsi="仿宋" w:eastAsia="黑体" w:cs="黑体"/>
          <w:sz w:val="32"/>
          <w:szCs w:val="32"/>
          <w:lang w:val="en-GB"/>
        </w:rPr>
        <w:t>（</w:t>
      </w:r>
      <w:r>
        <w:rPr>
          <w:rFonts w:hint="eastAsia" w:ascii="黑体" w:hAnsi="仿宋" w:eastAsia="黑体" w:cs="黑体"/>
          <w:sz w:val="32"/>
          <w:szCs w:val="32"/>
        </w:rPr>
        <w:t>原件</w:t>
      </w:r>
      <w:r>
        <w:rPr>
          <w:rFonts w:hint="eastAsia" w:ascii="黑体" w:hAnsi="仿宋" w:eastAsia="黑体" w:cs="黑体"/>
          <w:sz w:val="32"/>
          <w:szCs w:val="32"/>
          <w:lang w:val="en-GB"/>
        </w:rPr>
        <w:t>）</w:t>
      </w:r>
    </w:p>
    <w:p>
      <w:pPr>
        <w:spacing w:line="360" w:lineRule="auto"/>
        <w:jc w:val="center"/>
        <w:rPr>
          <w:rFonts w:ascii="黑体" w:hAnsi="仿宋" w:eastAsia="黑体" w:cs="黑体"/>
          <w:sz w:val="24"/>
          <w:szCs w:val="24"/>
          <w:u w:val="single"/>
          <w:lang w:val="en-GB"/>
        </w:rPr>
      </w:pPr>
      <w:r>
        <w:rPr>
          <w:rFonts w:hint="eastAsia" w:ascii="黑体" w:hAnsi="仿宋" w:eastAsia="黑体" w:cs="黑体"/>
          <w:sz w:val="24"/>
          <w:szCs w:val="24"/>
          <w:u w:val="single"/>
          <w:lang w:val="en-GB"/>
        </w:rPr>
        <w:t>（</w:t>
      </w:r>
      <w:r>
        <w:rPr>
          <w:rFonts w:hint="eastAsia" w:ascii="黑体" w:hAnsi="仿宋" w:eastAsia="黑体" w:cs="黑体"/>
          <w:sz w:val="24"/>
          <w:szCs w:val="24"/>
          <w:u w:val="single"/>
        </w:rPr>
        <w:t>以保函形式提交投标保证金时提供</w:t>
      </w:r>
      <w:r>
        <w:rPr>
          <w:rFonts w:hint="eastAsia" w:ascii="黑体" w:hAnsi="仿宋" w:eastAsia="黑体" w:cs="黑体"/>
          <w:sz w:val="24"/>
          <w:szCs w:val="24"/>
          <w:u w:val="single"/>
          <w:lang w:val="en-GB"/>
        </w:rPr>
        <w:t>）</w:t>
      </w:r>
    </w:p>
    <w:p>
      <w:pPr>
        <w:spacing w:line="360" w:lineRule="auto"/>
        <w:jc w:val="left"/>
        <w:rPr>
          <w:rFonts w:ascii="宋体" w:hAnsi="宋体" w:cs="宋体"/>
          <w:b/>
          <w:bCs/>
          <w:sz w:val="24"/>
          <w:szCs w:val="24"/>
          <w:lang w:val="en-GB"/>
        </w:rPr>
      </w:pPr>
      <w:r>
        <w:rPr>
          <w:rFonts w:hint="eastAsia" w:ascii="宋体" w:hAnsi="宋体" w:cs="宋体"/>
          <w:b/>
          <w:bCs/>
          <w:sz w:val="24"/>
          <w:szCs w:val="24"/>
        </w:rPr>
        <w:br w:type="page"/>
      </w:r>
      <w:r>
        <w:rPr>
          <w:rFonts w:hint="eastAsia" w:ascii="宋体" w:hAnsi="宋体" w:cs="宋体"/>
          <w:b/>
          <w:bCs/>
          <w:sz w:val="24"/>
          <w:szCs w:val="24"/>
        </w:rPr>
        <w:t xml:space="preserve">    </w:t>
      </w:r>
      <w:r>
        <w:rPr>
          <w:rFonts w:hint="eastAsia" w:ascii="宋体" w:hAnsi="宋体" w:cs="宋体"/>
          <w:b/>
          <w:bCs/>
          <w:sz w:val="24"/>
          <w:szCs w:val="24"/>
          <w:lang w:val="en-GB"/>
        </w:rPr>
        <w:t>1.</w:t>
      </w:r>
      <w:r>
        <w:rPr>
          <w:rFonts w:hint="eastAsia" w:ascii="宋体" w:hAnsi="宋体" w:cs="宋体"/>
          <w:b/>
          <w:bCs/>
          <w:sz w:val="24"/>
          <w:szCs w:val="24"/>
        </w:rPr>
        <w:t>3</w:t>
      </w:r>
      <w:r>
        <w:rPr>
          <w:rFonts w:hint="eastAsia" w:ascii="宋体" w:hAnsi="宋体" w:cs="宋体"/>
          <w:b/>
          <w:bCs/>
          <w:sz w:val="24"/>
          <w:szCs w:val="24"/>
          <w:lang w:val="en-GB"/>
        </w:rPr>
        <w:t>法定代表人授权书/法定代表人证明书</w:t>
      </w:r>
    </w:p>
    <w:p>
      <w:pPr>
        <w:spacing w:line="360" w:lineRule="auto"/>
        <w:jc w:val="center"/>
        <w:rPr>
          <w:rFonts w:ascii="黑体" w:hAnsi="仿宋" w:eastAsia="黑体" w:cs="Times New Roman"/>
          <w:sz w:val="32"/>
          <w:szCs w:val="32"/>
        </w:rPr>
      </w:pPr>
      <w:bookmarkStart w:id="733" w:name="_Toc12905"/>
      <w:bookmarkStart w:id="734" w:name="_Toc6945"/>
      <w:bookmarkStart w:id="735" w:name="_Toc14081"/>
      <w:bookmarkStart w:id="736" w:name="_Toc13597"/>
      <w:bookmarkStart w:id="737" w:name="_Toc31865"/>
      <w:bookmarkStart w:id="738" w:name="_Toc22198"/>
      <w:bookmarkStart w:id="739" w:name="_Toc22704"/>
      <w:bookmarkStart w:id="740" w:name="_Toc23557"/>
      <w:bookmarkStart w:id="741" w:name="_Toc483349441"/>
      <w:bookmarkStart w:id="742" w:name="_Toc29800"/>
      <w:bookmarkStart w:id="743" w:name="_Toc29613"/>
      <w:bookmarkStart w:id="744" w:name="_Toc26738"/>
      <w:r>
        <w:rPr>
          <w:rFonts w:hint="eastAsia" w:ascii="黑体" w:hAnsi="仿宋" w:eastAsia="黑体" w:cs="黑体"/>
          <w:sz w:val="32"/>
          <w:szCs w:val="32"/>
        </w:rPr>
        <w:t>法定代表人授权书（格式）</w:t>
      </w:r>
      <w:bookmarkEnd w:id="733"/>
      <w:bookmarkEnd w:id="734"/>
      <w:bookmarkEnd w:id="735"/>
      <w:bookmarkEnd w:id="736"/>
      <w:bookmarkEnd w:id="737"/>
      <w:bookmarkEnd w:id="738"/>
      <w:bookmarkEnd w:id="739"/>
      <w:bookmarkEnd w:id="740"/>
      <w:bookmarkEnd w:id="741"/>
      <w:bookmarkEnd w:id="742"/>
      <w:bookmarkEnd w:id="743"/>
      <w:bookmarkEnd w:id="744"/>
    </w:p>
    <w:p>
      <w:pPr>
        <w:spacing w:line="360" w:lineRule="auto"/>
        <w:jc w:val="center"/>
        <w:rPr>
          <w:rFonts w:ascii="黑体" w:hAnsi="仿宋" w:eastAsia="黑体" w:cs="黑体"/>
          <w:sz w:val="24"/>
          <w:szCs w:val="24"/>
          <w:u w:val="single"/>
        </w:rPr>
      </w:pPr>
      <w:bookmarkStart w:id="745" w:name="_Toc23888"/>
      <w:r>
        <w:rPr>
          <w:rFonts w:hint="eastAsia" w:ascii="黑体" w:hAnsi="仿宋" w:eastAsia="黑体" w:cs="黑体"/>
          <w:sz w:val="24"/>
          <w:szCs w:val="24"/>
          <w:u w:val="single"/>
        </w:rPr>
        <w:t>（非法定代表人直接参加投标时提供）</w:t>
      </w:r>
      <w:bookmarkEnd w:id="745"/>
    </w:p>
    <w:p>
      <w:pPr>
        <w:spacing w:line="360" w:lineRule="auto"/>
        <w:rPr>
          <w:rFonts w:ascii="宋体" w:cs="Times New Roman"/>
          <w:b/>
          <w:bCs/>
          <w:sz w:val="24"/>
          <w:szCs w:val="24"/>
        </w:rPr>
      </w:pPr>
      <w:r>
        <w:rPr>
          <w:rFonts w:hint="eastAsia" w:ascii="宋体" w:hAnsi="宋体" w:cs="宋体"/>
          <w:sz w:val="24"/>
          <w:szCs w:val="24"/>
        </w:rPr>
        <w:t>致：</w:t>
      </w:r>
      <w:r>
        <w:rPr>
          <w:rFonts w:hint="eastAsia" w:ascii="宋体" w:hAnsi="宋体" w:cs="宋体"/>
          <w:b/>
          <w:bCs/>
          <w:sz w:val="24"/>
          <w:szCs w:val="24"/>
        </w:rPr>
        <w:t>陕西德勤招标有限公司</w:t>
      </w:r>
    </w:p>
    <w:p>
      <w:pPr>
        <w:pStyle w:val="16"/>
        <w:spacing w:line="500" w:lineRule="exact"/>
        <w:ind w:left="-120" w:leftChars="-57" w:firstLine="600" w:firstLineChars="250"/>
        <w:rPr>
          <w:sz w:val="24"/>
          <w:szCs w:val="24"/>
        </w:rPr>
      </w:pPr>
      <w:r>
        <w:rPr>
          <w:rFonts w:hint="eastAsia" w:hAnsi="宋体"/>
          <w:sz w:val="24"/>
          <w:szCs w:val="24"/>
        </w:rPr>
        <w:t>本授权书声明：注册于（</w:t>
      </w:r>
      <w:r>
        <w:rPr>
          <w:rFonts w:hAnsi="宋体"/>
          <w:sz w:val="24"/>
          <w:szCs w:val="24"/>
          <w:u w:val="single"/>
        </w:rPr>
        <w:t xml:space="preserve"> </w:t>
      </w:r>
      <w:r>
        <w:rPr>
          <w:rFonts w:hint="eastAsia" w:hAnsi="宋体"/>
          <w:sz w:val="24"/>
          <w:szCs w:val="24"/>
          <w:u w:val="single"/>
        </w:rPr>
        <w:t>工商行政管理局名称）之（委托单位全称）</w:t>
      </w:r>
      <w:r>
        <w:rPr>
          <w:rFonts w:hAnsi="宋体"/>
          <w:sz w:val="24"/>
          <w:szCs w:val="24"/>
          <w:u w:val="single"/>
        </w:rPr>
        <w:t xml:space="preserve"> </w:t>
      </w:r>
      <w:r>
        <w:rPr>
          <w:rFonts w:hint="eastAsia" w:hAnsi="宋体"/>
          <w:sz w:val="24"/>
          <w:szCs w:val="24"/>
        </w:rPr>
        <w:t>的法定代表人</w:t>
      </w:r>
      <w:r>
        <w:rPr>
          <w:rFonts w:hint="eastAsia" w:hAnsi="宋体"/>
          <w:sz w:val="24"/>
          <w:szCs w:val="24"/>
          <w:u w:val="single"/>
        </w:rPr>
        <w:t>（姓名、性别）</w:t>
      </w:r>
      <w:r>
        <w:rPr>
          <w:rFonts w:hint="eastAsia" w:hAnsi="宋体"/>
          <w:sz w:val="24"/>
          <w:szCs w:val="24"/>
        </w:rPr>
        <w:t>授权本公司的</w:t>
      </w:r>
      <w:r>
        <w:rPr>
          <w:rFonts w:hint="eastAsia" w:hAnsi="宋体"/>
          <w:sz w:val="24"/>
          <w:szCs w:val="24"/>
          <w:u w:val="single"/>
        </w:rPr>
        <w:t>（被授权人姓名、性别、职务）</w:t>
      </w:r>
      <w:r>
        <w:rPr>
          <w:rFonts w:hint="eastAsia" w:hAnsi="宋体"/>
          <w:sz w:val="24"/>
          <w:szCs w:val="24"/>
        </w:rPr>
        <w:t>为合法代理人，就贵方组织的有关</w:t>
      </w:r>
      <w:r>
        <w:rPr>
          <w:rFonts w:hint="eastAsia" w:hAnsi="宋体"/>
          <w:sz w:val="24"/>
          <w:szCs w:val="24"/>
          <w:u w:val="single"/>
        </w:rPr>
        <w:t>（采购项目名称及标段）</w:t>
      </w:r>
      <w:r>
        <w:rPr>
          <w:rFonts w:hint="eastAsia" w:hAnsi="宋体"/>
          <w:sz w:val="24"/>
          <w:szCs w:val="24"/>
        </w:rPr>
        <w:t>（项目编号：</w:t>
      </w:r>
      <w:r>
        <w:rPr>
          <w:rFonts w:hAnsi="宋体"/>
          <w:sz w:val="24"/>
          <w:szCs w:val="24"/>
          <w:u w:val="single"/>
        </w:rPr>
        <w:t xml:space="preserve">                 </w:t>
      </w:r>
      <w:r>
        <w:rPr>
          <w:rFonts w:hint="eastAsia" w:hAnsi="宋体"/>
          <w:sz w:val="24"/>
          <w:szCs w:val="24"/>
        </w:rPr>
        <w:t>）的响应、洽谈、执行等具体事务，签署全部有关投标文件、文书、协议、合同，本公司对被授权人在本项目中的签名承担全部法律责任。本授权书自开标会议之日起计算有效期为</w:t>
      </w:r>
      <w:r>
        <w:rPr>
          <w:rFonts w:hint="eastAsia" w:hAnsi="宋体"/>
          <w:sz w:val="24"/>
          <w:szCs w:val="24"/>
          <w:u w:val="single"/>
        </w:rPr>
        <w:t>90</w:t>
      </w:r>
      <w:r>
        <w:rPr>
          <w:rFonts w:hint="eastAsia" w:hAnsi="宋体"/>
          <w:sz w:val="24"/>
          <w:szCs w:val="24"/>
        </w:rPr>
        <w:t>天。</w:t>
      </w:r>
    </w:p>
    <w:p>
      <w:pPr>
        <w:pStyle w:val="16"/>
        <w:spacing w:line="500" w:lineRule="exact"/>
        <w:ind w:firstLine="480" w:firstLineChars="200"/>
        <w:rPr>
          <w:sz w:val="24"/>
          <w:szCs w:val="24"/>
        </w:rPr>
      </w:pPr>
      <w:r>
        <w:rPr>
          <w:rFonts w:hint="eastAsia" w:hAnsi="宋体"/>
          <w:sz w:val="24"/>
          <w:szCs w:val="24"/>
        </w:rPr>
        <w:t>委托单位：</w:t>
      </w:r>
      <w:r>
        <w:rPr>
          <w:rFonts w:hAnsi="宋体"/>
          <w:sz w:val="24"/>
          <w:szCs w:val="24"/>
          <w:u w:val="single"/>
        </w:rPr>
        <w:t xml:space="preserve">    </w:t>
      </w:r>
      <w:r>
        <w:rPr>
          <w:rFonts w:hint="eastAsia" w:hAnsi="宋体"/>
          <w:sz w:val="24"/>
          <w:szCs w:val="24"/>
        </w:rPr>
        <w:t>（公章）</w:t>
      </w:r>
      <w:r>
        <w:rPr>
          <w:rFonts w:hAnsi="宋体"/>
          <w:sz w:val="24"/>
          <w:szCs w:val="24"/>
        </w:rPr>
        <w:t xml:space="preserve">                  </w:t>
      </w:r>
      <w:r>
        <w:rPr>
          <w:rFonts w:hint="eastAsia" w:hAnsi="宋体"/>
          <w:sz w:val="24"/>
          <w:szCs w:val="24"/>
        </w:rPr>
        <w:t>法定代表人（签字）：</w:t>
      </w:r>
    </w:p>
    <w:p>
      <w:pPr>
        <w:pStyle w:val="16"/>
        <w:spacing w:line="500" w:lineRule="exact"/>
        <w:ind w:firstLine="480" w:firstLineChars="200"/>
        <w:rPr>
          <w:sz w:val="24"/>
          <w:szCs w:val="24"/>
        </w:rPr>
      </w:pPr>
      <w:r>
        <w:rPr>
          <w:rFonts w:hint="eastAsia" w:hAnsi="宋体"/>
          <w:sz w:val="24"/>
          <w:szCs w:val="24"/>
        </w:rPr>
        <w:t>签发日期：</w:t>
      </w:r>
      <w:r>
        <w:rPr>
          <w:rFonts w:hAnsi="宋体"/>
          <w:sz w:val="24"/>
          <w:szCs w:val="24"/>
          <w:u w:val="single"/>
        </w:rPr>
        <w:t xml:space="preserve">     </w:t>
      </w:r>
      <w:r>
        <w:rPr>
          <w:rFonts w:hint="eastAsia" w:hAnsi="宋体"/>
          <w:sz w:val="24"/>
          <w:szCs w:val="24"/>
        </w:rPr>
        <w:t>年</w:t>
      </w:r>
      <w:r>
        <w:rPr>
          <w:rFonts w:hAnsi="宋体"/>
          <w:sz w:val="24"/>
          <w:szCs w:val="24"/>
          <w:u w:val="single"/>
        </w:rPr>
        <w:t xml:space="preserve">    </w:t>
      </w:r>
      <w:r>
        <w:rPr>
          <w:rFonts w:hint="eastAsia" w:hAnsi="宋体"/>
          <w:sz w:val="24"/>
          <w:szCs w:val="24"/>
        </w:rPr>
        <w:t>月</w:t>
      </w:r>
      <w:r>
        <w:rPr>
          <w:rFonts w:hAnsi="宋体"/>
          <w:sz w:val="24"/>
          <w:szCs w:val="24"/>
          <w:u w:val="single"/>
        </w:rPr>
        <w:t xml:space="preserve">    </w:t>
      </w:r>
      <w:r>
        <w:rPr>
          <w:rFonts w:hint="eastAsia" w:hAnsi="宋体"/>
          <w:sz w:val="24"/>
          <w:szCs w:val="24"/>
        </w:rPr>
        <w:t>日</w:t>
      </w:r>
    </w:p>
    <w:p>
      <w:pPr>
        <w:pStyle w:val="16"/>
        <w:spacing w:line="500" w:lineRule="exact"/>
        <w:ind w:firstLine="480" w:firstLineChars="200"/>
        <w:rPr>
          <w:sz w:val="24"/>
          <w:szCs w:val="24"/>
        </w:rPr>
      </w:pPr>
      <w:r>
        <w:rPr>
          <w:rFonts w:hint="eastAsia" w:hAnsi="宋体"/>
          <w:sz w:val="24"/>
          <w:szCs w:val="24"/>
        </w:rPr>
        <w:t>附：被授权人姓名（签字）：</w:t>
      </w:r>
      <w:r>
        <w:rPr>
          <w:rFonts w:hAnsi="宋体"/>
          <w:sz w:val="24"/>
          <w:szCs w:val="24"/>
          <w:u w:val="single"/>
        </w:rPr>
        <w:t xml:space="preserve">              </w:t>
      </w:r>
      <w:r>
        <w:rPr>
          <w:rFonts w:hint="eastAsia" w:hAnsi="宋体"/>
          <w:sz w:val="24"/>
          <w:szCs w:val="24"/>
        </w:rPr>
        <w:t>性别：</w:t>
      </w:r>
      <w:r>
        <w:rPr>
          <w:rFonts w:hAnsi="宋体"/>
          <w:sz w:val="24"/>
          <w:szCs w:val="24"/>
          <w:u w:val="single"/>
        </w:rPr>
        <w:t xml:space="preserve">       </w:t>
      </w:r>
      <w:r>
        <w:rPr>
          <w:rFonts w:hint="eastAsia" w:hAnsi="宋体"/>
          <w:sz w:val="24"/>
          <w:szCs w:val="24"/>
        </w:rPr>
        <w:t>职务：</w:t>
      </w:r>
      <w:r>
        <w:rPr>
          <w:rFonts w:hAnsi="宋体"/>
          <w:sz w:val="24"/>
          <w:szCs w:val="24"/>
          <w:u w:val="single"/>
        </w:rPr>
        <w:t xml:space="preserve">             </w:t>
      </w:r>
    </w:p>
    <w:p>
      <w:pPr>
        <w:pStyle w:val="16"/>
        <w:spacing w:line="500" w:lineRule="exact"/>
        <w:ind w:firstLine="960" w:firstLineChars="400"/>
        <w:rPr>
          <w:sz w:val="24"/>
          <w:szCs w:val="24"/>
          <w:u w:val="single"/>
        </w:rPr>
      </w:pPr>
      <w:r>
        <w:rPr>
          <w:rFonts w:hint="eastAsia" w:hAnsi="宋体"/>
          <w:sz w:val="24"/>
          <w:szCs w:val="24"/>
        </w:rPr>
        <w:t>联系地址：</w:t>
      </w:r>
      <w:r>
        <w:rPr>
          <w:rFonts w:hAnsi="宋体"/>
          <w:sz w:val="24"/>
          <w:szCs w:val="24"/>
        </w:rPr>
        <w:t xml:space="preserve">  </w:t>
      </w:r>
      <w:r>
        <w:rPr>
          <w:rFonts w:hAnsi="宋体"/>
          <w:sz w:val="24"/>
          <w:szCs w:val="24"/>
          <w:u w:val="single"/>
        </w:rPr>
        <w:t xml:space="preserve">                                                </w:t>
      </w:r>
    </w:p>
    <w:p>
      <w:pPr>
        <w:pStyle w:val="16"/>
        <w:spacing w:line="500" w:lineRule="exact"/>
        <w:ind w:firstLine="960" w:firstLineChars="400"/>
        <w:rPr>
          <w:sz w:val="24"/>
          <w:szCs w:val="24"/>
          <w:u w:val="single"/>
        </w:rPr>
      </w:pPr>
      <w:r>
        <w:rPr>
          <w:rFonts w:hint="eastAsia" w:hAnsi="宋体"/>
          <w:sz w:val="24"/>
          <w:szCs w:val="24"/>
        </w:rPr>
        <w:t>联系电话：</w:t>
      </w:r>
      <w:r>
        <w:rPr>
          <w:rFonts w:hAnsi="宋体"/>
          <w:sz w:val="24"/>
          <w:szCs w:val="24"/>
          <w:u w:val="single"/>
        </w:rPr>
        <w:t xml:space="preserve">                  </w:t>
      </w:r>
      <w:r>
        <w:rPr>
          <w:rFonts w:hint="eastAsia" w:hAnsi="宋体"/>
          <w:sz w:val="24"/>
          <w:szCs w:val="24"/>
        </w:rPr>
        <w:t>传真：</w:t>
      </w:r>
      <w:r>
        <w:rPr>
          <w:rFonts w:hAnsi="宋体"/>
          <w:sz w:val="24"/>
          <w:szCs w:val="24"/>
        </w:rPr>
        <w:t xml:space="preserve">                          </w:t>
      </w:r>
    </w:p>
    <w:p>
      <w:pPr>
        <w:pStyle w:val="16"/>
        <w:spacing w:line="500" w:lineRule="exact"/>
        <w:ind w:firstLine="2760" w:firstLineChars="1150"/>
        <w:rPr>
          <w:sz w:val="24"/>
          <w:szCs w:val="24"/>
        </w:rPr>
      </w:pPr>
    </w:p>
    <w:p>
      <w:pPr>
        <w:pStyle w:val="16"/>
        <w:spacing w:line="500" w:lineRule="exact"/>
        <w:ind w:firstLine="2760" w:firstLineChars="1150"/>
        <w:rPr>
          <w:sz w:val="24"/>
          <w:szCs w:val="24"/>
        </w:rPr>
      </w:pPr>
      <w:r>
        <w:rPr>
          <w:rFonts w:hint="eastAsia" w:hAnsi="宋体"/>
          <w:sz w:val="24"/>
          <w:szCs w:val="24"/>
        </w:rPr>
        <w:t>法定代表人</w:t>
      </w:r>
      <w:r>
        <w:rPr>
          <w:rFonts w:hAnsi="宋体"/>
          <w:sz w:val="24"/>
          <w:szCs w:val="24"/>
        </w:rPr>
        <w:t>/</w:t>
      </w:r>
      <w:r>
        <w:rPr>
          <w:rFonts w:hint="eastAsia" w:hAnsi="宋体"/>
          <w:sz w:val="24"/>
          <w:szCs w:val="24"/>
        </w:rPr>
        <w:t>被授权人身份证复印件</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13"/>
        <w:gridCol w:w="42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03" w:hRule="atLeast"/>
          <w:jc w:val="center"/>
        </w:trPr>
        <w:tc>
          <w:tcPr>
            <w:tcW w:w="4213" w:type="dxa"/>
            <w:shd w:val="clear" w:color="auto" w:fill="E0E0E0"/>
            <w:vAlign w:val="center"/>
          </w:tcPr>
          <w:p>
            <w:pPr>
              <w:pStyle w:val="16"/>
              <w:snapToGrid w:val="0"/>
              <w:spacing w:line="500" w:lineRule="exact"/>
              <w:jc w:val="center"/>
              <w:rPr>
                <w:rFonts w:hAnsi="宋体"/>
                <w:kern w:val="2"/>
                <w:sz w:val="24"/>
                <w:szCs w:val="24"/>
                <w:shd w:val="pct10" w:color="auto" w:fill="FFFFFF"/>
              </w:rPr>
            </w:pPr>
            <w:r>
              <w:rPr>
                <w:rFonts w:hint="eastAsia" w:hAnsi="宋体" w:cs="宋体"/>
                <w:kern w:val="2"/>
                <w:sz w:val="24"/>
                <w:szCs w:val="24"/>
                <w:shd w:val="pct10" w:color="auto" w:fill="FFFFFF"/>
              </w:rPr>
              <w:t>法定代表人身份证复印件（国徽面）</w:t>
            </w:r>
          </w:p>
        </w:tc>
        <w:tc>
          <w:tcPr>
            <w:tcW w:w="4213" w:type="dxa"/>
            <w:shd w:val="clear" w:color="auto" w:fill="E0E0E0"/>
            <w:vAlign w:val="center"/>
          </w:tcPr>
          <w:p>
            <w:pPr>
              <w:pStyle w:val="16"/>
              <w:snapToGrid w:val="0"/>
              <w:spacing w:line="500" w:lineRule="exact"/>
              <w:jc w:val="center"/>
              <w:rPr>
                <w:rFonts w:hAnsi="宋体"/>
                <w:kern w:val="2"/>
                <w:sz w:val="24"/>
                <w:szCs w:val="24"/>
                <w:shd w:val="pct10" w:color="auto" w:fill="FFFFFF"/>
              </w:rPr>
            </w:pPr>
            <w:r>
              <w:rPr>
                <w:rFonts w:hint="eastAsia" w:hAnsi="宋体" w:cs="宋体"/>
                <w:kern w:val="2"/>
                <w:sz w:val="24"/>
                <w:szCs w:val="24"/>
                <w:shd w:val="pct10" w:color="auto" w:fill="FFFFFF"/>
              </w:rPr>
              <w:t>被授权人身份证复印件（国徽面）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35" w:hRule="atLeast"/>
          <w:jc w:val="center"/>
        </w:trPr>
        <w:tc>
          <w:tcPr>
            <w:tcW w:w="4213" w:type="dxa"/>
            <w:shd w:val="clear" w:color="auto" w:fill="E0E0E0"/>
            <w:vAlign w:val="center"/>
          </w:tcPr>
          <w:p>
            <w:pPr>
              <w:pStyle w:val="16"/>
              <w:snapToGrid w:val="0"/>
              <w:spacing w:line="500" w:lineRule="exact"/>
              <w:jc w:val="center"/>
              <w:rPr>
                <w:rFonts w:hAnsi="宋体"/>
                <w:kern w:val="2"/>
                <w:sz w:val="24"/>
                <w:szCs w:val="24"/>
                <w:shd w:val="pct10" w:color="auto" w:fill="FFFFFF"/>
              </w:rPr>
            </w:pPr>
            <w:r>
              <w:rPr>
                <w:rFonts w:hint="eastAsia" w:hAnsi="宋体" w:cs="宋体"/>
                <w:kern w:val="2"/>
                <w:sz w:val="24"/>
                <w:szCs w:val="24"/>
                <w:shd w:val="pct10" w:color="auto" w:fill="FFFFFF"/>
              </w:rPr>
              <w:t>法定代表人身份证复印件（人像面）</w:t>
            </w:r>
          </w:p>
        </w:tc>
        <w:tc>
          <w:tcPr>
            <w:tcW w:w="4213" w:type="dxa"/>
            <w:shd w:val="clear" w:color="auto" w:fill="E0E0E0"/>
            <w:vAlign w:val="center"/>
          </w:tcPr>
          <w:p>
            <w:pPr>
              <w:pStyle w:val="16"/>
              <w:snapToGrid w:val="0"/>
              <w:spacing w:line="500" w:lineRule="exact"/>
              <w:jc w:val="center"/>
              <w:rPr>
                <w:rFonts w:hAnsi="宋体"/>
                <w:kern w:val="2"/>
                <w:sz w:val="24"/>
                <w:szCs w:val="24"/>
                <w:shd w:val="pct10" w:color="auto" w:fill="FFFFFF"/>
              </w:rPr>
            </w:pPr>
            <w:r>
              <w:rPr>
                <w:rFonts w:hint="eastAsia" w:hAnsi="宋体" w:cs="宋体"/>
                <w:kern w:val="2"/>
                <w:sz w:val="24"/>
                <w:szCs w:val="24"/>
                <w:shd w:val="pct10" w:color="auto" w:fill="FFFFFF"/>
              </w:rPr>
              <w:t>被授权人身份证复印件（人像面）</w:t>
            </w:r>
          </w:p>
        </w:tc>
      </w:tr>
    </w:tbl>
    <w:p>
      <w:pPr>
        <w:spacing w:line="360" w:lineRule="auto"/>
        <w:ind w:firstLine="640" w:firstLineChars="200"/>
        <w:rPr>
          <w:rFonts w:ascii="??_GB2312" w:hAnsi="仿宋" w:eastAsia="Times New Roman" w:cs="Times New Roman"/>
          <w:sz w:val="24"/>
          <w:szCs w:val="24"/>
        </w:rPr>
      </w:pPr>
      <w:bookmarkStart w:id="746" w:name="_Toc31371"/>
      <w:bookmarkStart w:id="747" w:name="_Toc9801"/>
      <w:bookmarkStart w:id="748" w:name="_Toc2833"/>
      <w:bookmarkStart w:id="749" w:name="_Toc771"/>
      <w:bookmarkStart w:id="750" w:name="_Toc483349442"/>
      <w:bookmarkStart w:id="751" w:name="_Toc27759"/>
      <w:bookmarkStart w:id="752" w:name="_Toc24523"/>
      <w:bookmarkStart w:id="753" w:name="_Toc8940"/>
      <w:bookmarkStart w:id="754" w:name="_Toc19725"/>
      <w:bookmarkStart w:id="755" w:name="_Toc2580"/>
      <w:bookmarkStart w:id="756" w:name="_Toc28755"/>
      <w:bookmarkStart w:id="757" w:name="_Toc13102"/>
      <w:r>
        <w:rPr>
          <w:rFonts w:hint="eastAsia" w:ascii="黑体" w:hAnsi="仿宋" w:eastAsia="黑体" w:cs="黑体"/>
          <w:sz w:val="32"/>
          <w:szCs w:val="32"/>
        </w:rPr>
        <w:t>注：签字不能以签字章代替！</w:t>
      </w:r>
    </w:p>
    <w:p>
      <w:pPr>
        <w:spacing w:line="360" w:lineRule="auto"/>
        <w:jc w:val="center"/>
        <w:rPr>
          <w:rFonts w:ascii="黑体" w:hAnsi="仿宋" w:eastAsia="黑体" w:cs="Times New Roman"/>
          <w:sz w:val="32"/>
          <w:szCs w:val="32"/>
        </w:rPr>
      </w:pPr>
      <w:r>
        <w:rPr>
          <w:rFonts w:hint="eastAsia" w:ascii="黑体" w:hAnsi="仿宋" w:eastAsia="黑体" w:cs="黑体"/>
          <w:sz w:val="32"/>
          <w:szCs w:val="32"/>
        </w:rPr>
        <w:t>法定代表人证明书（格式）</w:t>
      </w:r>
      <w:bookmarkEnd w:id="746"/>
      <w:bookmarkEnd w:id="747"/>
      <w:bookmarkEnd w:id="748"/>
      <w:bookmarkEnd w:id="749"/>
      <w:bookmarkEnd w:id="750"/>
      <w:bookmarkEnd w:id="751"/>
      <w:bookmarkEnd w:id="752"/>
      <w:bookmarkEnd w:id="753"/>
      <w:bookmarkEnd w:id="754"/>
      <w:bookmarkEnd w:id="755"/>
      <w:bookmarkEnd w:id="756"/>
      <w:bookmarkEnd w:id="757"/>
    </w:p>
    <w:p>
      <w:pPr>
        <w:spacing w:line="360" w:lineRule="auto"/>
        <w:jc w:val="center"/>
        <w:rPr>
          <w:rFonts w:ascii="黑体" w:hAnsi="仿宋" w:eastAsia="黑体" w:cs="Times New Roman"/>
          <w:sz w:val="24"/>
          <w:szCs w:val="24"/>
          <w:u w:val="single"/>
        </w:rPr>
      </w:pPr>
      <w:bookmarkStart w:id="758" w:name="_Toc483349443"/>
      <w:bookmarkStart w:id="759" w:name="_Toc19528"/>
      <w:r>
        <w:rPr>
          <w:rFonts w:hint="eastAsia" w:ascii="黑体" w:hAnsi="仿宋" w:eastAsia="黑体" w:cs="黑体"/>
          <w:sz w:val="24"/>
          <w:szCs w:val="24"/>
          <w:u w:val="single"/>
        </w:rPr>
        <w:t>（法定代表人直接参加投标时提供）</w:t>
      </w:r>
      <w:bookmarkEnd w:id="758"/>
      <w:bookmarkEnd w:id="759"/>
    </w:p>
    <w:p>
      <w:pPr>
        <w:spacing w:line="360" w:lineRule="atLeast"/>
        <w:jc w:val="center"/>
        <w:rPr>
          <w:rFonts w:ascii="黑体" w:hAnsi="仿宋" w:eastAsia="黑体" w:cs="Times New Roman"/>
          <w:b/>
          <w:bCs/>
          <w:sz w:val="24"/>
          <w:szCs w:val="24"/>
        </w:rPr>
      </w:pP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1"/>
        <w:gridCol w:w="2065"/>
        <w:gridCol w:w="2060"/>
        <w:gridCol w:w="176"/>
        <w:gridCol w:w="2061"/>
        <w:gridCol w:w="20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9286" w:type="dxa"/>
            <w:gridSpan w:val="6"/>
            <w:vAlign w:val="center"/>
          </w:tcPr>
          <w:p>
            <w:pPr>
              <w:tabs>
                <w:tab w:val="left" w:pos="210"/>
              </w:tabs>
              <w:spacing w:line="320" w:lineRule="exact"/>
              <w:rPr>
                <w:rFonts w:ascii="宋体" w:cs="Times New Roman"/>
                <w:kern w:val="0"/>
                <w:sz w:val="24"/>
                <w:szCs w:val="24"/>
              </w:rPr>
            </w:pPr>
            <w:r>
              <w:rPr>
                <w:rFonts w:hint="eastAsia" w:ascii="宋体" w:hAnsi="宋体" w:cs="宋体"/>
                <w:kern w:val="0"/>
                <w:sz w:val="24"/>
                <w:szCs w:val="24"/>
              </w:rPr>
              <w:t>致：陕西德勤招标有限公司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861" w:type="dxa"/>
            <w:vMerge w:val="restart"/>
            <w:vAlign w:val="center"/>
          </w:tcPr>
          <w:p>
            <w:pPr>
              <w:tabs>
                <w:tab w:val="left" w:pos="210"/>
              </w:tabs>
              <w:spacing w:line="320" w:lineRule="exact"/>
              <w:jc w:val="center"/>
              <w:rPr>
                <w:rFonts w:ascii="宋体" w:cs="Times New Roman"/>
                <w:kern w:val="0"/>
                <w:sz w:val="24"/>
                <w:szCs w:val="24"/>
              </w:rPr>
            </w:pPr>
            <w:r>
              <w:rPr>
                <w:rFonts w:hint="eastAsia" w:ascii="宋体" w:hAnsi="宋体" w:cs="宋体"/>
                <w:kern w:val="0"/>
                <w:sz w:val="24"/>
                <w:szCs w:val="24"/>
              </w:rPr>
              <w:t>企</w:t>
            </w:r>
          </w:p>
          <w:p>
            <w:pPr>
              <w:tabs>
                <w:tab w:val="left" w:pos="210"/>
              </w:tabs>
              <w:spacing w:line="320" w:lineRule="exact"/>
              <w:jc w:val="center"/>
              <w:rPr>
                <w:rFonts w:ascii="宋体" w:cs="Times New Roman"/>
                <w:kern w:val="0"/>
                <w:sz w:val="24"/>
                <w:szCs w:val="24"/>
              </w:rPr>
            </w:pPr>
          </w:p>
          <w:p>
            <w:pPr>
              <w:tabs>
                <w:tab w:val="left" w:pos="210"/>
              </w:tabs>
              <w:spacing w:line="320" w:lineRule="exact"/>
              <w:jc w:val="center"/>
              <w:rPr>
                <w:rFonts w:ascii="宋体" w:cs="Times New Roman"/>
                <w:kern w:val="0"/>
                <w:sz w:val="24"/>
                <w:szCs w:val="24"/>
              </w:rPr>
            </w:pPr>
            <w:r>
              <w:rPr>
                <w:rFonts w:hint="eastAsia" w:ascii="宋体" w:hAnsi="宋体" w:cs="宋体"/>
                <w:kern w:val="0"/>
                <w:sz w:val="24"/>
                <w:szCs w:val="24"/>
              </w:rPr>
              <w:t>业</w:t>
            </w:r>
          </w:p>
          <w:p>
            <w:pPr>
              <w:tabs>
                <w:tab w:val="left" w:pos="210"/>
              </w:tabs>
              <w:spacing w:line="320" w:lineRule="exact"/>
              <w:jc w:val="center"/>
              <w:rPr>
                <w:rFonts w:ascii="宋体" w:cs="Times New Roman"/>
                <w:kern w:val="0"/>
                <w:sz w:val="24"/>
                <w:szCs w:val="24"/>
              </w:rPr>
            </w:pPr>
          </w:p>
          <w:p>
            <w:pPr>
              <w:tabs>
                <w:tab w:val="left" w:pos="210"/>
              </w:tabs>
              <w:spacing w:line="320" w:lineRule="exact"/>
              <w:jc w:val="center"/>
              <w:rPr>
                <w:rFonts w:ascii="宋体" w:cs="Times New Roman"/>
                <w:kern w:val="0"/>
                <w:sz w:val="24"/>
                <w:szCs w:val="24"/>
              </w:rPr>
            </w:pPr>
            <w:r>
              <w:rPr>
                <w:rFonts w:hint="eastAsia" w:ascii="宋体" w:hAnsi="宋体" w:cs="宋体"/>
                <w:kern w:val="0"/>
                <w:sz w:val="24"/>
                <w:szCs w:val="24"/>
              </w:rPr>
              <w:t>法</w:t>
            </w:r>
          </w:p>
          <w:p>
            <w:pPr>
              <w:tabs>
                <w:tab w:val="left" w:pos="210"/>
              </w:tabs>
              <w:spacing w:line="320" w:lineRule="exact"/>
              <w:jc w:val="center"/>
              <w:rPr>
                <w:rFonts w:ascii="宋体" w:cs="Times New Roman"/>
                <w:kern w:val="0"/>
                <w:sz w:val="24"/>
                <w:szCs w:val="24"/>
              </w:rPr>
            </w:pPr>
          </w:p>
          <w:p>
            <w:pPr>
              <w:tabs>
                <w:tab w:val="left" w:pos="210"/>
              </w:tabs>
              <w:spacing w:line="320" w:lineRule="exact"/>
              <w:jc w:val="center"/>
              <w:rPr>
                <w:rFonts w:ascii="宋体" w:cs="Times New Roman"/>
                <w:kern w:val="0"/>
                <w:sz w:val="24"/>
                <w:szCs w:val="24"/>
              </w:rPr>
            </w:pPr>
            <w:r>
              <w:rPr>
                <w:rFonts w:hint="eastAsia" w:ascii="宋体" w:hAnsi="宋体" w:cs="宋体"/>
                <w:kern w:val="0"/>
                <w:sz w:val="24"/>
                <w:szCs w:val="24"/>
              </w:rPr>
              <w:t>人</w:t>
            </w:r>
          </w:p>
        </w:tc>
        <w:tc>
          <w:tcPr>
            <w:tcW w:w="2065" w:type="dxa"/>
            <w:vAlign w:val="center"/>
          </w:tcPr>
          <w:p>
            <w:pPr>
              <w:tabs>
                <w:tab w:val="left" w:pos="210"/>
              </w:tabs>
              <w:spacing w:line="320" w:lineRule="exact"/>
              <w:jc w:val="center"/>
              <w:rPr>
                <w:rFonts w:ascii="宋体" w:cs="Times New Roman"/>
                <w:kern w:val="0"/>
                <w:sz w:val="24"/>
                <w:szCs w:val="24"/>
              </w:rPr>
            </w:pPr>
            <w:r>
              <w:rPr>
                <w:rFonts w:hint="eastAsia" w:ascii="宋体" w:hAnsi="宋体" w:cs="宋体"/>
                <w:kern w:val="0"/>
                <w:sz w:val="24"/>
                <w:szCs w:val="24"/>
              </w:rPr>
              <w:t>企业名称</w:t>
            </w:r>
          </w:p>
        </w:tc>
        <w:tc>
          <w:tcPr>
            <w:tcW w:w="6360" w:type="dxa"/>
            <w:gridSpan w:val="4"/>
            <w:vAlign w:val="center"/>
          </w:tcPr>
          <w:p>
            <w:pPr>
              <w:tabs>
                <w:tab w:val="left" w:pos="210"/>
              </w:tabs>
              <w:spacing w:line="320" w:lineRule="exact"/>
              <w:jc w:val="center"/>
              <w:rPr>
                <w:rFonts w:ascii="宋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861" w:type="dxa"/>
            <w:vMerge w:val="continue"/>
            <w:vAlign w:val="center"/>
          </w:tcPr>
          <w:p>
            <w:pPr>
              <w:tabs>
                <w:tab w:val="left" w:pos="210"/>
              </w:tabs>
              <w:spacing w:line="320" w:lineRule="exact"/>
              <w:jc w:val="center"/>
              <w:rPr>
                <w:rFonts w:ascii="宋体" w:cs="Times New Roman"/>
                <w:kern w:val="0"/>
                <w:sz w:val="24"/>
                <w:szCs w:val="24"/>
              </w:rPr>
            </w:pPr>
          </w:p>
        </w:tc>
        <w:tc>
          <w:tcPr>
            <w:tcW w:w="2065" w:type="dxa"/>
            <w:vAlign w:val="center"/>
          </w:tcPr>
          <w:p>
            <w:pPr>
              <w:tabs>
                <w:tab w:val="left" w:pos="210"/>
              </w:tabs>
              <w:spacing w:line="320" w:lineRule="exact"/>
              <w:jc w:val="center"/>
              <w:rPr>
                <w:rFonts w:ascii="宋体" w:cs="Times New Roman"/>
                <w:kern w:val="0"/>
                <w:sz w:val="24"/>
                <w:szCs w:val="24"/>
              </w:rPr>
            </w:pPr>
            <w:r>
              <w:rPr>
                <w:rFonts w:hint="eastAsia" w:ascii="宋体" w:hAnsi="宋体" w:cs="宋体"/>
                <w:kern w:val="0"/>
                <w:sz w:val="24"/>
                <w:szCs w:val="24"/>
              </w:rPr>
              <w:t>法定地址</w:t>
            </w:r>
          </w:p>
        </w:tc>
        <w:tc>
          <w:tcPr>
            <w:tcW w:w="6360" w:type="dxa"/>
            <w:gridSpan w:val="4"/>
            <w:vAlign w:val="center"/>
          </w:tcPr>
          <w:p>
            <w:pPr>
              <w:tabs>
                <w:tab w:val="left" w:pos="210"/>
              </w:tabs>
              <w:spacing w:line="320" w:lineRule="exact"/>
              <w:jc w:val="center"/>
              <w:rPr>
                <w:rFonts w:ascii="宋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861" w:type="dxa"/>
            <w:vMerge w:val="continue"/>
            <w:vAlign w:val="center"/>
          </w:tcPr>
          <w:p>
            <w:pPr>
              <w:tabs>
                <w:tab w:val="left" w:pos="210"/>
              </w:tabs>
              <w:spacing w:line="320" w:lineRule="exact"/>
              <w:jc w:val="center"/>
              <w:rPr>
                <w:rFonts w:ascii="宋体" w:cs="Times New Roman"/>
                <w:kern w:val="0"/>
                <w:sz w:val="24"/>
                <w:szCs w:val="24"/>
              </w:rPr>
            </w:pPr>
          </w:p>
        </w:tc>
        <w:tc>
          <w:tcPr>
            <w:tcW w:w="2065" w:type="dxa"/>
            <w:vAlign w:val="center"/>
          </w:tcPr>
          <w:p>
            <w:pPr>
              <w:tabs>
                <w:tab w:val="left" w:pos="210"/>
              </w:tabs>
              <w:spacing w:line="320" w:lineRule="exact"/>
              <w:jc w:val="center"/>
              <w:rPr>
                <w:rFonts w:ascii="宋体" w:cs="Times New Roman"/>
                <w:kern w:val="0"/>
                <w:sz w:val="24"/>
                <w:szCs w:val="24"/>
              </w:rPr>
            </w:pPr>
            <w:r>
              <w:rPr>
                <w:rFonts w:hint="eastAsia" w:ascii="宋体" w:hAnsi="宋体" w:cs="宋体"/>
                <w:kern w:val="0"/>
                <w:sz w:val="24"/>
                <w:szCs w:val="24"/>
              </w:rPr>
              <w:t>邮政编码</w:t>
            </w:r>
          </w:p>
        </w:tc>
        <w:tc>
          <w:tcPr>
            <w:tcW w:w="6360" w:type="dxa"/>
            <w:gridSpan w:val="4"/>
            <w:vAlign w:val="center"/>
          </w:tcPr>
          <w:p>
            <w:pPr>
              <w:tabs>
                <w:tab w:val="left" w:pos="210"/>
              </w:tabs>
              <w:spacing w:line="320" w:lineRule="exact"/>
              <w:jc w:val="center"/>
              <w:rPr>
                <w:rFonts w:ascii="宋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861" w:type="dxa"/>
            <w:vMerge w:val="continue"/>
            <w:vAlign w:val="center"/>
          </w:tcPr>
          <w:p>
            <w:pPr>
              <w:tabs>
                <w:tab w:val="left" w:pos="210"/>
              </w:tabs>
              <w:spacing w:line="320" w:lineRule="exact"/>
              <w:jc w:val="center"/>
              <w:rPr>
                <w:rFonts w:ascii="宋体" w:cs="Times New Roman"/>
                <w:kern w:val="0"/>
                <w:sz w:val="24"/>
                <w:szCs w:val="24"/>
              </w:rPr>
            </w:pPr>
          </w:p>
        </w:tc>
        <w:tc>
          <w:tcPr>
            <w:tcW w:w="2065" w:type="dxa"/>
            <w:vAlign w:val="center"/>
          </w:tcPr>
          <w:p>
            <w:pPr>
              <w:tabs>
                <w:tab w:val="left" w:pos="210"/>
              </w:tabs>
              <w:spacing w:line="320" w:lineRule="exact"/>
              <w:jc w:val="center"/>
              <w:rPr>
                <w:rFonts w:ascii="宋体" w:cs="Times New Roman"/>
                <w:kern w:val="0"/>
                <w:sz w:val="24"/>
                <w:szCs w:val="24"/>
              </w:rPr>
            </w:pPr>
            <w:r>
              <w:rPr>
                <w:rFonts w:hint="eastAsia" w:ascii="宋体" w:hAnsi="宋体" w:cs="宋体"/>
                <w:kern w:val="0"/>
                <w:sz w:val="24"/>
                <w:szCs w:val="24"/>
              </w:rPr>
              <w:t>工商登记机关</w:t>
            </w:r>
          </w:p>
        </w:tc>
        <w:tc>
          <w:tcPr>
            <w:tcW w:w="6360" w:type="dxa"/>
            <w:gridSpan w:val="4"/>
            <w:vAlign w:val="center"/>
          </w:tcPr>
          <w:p>
            <w:pPr>
              <w:tabs>
                <w:tab w:val="left" w:pos="210"/>
              </w:tabs>
              <w:spacing w:line="320" w:lineRule="exact"/>
              <w:jc w:val="center"/>
              <w:rPr>
                <w:rFonts w:ascii="宋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861" w:type="dxa"/>
            <w:vMerge w:val="continue"/>
            <w:vAlign w:val="center"/>
          </w:tcPr>
          <w:p>
            <w:pPr>
              <w:tabs>
                <w:tab w:val="left" w:pos="210"/>
              </w:tabs>
              <w:spacing w:line="320" w:lineRule="exact"/>
              <w:jc w:val="center"/>
              <w:rPr>
                <w:rFonts w:ascii="宋体" w:cs="Times New Roman"/>
                <w:kern w:val="0"/>
                <w:sz w:val="24"/>
                <w:szCs w:val="24"/>
              </w:rPr>
            </w:pPr>
          </w:p>
        </w:tc>
        <w:tc>
          <w:tcPr>
            <w:tcW w:w="2065" w:type="dxa"/>
            <w:vAlign w:val="center"/>
          </w:tcPr>
          <w:p>
            <w:pPr>
              <w:tabs>
                <w:tab w:val="left" w:pos="210"/>
              </w:tabs>
              <w:spacing w:line="320" w:lineRule="exact"/>
              <w:jc w:val="center"/>
              <w:rPr>
                <w:rFonts w:ascii="宋体" w:cs="Times New Roman"/>
                <w:kern w:val="0"/>
                <w:sz w:val="24"/>
                <w:szCs w:val="24"/>
              </w:rPr>
            </w:pPr>
            <w:r>
              <w:rPr>
                <w:rFonts w:hint="eastAsia" w:ascii="宋体" w:hAnsi="宋体" w:cs="宋体"/>
                <w:kern w:val="0"/>
                <w:sz w:val="24"/>
                <w:szCs w:val="24"/>
              </w:rPr>
              <w:t>税务登记机关</w:t>
            </w:r>
          </w:p>
        </w:tc>
        <w:tc>
          <w:tcPr>
            <w:tcW w:w="6360" w:type="dxa"/>
            <w:gridSpan w:val="4"/>
            <w:vAlign w:val="center"/>
          </w:tcPr>
          <w:p>
            <w:pPr>
              <w:tabs>
                <w:tab w:val="left" w:pos="210"/>
              </w:tabs>
              <w:spacing w:line="320" w:lineRule="exact"/>
              <w:rPr>
                <w:rFonts w:ascii="宋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861" w:type="dxa"/>
            <w:vMerge w:val="continue"/>
            <w:vAlign w:val="center"/>
          </w:tcPr>
          <w:p>
            <w:pPr>
              <w:tabs>
                <w:tab w:val="left" w:pos="210"/>
              </w:tabs>
              <w:spacing w:line="320" w:lineRule="exact"/>
              <w:jc w:val="center"/>
              <w:rPr>
                <w:rFonts w:ascii="宋体" w:cs="Times New Roman"/>
                <w:kern w:val="0"/>
                <w:sz w:val="24"/>
                <w:szCs w:val="24"/>
              </w:rPr>
            </w:pPr>
          </w:p>
        </w:tc>
        <w:tc>
          <w:tcPr>
            <w:tcW w:w="2065" w:type="dxa"/>
            <w:vAlign w:val="center"/>
          </w:tcPr>
          <w:p>
            <w:pPr>
              <w:tabs>
                <w:tab w:val="left" w:pos="210"/>
              </w:tabs>
              <w:spacing w:line="320" w:lineRule="exact"/>
              <w:jc w:val="center"/>
              <w:rPr>
                <w:rFonts w:ascii="宋体" w:cs="Times New Roman"/>
                <w:kern w:val="0"/>
                <w:sz w:val="24"/>
                <w:szCs w:val="24"/>
              </w:rPr>
            </w:pPr>
            <w:r>
              <w:rPr>
                <w:rFonts w:hint="eastAsia" w:ascii="宋体" w:hAnsi="宋体" w:cs="宋体"/>
                <w:kern w:val="0"/>
                <w:sz w:val="24"/>
                <w:szCs w:val="24"/>
              </w:rPr>
              <w:t>机构代码证号</w:t>
            </w:r>
          </w:p>
        </w:tc>
        <w:tc>
          <w:tcPr>
            <w:tcW w:w="6360" w:type="dxa"/>
            <w:gridSpan w:val="4"/>
            <w:vAlign w:val="center"/>
          </w:tcPr>
          <w:p>
            <w:pPr>
              <w:tabs>
                <w:tab w:val="left" w:pos="210"/>
              </w:tabs>
              <w:spacing w:line="320" w:lineRule="exact"/>
              <w:jc w:val="center"/>
              <w:rPr>
                <w:rFonts w:ascii="宋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861" w:type="dxa"/>
            <w:vMerge w:val="restart"/>
            <w:vAlign w:val="center"/>
          </w:tcPr>
          <w:p>
            <w:pPr>
              <w:tabs>
                <w:tab w:val="left" w:pos="210"/>
              </w:tabs>
              <w:spacing w:line="320" w:lineRule="exact"/>
              <w:jc w:val="center"/>
              <w:rPr>
                <w:rFonts w:ascii="宋体" w:cs="Times New Roman"/>
                <w:kern w:val="0"/>
                <w:sz w:val="24"/>
                <w:szCs w:val="24"/>
              </w:rPr>
            </w:pPr>
            <w:r>
              <w:rPr>
                <w:rFonts w:hint="eastAsia" w:ascii="宋体" w:hAnsi="宋体" w:cs="宋体"/>
                <w:kern w:val="0"/>
                <w:sz w:val="24"/>
                <w:szCs w:val="24"/>
              </w:rPr>
              <w:t>法定代表人</w:t>
            </w:r>
          </w:p>
        </w:tc>
        <w:tc>
          <w:tcPr>
            <w:tcW w:w="2065" w:type="dxa"/>
            <w:vAlign w:val="center"/>
          </w:tcPr>
          <w:p>
            <w:pPr>
              <w:tabs>
                <w:tab w:val="left" w:pos="210"/>
              </w:tabs>
              <w:spacing w:line="320" w:lineRule="exact"/>
              <w:jc w:val="center"/>
              <w:rPr>
                <w:rFonts w:ascii="宋体" w:cs="Times New Roman"/>
                <w:kern w:val="0"/>
                <w:sz w:val="24"/>
                <w:szCs w:val="24"/>
              </w:rPr>
            </w:pPr>
            <w:r>
              <w:rPr>
                <w:rFonts w:hint="eastAsia" w:ascii="宋体" w:hAnsi="宋体" w:cs="宋体"/>
                <w:kern w:val="0"/>
                <w:sz w:val="24"/>
                <w:szCs w:val="24"/>
              </w:rPr>
              <w:t>姓名</w:t>
            </w:r>
          </w:p>
        </w:tc>
        <w:tc>
          <w:tcPr>
            <w:tcW w:w="2236" w:type="dxa"/>
            <w:gridSpan w:val="2"/>
            <w:vAlign w:val="center"/>
          </w:tcPr>
          <w:p>
            <w:pPr>
              <w:tabs>
                <w:tab w:val="left" w:pos="210"/>
              </w:tabs>
              <w:spacing w:line="320" w:lineRule="exact"/>
              <w:jc w:val="center"/>
              <w:rPr>
                <w:rFonts w:ascii="宋体" w:cs="Times New Roman"/>
                <w:kern w:val="0"/>
                <w:sz w:val="24"/>
                <w:szCs w:val="24"/>
              </w:rPr>
            </w:pPr>
          </w:p>
        </w:tc>
        <w:tc>
          <w:tcPr>
            <w:tcW w:w="2061" w:type="dxa"/>
            <w:vAlign w:val="center"/>
          </w:tcPr>
          <w:p>
            <w:pPr>
              <w:tabs>
                <w:tab w:val="left" w:pos="210"/>
              </w:tabs>
              <w:spacing w:line="320" w:lineRule="exact"/>
              <w:jc w:val="center"/>
              <w:rPr>
                <w:rFonts w:ascii="宋体" w:cs="Times New Roman"/>
                <w:kern w:val="0"/>
                <w:sz w:val="24"/>
                <w:szCs w:val="24"/>
              </w:rPr>
            </w:pPr>
            <w:r>
              <w:rPr>
                <w:rFonts w:hint="eastAsia" w:ascii="宋体" w:hAnsi="宋体" w:cs="宋体"/>
                <w:kern w:val="0"/>
                <w:sz w:val="24"/>
                <w:szCs w:val="24"/>
              </w:rPr>
              <w:t>性别</w:t>
            </w:r>
          </w:p>
        </w:tc>
        <w:tc>
          <w:tcPr>
            <w:tcW w:w="2063" w:type="dxa"/>
            <w:vAlign w:val="center"/>
          </w:tcPr>
          <w:p>
            <w:pPr>
              <w:tabs>
                <w:tab w:val="left" w:pos="210"/>
              </w:tabs>
              <w:spacing w:line="320" w:lineRule="exact"/>
              <w:jc w:val="center"/>
              <w:rPr>
                <w:rFonts w:ascii="宋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861" w:type="dxa"/>
            <w:vMerge w:val="continue"/>
            <w:vAlign w:val="center"/>
          </w:tcPr>
          <w:p>
            <w:pPr>
              <w:tabs>
                <w:tab w:val="left" w:pos="210"/>
              </w:tabs>
              <w:spacing w:line="320" w:lineRule="exact"/>
              <w:jc w:val="center"/>
              <w:rPr>
                <w:rFonts w:ascii="宋体" w:cs="Times New Roman"/>
                <w:kern w:val="0"/>
                <w:sz w:val="24"/>
                <w:szCs w:val="24"/>
              </w:rPr>
            </w:pPr>
          </w:p>
        </w:tc>
        <w:tc>
          <w:tcPr>
            <w:tcW w:w="2065" w:type="dxa"/>
            <w:vAlign w:val="center"/>
          </w:tcPr>
          <w:p>
            <w:pPr>
              <w:tabs>
                <w:tab w:val="left" w:pos="210"/>
              </w:tabs>
              <w:spacing w:line="320" w:lineRule="exact"/>
              <w:jc w:val="center"/>
              <w:rPr>
                <w:rFonts w:ascii="宋体" w:cs="Times New Roman"/>
                <w:kern w:val="0"/>
                <w:sz w:val="24"/>
                <w:szCs w:val="24"/>
              </w:rPr>
            </w:pPr>
            <w:r>
              <w:rPr>
                <w:rFonts w:hint="eastAsia" w:ascii="宋体" w:hAnsi="宋体" w:cs="宋体"/>
                <w:kern w:val="0"/>
                <w:sz w:val="24"/>
                <w:szCs w:val="24"/>
              </w:rPr>
              <w:t>职务</w:t>
            </w:r>
          </w:p>
        </w:tc>
        <w:tc>
          <w:tcPr>
            <w:tcW w:w="2236" w:type="dxa"/>
            <w:gridSpan w:val="2"/>
            <w:vAlign w:val="center"/>
          </w:tcPr>
          <w:p>
            <w:pPr>
              <w:tabs>
                <w:tab w:val="left" w:pos="210"/>
              </w:tabs>
              <w:spacing w:line="320" w:lineRule="exact"/>
              <w:jc w:val="center"/>
              <w:rPr>
                <w:rFonts w:ascii="宋体" w:cs="Times New Roman"/>
                <w:kern w:val="0"/>
                <w:sz w:val="24"/>
                <w:szCs w:val="24"/>
              </w:rPr>
            </w:pPr>
          </w:p>
        </w:tc>
        <w:tc>
          <w:tcPr>
            <w:tcW w:w="2061" w:type="dxa"/>
            <w:vAlign w:val="center"/>
          </w:tcPr>
          <w:p>
            <w:pPr>
              <w:tabs>
                <w:tab w:val="left" w:pos="210"/>
              </w:tabs>
              <w:spacing w:line="320" w:lineRule="exact"/>
              <w:jc w:val="center"/>
              <w:rPr>
                <w:rFonts w:ascii="宋体" w:cs="Times New Roman"/>
                <w:kern w:val="0"/>
                <w:sz w:val="24"/>
                <w:szCs w:val="24"/>
              </w:rPr>
            </w:pPr>
            <w:r>
              <w:rPr>
                <w:rFonts w:hint="eastAsia" w:ascii="宋体" w:hAnsi="宋体" w:cs="宋体"/>
                <w:kern w:val="0"/>
                <w:sz w:val="24"/>
                <w:szCs w:val="24"/>
              </w:rPr>
              <w:t>联系电话</w:t>
            </w:r>
          </w:p>
        </w:tc>
        <w:tc>
          <w:tcPr>
            <w:tcW w:w="2063" w:type="dxa"/>
            <w:vAlign w:val="center"/>
          </w:tcPr>
          <w:p>
            <w:pPr>
              <w:tabs>
                <w:tab w:val="left" w:pos="210"/>
              </w:tabs>
              <w:spacing w:line="320" w:lineRule="exact"/>
              <w:jc w:val="center"/>
              <w:rPr>
                <w:rFonts w:ascii="宋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861" w:type="dxa"/>
            <w:vMerge w:val="continue"/>
            <w:vAlign w:val="center"/>
          </w:tcPr>
          <w:p>
            <w:pPr>
              <w:tabs>
                <w:tab w:val="left" w:pos="210"/>
              </w:tabs>
              <w:spacing w:line="320" w:lineRule="exact"/>
              <w:jc w:val="center"/>
              <w:rPr>
                <w:rFonts w:ascii="宋体" w:cs="Times New Roman"/>
                <w:kern w:val="0"/>
                <w:sz w:val="24"/>
                <w:szCs w:val="24"/>
              </w:rPr>
            </w:pPr>
          </w:p>
        </w:tc>
        <w:tc>
          <w:tcPr>
            <w:tcW w:w="2065" w:type="dxa"/>
            <w:vAlign w:val="center"/>
          </w:tcPr>
          <w:p>
            <w:pPr>
              <w:tabs>
                <w:tab w:val="left" w:pos="210"/>
              </w:tabs>
              <w:spacing w:line="320" w:lineRule="exact"/>
              <w:jc w:val="center"/>
              <w:rPr>
                <w:rFonts w:ascii="宋体" w:cs="Times New Roman"/>
                <w:kern w:val="0"/>
                <w:sz w:val="24"/>
                <w:szCs w:val="24"/>
              </w:rPr>
            </w:pPr>
            <w:r>
              <w:rPr>
                <w:rFonts w:hint="eastAsia" w:ascii="宋体" w:hAnsi="宋体" w:cs="宋体"/>
                <w:kern w:val="0"/>
                <w:sz w:val="24"/>
                <w:szCs w:val="24"/>
              </w:rPr>
              <w:t>传真</w:t>
            </w:r>
          </w:p>
        </w:tc>
        <w:tc>
          <w:tcPr>
            <w:tcW w:w="6360" w:type="dxa"/>
            <w:gridSpan w:val="4"/>
            <w:vAlign w:val="center"/>
          </w:tcPr>
          <w:p>
            <w:pPr>
              <w:tabs>
                <w:tab w:val="left" w:pos="210"/>
              </w:tabs>
              <w:spacing w:line="320" w:lineRule="exact"/>
              <w:jc w:val="center"/>
              <w:rPr>
                <w:rFonts w:ascii="宋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2" w:hRule="atLeast"/>
          <w:jc w:val="center"/>
        </w:trPr>
        <w:tc>
          <w:tcPr>
            <w:tcW w:w="861" w:type="dxa"/>
            <w:vMerge w:val="restart"/>
            <w:vAlign w:val="center"/>
          </w:tcPr>
          <w:p>
            <w:pPr>
              <w:tabs>
                <w:tab w:val="left" w:pos="210"/>
              </w:tabs>
              <w:spacing w:line="320" w:lineRule="exact"/>
              <w:jc w:val="center"/>
              <w:rPr>
                <w:rFonts w:ascii="宋体" w:cs="Times New Roman"/>
                <w:kern w:val="0"/>
                <w:sz w:val="24"/>
                <w:szCs w:val="24"/>
              </w:rPr>
            </w:pPr>
            <w:r>
              <w:rPr>
                <w:rFonts w:hint="eastAsia" w:ascii="宋体" w:hAnsi="宋体" w:cs="宋体"/>
                <w:kern w:val="0"/>
                <w:sz w:val="24"/>
                <w:szCs w:val="24"/>
              </w:rPr>
              <w:t>法定代表人身份证复印件</w:t>
            </w:r>
          </w:p>
        </w:tc>
        <w:tc>
          <w:tcPr>
            <w:tcW w:w="4125" w:type="dxa"/>
            <w:gridSpan w:val="2"/>
            <w:vMerge w:val="restart"/>
            <w:vAlign w:val="center"/>
          </w:tcPr>
          <w:p>
            <w:pPr>
              <w:tabs>
                <w:tab w:val="left" w:pos="210"/>
              </w:tabs>
              <w:spacing w:line="320" w:lineRule="exact"/>
              <w:jc w:val="center"/>
              <w:rPr>
                <w:rFonts w:ascii="宋体" w:cs="Times New Roman"/>
                <w:kern w:val="0"/>
                <w:sz w:val="24"/>
                <w:szCs w:val="24"/>
              </w:rPr>
            </w:pPr>
            <w:r>
              <w:rPr>
                <w:rFonts w:hint="eastAsia" w:ascii="宋体" w:hAnsi="宋体" w:cs="宋体"/>
                <w:kern w:val="0"/>
                <w:sz w:val="24"/>
                <w:szCs w:val="24"/>
              </w:rPr>
              <w:t>（粘贴处）</w:t>
            </w:r>
          </w:p>
        </w:tc>
        <w:tc>
          <w:tcPr>
            <w:tcW w:w="4300" w:type="dxa"/>
            <w:gridSpan w:val="3"/>
            <w:vAlign w:val="center"/>
          </w:tcPr>
          <w:p>
            <w:pPr>
              <w:tabs>
                <w:tab w:val="left" w:pos="210"/>
              </w:tabs>
              <w:spacing w:line="320" w:lineRule="exact"/>
              <w:jc w:val="center"/>
              <w:rPr>
                <w:rFonts w:ascii="宋体" w:cs="Times New Roman"/>
                <w:kern w:val="0"/>
                <w:sz w:val="24"/>
                <w:szCs w:val="24"/>
              </w:rPr>
            </w:pPr>
            <w:r>
              <w:rPr>
                <w:rFonts w:hint="eastAsia" w:ascii="宋体" w:hAnsi="宋体" w:cs="宋体"/>
                <w:kern w:val="0"/>
                <w:sz w:val="24"/>
                <w:szCs w:val="24"/>
              </w:rPr>
              <w:t>法定代表人（签字）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2" w:hRule="atLeast"/>
          <w:jc w:val="center"/>
        </w:trPr>
        <w:tc>
          <w:tcPr>
            <w:tcW w:w="861" w:type="dxa"/>
            <w:vMerge w:val="continue"/>
            <w:vAlign w:val="center"/>
          </w:tcPr>
          <w:p>
            <w:pPr>
              <w:tabs>
                <w:tab w:val="left" w:pos="210"/>
              </w:tabs>
              <w:spacing w:line="320" w:lineRule="exact"/>
              <w:jc w:val="center"/>
              <w:rPr>
                <w:rFonts w:ascii="宋体" w:cs="Times New Roman"/>
                <w:kern w:val="0"/>
                <w:sz w:val="24"/>
                <w:szCs w:val="24"/>
              </w:rPr>
            </w:pPr>
          </w:p>
        </w:tc>
        <w:tc>
          <w:tcPr>
            <w:tcW w:w="4125" w:type="dxa"/>
            <w:gridSpan w:val="2"/>
            <w:vMerge w:val="continue"/>
            <w:vAlign w:val="center"/>
          </w:tcPr>
          <w:p>
            <w:pPr>
              <w:tabs>
                <w:tab w:val="left" w:pos="210"/>
              </w:tabs>
              <w:spacing w:line="320" w:lineRule="exact"/>
              <w:jc w:val="center"/>
              <w:rPr>
                <w:rFonts w:ascii="宋体" w:cs="Times New Roman"/>
                <w:kern w:val="0"/>
                <w:sz w:val="24"/>
                <w:szCs w:val="24"/>
              </w:rPr>
            </w:pPr>
          </w:p>
        </w:tc>
        <w:tc>
          <w:tcPr>
            <w:tcW w:w="4300" w:type="dxa"/>
            <w:gridSpan w:val="3"/>
            <w:vAlign w:val="bottom"/>
          </w:tcPr>
          <w:p>
            <w:pPr>
              <w:tabs>
                <w:tab w:val="left" w:pos="210"/>
              </w:tabs>
              <w:spacing w:line="320" w:lineRule="exact"/>
              <w:jc w:val="center"/>
              <w:rPr>
                <w:rFonts w:ascii="宋体" w:cs="Times New Roman"/>
                <w:kern w:val="0"/>
                <w:sz w:val="24"/>
                <w:szCs w:val="24"/>
              </w:rPr>
            </w:pPr>
            <w:r>
              <w:rPr>
                <w:rFonts w:hint="eastAsia" w:ascii="宋体" w:hAnsi="宋体" w:cs="宋体"/>
                <w:kern w:val="0"/>
                <w:sz w:val="24"/>
                <w:szCs w:val="24"/>
              </w:rPr>
              <w:t>（公章）</w:t>
            </w:r>
          </w:p>
          <w:p>
            <w:pPr>
              <w:tabs>
                <w:tab w:val="left" w:pos="210"/>
              </w:tabs>
              <w:spacing w:line="320" w:lineRule="exact"/>
              <w:jc w:val="center"/>
              <w:rPr>
                <w:rFonts w:ascii="宋体" w:cs="Times New Roman"/>
                <w:kern w:val="0"/>
                <w:sz w:val="24"/>
                <w:szCs w:val="24"/>
              </w:rPr>
            </w:pPr>
          </w:p>
          <w:p>
            <w:pPr>
              <w:tabs>
                <w:tab w:val="left" w:pos="210"/>
              </w:tabs>
              <w:spacing w:line="320" w:lineRule="exact"/>
              <w:jc w:val="center"/>
              <w:rPr>
                <w:rFonts w:ascii="宋体" w:cs="Times New Roman"/>
                <w:kern w:val="0"/>
                <w:sz w:val="24"/>
                <w:szCs w:val="24"/>
              </w:rPr>
            </w:pPr>
          </w:p>
          <w:p>
            <w:pPr>
              <w:tabs>
                <w:tab w:val="left" w:pos="210"/>
              </w:tabs>
              <w:spacing w:line="320" w:lineRule="exact"/>
              <w:jc w:val="center"/>
              <w:rPr>
                <w:rFonts w:ascii="宋体" w:cs="Times New Roman"/>
                <w:kern w:val="0"/>
                <w:sz w:val="24"/>
                <w:szCs w:val="24"/>
              </w:rPr>
            </w:pPr>
          </w:p>
          <w:p>
            <w:pPr>
              <w:tabs>
                <w:tab w:val="left" w:pos="210"/>
              </w:tabs>
              <w:spacing w:line="320" w:lineRule="exact"/>
              <w:jc w:val="right"/>
              <w:rPr>
                <w:rFonts w:ascii="宋体" w:hAnsi="宋体" w:cs="宋体"/>
                <w:kern w:val="0"/>
                <w:sz w:val="24"/>
                <w:szCs w:val="24"/>
              </w:rPr>
            </w:pPr>
            <w:r>
              <w:rPr>
                <w:rFonts w:hint="eastAsia" w:ascii="宋体" w:hAnsi="宋体" w:cs="宋体"/>
                <w:kern w:val="0"/>
                <w:sz w:val="24"/>
                <w:szCs w:val="24"/>
              </w:rPr>
              <w:t>年</w:t>
            </w:r>
            <w:r>
              <w:rPr>
                <w:rFonts w:ascii="宋体" w:hAnsi="宋体" w:cs="宋体"/>
                <w:kern w:val="0"/>
                <w:sz w:val="24"/>
                <w:szCs w:val="24"/>
              </w:rPr>
              <w:t xml:space="preserve">  </w:t>
            </w:r>
            <w:r>
              <w:rPr>
                <w:rFonts w:hint="eastAsia" w:ascii="宋体" w:hAnsi="宋体" w:cs="宋体"/>
                <w:kern w:val="0"/>
                <w:sz w:val="24"/>
                <w:szCs w:val="24"/>
              </w:rPr>
              <w:t>月</w:t>
            </w:r>
            <w:r>
              <w:rPr>
                <w:rFonts w:ascii="宋体" w:hAnsi="宋体" w:cs="宋体"/>
                <w:kern w:val="0"/>
                <w:sz w:val="24"/>
                <w:szCs w:val="24"/>
              </w:rPr>
              <w:t xml:space="preserve">  </w:t>
            </w:r>
            <w:r>
              <w:rPr>
                <w:rFonts w:hint="eastAsia" w:ascii="宋体" w:hAnsi="宋体" w:cs="宋体"/>
                <w:kern w:val="0"/>
                <w:sz w:val="24"/>
                <w:szCs w:val="24"/>
              </w:rPr>
              <w:t>日</w:t>
            </w:r>
            <w:r>
              <w:rPr>
                <w:rFonts w:ascii="宋体" w:hAnsi="宋体" w:cs="宋体"/>
                <w:kern w:val="0"/>
                <w:sz w:val="24"/>
                <w:szCs w:val="24"/>
              </w:rPr>
              <w:t xml:space="preserve"> </w:t>
            </w:r>
          </w:p>
        </w:tc>
      </w:tr>
    </w:tbl>
    <w:p>
      <w:pPr>
        <w:spacing w:line="360" w:lineRule="auto"/>
        <w:ind w:firstLine="640" w:firstLineChars="200"/>
        <w:rPr>
          <w:rFonts w:ascii="??_GB2312" w:hAnsi="仿宋" w:eastAsia="Times New Roman" w:cs="Times New Roman"/>
          <w:sz w:val="24"/>
          <w:szCs w:val="24"/>
        </w:rPr>
      </w:pPr>
      <w:r>
        <w:rPr>
          <w:rFonts w:hint="eastAsia" w:ascii="黑体" w:hAnsi="仿宋" w:eastAsia="黑体" w:cs="黑体"/>
          <w:sz w:val="32"/>
          <w:szCs w:val="32"/>
        </w:rPr>
        <w:t>注：签字不能以签字章代替！</w:t>
      </w:r>
    </w:p>
    <w:p>
      <w:pPr>
        <w:spacing w:line="360" w:lineRule="auto"/>
        <w:ind w:firstLine="480" w:firstLineChars="200"/>
        <w:rPr>
          <w:rFonts w:ascii="??_GB2312" w:hAnsi="仿宋" w:eastAsia="Times New Roman" w:cs="Times New Roman"/>
          <w:sz w:val="24"/>
          <w:szCs w:val="24"/>
        </w:rPr>
      </w:pPr>
    </w:p>
    <w:p>
      <w:pPr>
        <w:spacing w:line="360" w:lineRule="auto"/>
        <w:ind w:firstLine="480" w:firstLineChars="200"/>
        <w:rPr>
          <w:rFonts w:ascii="??_GB2312" w:hAnsi="仿宋" w:eastAsia="Times New Roman" w:cs="Times New Roman"/>
          <w:sz w:val="24"/>
          <w:szCs w:val="24"/>
        </w:rPr>
      </w:pPr>
    </w:p>
    <w:p>
      <w:pPr>
        <w:spacing w:line="360" w:lineRule="auto"/>
        <w:ind w:firstLine="480" w:firstLineChars="200"/>
        <w:rPr>
          <w:rFonts w:ascii="宋体" w:hAnsi="宋体"/>
          <w:b/>
          <w:bCs/>
          <w:sz w:val="24"/>
        </w:rPr>
      </w:pPr>
      <w:r>
        <w:rPr>
          <w:rFonts w:ascii="??_GB2312" w:hAnsi="仿宋" w:eastAsia="Times New Roman" w:cs="Times New Roman"/>
          <w:sz w:val="24"/>
          <w:szCs w:val="24"/>
        </w:rPr>
        <w:br w:type="page"/>
      </w:r>
      <w:r>
        <w:rPr>
          <w:rFonts w:hint="eastAsia" w:ascii="宋体" w:hAnsi="宋体"/>
          <w:b/>
          <w:bCs/>
          <w:sz w:val="24"/>
        </w:rPr>
        <w:t>1.4供应商应为中型企业、小型企业、微型企业或监狱企业或残疾人福利性单位。供应商为中小企业的，提供《中小企业声明函》（格式），且中小企业的划分标准所属行业符合本项目要求；供应商为监狱企业的，应提供监狱企业的证明文件；供应商为残疾人福利性单位的，应提供《残疾人福利性单位声明函》（格式）（以上证明材料提供任意一种即可，无需重复提供）。</w:t>
      </w:r>
    </w:p>
    <w:p>
      <w:pPr>
        <w:spacing w:line="360" w:lineRule="auto"/>
        <w:ind w:firstLine="482" w:firstLineChars="200"/>
        <w:rPr>
          <w:rFonts w:ascii="宋体" w:hAnsi="宋体"/>
          <w:b/>
          <w:bCs/>
          <w:sz w:val="24"/>
        </w:rPr>
      </w:pPr>
      <w:r>
        <w:rPr>
          <w:rFonts w:hint="eastAsia" w:ascii="宋体" w:hAnsi="宋体"/>
          <w:b/>
          <w:bCs/>
          <w:sz w:val="24"/>
          <w:u w:val="single"/>
        </w:rPr>
        <w:t>特别提醒：成交供应商的《中小企业声明函》、《残疾人福利性单位声明函》或监狱企业证明文件将随成交结果公告一同公布，接受社会监督。</w:t>
      </w:r>
    </w:p>
    <w:p>
      <w:pPr>
        <w:spacing w:line="360" w:lineRule="auto"/>
        <w:ind w:firstLine="480" w:firstLineChars="200"/>
        <w:rPr>
          <w:rFonts w:ascii="宋体" w:hAnsi="宋体"/>
          <w:sz w:val="24"/>
        </w:rPr>
      </w:pPr>
      <w:r>
        <w:rPr>
          <w:rFonts w:hint="eastAsia" w:ascii="宋体" w:hAnsi="宋体"/>
          <w:sz w:val="24"/>
        </w:rPr>
        <w:t>（1）关于中小企业判定</w:t>
      </w:r>
    </w:p>
    <w:p>
      <w:pPr>
        <w:spacing w:line="360" w:lineRule="auto"/>
        <w:ind w:firstLine="480" w:firstLineChars="200"/>
        <w:rPr>
          <w:rFonts w:ascii="宋体" w:hAnsi="宋体"/>
          <w:sz w:val="24"/>
        </w:rPr>
      </w:pPr>
      <w:r>
        <w:rPr>
          <w:rFonts w:hint="eastAsia" w:ascii="宋体" w:hAnsi="宋体"/>
          <w:sz w:val="24"/>
        </w:rPr>
        <w:t>本项目采购标的对应的中小企业划分标准所属行业为</w:t>
      </w:r>
      <w:r>
        <w:rPr>
          <w:rFonts w:hint="eastAsia" w:ascii="宋体" w:hAnsi="宋体"/>
          <w:sz w:val="24"/>
          <w:u w:val="single"/>
        </w:rPr>
        <w:t xml:space="preserve">      </w:t>
      </w:r>
      <w:r>
        <w:rPr>
          <w:rFonts w:hint="eastAsia" w:ascii="宋体" w:hAnsi="宋体"/>
          <w:sz w:val="24"/>
        </w:rPr>
        <w:t>。各投标供应商可根据企业从业人员、营业收入、资产总额等指标，按照磋商文件约定的采购标的对应的中小微企业划分标准所属行业和《中小企业划型标准规定》（工信部联企业〔2011〕300号）进行自测，判断属于中型、小型还是微型企业。</w:t>
      </w:r>
    </w:p>
    <w:p>
      <w:pPr>
        <w:spacing w:line="360" w:lineRule="atLeast"/>
        <w:jc w:val="center"/>
        <w:rPr>
          <w:rFonts w:ascii="黑体" w:hAnsi="仿宋" w:eastAsia="黑体" w:cs="黑体"/>
          <w:sz w:val="32"/>
          <w:szCs w:val="32"/>
        </w:rPr>
      </w:pPr>
      <w:r>
        <w:rPr>
          <w:rFonts w:hint="eastAsia" w:ascii="黑体" w:hAnsi="仿宋" w:eastAsia="黑体" w:cs="黑体"/>
          <w:sz w:val="32"/>
          <w:szCs w:val="32"/>
        </w:rPr>
        <w:t>中小企业声明函（货物）</w:t>
      </w:r>
    </w:p>
    <w:p>
      <w:pPr>
        <w:widowControl/>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本公司（联合体）郑重声明，根据《政府采购促进中小企业发展管理办法》（财库﹝2020﹞46 号）的规定，本公司（联合体）参加</w:t>
      </w:r>
      <w:r>
        <w:rPr>
          <w:rFonts w:hint="eastAsia" w:ascii="宋体" w:hAnsi="宋体" w:cs="宋体"/>
          <w:kern w:val="0"/>
          <w:sz w:val="24"/>
          <w:szCs w:val="24"/>
          <w:u w:val="single"/>
        </w:rPr>
        <w:t>（单位名称）</w:t>
      </w:r>
      <w:r>
        <w:rPr>
          <w:rFonts w:hint="eastAsia" w:ascii="宋体" w:hAnsi="宋体" w:cs="宋体"/>
          <w:kern w:val="0"/>
          <w:sz w:val="24"/>
          <w:szCs w:val="24"/>
        </w:rPr>
        <w:t>的</w:t>
      </w:r>
      <w:r>
        <w:rPr>
          <w:rFonts w:hint="eastAsia" w:ascii="宋体" w:hAnsi="宋体" w:cs="宋体"/>
          <w:kern w:val="0"/>
          <w:sz w:val="24"/>
          <w:szCs w:val="24"/>
          <w:u w:val="single"/>
        </w:rPr>
        <w:t>（项目名称）</w:t>
      </w:r>
      <w:r>
        <w:rPr>
          <w:rFonts w:hint="eastAsia" w:ascii="宋体" w:hAnsi="宋体" w:cs="宋体"/>
          <w:kern w:val="0"/>
          <w:sz w:val="24"/>
          <w:szCs w:val="24"/>
        </w:rPr>
        <w:t xml:space="preserve">采购活动，提供的货物全部由符合政策要求的中小企业制造。相关企业（含联合体中的中小企业、签订分包意向协议的中小企业）的具体情况如下： </w:t>
      </w:r>
    </w:p>
    <w:p>
      <w:pPr>
        <w:widowControl/>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1.</w:t>
      </w:r>
      <w:r>
        <w:rPr>
          <w:rFonts w:hint="eastAsia" w:ascii="宋体" w:hAnsi="宋体" w:cs="宋体"/>
          <w:kern w:val="0"/>
          <w:sz w:val="24"/>
          <w:szCs w:val="24"/>
          <w:u w:val="single"/>
        </w:rPr>
        <w:t>（标的名称）</w:t>
      </w:r>
      <w:r>
        <w:rPr>
          <w:rFonts w:hint="eastAsia" w:ascii="宋体" w:hAnsi="宋体" w:cs="宋体"/>
          <w:kern w:val="0"/>
          <w:sz w:val="24"/>
          <w:szCs w:val="24"/>
        </w:rPr>
        <w:t>，属于</w:t>
      </w:r>
      <w:r>
        <w:rPr>
          <w:rFonts w:hint="eastAsia" w:ascii="宋体" w:hAnsi="宋体" w:cs="宋体"/>
          <w:kern w:val="0"/>
          <w:sz w:val="24"/>
          <w:szCs w:val="24"/>
          <w:u w:val="single"/>
        </w:rPr>
        <w:t>（采购文件中明确的所属行业）行业</w:t>
      </w:r>
      <w:r>
        <w:rPr>
          <w:rFonts w:hint="eastAsia" w:ascii="宋体" w:hAnsi="宋体" w:cs="宋体"/>
          <w:kern w:val="0"/>
          <w:sz w:val="24"/>
          <w:szCs w:val="24"/>
        </w:rPr>
        <w:t>；制造商为</w:t>
      </w:r>
      <w:r>
        <w:rPr>
          <w:rFonts w:hint="eastAsia" w:ascii="宋体" w:hAnsi="宋体" w:cs="宋体"/>
          <w:kern w:val="0"/>
          <w:sz w:val="24"/>
          <w:szCs w:val="24"/>
          <w:u w:val="single"/>
        </w:rPr>
        <w:t>（企业名称）</w:t>
      </w:r>
      <w:r>
        <w:rPr>
          <w:rFonts w:hint="eastAsia" w:ascii="宋体" w:hAnsi="宋体" w:cs="宋体"/>
          <w:kern w:val="0"/>
          <w:sz w:val="24"/>
          <w:szCs w:val="24"/>
        </w:rPr>
        <w:t>，从业人员人，营业收入为万元，资产总额为万元，属于</w:t>
      </w:r>
      <w:r>
        <w:rPr>
          <w:rFonts w:hint="eastAsia" w:ascii="宋体" w:hAnsi="宋体" w:cs="宋体"/>
          <w:kern w:val="0"/>
          <w:sz w:val="24"/>
          <w:szCs w:val="24"/>
          <w:u w:val="single"/>
        </w:rPr>
        <w:t>（中型企业、小型企业、微型企业）</w:t>
      </w:r>
      <w:r>
        <w:rPr>
          <w:rFonts w:hint="eastAsia" w:ascii="宋体" w:hAnsi="宋体" w:cs="宋体"/>
          <w:kern w:val="0"/>
          <w:sz w:val="24"/>
          <w:szCs w:val="24"/>
        </w:rPr>
        <w:t xml:space="preserve">； </w:t>
      </w:r>
    </w:p>
    <w:p>
      <w:pPr>
        <w:widowControl/>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2.</w:t>
      </w:r>
      <w:r>
        <w:rPr>
          <w:rFonts w:hint="eastAsia" w:ascii="宋体" w:hAnsi="宋体" w:cs="宋体"/>
          <w:kern w:val="0"/>
          <w:sz w:val="24"/>
          <w:szCs w:val="24"/>
          <w:u w:val="single"/>
        </w:rPr>
        <w:t>（标的名称）</w:t>
      </w:r>
      <w:r>
        <w:rPr>
          <w:rFonts w:hint="eastAsia" w:ascii="宋体" w:hAnsi="宋体" w:cs="宋体"/>
          <w:kern w:val="0"/>
          <w:sz w:val="24"/>
          <w:szCs w:val="24"/>
        </w:rPr>
        <w:t>，属于</w:t>
      </w:r>
      <w:r>
        <w:rPr>
          <w:rFonts w:hint="eastAsia" w:ascii="宋体" w:hAnsi="宋体" w:cs="宋体"/>
          <w:kern w:val="0"/>
          <w:sz w:val="24"/>
          <w:szCs w:val="24"/>
          <w:u w:val="single"/>
        </w:rPr>
        <w:t>（采购文件中明确的所属行业）行业</w:t>
      </w:r>
      <w:r>
        <w:rPr>
          <w:rFonts w:hint="eastAsia" w:ascii="宋体" w:hAnsi="宋体" w:cs="宋体"/>
          <w:kern w:val="0"/>
          <w:sz w:val="24"/>
          <w:szCs w:val="24"/>
        </w:rPr>
        <w:t>；制造商为</w:t>
      </w:r>
      <w:r>
        <w:rPr>
          <w:rFonts w:hint="eastAsia" w:ascii="宋体" w:hAnsi="宋体" w:cs="宋体"/>
          <w:kern w:val="0"/>
          <w:sz w:val="24"/>
          <w:szCs w:val="24"/>
          <w:u w:val="single"/>
        </w:rPr>
        <w:t>（企业名称）</w:t>
      </w:r>
      <w:r>
        <w:rPr>
          <w:rFonts w:hint="eastAsia" w:ascii="宋体" w:hAnsi="宋体" w:cs="宋体"/>
          <w:kern w:val="0"/>
          <w:sz w:val="24"/>
          <w:szCs w:val="24"/>
        </w:rPr>
        <w:t>，从业人员人，营业收入为万元，资产总额为万元，属于</w:t>
      </w:r>
      <w:r>
        <w:rPr>
          <w:rFonts w:hint="eastAsia" w:ascii="宋体" w:hAnsi="宋体" w:cs="宋体"/>
          <w:kern w:val="0"/>
          <w:sz w:val="24"/>
          <w:szCs w:val="24"/>
          <w:u w:val="single"/>
        </w:rPr>
        <w:t>（中型企业、小型企业、微型企业）</w:t>
      </w:r>
      <w:r>
        <w:rPr>
          <w:rFonts w:hint="eastAsia" w:ascii="宋体" w:hAnsi="宋体" w:cs="宋体"/>
          <w:kern w:val="0"/>
          <w:sz w:val="24"/>
          <w:szCs w:val="24"/>
        </w:rPr>
        <w:t xml:space="preserve">； </w:t>
      </w:r>
    </w:p>
    <w:p>
      <w:pPr>
        <w:widowControl/>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w:t>
      </w:r>
    </w:p>
    <w:p>
      <w:pPr>
        <w:widowControl/>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以上企业，不属于大企业的分支机构，不存在控股股东为大企业的情形，也不存在与大企业的负责人为同一人的情形。</w:t>
      </w:r>
    </w:p>
    <w:p>
      <w:pPr>
        <w:widowControl/>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 xml:space="preserve">本企业对上述声明内容的真实性负责。如有虚假，将依法承担相应责任。 </w:t>
      </w:r>
    </w:p>
    <w:p>
      <w:pPr>
        <w:spacing w:line="360" w:lineRule="auto"/>
        <w:ind w:firstLine="567"/>
        <w:rPr>
          <w:rFonts w:ascii="宋体" w:hAnsi="宋体" w:cs="宋体"/>
          <w:kern w:val="0"/>
          <w:sz w:val="24"/>
          <w:szCs w:val="20"/>
        </w:rPr>
      </w:pPr>
      <w:r>
        <w:rPr>
          <w:rFonts w:hint="eastAsia" w:ascii="宋体" w:hAnsi="宋体" w:cs="宋体"/>
          <w:kern w:val="0"/>
          <w:sz w:val="24"/>
          <w:szCs w:val="20"/>
        </w:rPr>
        <w:t>供应商名称（盖章）：</w:t>
      </w:r>
    </w:p>
    <w:p>
      <w:pPr>
        <w:spacing w:line="360" w:lineRule="auto"/>
        <w:ind w:firstLine="567"/>
        <w:rPr>
          <w:rFonts w:ascii="宋体" w:hAnsi="宋体" w:cs="宋体"/>
          <w:kern w:val="0"/>
          <w:sz w:val="24"/>
          <w:szCs w:val="20"/>
        </w:rPr>
      </w:pPr>
      <w:r>
        <w:rPr>
          <w:rFonts w:hint="eastAsia" w:ascii="宋体" w:hAnsi="宋体" w:cs="宋体"/>
          <w:kern w:val="0"/>
          <w:sz w:val="24"/>
          <w:szCs w:val="20"/>
        </w:rPr>
        <w:t>日 期：</w:t>
      </w:r>
      <w:r>
        <w:rPr>
          <w:rFonts w:ascii="宋体" w:hAnsi="宋体" w:cs="宋体"/>
          <w:sz w:val="24"/>
          <w:szCs w:val="24"/>
          <w:u w:val="single"/>
        </w:rPr>
        <w:t xml:space="preserve">   </w:t>
      </w:r>
      <w:r>
        <w:rPr>
          <w:rFonts w:hint="eastAsia" w:ascii="宋体" w:hAnsi="宋体" w:cs="宋体"/>
          <w:sz w:val="24"/>
          <w:szCs w:val="24"/>
        </w:rPr>
        <w:t>年</w:t>
      </w:r>
      <w:r>
        <w:rPr>
          <w:rFonts w:ascii="宋体" w:hAnsi="宋体" w:cs="宋体"/>
          <w:sz w:val="24"/>
          <w:szCs w:val="24"/>
          <w:u w:val="single"/>
        </w:rPr>
        <w:t xml:space="preserve">   </w:t>
      </w:r>
      <w:r>
        <w:rPr>
          <w:rFonts w:hint="eastAsia" w:ascii="宋体" w:hAnsi="宋体" w:cs="宋体"/>
          <w:sz w:val="24"/>
          <w:szCs w:val="24"/>
        </w:rPr>
        <w:t>月</w:t>
      </w:r>
      <w:r>
        <w:rPr>
          <w:rFonts w:ascii="宋体" w:hAnsi="宋体" w:cs="宋体"/>
          <w:sz w:val="24"/>
          <w:szCs w:val="24"/>
          <w:u w:val="single"/>
        </w:rPr>
        <w:t xml:space="preserve">   </w:t>
      </w:r>
      <w:r>
        <w:rPr>
          <w:rFonts w:hint="eastAsia" w:ascii="宋体" w:hAnsi="宋体" w:cs="宋体"/>
          <w:sz w:val="24"/>
          <w:szCs w:val="24"/>
        </w:rPr>
        <w:t>日</w:t>
      </w:r>
    </w:p>
    <w:p>
      <w:pPr>
        <w:spacing w:line="360" w:lineRule="auto"/>
        <w:ind w:firstLine="567"/>
        <w:rPr>
          <w:rFonts w:ascii="宋体" w:hAnsi="宋体" w:cs="宋体"/>
          <w:color w:val="000000"/>
          <w:kern w:val="0"/>
          <w:sz w:val="18"/>
          <w:szCs w:val="18"/>
          <w:lang w:bidi="ar"/>
        </w:rPr>
      </w:pPr>
      <w:r>
        <w:rPr>
          <w:sz w:val="18"/>
        </w:rPr>
        <mc:AlternateContent>
          <mc:Choice Requires="wps">
            <w:drawing>
              <wp:anchor distT="0" distB="0" distL="114300" distR="114300" simplePos="0" relativeHeight="251665408" behindDoc="0" locked="0" layoutInCell="1" allowOverlap="1">
                <wp:simplePos x="0" y="0"/>
                <wp:positionH relativeFrom="column">
                  <wp:posOffset>3810</wp:posOffset>
                </wp:positionH>
                <wp:positionV relativeFrom="paragraph">
                  <wp:posOffset>139065</wp:posOffset>
                </wp:positionV>
                <wp:extent cx="1895475" cy="0"/>
                <wp:effectExtent l="0" t="0" r="0" b="0"/>
                <wp:wrapNone/>
                <wp:docPr id="17" name="直接连接符 17"/>
                <wp:cNvGraphicFramePr/>
                <a:graphic xmlns:a="http://schemas.openxmlformats.org/drawingml/2006/main">
                  <a:graphicData uri="http://schemas.microsoft.com/office/word/2010/wordprocessingShape">
                    <wps:wsp>
                      <wps:cNvCnPr/>
                      <wps:spPr>
                        <a:xfrm>
                          <a:off x="1137285" y="9357360"/>
                          <a:ext cx="1895475" cy="0"/>
                        </a:xfrm>
                        <a:prstGeom prst="line">
                          <a:avLst/>
                        </a:prstGeom>
                        <a:noFill/>
                        <a:ln w="9525" cap="flat" cmpd="sng" algn="ctr">
                          <a:solidFill>
                            <a:srgbClr val="000000"/>
                          </a:solidFill>
                          <a:prstDash val="solid"/>
                        </a:ln>
                        <a:effectLst/>
                      </wps:spPr>
                      <wps:bodyPr/>
                    </wps:wsp>
                  </a:graphicData>
                </a:graphic>
              </wp:anchor>
            </w:drawing>
          </mc:Choice>
          <mc:Fallback>
            <w:pict>
              <v:line id="_x0000_s1026" o:spid="_x0000_s1026" o:spt="20" style="position:absolute;left:0pt;margin-left:0.3pt;margin-top:10.95pt;height:0pt;width:149.25pt;z-index:251665408;mso-width-relative:page;mso-height-relative:page;" filled="f" stroked="t" coordsize="21600,21600" o:gfxdata="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LhL///SAAAA&#10;BgEAAA8AAAAAAAAAAQAgAAAAIgAAAGRycy9kb3ducmV2LnhtbFBLAQIUABQAAAAIAIdO4kDKsJTq&#10;6gEAALYDAAAOAAAAAAAAAAEAIAAAACEBAABkcnMvZTJvRG9jLnhtbFBLBQYAAAAABgAGAFkBAAB9&#10;BQAAAAA=&#10;">
                <v:fill on="f" focussize="0,0"/>
                <v:stroke color="#000000" joinstyle="round"/>
                <v:imagedata o:title=""/>
                <o:lock v:ext="edit" aspectratio="f"/>
              </v:line>
            </w:pict>
          </mc:Fallback>
        </mc:AlternateContent>
      </w:r>
    </w:p>
    <w:p>
      <w:pPr>
        <w:widowControl/>
        <w:jc w:val="left"/>
        <w:rPr>
          <w:rFonts w:ascii="宋体" w:hAnsi="宋体" w:cs="宋体"/>
          <w:color w:val="000000"/>
          <w:kern w:val="0"/>
          <w:lang w:bidi="ar"/>
        </w:rPr>
      </w:pPr>
      <w:r>
        <w:rPr>
          <w:rFonts w:hint="eastAsia" w:ascii="宋体" w:hAnsi="宋体" w:cs="宋体"/>
          <w:b/>
          <w:bCs/>
          <w:color w:val="000000"/>
          <w:kern w:val="0"/>
          <w:lang w:bidi="ar"/>
        </w:rPr>
        <w:t>备注：</w:t>
      </w:r>
      <w:r>
        <w:rPr>
          <w:rFonts w:hint="eastAsia" w:ascii="宋体" w:hAnsi="宋体" w:cs="宋体"/>
          <w:color w:val="000000"/>
          <w:kern w:val="0"/>
          <w:lang w:bidi="ar"/>
        </w:rPr>
        <w:t>1.填写前请认真阅读《工业和信息化部、国家统计局、国家发展和改革委员会、财政部关于印发中小企业划型标准规定的通知》（工信部联企业[2011]300 号）和财政部、工业和信息化部关于印发《政府采购促进中小企业发展管理办法》的通知(财库[2020]46 号)相关规定。</w:t>
      </w:r>
    </w:p>
    <w:p>
      <w:pPr>
        <w:widowControl/>
        <w:jc w:val="left"/>
        <w:rPr>
          <w:rFonts w:ascii="宋体" w:hAnsi="宋体" w:cs="宋体"/>
          <w:color w:val="000000"/>
          <w:kern w:val="0"/>
          <w:lang w:bidi="ar"/>
        </w:rPr>
      </w:pPr>
      <w:r>
        <w:rPr>
          <w:rFonts w:hint="eastAsia" w:ascii="宋体" w:hAnsi="宋体" w:cs="宋体"/>
          <w:color w:val="000000"/>
          <w:kern w:val="0"/>
          <w:lang w:bidi="ar"/>
        </w:rPr>
        <w:t>2.从业人员、营业收入、资产总额填报上一年度数据，无上一年度数据的新成立企业可不填报。</w:t>
      </w:r>
    </w:p>
    <w:p>
      <w:pPr>
        <w:spacing w:line="360" w:lineRule="auto"/>
        <w:ind w:firstLine="480" w:firstLineChars="200"/>
        <w:rPr>
          <w:rFonts w:ascii="宋体" w:hAnsi="宋体"/>
          <w:sz w:val="24"/>
        </w:rPr>
      </w:pPr>
      <w:r>
        <w:rPr>
          <w:rFonts w:hint="eastAsia" w:ascii="宋体" w:hAnsi="宋体"/>
          <w:sz w:val="24"/>
        </w:rPr>
        <w:br w:type="page"/>
      </w:r>
      <w:r>
        <w:rPr>
          <w:rFonts w:hint="eastAsia" w:ascii="宋体" w:hAnsi="宋体"/>
          <w:sz w:val="24"/>
        </w:rPr>
        <w:t>（2）关于监狱企业的证明文件</w:t>
      </w:r>
    </w:p>
    <w:p>
      <w:pPr>
        <w:spacing w:line="360" w:lineRule="auto"/>
        <w:jc w:val="center"/>
        <w:rPr>
          <w:rFonts w:ascii="黑体" w:hAnsi="仿宋" w:eastAsia="黑体" w:cs="黑体"/>
          <w:sz w:val="32"/>
          <w:szCs w:val="32"/>
        </w:rPr>
      </w:pPr>
      <w:r>
        <w:rPr>
          <w:rFonts w:hint="eastAsia" w:ascii="黑体" w:hAnsi="仿宋" w:eastAsia="黑体" w:cs="黑体"/>
          <w:sz w:val="32"/>
          <w:szCs w:val="32"/>
        </w:rPr>
        <w:t>关于监狱企业的证明文件（格式）</w:t>
      </w:r>
    </w:p>
    <w:p>
      <w:pPr>
        <w:spacing w:line="360" w:lineRule="auto"/>
        <w:ind w:firstLine="480" w:firstLineChars="200"/>
        <w:rPr>
          <w:rFonts w:ascii="宋体" w:hAnsi="宋体"/>
          <w:sz w:val="24"/>
        </w:rPr>
      </w:pPr>
      <w:r>
        <w:rPr>
          <w:rFonts w:hint="eastAsia" w:ascii="宋体" w:hAnsi="宋体"/>
          <w:sz w:val="24"/>
        </w:rPr>
        <w:t>根据财政部、司法部《关于政府采购支持监狱企业发展有关问题的通知》（财库〔2014〕68号）的规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pPr>
        <w:spacing w:line="360" w:lineRule="auto"/>
        <w:ind w:firstLine="480" w:firstLineChars="200"/>
        <w:rPr>
          <w:rFonts w:ascii="宋体" w:hAnsi="宋体"/>
          <w:sz w:val="24"/>
        </w:rPr>
      </w:pPr>
      <w:r>
        <w:rPr>
          <w:rFonts w:hint="eastAsia" w:ascii="宋体" w:hAnsi="宋体"/>
          <w:sz w:val="24"/>
        </w:rPr>
        <w:t>监狱企业参加政府采购活动时，应当提供由省级以上监狱管理局、戒毒管理局（含新疆生产建设兵团）出具的属于监狱企业的证明文件。</w:t>
      </w:r>
    </w:p>
    <w:p>
      <w:pPr>
        <w:spacing w:line="360" w:lineRule="auto"/>
        <w:ind w:firstLine="482" w:firstLineChars="200"/>
        <w:rPr>
          <w:rFonts w:ascii="宋体" w:hAnsi="宋体"/>
          <w:sz w:val="24"/>
        </w:rPr>
      </w:pPr>
      <w:r>
        <w:rPr>
          <w:rFonts w:hint="eastAsia" w:ascii="宋体" w:hAnsi="宋体"/>
          <w:b/>
          <w:bCs/>
          <w:sz w:val="24"/>
        </w:rPr>
        <w:br w:type="page"/>
      </w:r>
      <w:r>
        <w:rPr>
          <w:rFonts w:hint="eastAsia" w:ascii="宋体" w:hAnsi="宋体"/>
          <w:sz w:val="24"/>
        </w:rPr>
        <w:t>（3）关于残疾人福利性单位判定</w:t>
      </w:r>
    </w:p>
    <w:p>
      <w:pPr>
        <w:spacing w:line="360" w:lineRule="atLeast"/>
        <w:jc w:val="center"/>
        <w:rPr>
          <w:rFonts w:ascii="黑体" w:hAnsi="仿宋" w:eastAsia="黑体" w:cs="黑体"/>
          <w:sz w:val="32"/>
          <w:szCs w:val="32"/>
        </w:rPr>
      </w:pPr>
      <w:r>
        <w:rPr>
          <w:rFonts w:hint="eastAsia" w:ascii="黑体" w:hAnsi="仿宋" w:eastAsia="黑体" w:cs="黑体"/>
          <w:sz w:val="32"/>
          <w:szCs w:val="32"/>
        </w:rPr>
        <w:t>残疾人福利单位声明函</w:t>
      </w:r>
    </w:p>
    <w:p>
      <w:pPr>
        <w:spacing w:line="360" w:lineRule="auto"/>
        <w:ind w:firstLine="567"/>
        <w:rPr>
          <w:rFonts w:ascii="宋体" w:hAnsi="宋体" w:cs="宋体"/>
          <w:kern w:val="0"/>
          <w:sz w:val="24"/>
          <w:szCs w:val="20"/>
        </w:rPr>
      </w:pPr>
      <w:r>
        <w:rPr>
          <w:rFonts w:hint="eastAsia" w:ascii="宋体" w:hAnsi="宋体" w:cs="宋体"/>
          <w:kern w:val="0"/>
          <w:sz w:val="24"/>
          <w:szCs w:val="20"/>
        </w:rPr>
        <w:t>本单位郑重声明，根据《财政部 民政部 中国残疾人联合会关于促进残疾人就业政府采购政策的通知》（财库〔2017〕141号）的规定，本单位为符合条件的残疾人福利性单位，且本单位参加（采购代理机构名称）</w:t>
      </w:r>
      <w:r>
        <w:rPr>
          <w:rFonts w:hint="eastAsia" w:ascii="宋体" w:hAnsi="宋体" w:cs="宋体"/>
          <w:kern w:val="0"/>
          <w:sz w:val="24"/>
          <w:szCs w:val="20"/>
          <w:u w:val="single"/>
        </w:rPr>
        <w:t>（项目名称）</w:t>
      </w:r>
      <w:r>
        <w:rPr>
          <w:rFonts w:hint="eastAsia" w:ascii="宋体" w:hAnsi="宋体" w:cs="宋体"/>
          <w:kern w:val="0"/>
          <w:sz w:val="24"/>
          <w:szCs w:val="20"/>
        </w:rPr>
        <w:t>采购活动提供本单位制造的货物（由本单位承担工程/提供服务），或者提供其他残疾人福利性单位制造的货物（不包括使用非残疾人福利性单位注册商标的货物）。</w:t>
      </w:r>
    </w:p>
    <w:p>
      <w:pPr>
        <w:spacing w:line="360" w:lineRule="auto"/>
        <w:ind w:left="1080" w:leftChars="257" w:hanging="540"/>
        <w:rPr>
          <w:rFonts w:ascii="宋体" w:hAnsi="宋体" w:cs="宋体"/>
          <w:kern w:val="0"/>
          <w:sz w:val="24"/>
          <w:szCs w:val="20"/>
        </w:rPr>
      </w:pPr>
      <w:r>
        <w:rPr>
          <w:rFonts w:hint="eastAsia" w:ascii="宋体" w:hAnsi="宋体" w:cs="宋体"/>
          <w:kern w:val="0"/>
          <w:sz w:val="24"/>
          <w:szCs w:val="20"/>
        </w:rPr>
        <w:t>本单位对上述声明的真实性负责。如有虚假，将依法承担相应责任。</w:t>
      </w:r>
    </w:p>
    <w:p>
      <w:pPr>
        <w:spacing w:line="360" w:lineRule="auto"/>
        <w:ind w:left="1080" w:leftChars="257" w:hanging="540"/>
        <w:jc w:val="center"/>
        <w:rPr>
          <w:rFonts w:ascii="宋体" w:hAnsi="宋体" w:cs="宋体"/>
          <w:kern w:val="0"/>
          <w:sz w:val="24"/>
          <w:szCs w:val="20"/>
        </w:rPr>
      </w:pPr>
    </w:p>
    <w:p>
      <w:pPr>
        <w:spacing w:line="360" w:lineRule="auto"/>
        <w:ind w:left="1080" w:leftChars="257" w:hanging="540"/>
        <w:jc w:val="center"/>
        <w:rPr>
          <w:rFonts w:ascii="宋体" w:hAnsi="宋体" w:cs="宋体"/>
          <w:kern w:val="0"/>
          <w:sz w:val="24"/>
          <w:szCs w:val="20"/>
        </w:rPr>
      </w:pPr>
    </w:p>
    <w:p>
      <w:pPr>
        <w:spacing w:line="360" w:lineRule="auto"/>
        <w:ind w:firstLine="480" w:firstLineChars="200"/>
        <w:rPr>
          <w:rFonts w:ascii="宋体" w:cs="Times New Roman"/>
          <w:sz w:val="24"/>
          <w:szCs w:val="24"/>
          <w:u w:val="single"/>
        </w:rPr>
      </w:pPr>
      <w:r>
        <w:rPr>
          <w:rFonts w:hint="eastAsia" w:ascii="宋体" w:hAnsi="宋体" w:cs="宋体"/>
          <w:sz w:val="24"/>
          <w:szCs w:val="24"/>
        </w:rPr>
        <w:t>供应商名称（盖章）：</w:t>
      </w:r>
      <w:r>
        <w:rPr>
          <w:rFonts w:ascii="宋体" w:hAnsi="宋体" w:cs="宋体"/>
          <w:sz w:val="24"/>
          <w:szCs w:val="24"/>
          <w:u w:val="single"/>
        </w:rPr>
        <w:t xml:space="preserve">                        </w:t>
      </w:r>
    </w:p>
    <w:p>
      <w:pPr>
        <w:spacing w:line="360" w:lineRule="auto"/>
        <w:ind w:firstLine="480" w:firstLineChars="200"/>
        <w:rPr>
          <w:rFonts w:ascii="宋体" w:hAnsi="宋体" w:cs="宋体"/>
          <w:sz w:val="24"/>
          <w:szCs w:val="24"/>
        </w:rPr>
      </w:pPr>
      <w:r>
        <w:rPr>
          <w:rFonts w:hint="eastAsia" w:ascii="宋体" w:hAnsi="宋体" w:cs="宋体"/>
          <w:sz w:val="24"/>
          <w:szCs w:val="24"/>
        </w:rPr>
        <w:t>日期：</w:t>
      </w:r>
      <w:r>
        <w:rPr>
          <w:rFonts w:ascii="宋体" w:hAnsi="宋体" w:cs="宋体"/>
          <w:sz w:val="24"/>
          <w:szCs w:val="24"/>
          <w:u w:val="single"/>
        </w:rPr>
        <w:t xml:space="preserve">   </w:t>
      </w:r>
      <w:r>
        <w:rPr>
          <w:rFonts w:hint="eastAsia" w:ascii="宋体" w:hAnsi="宋体" w:cs="宋体"/>
          <w:sz w:val="24"/>
          <w:szCs w:val="24"/>
        </w:rPr>
        <w:t>年</w:t>
      </w:r>
      <w:r>
        <w:rPr>
          <w:rFonts w:ascii="宋体" w:hAnsi="宋体" w:cs="宋体"/>
          <w:sz w:val="24"/>
          <w:szCs w:val="24"/>
          <w:u w:val="single"/>
        </w:rPr>
        <w:t xml:space="preserve">   </w:t>
      </w:r>
      <w:r>
        <w:rPr>
          <w:rFonts w:hint="eastAsia" w:ascii="宋体" w:hAnsi="宋体" w:cs="宋体"/>
          <w:sz w:val="24"/>
          <w:szCs w:val="24"/>
        </w:rPr>
        <w:t>月</w:t>
      </w:r>
      <w:r>
        <w:rPr>
          <w:rFonts w:ascii="宋体" w:hAnsi="宋体" w:cs="宋体"/>
          <w:sz w:val="24"/>
          <w:szCs w:val="24"/>
          <w:u w:val="single"/>
        </w:rPr>
        <w:t xml:space="preserve">   </w:t>
      </w:r>
      <w:r>
        <w:rPr>
          <w:rFonts w:hint="eastAsia" w:ascii="宋体" w:hAnsi="宋体" w:cs="宋体"/>
          <w:sz w:val="24"/>
          <w:szCs w:val="24"/>
        </w:rPr>
        <w:t>日</w:t>
      </w:r>
    </w:p>
    <w:p>
      <w:pPr>
        <w:spacing w:line="360" w:lineRule="auto"/>
        <w:ind w:firstLine="567"/>
        <w:rPr>
          <w:rFonts w:ascii="宋体" w:hAnsi="宋体" w:cs="宋体"/>
          <w:color w:val="000000"/>
          <w:kern w:val="0"/>
          <w:sz w:val="18"/>
          <w:szCs w:val="18"/>
          <w:lang w:bidi="ar"/>
        </w:rPr>
      </w:pPr>
      <w:r>
        <w:rPr>
          <w:sz w:val="18"/>
        </w:rPr>
        <mc:AlternateContent>
          <mc:Choice Requires="wps">
            <w:drawing>
              <wp:anchor distT="0" distB="0" distL="114300" distR="114300" simplePos="0" relativeHeight="251666432" behindDoc="0" locked="0" layoutInCell="1" allowOverlap="1">
                <wp:simplePos x="0" y="0"/>
                <wp:positionH relativeFrom="column">
                  <wp:posOffset>3810</wp:posOffset>
                </wp:positionH>
                <wp:positionV relativeFrom="paragraph">
                  <wp:posOffset>139065</wp:posOffset>
                </wp:positionV>
                <wp:extent cx="1895475" cy="0"/>
                <wp:effectExtent l="0" t="0" r="0" b="0"/>
                <wp:wrapNone/>
                <wp:docPr id="16" name="直接连接符 16"/>
                <wp:cNvGraphicFramePr/>
                <a:graphic xmlns:a="http://schemas.openxmlformats.org/drawingml/2006/main">
                  <a:graphicData uri="http://schemas.microsoft.com/office/word/2010/wordprocessingShape">
                    <wps:wsp>
                      <wps:cNvCnPr/>
                      <wps:spPr>
                        <a:xfrm>
                          <a:off x="1137285" y="9357360"/>
                          <a:ext cx="1895475" cy="0"/>
                        </a:xfrm>
                        <a:prstGeom prst="line">
                          <a:avLst/>
                        </a:prstGeom>
                        <a:noFill/>
                        <a:ln w="9525" cap="flat" cmpd="sng" algn="ctr">
                          <a:solidFill>
                            <a:srgbClr val="000000"/>
                          </a:solidFill>
                          <a:prstDash val="solid"/>
                        </a:ln>
                        <a:effectLst/>
                      </wps:spPr>
                      <wps:bodyPr/>
                    </wps:wsp>
                  </a:graphicData>
                </a:graphic>
              </wp:anchor>
            </w:drawing>
          </mc:Choice>
          <mc:Fallback>
            <w:pict>
              <v:line id="_x0000_s1026" o:spid="_x0000_s1026" o:spt="20" style="position:absolute;left:0pt;margin-left:0.3pt;margin-top:10.95pt;height:0pt;width:149.25pt;z-index:251666432;mso-width-relative:page;mso-height-relative:page;" filled="f" stroked="t" coordsize="21600,21600" o:gfxdata="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LhL///SAAAA&#10;BgEAAA8AAAAAAAAAAQAgAAAAIgAAAGRycy9kb3ducmV2LnhtbFBLAQIUABQAAAAIAIdO4kC/HjuF&#10;6gEAALYDAAAOAAAAAAAAAAEAIAAAACEBAABkcnMvZTJvRG9jLnhtbFBLBQYAAAAABgAGAFkBAAB9&#10;BQAAAAA=&#10;">
                <v:fill on="f" focussize="0,0"/>
                <v:stroke color="#000000" joinstyle="round"/>
                <v:imagedata o:title=""/>
                <o:lock v:ext="edit" aspectratio="f"/>
              </v:line>
            </w:pict>
          </mc:Fallback>
        </mc:AlternateContent>
      </w:r>
    </w:p>
    <w:p>
      <w:pPr>
        <w:widowControl/>
        <w:jc w:val="left"/>
      </w:pPr>
      <w:r>
        <w:rPr>
          <w:rFonts w:hint="eastAsia" w:ascii="宋体" w:hAnsi="宋体" w:cs="宋体"/>
          <w:b/>
          <w:bCs/>
          <w:color w:val="000000"/>
          <w:kern w:val="0"/>
          <w:lang w:bidi="ar"/>
        </w:rPr>
        <w:t>备注：</w:t>
      </w:r>
      <w:r>
        <w:rPr>
          <w:rFonts w:hint="eastAsia" w:ascii="宋体" w:hAnsi="宋体" w:cs="宋体"/>
          <w:color w:val="000000"/>
          <w:kern w:val="0"/>
          <w:lang w:bidi="ar"/>
        </w:rPr>
        <w:t xml:space="preserve">根据《财政部 民政部 中国残疾人联合会关于促进残疾人就业政府采购政策的通知》（财库 </w:t>
      </w:r>
    </w:p>
    <w:p>
      <w:pPr>
        <w:widowControl/>
        <w:jc w:val="left"/>
      </w:pPr>
      <w:r>
        <w:rPr>
          <w:rFonts w:hint="eastAsia" w:ascii="宋体" w:hAnsi="宋体" w:cs="宋体"/>
          <w:color w:val="000000"/>
          <w:kern w:val="0"/>
          <w:lang w:bidi="ar"/>
        </w:rPr>
        <w:t>〔2017〕141 号）的规定：</w:t>
      </w:r>
    </w:p>
    <w:p>
      <w:pPr>
        <w:widowControl/>
        <w:jc w:val="left"/>
      </w:pPr>
      <w:r>
        <w:rPr>
          <w:rFonts w:hint="eastAsia" w:ascii="宋体" w:hAnsi="宋体" w:cs="宋体"/>
          <w:color w:val="000000"/>
          <w:kern w:val="0"/>
          <w:lang w:bidi="ar"/>
        </w:rPr>
        <w:t>一、享受政府采购支持政策的残疾人福利性单位应当同时满足以下条件：</w:t>
      </w:r>
    </w:p>
    <w:p>
      <w:pPr>
        <w:widowControl/>
        <w:jc w:val="left"/>
      </w:pPr>
      <w:r>
        <w:rPr>
          <w:rFonts w:hint="eastAsia" w:ascii="宋体" w:hAnsi="宋体" w:cs="宋体"/>
          <w:color w:val="000000"/>
          <w:kern w:val="0"/>
          <w:lang w:bidi="ar"/>
        </w:rPr>
        <w:t xml:space="preserve">（一）安置的残疾人占本单位在职职工人数的比例不低于 </w:t>
      </w:r>
      <w:r>
        <w:rPr>
          <w:rFonts w:ascii="仿宋" w:hAnsi="仿宋" w:eastAsia="仿宋" w:cs="仿宋"/>
          <w:color w:val="000000"/>
          <w:kern w:val="0"/>
          <w:lang w:bidi="ar"/>
        </w:rPr>
        <w:t>25</w:t>
      </w:r>
      <w:r>
        <w:rPr>
          <w:rFonts w:hint="eastAsia" w:ascii="宋体" w:hAnsi="宋体" w:cs="宋体"/>
          <w:color w:val="000000"/>
          <w:kern w:val="0"/>
          <w:lang w:bidi="ar"/>
        </w:rPr>
        <w:t xml:space="preserve">%（含 </w:t>
      </w:r>
      <w:r>
        <w:rPr>
          <w:rFonts w:hint="eastAsia" w:ascii="仿宋" w:hAnsi="仿宋" w:eastAsia="仿宋" w:cs="仿宋"/>
          <w:color w:val="000000"/>
          <w:kern w:val="0"/>
          <w:lang w:bidi="ar"/>
        </w:rPr>
        <w:t>25</w:t>
      </w:r>
      <w:r>
        <w:rPr>
          <w:rFonts w:hint="eastAsia" w:ascii="宋体" w:hAnsi="宋体" w:cs="宋体"/>
          <w:color w:val="000000"/>
          <w:kern w:val="0"/>
          <w:lang w:bidi="ar"/>
        </w:rPr>
        <w:t>%），并且安置的残疾人人数不少于10人（含10人）；</w:t>
      </w:r>
    </w:p>
    <w:p>
      <w:pPr>
        <w:widowControl/>
        <w:jc w:val="left"/>
      </w:pPr>
      <w:r>
        <w:rPr>
          <w:rFonts w:hint="eastAsia" w:ascii="宋体" w:hAnsi="宋体" w:cs="宋体"/>
          <w:color w:val="000000"/>
          <w:kern w:val="0"/>
          <w:lang w:bidi="ar"/>
        </w:rPr>
        <w:t>（二）依法与安置的每位残疾人签订了一年以上（含一年）的劳动合同或服务协议；</w:t>
      </w:r>
    </w:p>
    <w:p>
      <w:pPr>
        <w:widowControl/>
        <w:jc w:val="left"/>
      </w:pPr>
      <w:r>
        <w:rPr>
          <w:rFonts w:hint="eastAsia" w:ascii="宋体" w:hAnsi="宋体" w:cs="宋体"/>
          <w:color w:val="000000"/>
          <w:kern w:val="0"/>
          <w:lang w:bidi="ar"/>
        </w:rPr>
        <w:t>（三）为安置的每位残疾人按月足额缴纳了基本养老保险、基本医疗保险、失业保险、工伤保险和生育保险等社会保险费；</w:t>
      </w:r>
    </w:p>
    <w:p>
      <w:pPr>
        <w:widowControl/>
        <w:jc w:val="left"/>
      </w:pPr>
      <w:r>
        <w:rPr>
          <w:rFonts w:hint="eastAsia" w:ascii="宋体" w:hAnsi="宋体" w:cs="宋体"/>
          <w:color w:val="000000"/>
          <w:kern w:val="0"/>
          <w:lang w:bidi="ar"/>
        </w:rPr>
        <w:t>（四）通过银行等金融机构向安置的每位残疾人，按月支付了不低于单位所在区县适用的经省级人民政府批准的月最低工资标准的工资；</w:t>
      </w:r>
    </w:p>
    <w:p>
      <w:pPr>
        <w:widowControl/>
        <w:jc w:val="left"/>
        <w:rPr>
          <w:rFonts w:ascii="宋体" w:hAnsi="宋体" w:cs="宋体"/>
          <w:color w:val="000000"/>
          <w:kern w:val="0"/>
          <w:lang w:bidi="ar"/>
        </w:rPr>
      </w:pPr>
      <w:r>
        <w:rPr>
          <w:rFonts w:hint="eastAsia" w:ascii="宋体" w:hAnsi="宋体" w:cs="宋体"/>
          <w:color w:val="000000"/>
          <w:kern w:val="0"/>
          <w:lang w:bidi="ar"/>
        </w:rPr>
        <w:t>（五）提供本单位制造的货物、承担的工程或者服务（以下简称产品），或者提供其他残疾人福利性单位制造的货物（不包括使用非残疾人福利性单位注册商标的货物）。</w:t>
      </w:r>
    </w:p>
    <w:p>
      <w:pPr>
        <w:widowControl/>
        <w:jc w:val="left"/>
      </w:pPr>
      <w:r>
        <w:rPr>
          <w:rFonts w:hint="eastAsia" w:ascii="宋体" w:hAnsi="宋体" w:cs="宋体"/>
          <w:color w:val="000000"/>
          <w:kern w:val="0"/>
          <w:lang w:bidi="ar"/>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widowControl/>
        <w:jc w:val="left"/>
      </w:pPr>
      <w:r>
        <w:rPr>
          <w:rFonts w:hint="eastAsia" w:ascii="宋体" w:hAnsi="宋体" w:cs="宋体"/>
          <w:color w:val="000000"/>
          <w:kern w:val="0"/>
          <w:lang w:bidi="ar"/>
        </w:rPr>
        <w:t>二、中标、成交供应商为残疾人福利性单位的，采购人或者其委托的采购代理机构应当随中标、成交结果同时公告其《残疾人福利性单位声明函》，接受社会监督。</w:t>
      </w:r>
    </w:p>
    <w:p>
      <w:pPr>
        <w:rPr>
          <w:rFonts w:ascii="??_GB2312" w:hAnsi="仿宋" w:eastAsia="Times New Roman" w:cs="Times New Roman"/>
          <w:sz w:val="24"/>
          <w:szCs w:val="24"/>
        </w:rPr>
      </w:pPr>
      <w:r>
        <w:rPr>
          <w:rFonts w:ascii="??_GB2312" w:hAnsi="仿宋" w:eastAsia="Times New Roman" w:cs="Times New Roman"/>
          <w:sz w:val="24"/>
          <w:szCs w:val="24"/>
        </w:rPr>
        <w:br w:type="page"/>
      </w:r>
    </w:p>
    <w:p>
      <w:pPr>
        <w:spacing w:line="360" w:lineRule="auto"/>
        <w:ind w:firstLine="482" w:firstLineChars="200"/>
        <w:rPr>
          <w:rFonts w:ascii="宋体" w:cs="Times New Roman"/>
          <w:b/>
          <w:bCs/>
          <w:sz w:val="24"/>
          <w:szCs w:val="24"/>
        </w:rPr>
      </w:pPr>
      <w:r>
        <w:rPr>
          <w:rFonts w:ascii="宋体" w:hAnsi="宋体" w:cs="宋体"/>
          <w:b/>
          <w:bCs/>
          <w:sz w:val="24"/>
          <w:szCs w:val="24"/>
        </w:rPr>
        <w:t>1.</w:t>
      </w:r>
      <w:r>
        <w:rPr>
          <w:rFonts w:hint="eastAsia" w:ascii="宋体" w:hAnsi="宋体" w:cs="宋体"/>
          <w:b/>
          <w:bCs/>
          <w:sz w:val="24"/>
          <w:szCs w:val="24"/>
        </w:rPr>
        <w:t>5</w:t>
      </w:r>
      <w:r>
        <w:rPr>
          <w:rFonts w:hint="eastAsia" w:ascii="宋体" w:hAnsi="宋体" w:cs="宋体"/>
          <w:b/>
          <w:bCs/>
          <w:sz w:val="24"/>
          <w:szCs w:val="24"/>
          <w:lang w:val="en-GB"/>
        </w:rPr>
        <w:t>名称变更</w:t>
      </w:r>
      <w:r>
        <w:rPr>
          <w:rFonts w:hint="eastAsia" w:ascii="宋体" w:hAnsi="宋体" w:cs="宋体"/>
          <w:b/>
          <w:bCs/>
          <w:sz w:val="24"/>
          <w:szCs w:val="24"/>
        </w:rPr>
        <w:t>证明</w:t>
      </w:r>
    </w:p>
    <w:p>
      <w:pPr>
        <w:spacing w:line="360" w:lineRule="auto"/>
        <w:ind w:firstLine="482" w:firstLineChars="200"/>
        <w:rPr>
          <w:rFonts w:ascii="宋体" w:cs="Times New Roman"/>
          <w:b/>
          <w:bCs/>
          <w:sz w:val="24"/>
          <w:szCs w:val="24"/>
        </w:rPr>
      </w:pPr>
    </w:p>
    <w:p>
      <w:pPr>
        <w:spacing w:line="360" w:lineRule="atLeast"/>
        <w:jc w:val="center"/>
        <w:rPr>
          <w:rFonts w:ascii="黑体" w:hAnsi="仿宋" w:eastAsia="黑体" w:cs="Times New Roman"/>
          <w:sz w:val="32"/>
          <w:szCs w:val="32"/>
          <w:lang w:val="en-GB"/>
        </w:rPr>
      </w:pPr>
      <w:r>
        <w:rPr>
          <w:rFonts w:hint="eastAsia" w:ascii="黑体" w:hAnsi="仿宋" w:eastAsia="黑体" w:cs="黑体"/>
          <w:sz w:val="32"/>
          <w:szCs w:val="32"/>
          <w:lang w:val="en-GB"/>
        </w:rPr>
        <w:t>名称变更</w:t>
      </w:r>
      <w:r>
        <w:rPr>
          <w:rFonts w:hint="eastAsia" w:ascii="黑体" w:hAnsi="仿宋" w:eastAsia="黑体" w:cs="黑体"/>
          <w:sz w:val="32"/>
          <w:szCs w:val="32"/>
        </w:rPr>
        <w:t>证明（如果有）</w:t>
      </w:r>
    </w:p>
    <w:p>
      <w:pPr>
        <w:pStyle w:val="16"/>
        <w:spacing w:line="500" w:lineRule="exact"/>
        <w:ind w:left="-120" w:leftChars="-57" w:firstLine="527" w:firstLineChars="250"/>
        <w:rPr>
          <w:b/>
          <w:bCs/>
          <w:u w:val="single"/>
        </w:rPr>
      </w:pPr>
      <w:r>
        <w:rPr>
          <w:rFonts w:hint="eastAsia" w:hAnsi="宋体"/>
          <w:b/>
          <w:bCs/>
          <w:u w:val="single"/>
        </w:rPr>
        <w:t>注：投标供应商如果有名称变更的，应提供由工商管理部门出具的变更证明文件。（复印件加盖投标供应商公章）</w:t>
      </w:r>
    </w:p>
    <w:p/>
    <w:p/>
    <w:p/>
    <w:p/>
    <w:p/>
    <w:p/>
    <w:p/>
    <w:p/>
    <w:p/>
    <w:p/>
    <w:p/>
    <w:p/>
    <w:p/>
    <w:p/>
    <w:p/>
    <w:p/>
    <w:p/>
    <w:p/>
    <w:p/>
    <w:p/>
    <w:p/>
    <w:p/>
    <w:p/>
    <w:p/>
    <w:p/>
    <w:p/>
    <w:p/>
    <w:p/>
    <w:p/>
    <w:p/>
    <w:p/>
    <w:p/>
    <w:p/>
    <w:p/>
    <w:p/>
    <w:p>
      <w:pPr>
        <w:spacing w:line="360" w:lineRule="auto"/>
        <w:jc w:val="center"/>
        <w:outlineLvl w:val="1"/>
        <w:rPr>
          <w:rFonts w:ascii="黑体" w:hAnsi="仿宋" w:eastAsia="黑体" w:cs="黑体"/>
          <w:b/>
          <w:bCs/>
          <w:sz w:val="32"/>
          <w:szCs w:val="32"/>
        </w:rPr>
      </w:pPr>
      <w:bookmarkStart w:id="760" w:name="_Toc484353366"/>
      <w:bookmarkStart w:id="761" w:name="_Toc25050"/>
      <w:bookmarkStart w:id="762" w:name="_Toc17905"/>
      <w:bookmarkStart w:id="763" w:name="_Toc11233"/>
      <w:bookmarkStart w:id="764" w:name="_Toc9250"/>
      <w:bookmarkStart w:id="765" w:name="_Toc6449"/>
      <w:bookmarkStart w:id="766" w:name="_Toc483349444"/>
      <w:r>
        <w:rPr>
          <w:rFonts w:hint="eastAsia" w:ascii="黑体" w:hAnsi="仿宋" w:eastAsia="黑体" w:cs="黑体"/>
          <w:b/>
          <w:bCs/>
          <w:sz w:val="32"/>
          <w:szCs w:val="32"/>
        </w:rPr>
        <w:t>二、自查表</w:t>
      </w:r>
      <w:bookmarkEnd w:id="760"/>
      <w:bookmarkEnd w:id="761"/>
      <w:bookmarkEnd w:id="762"/>
      <w:bookmarkEnd w:id="763"/>
      <w:bookmarkEnd w:id="764"/>
      <w:bookmarkEnd w:id="765"/>
      <w:bookmarkEnd w:id="766"/>
    </w:p>
    <w:p>
      <w:pPr>
        <w:spacing w:line="360" w:lineRule="auto"/>
        <w:ind w:firstLine="482" w:firstLineChars="200"/>
        <w:rPr>
          <w:rFonts w:ascii="宋体" w:hAnsi="宋体" w:cs="宋体"/>
          <w:b/>
          <w:bCs/>
          <w:sz w:val="24"/>
          <w:szCs w:val="24"/>
        </w:rPr>
      </w:pPr>
      <w:r>
        <w:rPr>
          <w:rFonts w:ascii="宋体" w:hAnsi="宋体" w:cs="宋体"/>
          <w:b/>
          <w:bCs/>
          <w:sz w:val="24"/>
          <w:szCs w:val="24"/>
        </w:rPr>
        <w:t>2.1</w:t>
      </w:r>
      <w:r>
        <w:rPr>
          <w:rFonts w:hint="eastAsia" w:ascii="宋体" w:hAnsi="宋体" w:cs="宋体"/>
          <w:b/>
          <w:bCs/>
          <w:sz w:val="24"/>
          <w:szCs w:val="24"/>
        </w:rPr>
        <w:t>符合性自查表</w:t>
      </w:r>
    </w:p>
    <w:p>
      <w:pPr>
        <w:spacing w:line="360" w:lineRule="auto"/>
        <w:ind w:firstLine="482" w:firstLineChars="200"/>
        <w:rPr>
          <w:rFonts w:ascii="宋体" w:hAnsi="宋体" w:cs="宋体"/>
          <w:b/>
          <w:bCs/>
          <w:sz w:val="24"/>
          <w:szCs w:val="24"/>
        </w:rPr>
      </w:pPr>
      <w:r>
        <w:rPr>
          <w:rFonts w:hint="eastAsia" w:ascii="宋体" w:hAnsi="宋体" w:cs="宋体"/>
          <w:b/>
          <w:bCs/>
          <w:sz w:val="24"/>
          <w:szCs w:val="24"/>
        </w:rPr>
        <w:t>2.2</w:t>
      </w:r>
      <w:r>
        <w:rPr>
          <w:rFonts w:hint="eastAsia" w:ascii="宋体" w:hAnsi="宋体" w:cs="宋体"/>
          <w:b/>
          <w:bCs/>
          <w:sz w:val="24"/>
          <w:szCs w:val="24"/>
          <w:lang w:val="en-GB"/>
        </w:rPr>
        <w:t>“★”</w:t>
      </w:r>
      <w:r>
        <w:rPr>
          <w:rFonts w:hint="eastAsia" w:ascii="宋体" w:hAnsi="宋体" w:cs="宋体"/>
          <w:b/>
          <w:bCs/>
          <w:sz w:val="24"/>
          <w:szCs w:val="24"/>
        </w:rPr>
        <w:t>条款自查表（如果有）</w:t>
      </w:r>
    </w:p>
    <w:p>
      <w:pPr>
        <w:spacing w:line="360" w:lineRule="auto"/>
        <w:ind w:firstLine="482" w:firstLineChars="200"/>
        <w:rPr>
          <w:rFonts w:ascii="宋体" w:cs="Times New Roman"/>
          <w:b/>
          <w:bCs/>
          <w:sz w:val="24"/>
          <w:szCs w:val="24"/>
        </w:rPr>
      </w:pPr>
      <w:r>
        <w:rPr>
          <w:rFonts w:ascii="宋体" w:hAnsi="宋体" w:cs="宋体"/>
          <w:b/>
          <w:bCs/>
          <w:sz w:val="24"/>
          <w:szCs w:val="24"/>
        </w:rPr>
        <w:t>2.</w:t>
      </w:r>
      <w:r>
        <w:rPr>
          <w:rFonts w:hint="eastAsia" w:ascii="宋体" w:hAnsi="宋体" w:cs="宋体"/>
          <w:b/>
          <w:bCs/>
          <w:sz w:val="24"/>
          <w:szCs w:val="24"/>
        </w:rPr>
        <w:t>3技术评审自查表</w:t>
      </w:r>
    </w:p>
    <w:p>
      <w:pPr>
        <w:spacing w:line="360" w:lineRule="auto"/>
        <w:ind w:firstLine="482" w:firstLineChars="200"/>
        <w:rPr>
          <w:rFonts w:ascii="宋体" w:cs="Times New Roman"/>
          <w:b/>
          <w:bCs/>
          <w:sz w:val="24"/>
          <w:szCs w:val="24"/>
        </w:rPr>
      </w:pPr>
      <w:r>
        <w:rPr>
          <w:rFonts w:hint="eastAsia" w:ascii="宋体" w:hAnsi="宋体" w:cs="宋体"/>
          <w:b/>
          <w:bCs/>
          <w:sz w:val="24"/>
          <w:szCs w:val="24"/>
        </w:rPr>
        <w:t>2.4商务评审自查表</w:t>
      </w:r>
    </w:p>
    <w:p>
      <w:pPr>
        <w:spacing w:line="360" w:lineRule="auto"/>
        <w:ind w:firstLine="480" w:firstLineChars="200"/>
        <w:rPr>
          <w:rFonts w:ascii="??_GB2312" w:hAnsi="仿宋" w:eastAsia="Times New Roman" w:cs="Times New Roman"/>
          <w:b/>
          <w:bCs/>
          <w:sz w:val="24"/>
          <w:szCs w:val="24"/>
        </w:rPr>
      </w:pPr>
    </w:p>
    <w:p>
      <w:pPr>
        <w:spacing w:line="360" w:lineRule="auto"/>
        <w:ind w:firstLine="480" w:firstLineChars="200"/>
        <w:rPr>
          <w:rFonts w:ascii="??_GB2312" w:hAnsi="仿宋" w:eastAsia="Times New Roman" w:cs="Times New Roman"/>
          <w:b/>
          <w:bCs/>
          <w:sz w:val="24"/>
          <w:szCs w:val="24"/>
        </w:rPr>
      </w:pPr>
    </w:p>
    <w:p>
      <w:pPr>
        <w:spacing w:line="360" w:lineRule="auto"/>
        <w:ind w:firstLine="480" w:firstLineChars="200"/>
        <w:rPr>
          <w:rFonts w:ascii="??_GB2312" w:hAnsi="仿宋" w:eastAsia="Times New Roman" w:cs="Times New Roman"/>
          <w:b/>
          <w:bCs/>
          <w:sz w:val="24"/>
          <w:szCs w:val="24"/>
        </w:rPr>
      </w:pPr>
    </w:p>
    <w:p>
      <w:pPr>
        <w:spacing w:line="360" w:lineRule="auto"/>
        <w:ind w:firstLine="480" w:firstLineChars="200"/>
        <w:rPr>
          <w:rFonts w:ascii="??_GB2312" w:hAnsi="仿宋" w:eastAsia="Times New Roman" w:cs="Times New Roman"/>
          <w:b/>
          <w:bCs/>
          <w:sz w:val="24"/>
          <w:szCs w:val="24"/>
        </w:rPr>
      </w:pPr>
    </w:p>
    <w:p>
      <w:pPr>
        <w:spacing w:line="360" w:lineRule="auto"/>
        <w:ind w:firstLine="480" w:firstLineChars="200"/>
        <w:rPr>
          <w:rFonts w:ascii="??_GB2312" w:hAnsi="仿宋" w:eastAsia="Times New Roman" w:cs="Times New Roman"/>
          <w:b/>
          <w:bCs/>
          <w:sz w:val="24"/>
          <w:szCs w:val="24"/>
        </w:rPr>
      </w:pPr>
    </w:p>
    <w:p>
      <w:pPr>
        <w:spacing w:line="360" w:lineRule="auto"/>
        <w:ind w:firstLine="480" w:firstLineChars="200"/>
        <w:rPr>
          <w:rFonts w:ascii="??_GB2312" w:hAnsi="仿宋" w:eastAsia="Times New Roman" w:cs="Times New Roman"/>
          <w:b/>
          <w:bCs/>
          <w:sz w:val="24"/>
          <w:szCs w:val="24"/>
        </w:rPr>
      </w:pPr>
    </w:p>
    <w:p>
      <w:pPr>
        <w:spacing w:line="360" w:lineRule="auto"/>
        <w:ind w:firstLine="480" w:firstLineChars="200"/>
        <w:rPr>
          <w:rFonts w:ascii="??_GB2312" w:hAnsi="仿宋" w:eastAsia="Times New Roman" w:cs="Times New Roman"/>
          <w:b/>
          <w:bCs/>
          <w:sz w:val="24"/>
          <w:szCs w:val="24"/>
        </w:rPr>
      </w:pPr>
    </w:p>
    <w:p>
      <w:pPr>
        <w:spacing w:line="360" w:lineRule="auto"/>
        <w:ind w:firstLine="480" w:firstLineChars="200"/>
        <w:rPr>
          <w:rFonts w:ascii="??_GB2312" w:hAnsi="仿宋" w:eastAsia="Times New Roman" w:cs="Times New Roman"/>
          <w:b/>
          <w:bCs/>
          <w:sz w:val="24"/>
          <w:szCs w:val="24"/>
        </w:rPr>
      </w:pPr>
    </w:p>
    <w:p>
      <w:pPr>
        <w:spacing w:line="360" w:lineRule="auto"/>
        <w:ind w:firstLine="480" w:firstLineChars="200"/>
        <w:rPr>
          <w:rFonts w:ascii="??_GB2312" w:hAnsi="仿宋" w:eastAsia="Times New Roman" w:cs="Times New Roman"/>
          <w:b/>
          <w:bCs/>
          <w:sz w:val="24"/>
          <w:szCs w:val="24"/>
        </w:rPr>
      </w:pPr>
    </w:p>
    <w:p>
      <w:pPr>
        <w:spacing w:line="360" w:lineRule="auto"/>
        <w:ind w:firstLine="480" w:firstLineChars="200"/>
        <w:rPr>
          <w:rFonts w:ascii="??_GB2312" w:hAnsi="仿宋" w:eastAsia="Times New Roman" w:cs="Times New Roman"/>
          <w:b/>
          <w:bCs/>
          <w:sz w:val="24"/>
          <w:szCs w:val="24"/>
        </w:rPr>
      </w:pPr>
    </w:p>
    <w:p>
      <w:pPr>
        <w:spacing w:line="360" w:lineRule="auto"/>
        <w:ind w:firstLine="480" w:firstLineChars="200"/>
        <w:rPr>
          <w:rFonts w:ascii="??_GB2312" w:hAnsi="仿宋" w:eastAsia="Times New Roman" w:cs="Times New Roman"/>
          <w:b/>
          <w:bCs/>
          <w:sz w:val="24"/>
          <w:szCs w:val="24"/>
        </w:rPr>
      </w:pPr>
    </w:p>
    <w:p>
      <w:pPr>
        <w:spacing w:line="360" w:lineRule="auto"/>
        <w:ind w:firstLine="480" w:firstLineChars="200"/>
        <w:rPr>
          <w:rFonts w:ascii="??_GB2312" w:hAnsi="仿宋" w:eastAsia="Times New Roman" w:cs="Times New Roman"/>
          <w:b/>
          <w:bCs/>
          <w:sz w:val="24"/>
          <w:szCs w:val="24"/>
        </w:rPr>
      </w:pPr>
    </w:p>
    <w:p>
      <w:pPr>
        <w:spacing w:line="360" w:lineRule="auto"/>
        <w:ind w:firstLine="480" w:firstLineChars="200"/>
        <w:rPr>
          <w:rFonts w:ascii="??_GB2312" w:hAnsi="仿宋" w:eastAsia="Times New Roman" w:cs="Times New Roman"/>
          <w:b/>
          <w:bCs/>
          <w:sz w:val="24"/>
          <w:szCs w:val="24"/>
        </w:rPr>
      </w:pPr>
    </w:p>
    <w:p>
      <w:pPr>
        <w:spacing w:line="360" w:lineRule="auto"/>
        <w:ind w:firstLine="480" w:firstLineChars="200"/>
        <w:rPr>
          <w:rFonts w:ascii="??_GB2312" w:hAnsi="仿宋" w:eastAsia="Times New Roman" w:cs="Times New Roman"/>
          <w:b/>
          <w:bCs/>
          <w:sz w:val="24"/>
          <w:szCs w:val="24"/>
        </w:rPr>
      </w:pPr>
    </w:p>
    <w:p>
      <w:pPr>
        <w:spacing w:line="360" w:lineRule="auto"/>
        <w:ind w:firstLine="480" w:firstLineChars="200"/>
        <w:rPr>
          <w:rFonts w:ascii="??_GB2312" w:hAnsi="仿宋" w:eastAsia="Times New Roman" w:cs="Times New Roman"/>
          <w:b/>
          <w:bCs/>
          <w:sz w:val="24"/>
          <w:szCs w:val="24"/>
        </w:rPr>
      </w:pPr>
    </w:p>
    <w:p>
      <w:pPr>
        <w:spacing w:line="360" w:lineRule="auto"/>
        <w:ind w:firstLine="480" w:firstLineChars="200"/>
        <w:rPr>
          <w:rFonts w:ascii="??_GB2312" w:hAnsi="仿宋" w:eastAsia="Times New Roman" w:cs="Times New Roman"/>
          <w:b/>
          <w:bCs/>
          <w:sz w:val="24"/>
          <w:szCs w:val="24"/>
        </w:rPr>
      </w:pPr>
    </w:p>
    <w:p>
      <w:pPr>
        <w:spacing w:line="360" w:lineRule="auto"/>
        <w:ind w:firstLine="480" w:firstLineChars="200"/>
        <w:rPr>
          <w:rFonts w:ascii="??_GB2312" w:hAnsi="仿宋" w:eastAsia="Times New Roman" w:cs="Times New Roman"/>
          <w:b/>
          <w:bCs/>
          <w:sz w:val="24"/>
          <w:szCs w:val="24"/>
        </w:rPr>
      </w:pPr>
    </w:p>
    <w:p>
      <w:pPr>
        <w:spacing w:line="360" w:lineRule="auto"/>
        <w:ind w:firstLine="480" w:firstLineChars="200"/>
        <w:rPr>
          <w:rFonts w:ascii="??_GB2312" w:hAnsi="仿宋" w:eastAsia="Times New Roman" w:cs="Times New Roman"/>
          <w:b/>
          <w:bCs/>
          <w:sz w:val="24"/>
          <w:szCs w:val="24"/>
        </w:rPr>
      </w:pPr>
    </w:p>
    <w:p>
      <w:pPr>
        <w:spacing w:line="360" w:lineRule="auto"/>
        <w:ind w:firstLine="480" w:firstLineChars="200"/>
        <w:rPr>
          <w:rFonts w:ascii="??_GB2312" w:hAnsi="仿宋" w:eastAsia="Times New Roman" w:cs="Times New Roman"/>
          <w:b/>
          <w:bCs/>
          <w:sz w:val="24"/>
          <w:szCs w:val="24"/>
        </w:rPr>
      </w:pPr>
    </w:p>
    <w:p>
      <w:pPr>
        <w:spacing w:line="360" w:lineRule="auto"/>
        <w:ind w:firstLine="480" w:firstLineChars="200"/>
        <w:rPr>
          <w:rFonts w:ascii="??_GB2312" w:hAnsi="仿宋" w:eastAsia="Times New Roman" w:cs="Times New Roman"/>
          <w:b/>
          <w:bCs/>
          <w:sz w:val="24"/>
          <w:szCs w:val="24"/>
        </w:rPr>
      </w:pPr>
    </w:p>
    <w:p>
      <w:pPr>
        <w:spacing w:line="360" w:lineRule="auto"/>
        <w:ind w:firstLine="480" w:firstLineChars="200"/>
        <w:rPr>
          <w:rFonts w:ascii="??_GB2312" w:hAnsi="仿宋" w:eastAsia="Times New Roman" w:cs="Times New Roman"/>
          <w:b/>
          <w:bCs/>
          <w:sz w:val="24"/>
          <w:szCs w:val="24"/>
        </w:rPr>
      </w:pPr>
    </w:p>
    <w:p>
      <w:pPr>
        <w:spacing w:line="360" w:lineRule="auto"/>
        <w:ind w:firstLine="480" w:firstLineChars="200"/>
        <w:rPr>
          <w:rFonts w:ascii="??_GB2312" w:hAnsi="仿宋" w:eastAsia="Times New Roman" w:cs="Times New Roman"/>
          <w:b/>
          <w:bCs/>
          <w:sz w:val="24"/>
          <w:szCs w:val="24"/>
        </w:rPr>
      </w:pPr>
    </w:p>
    <w:p>
      <w:pPr>
        <w:spacing w:line="360" w:lineRule="auto"/>
        <w:ind w:firstLine="480" w:firstLineChars="200"/>
        <w:rPr>
          <w:rFonts w:ascii="??_GB2312" w:hAnsi="仿宋" w:eastAsia="Times New Roman" w:cs="Times New Roman"/>
          <w:b/>
          <w:bCs/>
          <w:sz w:val="24"/>
          <w:szCs w:val="24"/>
        </w:rPr>
      </w:pPr>
    </w:p>
    <w:p>
      <w:pPr>
        <w:spacing w:line="360" w:lineRule="auto"/>
        <w:ind w:firstLine="480" w:firstLineChars="200"/>
        <w:rPr>
          <w:rFonts w:ascii="??_GB2312" w:hAnsi="仿宋" w:eastAsia="Times New Roman" w:cs="Times New Roman"/>
          <w:b/>
          <w:bCs/>
          <w:sz w:val="24"/>
          <w:szCs w:val="24"/>
        </w:rPr>
      </w:pPr>
    </w:p>
    <w:p>
      <w:pPr>
        <w:spacing w:line="360" w:lineRule="auto"/>
        <w:ind w:firstLine="482" w:firstLineChars="200"/>
        <w:rPr>
          <w:rFonts w:ascii="宋体" w:hAnsi="宋体" w:cs="宋体"/>
          <w:b/>
          <w:bCs/>
          <w:sz w:val="24"/>
          <w:szCs w:val="24"/>
        </w:rPr>
      </w:pPr>
      <w:r>
        <w:rPr>
          <w:rFonts w:hint="eastAsia" w:ascii="宋体" w:hAnsi="宋体" w:cs="宋体"/>
          <w:b/>
          <w:bCs/>
          <w:sz w:val="24"/>
          <w:szCs w:val="24"/>
        </w:rPr>
        <w:t>2.1符合性自查表</w:t>
      </w:r>
    </w:p>
    <w:p>
      <w:pPr>
        <w:spacing w:line="360" w:lineRule="auto"/>
        <w:ind w:firstLine="482" w:firstLineChars="200"/>
        <w:rPr>
          <w:rFonts w:ascii="宋体" w:hAnsi="宋体" w:cs="宋体"/>
          <w:b/>
          <w:bCs/>
          <w:sz w:val="24"/>
          <w:szCs w:val="24"/>
        </w:rPr>
      </w:pPr>
    </w:p>
    <w:p>
      <w:pPr>
        <w:spacing w:line="360" w:lineRule="atLeast"/>
        <w:jc w:val="center"/>
        <w:rPr>
          <w:rFonts w:ascii="黑体" w:hAnsi="仿宋" w:eastAsia="黑体" w:cs="黑体"/>
          <w:sz w:val="32"/>
          <w:szCs w:val="32"/>
        </w:rPr>
      </w:pPr>
      <w:r>
        <w:rPr>
          <w:rFonts w:hint="eastAsia" w:ascii="黑体" w:hAnsi="仿宋" w:eastAsia="黑体" w:cs="黑体"/>
          <w:sz w:val="32"/>
          <w:szCs w:val="32"/>
        </w:rPr>
        <w:t>符合性自查表</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5086"/>
        <w:gridCol w:w="1895"/>
        <w:gridCol w:w="18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2" w:type="dxa"/>
            <w:vAlign w:val="center"/>
          </w:tcPr>
          <w:p>
            <w:pPr>
              <w:spacing w:line="360" w:lineRule="auto"/>
              <w:jc w:val="center"/>
              <w:rPr>
                <w:rFonts w:ascii="黑体" w:hAnsi="黑体" w:eastAsia="黑体" w:cs="Times New Roman"/>
                <w:sz w:val="24"/>
                <w:szCs w:val="24"/>
              </w:rPr>
            </w:pPr>
            <w:r>
              <w:rPr>
                <w:rFonts w:hint="eastAsia" w:ascii="黑体" w:hAnsi="黑体" w:eastAsia="黑体" w:cs="黑体"/>
                <w:sz w:val="24"/>
                <w:szCs w:val="24"/>
              </w:rPr>
              <w:t>序号</w:t>
            </w:r>
          </w:p>
        </w:tc>
        <w:tc>
          <w:tcPr>
            <w:tcW w:w="5086" w:type="dxa"/>
            <w:vAlign w:val="center"/>
          </w:tcPr>
          <w:p>
            <w:pPr>
              <w:spacing w:line="360" w:lineRule="auto"/>
              <w:jc w:val="center"/>
              <w:rPr>
                <w:rFonts w:ascii="黑体" w:hAnsi="黑体" w:eastAsia="黑体" w:cs="黑体"/>
                <w:sz w:val="24"/>
                <w:szCs w:val="24"/>
              </w:rPr>
            </w:pPr>
            <w:r>
              <w:rPr>
                <w:rFonts w:hint="eastAsia" w:ascii="黑体" w:hAnsi="黑体" w:eastAsia="黑体" w:cs="黑体"/>
                <w:sz w:val="24"/>
                <w:szCs w:val="24"/>
              </w:rPr>
              <w:t>招标文件要求</w:t>
            </w:r>
          </w:p>
        </w:tc>
        <w:tc>
          <w:tcPr>
            <w:tcW w:w="1895" w:type="dxa"/>
            <w:vAlign w:val="center"/>
          </w:tcPr>
          <w:p>
            <w:pPr>
              <w:spacing w:line="360" w:lineRule="auto"/>
              <w:jc w:val="center"/>
              <w:rPr>
                <w:rFonts w:ascii="黑体" w:hAnsi="黑体" w:eastAsia="黑体" w:cs="Times New Roman"/>
                <w:sz w:val="24"/>
                <w:szCs w:val="24"/>
              </w:rPr>
            </w:pPr>
            <w:r>
              <w:rPr>
                <w:rFonts w:hint="eastAsia" w:ascii="黑体" w:hAnsi="黑体" w:eastAsia="黑体" w:cs="黑体"/>
                <w:sz w:val="24"/>
                <w:szCs w:val="24"/>
              </w:rPr>
              <w:t>自查结论</w:t>
            </w:r>
          </w:p>
        </w:tc>
        <w:tc>
          <w:tcPr>
            <w:tcW w:w="1898" w:type="dxa"/>
            <w:vAlign w:val="center"/>
          </w:tcPr>
          <w:p>
            <w:pPr>
              <w:spacing w:line="360" w:lineRule="auto"/>
              <w:jc w:val="center"/>
              <w:rPr>
                <w:rFonts w:ascii="黑体" w:hAnsi="黑体" w:eastAsia="黑体" w:cs="Times New Roman"/>
                <w:sz w:val="24"/>
                <w:szCs w:val="24"/>
              </w:rPr>
            </w:pPr>
            <w:r>
              <w:rPr>
                <w:rFonts w:hint="eastAsia" w:ascii="黑体" w:hAnsi="黑体" w:eastAsia="黑体" w:cs="黑体"/>
                <w:sz w:val="24"/>
                <w:szCs w:val="24"/>
              </w:rPr>
              <w:t>证明文件（如有）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2" w:type="dxa"/>
            <w:vAlign w:val="center"/>
          </w:tcPr>
          <w:p>
            <w:pPr>
              <w:spacing w:line="320" w:lineRule="atLeast"/>
              <w:jc w:val="center"/>
              <w:rPr>
                <w:rFonts w:ascii="宋体" w:hAnsi="宋体" w:cs="宋体"/>
              </w:rPr>
            </w:pPr>
            <w:r>
              <w:rPr>
                <w:rFonts w:hint="eastAsia" w:ascii="宋体" w:hAnsi="宋体" w:cs="宋体"/>
              </w:rPr>
              <w:t>1</w:t>
            </w:r>
          </w:p>
        </w:tc>
        <w:tc>
          <w:tcPr>
            <w:tcW w:w="5086" w:type="dxa"/>
            <w:vAlign w:val="center"/>
          </w:tcPr>
          <w:p>
            <w:pPr>
              <w:rPr>
                <w:rFonts w:ascii="宋体" w:hAnsi="宋体" w:cs="宋体"/>
              </w:rPr>
            </w:pPr>
            <w:r>
              <w:rPr>
                <w:rFonts w:hint="eastAsia"/>
              </w:rPr>
              <w:t>投标文件语言及有效期符合招标文件要求。</w:t>
            </w:r>
          </w:p>
        </w:tc>
        <w:tc>
          <w:tcPr>
            <w:tcW w:w="1895" w:type="dxa"/>
            <w:vAlign w:val="center"/>
          </w:tcPr>
          <w:p>
            <w:pPr>
              <w:spacing w:line="360" w:lineRule="auto"/>
              <w:jc w:val="center"/>
              <w:rPr>
                <w:rFonts w:ascii="宋体" w:hAnsi="宋体" w:cs="宋体"/>
              </w:rPr>
            </w:pPr>
            <w:r>
              <w:rPr>
                <w:rFonts w:hint="eastAsia" w:ascii="宋体" w:hAnsi="宋体" w:cs="宋体"/>
              </w:rPr>
              <w:t>□通过 □不通过</w:t>
            </w:r>
          </w:p>
        </w:tc>
        <w:tc>
          <w:tcPr>
            <w:tcW w:w="1898" w:type="dxa"/>
            <w:vAlign w:val="center"/>
          </w:tcPr>
          <w:p>
            <w:pPr>
              <w:spacing w:line="360" w:lineRule="auto"/>
              <w:jc w:val="center"/>
              <w:rPr>
                <w:rFonts w:ascii="宋体" w:hAnsi="宋体" w:cs="宋体"/>
              </w:rPr>
            </w:pPr>
            <w:r>
              <w:rPr>
                <w:rFonts w:hint="eastAsia" w:ascii="宋体" w:hAnsi="宋体" w:cs="宋体"/>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2" w:type="dxa"/>
            <w:vAlign w:val="center"/>
          </w:tcPr>
          <w:p>
            <w:pPr>
              <w:spacing w:line="320" w:lineRule="atLeast"/>
              <w:jc w:val="center"/>
              <w:rPr>
                <w:rFonts w:ascii="宋体" w:hAnsi="宋体" w:cs="宋体"/>
              </w:rPr>
            </w:pPr>
            <w:r>
              <w:rPr>
                <w:rFonts w:hint="eastAsia" w:ascii="宋体" w:hAnsi="宋体" w:cs="宋体"/>
              </w:rPr>
              <w:t>2</w:t>
            </w:r>
          </w:p>
        </w:tc>
        <w:tc>
          <w:tcPr>
            <w:tcW w:w="5086" w:type="dxa"/>
            <w:vAlign w:val="center"/>
          </w:tcPr>
          <w:p>
            <w:pPr>
              <w:rPr>
                <w:rFonts w:ascii="宋体" w:hAnsi="宋体" w:cs="宋体"/>
              </w:rPr>
            </w:pPr>
            <w:r>
              <w:rPr>
                <w:rFonts w:hint="eastAsia"/>
              </w:rPr>
              <w:t>投标文件封面、投标函、法定代表人授权委托书三处的项目名称、项目编号均无遗漏，且与所投项目名称、项目编号一致。</w:t>
            </w:r>
          </w:p>
        </w:tc>
        <w:tc>
          <w:tcPr>
            <w:tcW w:w="1895" w:type="dxa"/>
            <w:vAlign w:val="center"/>
          </w:tcPr>
          <w:p>
            <w:pPr>
              <w:spacing w:line="360" w:lineRule="auto"/>
              <w:jc w:val="center"/>
              <w:rPr>
                <w:rFonts w:ascii="宋体" w:hAnsi="宋体" w:cs="宋体"/>
              </w:rPr>
            </w:pPr>
            <w:r>
              <w:rPr>
                <w:rFonts w:hint="eastAsia" w:ascii="宋体" w:hAnsi="宋体" w:cs="宋体"/>
              </w:rPr>
              <w:t>□通过 □不通过</w:t>
            </w:r>
          </w:p>
        </w:tc>
        <w:tc>
          <w:tcPr>
            <w:tcW w:w="1898" w:type="dxa"/>
            <w:vAlign w:val="center"/>
          </w:tcPr>
          <w:p>
            <w:pPr>
              <w:spacing w:line="360" w:lineRule="auto"/>
              <w:jc w:val="center"/>
              <w:rPr>
                <w:rFonts w:ascii="宋体" w:hAnsi="宋体" w:cs="宋体"/>
              </w:rPr>
            </w:pPr>
            <w:r>
              <w:rPr>
                <w:rFonts w:hint="eastAsia" w:ascii="宋体" w:hAnsi="宋体" w:cs="宋体"/>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2" w:type="dxa"/>
            <w:vAlign w:val="center"/>
          </w:tcPr>
          <w:p>
            <w:pPr>
              <w:spacing w:line="320" w:lineRule="atLeast"/>
              <w:jc w:val="center"/>
              <w:rPr>
                <w:rFonts w:ascii="宋体" w:hAnsi="宋体" w:cs="宋体"/>
              </w:rPr>
            </w:pPr>
            <w:r>
              <w:rPr>
                <w:rFonts w:hint="eastAsia" w:ascii="宋体" w:hAnsi="宋体" w:cs="宋体"/>
              </w:rPr>
              <w:t>3</w:t>
            </w:r>
          </w:p>
        </w:tc>
        <w:tc>
          <w:tcPr>
            <w:tcW w:w="5086" w:type="dxa"/>
            <w:vAlign w:val="center"/>
          </w:tcPr>
          <w:p>
            <w:pPr>
              <w:rPr>
                <w:rFonts w:ascii="宋体" w:hAnsi="宋体" w:cs="宋体"/>
              </w:rPr>
            </w:pPr>
            <w:r>
              <w:rPr>
                <w:rFonts w:hint="eastAsia"/>
              </w:rPr>
              <w:t>投标文件签署、盖章均按招标文件要求签字、盖章（评分标准中要求提供的证明材料除外）。</w:t>
            </w:r>
          </w:p>
        </w:tc>
        <w:tc>
          <w:tcPr>
            <w:tcW w:w="1895" w:type="dxa"/>
            <w:vAlign w:val="center"/>
          </w:tcPr>
          <w:p>
            <w:pPr>
              <w:spacing w:line="360" w:lineRule="auto"/>
              <w:jc w:val="center"/>
              <w:rPr>
                <w:rFonts w:ascii="宋体" w:hAnsi="宋体" w:cs="宋体"/>
              </w:rPr>
            </w:pPr>
            <w:r>
              <w:rPr>
                <w:rFonts w:hint="eastAsia" w:ascii="宋体" w:hAnsi="宋体" w:cs="宋体"/>
              </w:rPr>
              <w:t>□通过 □不通过</w:t>
            </w:r>
          </w:p>
        </w:tc>
        <w:tc>
          <w:tcPr>
            <w:tcW w:w="1898" w:type="dxa"/>
            <w:vAlign w:val="center"/>
          </w:tcPr>
          <w:p>
            <w:pPr>
              <w:spacing w:line="360" w:lineRule="auto"/>
              <w:jc w:val="center"/>
              <w:rPr>
                <w:rFonts w:ascii="宋体" w:hAnsi="宋体" w:cs="宋体"/>
              </w:rPr>
            </w:pPr>
            <w:r>
              <w:rPr>
                <w:rFonts w:hint="eastAsia" w:ascii="宋体" w:hAnsi="宋体" w:cs="宋体"/>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2" w:type="dxa"/>
            <w:vAlign w:val="center"/>
          </w:tcPr>
          <w:p>
            <w:pPr>
              <w:spacing w:line="320" w:lineRule="atLeast"/>
              <w:jc w:val="center"/>
              <w:rPr>
                <w:rFonts w:ascii="宋体" w:hAnsi="宋体" w:cs="宋体"/>
              </w:rPr>
            </w:pPr>
            <w:r>
              <w:rPr>
                <w:rFonts w:hint="eastAsia" w:ascii="宋体" w:hAnsi="宋体" w:cs="宋体"/>
              </w:rPr>
              <w:t>4</w:t>
            </w:r>
          </w:p>
        </w:tc>
        <w:tc>
          <w:tcPr>
            <w:tcW w:w="5086" w:type="dxa"/>
            <w:vAlign w:val="center"/>
          </w:tcPr>
          <w:p>
            <w:pPr>
              <w:rPr>
                <w:rFonts w:ascii="宋体" w:hAnsi="宋体" w:cs="宋体"/>
              </w:rPr>
            </w:pPr>
            <w:r>
              <w:rPr>
                <w:rFonts w:hint="eastAsia"/>
              </w:rPr>
              <w:t>开标一览表填写符合要求且未超出采购预算或招标文件规定的最高限价。</w:t>
            </w:r>
          </w:p>
        </w:tc>
        <w:tc>
          <w:tcPr>
            <w:tcW w:w="1895" w:type="dxa"/>
            <w:vAlign w:val="center"/>
          </w:tcPr>
          <w:p>
            <w:pPr>
              <w:spacing w:line="360" w:lineRule="auto"/>
              <w:jc w:val="center"/>
              <w:rPr>
                <w:rFonts w:ascii="宋体" w:hAnsi="宋体" w:cs="宋体"/>
              </w:rPr>
            </w:pPr>
            <w:r>
              <w:rPr>
                <w:rFonts w:hint="eastAsia" w:ascii="宋体" w:hAnsi="宋体" w:cs="宋体"/>
              </w:rPr>
              <w:t>□通过 □不通过</w:t>
            </w:r>
          </w:p>
        </w:tc>
        <w:tc>
          <w:tcPr>
            <w:tcW w:w="1898" w:type="dxa"/>
            <w:vAlign w:val="center"/>
          </w:tcPr>
          <w:p>
            <w:pPr>
              <w:spacing w:line="360" w:lineRule="auto"/>
              <w:jc w:val="center"/>
              <w:rPr>
                <w:rFonts w:ascii="宋体" w:hAnsi="宋体" w:cs="宋体"/>
              </w:rPr>
            </w:pPr>
            <w:r>
              <w:rPr>
                <w:rFonts w:hint="eastAsia" w:ascii="宋体" w:hAnsi="宋体" w:cs="宋体"/>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2" w:type="dxa"/>
            <w:vAlign w:val="center"/>
          </w:tcPr>
          <w:p>
            <w:pPr>
              <w:spacing w:line="320" w:lineRule="atLeast"/>
              <w:jc w:val="center"/>
              <w:rPr>
                <w:rFonts w:ascii="宋体" w:hAnsi="宋体" w:cs="宋体"/>
              </w:rPr>
            </w:pPr>
            <w:r>
              <w:rPr>
                <w:rFonts w:hint="eastAsia" w:ascii="宋体" w:hAnsi="宋体" w:cs="宋体"/>
              </w:rPr>
              <w:t>5</w:t>
            </w:r>
          </w:p>
        </w:tc>
        <w:tc>
          <w:tcPr>
            <w:tcW w:w="5086" w:type="dxa"/>
            <w:vAlign w:val="center"/>
          </w:tcPr>
          <w:p>
            <w:pPr>
              <w:rPr>
                <w:rFonts w:ascii="宋体" w:hAnsi="宋体"/>
              </w:rPr>
            </w:pPr>
            <w:r>
              <w:rPr>
                <w:rFonts w:hint="eastAsia"/>
              </w:rPr>
              <w:t>响应招标文件商务条款，无重大保留或偏差。</w:t>
            </w:r>
          </w:p>
        </w:tc>
        <w:tc>
          <w:tcPr>
            <w:tcW w:w="1895" w:type="dxa"/>
            <w:vAlign w:val="center"/>
          </w:tcPr>
          <w:p>
            <w:pPr>
              <w:spacing w:line="360" w:lineRule="auto"/>
              <w:jc w:val="center"/>
              <w:rPr>
                <w:rFonts w:ascii="宋体" w:hAnsi="宋体" w:cs="宋体"/>
              </w:rPr>
            </w:pPr>
            <w:r>
              <w:rPr>
                <w:rFonts w:hint="eastAsia" w:ascii="宋体" w:hAnsi="宋体" w:cs="宋体"/>
              </w:rPr>
              <w:t>□通过 □不通过</w:t>
            </w:r>
          </w:p>
        </w:tc>
        <w:tc>
          <w:tcPr>
            <w:tcW w:w="1898" w:type="dxa"/>
            <w:vAlign w:val="center"/>
          </w:tcPr>
          <w:p>
            <w:pPr>
              <w:spacing w:line="360" w:lineRule="auto"/>
              <w:jc w:val="center"/>
              <w:rPr>
                <w:rFonts w:ascii="宋体" w:hAnsi="宋体" w:cs="宋体"/>
              </w:rPr>
            </w:pPr>
            <w:r>
              <w:rPr>
                <w:rFonts w:hint="eastAsia" w:ascii="宋体" w:hAnsi="宋体" w:cs="宋体"/>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2" w:type="dxa"/>
            <w:vAlign w:val="center"/>
          </w:tcPr>
          <w:p>
            <w:pPr>
              <w:spacing w:line="320" w:lineRule="atLeast"/>
              <w:jc w:val="center"/>
              <w:rPr>
                <w:rFonts w:ascii="宋体" w:hAnsi="宋体" w:cs="宋体"/>
              </w:rPr>
            </w:pPr>
            <w:r>
              <w:rPr>
                <w:rFonts w:hint="eastAsia" w:ascii="宋体" w:hAnsi="宋体" w:cs="宋体"/>
              </w:rPr>
              <w:t>6</w:t>
            </w:r>
          </w:p>
        </w:tc>
        <w:tc>
          <w:tcPr>
            <w:tcW w:w="5086" w:type="dxa"/>
            <w:vAlign w:val="center"/>
          </w:tcPr>
          <w:p>
            <w:pPr>
              <w:rPr>
                <w:rFonts w:ascii="宋体" w:hAnsi="宋体" w:cs="宋体"/>
              </w:rPr>
            </w:pPr>
            <w:r>
              <w:rPr>
                <w:rFonts w:hint="eastAsia"/>
              </w:rPr>
              <w:t>没有不符合招标文件规定的被视为无效响应的其他条款。</w:t>
            </w:r>
          </w:p>
        </w:tc>
        <w:tc>
          <w:tcPr>
            <w:tcW w:w="1895" w:type="dxa"/>
            <w:vAlign w:val="center"/>
          </w:tcPr>
          <w:p>
            <w:pPr>
              <w:spacing w:line="360" w:lineRule="auto"/>
              <w:jc w:val="center"/>
              <w:rPr>
                <w:rFonts w:ascii="宋体" w:hAnsi="宋体" w:cs="宋体"/>
              </w:rPr>
            </w:pPr>
            <w:r>
              <w:rPr>
                <w:rFonts w:hint="eastAsia" w:ascii="宋体" w:hAnsi="宋体" w:cs="宋体"/>
              </w:rPr>
              <w:t>□通过 □不通过</w:t>
            </w:r>
          </w:p>
        </w:tc>
        <w:tc>
          <w:tcPr>
            <w:tcW w:w="1898" w:type="dxa"/>
            <w:vAlign w:val="center"/>
          </w:tcPr>
          <w:p>
            <w:pPr>
              <w:spacing w:line="360" w:lineRule="auto"/>
              <w:jc w:val="center"/>
              <w:rPr>
                <w:rFonts w:ascii="宋体" w:hAnsi="宋体" w:cs="宋体"/>
              </w:rPr>
            </w:pPr>
            <w:r>
              <w:rPr>
                <w:rFonts w:hint="eastAsia" w:ascii="宋体" w:hAnsi="宋体" w:cs="宋体"/>
              </w:rPr>
              <w:t>见投标文件（）页</w:t>
            </w:r>
          </w:p>
        </w:tc>
      </w:tr>
    </w:tbl>
    <w:p>
      <w:pPr>
        <w:wordWrap w:val="0"/>
        <w:topLinePunct/>
        <w:spacing w:line="500" w:lineRule="exact"/>
        <w:ind w:firstLine="422" w:firstLineChars="200"/>
        <w:rPr>
          <w:rFonts w:ascii="宋体" w:hAnsi="宋体" w:cs="宋体"/>
          <w:b/>
          <w:bCs/>
          <w:u w:val="single"/>
          <w:lang w:val="en-GB"/>
        </w:rPr>
      </w:pPr>
      <w:r>
        <w:rPr>
          <w:rFonts w:hint="eastAsia" w:ascii="宋体" w:hAnsi="宋体" w:cs="宋体"/>
          <w:b/>
          <w:bCs/>
          <w:u w:val="single"/>
          <w:lang w:val="en-GB"/>
        </w:rPr>
        <w:t>注：以上材料将作为投标供应商</w:t>
      </w:r>
      <w:r>
        <w:rPr>
          <w:rFonts w:hint="eastAsia" w:ascii="宋体" w:hAnsi="宋体" w:cs="宋体"/>
          <w:b/>
          <w:bCs/>
          <w:u w:val="single"/>
        </w:rPr>
        <w:t>符合</w:t>
      </w:r>
      <w:r>
        <w:rPr>
          <w:rFonts w:hint="eastAsia" w:ascii="宋体" w:hAnsi="宋体" w:cs="宋体"/>
          <w:b/>
          <w:bCs/>
          <w:u w:val="single"/>
          <w:lang w:val="en-GB"/>
        </w:rPr>
        <w:t>性审核的重要内容之一，投标供应商必须严格按照其内容及序列要求在投标文件中对应如实提供，对符合性证明文件的任何缺漏和不符合项将会直接导致无效投标！投标供应商根据自查结论在对应的□打“√”。</w:t>
      </w:r>
    </w:p>
    <w:p>
      <w:pPr>
        <w:adjustRightInd w:val="0"/>
        <w:snapToGrid w:val="0"/>
        <w:spacing w:line="360" w:lineRule="auto"/>
        <w:rPr>
          <w:rFonts w:ascii="宋体" w:hAnsi="宋体"/>
        </w:rPr>
      </w:pPr>
    </w:p>
    <w:p>
      <w:pPr>
        <w:adjustRightInd w:val="0"/>
        <w:snapToGrid w:val="0"/>
        <w:spacing w:line="360" w:lineRule="auto"/>
        <w:rPr>
          <w:rFonts w:ascii="宋体" w:hAnsi="宋体"/>
        </w:rPr>
      </w:pPr>
    </w:p>
    <w:p>
      <w:pPr>
        <w:adjustRightInd w:val="0"/>
        <w:snapToGrid w:val="0"/>
        <w:spacing w:line="360" w:lineRule="auto"/>
        <w:rPr>
          <w:rFonts w:ascii="宋体" w:hAnsi="宋体"/>
        </w:rPr>
      </w:pPr>
    </w:p>
    <w:p>
      <w:pPr>
        <w:adjustRightInd w:val="0"/>
        <w:snapToGrid w:val="0"/>
        <w:spacing w:line="360" w:lineRule="auto"/>
        <w:rPr>
          <w:rFonts w:ascii="宋体" w:hAnsi="宋体"/>
        </w:rPr>
      </w:pPr>
    </w:p>
    <w:p>
      <w:pPr>
        <w:pStyle w:val="13"/>
        <w:rPr>
          <w:rFonts w:ascii="宋体" w:hAnsi="宋体"/>
        </w:rPr>
      </w:pPr>
    </w:p>
    <w:p>
      <w:pPr>
        <w:pStyle w:val="13"/>
        <w:rPr>
          <w:rFonts w:ascii="宋体" w:hAnsi="宋体"/>
        </w:rPr>
      </w:pPr>
    </w:p>
    <w:p>
      <w:pPr>
        <w:wordWrap w:val="0"/>
        <w:topLinePunct/>
        <w:spacing w:line="500" w:lineRule="exact"/>
        <w:ind w:firstLine="482" w:firstLineChars="200"/>
        <w:rPr>
          <w:rFonts w:ascii="宋体" w:hAnsi="宋体" w:cs="宋体"/>
          <w:b/>
          <w:bCs/>
          <w:sz w:val="24"/>
          <w:szCs w:val="24"/>
        </w:rPr>
      </w:pPr>
      <w:r>
        <w:rPr>
          <w:rFonts w:hint="eastAsia" w:ascii="宋体" w:hAnsi="宋体" w:cs="宋体"/>
          <w:b/>
          <w:bCs/>
          <w:sz w:val="24"/>
          <w:szCs w:val="24"/>
        </w:rPr>
        <w:br w:type="page"/>
      </w:r>
      <w:r>
        <w:rPr>
          <w:rFonts w:hint="eastAsia" w:ascii="宋体" w:hAnsi="宋体" w:cs="宋体"/>
          <w:b/>
          <w:bCs/>
          <w:sz w:val="24"/>
          <w:szCs w:val="24"/>
        </w:rPr>
        <w:t>2.2</w:t>
      </w:r>
      <w:r>
        <w:rPr>
          <w:rFonts w:hint="eastAsia" w:ascii="宋体" w:hAnsi="宋体" w:cs="宋体"/>
          <w:b/>
          <w:bCs/>
          <w:sz w:val="24"/>
          <w:szCs w:val="24"/>
          <w:lang w:val="en-GB"/>
        </w:rPr>
        <w:t>“★”</w:t>
      </w:r>
      <w:r>
        <w:rPr>
          <w:rFonts w:hint="eastAsia" w:ascii="宋体" w:hAnsi="宋体" w:cs="宋体"/>
          <w:b/>
          <w:bCs/>
          <w:sz w:val="24"/>
          <w:szCs w:val="24"/>
        </w:rPr>
        <w:t>条款自查表（如果有）</w:t>
      </w:r>
    </w:p>
    <w:p>
      <w:pPr>
        <w:spacing w:line="360" w:lineRule="atLeast"/>
        <w:jc w:val="center"/>
        <w:rPr>
          <w:rFonts w:ascii="黑体" w:hAnsi="仿宋" w:eastAsia="黑体" w:cs="黑体"/>
          <w:sz w:val="32"/>
          <w:szCs w:val="32"/>
        </w:rPr>
      </w:pPr>
    </w:p>
    <w:p>
      <w:pPr>
        <w:spacing w:line="360" w:lineRule="atLeast"/>
        <w:jc w:val="center"/>
        <w:rPr>
          <w:rFonts w:ascii="黑体" w:hAnsi="仿宋" w:eastAsia="黑体" w:cs="黑体"/>
          <w:sz w:val="32"/>
          <w:szCs w:val="32"/>
        </w:rPr>
      </w:pPr>
      <w:r>
        <w:rPr>
          <w:rFonts w:hint="eastAsia" w:ascii="黑体" w:hAnsi="仿宋" w:eastAsia="黑体" w:cs="黑体"/>
          <w:sz w:val="32"/>
          <w:szCs w:val="32"/>
        </w:rPr>
        <w:t>“★”条款自查表</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7"/>
        <w:gridCol w:w="3733"/>
        <w:gridCol w:w="2491"/>
        <w:gridCol w:w="24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7" w:type="dxa"/>
            <w:vAlign w:val="center"/>
          </w:tcPr>
          <w:p>
            <w:pPr>
              <w:spacing w:line="360" w:lineRule="auto"/>
              <w:jc w:val="center"/>
              <w:rPr>
                <w:rFonts w:ascii="黑体" w:hAnsi="仿宋" w:eastAsia="黑体" w:cs="黑体"/>
                <w:sz w:val="32"/>
                <w:szCs w:val="32"/>
              </w:rPr>
            </w:pPr>
            <w:r>
              <w:rPr>
                <w:rFonts w:hint="eastAsia" w:ascii="黑体" w:hAnsi="黑体" w:eastAsia="黑体" w:cs="黑体"/>
                <w:sz w:val="24"/>
                <w:szCs w:val="24"/>
              </w:rPr>
              <w:t>序号</w:t>
            </w:r>
          </w:p>
        </w:tc>
        <w:tc>
          <w:tcPr>
            <w:tcW w:w="3733" w:type="dxa"/>
            <w:vAlign w:val="center"/>
          </w:tcPr>
          <w:p>
            <w:pPr>
              <w:spacing w:line="360" w:lineRule="auto"/>
              <w:jc w:val="center"/>
              <w:rPr>
                <w:rFonts w:ascii="黑体" w:hAnsi="仿宋" w:eastAsia="黑体" w:cs="黑体"/>
                <w:sz w:val="32"/>
                <w:szCs w:val="32"/>
              </w:rPr>
            </w:pPr>
            <w:r>
              <w:rPr>
                <w:rFonts w:hint="eastAsia" w:ascii="黑体" w:hAnsi="黑体" w:eastAsia="黑体" w:cs="黑体"/>
                <w:sz w:val="24"/>
                <w:szCs w:val="24"/>
                <w:lang w:val="en-GB"/>
              </w:rPr>
              <w:t>“</w:t>
            </w:r>
            <w:r>
              <w:rPr>
                <w:rFonts w:hint="eastAsia" w:ascii="黑体" w:hAnsi="黑体" w:eastAsia="黑体" w:cs="黑体"/>
                <w:sz w:val="24"/>
                <w:szCs w:val="24"/>
              </w:rPr>
              <w:t>★</w:t>
            </w:r>
            <w:r>
              <w:rPr>
                <w:rFonts w:hint="eastAsia" w:ascii="黑体" w:hAnsi="黑体" w:eastAsia="黑体" w:cs="黑体"/>
                <w:sz w:val="24"/>
                <w:szCs w:val="24"/>
                <w:lang w:val="en-GB"/>
              </w:rPr>
              <w:t>”</w:t>
            </w:r>
            <w:r>
              <w:rPr>
                <w:rFonts w:hint="eastAsia" w:ascii="黑体" w:hAnsi="黑体" w:eastAsia="黑体" w:cs="黑体"/>
                <w:sz w:val="24"/>
                <w:szCs w:val="24"/>
              </w:rPr>
              <w:t>条款要求</w:t>
            </w:r>
          </w:p>
        </w:tc>
        <w:tc>
          <w:tcPr>
            <w:tcW w:w="2491" w:type="dxa"/>
            <w:vAlign w:val="center"/>
          </w:tcPr>
          <w:p>
            <w:pPr>
              <w:spacing w:line="360" w:lineRule="auto"/>
              <w:jc w:val="center"/>
              <w:rPr>
                <w:rFonts w:ascii="黑体" w:hAnsi="仿宋" w:eastAsia="黑体" w:cs="黑体"/>
                <w:sz w:val="32"/>
                <w:szCs w:val="32"/>
              </w:rPr>
            </w:pPr>
            <w:r>
              <w:rPr>
                <w:rFonts w:hint="eastAsia" w:ascii="黑体" w:hAnsi="黑体" w:eastAsia="黑体" w:cs="黑体"/>
                <w:sz w:val="24"/>
                <w:szCs w:val="24"/>
              </w:rPr>
              <w:t>自查结论</w:t>
            </w:r>
          </w:p>
        </w:tc>
        <w:tc>
          <w:tcPr>
            <w:tcW w:w="2491" w:type="dxa"/>
            <w:vAlign w:val="center"/>
          </w:tcPr>
          <w:p>
            <w:pPr>
              <w:spacing w:line="360" w:lineRule="auto"/>
              <w:jc w:val="center"/>
              <w:rPr>
                <w:rFonts w:ascii="黑体" w:hAnsi="仿宋" w:eastAsia="黑体" w:cs="黑体"/>
                <w:sz w:val="32"/>
                <w:szCs w:val="32"/>
              </w:rPr>
            </w:pPr>
            <w:r>
              <w:rPr>
                <w:rFonts w:hint="eastAsia" w:ascii="黑体" w:hAnsi="黑体" w:eastAsia="黑体" w:cs="黑体"/>
                <w:sz w:val="24"/>
                <w:szCs w:val="24"/>
              </w:rPr>
              <w:t>证明文件（如有）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7" w:type="dxa"/>
          </w:tcPr>
          <w:p>
            <w:pPr>
              <w:spacing w:line="360" w:lineRule="auto"/>
              <w:jc w:val="center"/>
              <w:rPr>
                <w:rFonts w:ascii="宋体" w:hAnsi="宋体" w:cs="宋体"/>
              </w:rPr>
            </w:pPr>
            <w:r>
              <w:rPr>
                <w:rFonts w:hint="eastAsia" w:ascii="宋体" w:hAnsi="宋体" w:cs="宋体"/>
              </w:rPr>
              <w:t>1</w:t>
            </w:r>
          </w:p>
        </w:tc>
        <w:tc>
          <w:tcPr>
            <w:tcW w:w="3733" w:type="dxa"/>
          </w:tcPr>
          <w:p>
            <w:pPr>
              <w:pStyle w:val="13"/>
              <w:rPr>
                <w:rFonts w:ascii="黑体" w:hAnsi="仿宋" w:eastAsia="黑体" w:cs="黑体"/>
                <w:sz w:val="32"/>
                <w:szCs w:val="32"/>
              </w:rPr>
            </w:pPr>
          </w:p>
        </w:tc>
        <w:tc>
          <w:tcPr>
            <w:tcW w:w="2491" w:type="dxa"/>
            <w:vAlign w:val="center"/>
          </w:tcPr>
          <w:p>
            <w:pPr>
              <w:spacing w:line="360" w:lineRule="auto"/>
              <w:jc w:val="center"/>
              <w:rPr>
                <w:rFonts w:ascii="黑体" w:hAnsi="仿宋" w:eastAsia="黑体" w:cs="黑体"/>
                <w:sz w:val="32"/>
                <w:szCs w:val="32"/>
              </w:rPr>
            </w:pPr>
            <w:r>
              <w:rPr>
                <w:rFonts w:hint="eastAsia" w:ascii="宋体" w:hAnsi="宋体" w:cs="宋体"/>
              </w:rPr>
              <w:t>□通过 □不通过</w:t>
            </w:r>
          </w:p>
        </w:tc>
        <w:tc>
          <w:tcPr>
            <w:tcW w:w="2491" w:type="dxa"/>
            <w:vAlign w:val="center"/>
          </w:tcPr>
          <w:p>
            <w:pPr>
              <w:spacing w:line="360" w:lineRule="auto"/>
              <w:jc w:val="center"/>
              <w:rPr>
                <w:rFonts w:ascii="黑体" w:hAnsi="仿宋" w:eastAsia="黑体" w:cs="黑体"/>
                <w:sz w:val="32"/>
                <w:szCs w:val="32"/>
              </w:rPr>
            </w:pPr>
            <w:r>
              <w:rPr>
                <w:rFonts w:hint="eastAsia" w:ascii="宋体" w:hAnsi="宋体" w:cs="宋体"/>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7" w:type="dxa"/>
          </w:tcPr>
          <w:p>
            <w:pPr>
              <w:spacing w:line="360" w:lineRule="auto"/>
              <w:jc w:val="center"/>
              <w:rPr>
                <w:rFonts w:ascii="宋体" w:hAnsi="宋体" w:cs="宋体"/>
              </w:rPr>
            </w:pPr>
            <w:r>
              <w:rPr>
                <w:rFonts w:hint="eastAsia" w:ascii="宋体" w:hAnsi="宋体" w:cs="宋体"/>
              </w:rPr>
              <w:t>2</w:t>
            </w:r>
          </w:p>
        </w:tc>
        <w:tc>
          <w:tcPr>
            <w:tcW w:w="3733" w:type="dxa"/>
          </w:tcPr>
          <w:p>
            <w:pPr>
              <w:pStyle w:val="13"/>
              <w:rPr>
                <w:rFonts w:ascii="黑体" w:hAnsi="仿宋" w:eastAsia="黑体" w:cs="黑体"/>
                <w:sz w:val="32"/>
                <w:szCs w:val="32"/>
              </w:rPr>
            </w:pPr>
          </w:p>
        </w:tc>
        <w:tc>
          <w:tcPr>
            <w:tcW w:w="2491" w:type="dxa"/>
            <w:vAlign w:val="center"/>
          </w:tcPr>
          <w:p>
            <w:pPr>
              <w:spacing w:line="360" w:lineRule="auto"/>
              <w:jc w:val="center"/>
              <w:rPr>
                <w:rFonts w:ascii="黑体" w:hAnsi="仿宋" w:eastAsia="黑体" w:cs="黑体"/>
                <w:sz w:val="32"/>
                <w:szCs w:val="32"/>
              </w:rPr>
            </w:pPr>
            <w:r>
              <w:rPr>
                <w:rFonts w:hint="eastAsia" w:ascii="宋体" w:hAnsi="宋体" w:cs="宋体"/>
              </w:rPr>
              <w:t>□通过 □不通过</w:t>
            </w:r>
          </w:p>
        </w:tc>
        <w:tc>
          <w:tcPr>
            <w:tcW w:w="2491" w:type="dxa"/>
            <w:vAlign w:val="center"/>
          </w:tcPr>
          <w:p>
            <w:pPr>
              <w:spacing w:line="360" w:lineRule="auto"/>
              <w:jc w:val="center"/>
              <w:rPr>
                <w:rFonts w:ascii="黑体" w:hAnsi="仿宋" w:eastAsia="黑体" w:cs="黑体"/>
                <w:sz w:val="32"/>
                <w:szCs w:val="32"/>
              </w:rPr>
            </w:pPr>
            <w:r>
              <w:rPr>
                <w:rFonts w:hint="eastAsia" w:ascii="宋体" w:hAnsi="宋体" w:cs="宋体"/>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7" w:type="dxa"/>
          </w:tcPr>
          <w:p>
            <w:pPr>
              <w:spacing w:line="360" w:lineRule="auto"/>
              <w:jc w:val="center"/>
              <w:rPr>
                <w:rFonts w:ascii="宋体" w:hAnsi="宋体" w:cs="宋体"/>
              </w:rPr>
            </w:pPr>
            <w:r>
              <w:rPr>
                <w:rFonts w:hint="eastAsia" w:ascii="宋体" w:hAnsi="宋体" w:cs="宋体"/>
              </w:rPr>
              <w:t>3</w:t>
            </w:r>
          </w:p>
        </w:tc>
        <w:tc>
          <w:tcPr>
            <w:tcW w:w="3733" w:type="dxa"/>
          </w:tcPr>
          <w:p>
            <w:pPr>
              <w:pStyle w:val="13"/>
              <w:rPr>
                <w:rFonts w:ascii="黑体" w:hAnsi="仿宋" w:eastAsia="黑体" w:cs="黑体"/>
                <w:sz w:val="32"/>
                <w:szCs w:val="32"/>
              </w:rPr>
            </w:pPr>
          </w:p>
        </w:tc>
        <w:tc>
          <w:tcPr>
            <w:tcW w:w="2491" w:type="dxa"/>
            <w:vAlign w:val="center"/>
          </w:tcPr>
          <w:p>
            <w:pPr>
              <w:spacing w:line="360" w:lineRule="auto"/>
              <w:jc w:val="center"/>
              <w:rPr>
                <w:rFonts w:ascii="黑体" w:hAnsi="仿宋" w:eastAsia="黑体" w:cs="黑体"/>
                <w:sz w:val="32"/>
                <w:szCs w:val="32"/>
              </w:rPr>
            </w:pPr>
            <w:r>
              <w:rPr>
                <w:rFonts w:hint="eastAsia" w:ascii="宋体" w:hAnsi="宋体" w:cs="宋体"/>
              </w:rPr>
              <w:t>□通过 □不通过</w:t>
            </w:r>
          </w:p>
        </w:tc>
        <w:tc>
          <w:tcPr>
            <w:tcW w:w="2491" w:type="dxa"/>
            <w:vAlign w:val="center"/>
          </w:tcPr>
          <w:p>
            <w:pPr>
              <w:spacing w:line="360" w:lineRule="auto"/>
              <w:jc w:val="center"/>
              <w:rPr>
                <w:rFonts w:ascii="黑体" w:hAnsi="仿宋" w:eastAsia="黑体" w:cs="黑体"/>
                <w:sz w:val="32"/>
                <w:szCs w:val="32"/>
              </w:rPr>
            </w:pPr>
            <w:r>
              <w:rPr>
                <w:rFonts w:hint="eastAsia" w:ascii="宋体" w:hAnsi="宋体" w:cs="宋体"/>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7" w:type="dxa"/>
          </w:tcPr>
          <w:p>
            <w:pPr>
              <w:spacing w:line="360" w:lineRule="auto"/>
              <w:jc w:val="center"/>
              <w:rPr>
                <w:rFonts w:ascii="宋体" w:hAnsi="宋体" w:cs="宋体"/>
              </w:rPr>
            </w:pPr>
            <w:r>
              <w:rPr>
                <w:rFonts w:hint="eastAsia" w:ascii="宋体" w:hAnsi="宋体" w:cs="宋体"/>
              </w:rPr>
              <w:t>4</w:t>
            </w:r>
          </w:p>
        </w:tc>
        <w:tc>
          <w:tcPr>
            <w:tcW w:w="3733" w:type="dxa"/>
          </w:tcPr>
          <w:p>
            <w:pPr>
              <w:pStyle w:val="13"/>
              <w:rPr>
                <w:rFonts w:ascii="黑体" w:hAnsi="仿宋" w:eastAsia="黑体" w:cs="黑体"/>
                <w:sz w:val="32"/>
                <w:szCs w:val="32"/>
              </w:rPr>
            </w:pPr>
          </w:p>
        </w:tc>
        <w:tc>
          <w:tcPr>
            <w:tcW w:w="2491" w:type="dxa"/>
            <w:vAlign w:val="center"/>
          </w:tcPr>
          <w:p>
            <w:pPr>
              <w:spacing w:line="360" w:lineRule="auto"/>
              <w:jc w:val="center"/>
              <w:rPr>
                <w:rFonts w:ascii="黑体" w:hAnsi="仿宋" w:eastAsia="黑体" w:cs="黑体"/>
                <w:sz w:val="32"/>
                <w:szCs w:val="32"/>
              </w:rPr>
            </w:pPr>
            <w:r>
              <w:rPr>
                <w:rFonts w:hint="eastAsia" w:ascii="宋体" w:hAnsi="宋体" w:cs="宋体"/>
              </w:rPr>
              <w:t>□通过 □不通过</w:t>
            </w:r>
          </w:p>
        </w:tc>
        <w:tc>
          <w:tcPr>
            <w:tcW w:w="2491" w:type="dxa"/>
            <w:vAlign w:val="center"/>
          </w:tcPr>
          <w:p>
            <w:pPr>
              <w:spacing w:line="360" w:lineRule="auto"/>
              <w:jc w:val="center"/>
              <w:rPr>
                <w:rFonts w:ascii="黑体" w:hAnsi="仿宋" w:eastAsia="黑体" w:cs="黑体"/>
                <w:sz w:val="32"/>
                <w:szCs w:val="32"/>
              </w:rPr>
            </w:pPr>
            <w:r>
              <w:rPr>
                <w:rFonts w:hint="eastAsia" w:ascii="宋体" w:hAnsi="宋体" w:cs="宋体"/>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7" w:type="dxa"/>
          </w:tcPr>
          <w:p>
            <w:pPr>
              <w:spacing w:line="360" w:lineRule="auto"/>
              <w:jc w:val="center"/>
              <w:rPr>
                <w:rFonts w:ascii="宋体" w:hAnsi="宋体" w:cs="宋体"/>
              </w:rPr>
            </w:pPr>
            <w:r>
              <w:rPr>
                <w:rFonts w:hint="eastAsia" w:ascii="宋体" w:hAnsi="宋体" w:cs="宋体"/>
              </w:rPr>
              <w:t>5</w:t>
            </w:r>
          </w:p>
        </w:tc>
        <w:tc>
          <w:tcPr>
            <w:tcW w:w="3733" w:type="dxa"/>
          </w:tcPr>
          <w:p>
            <w:pPr>
              <w:pStyle w:val="13"/>
              <w:rPr>
                <w:rFonts w:ascii="黑体" w:hAnsi="仿宋" w:eastAsia="黑体" w:cs="黑体"/>
                <w:sz w:val="32"/>
                <w:szCs w:val="32"/>
              </w:rPr>
            </w:pPr>
          </w:p>
        </w:tc>
        <w:tc>
          <w:tcPr>
            <w:tcW w:w="2491" w:type="dxa"/>
            <w:vAlign w:val="center"/>
          </w:tcPr>
          <w:p>
            <w:pPr>
              <w:spacing w:line="360" w:lineRule="auto"/>
              <w:jc w:val="center"/>
              <w:rPr>
                <w:rFonts w:ascii="黑体" w:hAnsi="仿宋" w:eastAsia="黑体" w:cs="黑体"/>
                <w:sz w:val="32"/>
                <w:szCs w:val="32"/>
              </w:rPr>
            </w:pPr>
            <w:r>
              <w:rPr>
                <w:rFonts w:hint="eastAsia" w:ascii="宋体" w:hAnsi="宋体" w:cs="宋体"/>
              </w:rPr>
              <w:t>□通过 □不通过</w:t>
            </w:r>
          </w:p>
        </w:tc>
        <w:tc>
          <w:tcPr>
            <w:tcW w:w="2491" w:type="dxa"/>
            <w:vAlign w:val="center"/>
          </w:tcPr>
          <w:p>
            <w:pPr>
              <w:spacing w:line="360" w:lineRule="auto"/>
              <w:jc w:val="center"/>
              <w:rPr>
                <w:rFonts w:ascii="黑体" w:hAnsi="仿宋" w:eastAsia="黑体" w:cs="黑体"/>
                <w:sz w:val="32"/>
                <w:szCs w:val="32"/>
              </w:rPr>
            </w:pPr>
            <w:r>
              <w:rPr>
                <w:rFonts w:hint="eastAsia" w:ascii="宋体" w:hAnsi="宋体" w:cs="宋体"/>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7" w:type="dxa"/>
            <w:vAlign w:val="center"/>
          </w:tcPr>
          <w:p>
            <w:pPr>
              <w:spacing w:line="360" w:lineRule="auto"/>
              <w:jc w:val="center"/>
              <w:rPr>
                <w:rFonts w:ascii="宋体" w:hAnsi="宋体" w:cs="宋体"/>
              </w:rPr>
            </w:pPr>
            <w:r>
              <w:rPr>
                <w:rFonts w:hint="eastAsia" w:ascii="宋体" w:hAnsi="宋体" w:cs="宋体"/>
              </w:rPr>
              <w:t>6</w:t>
            </w:r>
          </w:p>
        </w:tc>
        <w:tc>
          <w:tcPr>
            <w:tcW w:w="3733" w:type="dxa"/>
          </w:tcPr>
          <w:p>
            <w:pPr>
              <w:pStyle w:val="13"/>
              <w:rPr>
                <w:rFonts w:ascii="黑体" w:hAnsi="仿宋" w:eastAsia="黑体" w:cs="黑体"/>
                <w:sz w:val="32"/>
                <w:szCs w:val="32"/>
              </w:rPr>
            </w:pPr>
          </w:p>
        </w:tc>
        <w:tc>
          <w:tcPr>
            <w:tcW w:w="2491" w:type="dxa"/>
            <w:vAlign w:val="center"/>
          </w:tcPr>
          <w:p>
            <w:pPr>
              <w:spacing w:line="360" w:lineRule="auto"/>
              <w:jc w:val="center"/>
              <w:rPr>
                <w:rFonts w:ascii="宋体" w:hAnsi="宋体" w:cs="宋体"/>
              </w:rPr>
            </w:pPr>
            <w:r>
              <w:rPr>
                <w:rFonts w:hint="eastAsia" w:ascii="宋体" w:hAnsi="宋体" w:cs="宋体"/>
              </w:rPr>
              <w:t>□通过 □不通过</w:t>
            </w:r>
          </w:p>
        </w:tc>
        <w:tc>
          <w:tcPr>
            <w:tcW w:w="2491" w:type="dxa"/>
            <w:vAlign w:val="center"/>
          </w:tcPr>
          <w:p>
            <w:pPr>
              <w:spacing w:line="360" w:lineRule="auto"/>
              <w:jc w:val="center"/>
              <w:rPr>
                <w:rFonts w:ascii="宋体" w:hAnsi="宋体" w:cs="宋体"/>
              </w:rPr>
            </w:pPr>
            <w:r>
              <w:rPr>
                <w:rFonts w:hint="eastAsia" w:ascii="宋体" w:hAnsi="宋体" w:cs="宋体"/>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7" w:type="dxa"/>
            <w:vAlign w:val="center"/>
          </w:tcPr>
          <w:p>
            <w:pPr>
              <w:spacing w:line="360" w:lineRule="auto"/>
              <w:jc w:val="center"/>
              <w:rPr>
                <w:rFonts w:ascii="宋体" w:hAnsi="宋体" w:cs="宋体"/>
              </w:rPr>
            </w:pPr>
            <w:r>
              <w:rPr>
                <w:rFonts w:hint="eastAsia" w:ascii="宋体" w:hAnsi="宋体" w:cs="宋体"/>
              </w:rPr>
              <w:t>7</w:t>
            </w:r>
          </w:p>
        </w:tc>
        <w:tc>
          <w:tcPr>
            <w:tcW w:w="3733" w:type="dxa"/>
          </w:tcPr>
          <w:p>
            <w:pPr>
              <w:pStyle w:val="13"/>
              <w:rPr>
                <w:rFonts w:ascii="黑体" w:hAnsi="仿宋" w:eastAsia="黑体" w:cs="黑体"/>
                <w:sz w:val="32"/>
                <w:szCs w:val="32"/>
              </w:rPr>
            </w:pPr>
          </w:p>
        </w:tc>
        <w:tc>
          <w:tcPr>
            <w:tcW w:w="2491" w:type="dxa"/>
            <w:vAlign w:val="center"/>
          </w:tcPr>
          <w:p>
            <w:pPr>
              <w:spacing w:line="360" w:lineRule="auto"/>
              <w:jc w:val="center"/>
              <w:rPr>
                <w:rFonts w:ascii="宋体" w:hAnsi="宋体" w:cs="宋体"/>
              </w:rPr>
            </w:pPr>
            <w:r>
              <w:rPr>
                <w:rFonts w:hint="eastAsia" w:ascii="宋体" w:hAnsi="宋体" w:cs="宋体"/>
              </w:rPr>
              <w:t>□通过 □不通过</w:t>
            </w:r>
          </w:p>
        </w:tc>
        <w:tc>
          <w:tcPr>
            <w:tcW w:w="2491" w:type="dxa"/>
            <w:vAlign w:val="center"/>
          </w:tcPr>
          <w:p>
            <w:pPr>
              <w:spacing w:line="360" w:lineRule="auto"/>
              <w:jc w:val="center"/>
              <w:rPr>
                <w:rFonts w:ascii="宋体" w:hAnsi="宋体" w:cs="宋体"/>
              </w:rPr>
            </w:pPr>
            <w:r>
              <w:rPr>
                <w:rFonts w:hint="eastAsia" w:ascii="宋体" w:hAnsi="宋体" w:cs="宋体"/>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7" w:type="dxa"/>
            <w:vAlign w:val="center"/>
          </w:tcPr>
          <w:p>
            <w:pPr>
              <w:spacing w:line="360" w:lineRule="auto"/>
              <w:jc w:val="center"/>
              <w:rPr>
                <w:rFonts w:ascii="宋体" w:hAnsi="宋体" w:cs="宋体"/>
              </w:rPr>
            </w:pPr>
            <w:r>
              <w:rPr>
                <w:rFonts w:hint="eastAsia" w:ascii="宋体" w:hAnsi="宋体" w:cs="宋体"/>
              </w:rPr>
              <w:t>8</w:t>
            </w:r>
          </w:p>
        </w:tc>
        <w:tc>
          <w:tcPr>
            <w:tcW w:w="3733" w:type="dxa"/>
          </w:tcPr>
          <w:p>
            <w:pPr>
              <w:pStyle w:val="13"/>
              <w:rPr>
                <w:rFonts w:ascii="黑体" w:hAnsi="仿宋" w:eastAsia="黑体" w:cs="黑体"/>
                <w:sz w:val="32"/>
                <w:szCs w:val="32"/>
              </w:rPr>
            </w:pPr>
          </w:p>
        </w:tc>
        <w:tc>
          <w:tcPr>
            <w:tcW w:w="2491" w:type="dxa"/>
            <w:vAlign w:val="center"/>
          </w:tcPr>
          <w:p>
            <w:pPr>
              <w:spacing w:line="360" w:lineRule="auto"/>
              <w:jc w:val="center"/>
              <w:rPr>
                <w:rFonts w:ascii="宋体" w:hAnsi="宋体" w:cs="宋体"/>
              </w:rPr>
            </w:pPr>
            <w:r>
              <w:rPr>
                <w:rFonts w:hint="eastAsia" w:ascii="宋体" w:hAnsi="宋体" w:cs="宋体"/>
              </w:rPr>
              <w:t>□通过 □不通过</w:t>
            </w:r>
          </w:p>
        </w:tc>
        <w:tc>
          <w:tcPr>
            <w:tcW w:w="2491" w:type="dxa"/>
            <w:vAlign w:val="center"/>
          </w:tcPr>
          <w:p>
            <w:pPr>
              <w:spacing w:line="360" w:lineRule="auto"/>
              <w:jc w:val="center"/>
              <w:rPr>
                <w:rFonts w:ascii="宋体" w:hAnsi="宋体" w:cs="宋体"/>
              </w:rPr>
            </w:pPr>
            <w:r>
              <w:rPr>
                <w:rFonts w:hint="eastAsia" w:ascii="宋体" w:hAnsi="宋体" w:cs="宋体"/>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7" w:type="dxa"/>
            <w:vAlign w:val="center"/>
          </w:tcPr>
          <w:p>
            <w:pPr>
              <w:spacing w:line="360" w:lineRule="auto"/>
              <w:jc w:val="center"/>
              <w:rPr>
                <w:rFonts w:ascii="宋体" w:hAnsi="宋体" w:cs="宋体"/>
              </w:rPr>
            </w:pPr>
            <w:r>
              <w:rPr>
                <w:rFonts w:hint="eastAsia" w:ascii="宋体" w:hAnsi="宋体" w:cs="宋体"/>
              </w:rPr>
              <w:t>9</w:t>
            </w:r>
          </w:p>
        </w:tc>
        <w:tc>
          <w:tcPr>
            <w:tcW w:w="3733" w:type="dxa"/>
          </w:tcPr>
          <w:p>
            <w:pPr>
              <w:pStyle w:val="13"/>
              <w:rPr>
                <w:rFonts w:ascii="黑体" w:hAnsi="仿宋" w:eastAsia="黑体" w:cs="黑体"/>
                <w:sz w:val="32"/>
                <w:szCs w:val="32"/>
              </w:rPr>
            </w:pPr>
          </w:p>
        </w:tc>
        <w:tc>
          <w:tcPr>
            <w:tcW w:w="2491" w:type="dxa"/>
            <w:vAlign w:val="center"/>
          </w:tcPr>
          <w:p>
            <w:pPr>
              <w:spacing w:line="360" w:lineRule="auto"/>
              <w:jc w:val="center"/>
              <w:rPr>
                <w:rFonts w:ascii="宋体" w:hAnsi="宋体" w:cs="宋体"/>
              </w:rPr>
            </w:pPr>
            <w:r>
              <w:rPr>
                <w:rFonts w:hint="eastAsia" w:ascii="宋体" w:hAnsi="宋体" w:cs="宋体"/>
              </w:rPr>
              <w:t>□通过 □不通过</w:t>
            </w:r>
          </w:p>
        </w:tc>
        <w:tc>
          <w:tcPr>
            <w:tcW w:w="2491" w:type="dxa"/>
            <w:vAlign w:val="center"/>
          </w:tcPr>
          <w:p>
            <w:pPr>
              <w:spacing w:line="360" w:lineRule="auto"/>
              <w:jc w:val="center"/>
              <w:rPr>
                <w:rFonts w:ascii="宋体" w:hAnsi="宋体" w:cs="宋体"/>
              </w:rPr>
            </w:pPr>
            <w:r>
              <w:rPr>
                <w:rFonts w:hint="eastAsia" w:ascii="宋体" w:hAnsi="宋体" w:cs="宋体"/>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7" w:type="dxa"/>
            <w:vAlign w:val="center"/>
          </w:tcPr>
          <w:p>
            <w:pPr>
              <w:spacing w:line="360" w:lineRule="auto"/>
              <w:jc w:val="center"/>
              <w:rPr>
                <w:rFonts w:ascii="宋体" w:hAnsi="宋体" w:cs="宋体"/>
              </w:rPr>
            </w:pPr>
            <w:r>
              <w:rPr>
                <w:rFonts w:hint="eastAsia" w:ascii="宋体" w:hAnsi="宋体" w:cs="宋体"/>
              </w:rPr>
              <w:t>……</w:t>
            </w:r>
          </w:p>
        </w:tc>
        <w:tc>
          <w:tcPr>
            <w:tcW w:w="3733" w:type="dxa"/>
          </w:tcPr>
          <w:p>
            <w:pPr>
              <w:pStyle w:val="13"/>
              <w:rPr>
                <w:rFonts w:ascii="黑体" w:hAnsi="仿宋" w:eastAsia="黑体" w:cs="黑体"/>
                <w:sz w:val="32"/>
                <w:szCs w:val="32"/>
              </w:rPr>
            </w:pPr>
          </w:p>
        </w:tc>
        <w:tc>
          <w:tcPr>
            <w:tcW w:w="2491" w:type="dxa"/>
            <w:vAlign w:val="center"/>
          </w:tcPr>
          <w:p>
            <w:pPr>
              <w:spacing w:line="360" w:lineRule="auto"/>
              <w:jc w:val="center"/>
              <w:rPr>
                <w:rFonts w:ascii="宋体" w:hAnsi="宋体" w:cs="宋体"/>
              </w:rPr>
            </w:pPr>
          </w:p>
        </w:tc>
        <w:tc>
          <w:tcPr>
            <w:tcW w:w="2491" w:type="dxa"/>
            <w:vAlign w:val="center"/>
          </w:tcPr>
          <w:p>
            <w:pPr>
              <w:spacing w:line="360" w:lineRule="auto"/>
              <w:jc w:val="center"/>
              <w:rPr>
                <w:rFonts w:ascii="宋体" w:hAnsi="宋体" w:cs="宋体"/>
              </w:rPr>
            </w:pPr>
          </w:p>
        </w:tc>
      </w:tr>
    </w:tbl>
    <w:p>
      <w:pPr>
        <w:wordWrap w:val="0"/>
        <w:topLinePunct/>
        <w:spacing w:line="500" w:lineRule="exact"/>
        <w:ind w:firstLine="422" w:firstLineChars="200"/>
        <w:rPr>
          <w:rFonts w:ascii="宋体" w:hAnsi="宋体"/>
          <w:lang w:val="en-GB"/>
        </w:rPr>
      </w:pPr>
      <w:r>
        <w:rPr>
          <w:rFonts w:hint="eastAsia" w:ascii="宋体" w:hAnsi="宋体" w:cs="宋体"/>
          <w:b/>
          <w:bCs/>
          <w:u w:val="single"/>
          <w:lang w:val="en-GB"/>
        </w:rPr>
        <w:t>注：此表内容必须与</w:t>
      </w:r>
      <w:r>
        <w:rPr>
          <w:rFonts w:hint="eastAsia" w:ascii="宋体" w:hAnsi="宋体" w:cs="宋体"/>
          <w:b/>
          <w:bCs/>
          <w:u w:val="single"/>
        </w:rPr>
        <w:t>投标</w:t>
      </w:r>
      <w:r>
        <w:rPr>
          <w:rFonts w:hint="eastAsia" w:ascii="宋体" w:hAnsi="宋体" w:cs="宋体"/>
          <w:b/>
          <w:bCs/>
          <w:u w:val="single"/>
          <w:lang w:val="en-GB"/>
        </w:rPr>
        <w:t>文件中所介绍的内容一致。</w:t>
      </w:r>
    </w:p>
    <w:p>
      <w:pPr>
        <w:spacing w:line="360" w:lineRule="auto"/>
        <w:ind w:firstLine="482" w:firstLineChars="200"/>
        <w:rPr>
          <w:rFonts w:ascii="宋体" w:hAnsi="宋体" w:cs="宋体"/>
          <w:b/>
          <w:bCs/>
          <w:sz w:val="24"/>
          <w:szCs w:val="24"/>
        </w:rPr>
      </w:pPr>
      <w:r>
        <w:rPr>
          <w:rFonts w:hint="eastAsia" w:ascii="宋体" w:hAnsi="宋体" w:cs="宋体"/>
          <w:b/>
          <w:bCs/>
          <w:sz w:val="24"/>
          <w:szCs w:val="24"/>
        </w:rPr>
        <w:br w:type="page"/>
      </w:r>
      <w:r>
        <w:rPr>
          <w:rFonts w:hint="eastAsia" w:ascii="宋体" w:hAnsi="宋体" w:cs="宋体"/>
          <w:b/>
          <w:bCs/>
          <w:sz w:val="24"/>
          <w:szCs w:val="24"/>
        </w:rPr>
        <w:t>2.3技术评审自查表</w:t>
      </w:r>
    </w:p>
    <w:p>
      <w:pPr>
        <w:spacing w:line="360" w:lineRule="auto"/>
        <w:ind w:firstLine="480" w:firstLineChars="200"/>
        <w:rPr>
          <w:rFonts w:ascii="??_GB2312" w:hAnsi="仿宋" w:eastAsia="Times New Roman" w:cs="Times New Roman"/>
          <w:b/>
          <w:bCs/>
          <w:sz w:val="24"/>
          <w:szCs w:val="24"/>
        </w:rPr>
      </w:pPr>
    </w:p>
    <w:p>
      <w:pPr>
        <w:spacing w:line="360" w:lineRule="atLeast"/>
        <w:jc w:val="center"/>
        <w:rPr>
          <w:rFonts w:ascii="黑体" w:hAnsi="仿宋" w:eastAsia="黑体" w:cs="Times New Roman"/>
          <w:sz w:val="32"/>
          <w:szCs w:val="32"/>
        </w:rPr>
      </w:pPr>
      <w:r>
        <w:rPr>
          <w:rFonts w:hint="eastAsia" w:ascii="黑体" w:hAnsi="仿宋" w:eastAsia="黑体" w:cs="黑体"/>
          <w:sz w:val="32"/>
          <w:szCs w:val="32"/>
        </w:rPr>
        <w:t>技术评审自查表</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1825"/>
        <w:gridCol w:w="3150"/>
        <w:gridCol w:w="28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9" w:type="dxa"/>
            <w:vAlign w:val="center"/>
          </w:tcPr>
          <w:p>
            <w:pPr>
              <w:spacing w:line="360" w:lineRule="auto"/>
              <w:jc w:val="center"/>
              <w:rPr>
                <w:rFonts w:ascii="黑体" w:hAnsi="黑体" w:eastAsia="黑体" w:cs="Times New Roman"/>
                <w:sz w:val="24"/>
                <w:szCs w:val="24"/>
              </w:rPr>
            </w:pPr>
            <w:r>
              <w:rPr>
                <w:rFonts w:hint="eastAsia" w:ascii="黑体" w:hAnsi="黑体" w:eastAsia="黑体" w:cs="黑体"/>
                <w:sz w:val="24"/>
                <w:szCs w:val="24"/>
              </w:rPr>
              <w:t>序号</w:t>
            </w:r>
          </w:p>
        </w:tc>
        <w:tc>
          <w:tcPr>
            <w:tcW w:w="1825" w:type="dxa"/>
            <w:vAlign w:val="center"/>
          </w:tcPr>
          <w:p>
            <w:pPr>
              <w:spacing w:line="360" w:lineRule="auto"/>
              <w:jc w:val="center"/>
              <w:rPr>
                <w:rFonts w:ascii="黑体" w:hAnsi="黑体" w:eastAsia="黑体" w:cs="Times New Roman"/>
                <w:sz w:val="24"/>
                <w:szCs w:val="24"/>
              </w:rPr>
            </w:pPr>
            <w:r>
              <w:rPr>
                <w:rFonts w:hint="eastAsia" w:ascii="黑体" w:hAnsi="黑体" w:eastAsia="黑体" w:cs="黑体"/>
                <w:sz w:val="24"/>
                <w:szCs w:val="24"/>
              </w:rPr>
              <w:t>评审分项</w:t>
            </w:r>
          </w:p>
        </w:tc>
        <w:tc>
          <w:tcPr>
            <w:tcW w:w="3150" w:type="dxa"/>
            <w:vAlign w:val="center"/>
          </w:tcPr>
          <w:p>
            <w:pPr>
              <w:spacing w:line="360" w:lineRule="auto"/>
              <w:jc w:val="center"/>
              <w:rPr>
                <w:rFonts w:ascii="黑体" w:hAnsi="黑体" w:eastAsia="黑体" w:cs="Times New Roman"/>
                <w:sz w:val="24"/>
                <w:szCs w:val="24"/>
              </w:rPr>
            </w:pPr>
            <w:r>
              <w:rPr>
                <w:rFonts w:hint="eastAsia" w:ascii="黑体" w:hAnsi="黑体" w:eastAsia="黑体" w:cs="黑体"/>
                <w:sz w:val="24"/>
                <w:szCs w:val="24"/>
              </w:rPr>
              <w:t>内容</w:t>
            </w:r>
          </w:p>
        </w:tc>
        <w:tc>
          <w:tcPr>
            <w:tcW w:w="2863" w:type="dxa"/>
            <w:vAlign w:val="center"/>
          </w:tcPr>
          <w:p>
            <w:pPr>
              <w:spacing w:line="360" w:lineRule="auto"/>
              <w:jc w:val="center"/>
              <w:rPr>
                <w:rFonts w:ascii="黑体" w:hAnsi="黑体" w:eastAsia="黑体" w:cs="Times New Roman"/>
                <w:sz w:val="24"/>
                <w:szCs w:val="24"/>
              </w:rPr>
            </w:pPr>
            <w:r>
              <w:rPr>
                <w:rFonts w:hint="eastAsia" w:ascii="黑体" w:hAnsi="黑体" w:eastAsia="黑体" w:cs="黑体"/>
                <w:sz w:val="24"/>
                <w:szCs w:val="24"/>
              </w:rPr>
              <w:t>证明文件（如有）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9" w:type="dxa"/>
            <w:vAlign w:val="center"/>
          </w:tcPr>
          <w:p>
            <w:pPr>
              <w:spacing w:line="360" w:lineRule="auto"/>
              <w:jc w:val="center"/>
              <w:rPr>
                <w:rFonts w:ascii="宋体" w:hAnsi="宋体" w:cs="宋体"/>
              </w:rPr>
            </w:pPr>
            <w:r>
              <w:rPr>
                <w:rFonts w:hint="eastAsia" w:ascii="宋体" w:hAnsi="宋体" w:cs="宋体"/>
              </w:rPr>
              <w:t>1</w:t>
            </w:r>
          </w:p>
        </w:tc>
        <w:tc>
          <w:tcPr>
            <w:tcW w:w="1825" w:type="dxa"/>
            <w:vAlign w:val="center"/>
          </w:tcPr>
          <w:p>
            <w:pPr>
              <w:spacing w:line="360" w:lineRule="auto"/>
              <w:jc w:val="center"/>
              <w:rPr>
                <w:rFonts w:ascii="宋体" w:hAnsi="宋体" w:cs="宋体"/>
              </w:rPr>
            </w:pPr>
          </w:p>
        </w:tc>
        <w:tc>
          <w:tcPr>
            <w:tcW w:w="3150" w:type="dxa"/>
            <w:vAlign w:val="center"/>
          </w:tcPr>
          <w:p>
            <w:pPr>
              <w:spacing w:line="360" w:lineRule="auto"/>
              <w:jc w:val="center"/>
              <w:rPr>
                <w:rFonts w:ascii="宋体" w:hAnsi="宋体" w:cs="宋体"/>
              </w:rPr>
            </w:pPr>
          </w:p>
        </w:tc>
        <w:tc>
          <w:tcPr>
            <w:tcW w:w="2863" w:type="dxa"/>
            <w:vAlign w:val="center"/>
          </w:tcPr>
          <w:p>
            <w:pPr>
              <w:spacing w:line="360" w:lineRule="auto"/>
              <w:jc w:val="center"/>
              <w:rPr>
                <w:rFonts w:ascii="宋体" w:hAnsi="宋体" w:cs="宋体"/>
              </w:rPr>
            </w:pPr>
            <w:r>
              <w:rPr>
                <w:rFonts w:hint="eastAsia" w:ascii="宋体" w:hAnsi="宋体" w:cs="宋体"/>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9" w:type="dxa"/>
            <w:vAlign w:val="center"/>
          </w:tcPr>
          <w:p>
            <w:pPr>
              <w:spacing w:line="360" w:lineRule="auto"/>
              <w:jc w:val="center"/>
              <w:rPr>
                <w:rFonts w:ascii="宋体" w:hAnsi="宋体" w:cs="宋体"/>
              </w:rPr>
            </w:pPr>
            <w:r>
              <w:rPr>
                <w:rFonts w:hint="eastAsia" w:ascii="宋体" w:hAnsi="宋体" w:cs="宋体"/>
              </w:rPr>
              <w:t>2</w:t>
            </w:r>
          </w:p>
        </w:tc>
        <w:tc>
          <w:tcPr>
            <w:tcW w:w="1825" w:type="dxa"/>
            <w:vAlign w:val="center"/>
          </w:tcPr>
          <w:p>
            <w:pPr>
              <w:spacing w:line="360" w:lineRule="auto"/>
              <w:jc w:val="center"/>
              <w:rPr>
                <w:rFonts w:ascii="宋体" w:hAnsi="宋体" w:cs="宋体"/>
              </w:rPr>
            </w:pPr>
          </w:p>
        </w:tc>
        <w:tc>
          <w:tcPr>
            <w:tcW w:w="3150" w:type="dxa"/>
            <w:vAlign w:val="center"/>
          </w:tcPr>
          <w:p>
            <w:pPr>
              <w:spacing w:line="360" w:lineRule="auto"/>
              <w:jc w:val="center"/>
              <w:rPr>
                <w:rFonts w:ascii="宋体" w:hAnsi="宋体" w:cs="宋体"/>
              </w:rPr>
            </w:pPr>
          </w:p>
        </w:tc>
        <w:tc>
          <w:tcPr>
            <w:tcW w:w="2863" w:type="dxa"/>
            <w:vAlign w:val="center"/>
          </w:tcPr>
          <w:p>
            <w:pPr>
              <w:spacing w:line="360" w:lineRule="auto"/>
              <w:jc w:val="center"/>
              <w:rPr>
                <w:rFonts w:ascii="宋体" w:hAnsi="宋体" w:cs="宋体"/>
              </w:rPr>
            </w:pPr>
            <w:r>
              <w:rPr>
                <w:rFonts w:hint="eastAsia" w:ascii="宋体" w:hAnsi="宋体" w:cs="宋体"/>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9" w:type="dxa"/>
            <w:vAlign w:val="center"/>
          </w:tcPr>
          <w:p>
            <w:pPr>
              <w:spacing w:line="360" w:lineRule="auto"/>
              <w:jc w:val="center"/>
              <w:rPr>
                <w:rFonts w:ascii="宋体" w:hAnsi="宋体" w:cs="宋体"/>
              </w:rPr>
            </w:pPr>
            <w:r>
              <w:rPr>
                <w:rFonts w:hint="eastAsia" w:ascii="宋体" w:hAnsi="宋体" w:cs="宋体"/>
              </w:rPr>
              <w:t>3</w:t>
            </w:r>
          </w:p>
        </w:tc>
        <w:tc>
          <w:tcPr>
            <w:tcW w:w="1825" w:type="dxa"/>
            <w:vAlign w:val="center"/>
          </w:tcPr>
          <w:p>
            <w:pPr>
              <w:spacing w:line="360" w:lineRule="auto"/>
              <w:jc w:val="center"/>
              <w:rPr>
                <w:rFonts w:ascii="宋体" w:hAnsi="宋体" w:cs="宋体"/>
              </w:rPr>
            </w:pPr>
          </w:p>
        </w:tc>
        <w:tc>
          <w:tcPr>
            <w:tcW w:w="3150" w:type="dxa"/>
            <w:vAlign w:val="center"/>
          </w:tcPr>
          <w:p>
            <w:pPr>
              <w:spacing w:line="360" w:lineRule="auto"/>
              <w:jc w:val="center"/>
              <w:rPr>
                <w:rFonts w:ascii="宋体" w:hAnsi="宋体" w:cs="宋体"/>
              </w:rPr>
            </w:pPr>
          </w:p>
        </w:tc>
        <w:tc>
          <w:tcPr>
            <w:tcW w:w="2863" w:type="dxa"/>
            <w:vAlign w:val="center"/>
          </w:tcPr>
          <w:p>
            <w:pPr>
              <w:spacing w:line="360" w:lineRule="auto"/>
              <w:jc w:val="center"/>
              <w:rPr>
                <w:rFonts w:ascii="宋体" w:hAnsi="宋体" w:cs="宋体"/>
              </w:rPr>
            </w:pPr>
            <w:r>
              <w:rPr>
                <w:rFonts w:hint="eastAsia" w:ascii="宋体" w:hAnsi="宋体" w:cs="宋体"/>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9" w:type="dxa"/>
            <w:vAlign w:val="center"/>
          </w:tcPr>
          <w:p>
            <w:pPr>
              <w:spacing w:line="360" w:lineRule="auto"/>
              <w:jc w:val="center"/>
              <w:rPr>
                <w:rFonts w:ascii="宋体" w:hAnsi="宋体" w:cs="宋体"/>
              </w:rPr>
            </w:pPr>
            <w:r>
              <w:rPr>
                <w:rFonts w:hint="eastAsia" w:ascii="宋体" w:hAnsi="宋体" w:cs="宋体"/>
              </w:rPr>
              <w:t>4</w:t>
            </w:r>
          </w:p>
        </w:tc>
        <w:tc>
          <w:tcPr>
            <w:tcW w:w="1825" w:type="dxa"/>
            <w:vAlign w:val="center"/>
          </w:tcPr>
          <w:p>
            <w:pPr>
              <w:spacing w:line="360" w:lineRule="auto"/>
              <w:jc w:val="center"/>
              <w:rPr>
                <w:rFonts w:ascii="宋体" w:hAnsi="宋体" w:cs="宋体"/>
              </w:rPr>
            </w:pPr>
          </w:p>
        </w:tc>
        <w:tc>
          <w:tcPr>
            <w:tcW w:w="3150" w:type="dxa"/>
            <w:vAlign w:val="center"/>
          </w:tcPr>
          <w:p>
            <w:pPr>
              <w:spacing w:line="360" w:lineRule="auto"/>
              <w:jc w:val="center"/>
              <w:rPr>
                <w:rFonts w:ascii="宋体" w:hAnsi="宋体" w:cs="宋体"/>
              </w:rPr>
            </w:pPr>
          </w:p>
        </w:tc>
        <w:tc>
          <w:tcPr>
            <w:tcW w:w="2863" w:type="dxa"/>
            <w:vAlign w:val="center"/>
          </w:tcPr>
          <w:p>
            <w:pPr>
              <w:spacing w:line="360" w:lineRule="auto"/>
              <w:jc w:val="center"/>
              <w:rPr>
                <w:rFonts w:ascii="宋体" w:hAnsi="宋体" w:cs="宋体"/>
              </w:rPr>
            </w:pPr>
            <w:r>
              <w:rPr>
                <w:rFonts w:hint="eastAsia" w:ascii="宋体" w:hAnsi="宋体" w:cs="宋体"/>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9" w:type="dxa"/>
            <w:vAlign w:val="center"/>
          </w:tcPr>
          <w:p>
            <w:pPr>
              <w:spacing w:line="360" w:lineRule="auto"/>
              <w:jc w:val="center"/>
              <w:rPr>
                <w:rFonts w:ascii="宋体" w:hAnsi="宋体" w:cs="宋体"/>
              </w:rPr>
            </w:pPr>
            <w:r>
              <w:rPr>
                <w:rFonts w:hint="eastAsia" w:ascii="宋体" w:hAnsi="宋体" w:cs="宋体"/>
              </w:rPr>
              <w:t>5</w:t>
            </w:r>
          </w:p>
        </w:tc>
        <w:tc>
          <w:tcPr>
            <w:tcW w:w="1825" w:type="dxa"/>
            <w:vAlign w:val="center"/>
          </w:tcPr>
          <w:p>
            <w:pPr>
              <w:spacing w:line="360" w:lineRule="auto"/>
              <w:jc w:val="center"/>
              <w:rPr>
                <w:rFonts w:ascii="宋体" w:hAnsi="宋体" w:cs="宋体"/>
              </w:rPr>
            </w:pPr>
          </w:p>
        </w:tc>
        <w:tc>
          <w:tcPr>
            <w:tcW w:w="3150" w:type="dxa"/>
            <w:vAlign w:val="center"/>
          </w:tcPr>
          <w:p>
            <w:pPr>
              <w:spacing w:line="360" w:lineRule="auto"/>
              <w:jc w:val="center"/>
              <w:rPr>
                <w:rFonts w:ascii="宋体" w:hAnsi="宋体" w:cs="宋体"/>
              </w:rPr>
            </w:pPr>
          </w:p>
        </w:tc>
        <w:tc>
          <w:tcPr>
            <w:tcW w:w="2863" w:type="dxa"/>
            <w:vAlign w:val="center"/>
          </w:tcPr>
          <w:p>
            <w:pPr>
              <w:spacing w:line="360" w:lineRule="auto"/>
              <w:jc w:val="center"/>
              <w:rPr>
                <w:rFonts w:ascii="宋体" w:hAnsi="宋体" w:cs="宋体"/>
              </w:rPr>
            </w:pPr>
            <w:r>
              <w:rPr>
                <w:rFonts w:hint="eastAsia" w:ascii="宋体" w:hAnsi="宋体" w:cs="宋体"/>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9" w:type="dxa"/>
            <w:vAlign w:val="center"/>
          </w:tcPr>
          <w:p>
            <w:pPr>
              <w:spacing w:line="360" w:lineRule="auto"/>
              <w:jc w:val="center"/>
              <w:rPr>
                <w:rFonts w:ascii="宋体" w:hAnsi="宋体" w:cs="宋体"/>
              </w:rPr>
            </w:pPr>
            <w:r>
              <w:rPr>
                <w:rFonts w:hint="eastAsia" w:ascii="宋体" w:hAnsi="宋体" w:cs="宋体"/>
              </w:rPr>
              <w:t>6</w:t>
            </w:r>
          </w:p>
        </w:tc>
        <w:tc>
          <w:tcPr>
            <w:tcW w:w="1825" w:type="dxa"/>
            <w:vAlign w:val="center"/>
          </w:tcPr>
          <w:p>
            <w:pPr>
              <w:spacing w:line="360" w:lineRule="auto"/>
              <w:jc w:val="center"/>
              <w:rPr>
                <w:rFonts w:ascii="宋体" w:hAnsi="宋体" w:cs="宋体"/>
              </w:rPr>
            </w:pPr>
          </w:p>
        </w:tc>
        <w:tc>
          <w:tcPr>
            <w:tcW w:w="3150" w:type="dxa"/>
            <w:vAlign w:val="center"/>
          </w:tcPr>
          <w:p>
            <w:pPr>
              <w:spacing w:line="360" w:lineRule="auto"/>
              <w:jc w:val="center"/>
              <w:rPr>
                <w:rFonts w:ascii="宋体" w:hAnsi="宋体" w:cs="宋体"/>
              </w:rPr>
            </w:pPr>
          </w:p>
        </w:tc>
        <w:tc>
          <w:tcPr>
            <w:tcW w:w="2863" w:type="dxa"/>
            <w:vAlign w:val="center"/>
          </w:tcPr>
          <w:p>
            <w:pPr>
              <w:spacing w:line="360" w:lineRule="auto"/>
              <w:jc w:val="center"/>
              <w:rPr>
                <w:rFonts w:ascii="宋体" w:hAnsi="宋体" w:cs="宋体"/>
              </w:rPr>
            </w:pPr>
            <w:r>
              <w:rPr>
                <w:rFonts w:hint="eastAsia" w:ascii="宋体" w:hAnsi="宋体" w:cs="宋体"/>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9" w:type="dxa"/>
            <w:vAlign w:val="center"/>
          </w:tcPr>
          <w:p>
            <w:pPr>
              <w:spacing w:line="360" w:lineRule="auto"/>
              <w:jc w:val="center"/>
              <w:rPr>
                <w:rFonts w:ascii="宋体" w:hAnsi="宋体" w:cs="宋体"/>
              </w:rPr>
            </w:pPr>
            <w:r>
              <w:rPr>
                <w:rFonts w:hint="eastAsia" w:ascii="宋体" w:hAnsi="宋体" w:cs="宋体"/>
              </w:rPr>
              <w:t>7</w:t>
            </w:r>
          </w:p>
        </w:tc>
        <w:tc>
          <w:tcPr>
            <w:tcW w:w="1825" w:type="dxa"/>
            <w:vAlign w:val="center"/>
          </w:tcPr>
          <w:p>
            <w:pPr>
              <w:spacing w:line="360" w:lineRule="auto"/>
              <w:jc w:val="center"/>
              <w:rPr>
                <w:rFonts w:ascii="宋体" w:hAnsi="宋体" w:cs="宋体"/>
              </w:rPr>
            </w:pPr>
          </w:p>
        </w:tc>
        <w:tc>
          <w:tcPr>
            <w:tcW w:w="3150" w:type="dxa"/>
            <w:vAlign w:val="center"/>
          </w:tcPr>
          <w:p>
            <w:pPr>
              <w:spacing w:line="360" w:lineRule="auto"/>
              <w:jc w:val="center"/>
              <w:rPr>
                <w:rFonts w:ascii="宋体" w:hAnsi="宋体" w:cs="宋体"/>
              </w:rPr>
            </w:pPr>
          </w:p>
        </w:tc>
        <w:tc>
          <w:tcPr>
            <w:tcW w:w="2863" w:type="dxa"/>
            <w:vAlign w:val="center"/>
          </w:tcPr>
          <w:p>
            <w:pPr>
              <w:spacing w:line="360" w:lineRule="auto"/>
              <w:jc w:val="center"/>
              <w:rPr>
                <w:rFonts w:ascii="宋体" w:hAnsi="宋体" w:cs="宋体"/>
              </w:rPr>
            </w:pPr>
            <w:r>
              <w:rPr>
                <w:rFonts w:hint="eastAsia" w:ascii="宋体" w:hAnsi="宋体" w:cs="宋体"/>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9" w:type="dxa"/>
            <w:vAlign w:val="center"/>
          </w:tcPr>
          <w:p>
            <w:pPr>
              <w:spacing w:line="360" w:lineRule="auto"/>
              <w:jc w:val="center"/>
              <w:rPr>
                <w:rFonts w:ascii="宋体" w:hAnsi="宋体" w:cs="宋体"/>
              </w:rPr>
            </w:pPr>
            <w:r>
              <w:rPr>
                <w:rFonts w:hint="eastAsia" w:ascii="宋体" w:hAnsi="宋体" w:cs="宋体"/>
              </w:rPr>
              <w:t>8</w:t>
            </w:r>
          </w:p>
        </w:tc>
        <w:tc>
          <w:tcPr>
            <w:tcW w:w="1825" w:type="dxa"/>
            <w:vAlign w:val="center"/>
          </w:tcPr>
          <w:p>
            <w:pPr>
              <w:spacing w:line="360" w:lineRule="auto"/>
              <w:jc w:val="center"/>
              <w:rPr>
                <w:rFonts w:ascii="宋体" w:hAnsi="宋体" w:cs="宋体"/>
              </w:rPr>
            </w:pPr>
          </w:p>
        </w:tc>
        <w:tc>
          <w:tcPr>
            <w:tcW w:w="3150" w:type="dxa"/>
            <w:vAlign w:val="center"/>
          </w:tcPr>
          <w:p>
            <w:pPr>
              <w:spacing w:line="360" w:lineRule="auto"/>
              <w:jc w:val="center"/>
              <w:rPr>
                <w:rFonts w:ascii="宋体" w:hAnsi="宋体" w:cs="宋体"/>
              </w:rPr>
            </w:pPr>
          </w:p>
        </w:tc>
        <w:tc>
          <w:tcPr>
            <w:tcW w:w="2863" w:type="dxa"/>
            <w:vAlign w:val="center"/>
          </w:tcPr>
          <w:p>
            <w:pPr>
              <w:spacing w:line="360" w:lineRule="auto"/>
              <w:jc w:val="center"/>
              <w:rPr>
                <w:rFonts w:ascii="宋体" w:hAnsi="宋体" w:cs="宋体"/>
              </w:rPr>
            </w:pPr>
            <w:r>
              <w:rPr>
                <w:rFonts w:hint="eastAsia" w:ascii="宋体" w:hAnsi="宋体" w:cs="宋体"/>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9" w:type="dxa"/>
            <w:vAlign w:val="center"/>
          </w:tcPr>
          <w:p>
            <w:pPr>
              <w:spacing w:line="360" w:lineRule="auto"/>
              <w:jc w:val="center"/>
              <w:rPr>
                <w:rFonts w:ascii="宋体" w:hAnsi="宋体" w:cs="宋体"/>
              </w:rPr>
            </w:pPr>
            <w:r>
              <w:rPr>
                <w:rFonts w:hint="eastAsia" w:ascii="宋体" w:hAnsi="宋体" w:cs="宋体"/>
              </w:rPr>
              <w:t>9</w:t>
            </w:r>
          </w:p>
        </w:tc>
        <w:tc>
          <w:tcPr>
            <w:tcW w:w="1825" w:type="dxa"/>
            <w:vAlign w:val="center"/>
          </w:tcPr>
          <w:p>
            <w:pPr>
              <w:spacing w:line="360" w:lineRule="auto"/>
              <w:jc w:val="center"/>
              <w:rPr>
                <w:rFonts w:ascii="宋体" w:hAnsi="宋体" w:cs="宋体"/>
              </w:rPr>
            </w:pPr>
          </w:p>
        </w:tc>
        <w:tc>
          <w:tcPr>
            <w:tcW w:w="3150" w:type="dxa"/>
            <w:vAlign w:val="center"/>
          </w:tcPr>
          <w:p>
            <w:pPr>
              <w:spacing w:line="360" w:lineRule="auto"/>
              <w:jc w:val="center"/>
              <w:rPr>
                <w:rFonts w:ascii="宋体" w:hAnsi="宋体" w:cs="宋体"/>
              </w:rPr>
            </w:pPr>
          </w:p>
        </w:tc>
        <w:tc>
          <w:tcPr>
            <w:tcW w:w="2863" w:type="dxa"/>
            <w:vAlign w:val="center"/>
          </w:tcPr>
          <w:p>
            <w:pPr>
              <w:spacing w:line="360" w:lineRule="auto"/>
              <w:jc w:val="center"/>
              <w:rPr>
                <w:rFonts w:ascii="宋体" w:hAnsi="宋体" w:cs="宋体"/>
              </w:rPr>
            </w:pPr>
            <w:r>
              <w:rPr>
                <w:rFonts w:hint="eastAsia" w:ascii="宋体" w:hAnsi="宋体" w:cs="宋体"/>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9" w:type="dxa"/>
            <w:vAlign w:val="center"/>
          </w:tcPr>
          <w:p>
            <w:pPr>
              <w:spacing w:line="360" w:lineRule="auto"/>
              <w:jc w:val="center"/>
              <w:rPr>
                <w:rFonts w:ascii="宋体" w:hAnsi="宋体" w:cs="宋体"/>
              </w:rPr>
            </w:pPr>
            <w:r>
              <w:rPr>
                <w:rFonts w:hint="eastAsia" w:ascii="宋体" w:hAnsi="宋体" w:cs="宋体"/>
              </w:rPr>
              <w:t>…</w:t>
            </w:r>
          </w:p>
        </w:tc>
        <w:tc>
          <w:tcPr>
            <w:tcW w:w="1825" w:type="dxa"/>
            <w:vAlign w:val="center"/>
          </w:tcPr>
          <w:p>
            <w:pPr>
              <w:spacing w:line="360" w:lineRule="auto"/>
              <w:jc w:val="center"/>
              <w:rPr>
                <w:rFonts w:ascii="宋体" w:hAnsi="宋体" w:cs="宋体"/>
              </w:rPr>
            </w:pPr>
          </w:p>
        </w:tc>
        <w:tc>
          <w:tcPr>
            <w:tcW w:w="3150" w:type="dxa"/>
            <w:vAlign w:val="center"/>
          </w:tcPr>
          <w:p>
            <w:pPr>
              <w:spacing w:line="360" w:lineRule="auto"/>
              <w:jc w:val="center"/>
              <w:rPr>
                <w:rFonts w:ascii="宋体" w:hAnsi="宋体" w:cs="宋体"/>
              </w:rPr>
            </w:pPr>
          </w:p>
        </w:tc>
        <w:tc>
          <w:tcPr>
            <w:tcW w:w="2863" w:type="dxa"/>
            <w:vAlign w:val="center"/>
          </w:tcPr>
          <w:p>
            <w:pPr>
              <w:spacing w:line="360" w:lineRule="auto"/>
              <w:jc w:val="center"/>
              <w:rPr>
                <w:rFonts w:ascii="宋体" w:hAnsi="宋体" w:cs="宋体"/>
              </w:rPr>
            </w:pPr>
          </w:p>
        </w:tc>
      </w:tr>
    </w:tbl>
    <w:p>
      <w:pPr>
        <w:wordWrap w:val="0"/>
        <w:topLinePunct/>
        <w:spacing w:line="500" w:lineRule="exact"/>
        <w:ind w:firstLine="422" w:firstLineChars="200"/>
        <w:rPr>
          <w:rFonts w:ascii="宋体" w:cs="Times New Roman"/>
          <w:b/>
          <w:bCs/>
          <w:u w:val="single"/>
          <w:lang w:val="en-GB"/>
        </w:rPr>
      </w:pPr>
      <w:r>
        <w:rPr>
          <w:rFonts w:hint="eastAsia" w:ascii="宋体" w:hAnsi="宋体" w:cs="宋体"/>
          <w:b/>
          <w:bCs/>
          <w:u w:val="single"/>
          <w:lang w:val="en-GB"/>
        </w:rPr>
        <w:t>注：</w:t>
      </w:r>
      <w:r>
        <w:rPr>
          <w:rFonts w:hint="eastAsia" w:ascii="宋体" w:hAnsi="宋体" w:cs="宋体"/>
          <w:b/>
          <w:bCs/>
          <w:u w:val="single"/>
        </w:rPr>
        <w:t>投标供应商应根据《技术评审表》的各项内容填写此表</w:t>
      </w:r>
      <w:r>
        <w:rPr>
          <w:rFonts w:hint="eastAsia" w:ascii="宋体" w:hAnsi="宋体" w:cs="宋体"/>
          <w:b/>
          <w:bCs/>
          <w:u w:val="single"/>
          <w:lang w:val="en-GB"/>
        </w:rPr>
        <w:t>。</w:t>
      </w:r>
    </w:p>
    <w:p>
      <w:pPr>
        <w:pStyle w:val="12"/>
        <w:spacing w:after="0" w:line="360" w:lineRule="auto"/>
        <w:rPr>
          <w:rFonts w:ascii="宋体"/>
          <w:sz w:val="21"/>
          <w:szCs w:val="21"/>
          <w:lang w:val="en-GB"/>
        </w:rPr>
      </w:pPr>
    </w:p>
    <w:p>
      <w:pPr>
        <w:pStyle w:val="12"/>
        <w:spacing w:after="0" w:line="360" w:lineRule="auto"/>
        <w:rPr>
          <w:rFonts w:ascii="宋体"/>
          <w:sz w:val="21"/>
          <w:szCs w:val="21"/>
          <w:lang w:val="en-GB"/>
        </w:rPr>
      </w:pPr>
    </w:p>
    <w:p>
      <w:pPr>
        <w:pStyle w:val="12"/>
        <w:spacing w:after="0" w:line="360" w:lineRule="auto"/>
        <w:rPr>
          <w:rFonts w:ascii="宋体"/>
          <w:sz w:val="21"/>
          <w:szCs w:val="21"/>
          <w:lang w:val="en-GB"/>
        </w:rPr>
      </w:pPr>
    </w:p>
    <w:p>
      <w:pPr>
        <w:pStyle w:val="12"/>
        <w:spacing w:after="0" w:line="360" w:lineRule="auto"/>
        <w:rPr>
          <w:rFonts w:ascii="宋体"/>
          <w:sz w:val="21"/>
          <w:szCs w:val="21"/>
          <w:lang w:val="en-GB"/>
        </w:rPr>
      </w:pPr>
    </w:p>
    <w:p>
      <w:pPr>
        <w:pStyle w:val="12"/>
        <w:spacing w:after="0" w:line="360" w:lineRule="auto"/>
        <w:rPr>
          <w:rFonts w:ascii="宋体"/>
          <w:sz w:val="21"/>
          <w:szCs w:val="21"/>
          <w:lang w:val="en-GB"/>
        </w:rPr>
      </w:pPr>
    </w:p>
    <w:p>
      <w:pPr>
        <w:pStyle w:val="12"/>
        <w:spacing w:after="0" w:line="360" w:lineRule="auto"/>
        <w:rPr>
          <w:rFonts w:ascii="宋体"/>
          <w:sz w:val="21"/>
          <w:szCs w:val="21"/>
          <w:lang w:val="en-GB"/>
        </w:rPr>
      </w:pPr>
    </w:p>
    <w:p>
      <w:pPr>
        <w:pStyle w:val="12"/>
        <w:spacing w:after="0" w:line="360" w:lineRule="auto"/>
        <w:rPr>
          <w:rFonts w:ascii="宋体"/>
          <w:sz w:val="21"/>
          <w:szCs w:val="21"/>
          <w:lang w:val="en-GB"/>
        </w:rPr>
      </w:pPr>
    </w:p>
    <w:p>
      <w:pPr>
        <w:pStyle w:val="12"/>
        <w:spacing w:after="0" w:line="360" w:lineRule="auto"/>
        <w:rPr>
          <w:rFonts w:ascii="宋体"/>
          <w:sz w:val="21"/>
          <w:szCs w:val="21"/>
          <w:lang w:val="en-GB"/>
        </w:rPr>
      </w:pPr>
    </w:p>
    <w:p>
      <w:pPr>
        <w:pStyle w:val="12"/>
        <w:spacing w:after="0" w:line="360" w:lineRule="auto"/>
        <w:rPr>
          <w:rFonts w:ascii="宋体"/>
          <w:sz w:val="21"/>
          <w:szCs w:val="21"/>
          <w:lang w:val="en-GB"/>
        </w:rPr>
      </w:pPr>
    </w:p>
    <w:p>
      <w:pPr>
        <w:pStyle w:val="12"/>
        <w:spacing w:after="0" w:line="360" w:lineRule="auto"/>
        <w:rPr>
          <w:rFonts w:ascii="宋体"/>
          <w:sz w:val="21"/>
          <w:szCs w:val="21"/>
          <w:lang w:val="en-GB"/>
        </w:rPr>
      </w:pPr>
    </w:p>
    <w:p>
      <w:pPr>
        <w:pStyle w:val="12"/>
        <w:spacing w:after="0" w:line="360" w:lineRule="auto"/>
        <w:rPr>
          <w:rFonts w:ascii="宋体"/>
          <w:sz w:val="21"/>
          <w:szCs w:val="21"/>
          <w:lang w:val="en-GB"/>
        </w:rPr>
      </w:pPr>
    </w:p>
    <w:p>
      <w:pPr>
        <w:pStyle w:val="12"/>
        <w:spacing w:after="0" w:line="360" w:lineRule="auto"/>
        <w:rPr>
          <w:rFonts w:ascii="宋体"/>
          <w:sz w:val="21"/>
          <w:szCs w:val="21"/>
          <w:lang w:val="en-GB"/>
        </w:rPr>
      </w:pPr>
    </w:p>
    <w:p>
      <w:pPr>
        <w:pStyle w:val="12"/>
        <w:spacing w:after="0" w:line="360" w:lineRule="auto"/>
        <w:rPr>
          <w:rFonts w:ascii="宋体"/>
          <w:sz w:val="21"/>
          <w:szCs w:val="21"/>
          <w:lang w:val="en-GB"/>
        </w:rPr>
      </w:pPr>
    </w:p>
    <w:p>
      <w:pPr>
        <w:pStyle w:val="12"/>
        <w:spacing w:after="0" w:line="360" w:lineRule="auto"/>
        <w:rPr>
          <w:rFonts w:ascii="宋体"/>
          <w:sz w:val="21"/>
          <w:szCs w:val="21"/>
          <w:lang w:val="en-GB"/>
        </w:rPr>
      </w:pPr>
    </w:p>
    <w:p>
      <w:pPr>
        <w:spacing w:line="360" w:lineRule="auto"/>
        <w:ind w:firstLine="482" w:firstLineChars="200"/>
        <w:rPr>
          <w:rFonts w:ascii="宋体" w:cs="Times New Roman"/>
          <w:b/>
          <w:bCs/>
          <w:sz w:val="24"/>
          <w:szCs w:val="24"/>
        </w:rPr>
      </w:pPr>
      <w:r>
        <w:rPr>
          <w:rFonts w:ascii="宋体" w:hAnsi="宋体" w:cs="宋体"/>
          <w:b/>
          <w:bCs/>
          <w:sz w:val="24"/>
          <w:szCs w:val="24"/>
        </w:rPr>
        <w:t>2.</w:t>
      </w:r>
      <w:r>
        <w:rPr>
          <w:rFonts w:hint="eastAsia" w:ascii="宋体" w:hAnsi="宋体" w:cs="宋体"/>
          <w:b/>
          <w:bCs/>
          <w:sz w:val="24"/>
          <w:szCs w:val="24"/>
        </w:rPr>
        <w:t>4商务评审自查表</w:t>
      </w:r>
    </w:p>
    <w:p>
      <w:pPr>
        <w:spacing w:line="360" w:lineRule="auto"/>
        <w:ind w:firstLine="480" w:firstLineChars="200"/>
        <w:rPr>
          <w:rFonts w:ascii="??_GB2312" w:hAnsi="仿宋" w:eastAsia="Times New Roman" w:cs="Times New Roman"/>
          <w:b/>
          <w:bCs/>
          <w:sz w:val="24"/>
          <w:szCs w:val="24"/>
        </w:rPr>
      </w:pPr>
    </w:p>
    <w:p>
      <w:pPr>
        <w:spacing w:line="360" w:lineRule="atLeast"/>
        <w:jc w:val="center"/>
        <w:rPr>
          <w:rFonts w:ascii="黑体" w:hAnsi="仿宋" w:eastAsia="黑体" w:cs="Times New Roman"/>
          <w:sz w:val="32"/>
          <w:szCs w:val="32"/>
        </w:rPr>
      </w:pPr>
      <w:r>
        <w:rPr>
          <w:rFonts w:hint="eastAsia" w:ascii="黑体" w:hAnsi="仿宋" w:eastAsia="黑体" w:cs="黑体"/>
          <w:sz w:val="32"/>
          <w:szCs w:val="32"/>
        </w:rPr>
        <w:t>商务评审自查表</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1825"/>
        <w:gridCol w:w="3150"/>
        <w:gridCol w:w="28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9" w:type="dxa"/>
            <w:vAlign w:val="center"/>
          </w:tcPr>
          <w:p>
            <w:pPr>
              <w:spacing w:line="360" w:lineRule="auto"/>
              <w:jc w:val="center"/>
              <w:rPr>
                <w:rFonts w:ascii="黑体" w:hAnsi="黑体" w:eastAsia="黑体" w:cs="Times New Roman"/>
                <w:sz w:val="24"/>
                <w:szCs w:val="24"/>
              </w:rPr>
            </w:pPr>
            <w:r>
              <w:rPr>
                <w:rFonts w:hint="eastAsia" w:ascii="黑体" w:hAnsi="黑体" w:eastAsia="黑体" w:cs="黑体"/>
                <w:sz w:val="24"/>
                <w:szCs w:val="24"/>
              </w:rPr>
              <w:t>序号</w:t>
            </w:r>
          </w:p>
        </w:tc>
        <w:tc>
          <w:tcPr>
            <w:tcW w:w="1825" w:type="dxa"/>
            <w:vAlign w:val="center"/>
          </w:tcPr>
          <w:p>
            <w:pPr>
              <w:spacing w:line="360" w:lineRule="auto"/>
              <w:jc w:val="center"/>
              <w:rPr>
                <w:rFonts w:ascii="黑体" w:hAnsi="黑体" w:eastAsia="黑体" w:cs="Times New Roman"/>
                <w:sz w:val="24"/>
                <w:szCs w:val="24"/>
              </w:rPr>
            </w:pPr>
            <w:r>
              <w:rPr>
                <w:rFonts w:hint="eastAsia" w:ascii="黑体" w:hAnsi="黑体" w:eastAsia="黑体" w:cs="黑体"/>
                <w:sz w:val="24"/>
                <w:szCs w:val="24"/>
              </w:rPr>
              <w:t>评审分项</w:t>
            </w:r>
          </w:p>
        </w:tc>
        <w:tc>
          <w:tcPr>
            <w:tcW w:w="3150" w:type="dxa"/>
            <w:vAlign w:val="center"/>
          </w:tcPr>
          <w:p>
            <w:pPr>
              <w:spacing w:line="360" w:lineRule="auto"/>
              <w:jc w:val="center"/>
              <w:rPr>
                <w:rFonts w:ascii="黑体" w:hAnsi="黑体" w:eastAsia="黑体" w:cs="Times New Roman"/>
                <w:sz w:val="24"/>
                <w:szCs w:val="24"/>
              </w:rPr>
            </w:pPr>
            <w:r>
              <w:rPr>
                <w:rFonts w:hint="eastAsia" w:ascii="黑体" w:hAnsi="黑体" w:eastAsia="黑体" w:cs="黑体"/>
                <w:sz w:val="24"/>
                <w:szCs w:val="24"/>
              </w:rPr>
              <w:t>内容</w:t>
            </w:r>
          </w:p>
        </w:tc>
        <w:tc>
          <w:tcPr>
            <w:tcW w:w="2863" w:type="dxa"/>
            <w:vAlign w:val="center"/>
          </w:tcPr>
          <w:p>
            <w:pPr>
              <w:spacing w:line="360" w:lineRule="auto"/>
              <w:jc w:val="center"/>
              <w:rPr>
                <w:rFonts w:ascii="黑体" w:hAnsi="黑体" w:eastAsia="黑体" w:cs="Times New Roman"/>
                <w:sz w:val="24"/>
                <w:szCs w:val="24"/>
              </w:rPr>
            </w:pPr>
            <w:r>
              <w:rPr>
                <w:rFonts w:hint="eastAsia" w:ascii="黑体" w:hAnsi="黑体" w:eastAsia="黑体" w:cs="黑体"/>
                <w:sz w:val="24"/>
                <w:szCs w:val="24"/>
              </w:rPr>
              <w:t>证明文件（如有）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9" w:type="dxa"/>
            <w:vAlign w:val="center"/>
          </w:tcPr>
          <w:p>
            <w:pPr>
              <w:spacing w:line="360" w:lineRule="auto"/>
              <w:jc w:val="center"/>
              <w:rPr>
                <w:rFonts w:ascii="宋体" w:hAnsi="宋体" w:cs="宋体"/>
              </w:rPr>
            </w:pPr>
            <w:r>
              <w:rPr>
                <w:rFonts w:hint="eastAsia" w:ascii="宋体" w:hAnsi="宋体" w:cs="宋体"/>
              </w:rPr>
              <w:t>1</w:t>
            </w:r>
          </w:p>
        </w:tc>
        <w:tc>
          <w:tcPr>
            <w:tcW w:w="1825" w:type="dxa"/>
            <w:vAlign w:val="center"/>
          </w:tcPr>
          <w:p>
            <w:pPr>
              <w:spacing w:line="360" w:lineRule="auto"/>
              <w:jc w:val="center"/>
              <w:rPr>
                <w:rFonts w:ascii="宋体" w:hAnsi="宋体" w:cs="宋体"/>
              </w:rPr>
            </w:pPr>
          </w:p>
        </w:tc>
        <w:tc>
          <w:tcPr>
            <w:tcW w:w="3150" w:type="dxa"/>
            <w:vAlign w:val="center"/>
          </w:tcPr>
          <w:p>
            <w:pPr>
              <w:spacing w:line="360" w:lineRule="auto"/>
              <w:jc w:val="center"/>
              <w:rPr>
                <w:rFonts w:ascii="宋体" w:hAnsi="宋体" w:cs="宋体"/>
              </w:rPr>
            </w:pPr>
          </w:p>
        </w:tc>
        <w:tc>
          <w:tcPr>
            <w:tcW w:w="2863" w:type="dxa"/>
            <w:vAlign w:val="center"/>
          </w:tcPr>
          <w:p>
            <w:pPr>
              <w:spacing w:line="360" w:lineRule="auto"/>
              <w:jc w:val="center"/>
              <w:rPr>
                <w:rFonts w:ascii="宋体" w:hAnsi="宋体" w:cs="宋体"/>
              </w:rPr>
            </w:pPr>
            <w:r>
              <w:rPr>
                <w:rFonts w:hint="eastAsia" w:ascii="宋体" w:hAnsi="宋体" w:cs="宋体"/>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9" w:type="dxa"/>
            <w:vAlign w:val="center"/>
          </w:tcPr>
          <w:p>
            <w:pPr>
              <w:spacing w:line="360" w:lineRule="auto"/>
              <w:jc w:val="center"/>
              <w:rPr>
                <w:rFonts w:ascii="宋体" w:hAnsi="宋体" w:cs="宋体"/>
              </w:rPr>
            </w:pPr>
            <w:r>
              <w:rPr>
                <w:rFonts w:hint="eastAsia" w:ascii="宋体" w:hAnsi="宋体" w:cs="宋体"/>
              </w:rPr>
              <w:t>2</w:t>
            </w:r>
          </w:p>
        </w:tc>
        <w:tc>
          <w:tcPr>
            <w:tcW w:w="1825" w:type="dxa"/>
            <w:vAlign w:val="center"/>
          </w:tcPr>
          <w:p>
            <w:pPr>
              <w:spacing w:line="360" w:lineRule="auto"/>
              <w:jc w:val="center"/>
              <w:rPr>
                <w:rFonts w:ascii="宋体" w:hAnsi="宋体" w:cs="宋体"/>
              </w:rPr>
            </w:pPr>
          </w:p>
        </w:tc>
        <w:tc>
          <w:tcPr>
            <w:tcW w:w="3150" w:type="dxa"/>
            <w:vAlign w:val="center"/>
          </w:tcPr>
          <w:p>
            <w:pPr>
              <w:spacing w:line="360" w:lineRule="auto"/>
              <w:jc w:val="center"/>
              <w:rPr>
                <w:rFonts w:ascii="宋体" w:hAnsi="宋体" w:cs="宋体"/>
              </w:rPr>
            </w:pPr>
          </w:p>
        </w:tc>
        <w:tc>
          <w:tcPr>
            <w:tcW w:w="2863" w:type="dxa"/>
            <w:vAlign w:val="center"/>
          </w:tcPr>
          <w:p>
            <w:pPr>
              <w:spacing w:line="360" w:lineRule="auto"/>
              <w:jc w:val="center"/>
              <w:rPr>
                <w:rFonts w:ascii="宋体" w:hAnsi="宋体" w:cs="宋体"/>
              </w:rPr>
            </w:pPr>
            <w:r>
              <w:rPr>
                <w:rFonts w:hint="eastAsia" w:ascii="宋体" w:hAnsi="宋体" w:cs="宋体"/>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9" w:type="dxa"/>
            <w:vAlign w:val="center"/>
          </w:tcPr>
          <w:p>
            <w:pPr>
              <w:spacing w:line="360" w:lineRule="auto"/>
              <w:jc w:val="center"/>
              <w:rPr>
                <w:rFonts w:ascii="宋体" w:hAnsi="宋体" w:cs="宋体"/>
              </w:rPr>
            </w:pPr>
            <w:r>
              <w:rPr>
                <w:rFonts w:hint="eastAsia" w:ascii="宋体" w:hAnsi="宋体" w:cs="宋体"/>
              </w:rPr>
              <w:t>3</w:t>
            </w:r>
          </w:p>
        </w:tc>
        <w:tc>
          <w:tcPr>
            <w:tcW w:w="1825" w:type="dxa"/>
            <w:vAlign w:val="center"/>
          </w:tcPr>
          <w:p>
            <w:pPr>
              <w:spacing w:line="360" w:lineRule="auto"/>
              <w:jc w:val="center"/>
              <w:rPr>
                <w:rFonts w:ascii="宋体" w:hAnsi="宋体" w:cs="宋体"/>
              </w:rPr>
            </w:pPr>
          </w:p>
        </w:tc>
        <w:tc>
          <w:tcPr>
            <w:tcW w:w="3150" w:type="dxa"/>
            <w:vAlign w:val="center"/>
          </w:tcPr>
          <w:p>
            <w:pPr>
              <w:spacing w:line="360" w:lineRule="auto"/>
              <w:jc w:val="center"/>
              <w:rPr>
                <w:rFonts w:ascii="宋体" w:hAnsi="宋体" w:cs="宋体"/>
              </w:rPr>
            </w:pPr>
          </w:p>
        </w:tc>
        <w:tc>
          <w:tcPr>
            <w:tcW w:w="2863" w:type="dxa"/>
            <w:vAlign w:val="center"/>
          </w:tcPr>
          <w:p>
            <w:pPr>
              <w:spacing w:line="360" w:lineRule="auto"/>
              <w:jc w:val="center"/>
              <w:rPr>
                <w:rFonts w:ascii="宋体" w:hAnsi="宋体" w:cs="宋体"/>
              </w:rPr>
            </w:pPr>
            <w:r>
              <w:rPr>
                <w:rFonts w:hint="eastAsia" w:ascii="宋体" w:hAnsi="宋体" w:cs="宋体"/>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9" w:type="dxa"/>
            <w:vAlign w:val="center"/>
          </w:tcPr>
          <w:p>
            <w:pPr>
              <w:spacing w:line="360" w:lineRule="auto"/>
              <w:jc w:val="center"/>
              <w:rPr>
                <w:rFonts w:ascii="宋体" w:hAnsi="宋体" w:cs="宋体"/>
              </w:rPr>
            </w:pPr>
            <w:r>
              <w:rPr>
                <w:rFonts w:hint="eastAsia" w:ascii="宋体" w:hAnsi="宋体" w:cs="宋体"/>
              </w:rPr>
              <w:t>4</w:t>
            </w:r>
          </w:p>
        </w:tc>
        <w:tc>
          <w:tcPr>
            <w:tcW w:w="1825" w:type="dxa"/>
            <w:vAlign w:val="center"/>
          </w:tcPr>
          <w:p>
            <w:pPr>
              <w:spacing w:line="360" w:lineRule="auto"/>
              <w:jc w:val="center"/>
              <w:rPr>
                <w:rFonts w:ascii="宋体" w:hAnsi="宋体" w:cs="宋体"/>
              </w:rPr>
            </w:pPr>
          </w:p>
        </w:tc>
        <w:tc>
          <w:tcPr>
            <w:tcW w:w="3150" w:type="dxa"/>
            <w:vAlign w:val="center"/>
          </w:tcPr>
          <w:p>
            <w:pPr>
              <w:spacing w:line="360" w:lineRule="auto"/>
              <w:jc w:val="center"/>
              <w:rPr>
                <w:rFonts w:ascii="宋体" w:hAnsi="宋体" w:cs="宋体"/>
              </w:rPr>
            </w:pPr>
          </w:p>
        </w:tc>
        <w:tc>
          <w:tcPr>
            <w:tcW w:w="2863" w:type="dxa"/>
            <w:vAlign w:val="center"/>
          </w:tcPr>
          <w:p>
            <w:pPr>
              <w:spacing w:line="360" w:lineRule="auto"/>
              <w:jc w:val="center"/>
              <w:rPr>
                <w:rFonts w:ascii="宋体" w:hAnsi="宋体" w:cs="宋体"/>
              </w:rPr>
            </w:pPr>
            <w:r>
              <w:rPr>
                <w:rFonts w:hint="eastAsia" w:ascii="宋体" w:hAnsi="宋体" w:cs="宋体"/>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9" w:type="dxa"/>
            <w:vAlign w:val="center"/>
          </w:tcPr>
          <w:p>
            <w:pPr>
              <w:spacing w:line="360" w:lineRule="auto"/>
              <w:jc w:val="center"/>
              <w:rPr>
                <w:rFonts w:ascii="宋体" w:hAnsi="宋体" w:cs="宋体"/>
              </w:rPr>
            </w:pPr>
            <w:r>
              <w:rPr>
                <w:rFonts w:hint="eastAsia" w:ascii="宋体" w:hAnsi="宋体" w:cs="宋体"/>
              </w:rPr>
              <w:t>5</w:t>
            </w:r>
          </w:p>
        </w:tc>
        <w:tc>
          <w:tcPr>
            <w:tcW w:w="1825" w:type="dxa"/>
            <w:vAlign w:val="center"/>
          </w:tcPr>
          <w:p>
            <w:pPr>
              <w:spacing w:line="360" w:lineRule="auto"/>
              <w:jc w:val="center"/>
              <w:rPr>
                <w:rFonts w:ascii="宋体" w:hAnsi="宋体" w:cs="宋体"/>
              </w:rPr>
            </w:pPr>
          </w:p>
        </w:tc>
        <w:tc>
          <w:tcPr>
            <w:tcW w:w="3150" w:type="dxa"/>
            <w:vAlign w:val="center"/>
          </w:tcPr>
          <w:p>
            <w:pPr>
              <w:spacing w:line="360" w:lineRule="auto"/>
              <w:jc w:val="center"/>
              <w:rPr>
                <w:rFonts w:ascii="宋体" w:hAnsi="宋体" w:cs="宋体"/>
              </w:rPr>
            </w:pPr>
          </w:p>
        </w:tc>
        <w:tc>
          <w:tcPr>
            <w:tcW w:w="2863" w:type="dxa"/>
            <w:vAlign w:val="center"/>
          </w:tcPr>
          <w:p>
            <w:pPr>
              <w:spacing w:line="360" w:lineRule="auto"/>
              <w:jc w:val="center"/>
              <w:rPr>
                <w:rFonts w:ascii="宋体" w:hAnsi="宋体" w:cs="宋体"/>
              </w:rPr>
            </w:pPr>
            <w:r>
              <w:rPr>
                <w:rFonts w:hint="eastAsia" w:ascii="宋体" w:hAnsi="宋体" w:cs="宋体"/>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9" w:type="dxa"/>
            <w:vAlign w:val="center"/>
          </w:tcPr>
          <w:p>
            <w:pPr>
              <w:spacing w:line="360" w:lineRule="auto"/>
              <w:jc w:val="center"/>
              <w:rPr>
                <w:rFonts w:ascii="宋体" w:hAnsi="宋体" w:cs="宋体"/>
              </w:rPr>
            </w:pPr>
            <w:r>
              <w:rPr>
                <w:rFonts w:hint="eastAsia" w:ascii="宋体" w:hAnsi="宋体" w:cs="宋体"/>
              </w:rPr>
              <w:t>6</w:t>
            </w:r>
          </w:p>
        </w:tc>
        <w:tc>
          <w:tcPr>
            <w:tcW w:w="1825" w:type="dxa"/>
            <w:vAlign w:val="center"/>
          </w:tcPr>
          <w:p>
            <w:pPr>
              <w:spacing w:line="360" w:lineRule="auto"/>
              <w:jc w:val="center"/>
              <w:rPr>
                <w:rFonts w:ascii="宋体" w:hAnsi="宋体" w:cs="宋体"/>
              </w:rPr>
            </w:pPr>
          </w:p>
        </w:tc>
        <w:tc>
          <w:tcPr>
            <w:tcW w:w="3150" w:type="dxa"/>
            <w:vAlign w:val="center"/>
          </w:tcPr>
          <w:p>
            <w:pPr>
              <w:spacing w:line="360" w:lineRule="auto"/>
              <w:jc w:val="center"/>
              <w:rPr>
                <w:rFonts w:ascii="宋体" w:hAnsi="宋体" w:cs="宋体"/>
              </w:rPr>
            </w:pPr>
          </w:p>
        </w:tc>
        <w:tc>
          <w:tcPr>
            <w:tcW w:w="2863" w:type="dxa"/>
            <w:vAlign w:val="center"/>
          </w:tcPr>
          <w:p>
            <w:pPr>
              <w:spacing w:line="360" w:lineRule="auto"/>
              <w:jc w:val="center"/>
              <w:rPr>
                <w:rFonts w:ascii="宋体" w:hAnsi="宋体" w:cs="宋体"/>
              </w:rPr>
            </w:pPr>
            <w:r>
              <w:rPr>
                <w:rFonts w:hint="eastAsia" w:ascii="宋体" w:hAnsi="宋体" w:cs="宋体"/>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9" w:type="dxa"/>
            <w:vAlign w:val="center"/>
          </w:tcPr>
          <w:p>
            <w:pPr>
              <w:spacing w:line="360" w:lineRule="auto"/>
              <w:jc w:val="center"/>
              <w:rPr>
                <w:rFonts w:ascii="宋体" w:hAnsi="宋体" w:cs="宋体"/>
              </w:rPr>
            </w:pPr>
            <w:r>
              <w:rPr>
                <w:rFonts w:hint="eastAsia" w:ascii="宋体" w:hAnsi="宋体" w:cs="宋体"/>
              </w:rPr>
              <w:t>7</w:t>
            </w:r>
          </w:p>
        </w:tc>
        <w:tc>
          <w:tcPr>
            <w:tcW w:w="1825" w:type="dxa"/>
            <w:vAlign w:val="center"/>
          </w:tcPr>
          <w:p>
            <w:pPr>
              <w:spacing w:line="360" w:lineRule="auto"/>
              <w:jc w:val="center"/>
              <w:rPr>
                <w:rFonts w:ascii="宋体" w:hAnsi="宋体" w:cs="宋体"/>
              </w:rPr>
            </w:pPr>
          </w:p>
        </w:tc>
        <w:tc>
          <w:tcPr>
            <w:tcW w:w="3150" w:type="dxa"/>
            <w:vAlign w:val="center"/>
          </w:tcPr>
          <w:p>
            <w:pPr>
              <w:spacing w:line="360" w:lineRule="auto"/>
              <w:jc w:val="center"/>
              <w:rPr>
                <w:rFonts w:ascii="宋体" w:hAnsi="宋体" w:cs="宋体"/>
              </w:rPr>
            </w:pPr>
          </w:p>
        </w:tc>
        <w:tc>
          <w:tcPr>
            <w:tcW w:w="2863" w:type="dxa"/>
            <w:vAlign w:val="center"/>
          </w:tcPr>
          <w:p>
            <w:pPr>
              <w:spacing w:line="360" w:lineRule="auto"/>
              <w:jc w:val="center"/>
              <w:rPr>
                <w:rFonts w:ascii="宋体" w:hAnsi="宋体" w:cs="宋体"/>
              </w:rPr>
            </w:pPr>
            <w:r>
              <w:rPr>
                <w:rFonts w:hint="eastAsia" w:ascii="宋体" w:hAnsi="宋体" w:cs="宋体"/>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9" w:type="dxa"/>
            <w:vAlign w:val="center"/>
          </w:tcPr>
          <w:p>
            <w:pPr>
              <w:spacing w:line="360" w:lineRule="auto"/>
              <w:jc w:val="center"/>
              <w:rPr>
                <w:rFonts w:ascii="宋体" w:hAnsi="宋体" w:cs="宋体"/>
              </w:rPr>
            </w:pPr>
            <w:r>
              <w:rPr>
                <w:rFonts w:hint="eastAsia" w:ascii="宋体" w:hAnsi="宋体" w:cs="宋体"/>
              </w:rPr>
              <w:t>8</w:t>
            </w:r>
          </w:p>
        </w:tc>
        <w:tc>
          <w:tcPr>
            <w:tcW w:w="1825" w:type="dxa"/>
            <w:vAlign w:val="center"/>
          </w:tcPr>
          <w:p>
            <w:pPr>
              <w:spacing w:line="360" w:lineRule="auto"/>
              <w:jc w:val="center"/>
              <w:rPr>
                <w:rFonts w:ascii="宋体" w:hAnsi="宋体" w:cs="宋体"/>
              </w:rPr>
            </w:pPr>
          </w:p>
        </w:tc>
        <w:tc>
          <w:tcPr>
            <w:tcW w:w="3150" w:type="dxa"/>
            <w:vAlign w:val="center"/>
          </w:tcPr>
          <w:p>
            <w:pPr>
              <w:spacing w:line="360" w:lineRule="auto"/>
              <w:jc w:val="center"/>
              <w:rPr>
                <w:rFonts w:ascii="宋体" w:hAnsi="宋体" w:cs="宋体"/>
              </w:rPr>
            </w:pPr>
          </w:p>
        </w:tc>
        <w:tc>
          <w:tcPr>
            <w:tcW w:w="2863" w:type="dxa"/>
            <w:vAlign w:val="center"/>
          </w:tcPr>
          <w:p>
            <w:pPr>
              <w:spacing w:line="360" w:lineRule="auto"/>
              <w:jc w:val="center"/>
              <w:rPr>
                <w:rFonts w:ascii="宋体" w:hAnsi="宋体" w:cs="宋体"/>
              </w:rPr>
            </w:pPr>
            <w:r>
              <w:rPr>
                <w:rFonts w:hint="eastAsia" w:ascii="宋体" w:hAnsi="宋体" w:cs="宋体"/>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9" w:type="dxa"/>
            <w:vAlign w:val="center"/>
          </w:tcPr>
          <w:p>
            <w:pPr>
              <w:spacing w:line="360" w:lineRule="auto"/>
              <w:jc w:val="center"/>
              <w:rPr>
                <w:rFonts w:ascii="宋体" w:hAnsi="宋体" w:cs="宋体"/>
              </w:rPr>
            </w:pPr>
            <w:r>
              <w:rPr>
                <w:rFonts w:hint="eastAsia" w:ascii="宋体" w:hAnsi="宋体" w:cs="宋体"/>
              </w:rPr>
              <w:t>9</w:t>
            </w:r>
          </w:p>
        </w:tc>
        <w:tc>
          <w:tcPr>
            <w:tcW w:w="1825" w:type="dxa"/>
            <w:vAlign w:val="center"/>
          </w:tcPr>
          <w:p>
            <w:pPr>
              <w:spacing w:line="360" w:lineRule="auto"/>
              <w:jc w:val="center"/>
              <w:rPr>
                <w:rFonts w:ascii="宋体" w:hAnsi="宋体" w:cs="宋体"/>
              </w:rPr>
            </w:pPr>
          </w:p>
        </w:tc>
        <w:tc>
          <w:tcPr>
            <w:tcW w:w="3150" w:type="dxa"/>
            <w:vAlign w:val="center"/>
          </w:tcPr>
          <w:p>
            <w:pPr>
              <w:spacing w:line="360" w:lineRule="auto"/>
              <w:jc w:val="center"/>
              <w:rPr>
                <w:rFonts w:ascii="宋体" w:hAnsi="宋体" w:cs="宋体"/>
              </w:rPr>
            </w:pPr>
          </w:p>
        </w:tc>
        <w:tc>
          <w:tcPr>
            <w:tcW w:w="2863" w:type="dxa"/>
            <w:vAlign w:val="center"/>
          </w:tcPr>
          <w:p>
            <w:pPr>
              <w:spacing w:line="360" w:lineRule="auto"/>
              <w:jc w:val="center"/>
              <w:rPr>
                <w:rFonts w:ascii="宋体" w:hAnsi="宋体" w:cs="宋体"/>
              </w:rPr>
            </w:pPr>
            <w:r>
              <w:rPr>
                <w:rFonts w:hint="eastAsia" w:ascii="宋体" w:hAnsi="宋体" w:cs="宋体"/>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9" w:type="dxa"/>
            <w:vAlign w:val="center"/>
          </w:tcPr>
          <w:p>
            <w:pPr>
              <w:spacing w:line="360" w:lineRule="auto"/>
              <w:jc w:val="center"/>
              <w:rPr>
                <w:rFonts w:ascii="宋体" w:hAnsi="宋体" w:cs="宋体"/>
              </w:rPr>
            </w:pPr>
            <w:r>
              <w:rPr>
                <w:rFonts w:hint="eastAsia" w:ascii="宋体" w:hAnsi="宋体" w:cs="宋体"/>
              </w:rPr>
              <w:t>…</w:t>
            </w:r>
          </w:p>
        </w:tc>
        <w:tc>
          <w:tcPr>
            <w:tcW w:w="1825" w:type="dxa"/>
            <w:vAlign w:val="center"/>
          </w:tcPr>
          <w:p>
            <w:pPr>
              <w:spacing w:line="360" w:lineRule="auto"/>
              <w:jc w:val="center"/>
              <w:rPr>
                <w:rFonts w:ascii="宋体" w:hAnsi="宋体" w:cs="宋体"/>
              </w:rPr>
            </w:pPr>
          </w:p>
        </w:tc>
        <w:tc>
          <w:tcPr>
            <w:tcW w:w="3150" w:type="dxa"/>
            <w:vAlign w:val="center"/>
          </w:tcPr>
          <w:p>
            <w:pPr>
              <w:spacing w:line="360" w:lineRule="auto"/>
              <w:jc w:val="center"/>
              <w:rPr>
                <w:rFonts w:ascii="宋体" w:hAnsi="宋体" w:cs="宋体"/>
              </w:rPr>
            </w:pPr>
          </w:p>
        </w:tc>
        <w:tc>
          <w:tcPr>
            <w:tcW w:w="2863" w:type="dxa"/>
            <w:vAlign w:val="center"/>
          </w:tcPr>
          <w:p>
            <w:pPr>
              <w:spacing w:line="360" w:lineRule="auto"/>
              <w:jc w:val="center"/>
              <w:rPr>
                <w:rFonts w:ascii="宋体" w:hAnsi="宋体" w:cs="宋体"/>
              </w:rPr>
            </w:pPr>
          </w:p>
        </w:tc>
      </w:tr>
    </w:tbl>
    <w:p>
      <w:pPr>
        <w:wordWrap w:val="0"/>
        <w:topLinePunct/>
        <w:spacing w:line="500" w:lineRule="exact"/>
        <w:ind w:firstLine="422" w:firstLineChars="200"/>
        <w:rPr>
          <w:rFonts w:ascii="宋体" w:cs="Times New Roman"/>
          <w:b/>
          <w:bCs/>
          <w:u w:val="single"/>
          <w:lang w:val="en-GB"/>
        </w:rPr>
      </w:pPr>
      <w:r>
        <w:rPr>
          <w:rFonts w:hint="eastAsia" w:ascii="宋体" w:hAnsi="宋体" w:cs="宋体"/>
          <w:b/>
          <w:bCs/>
          <w:u w:val="single"/>
          <w:lang w:val="en-GB"/>
        </w:rPr>
        <w:t>注：投标供应商应根据《商务评审表》的各项内容填写此表。</w:t>
      </w:r>
    </w:p>
    <w:p>
      <w:pPr>
        <w:pStyle w:val="12"/>
        <w:spacing w:after="0" w:line="360" w:lineRule="auto"/>
        <w:ind w:left="424" w:hanging="424" w:hangingChars="202"/>
        <w:rPr>
          <w:rFonts w:ascii="宋体"/>
          <w:sz w:val="21"/>
          <w:szCs w:val="21"/>
          <w:lang w:val="en-GB"/>
        </w:rPr>
      </w:pPr>
    </w:p>
    <w:p>
      <w:pPr>
        <w:pStyle w:val="12"/>
        <w:spacing w:after="0" w:line="360" w:lineRule="auto"/>
        <w:ind w:left="424" w:hanging="424" w:hangingChars="202"/>
        <w:rPr>
          <w:rFonts w:ascii="宋体"/>
          <w:sz w:val="21"/>
          <w:szCs w:val="21"/>
          <w:lang w:val="en-GB"/>
        </w:rPr>
      </w:pPr>
    </w:p>
    <w:p>
      <w:pPr>
        <w:pStyle w:val="12"/>
        <w:spacing w:after="0" w:line="360" w:lineRule="auto"/>
        <w:ind w:left="424" w:hanging="424" w:hangingChars="202"/>
        <w:rPr>
          <w:rFonts w:ascii="宋体"/>
          <w:sz w:val="21"/>
          <w:szCs w:val="21"/>
          <w:lang w:val="en-GB"/>
        </w:rPr>
      </w:pPr>
    </w:p>
    <w:p>
      <w:pPr>
        <w:pStyle w:val="12"/>
        <w:spacing w:after="0" w:line="360" w:lineRule="auto"/>
        <w:ind w:left="424" w:hanging="424" w:hangingChars="202"/>
        <w:rPr>
          <w:rFonts w:ascii="宋体"/>
          <w:sz w:val="21"/>
          <w:szCs w:val="21"/>
          <w:lang w:val="en-GB"/>
        </w:rPr>
      </w:pPr>
    </w:p>
    <w:p>
      <w:pPr>
        <w:pStyle w:val="12"/>
        <w:spacing w:after="0" w:line="360" w:lineRule="auto"/>
        <w:ind w:left="424" w:hanging="424" w:hangingChars="202"/>
        <w:rPr>
          <w:rFonts w:ascii="宋体"/>
          <w:sz w:val="21"/>
          <w:szCs w:val="21"/>
          <w:lang w:val="en-GB"/>
        </w:rPr>
      </w:pPr>
    </w:p>
    <w:p>
      <w:pPr>
        <w:pStyle w:val="12"/>
        <w:spacing w:after="0" w:line="360" w:lineRule="auto"/>
        <w:ind w:left="424" w:hanging="424" w:hangingChars="202"/>
        <w:rPr>
          <w:rFonts w:ascii="宋体"/>
          <w:sz w:val="21"/>
          <w:szCs w:val="21"/>
          <w:lang w:val="en-GB"/>
        </w:rPr>
      </w:pPr>
    </w:p>
    <w:p>
      <w:pPr>
        <w:pStyle w:val="12"/>
        <w:spacing w:after="0" w:line="360" w:lineRule="auto"/>
        <w:ind w:left="424" w:hanging="424" w:hangingChars="202"/>
        <w:rPr>
          <w:rFonts w:ascii="宋体"/>
          <w:sz w:val="21"/>
          <w:szCs w:val="21"/>
          <w:lang w:val="en-GB"/>
        </w:rPr>
      </w:pPr>
    </w:p>
    <w:p>
      <w:pPr>
        <w:pStyle w:val="12"/>
        <w:spacing w:after="0" w:line="360" w:lineRule="auto"/>
        <w:ind w:left="424" w:hanging="424" w:hangingChars="202"/>
        <w:rPr>
          <w:rFonts w:ascii="宋体"/>
          <w:sz w:val="21"/>
          <w:szCs w:val="21"/>
          <w:lang w:val="en-GB"/>
        </w:rPr>
      </w:pPr>
    </w:p>
    <w:p>
      <w:pPr>
        <w:pStyle w:val="12"/>
        <w:spacing w:after="0" w:line="360" w:lineRule="auto"/>
        <w:ind w:left="424" w:hanging="424" w:hangingChars="202"/>
        <w:rPr>
          <w:rFonts w:ascii="宋体"/>
          <w:sz w:val="21"/>
          <w:szCs w:val="21"/>
          <w:lang w:val="en-GB"/>
        </w:rPr>
      </w:pPr>
    </w:p>
    <w:p>
      <w:pPr>
        <w:pStyle w:val="12"/>
        <w:spacing w:after="0" w:line="360" w:lineRule="auto"/>
        <w:ind w:left="424" w:hanging="424" w:hangingChars="202"/>
        <w:rPr>
          <w:rFonts w:ascii="宋体"/>
          <w:sz w:val="21"/>
          <w:szCs w:val="21"/>
          <w:lang w:val="en-GB"/>
        </w:rPr>
      </w:pPr>
    </w:p>
    <w:p>
      <w:pPr>
        <w:pStyle w:val="12"/>
        <w:spacing w:after="0" w:line="360" w:lineRule="auto"/>
        <w:ind w:left="424" w:hanging="424" w:hangingChars="202"/>
        <w:rPr>
          <w:rFonts w:ascii="宋体"/>
          <w:sz w:val="21"/>
          <w:szCs w:val="21"/>
          <w:lang w:val="en-GB"/>
        </w:rPr>
      </w:pPr>
    </w:p>
    <w:p>
      <w:pPr>
        <w:pStyle w:val="12"/>
        <w:spacing w:after="0" w:line="360" w:lineRule="auto"/>
        <w:ind w:left="424" w:hanging="424" w:hangingChars="202"/>
        <w:rPr>
          <w:rFonts w:ascii="宋体"/>
          <w:sz w:val="21"/>
          <w:szCs w:val="21"/>
          <w:lang w:val="en-GB"/>
        </w:rPr>
      </w:pPr>
    </w:p>
    <w:p>
      <w:pPr>
        <w:pStyle w:val="12"/>
        <w:spacing w:after="0" w:line="360" w:lineRule="auto"/>
        <w:ind w:left="424" w:hanging="424" w:hangingChars="202"/>
        <w:rPr>
          <w:rFonts w:ascii="宋体"/>
          <w:sz w:val="21"/>
          <w:szCs w:val="21"/>
          <w:lang w:val="en-GB"/>
        </w:rPr>
      </w:pPr>
    </w:p>
    <w:p/>
    <w:p>
      <w:pPr>
        <w:spacing w:line="360" w:lineRule="auto"/>
        <w:jc w:val="center"/>
        <w:outlineLvl w:val="1"/>
        <w:rPr>
          <w:rFonts w:ascii="黑体" w:hAnsi="仿宋" w:eastAsia="黑体" w:cs="黑体"/>
          <w:b/>
          <w:bCs/>
          <w:sz w:val="32"/>
          <w:szCs w:val="32"/>
        </w:rPr>
      </w:pPr>
      <w:bookmarkStart w:id="767" w:name="_Toc30951"/>
      <w:bookmarkStart w:id="768" w:name="_Toc11432"/>
      <w:r>
        <w:rPr>
          <w:rFonts w:hint="eastAsia" w:ascii="黑体" w:hAnsi="仿宋" w:eastAsia="黑体" w:cs="黑体"/>
          <w:b/>
          <w:bCs/>
          <w:sz w:val="32"/>
          <w:szCs w:val="32"/>
        </w:rPr>
        <w:t>三、投标函（格式）</w:t>
      </w:r>
      <w:bookmarkEnd w:id="767"/>
      <w:bookmarkEnd w:id="768"/>
    </w:p>
    <w:p>
      <w:pPr>
        <w:spacing w:line="360" w:lineRule="auto"/>
        <w:rPr>
          <w:rFonts w:ascii="宋体" w:cs="Times New Roman"/>
          <w:b/>
          <w:bCs/>
          <w:sz w:val="24"/>
          <w:szCs w:val="24"/>
        </w:rPr>
      </w:pPr>
      <w:r>
        <w:rPr>
          <w:rFonts w:hint="eastAsia" w:ascii="宋体" w:hAnsi="宋体" w:cs="宋体"/>
          <w:sz w:val="24"/>
          <w:szCs w:val="24"/>
        </w:rPr>
        <w:t>致：</w:t>
      </w:r>
      <w:r>
        <w:rPr>
          <w:rFonts w:hint="eastAsia" w:ascii="宋体" w:hAnsi="宋体" w:cs="宋体"/>
          <w:b/>
          <w:bCs/>
          <w:sz w:val="24"/>
          <w:szCs w:val="24"/>
        </w:rPr>
        <w:t>陕西德勤招标有限公司</w:t>
      </w:r>
    </w:p>
    <w:p>
      <w:pPr>
        <w:spacing w:line="360" w:lineRule="auto"/>
        <w:ind w:firstLine="480" w:firstLineChars="200"/>
        <w:rPr>
          <w:rFonts w:ascii="宋体" w:cs="Times New Roman"/>
          <w:sz w:val="24"/>
          <w:szCs w:val="24"/>
        </w:rPr>
      </w:pPr>
      <w:r>
        <w:rPr>
          <w:rFonts w:hint="eastAsia" w:ascii="宋体" w:hAnsi="宋体" w:cs="宋体"/>
          <w:sz w:val="24"/>
          <w:szCs w:val="24"/>
        </w:rPr>
        <w:t>为响应你方组织的</w:t>
      </w:r>
      <w:r>
        <w:rPr>
          <w:rFonts w:ascii="宋体" w:hAnsi="宋体" w:cs="宋体"/>
          <w:sz w:val="24"/>
          <w:szCs w:val="24"/>
          <w:u w:val="single"/>
        </w:rPr>
        <w:t xml:space="preserve">  </w:t>
      </w:r>
      <w:r>
        <w:rPr>
          <w:rFonts w:hint="eastAsia" w:ascii="宋体" w:hAnsi="宋体" w:cs="宋体"/>
          <w:sz w:val="24"/>
          <w:szCs w:val="24"/>
          <w:u w:val="single"/>
        </w:rPr>
        <w:t xml:space="preserve">（采购项目名称）  </w:t>
      </w:r>
      <w:r>
        <w:rPr>
          <w:rFonts w:hint="eastAsia" w:ascii="宋体" w:hAnsi="宋体" w:cs="宋体"/>
          <w:sz w:val="24"/>
          <w:szCs w:val="24"/>
        </w:rPr>
        <w:t>的招标（项目编号为：</w:t>
      </w:r>
      <w:r>
        <w:rPr>
          <w:rFonts w:ascii="宋体" w:hAnsi="宋体" w:cs="宋体"/>
          <w:sz w:val="24"/>
          <w:szCs w:val="24"/>
          <w:u w:val="single"/>
        </w:rPr>
        <w:t xml:space="preserve">  </w:t>
      </w:r>
      <w:r>
        <w:rPr>
          <w:rFonts w:hint="eastAsia" w:ascii="宋体" w:hAnsi="宋体" w:cs="宋体"/>
          <w:sz w:val="24"/>
          <w:szCs w:val="24"/>
          <w:u w:val="single"/>
        </w:rPr>
        <w:t xml:space="preserve">     </w:t>
      </w:r>
      <w:r>
        <w:rPr>
          <w:rFonts w:ascii="宋体" w:hAnsi="宋体" w:cs="宋体"/>
          <w:sz w:val="24"/>
          <w:szCs w:val="24"/>
          <w:u w:val="single"/>
        </w:rPr>
        <w:t xml:space="preserve"> </w:t>
      </w:r>
      <w:r>
        <w:rPr>
          <w:rFonts w:hint="eastAsia" w:ascii="宋体" w:hAnsi="宋体" w:cs="宋体"/>
          <w:sz w:val="24"/>
          <w:szCs w:val="24"/>
        </w:rPr>
        <w:t>），我方愿参与投标。</w:t>
      </w:r>
    </w:p>
    <w:p>
      <w:pPr>
        <w:spacing w:line="360" w:lineRule="auto"/>
        <w:ind w:firstLine="480" w:firstLineChars="200"/>
        <w:rPr>
          <w:rFonts w:ascii="宋体" w:cs="Times New Roman"/>
          <w:sz w:val="24"/>
          <w:szCs w:val="24"/>
        </w:rPr>
      </w:pPr>
      <w:r>
        <w:rPr>
          <w:rFonts w:hint="eastAsia" w:ascii="宋体" w:hAnsi="宋体" w:cs="宋体"/>
          <w:sz w:val="24"/>
          <w:szCs w:val="24"/>
        </w:rPr>
        <w:t>我方确认收到贵方提供的</w:t>
      </w:r>
      <w:r>
        <w:rPr>
          <w:rFonts w:ascii="宋体" w:hAnsi="宋体" w:cs="宋体"/>
          <w:sz w:val="24"/>
          <w:szCs w:val="24"/>
          <w:u w:val="single"/>
        </w:rPr>
        <w:t xml:space="preserve">  </w:t>
      </w:r>
      <w:r>
        <w:rPr>
          <w:rFonts w:hint="eastAsia" w:ascii="宋体" w:hAnsi="宋体" w:cs="宋体"/>
          <w:sz w:val="24"/>
          <w:szCs w:val="24"/>
          <w:u w:val="single"/>
        </w:rPr>
        <w:t>（采购项目名称）</w:t>
      </w:r>
      <w:r>
        <w:rPr>
          <w:rFonts w:ascii="宋体" w:hAnsi="宋体" w:cs="宋体"/>
          <w:sz w:val="24"/>
          <w:szCs w:val="24"/>
          <w:u w:val="single"/>
        </w:rPr>
        <w:t xml:space="preserve">  </w:t>
      </w:r>
      <w:r>
        <w:rPr>
          <w:rFonts w:hint="eastAsia" w:ascii="宋体" w:hAnsi="宋体" w:cs="宋体"/>
          <w:sz w:val="24"/>
          <w:szCs w:val="24"/>
        </w:rPr>
        <w:t>招标文件的全部内容。</w:t>
      </w:r>
    </w:p>
    <w:p>
      <w:pPr>
        <w:spacing w:line="360" w:lineRule="auto"/>
        <w:ind w:firstLine="480" w:firstLineChars="200"/>
        <w:rPr>
          <w:rFonts w:ascii="宋体" w:cs="Times New Roman"/>
          <w:sz w:val="24"/>
          <w:szCs w:val="24"/>
        </w:rPr>
      </w:pPr>
      <w:r>
        <w:rPr>
          <w:rFonts w:hint="eastAsia" w:ascii="宋体" w:hAnsi="宋体" w:cs="宋体"/>
          <w:sz w:val="24"/>
          <w:szCs w:val="24"/>
        </w:rPr>
        <w:t>我方在参与投标前已详细研究了招标文件的所有内容，包括澄清、修改文件（如果有）和所有已提供的参考资料以及有关附件，我方完全明白并认为此招标文件没有倾向性，也不存在排斥潜在投标供应商的内容，我方同意招标文件的相关条款，放弃对招标文件提出误解和质疑的一切权力。</w:t>
      </w:r>
    </w:p>
    <w:p>
      <w:pPr>
        <w:spacing w:line="360" w:lineRule="auto"/>
        <w:ind w:firstLine="480" w:firstLineChars="200"/>
        <w:rPr>
          <w:rFonts w:ascii="宋体" w:cs="Times New Roman"/>
          <w:sz w:val="24"/>
          <w:szCs w:val="24"/>
        </w:rPr>
      </w:pPr>
      <w:r>
        <w:rPr>
          <w:rFonts w:ascii="宋体" w:hAnsi="宋体" w:cs="宋体"/>
          <w:sz w:val="24"/>
          <w:szCs w:val="24"/>
          <w:u w:val="single"/>
        </w:rPr>
        <w:t xml:space="preserve">      (</w:t>
      </w:r>
      <w:r>
        <w:rPr>
          <w:rFonts w:hint="eastAsia" w:ascii="宋体" w:hAnsi="宋体" w:cs="宋体"/>
          <w:sz w:val="24"/>
          <w:szCs w:val="24"/>
          <w:u w:val="single"/>
        </w:rPr>
        <w:t>投标供应商名称</w:t>
      </w:r>
      <w:r>
        <w:rPr>
          <w:rFonts w:ascii="宋体" w:hAnsi="宋体" w:cs="宋体"/>
          <w:sz w:val="24"/>
          <w:szCs w:val="24"/>
          <w:u w:val="single"/>
        </w:rPr>
        <w:t xml:space="preserve">)      </w:t>
      </w:r>
      <w:r>
        <w:rPr>
          <w:rFonts w:hint="eastAsia" w:ascii="宋体" w:hAnsi="宋体" w:cs="宋体"/>
          <w:sz w:val="24"/>
          <w:szCs w:val="24"/>
        </w:rPr>
        <w:t>作为投标供应商正式授权</w:t>
      </w:r>
      <w:r>
        <w:rPr>
          <w:rFonts w:ascii="宋体" w:hAnsi="宋体" w:cs="宋体"/>
          <w:sz w:val="24"/>
          <w:szCs w:val="24"/>
          <w:u w:val="single"/>
        </w:rPr>
        <w:t xml:space="preserve">  (</w:t>
      </w:r>
      <w:r>
        <w:rPr>
          <w:rFonts w:hint="eastAsia" w:ascii="宋体" w:hAnsi="宋体" w:cs="宋体"/>
          <w:sz w:val="24"/>
          <w:szCs w:val="24"/>
          <w:u w:val="single"/>
        </w:rPr>
        <w:t>授权代表全名</w:t>
      </w:r>
      <w:r>
        <w:rPr>
          <w:rFonts w:ascii="宋体" w:hAnsi="宋体" w:cs="宋体"/>
          <w:sz w:val="24"/>
          <w:szCs w:val="24"/>
          <w:u w:val="single"/>
        </w:rPr>
        <w:t xml:space="preserve">, </w:t>
      </w:r>
      <w:r>
        <w:rPr>
          <w:rFonts w:hint="eastAsia" w:ascii="宋体" w:hAnsi="宋体" w:cs="宋体"/>
          <w:sz w:val="24"/>
          <w:szCs w:val="24"/>
          <w:u w:val="single"/>
        </w:rPr>
        <w:t>职务</w:t>
      </w:r>
      <w:r>
        <w:rPr>
          <w:rFonts w:ascii="宋体" w:hAnsi="宋体" w:cs="宋体"/>
          <w:sz w:val="24"/>
          <w:szCs w:val="24"/>
          <w:u w:val="single"/>
        </w:rPr>
        <w:t xml:space="preserve">)  </w:t>
      </w:r>
      <w:r>
        <w:rPr>
          <w:rFonts w:hint="eastAsia" w:ascii="宋体" w:hAnsi="宋体" w:cs="宋体"/>
          <w:sz w:val="24"/>
          <w:szCs w:val="24"/>
        </w:rPr>
        <w:t>代表我方全权处理有关本投标的一切事宜。</w:t>
      </w:r>
    </w:p>
    <w:p>
      <w:pPr>
        <w:spacing w:line="360" w:lineRule="auto"/>
        <w:ind w:firstLine="480" w:firstLineChars="200"/>
        <w:rPr>
          <w:rFonts w:ascii="宋体" w:cs="Times New Roman"/>
          <w:sz w:val="24"/>
          <w:szCs w:val="24"/>
        </w:rPr>
      </w:pPr>
      <w:r>
        <w:rPr>
          <w:rFonts w:hint="eastAsia" w:ascii="宋体" w:hAnsi="宋体" w:cs="宋体"/>
          <w:sz w:val="24"/>
          <w:szCs w:val="24"/>
        </w:rPr>
        <w:t>在此提交的投标文件，正本壹份，副本</w:t>
      </w:r>
      <w:r>
        <w:rPr>
          <w:rFonts w:ascii="宋体" w:hAnsi="宋体" w:cs="宋体"/>
          <w:sz w:val="24"/>
          <w:szCs w:val="24"/>
          <w:u w:val="single"/>
        </w:rPr>
        <w:t xml:space="preserve">  </w:t>
      </w:r>
      <w:r>
        <w:rPr>
          <w:rFonts w:hint="eastAsia" w:ascii="宋体" w:hAnsi="宋体" w:cs="宋体"/>
          <w:sz w:val="24"/>
          <w:szCs w:val="24"/>
        </w:rPr>
        <w:t>份，电子版本</w:t>
      </w:r>
      <w:r>
        <w:rPr>
          <w:rFonts w:ascii="宋体" w:hAnsi="宋体" w:cs="宋体"/>
          <w:sz w:val="24"/>
          <w:szCs w:val="24"/>
          <w:u w:val="single"/>
        </w:rPr>
        <w:t xml:space="preserve">  </w:t>
      </w:r>
      <w:r>
        <w:rPr>
          <w:rFonts w:hint="eastAsia" w:ascii="宋体" w:hAnsi="宋体" w:cs="宋体"/>
          <w:sz w:val="24"/>
          <w:szCs w:val="24"/>
        </w:rPr>
        <w:t>份。</w:t>
      </w:r>
    </w:p>
    <w:p>
      <w:pPr>
        <w:spacing w:line="360" w:lineRule="auto"/>
        <w:ind w:firstLine="480" w:firstLineChars="200"/>
        <w:rPr>
          <w:rFonts w:ascii="宋体" w:cs="Times New Roman"/>
          <w:sz w:val="24"/>
          <w:szCs w:val="24"/>
        </w:rPr>
      </w:pPr>
      <w:r>
        <w:rPr>
          <w:rFonts w:hint="eastAsia" w:ascii="宋体" w:hAnsi="宋体" w:cs="宋体"/>
          <w:sz w:val="24"/>
          <w:szCs w:val="24"/>
        </w:rPr>
        <w:t>我方已完全明白招标文件的所有条款要求，并申明如下：</w:t>
      </w:r>
    </w:p>
    <w:p>
      <w:pPr>
        <w:spacing w:line="360" w:lineRule="auto"/>
        <w:ind w:firstLine="480" w:firstLineChars="200"/>
        <w:rPr>
          <w:rFonts w:ascii="宋体" w:cs="Times New Roman"/>
          <w:sz w:val="24"/>
          <w:szCs w:val="24"/>
        </w:rPr>
      </w:pPr>
      <w:r>
        <w:rPr>
          <w:rFonts w:hint="eastAsia" w:ascii="宋体" w:hAnsi="宋体" w:cs="宋体"/>
          <w:sz w:val="24"/>
          <w:szCs w:val="24"/>
        </w:rPr>
        <w:t>（一）按招标文件提供的全部服务的投标总价详见《开标一览表》。</w:t>
      </w:r>
    </w:p>
    <w:p>
      <w:pPr>
        <w:spacing w:line="360" w:lineRule="auto"/>
        <w:ind w:firstLine="480" w:firstLineChars="200"/>
        <w:rPr>
          <w:rFonts w:ascii="宋体" w:cs="Times New Roman"/>
          <w:sz w:val="24"/>
          <w:szCs w:val="24"/>
        </w:rPr>
      </w:pPr>
      <w:r>
        <w:rPr>
          <w:rFonts w:hint="eastAsia" w:ascii="宋体" w:hAnsi="宋体" w:cs="宋体"/>
          <w:sz w:val="24"/>
          <w:szCs w:val="24"/>
        </w:rPr>
        <w:t>（二）本投标文件的有效期为投标截止时间起</w:t>
      </w:r>
      <w:r>
        <w:rPr>
          <w:rFonts w:ascii="宋体" w:hAnsi="宋体" w:cs="宋体"/>
          <w:sz w:val="24"/>
          <w:szCs w:val="24"/>
        </w:rPr>
        <w:t>90</w:t>
      </w:r>
      <w:r>
        <w:rPr>
          <w:rFonts w:hint="eastAsia" w:ascii="宋体" w:hAnsi="宋体" w:cs="宋体"/>
          <w:sz w:val="24"/>
          <w:szCs w:val="24"/>
        </w:rPr>
        <w:t>天。如中标，有效期将延至合同终止日为止。在此提交的资格证明文件均至投标截止日有效，如有在投标有效期内失效的，我方承诺在中标后补齐一切手续，保证所有资格证明文件能在签订采购合同时直至采购合同终止日有效。</w:t>
      </w:r>
    </w:p>
    <w:p>
      <w:pPr>
        <w:spacing w:line="360" w:lineRule="auto"/>
        <w:ind w:firstLine="480" w:firstLineChars="200"/>
        <w:rPr>
          <w:rFonts w:ascii="宋体" w:cs="Times New Roman"/>
          <w:sz w:val="24"/>
          <w:szCs w:val="24"/>
        </w:rPr>
      </w:pPr>
      <w:r>
        <w:rPr>
          <w:rFonts w:hint="eastAsia" w:ascii="宋体" w:hAnsi="宋体" w:cs="宋体"/>
          <w:sz w:val="24"/>
          <w:szCs w:val="24"/>
        </w:rPr>
        <w:t>（三）我方明白并同意，在规定的开标日之后，投标有效期之内撤回投标或中标后不按规定与采购人签订合同或不提交履约保证金，则贵方将不予退还投标保证金。</w:t>
      </w:r>
    </w:p>
    <w:p>
      <w:pPr>
        <w:spacing w:line="360" w:lineRule="auto"/>
        <w:ind w:firstLine="480" w:firstLineChars="200"/>
        <w:rPr>
          <w:rFonts w:ascii="宋体" w:cs="Times New Roman"/>
          <w:sz w:val="24"/>
          <w:szCs w:val="24"/>
        </w:rPr>
      </w:pPr>
      <w:r>
        <w:rPr>
          <w:rFonts w:hint="eastAsia" w:ascii="宋体" w:hAnsi="宋体" w:cs="宋体"/>
          <w:sz w:val="24"/>
          <w:szCs w:val="24"/>
        </w:rPr>
        <w:t>（四）我方同意按照贵方可能提出的要求而提供与投标有关的任何其它数据、信息或资料。</w:t>
      </w:r>
    </w:p>
    <w:p>
      <w:pPr>
        <w:spacing w:line="360" w:lineRule="auto"/>
        <w:ind w:firstLine="480" w:firstLineChars="200"/>
        <w:rPr>
          <w:rFonts w:ascii="宋体" w:cs="Times New Roman"/>
          <w:sz w:val="24"/>
          <w:szCs w:val="24"/>
        </w:rPr>
      </w:pPr>
      <w:r>
        <w:rPr>
          <w:rFonts w:hint="eastAsia" w:ascii="宋体" w:hAnsi="宋体" w:cs="宋体"/>
          <w:sz w:val="24"/>
          <w:szCs w:val="24"/>
        </w:rPr>
        <w:t>（五）我方理解贵方不一定接受最低投标价或任何贵方可能收到的投标。</w:t>
      </w:r>
    </w:p>
    <w:p>
      <w:pPr>
        <w:spacing w:line="360" w:lineRule="auto"/>
        <w:ind w:firstLine="480" w:firstLineChars="200"/>
        <w:rPr>
          <w:rFonts w:ascii="宋体" w:cs="Times New Roman"/>
          <w:sz w:val="24"/>
          <w:szCs w:val="24"/>
        </w:rPr>
      </w:pPr>
      <w:r>
        <w:rPr>
          <w:rFonts w:hint="eastAsia" w:ascii="宋体" w:hAnsi="宋体" w:cs="宋体"/>
          <w:sz w:val="24"/>
          <w:szCs w:val="24"/>
        </w:rPr>
        <w:t>（六）我方如果中标，将保证履行招标文件及其澄清、修改文件（如果有）中的全部责任和义务，按质、按量、按期完成《用户需求书》及《合同书》中的全部任务。</w:t>
      </w:r>
    </w:p>
    <w:p>
      <w:pPr>
        <w:spacing w:line="360" w:lineRule="auto"/>
        <w:ind w:firstLine="480" w:firstLineChars="200"/>
        <w:rPr>
          <w:rFonts w:ascii="宋体" w:cs="Times New Roman"/>
          <w:sz w:val="24"/>
          <w:szCs w:val="24"/>
        </w:rPr>
      </w:pPr>
      <w:r>
        <w:rPr>
          <w:rFonts w:hint="eastAsia" w:ascii="宋体" w:hAnsi="宋体" w:cs="宋体"/>
          <w:sz w:val="24"/>
          <w:szCs w:val="24"/>
        </w:rPr>
        <w:t>（七）如我方被授予合同，我方承诺支付就本次招标应支付或将支付的采购代理服务费。</w:t>
      </w:r>
    </w:p>
    <w:p>
      <w:pPr>
        <w:spacing w:line="360" w:lineRule="auto"/>
        <w:ind w:firstLine="480" w:firstLineChars="200"/>
        <w:rPr>
          <w:rFonts w:ascii="宋体" w:cs="Times New Roman"/>
          <w:sz w:val="24"/>
          <w:szCs w:val="24"/>
        </w:rPr>
      </w:pPr>
      <w:r>
        <w:rPr>
          <w:rFonts w:hint="eastAsia" w:ascii="宋体" w:hAnsi="宋体" w:cs="宋体"/>
          <w:sz w:val="24"/>
          <w:szCs w:val="24"/>
        </w:rPr>
        <w:t>（八）我方作为在法律、财务和运作上独立于采购人、采购代理机构的投标供应商，在此保证所提交的所有文件和全部说明是真实的和正确的。</w:t>
      </w:r>
    </w:p>
    <w:p>
      <w:pPr>
        <w:spacing w:line="360" w:lineRule="auto"/>
        <w:ind w:firstLine="480" w:firstLineChars="200"/>
        <w:rPr>
          <w:rFonts w:ascii="宋体" w:cs="Times New Roman"/>
          <w:sz w:val="24"/>
          <w:szCs w:val="24"/>
        </w:rPr>
      </w:pPr>
      <w:r>
        <w:rPr>
          <w:rFonts w:hint="eastAsia" w:ascii="宋体" w:hAnsi="宋体" w:cs="宋体"/>
          <w:sz w:val="24"/>
          <w:szCs w:val="24"/>
        </w:rPr>
        <w:t>（九）我方投标报价已包含应向知识产权所有权人支付的所有相关税费，并保证采购人在中国使用我方提供的货物或（和）服务时，如有第三方提出侵犯其知识产权主张的，责任由我方承担。</w:t>
      </w:r>
      <w:r>
        <w:rPr>
          <w:rFonts w:ascii="宋体" w:hAnsi="宋体" w:cs="宋体"/>
          <w:sz w:val="24"/>
          <w:szCs w:val="24"/>
        </w:rPr>
        <w:t xml:space="preserve"> </w:t>
      </w:r>
    </w:p>
    <w:p>
      <w:pPr>
        <w:spacing w:line="360" w:lineRule="auto"/>
        <w:ind w:firstLine="480" w:firstLineChars="200"/>
        <w:rPr>
          <w:rFonts w:ascii="宋体" w:cs="Times New Roman"/>
          <w:sz w:val="24"/>
          <w:szCs w:val="24"/>
        </w:rPr>
      </w:pPr>
      <w:r>
        <w:rPr>
          <w:rFonts w:hint="eastAsia" w:ascii="宋体" w:hAnsi="宋体" w:cs="宋体"/>
          <w:sz w:val="24"/>
          <w:szCs w:val="24"/>
        </w:rPr>
        <w:t>（十）</w:t>
      </w:r>
      <w:r>
        <w:rPr>
          <w:rFonts w:hint="eastAsia" w:ascii="宋体" w:hAnsi="宋体" w:cs="宋体"/>
          <w:b/>
          <w:bCs/>
          <w:sz w:val="24"/>
          <w:szCs w:val="24"/>
          <w:u w:val="single"/>
        </w:rPr>
        <w:t>我方符合招标文件中“供应商资格要求”规定的条件</w:t>
      </w:r>
      <w:r>
        <w:rPr>
          <w:rFonts w:hint="eastAsia" w:ascii="宋体" w:hAnsi="宋体" w:cs="宋体"/>
          <w:sz w:val="24"/>
          <w:szCs w:val="24"/>
        </w:rPr>
        <w:t>，承诺如下：</w:t>
      </w:r>
    </w:p>
    <w:p>
      <w:pPr>
        <w:spacing w:line="360" w:lineRule="auto"/>
        <w:ind w:firstLine="480" w:firstLineChars="200"/>
        <w:rPr>
          <w:rFonts w:ascii="宋体" w:hAnsi="宋体" w:cs="宋体"/>
          <w:sz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）我方</w:t>
      </w:r>
      <w:r>
        <w:rPr>
          <w:rFonts w:hint="eastAsia" w:ascii="宋体" w:hAnsi="宋体" w:cs="宋体"/>
          <w:sz w:val="24"/>
        </w:rPr>
        <w:t>具有独立承担民事责任的能力，且是中华人民共和国境内注册的法人、其他组织或自然人；</w:t>
      </w:r>
    </w:p>
    <w:p>
      <w:pPr>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）我方具有良好的商业信誉和健全的财务会计制度；</w:t>
      </w:r>
    </w:p>
    <w:p>
      <w:pPr>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）我方具有履行合同所必须的设备和专业技术能力；</w:t>
      </w:r>
    </w:p>
    <w:p>
      <w:pPr>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4</w:t>
      </w:r>
      <w:r>
        <w:rPr>
          <w:rFonts w:hint="eastAsia" w:ascii="宋体" w:hAnsi="宋体" w:cs="宋体"/>
          <w:sz w:val="24"/>
          <w:szCs w:val="24"/>
        </w:rPr>
        <w:t>）我方具有依法缴纳税收和社会保障资金的良好记录；</w:t>
      </w:r>
    </w:p>
    <w:p>
      <w:pPr>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5</w:t>
      </w:r>
      <w:r>
        <w:rPr>
          <w:rFonts w:hint="eastAsia" w:ascii="宋体" w:hAnsi="宋体" w:cs="宋体"/>
          <w:sz w:val="24"/>
          <w:szCs w:val="24"/>
        </w:rPr>
        <w:t>）我方参加本次政府采购活动前三年内，在经营活动中没有重大违法记录；</w:t>
      </w:r>
    </w:p>
    <w:p>
      <w:pPr>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6</w:t>
      </w:r>
      <w:r>
        <w:rPr>
          <w:rFonts w:hint="eastAsia" w:ascii="宋体" w:hAnsi="宋体" w:cs="宋体"/>
          <w:sz w:val="24"/>
          <w:szCs w:val="24"/>
        </w:rPr>
        <w:t>）我方具有法律、行政法规规定的其他条件（如果有）；</w:t>
      </w:r>
    </w:p>
    <w:p>
      <w:pPr>
        <w:spacing w:line="360" w:lineRule="auto"/>
        <w:ind w:firstLine="480" w:firstLineChars="200"/>
        <w:rPr>
          <w:rFonts w:ascii="宋体" w:cs="Times New Roman"/>
          <w:sz w:val="24"/>
          <w:szCs w:val="24"/>
        </w:rPr>
      </w:pPr>
      <w:r>
        <w:rPr>
          <w:rFonts w:hint="eastAsia" w:ascii="宋体" w:hAnsi="宋体" w:cs="宋体"/>
          <w:sz w:val="24"/>
          <w:szCs w:val="24"/>
        </w:rPr>
        <w:t>（</w:t>
      </w:r>
      <w:r>
        <w:rPr>
          <w:rFonts w:ascii="宋体" w:hAnsi="宋体" w:cs="宋体"/>
          <w:sz w:val="24"/>
          <w:szCs w:val="24"/>
        </w:rPr>
        <w:t>7</w:t>
      </w:r>
      <w:r>
        <w:rPr>
          <w:rFonts w:hint="eastAsia" w:ascii="宋体" w:hAnsi="宋体" w:cs="宋体"/>
          <w:sz w:val="24"/>
          <w:szCs w:val="24"/>
        </w:rPr>
        <w:t>）我方具备采购人根据采购项目提出的特殊条件（如果有）。</w:t>
      </w:r>
    </w:p>
    <w:p>
      <w:pPr>
        <w:spacing w:line="360" w:lineRule="auto"/>
        <w:ind w:firstLine="482" w:firstLineChars="200"/>
        <w:rPr>
          <w:rFonts w:ascii="宋体" w:cs="Times New Roman"/>
          <w:b/>
          <w:bCs/>
          <w:sz w:val="24"/>
          <w:szCs w:val="24"/>
          <w:u w:val="single"/>
        </w:rPr>
      </w:pPr>
      <w:r>
        <w:rPr>
          <w:rFonts w:hint="eastAsia" w:ascii="宋体" w:hAnsi="宋体" w:cs="宋体"/>
          <w:b/>
          <w:bCs/>
          <w:sz w:val="24"/>
          <w:szCs w:val="24"/>
          <w:u w:val="single"/>
        </w:rPr>
        <w:t>以上内容如有虚假或与事实不符的，评标委员会可将我方做无效投标处理，相关法律责任和处罚也由我方承担。</w:t>
      </w:r>
    </w:p>
    <w:p>
      <w:pPr>
        <w:spacing w:line="360" w:lineRule="auto"/>
        <w:ind w:firstLine="480" w:firstLineChars="200"/>
        <w:rPr>
          <w:rFonts w:ascii="宋体" w:cs="Times New Roman"/>
          <w:sz w:val="24"/>
          <w:szCs w:val="24"/>
        </w:rPr>
      </w:pPr>
      <w:r>
        <w:rPr>
          <w:rFonts w:hint="eastAsia" w:ascii="宋体" w:hAnsi="宋体" w:cs="宋体"/>
          <w:sz w:val="24"/>
          <w:szCs w:val="24"/>
        </w:rPr>
        <w:t>（十一）我方对在本函及投标文件中所作的所有承诺承担法律责任。</w:t>
      </w:r>
    </w:p>
    <w:p>
      <w:pPr>
        <w:spacing w:line="360" w:lineRule="auto"/>
        <w:ind w:firstLine="480" w:firstLineChars="200"/>
        <w:rPr>
          <w:rFonts w:ascii="宋体" w:cs="Times New Roman"/>
          <w:sz w:val="24"/>
          <w:szCs w:val="24"/>
        </w:rPr>
      </w:pPr>
      <w:r>
        <w:rPr>
          <w:rFonts w:hint="eastAsia" w:ascii="宋体" w:hAnsi="宋体" w:cs="宋体"/>
          <w:sz w:val="24"/>
          <w:szCs w:val="24"/>
        </w:rPr>
        <w:t>（十二）所有与本招标有关的函件请发往下列地址：</w:t>
      </w:r>
    </w:p>
    <w:p>
      <w:pPr>
        <w:spacing w:line="360" w:lineRule="auto"/>
        <w:ind w:firstLine="480" w:firstLineChars="200"/>
        <w:rPr>
          <w:rFonts w:ascii="宋体" w:cs="Times New Roman"/>
          <w:sz w:val="24"/>
          <w:szCs w:val="24"/>
        </w:rPr>
      </w:pPr>
    </w:p>
    <w:p>
      <w:pPr>
        <w:spacing w:line="360" w:lineRule="auto"/>
        <w:ind w:firstLine="480" w:firstLineChars="200"/>
        <w:rPr>
          <w:rFonts w:ascii="宋体" w:cs="Times New Roman"/>
          <w:sz w:val="24"/>
          <w:szCs w:val="24"/>
        </w:rPr>
      </w:pPr>
    </w:p>
    <w:p>
      <w:pPr>
        <w:spacing w:line="360" w:lineRule="auto"/>
        <w:ind w:firstLine="480" w:firstLineChars="200"/>
        <w:rPr>
          <w:rFonts w:ascii="宋体" w:cs="宋体"/>
          <w:sz w:val="24"/>
          <w:szCs w:val="24"/>
        </w:rPr>
      </w:pPr>
      <w:r>
        <w:rPr>
          <w:rFonts w:hint="eastAsia" w:ascii="宋体" w:hAnsi="宋体" w:cs="宋体"/>
          <w:sz w:val="24"/>
          <w:szCs w:val="24"/>
        </w:rPr>
        <w:t>地</w:t>
      </w:r>
      <w:r>
        <w:rPr>
          <w:rFonts w:ascii="宋体" w:hAnsi="宋体" w:cs="宋体"/>
          <w:sz w:val="24"/>
          <w:szCs w:val="24"/>
        </w:rPr>
        <w:t xml:space="preserve">    </w:t>
      </w:r>
      <w:r>
        <w:rPr>
          <w:rFonts w:hint="eastAsia" w:ascii="宋体" w:hAnsi="宋体" w:cs="宋体"/>
          <w:sz w:val="24"/>
          <w:szCs w:val="24"/>
        </w:rPr>
        <w:t>址：</w:t>
      </w:r>
      <w:r>
        <w:rPr>
          <w:rFonts w:ascii="宋体" w:hAnsi="宋体" w:cs="宋体"/>
          <w:sz w:val="24"/>
          <w:szCs w:val="24"/>
          <w:u w:val="single"/>
        </w:rPr>
        <w:t xml:space="preserve">                          </w:t>
      </w:r>
      <w:r>
        <w:rPr>
          <w:rFonts w:ascii="宋体" w:cs="宋体"/>
          <w:sz w:val="24"/>
          <w:szCs w:val="24"/>
        </w:rPr>
        <w:t>.</w:t>
      </w:r>
      <w:r>
        <w:rPr>
          <w:rFonts w:hint="eastAsia" w:ascii="宋体" w:hAnsi="宋体" w:cs="宋体"/>
          <w:sz w:val="24"/>
          <w:szCs w:val="24"/>
        </w:rPr>
        <w:t>邮政编码：</w:t>
      </w:r>
      <w:r>
        <w:rPr>
          <w:rFonts w:ascii="宋体" w:hAnsi="宋体" w:cs="宋体"/>
          <w:sz w:val="24"/>
          <w:szCs w:val="24"/>
          <w:u w:val="single"/>
        </w:rPr>
        <w:t xml:space="preserve">                  </w:t>
      </w:r>
      <w:r>
        <w:rPr>
          <w:rFonts w:ascii="宋体" w:cs="宋体"/>
          <w:sz w:val="24"/>
          <w:szCs w:val="24"/>
        </w:rPr>
        <w:t>.</w:t>
      </w:r>
    </w:p>
    <w:p>
      <w:pPr>
        <w:spacing w:line="360" w:lineRule="auto"/>
        <w:ind w:firstLine="480" w:firstLineChars="200"/>
        <w:rPr>
          <w:rFonts w:ascii="宋体" w:cs="宋体"/>
          <w:sz w:val="24"/>
          <w:szCs w:val="24"/>
        </w:rPr>
      </w:pPr>
      <w:r>
        <w:rPr>
          <w:rFonts w:hint="eastAsia" w:ascii="宋体" w:hAnsi="宋体" w:cs="宋体"/>
          <w:sz w:val="24"/>
          <w:szCs w:val="24"/>
        </w:rPr>
        <w:t>电</w:t>
      </w:r>
      <w:r>
        <w:rPr>
          <w:rFonts w:ascii="宋体" w:hAnsi="宋体" w:cs="宋体"/>
          <w:sz w:val="24"/>
          <w:szCs w:val="24"/>
        </w:rPr>
        <w:t xml:space="preserve">    </w:t>
      </w:r>
      <w:r>
        <w:rPr>
          <w:rFonts w:hint="eastAsia" w:ascii="宋体" w:hAnsi="宋体" w:cs="宋体"/>
          <w:sz w:val="24"/>
          <w:szCs w:val="24"/>
        </w:rPr>
        <w:t>话：</w:t>
      </w:r>
      <w:r>
        <w:rPr>
          <w:rFonts w:ascii="宋体" w:hAnsi="宋体" w:cs="宋体"/>
          <w:sz w:val="24"/>
          <w:szCs w:val="24"/>
          <w:u w:val="single"/>
        </w:rPr>
        <w:t xml:space="preserve">                          </w:t>
      </w:r>
      <w:r>
        <w:rPr>
          <w:rFonts w:ascii="宋体" w:cs="宋体"/>
          <w:sz w:val="24"/>
          <w:szCs w:val="24"/>
        </w:rPr>
        <w:t>.</w:t>
      </w:r>
    </w:p>
    <w:p>
      <w:pPr>
        <w:spacing w:line="360" w:lineRule="auto"/>
        <w:ind w:firstLine="480" w:firstLineChars="200"/>
        <w:rPr>
          <w:rFonts w:ascii="宋体" w:cs="宋体"/>
          <w:sz w:val="24"/>
          <w:szCs w:val="24"/>
        </w:rPr>
      </w:pPr>
      <w:r>
        <w:rPr>
          <w:rFonts w:hint="eastAsia" w:ascii="宋体" w:hAnsi="宋体" w:cs="宋体"/>
          <w:sz w:val="24"/>
          <w:szCs w:val="24"/>
        </w:rPr>
        <w:t>传</w:t>
      </w:r>
      <w:r>
        <w:rPr>
          <w:rFonts w:ascii="宋体" w:hAnsi="宋体" w:cs="宋体"/>
          <w:sz w:val="24"/>
          <w:szCs w:val="24"/>
        </w:rPr>
        <w:t xml:space="preserve">    </w:t>
      </w:r>
      <w:r>
        <w:rPr>
          <w:rFonts w:hint="eastAsia" w:ascii="宋体" w:hAnsi="宋体" w:cs="宋体"/>
          <w:sz w:val="24"/>
          <w:szCs w:val="24"/>
        </w:rPr>
        <w:t>真：</w:t>
      </w:r>
      <w:r>
        <w:rPr>
          <w:rFonts w:ascii="宋体" w:hAnsi="宋体" w:cs="宋体"/>
          <w:sz w:val="24"/>
          <w:szCs w:val="24"/>
          <w:u w:val="single"/>
        </w:rPr>
        <w:t xml:space="preserve">                          </w:t>
      </w:r>
      <w:r>
        <w:rPr>
          <w:rFonts w:ascii="宋体" w:cs="宋体"/>
          <w:sz w:val="24"/>
          <w:szCs w:val="24"/>
        </w:rPr>
        <w:t>.</w:t>
      </w:r>
    </w:p>
    <w:p>
      <w:pPr>
        <w:spacing w:line="360" w:lineRule="auto"/>
        <w:ind w:firstLine="480" w:firstLineChars="200"/>
        <w:rPr>
          <w:rFonts w:ascii="宋体" w:cs="宋体"/>
          <w:sz w:val="24"/>
          <w:szCs w:val="24"/>
        </w:rPr>
      </w:pPr>
      <w:r>
        <w:rPr>
          <w:rFonts w:hint="eastAsia" w:ascii="宋体" w:hAnsi="宋体" w:cs="宋体"/>
          <w:sz w:val="24"/>
          <w:szCs w:val="24"/>
        </w:rPr>
        <w:t>代表姓名：</w:t>
      </w:r>
      <w:r>
        <w:rPr>
          <w:rFonts w:ascii="宋体" w:hAnsi="宋体" w:cs="宋体"/>
          <w:sz w:val="24"/>
          <w:szCs w:val="24"/>
          <w:u w:val="single"/>
        </w:rPr>
        <w:t xml:space="preserve">                          </w:t>
      </w:r>
      <w:r>
        <w:rPr>
          <w:rFonts w:ascii="宋体" w:cs="宋体"/>
          <w:sz w:val="24"/>
          <w:szCs w:val="24"/>
        </w:rPr>
        <w:t>.</w:t>
      </w:r>
      <w:r>
        <w:rPr>
          <w:rFonts w:hint="eastAsia" w:ascii="宋体" w:hAnsi="宋体" w:cs="宋体"/>
          <w:sz w:val="24"/>
          <w:szCs w:val="24"/>
        </w:rPr>
        <w:t>职</w:t>
      </w:r>
      <w:r>
        <w:rPr>
          <w:rFonts w:ascii="宋体" w:hAnsi="宋体" w:cs="宋体"/>
          <w:sz w:val="24"/>
          <w:szCs w:val="24"/>
        </w:rPr>
        <w:t xml:space="preserve">    </w:t>
      </w:r>
      <w:r>
        <w:rPr>
          <w:rFonts w:hint="eastAsia" w:ascii="宋体" w:hAnsi="宋体" w:cs="宋体"/>
          <w:sz w:val="24"/>
          <w:szCs w:val="24"/>
        </w:rPr>
        <w:t>务：</w:t>
      </w:r>
      <w:r>
        <w:rPr>
          <w:rFonts w:ascii="宋体" w:hAnsi="宋体" w:cs="宋体"/>
          <w:sz w:val="24"/>
          <w:szCs w:val="24"/>
          <w:u w:val="single"/>
        </w:rPr>
        <w:t xml:space="preserve">                  </w:t>
      </w:r>
      <w:r>
        <w:rPr>
          <w:rFonts w:ascii="宋体" w:cs="宋体"/>
          <w:sz w:val="24"/>
          <w:szCs w:val="24"/>
        </w:rPr>
        <w:t>.</w:t>
      </w:r>
    </w:p>
    <w:p>
      <w:pPr>
        <w:spacing w:line="360" w:lineRule="auto"/>
        <w:rPr>
          <w:rFonts w:ascii="宋体" w:cs="Times New Roman"/>
          <w:sz w:val="24"/>
          <w:szCs w:val="24"/>
          <w:u w:val="single"/>
        </w:rPr>
      </w:pPr>
    </w:p>
    <w:p>
      <w:pPr>
        <w:spacing w:line="360" w:lineRule="auto"/>
        <w:rPr>
          <w:rFonts w:ascii="宋体" w:cs="Times New Roman"/>
          <w:sz w:val="24"/>
          <w:szCs w:val="24"/>
          <w:u w:val="single"/>
        </w:rPr>
      </w:pPr>
    </w:p>
    <w:p>
      <w:pPr>
        <w:spacing w:line="360" w:lineRule="auto"/>
        <w:rPr>
          <w:rFonts w:ascii="宋体" w:cs="Times New Roman"/>
          <w:sz w:val="24"/>
          <w:szCs w:val="24"/>
          <w:u w:val="single"/>
        </w:rPr>
      </w:pPr>
    </w:p>
    <w:p>
      <w:pPr>
        <w:spacing w:line="360" w:lineRule="auto"/>
        <w:ind w:firstLine="480" w:firstLineChars="200"/>
        <w:rPr>
          <w:rFonts w:ascii="宋体" w:cs="Times New Roman"/>
          <w:sz w:val="24"/>
          <w:szCs w:val="24"/>
        </w:rPr>
      </w:pPr>
    </w:p>
    <w:p>
      <w:pPr>
        <w:spacing w:line="360" w:lineRule="auto"/>
        <w:ind w:firstLine="480" w:firstLineChars="200"/>
        <w:rPr>
          <w:rFonts w:ascii="宋体" w:cs="Times New Roman"/>
          <w:sz w:val="24"/>
          <w:szCs w:val="24"/>
          <w:u w:val="single"/>
        </w:rPr>
      </w:pPr>
      <w:r>
        <w:rPr>
          <w:rFonts w:hint="eastAsia" w:ascii="宋体" w:hAnsi="宋体" w:cs="宋体"/>
          <w:sz w:val="24"/>
          <w:szCs w:val="24"/>
        </w:rPr>
        <w:t>投标供应商法定代表人（或法定代表人授权代表）签字：</w:t>
      </w:r>
      <w:r>
        <w:rPr>
          <w:rFonts w:ascii="宋体" w:hAnsi="宋体" w:cs="宋体"/>
          <w:sz w:val="24"/>
          <w:szCs w:val="24"/>
          <w:u w:val="single"/>
        </w:rPr>
        <w:t xml:space="preserve">                   </w:t>
      </w:r>
    </w:p>
    <w:p>
      <w:pPr>
        <w:spacing w:line="360" w:lineRule="auto"/>
        <w:ind w:firstLine="480" w:firstLineChars="200"/>
        <w:rPr>
          <w:rFonts w:ascii="宋体" w:cs="Times New Roman"/>
          <w:sz w:val="24"/>
          <w:szCs w:val="24"/>
          <w:u w:val="single"/>
        </w:rPr>
      </w:pPr>
      <w:r>
        <w:rPr>
          <w:rFonts w:hint="eastAsia" w:ascii="宋体" w:hAnsi="宋体" w:cs="宋体"/>
          <w:sz w:val="24"/>
          <w:szCs w:val="24"/>
        </w:rPr>
        <w:t>投标供应商名称（盖章）：</w:t>
      </w:r>
      <w:r>
        <w:rPr>
          <w:rFonts w:ascii="宋体" w:hAnsi="宋体" w:cs="宋体"/>
          <w:sz w:val="24"/>
          <w:szCs w:val="24"/>
          <w:u w:val="single"/>
        </w:rPr>
        <w:t xml:space="preserve">                        </w:t>
      </w:r>
    </w:p>
    <w:p>
      <w:pPr>
        <w:spacing w:line="360" w:lineRule="auto"/>
        <w:ind w:firstLine="480" w:firstLineChars="200"/>
        <w:rPr>
          <w:rFonts w:ascii="宋体" w:cs="Times New Roman"/>
          <w:sz w:val="24"/>
          <w:szCs w:val="24"/>
        </w:rPr>
      </w:pPr>
      <w:r>
        <w:rPr>
          <w:rFonts w:hint="eastAsia" w:ascii="宋体" w:hAnsi="宋体" w:cs="宋体"/>
          <w:sz w:val="24"/>
          <w:szCs w:val="24"/>
        </w:rPr>
        <w:t>日期：</w:t>
      </w:r>
      <w:r>
        <w:rPr>
          <w:rFonts w:ascii="宋体" w:hAnsi="宋体" w:cs="宋体"/>
          <w:sz w:val="24"/>
          <w:szCs w:val="24"/>
          <w:u w:val="single"/>
        </w:rPr>
        <w:t xml:space="preserve">   </w:t>
      </w:r>
      <w:r>
        <w:rPr>
          <w:rFonts w:hint="eastAsia" w:ascii="宋体" w:hAnsi="宋体" w:cs="宋体"/>
          <w:sz w:val="24"/>
          <w:szCs w:val="24"/>
        </w:rPr>
        <w:t>年</w:t>
      </w:r>
      <w:r>
        <w:rPr>
          <w:rFonts w:ascii="宋体" w:hAnsi="宋体" w:cs="宋体"/>
          <w:sz w:val="24"/>
          <w:szCs w:val="24"/>
          <w:u w:val="single"/>
        </w:rPr>
        <w:t xml:space="preserve">   </w:t>
      </w:r>
      <w:r>
        <w:rPr>
          <w:rFonts w:hint="eastAsia" w:ascii="宋体" w:hAnsi="宋体" w:cs="宋体"/>
          <w:sz w:val="24"/>
          <w:szCs w:val="24"/>
        </w:rPr>
        <w:t>月</w:t>
      </w:r>
      <w:r>
        <w:rPr>
          <w:rFonts w:ascii="宋体" w:hAnsi="宋体" w:cs="宋体"/>
          <w:sz w:val="24"/>
          <w:szCs w:val="24"/>
          <w:u w:val="single"/>
        </w:rPr>
        <w:t xml:space="preserve">   </w:t>
      </w:r>
      <w:r>
        <w:rPr>
          <w:rFonts w:hint="eastAsia" w:ascii="宋体" w:hAnsi="宋体" w:cs="宋体"/>
          <w:sz w:val="24"/>
          <w:szCs w:val="24"/>
        </w:rPr>
        <w:t>日</w:t>
      </w:r>
    </w:p>
    <w:bookmarkEnd w:id="712"/>
    <w:p/>
    <w:p>
      <w:pPr>
        <w:jc w:val="center"/>
        <w:outlineLvl w:val="1"/>
        <w:rPr>
          <w:rFonts w:ascii="黑体" w:hAnsi="仿宋" w:eastAsia="黑体" w:cs="黑体"/>
          <w:b/>
          <w:bCs/>
          <w:sz w:val="32"/>
          <w:szCs w:val="32"/>
        </w:rPr>
      </w:pPr>
      <w:r>
        <w:br w:type="page"/>
      </w:r>
      <w:bookmarkStart w:id="769" w:name="_Toc3107"/>
      <w:bookmarkStart w:id="770" w:name="_Toc484353368"/>
      <w:bookmarkStart w:id="771" w:name="_Toc19381"/>
      <w:bookmarkStart w:id="772" w:name="_Toc483349445"/>
      <w:bookmarkStart w:id="773" w:name="_Toc22439"/>
      <w:r>
        <w:rPr>
          <w:rFonts w:hint="eastAsia" w:ascii="黑体" w:hAnsi="仿宋" w:eastAsia="黑体" w:cs="黑体"/>
          <w:b/>
          <w:bCs/>
          <w:sz w:val="32"/>
          <w:szCs w:val="32"/>
        </w:rPr>
        <w:t>四、报价表</w:t>
      </w:r>
      <w:bookmarkEnd w:id="769"/>
      <w:bookmarkEnd w:id="770"/>
      <w:bookmarkEnd w:id="771"/>
      <w:bookmarkEnd w:id="772"/>
      <w:bookmarkEnd w:id="773"/>
    </w:p>
    <w:p>
      <w:pPr>
        <w:spacing w:line="360" w:lineRule="auto"/>
        <w:ind w:firstLine="482" w:firstLineChars="200"/>
        <w:rPr>
          <w:rFonts w:ascii="宋体" w:cs="Times New Roman"/>
          <w:b/>
          <w:bCs/>
          <w:sz w:val="24"/>
          <w:szCs w:val="24"/>
        </w:rPr>
      </w:pPr>
      <w:r>
        <w:rPr>
          <w:rFonts w:ascii="宋体" w:hAnsi="宋体" w:cs="宋体"/>
          <w:b/>
          <w:bCs/>
          <w:sz w:val="24"/>
          <w:szCs w:val="24"/>
        </w:rPr>
        <w:t>4.1</w:t>
      </w:r>
      <w:r>
        <w:rPr>
          <w:rFonts w:hint="eastAsia" w:ascii="宋体" w:hAnsi="宋体" w:cs="宋体"/>
          <w:b/>
          <w:bCs/>
          <w:sz w:val="24"/>
          <w:szCs w:val="24"/>
        </w:rPr>
        <w:t>开标一览表（格式）</w:t>
      </w:r>
    </w:p>
    <w:p>
      <w:pPr>
        <w:spacing w:line="360" w:lineRule="auto"/>
        <w:ind w:firstLine="482" w:firstLineChars="200"/>
        <w:rPr>
          <w:rFonts w:ascii="宋体" w:cs="Times New Roman"/>
          <w:b/>
          <w:bCs/>
          <w:sz w:val="24"/>
          <w:szCs w:val="24"/>
        </w:rPr>
      </w:pPr>
      <w:r>
        <w:rPr>
          <w:rFonts w:ascii="宋体" w:hAnsi="宋体" w:cs="宋体"/>
          <w:b/>
          <w:bCs/>
          <w:sz w:val="24"/>
          <w:szCs w:val="24"/>
        </w:rPr>
        <w:t>4.2</w:t>
      </w:r>
      <w:r>
        <w:rPr>
          <w:rFonts w:hint="eastAsia" w:ascii="宋体" w:hAnsi="宋体" w:cs="宋体"/>
          <w:b/>
          <w:bCs/>
          <w:sz w:val="24"/>
          <w:szCs w:val="24"/>
        </w:rPr>
        <w:t>分项报价表（格式）</w:t>
      </w:r>
    </w:p>
    <w:p>
      <w:pPr>
        <w:spacing w:line="360" w:lineRule="auto"/>
        <w:ind w:firstLine="482" w:firstLineChars="200"/>
        <w:rPr>
          <w:rFonts w:ascii="宋体" w:cs="Times New Roman"/>
          <w:b/>
          <w:bCs/>
          <w:sz w:val="24"/>
          <w:szCs w:val="24"/>
        </w:rPr>
      </w:pPr>
    </w:p>
    <w:p>
      <w:pPr>
        <w:pStyle w:val="13"/>
      </w:pPr>
    </w:p>
    <w:p/>
    <w:p>
      <w:pPr>
        <w:spacing w:line="360" w:lineRule="auto"/>
        <w:ind w:firstLine="482" w:firstLineChars="200"/>
        <w:rPr>
          <w:rFonts w:ascii="宋体" w:cs="Times New Roman"/>
          <w:b/>
          <w:bCs/>
          <w:sz w:val="24"/>
          <w:szCs w:val="24"/>
        </w:rPr>
      </w:pPr>
    </w:p>
    <w:p>
      <w:pPr>
        <w:spacing w:line="360" w:lineRule="auto"/>
        <w:ind w:firstLine="482" w:firstLineChars="200"/>
        <w:rPr>
          <w:rFonts w:ascii="宋体" w:cs="Times New Roman"/>
          <w:b/>
          <w:bCs/>
          <w:sz w:val="24"/>
          <w:szCs w:val="24"/>
        </w:rPr>
      </w:pPr>
    </w:p>
    <w:p>
      <w:pPr>
        <w:spacing w:line="360" w:lineRule="auto"/>
        <w:ind w:firstLine="482" w:firstLineChars="200"/>
        <w:rPr>
          <w:rFonts w:ascii="宋体" w:cs="Times New Roman"/>
          <w:b/>
          <w:bCs/>
          <w:sz w:val="24"/>
          <w:szCs w:val="24"/>
        </w:rPr>
      </w:pPr>
    </w:p>
    <w:p>
      <w:pPr>
        <w:spacing w:line="360" w:lineRule="auto"/>
        <w:ind w:firstLine="482" w:firstLineChars="200"/>
        <w:rPr>
          <w:rFonts w:ascii="宋体" w:cs="Times New Roman"/>
          <w:b/>
          <w:bCs/>
          <w:sz w:val="24"/>
          <w:szCs w:val="24"/>
        </w:rPr>
      </w:pPr>
    </w:p>
    <w:p>
      <w:pPr>
        <w:spacing w:line="360" w:lineRule="auto"/>
        <w:ind w:firstLine="482" w:firstLineChars="200"/>
        <w:rPr>
          <w:rFonts w:ascii="宋体" w:cs="Times New Roman"/>
          <w:b/>
          <w:bCs/>
          <w:sz w:val="24"/>
          <w:szCs w:val="24"/>
        </w:rPr>
      </w:pPr>
    </w:p>
    <w:p>
      <w:pPr>
        <w:spacing w:line="360" w:lineRule="auto"/>
        <w:ind w:firstLine="482" w:firstLineChars="200"/>
        <w:rPr>
          <w:rFonts w:ascii="宋体" w:cs="Times New Roman"/>
          <w:b/>
          <w:bCs/>
          <w:sz w:val="24"/>
          <w:szCs w:val="24"/>
        </w:rPr>
      </w:pPr>
    </w:p>
    <w:p>
      <w:pPr>
        <w:spacing w:line="360" w:lineRule="auto"/>
        <w:ind w:firstLine="482" w:firstLineChars="200"/>
        <w:rPr>
          <w:rFonts w:ascii="宋体" w:cs="Times New Roman"/>
          <w:b/>
          <w:bCs/>
          <w:sz w:val="24"/>
          <w:szCs w:val="24"/>
        </w:rPr>
      </w:pPr>
    </w:p>
    <w:p>
      <w:pPr>
        <w:spacing w:line="360" w:lineRule="auto"/>
        <w:ind w:firstLine="482" w:firstLineChars="200"/>
        <w:rPr>
          <w:rFonts w:ascii="宋体" w:cs="Times New Roman"/>
          <w:b/>
          <w:bCs/>
          <w:sz w:val="24"/>
          <w:szCs w:val="24"/>
        </w:rPr>
      </w:pPr>
    </w:p>
    <w:p>
      <w:pPr>
        <w:spacing w:line="360" w:lineRule="auto"/>
        <w:ind w:firstLine="482" w:firstLineChars="200"/>
        <w:rPr>
          <w:rFonts w:ascii="宋体" w:cs="Times New Roman"/>
          <w:b/>
          <w:bCs/>
          <w:sz w:val="24"/>
          <w:szCs w:val="24"/>
        </w:rPr>
      </w:pPr>
    </w:p>
    <w:p>
      <w:pPr>
        <w:spacing w:line="360" w:lineRule="auto"/>
        <w:ind w:firstLine="482" w:firstLineChars="200"/>
        <w:rPr>
          <w:rFonts w:ascii="宋体" w:cs="Times New Roman"/>
          <w:b/>
          <w:bCs/>
          <w:sz w:val="24"/>
          <w:szCs w:val="24"/>
        </w:rPr>
      </w:pPr>
    </w:p>
    <w:p>
      <w:pPr>
        <w:spacing w:line="360" w:lineRule="auto"/>
        <w:ind w:firstLine="482" w:firstLineChars="200"/>
        <w:rPr>
          <w:rFonts w:ascii="宋体" w:cs="Times New Roman"/>
          <w:b/>
          <w:bCs/>
          <w:sz w:val="24"/>
          <w:szCs w:val="24"/>
        </w:rPr>
      </w:pPr>
    </w:p>
    <w:p>
      <w:pPr>
        <w:spacing w:line="360" w:lineRule="auto"/>
        <w:ind w:firstLine="482" w:firstLineChars="200"/>
        <w:rPr>
          <w:rFonts w:ascii="宋体" w:cs="Times New Roman"/>
          <w:b/>
          <w:bCs/>
          <w:sz w:val="24"/>
          <w:szCs w:val="24"/>
        </w:rPr>
      </w:pPr>
    </w:p>
    <w:p>
      <w:pPr>
        <w:spacing w:line="360" w:lineRule="auto"/>
        <w:ind w:firstLine="482" w:firstLineChars="200"/>
        <w:rPr>
          <w:rFonts w:ascii="宋体" w:cs="Times New Roman"/>
          <w:b/>
          <w:bCs/>
          <w:sz w:val="24"/>
          <w:szCs w:val="24"/>
        </w:rPr>
      </w:pPr>
    </w:p>
    <w:p>
      <w:pPr>
        <w:spacing w:line="360" w:lineRule="auto"/>
        <w:ind w:firstLine="482" w:firstLineChars="200"/>
        <w:rPr>
          <w:rFonts w:ascii="宋体" w:cs="Times New Roman"/>
          <w:b/>
          <w:bCs/>
          <w:sz w:val="24"/>
          <w:szCs w:val="24"/>
        </w:rPr>
      </w:pPr>
    </w:p>
    <w:p>
      <w:pPr>
        <w:spacing w:line="360" w:lineRule="auto"/>
        <w:ind w:firstLine="482" w:firstLineChars="200"/>
        <w:rPr>
          <w:rFonts w:ascii="宋体" w:cs="Times New Roman"/>
          <w:b/>
          <w:bCs/>
          <w:sz w:val="24"/>
          <w:szCs w:val="24"/>
        </w:rPr>
      </w:pPr>
    </w:p>
    <w:p>
      <w:pPr>
        <w:spacing w:line="360" w:lineRule="auto"/>
        <w:ind w:firstLine="482" w:firstLineChars="200"/>
        <w:rPr>
          <w:rFonts w:ascii="宋体" w:cs="Times New Roman"/>
          <w:b/>
          <w:bCs/>
          <w:sz w:val="24"/>
          <w:szCs w:val="24"/>
        </w:rPr>
      </w:pPr>
    </w:p>
    <w:p>
      <w:pPr>
        <w:spacing w:line="360" w:lineRule="auto"/>
        <w:ind w:firstLine="482" w:firstLineChars="200"/>
        <w:rPr>
          <w:rFonts w:ascii="宋体" w:cs="Times New Roman"/>
          <w:b/>
          <w:bCs/>
          <w:sz w:val="24"/>
          <w:szCs w:val="24"/>
        </w:rPr>
      </w:pPr>
    </w:p>
    <w:p>
      <w:pPr>
        <w:spacing w:line="360" w:lineRule="auto"/>
        <w:ind w:firstLine="482" w:firstLineChars="200"/>
        <w:rPr>
          <w:rFonts w:ascii="宋体" w:cs="Times New Roman"/>
          <w:b/>
          <w:bCs/>
          <w:sz w:val="24"/>
          <w:szCs w:val="24"/>
        </w:rPr>
      </w:pPr>
    </w:p>
    <w:p>
      <w:pPr>
        <w:spacing w:line="360" w:lineRule="auto"/>
        <w:ind w:firstLine="482" w:firstLineChars="200"/>
        <w:rPr>
          <w:rFonts w:ascii="宋体" w:cs="Times New Roman"/>
          <w:b/>
          <w:bCs/>
          <w:sz w:val="24"/>
          <w:szCs w:val="24"/>
        </w:rPr>
      </w:pPr>
    </w:p>
    <w:p>
      <w:pPr>
        <w:spacing w:line="360" w:lineRule="auto"/>
        <w:ind w:firstLine="482" w:firstLineChars="200"/>
        <w:rPr>
          <w:rFonts w:ascii="宋体" w:cs="Times New Roman"/>
          <w:b/>
          <w:bCs/>
          <w:sz w:val="24"/>
          <w:szCs w:val="24"/>
        </w:rPr>
      </w:pPr>
    </w:p>
    <w:p>
      <w:pPr>
        <w:spacing w:line="360" w:lineRule="auto"/>
        <w:ind w:firstLine="482" w:firstLineChars="200"/>
        <w:rPr>
          <w:rFonts w:ascii="宋体" w:cs="Times New Roman"/>
          <w:b/>
          <w:bCs/>
          <w:sz w:val="24"/>
          <w:szCs w:val="24"/>
        </w:rPr>
      </w:pPr>
    </w:p>
    <w:p>
      <w:pPr>
        <w:spacing w:line="360" w:lineRule="auto"/>
        <w:ind w:firstLine="482" w:firstLineChars="200"/>
        <w:rPr>
          <w:rFonts w:ascii="宋体" w:cs="Times New Roman"/>
          <w:b/>
          <w:bCs/>
          <w:sz w:val="24"/>
          <w:szCs w:val="24"/>
        </w:rPr>
      </w:pPr>
    </w:p>
    <w:p>
      <w:pPr>
        <w:spacing w:line="360" w:lineRule="auto"/>
        <w:ind w:firstLine="482" w:firstLineChars="200"/>
        <w:rPr>
          <w:rFonts w:ascii="宋体" w:cs="Times New Roman"/>
          <w:b/>
          <w:bCs/>
          <w:sz w:val="24"/>
          <w:szCs w:val="24"/>
        </w:rPr>
      </w:pPr>
    </w:p>
    <w:p>
      <w:pPr>
        <w:spacing w:line="360" w:lineRule="auto"/>
        <w:ind w:firstLine="482" w:firstLineChars="200"/>
        <w:rPr>
          <w:rFonts w:ascii="宋体" w:cs="Times New Roman"/>
          <w:b/>
          <w:bCs/>
          <w:sz w:val="24"/>
          <w:szCs w:val="24"/>
        </w:rPr>
      </w:pPr>
    </w:p>
    <w:p>
      <w:pPr>
        <w:spacing w:line="360" w:lineRule="auto"/>
        <w:ind w:firstLine="482" w:firstLineChars="200"/>
        <w:rPr>
          <w:rFonts w:ascii="宋体" w:cs="Times New Roman"/>
          <w:b/>
          <w:bCs/>
          <w:sz w:val="24"/>
          <w:szCs w:val="24"/>
        </w:rPr>
      </w:pPr>
      <w:r>
        <w:rPr>
          <w:rFonts w:ascii="宋体" w:hAnsi="宋体" w:cs="宋体"/>
          <w:b/>
          <w:bCs/>
          <w:sz w:val="24"/>
          <w:szCs w:val="24"/>
        </w:rPr>
        <w:t>4.1</w:t>
      </w:r>
      <w:r>
        <w:rPr>
          <w:rFonts w:hint="eastAsia" w:ascii="宋体" w:hAnsi="宋体" w:cs="宋体"/>
          <w:b/>
          <w:bCs/>
          <w:sz w:val="24"/>
          <w:szCs w:val="24"/>
        </w:rPr>
        <w:t>开标一览表</w:t>
      </w:r>
    </w:p>
    <w:p>
      <w:pPr>
        <w:spacing w:line="360" w:lineRule="atLeast"/>
        <w:jc w:val="center"/>
        <w:rPr>
          <w:rFonts w:ascii="黑体" w:hAnsi="仿宋" w:eastAsia="黑体" w:cs="Times New Roman"/>
          <w:sz w:val="32"/>
          <w:szCs w:val="32"/>
        </w:rPr>
      </w:pPr>
      <w:r>
        <w:rPr>
          <w:rFonts w:hint="eastAsia" w:ascii="黑体" w:hAnsi="仿宋" w:eastAsia="黑体" w:cs="黑体"/>
          <w:sz w:val="32"/>
          <w:szCs w:val="32"/>
        </w:rPr>
        <w:t>开标一览表（格式）</w:t>
      </w:r>
    </w:p>
    <w:p>
      <w:pPr>
        <w:spacing w:line="360" w:lineRule="auto"/>
        <w:ind w:firstLine="480" w:firstLineChars="200"/>
        <w:rPr>
          <w:rFonts w:ascii="宋体" w:hAnsi="宋体" w:cs="宋体"/>
          <w:sz w:val="24"/>
          <w:szCs w:val="24"/>
        </w:rPr>
      </w:pPr>
      <w:r>
        <w:rPr>
          <w:rFonts w:hint="eastAsia" w:ascii="宋体" w:hAnsi="宋体" w:cs="宋体"/>
          <w:sz w:val="24"/>
          <w:szCs w:val="24"/>
        </w:rPr>
        <w:t>项目名称：</w:t>
      </w:r>
    </w:p>
    <w:p>
      <w:pPr>
        <w:spacing w:line="360" w:lineRule="auto"/>
        <w:ind w:firstLine="480" w:firstLineChars="200"/>
        <w:rPr>
          <w:rFonts w:ascii="宋体" w:cs="Times New Roman"/>
          <w:sz w:val="24"/>
          <w:szCs w:val="24"/>
        </w:rPr>
      </w:pPr>
      <w:r>
        <w:rPr>
          <w:rFonts w:hint="eastAsia" w:ascii="宋体" w:hAnsi="宋体" w:cs="宋体"/>
          <w:sz w:val="24"/>
          <w:szCs w:val="24"/>
        </w:rPr>
        <w:t>项目编号：</w:t>
      </w:r>
    </w:p>
    <w:p>
      <w:pPr>
        <w:spacing w:line="360" w:lineRule="auto"/>
        <w:ind w:firstLine="480" w:firstLineChars="200"/>
        <w:rPr>
          <w:rFonts w:ascii="宋体" w:cs="Times New Roman"/>
          <w:sz w:val="24"/>
          <w:szCs w:val="24"/>
        </w:rPr>
      </w:pPr>
      <w:r>
        <w:rPr>
          <w:rFonts w:hint="eastAsia" w:ascii="宋体" w:hAnsi="宋体" w:cs="宋体"/>
          <w:sz w:val="24"/>
          <w:szCs w:val="24"/>
        </w:rPr>
        <w:t>投标供应商：</w:t>
      </w:r>
    </w:p>
    <w:p>
      <w:pPr>
        <w:kinsoku w:val="0"/>
        <w:spacing w:line="500" w:lineRule="exact"/>
        <w:ind w:firstLine="120" w:firstLineChars="50"/>
        <w:jc w:val="center"/>
        <w:rPr>
          <w:rFonts w:ascii="??_GB2312" w:hAnsi="仿宋" w:eastAsia="Times New Roman" w:cs="Times New Roman"/>
          <w:sz w:val="24"/>
          <w:szCs w:val="24"/>
        </w:rPr>
      </w:pPr>
      <w:r>
        <w:rPr>
          <w:rFonts w:ascii="宋体" w:hAnsi="宋体" w:cs="宋体"/>
          <w:sz w:val="24"/>
          <w:szCs w:val="24"/>
        </w:rPr>
        <w:t xml:space="preserve">                                     </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01"/>
        <w:gridCol w:w="6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01" w:type="dxa"/>
            <w:vAlign w:val="center"/>
          </w:tcPr>
          <w:p>
            <w:pPr>
              <w:spacing w:line="360" w:lineRule="auto"/>
              <w:jc w:val="center"/>
              <w:rPr>
                <w:rFonts w:ascii="黑体" w:hAnsi="黑体" w:eastAsia="黑体" w:cs="Times New Roman"/>
                <w:sz w:val="24"/>
                <w:szCs w:val="24"/>
              </w:rPr>
            </w:pPr>
            <w:r>
              <w:rPr>
                <w:rFonts w:hint="eastAsia" w:ascii="宋体" w:hAnsi="宋体"/>
                <w:sz w:val="24"/>
                <w:szCs w:val="24"/>
              </w:rPr>
              <w:t>投标总报价(元</w:t>
            </w:r>
            <w:r>
              <w:rPr>
                <w:rFonts w:hint="eastAsia" w:ascii="宋体" w:hAnsi="宋体"/>
                <w:sz w:val="24"/>
              </w:rPr>
              <w:t>)</w:t>
            </w:r>
          </w:p>
        </w:tc>
        <w:tc>
          <w:tcPr>
            <w:tcW w:w="6503" w:type="dxa"/>
            <w:vAlign w:val="center"/>
          </w:tcPr>
          <w:p>
            <w:pPr>
              <w:spacing w:line="360" w:lineRule="auto"/>
              <w:jc w:val="left"/>
              <w:rPr>
                <w:rFonts w:ascii="宋体" w:hAnsi="宋体"/>
                <w:sz w:val="24"/>
                <w:szCs w:val="24"/>
                <w:u w:val="single"/>
              </w:rPr>
            </w:pPr>
            <w:r>
              <w:rPr>
                <w:rFonts w:hint="eastAsia" w:ascii="宋体" w:hAnsi="宋体"/>
                <w:sz w:val="24"/>
                <w:szCs w:val="24"/>
              </w:rPr>
              <w:t>大写：</w:t>
            </w:r>
            <w:r>
              <w:rPr>
                <w:rFonts w:hint="eastAsia" w:ascii="宋体" w:hAnsi="宋体"/>
                <w:sz w:val="24"/>
                <w:szCs w:val="24"/>
                <w:u w:val="single"/>
              </w:rPr>
              <w:t xml:space="preserve">                       </w:t>
            </w:r>
          </w:p>
          <w:p>
            <w:pPr>
              <w:spacing w:line="360" w:lineRule="auto"/>
              <w:rPr>
                <w:rFonts w:ascii="宋体" w:cs="Times New Roman"/>
                <w:sz w:val="24"/>
                <w:szCs w:val="24"/>
              </w:rPr>
            </w:pPr>
            <w:r>
              <w:rPr>
                <w:rFonts w:hint="eastAsia" w:ascii="宋体" w:hAnsi="宋体"/>
                <w:sz w:val="24"/>
                <w:szCs w:val="24"/>
              </w:rPr>
              <w:t>小写：</w:t>
            </w:r>
            <w:r>
              <w:rPr>
                <w:rFonts w:hint="eastAsia" w:ascii="宋体" w:hAnsi="宋体"/>
                <w:sz w:val="24"/>
                <w:szCs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2501" w:type="dxa"/>
            <w:vAlign w:val="center"/>
          </w:tcPr>
          <w:p>
            <w:pPr>
              <w:spacing w:line="360" w:lineRule="auto"/>
              <w:jc w:val="center"/>
              <w:rPr>
                <w:rFonts w:ascii="宋体" w:hAnsi="宋体"/>
                <w:sz w:val="24"/>
                <w:szCs w:val="24"/>
              </w:rPr>
            </w:pPr>
            <w:r>
              <w:rPr>
                <w:rFonts w:hint="eastAsia" w:ascii="宋体" w:hAnsi="宋体"/>
                <w:sz w:val="24"/>
                <w:szCs w:val="24"/>
              </w:rPr>
              <w:t>项目期限</w:t>
            </w:r>
          </w:p>
        </w:tc>
        <w:tc>
          <w:tcPr>
            <w:tcW w:w="6503" w:type="dxa"/>
            <w:vAlign w:val="center"/>
          </w:tcPr>
          <w:p>
            <w:pPr>
              <w:spacing w:line="360" w:lineRule="auto"/>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01" w:type="dxa"/>
            <w:vAlign w:val="center"/>
          </w:tcPr>
          <w:p>
            <w:pPr>
              <w:spacing w:line="360" w:lineRule="auto"/>
              <w:jc w:val="center"/>
              <w:rPr>
                <w:rFonts w:ascii="宋体" w:hAnsi="宋体"/>
                <w:sz w:val="24"/>
                <w:szCs w:val="24"/>
              </w:rPr>
            </w:pPr>
            <w:r>
              <w:rPr>
                <w:rFonts w:hint="eastAsia" w:ascii="宋体" w:hAnsi="宋体"/>
                <w:sz w:val="24"/>
                <w:szCs w:val="24"/>
              </w:rPr>
              <w:t>备注：</w:t>
            </w:r>
          </w:p>
        </w:tc>
        <w:tc>
          <w:tcPr>
            <w:tcW w:w="6503" w:type="dxa"/>
            <w:vAlign w:val="center"/>
          </w:tcPr>
          <w:p>
            <w:pPr>
              <w:spacing w:line="360" w:lineRule="auto"/>
              <w:rPr>
                <w:rFonts w:ascii="宋体" w:hAnsi="宋体"/>
                <w:sz w:val="24"/>
                <w:szCs w:val="24"/>
              </w:rPr>
            </w:pPr>
          </w:p>
        </w:tc>
      </w:tr>
    </w:tbl>
    <w:p>
      <w:pPr>
        <w:pStyle w:val="16"/>
        <w:spacing w:line="500" w:lineRule="exact"/>
        <w:ind w:left="-120" w:leftChars="-57" w:firstLine="527" w:firstLineChars="250"/>
        <w:rPr>
          <w:b/>
          <w:bCs/>
          <w:u w:val="single"/>
        </w:rPr>
      </w:pPr>
    </w:p>
    <w:p>
      <w:pPr>
        <w:pStyle w:val="16"/>
        <w:spacing w:line="440" w:lineRule="exact"/>
        <w:ind w:left="-120" w:leftChars="-57" w:firstLine="527" w:firstLineChars="250"/>
        <w:rPr>
          <w:b/>
          <w:bCs/>
          <w:u w:val="single"/>
        </w:rPr>
      </w:pPr>
      <w:r>
        <w:rPr>
          <w:rFonts w:hint="eastAsia" w:hAnsi="宋体"/>
          <w:b/>
          <w:bCs/>
          <w:u w:val="single"/>
        </w:rPr>
        <w:t>注：</w:t>
      </w:r>
    </w:p>
    <w:p>
      <w:pPr>
        <w:pStyle w:val="16"/>
        <w:spacing w:line="440" w:lineRule="exact"/>
        <w:ind w:left="-120" w:leftChars="-57" w:firstLine="527" w:firstLineChars="250"/>
        <w:rPr>
          <w:b/>
          <w:bCs/>
          <w:u w:val="single"/>
        </w:rPr>
      </w:pPr>
      <w:r>
        <w:rPr>
          <w:rFonts w:hAnsi="宋体"/>
          <w:b/>
          <w:bCs/>
          <w:u w:val="single"/>
        </w:rPr>
        <w:t>1.</w:t>
      </w:r>
      <w:r>
        <w:rPr>
          <w:rFonts w:hint="eastAsia" w:hAnsi="宋体"/>
          <w:b/>
          <w:bCs/>
          <w:u w:val="single"/>
        </w:rPr>
        <w:t>此表“投标总报价”是所有需采购人支付的金额总数，包括完成《用户需求书》要求的全部内容的所有可预见以及不可预见的费用。</w:t>
      </w:r>
    </w:p>
    <w:p>
      <w:pPr>
        <w:pStyle w:val="16"/>
        <w:spacing w:line="440" w:lineRule="exact"/>
        <w:ind w:left="-120" w:leftChars="-57" w:firstLine="527" w:firstLineChars="250"/>
        <w:rPr>
          <w:b/>
          <w:bCs/>
          <w:u w:val="single"/>
        </w:rPr>
      </w:pPr>
      <w:r>
        <w:rPr>
          <w:rFonts w:hAnsi="宋体"/>
          <w:b/>
          <w:bCs/>
          <w:u w:val="single"/>
        </w:rPr>
        <w:t>2.</w:t>
      </w:r>
      <w:r>
        <w:rPr>
          <w:rFonts w:hint="eastAsia" w:hAnsi="宋体"/>
          <w:b/>
          <w:bCs/>
          <w:u w:val="single"/>
        </w:rPr>
        <w:t>《开标一览表》除在投标文件内装订外，另制作一份单独放在一个信封中。封口处应有投标供应商全权代表签字及投标供应商公章。封皮上写明投标项目名称、投标供应商名称，并注明“开标一览表”字样。</w:t>
      </w:r>
    </w:p>
    <w:p>
      <w:pPr>
        <w:pStyle w:val="16"/>
        <w:spacing w:line="440" w:lineRule="exact"/>
        <w:ind w:left="-120" w:leftChars="-57" w:firstLine="527" w:firstLineChars="250"/>
        <w:rPr>
          <w:b/>
          <w:bCs/>
          <w:u w:val="single"/>
        </w:rPr>
      </w:pPr>
      <w:r>
        <w:rPr>
          <w:rFonts w:hAnsi="宋体"/>
          <w:b/>
          <w:bCs/>
          <w:u w:val="single"/>
        </w:rPr>
        <w:t>3.</w:t>
      </w:r>
      <w:r>
        <w:rPr>
          <w:rFonts w:hint="eastAsia" w:hAnsi="宋体"/>
          <w:b/>
          <w:bCs/>
          <w:u w:val="single"/>
        </w:rPr>
        <w:t>招标文件规定的《开标一览表》格式以外的内容不予公开唱标，并不作为评标依据。</w:t>
      </w:r>
    </w:p>
    <w:p>
      <w:pPr>
        <w:pStyle w:val="16"/>
        <w:spacing w:line="440" w:lineRule="exact"/>
        <w:ind w:left="-120" w:leftChars="-57" w:firstLine="527" w:firstLineChars="250"/>
        <w:rPr>
          <w:rFonts w:ascii="??_GB2312" w:hAnsi="仿宋" w:eastAsia="Times New Roman"/>
          <w:sz w:val="24"/>
          <w:szCs w:val="24"/>
        </w:rPr>
      </w:pPr>
      <w:r>
        <w:rPr>
          <w:rFonts w:hAnsi="宋体"/>
          <w:b/>
          <w:bCs/>
          <w:u w:val="single"/>
        </w:rPr>
        <w:t>4.</w:t>
      </w:r>
      <w:r>
        <w:rPr>
          <w:rFonts w:hint="eastAsia" w:hAnsi="宋体"/>
          <w:b/>
          <w:bCs/>
          <w:u w:val="single"/>
        </w:rPr>
        <w:t>表内报价内容以元为单位，保留小数点后两位</w:t>
      </w:r>
      <w:r>
        <w:rPr>
          <w:rFonts w:hint="eastAsia" w:hAnsi="宋体"/>
          <w:b/>
          <w:bCs/>
          <w:u w:val="single"/>
          <w:lang w:val="hr-HR"/>
        </w:rPr>
        <w:t>。</w:t>
      </w:r>
    </w:p>
    <w:p>
      <w:pPr>
        <w:kinsoku w:val="0"/>
        <w:spacing w:line="500" w:lineRule="exact"/>
        <w:rPr>
          <w:rFonts w:ascii="??_GB2312" w:hAnsi="仿宋" w:eastAsia="Times New Roman" w:cs="Times New Roman"/>
          <w:sz w:val="24"/>
          <w:szCs w:val="24"/>
        </w:rPr>
      </w:pPr>
    </w:p>
    <w:p>
      <w:pPr>
        <w:kinsoku w:val="0"/>
        <w:spacing w:line="500" w:lineRule="exact"/>
        <w:rPr>
          <w:rFonts w:ascii="??_GB2312" w:hAnsi="仿宋" w:eastAsia="Times New Roman" w:cs="Times New Roman"/>
          <w:sz w:val="24"/>
          <w:szCs w:val="24"/>
        </w:rPr>
      </w:pPr>
    </w:p>
    <w:p>
      <w:pPr>
        <w:kinsoku w:val="0"/>
        <w:spacing w:line="500" w:lineRule="exact"/>
        <w:rPr>
          <w:rFonts w:ascii="??_GB2312" w:hAnsi="仿宋" w:eastAsia="Times New Roman" w:cs="Times New Roman"/>
          <w:sz w:val="24"/>
          <w:szCs w:val="24"/>
        </w:rPr>
      </w:pPr>
    </w:p>
    <w:p>
      <w:pPr>
        <w:kinsoku w:val="0"/>
        <w:spacing w:line="500" w:lineRule="exact"/>
        <w:rPr>
          <w:rFonts w:ascii="??_GB2312" w:hAnsi="仿宋" w:eastAsia="Times New Roman" w:cs="Times New Roman"/>
          <w:sz w:val="24"/>
          <w:szCs w:val="24"/>
        </w:rPr>
      </w:pPr>
    </w:p>
    <w:p>
      <w:pPr>
        <w:spacing w:line="360" w:lineRule="auto"/>
        <w:ind w:firstLine="480" w:firstLineChars="200"/>
        <w:rPr>
          <w:rFonts w:ascii="宋体" w:cs="Times New Roman"/>
          <w:sz w:val="24"/>
          <w:szCs w:val="24"/>
          <w:u w:val="single"/>
        </w:rPr>
      </w:pPr>
      <w:r>
        <w:rPr>
          <w:rFonts w:hint="eastAsia" w:ascii="宋体" w:hAnsi="宋体" w:cs="宋体"/>
          <w:sz w:val="24"/>
          <w:szCs w:val="24"/>
        </w:rPr>
        <w:t>投标供应商法定代表人（或法定代表人授权代表）签字：</w:t>
      </w:r>
      <w:r>
        <w:rPr>
          <w:rFonts w:ascii="宋体" w:hAnsi="宋体" w:cs="宋体"/>
          <w:sz w:val="24"/>
          <w:szCs w:val="24"/>
          <w:u w:val="single"/>
        </w:rPr>
        <w:t xml:space="preserve">                   </w:t>
      </w:r>
    </w:p>
    <w:p>
      <w:pPr>
        <w:spacing w:line="360" w:lineRule="auto"/>
        <w:ind w:firstLine="480" w:firstLineChars="200"/>
        <w:rPr>
          <w:rFonts w:ascii="宋体" w:cs="Times New Roman"/>
          <w:sz w:val="24"/>
          <w:szCs w:val="24"/>
          <w:u w:val="single"/>
        </w:rPr>
      </w:pPr>
      <w:r>
        <w:rPr>
          <w:rFonts w:hint="eastAsia" w:ascii="宋体" w:hAnsi="宋体" w:cs="宋体"/>
          <w:sz w:val="24"/>
          <w:szCs w:val="24"/>
        </w:rPr>
        <w:t>投标供应商名称（盖章）：</w:t>
      </w:r>
      <w:r>
        <w:rPr>
          <w:rFonts w:ascii="宋体" w:hAnsi="宋体" w:cs="宋体"/>
          <w:sz w:val="24"/>
          <w:szCs w:val="24"/>
          <w:u w:val="single"/>
        </w:rPr>
        <w:t xml:space="preserve">                        </w:t>
      </w:r>
    </w:p>
    <w:p>
      <w:pPr>
        <w:spacing w:line="360" w:lineRule="auto"/>
        <w:ind w:firstLine="480" w:firstLineChars="200"/>
        <w:rPr>
          <w:rFonts w:ascii="宋体" w:hAnsi="宋体" w:cs="宋体"/>
          <w:sz w:val="24"/>
          <w:szCs w:val="24"/>
        </w:rPr>
        <w:sectPr>
          <w:pgSz w:w="11906" w:h="16838"/>
          <w:pgMar w:top="1440" w:right="1080" w:bottom="1440" w:left="1080" w:header="851" w:footer="992" w:gutter="0"/>
          <w:cols w:space="720" w:num="1"/>
          <w:docGrid w:type="lines" w:linePitch="312" w:charSpace="0"/>
        </w:sectPr>
      </w:pPr>
      <w:r>
        <w:rPr>
          <w:rFonts w:hint="eastAsia" w:ascii="宋体" w:hAnsi="宋体" w:cs="宋体"/>
          <w:sz w:val="24"/>
          <w:szCs w:val="24"/>
        </w:rPr>
        <w:t>日期：</w:t>
      </w:r>
      <w:r>
        <w:rPr>
          <w:rFonts w:ascii="宋体" w:hAnsi="宋体" w:cs="宋体"/>
          <w:sz w:val="24"/>
          <w:szCs w:val="24"/>
          <w:u w:val="single"/>
        </w:rPr>
        <w:t xml:space="preserve">   </w:t>
      </w:r>
      <w:r>
        <w:rPr>
          <w:rFonts w:hint="eastAsia" w:ascii="宋体" w:hAnsi="宋体" w:cs="宋体"/>
          <w:sz w:val="24"/>
          <w:szCs w:val="24"/>
        </w:rPr>
        <w:t>年</w:t>
      </w:r>
      <w:r>
        <w:rPr>
          <w:rFonts w:ascii="宋体" w:hAnsi="宋体" w:cs="宋体"/>
          <w:sz w:val="24"/>
          <w:szCs w:val="24"/>
          <w:u w:val="single"/>
        </w:rPr>
        <w:t xml:space="preserve">   </w:t>
      </w:r>
      <w:r>
        <w:rPr>
          <w:rFonts w:hint="eastAsia" w:ascii="宋体" w:hAnsi="宋体" w:cs="宋体"/>
          <w:sz w:val="24"/>
          <w:szCs w:val="24"/>
        </w:rPr>
        <w:t>月</w:t>
      </w:r>
      <w:r>
        <w:rPr>
          <w:rFonts w:ascii="宋体" w:hAnsi="宋体" w:cs="宋体"/>
          <w:sz w:val="24"/>
          <w:szCs w:val="24"/>
          <w:u w:val="single"/>
        </w:rPr>
        <w:t xml:space="preserve">   </w:t>
      </w:r>
      <w:r>
        <w:rPr>
          <w:rFonts w:hint="eastAsia" w:ascii="宋体" w:hAnsi="宋体" w:cs="宋体"/>
          <w:sz w:val="24"/>
          <w:szCs w:val="24"/>
        </w:rPr>
        <w:t>日</w:t>
      </w:r>
    </w:p>
    <w:p>
      <w:pPr>
        <w:spacing w:line="360" w:lineRule="auto"/>
        <w:ind w:firstLine="482" w:firstLineChars="200"/>
        <w:rPr>
          <w:rFonts w:ascii="宋体" w:cs="Times New Roman"/>
          <w:b/>
          <w:bCs/>
          <w:sz w:val="24"/>
          <w:szCs w:val="24"/>
        </w:rPr>
      </w:pPr>
      <w:r>
        <w:rPr>
          <w:rFonts w:ascii="宋体" w:hAnsi="宋体" w:cs="宋体"/>
          <w:b/>
          <w:bCs/>
          <w:sz w:val="24"/>
          <w:szCs w:val="24"/>
        </w:rPr>
        <w:t>4.2</w:t>
      </w:r>
      <w:r>
        <w:rPr>
          <w:rFonts w:hint="eastAsia" w:ascii="宋体" w:hAnsi="宋体" w:cs="宋体"/>
          <w:b/>
          <w:bCs/>
          <w:sz w:val="24"/>
          <w:szCs w:val="24"/>
        </w:rPr>
        <w:t>分项报价表</w:t>
      </w:r>
    </w:p>
    <w:p>
      <w:pPr>
        <w:spacing w:line="360" w:lineRule="atLeast"/>
        <w:jc w:val="center"/>
        <w:rPr>
          <w:rFonts w:ascii="黑体" w:hAnsi="仿宋" w:eastAsia="黑体" w:cs="Times New Roman"/>
          <w:sz w:val="32"/>
          <w:szCs w:val="32"/>
        </w:rPr>
      </w:pPr>
      <w:r>
        <w:rPr>
          <w:rFonts w:hint="eastAsia" w:ascii="黑体" w:hAnsi="仿宋" w:eastAsia="黑体" w:cs="黑体"/>
          <w:sz w:val="32"/>
          <w:szCs w:val="32"/>
        </w:rPr>
        <w:t>分项报价表（格式）</w:t>
      </w:r>
    </w:p>
    <w:p>
      <w:pPr>
        <w:spacing w:line="360" w:lineRule="auto"/>
        <w:ind w:firstLine="480" w:firstLineChars="200"/>
        <w:rPr>
          <w:rFonts w:ascii="宋体" w:cs="Times New Roman"/>
          <w:sz w:val="24"/>
          <w:szCs w:val="24"/>
        </w:rPr>
      </w:pPr>
      <w:r>
        <w:rPr>
          <w:rFonts w:hint="eastAsia" w:ascii="宋体" w:hAnsi="宋体" w:cs="宋体"/>
          <w:sz w:val="24"/>
          <w:szCs w:val="24"/>
        </w:rPr>
        <w:t>项目名称：</w:t>
      </w:r>
    </w:p>
    <w:p>
      <w:pPr>
        <w:spacing w:line="360" w:lineRule="auto"/>
        <w:ind w:firstLine="480" w:firstLineChars="200"/>
        <w:rPr>
          <w:rFonts w:ascii="宋体" w:cs="Times New Roman"/>
          <w:sz w:val="24"/>
          <w:szCs w:val="24"/>
        </w:rPr>
      </w:pPr>
      <w:r>
        <w:rPr>
          <w:rFonts w:hint="eastAsia" w:ascii="宋体" w:hAnsi="宋体" w:cs="宋体"/>
          <w:sz w:val="24"/>
          <w:szCs w:val="24"/>
        </w:rPr>
        <w:t>项目编号：</w:t>
      </w:r>
    </w:p>
    <w:p>
      <w:pPr>
        <w:spacing w:line="360" w:lineRule="auto"/>
        <w:ind w:firstLine="480" w:firstLineChars="200"/>
        <w:rPr>
          <w:rFonts w:ascii="宋体" w:hAnsi="宋体" w:cs="宋体"/>
          <w:sz w:val="24"/>
          <w:szCs w:val="24"/>
        </w:rPr>
      </w:pPr>
      <w:r>
        <w:rPr>
          <w:rFonts w:hint="eastAsia" w:ascii="宋体" w:hAnsi="宋体" w:cs="宋体"/>
          <w:sz w:val="24"/>
          <w:szCs w:val="24"/>
        </w:rPr>
        <w:t>投标供应商：</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8"/>
        <w:gridCol w:w="14"/>
        <w:gridCol w:w="1568"/>
        <w:gridCol w:w="1677"/>
        <w:gridCol w:w="1023"/>
        <w:gridCol w:w="13"/>
        <w:gridCol w:w="287"/>
        <w:gridCol w:w="627"/>
        <w:gridCol w:w="14"/>
        <w:gridCol w:w="791"/>
        <w:gridCol w:w="16"/>
        <w:gridCol w:w="1497"/>
        <w:gridCol w:w="855"/>
        <w:gridCol w:w="8"/>
        <w:gridCol w:w="13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10805" w:type="dxa"/>
            <w:gridSpan w:val="15"/>
            <w:shd w:val="clear" w:color="auto" w:fill="F3F3F3"/>
            <w:vAlign w:val="center"/>
          </w:tcPr>
          <w:p>
            <w:pPr>
              <w:tabs>
                <w:tab w:val="left" w:pos="9585"/>
                <w:tab w:val="left" w:pos="11205"/>
              </w:tabs>
              <w:jc w:val="left"/>
              <w:rPr>
                <w:rFonts w:hAnsi="宋体" w:cs="Times New Roman"/>
                <w:b/>
                <w:bCs/>
              </w:rPr>
            </w:pPr>
            <w:r>
              <w:rPr>
                <w:rFonts w:hint="eastAsia" w:ascii="黑体" w:hAnsi="黑体" w:eastAsia="黑体" w:cs="黑体"/>
                <w:sz w:val="24"/>
                <w:szCs w:val="24"/>
              </w:rPr>
              <w:t>一、货物、设备及材料类详列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jc w:val="center"/>
        </w:trPr>
        <w:tc>
          <w:tcPr>
            <w:tcW w:w="1122" w:type="dxa"/>
            <w:gridSpan w:val="2"/>
            <w:shd w:val="clear" w:color="auto" w:fill="FFFFFF"/>
            <w:vAlign w:val="center"/>
          </w:tcPr>
          <w:p>
            <w:pPr>
              <w:spacing w:line="360" w:lineRule="auto"/>
              <w:jc w:val="center"/>
              <w:rPr>
                <w:rFonts w:ascii="黑体" w:hAnsi="黑体" w:eastAsia="黑体" w:cs="Times New Roman"/>
              </w:rPr>
            </w:pPr>
            <w:r>
              <w:rPr>
                <w:rFonts w:hint="eastAsia" w:ascii="黑体" w:hAnsi="黑体" w:eastAsia="黑体" w:cs="黑体"/>
              </w:rPr>
              <w:t>序号</w:t>
            </w:r>
          </w:p>
        </w:tc>
        <w:tc>
          <w:tcPr>
            <w:tcW w:w="1568" w:type="dxa"/>
            <w:shd w:val="clear" w:color="auto" w:fill="FFFFFF"/>
            <w:vAlign w:val="center"/>
          </w:tcPr>
          <w:p>
            <w:pPr>
              <w:spacing w:line="360" w:lineRule="auto"/>
              <w:jc w:val="center"/>
              <w:rPr>
                <w:rFonts w:ascii="黑体" w:hAnsi="黑体" w:eastAsia="黑体" w:cs="Times New Roman"/>
              </w:rPr>
            </w:pPr>
            <w:r>
              <w:rPr>
                <w:rFonts w:hint="eastAsia" w:ascii="黑体" w:hAnsi="黑体" w:eastAsia="黑体" w:cs="黑体"/>
              </w:rPr>
              <w:t>分项名称</w:t>
            </w:r>
          </w:p>
        </w:tc>
        <w:tc>
          <w:tcPr>
            <w:tcW w:w="1677" w:type="dxa"/>
            <w:shd w:val="clear" w:color="auto" w:fill="FFFFFF"/>
            <w:vAlign w:val="center"/>
          </w:tcPr>
          <w:p>
            <w:pPr>
              <w:spacing w:line="360" w:lineRule="auto"/>
              <w:jc w:val="center"/>
              <w:rPr>
                <w:rFonts w:ascii="黑体" w:hAnsi="黑体" w:eastAsia="黑体" w:cs="黑体"/>
              </w:rPr>
            </w:pPr>
            <w:r>
              <w:rPr>
                <w:rFonts w:hint="eastAsia" w:ascii="黑体" w:hAnsi="黑体" w:eastAsia="黑体" w:cs="黑体"/>
              </w:rPr>
              <w:t>品牌、规格型号</w:t>
            </w:r>
            <w:r>
              <w:rPr>
                <w:rFonts w:ascii="黑体" w:hAnsi="黑体" w:eastAsia="黑体" w:cs="黑体"/>
              </w:rPr>
              <w:t xml:space="preserve"> </w:t>
            </w:r>
          </w:p>
        </w:tc>
        <w:tc>
          <w:tcPr>
            <w:tcW w:w="1023" w:type="dxa"/>
            <w:shd w:val="clear" w:color="auto" w:fill="FFFFFF"/>
            <w:vAlign w:val="center"/>
          </w:tcPr>
          <w:p>
            <w:pPr>
              <w:spacing w:line="360" w:lineRule="auto"/>
              <w:jc w:val="center"/>
              <w:rPr>
                <w:rFonts w:ascii="黑体" w:hAnsi="黑体" w:eastAsia="黑体" w:cs="Times New Roman"/>
              </w:rPr>
            </w:pPr>
            <w:r>
              <w:rPr>
                <w:rFonts w:hint="eastAsia" w:ascii="黑体" w:hAnsi="黑体" w:eastAsia="黑体" w:cs="黑体"/>
              </w:rPr>
              <w:t>制造商</w:t>
            </w:r>
          </w:p>
        </w:tc>
        <w:tc>
          <w:tcPr>
            <w:tcW w:w="927" w:type="dxa"/>
            <w:gridSpan w:val="3"/>
            <w:shd w:val="clear" w:color="auto" w:fill="FFFFFF"/>
            <w:vAlign w:val="center"/>
          </w:tcPr>
          <w:p>
            <w:pPr>
              <w:spacing w:line="360" w:lineRule="auto"/>
              <w:jc w:val="center"/>
              <w:rPr>
                <w:rFonts w:ascii="黑体" w:hAnsi="黑体" w:eastAsia="黑体" w:cs="Times New Roman"/>
              </w:rPr>
            </w:pPr>
            <w:r>
              <w:rPr>
                <w:rFonts w:hint="eastAsia" w:ascii="黑体" w:hAnsi="黑体" w:eastAsia="黑体" w:cs="黑体"/>
              </w:rPr>
              <w:t>数量</w:t>
            </w:r>
          </w:p>
        </w:tc>
        <w:tc>
          <w:tcPr>
            <w:tcW w:w="821" w:type="dxa"/>
            <w:gridSpan w:val="3"/>
            <w:shd w:val="clear" w:color="auto" w:fill="FFFFFF"/>
            <w:vAlign w:val="center"/>
          </w:tcPr>
          <w:p>
            <w:pPr>
              <w:spacing w:line="360" w:lineRule="auto"/>
              <w:jc w:val="center"/>
              <w:rPr>
                <w:rFonts w:ascii="黑体" w:hAnsi="黑体" w:eastAsia="黑体" w:cs="Times New Roman"/>
              </w:rPr>
            </w:pPr>
            <w:r>
              <w:rPr>
                <w:rFonts w:hint="eastAsia" w:ascii="黑体" w:hAnsi="黑体" w:eastAsia="黑体" w:cs="黑体"/>
              </w:rPr>
              <w:t>单价</w:t>
            </w:r>
          </w:p>
        </w:tc>
        <w:tc>
          <w:tcPr>
            <w:tcW w:w="2352" w:type="dxa"/>
            <w:gridSpan w:val="2"/>
            <w:shd w:val="clear" w:color="auto" w:fill="FFFFFF"/>
            <w:vAlign w:val="center"/>
          </w:tcPr>
          <w:p>
            <w:pPr>
              <w:spacing w:line="360" w:lineRule="auto"/>
              <w:jc w:val="center"/>
              <w:rPr>
                <w:rFonts w:ascii="黑体" w:hAnsi="黑体" w:eastAsia="黑体" w:cs="Times New Roman"/>
              </w:rPr>
            </w:pPr>
            <w:r>
              <w:rPr>
                <w:rFonts w:hint="eastAsia" w:ascii="黑体" w:hAnsi="黑体" w:eastAsia="黑体" w:cs="黑体"/>
              </w:rPr>
              <w:t>合计（元）</w:t>
            </w:r>
          </w:p>
        </w:tc>
        <w:tc>
          <w:tcPr>
            <w:tcW w:w="1315" w:type="dxa"/>
            <w:gridSpan w:val="2"/>
            <w:shd w:val="clear" w:color="auto" w:fill="FFFFFF"/>
            <w:vAlign w:val="center"/>
          </w:tcPr>
          <w:p>
            <w:pPr>
              <w:spacing w:line="360" w:lineRule="auto"/>
              <w:jc w:val="center"/>
              <w:rPr>
                <w:rFonts w:ascii="黑体" w:hAnsi="黑体" w:eastAsia="黑体" w:cs="Times New Roman"/>
              </w:rPr>
            </w:pPr>
            <w:r>
              <w:rPr>
                <w:rFonts w:hint="eastAsia" w:ascii="黑体" w:hAnsi="黑体" w:eastAsia="黑体" w:cs="黑体"/>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122" w:type="dxa"/>
            <w:gridSpan w:val="2"/>
            <w:vAlign w:val="center"/>
          </w:tcPr>
          <w:p>
            <w:pPr>
              <w:spacing w:line="360" w:lineRule="auto"/>
              <w:jc w:val="center"/>
              <w:rPr>
                <w:rFonts w:ascii="黑体" w:hAnsi="黑体" w:eastAsia="黑体" w:cs="黑体"/>
              </w:rPr>
            </w:pPr>
            <w:r>
              <w:rPr>
                <w:rFonts w:ascii="黑体" w:hAnsi="黑体" w:eastAsia="黑体" w:cs="黑体"/>
              </w:rPr>
              <w:t>1</w:t>
            </w:r>
          </w:p>
        </w:tc>
        <w:tc>
          <w:tcPr>
            <w:tcW w:w="1568" w:type="dxa"/>
            <w:vAlign w:val="center"/>
          </w:tcPr>
          <w:p>
            <w:pPr>
              <w:spacing w:line="360" w:lineRule="auto"/>
              <w:jc w:val="center"/>
              <w:rPr>
                <w:rFonts w:ascii="黑体" w:hAnsi="黑体" w:eastAsia="黑体" w:cs="黑体"/>
              </w:rPr>
            </w:pPr>
          </w:p>
        </w:tc>
        <w:tc>
          <w:tcPr>
            <w:tcW w:w="1677" w:type="dxa"/>
            <w:vAlign w:val="center"/>
          </w:tcPr>
          <w:p>
            <w:pPr>
              <w:spacing w:line="360" w:lineRule="auto"/>
              <w:jc w:val="center"/>
              <w:rPr>
                <w:rFonts w:ascii="黑体" w:hAnsi="黑体" w:eastAsia="黑体" w:cs="黑体"/>
              </w:rPr>
            </w:pPr>
          </w:p>
        </w:tc>
        <w:tc>
          <w:tcPr>
            <w:tcW w:w="1023" w:type="dxa"/>
            <w:vAlign w:val="center"/>
          </w:tcPr>
          <w:p>
            <w:pPr>
              <w:spacing w:line="360" w:lineRule="auto"/>
              <w:jc w:val="center"/>
              <w:rPr>
                <w:rFonts w:ascii="黑体" w:hAnsi="黑体" w:eastAsia="黑体" w:cs="黑体"/>
              </w:rPr>
            </w:pPr>
          </w:p>
        </w:tc>
        <w:tc>
          <w:tcPr>
            <w:tcW w:w="927" w:type="dxa"/>
            <w:gridSpan w:val="3"/>
            <w:vAlign w:val="center"/>
          </w:tcPr>
          <w:p>
            <w:pPr>
              <w:spacing w:line="360" w:lineRule="auto"/>
              <w:jc w:val="center"/>
              <w:rPr>
                <w:rFonts w:ascii="黑体" w:hAnsi="黑体" w:eastAsia="黑体" w:cs="黑体"/>
              </w:rPr>
            </w:pPr>
          </w:p>
        </w:tc>
        <w:tc>
          <w:tcPr>
            <w:tcW w:w="821" w:type="dxa"/>
            <w:gridSpan w:val="3"/>
            <w:vAlign w:val="center"/>
          </w:tcPr>
          <w:p>
            <w:pPr>
              <w:spacing w:line="360" w:lineRule="auto"/>
              <w:jc w:val="center"/>
              <w:rPr>
                <w:rFonts w:ascii="黑体" w:hAnsi="黑体" w:eastAsia="黑体" w:cs="黑体"/>
              </w:rPr>
            </w:pPr>
          </w:p>
        </w:tc>
        <w:tc>
          <w:tcPr>
            <w:tcW w:w="2352" w:type="dxa"/>
            <w:gridSpan w:val="2"/>
            <w:vAlign w:val="center"/>
          </w:tcPr>
          <w:p>
            <w:pPr>
              <w:spacing w:line="360" w:lineRule="auto"/>
              <w:jc w:val="center"/>
              <w:rPr>
                <w:rFonts w:ascii="黑体" w:hAnsi="黑体" w:eastAsia="黑体" w:cs="黑体"/>
              </w:rPr>
            </w:pPr>
          </w:p>
        </w:tc>
        <w:tc>
          <w:tcPr>
            <w:tcW w:w="1315" w:type="dxa"/>
            <w:gridSpan w:val="2"/>
            <w:vAlign w:val="center"/>
          </w:tcPr>
          <w:p>
            <w:pPr>
              <w:spacing w:line="360" w:lineRule="auto"/>
              <w:jc w:val="center"/>
              <w:rPr>
                <w:rFonts w:ascii="黑体" w:hAnsi="黑体" w:eastAsia="黑体" w:cs="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122" w:type="dxa"/>
            <w:gridSpan w:val="2"/>
            <w:vAlign w:val="center"/>
          </w:tcPr>
          <w:p>
            <w:pPr>
              <w:spacing w:line="360" w:lineRule="auto"/>
              <w:jc w:val="center"/>
              <w:rPr>
                <w:rFonts w:ascii="黑体" w:hAnsi="黑体" w:eastAsia="黑体" w:cs="黑体"/>
              </w:rPr>
            </w:pPr>
            <w:r>
              <w:rPr>
                <w:rFonts w:ascii="黑体" w:hAnsi="黑体" w:eastAsia="黑体" w:cs="黑体"/>
              </w:rPr>
              <w:t>2</w:t>
            </w:r>
          </w:p>
        </w:tc>
        <w:tc>
          <w:tcPr>
            <w:tcW w:w="1568" w:type="dxa"/>
            <w:vAlign w:val="center"/>
          </w:tcPr>
          <w:p>
            <w:pPr>
              <w:spacing w:line="360" w:lineRule="auto"/>
              <w:jc w:val="center"/>
              <w:rPr>
                <w:rFonts w:ascii="黑体" w:hAnsi="黑体" w:eastAsia="黑体" w:cs="黑体"/>
              </w:rPr>
            </w:pPr>
          </w:p>
        </w:tc>
        <w:tc>
          <w:tcPr>
            <w:tcW w:w="1677" w:type="dxa"/>
            <w:vAlign w:val="center"/>
          </w:tcPr>
          <w:p>
            <w:pPr>
              <w:spacing w:line="360" w:lineRule="auto"/>
              <w:jc w:val="center"/>
              <w:rPr>
                <w:rFonts w:ascii="黑体" w:hAnsi="黑体" w:eastAsia="黑体" w:cs="黑体"/>
              </w:rPr>
            </w:pPr>
          </w:p>
        </w:tc>
        <w:tc>
          <w:tcPr>
            <w:tcW w:w="1023" w:type="dxa"/>
            <w:vAlign w:val="center"/>
          </w:tcPr>
          <w:p>
            <w:pPr>
              <w:spacing w:line="360" w:lineRule="auto"/>
              <w:jc w:val="center"/>
              <w:rPr>
                <w:rFonts w:ascii="黑体" w:hAnsi="黑体" w:eastAsia="黑体" w:cs="黑体"/>
              </w:rPr>
            </w:pPr>
          </w:p>
        </w:tc>
        <w:tc>
          <w:tcPr>
            <w:tcW w:w="927" w:type="dxa"/>
            <w:gridSpan w:val="3"/>
            <w:vAlign w:val="center"/>
          </w:tcPr>
          <w:p>
            <w:pPr>
              <w:spacing w:line="360" w:lineRule="auto"/>
              <w:jc w:val="center"/>
              <w:rPr>
                <w:rFonts w:ascii="黑体" w:hAnsi="黑体" w:eastAsia="黑体" w:cs="黑体"/>
              </w:rPr>
            </w:pPr>
          </w:p>
        </w:tc>
        <w:tc>
          <w:tcPr>
            <w:tcW w:w="821" w:type="dxa"/>
            <w:gridSpan w:val="3"/>
            <w:vAlign w:val="center"/>
          </w:tcPr>
          <w:p>
            <w:pPr>
              <w:spacing w:line="360" w:lineRule="auto"/>
              <w:jc w:val="center"/>
              <w:rPr>
                <w:rFonts w:ascii="黑体" w:hAnsi="黑体" w:eastAsia="黑体" w:cs="黑体"/>
              </w:rPr>
            </w:pPr>
          </w:p>
        </w:tc>
        <w:tc>
          <w:tcPr>
            <w:tcW w:w="2352" w:type="dxa"/>
            <w:gridSpan w:val="2"/>
            <w:vAlign w:val="center"/>
          </w:tcPr>
          <w:p>
            <w:pPr>
              <w:spacing w:line="360" w:lineRule="auto"/>
              <w:jc w:val="center"/>
              <w:rPr>
                <w:rFonts w:ascii="黑体" w:hAnsi="黑体" w:eastAsia="黑体" w:cs="黑体"/>
              </w:rPr>
            </w:pPr>
          </w:p>
        </w:tc>
        <w:tc>
          <w:tcPr>
            <w:tcW w:w="1315" w:type="dxa"/>
            <w:gridSpan w:val="2"/>
            <w:vAlign w:val="center"/>
          </w:tcPr>
          <w:p>
            <w:pPr>
              <w:spacing w:line="360" w:lineRule="auto"/>
              <w:jc w:val="center"/>
              <w:rPr>
                <w:rFonts w:ascii="黑体" w:hAnsi="黑体" w:eastAsia="黑体" w:cs="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122" w:type="dxa"/>
            <w:gridSpan w:val="2"/>
            <w:vAlign w:val="center"/>
          </w:tcPr>
          <w:p>
            <w:pPr>
              <w:spacing w:line="360" w:lineRule="auto"/>
              <w:jc w:val="center"/>
              <w:rPr>
                <w:rFonts w:ascii="黑体" w:hAnsi="黑体" w:eastAsia="黑体" w:cs="Times New Roman"/>
              </w:rPr>
            </w:pPr>
            <w:r>
              <w:rPr>
                <w:rFonts w:hint="eastAsia" w:ascii="黑体" w:hAnsi="黑体" w:eastAsia="黑体" w:cs="黑体"/>
              </w:rPr>
              <w:t>……</w:t>
            </w:r>
          </w:p>
        </w:tc>
        <w:tc>
          <w:tcPr>
            <w:tcW w:w="1568" w:type="dxa"/>
            <w:vAlign w:val="center"/>
          </w:tcPr>
          <w:p>
            <w:pPr>
              <w:spacing w:line="360" w:lineRule="auto"/>
              <w:jc w:val="center"/>
              <w:rPr>
                <w:rFonts w:ascii="黑体" w:hAnsi="黑体" w:eastAsia="黑体" w:cs="Times New Roman"/>
              </w:rPr>
            </w:pPr>
          </w:p>
        </w:tc>
        <w:tc>
          <w:tcPr>
            <w:tcW w:w="1677" w:type="dxa"/>
            <w:vAlign w:val="center"/>
          </w:tcPr>
          <w:p>
            <w:pPr>
              <w:spacing w:line="360" w:lineRule="auto"/>
              <w:jc w:val="center"/>
              <w:rPr>
                <w:rFonts w:ascii="黑体" w:hAnsi="黑体" w:eastAsia="黑体" w:cs="Times New Roman"/>
              </w:rPr>
            </w:pPr>
          </w:p>
        </w:tc>
        <w:tc>
          <w:tcPr>
            <w:tcW w:w="1023" w:type="dxa"/>
            <w:vAlign w:val="center"/>
          </w:tcPr>
          <w:p>
            <w:pPr>
              <w:spacing w:line="360" w:lineRule="auto"/>
              <w:jc w:val="center"/>
              <w:rPr>
                <w:rFonts w:ascii="黑体" w:hAnsi="黑体" w:eastAsia="黑体" w:cs="Times New Roman"/>
              </w:rPr>
            </w:pPr>
          </w:p>
        </w:tc>
        <w:tc>
          <w:tcPr>
            <w:tcW w:w="927" w:type="dxa"/>
            <w:gridSpan w:val="3"/>
            <w:vAlign w:val="center"/>
          </w:tcPr>
          <w:p>
            <w:pPr>
              <w:spacing w:line="360" w:lineRule="auto"/>
              <w:jc w:val="center"/>
              <w:rPr>
                <w:rFonts w:ascii="黑体" w:hAnsi="黑体" w:eastAsia="黑体" w:cs="Times New Roman"/>
              </w:rPr>
            </w:pPr>
          </w:p>
        </w:tc>
        <w:tc>
          <w:tcPr>
            <w:tcW w:w="821" w:type="dxa"/>
            <w:gridSpan w:val="3"/>
            <w:vAlign w:val="center"/>
          </w:tcPr>
          <w:p>
            <w:pPr>
              <w:spacing w:line="360" w:lineRule="auto"/>
              <w:jc w:val="center"/>
              <w:rPr>
                <w:rFonts w:ascii="黑体" w:hAnsi="黑体" w:eastAsia="黑体" w:cs="Times New Roman"/>
              </w:rPr>
            </w:pPr>
          </w:p>
        </w:tc>
        <w:tc>
          <w:tcPr>
            <w:tcW w:w="2352" w:type="dxa"/>
            <w:gridSpan w:val="2"/>
            <w:vAlign w:val="center"/>
          </w:tcPr>
          <w:p>
            <w:pPr>
              <w:spacing w:line="360" w:lineRule="auto"/>
              <w:jc w:val="center"/>
              <w:rPr>
                <w:rFonts w:ascii="黑体" w:hAnsi="黑体" w:eastAsia="黑体" w:cs="Times New Roman"/>
              </w:rPr>
            </w:pPr>
          </w:p>
        </w:tc>
        <w:tc>
          <w:tcPr>
            <w:tcW w:w="1315" w:type="dxa"/>
            <w:gridSpan w:val="2"/>
            <w:vAlign w:val="center"/>
          </w:tcPr>
          <w:p>
            <w:pPr>
              <w:spacing w:line="360" w:lineRule="auto"/>
              <w:jc w:val="center"/>
              <w:rPr>
                <w:rFonts w:ascii="黑体" w:hAnsi="黑体" w:eastAsia="黑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367" w:type="dxa"/>
            <w:gridSpan w:val="4"/>
            <w:shd w:val="clear" w:color="auto" w:fill="auto"/>
            <w:vAlign w:val="center"/>
          </w:tcPr>
          <w:p>
            <w:pPr>
              <w:spacing w:line="360" w:lineRule="auto"/>
              <w:jc w:val="center"/>
              <w:rPr>
                <w:rFonts w:ascii="黑体" w:hAnsi="黑体" w:eastAsia="黑体" w:cs="Times New Roman"/>
              </w:rPr>
            </w:pPr>
            <w:r>
              <w:rPr>
                <w:rFonts w:hint="eastAsia" w:ascii="黑体" w:hAnsi="黑体" w:eastAsia="黑体" w:cs="黑体"/>
              </w:rPr>
              <w:t>合</w:t>
            </w:r>
            <w:r>
              <w:rPr>
                <w:rFonts w:ascii="黑体" w:hAnsi="黑体" w:eastAsia="黑体" w:cs="黑体"/>
              </w:rPr>
              <w:t xml:space="preserve">     </w:t>
            </w:r>
            <w:r>
              <w:rPr>
                <w:rFonts w:hint="eastAsia" w:ascii="黑体" w:hAnsi="黑体" w:eastAsia="黑体" w:cs="黑体"/>
              </w:rPr>
              <w:t>计</w:t>
            </w:r>
          </w:p>
        </w:tc>
        <w:tc>
          <w:tcPr>
            <w:tcW w:w="2771" w:type="dxa"/>
            <w:gridSpan w:val="7"/>
            <w:shd w:val="clear" w:color="auto" w:fill="FFFFCC"/>
            <w:vAlign w:val="center"/>
          </w:tcPr>
          <w:p>
            <w:pPr>
              <w:spacing w:line="360" w:lineRule="auto"/>
              <w:jc w:val="center"/>
              <w:rPr>
                <w:rFonts w:ascii="黑体" w:hAnsi="黑体" w:eastAsia="黑体" w:cs="Times New Roman"/>
              </w:rPr>
            </w:pPr>
            <w:r>
              <w:rPr>
                <w:rFonts w:hint="eastAsia" w:ascii="黑体" w:hAnsi="黑体" w:eastAsia="黑体" w:cs="黑体"/>
              </w:rPr>
              <w:t>数量合计：</w:t>
            </w:r>
          </w:p>
        </w:tc>
        <w:tc>
          <w:tcPr>
            <w:tcW w:w="3667" w:type="dxa"/>
            <w:gridSpan w:val="4"/>
            <w:shd w:val="clear" w:color="auto" w:fill="FFFFCC"/>
            <w:vAlign w:val="center"/>
          </w:tcPr>
          <w:p>
            <w:pPr>
              <w:spacing w:line="360" w:lineRule="auto"/>
              <w:jc w:val="center"/>
              <w:rPr>
                <w:rFonts w:ascii="黑体" w:hAnsi="黑体" w:eastAsia="黑体" w:cs="Times New Roman"/>
              </w:rPr>
            </w:pPr>
            <w:r>
              <w:rPr>
                <w:rFonts w:hint="eastAsia" w:ascii="黑体" w:hAnsi="黑体" w:eastAsia="黑体" w:cs="黑体"/>
              </w:rPr>
              <w:t>报价合计：</w:t>
            </w:r>
            <w:r>
              <w:rPr>
                <w:rFonts w:ascii="黑体" w:hAnsi="黑体" w:eastAsia="黑体" w:cs="黑体"/>
              </w:rPr>
              <w:t xml:space="preserve">  </w:t>
            </w:r>
            <w:r>
              <w:rPr>
                <w:rFonts w:hint="eastAsia" w:ascii="黑体" w:hAnsi="黑体" w:eastAsia="黑体" w:cs="黑体"/>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0805" w:type="dxa"/>
            <w:gridSpan w:val="15"/>
            <w:shd w:val="clear" w:color="auto" w:fill="F3F3F3"/>
            <w:vAlign w:val="center"/>
          </w:tcPr>
          <w:p>
            <w:pPr>
              <w:tabs>
                <w:tab w:val="left" w:pos="9585"/>
                <w:tab w:val="left" w:pos="11205"/>
              </w:tabs>
              <w:jc w:val="left"/>
              <w:rPr>
                <w:rFonts w:ascii="黑体" w:hAnsi="黑体" w:eastAsia="黑体" w:cs="Times New Roman"/>
                <w:sz w:val="24"/>
                <w:szCs w:val="24"/>
              </w:rPr>
            </w:pPr>
            <w:r>
              <w:rPr>
                <w:rFonts w:hint="eastAsia" w:ascii="黑体" w:hAnsi="黑体" w:eastAsia="黑体" w:cs="黑体"/>
                <w:sz w:val="24"/>
                <w:szCs w:val="24"/>
              </w:rPr>
              <w:t>二、服务类详列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122" w:type="dxa"/>
            <w:gridSpan w:val="2"/>
            <w:vAlign w:val="center"/>
          </w:tcPr>
          <w:p>
            <w:pPr>
              <w:spacing w:line="360" w:lineRule="auto"/>
              <w:jc w:val="center"/>
              <w:rPr>
                <w:rFonts w:ascii="黑体" w:hAnsi="黑体" w:eastAsia="黑体" w:cs="Times New Roman"/>
              </w:rPr>
            </w:pPr>
            <w:r>
              <w:rPr>
                <w:rFonts w:hint="eastAsia" w:ascii="黑体" w:hAnsi="黑体" w:eastAsia="黑体" w:cs="黑体"/>
              </w:rPr>
              <w:t>序号</w:t>
            </w:r>
          </w:p>
        </w:tc>
        <w:tc>
          <w:tcPr>
            <w:tcW w:w="1568" w:type="dxa"/>
            <w:vAlign w:val="center"/>
          </w:tcPr>
          <w:p>
            <w:pPr>
              <w:spacing w:line="360" w:lineRule="auto"/>
              <w:jc w:val="center"/>
              <w:rPr>
                <w:rFonts w:ascii="黑体" w:hAnsi="黑体" w:eastAsia="黑体" w:cs="Times New Roman"/>
              </w:rPr>
            </w:pPr>
            <w:r>
              <w:rPr>
                <w:rFonts w:hint="eastAsia" w:ascii="黑体" w:hAnsi="黑体" w:eastAsia="黑体" w:cs="黑体"/>
              </w:rPr>
              <w:t>分项名称</w:t>
            </w:r>
          </w:p>
        </w:tc>
        <w:tc>
          <w:tcPr>
            <w:tcW w:w="1677" w:type="dxa"/>
            <w:vAlign w:val="center"/>
          </w:tcPr>
          <w:p>
            <w:pPr>
              <w:spacing w:line="360" w:lineRule="auto"/>
              <w:jc w:val="center"/>
              <w:rPr>
                <w:rFonts w:ascii="黑体" w:hAnsi="黑体" w:eastAsia="黑体" w:cs="Times New Roman"/>
              </w:rPr>
            </w:pPr>
            <w:r>
              <w:rPr>
                <w:rFonts w:hint="eastAsia" w:ascii="黑体" w:hAnsi="黑体" w:eastAsia="黑体" w:cs="黑体"/>
              </w:rPr>
              <w:t>服务内容</w:t>
            </w:r>
          </w:p>
        </w:tc>
        <w:tc>
          <w:tcPr>
            <w:tcW w:w="1023" w:type="dxa"/>
            <w:vAlign w:val="center"/>
          </w:tcPr>
          <w:p>
            <w:pPr>
              <w:spacing w:line="360" w:lineRule="auto"/>
              <w:jc w:val="center"/>
              <w:rPr>
                <w:rFonts w:ascii="黑体" w:hAnsi="黑体" w:eastAsia="黑体" w:cs="Times New Roman"/>
              </w:rPr>
            </w:pPr>
            <w:r>
              <w:rPr>
                <w:rFonts w:hint="eastAsia" w:ascii="黑体" w:hAnsi="黑体" w:eastAsia="黑体" w:cs="黑体"/>
              </w:rPr>
              <w:t>单位</w:t>
            </w:r>
          </w:p>
        </w:tc>
        <w:tc>
          <w:tcPr>
            <w:tcW w:w="927" w:type="dxa"/>
            <w:gridSpan w:val="3"/>
            <w:vAlign w:val="center"/>
          </w:tcPr>
          <w:p>
            <w:pPr>
              <w:spacing w:line="360" w:lineRule="auto"/>
              <w:jc w:val="center"/>
              <w:rPr>
                <w:rFonts w:ascii="黑体" w:hAnsi="黑体" w:eastAsia="黑体" w:cs="Times New Roman"/>
              </w:rPr>
            </w:pPr>
            <w:r>
              <w:rPr>
                <w:rFonts w:hint="eastAsia" w:ascii="黑体" w:hAnsi="黑体" w:eastAsia="黑体" w:cs="黑体"/>
              </w:rPr>
              <w:t>数量</w:t>
            </w:r>
          </w:p>
        </w:tc>
        <w:tc>
          <w:tcPr>
            <w:tcW w:w="821" w:type="dxa"/>
            <w:gridSpan w:val="3"/>
            <w:vAlign w:val="center"/>
          </w:tcPr>
          <w:p>
            <w:pPr>
              <w:spacing w:line="360" w:lineRule="auto"/>
              <w:jc w:val="center"/>
              <w:rPr>
                <w:rFonts w:ascii="黑体" w:hAnsi="黑体" w:eastAsia="黑体" w:cs="Times New Roman"/>
              </w:rPr>
            </w:pPr>
            <w:r>
              <w:rPr>
                <w:rFonts w:hint="eastAsia" w:ascii="黑体" w:hAnsi="黑体" w:eastAsia="黑体" w:cs="黑体"/>
              </w:rPr>
              <w:t>单价</w:t>
            </w:r>
          </w:p>
        </w:tc>
        <w:tc>
          <w:tcPr>
            <w:tcW w:w="2352" w:type="dxa"/>
            <w:gridSpan w:val="2"/>
            <w:vAlign w:val="center"/>
          </w:tcPr>
          <w:p>
            <w:pPr>
              <w:spacing w:line="360" w:lineRule="auto"/>
              <w:jc w:val="center"/>
              <w:rPr>
                <w:rFonts w:ascii="黑体" w:hAnsi="黑体" w:eastAsia="黑体" w:cs="Times New Roman"/>
              </w:rPr>
            </w:pPr>
            <w:r>
              <w:rPr>
                <w:rFonts w:hint="eastAsia" w:ascii="黑体" w:hAnsi="黑体" w:eastAsia="黑体" w:cs="黑体"/>
              </w:rPr>
              <w:t>合计（元）</w:t>
            </w:r>
          </w:p>
        </w:tc>
        <w:tc>
          <w:tcPr>
            <w:tcW w:w="1315" w:type="dxa"/>
            <w:gridSpan w:val="2"/>
            <w:vAlign w:val="center"/>
          </w:tcPr>
          <w:p>
            <w:pPr>
              <w:spacing w:line="360" w:lineRule="auto"/>
              <w:jc w:val="center"/>
              <w:rPr>
                <w:rFonts w:ascii="黑体" w:hAnsi="黑体" w:eastAsia="黑体" w:cs="Times New Roman"/>
              </w:rPr>
            </w:pPr>
            <w:r>
              <w:rPr>
                <w:rFonts w:hint="eastAsia" w:ascii="黑体" w:hAnsi="黑体" w:eastAsia="黑体" w:cs="黑体"/>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122" w:type="dxa"/>
            <w:gridSpan w:val="2"/>
            <w:vAlign w:val="center"/>
          </w:tcPr>
          <w:p>
            <w:pPr>
              <w:spacing w:line="360" w:lineRule="auto"/>
              <w:jc w:val="center"/>
              <w:rPr>
                <w:rFonts w:ascii="黑体" w:hAnsi="黑体" w:eastAsia="黑体" w:cs="黑体"/>
              </w:rPr>
            </w:pPr>
            <w:r>
              <w:rPr>
                <w:rFonts w:ascii="黑体" w:hAnsi="黑体" w:eastAsia="黑体" w:cs="黑体"/>
              </w:rPr>
              <w:t>4</w:t>
            </w:r>
          </w:p>
        </w:tc>
        <w:tc>
          <w:tcPr>
            <w:tcW w:w="1568" w:type="dxa"/>
            <w:vAlign w:val="center"/>
          </w:tcPr>
          <w:p>
            <w:pPr>
              <w:spacing w:line="360" w:lineRule="auto"/>
              <w:jc w:val="center"/>
              <w:rPr>
                <w:rFonts w:ascii="黑体" w:hAnsi="黑体" w:eastAsia="黑体" w:cs="黑体"/>
              </w:rPr>
            </w:pPr>
          </w:p>
        </w:tc>
        <w:tc>
          <w:tcPr>
            <w:tcW w:w="1677" w:type="dxa"/>
            <w:vAlign w:val="center"/>
          </w:tcPr>
          <w:p>
            <w:pPr>
              <w:spacing w:line="360" w:lineRule="auto"/>
              <w:jc w:val="center"/>
              <w:rPr>
                <w:rFonts w:ascii="黑体" w:hAnsi="黑体" w:eastAsia="黑体" w:cs="黑体"/>
              </w:rPr>
            </w:pPr>
          </w:p>
        </w:tc>
        <w:tc>
          <w:tcPr>
            <w:tcW w:w="1023" w:type="dxa"/>
            <w:vAlign w:val="center"/>
          </w:tcPr>
          <w:p>
            <w:pPr>
              <w:spacing w:line="360" w:lineRule="auto"/>
              <w:jc w:val="center"/>
              <w:rPr>
                <w:rFonts w:ascii="黑体" w:hAnsi="黑体" w:eastAsia="黑体" w:cs="黑体"/>
              </w:rPr>
            </w:pPr>
          </w:p>
        </w:tc>
        <w:tc>
          <w:tcPr>
            <w:tcW w:w="927" w:type="dxa"/>
            <w:gridSpan w:val="3"/>
            <w:vAlign w:val="center"/>
          </w:tcPr>
          <w:p>
            <w:pPr>
              <w:spacing w:line="360" w:lineRule="auto"/>
              <w:jc w:val="center"/>
              <w:rPr>
                <w:rFonts w:ascii="黑体" w:hAnsi="黑体" w:eastAsia="黑体" w:cs="黑体"/>
              </w:rPr>
            </w:pPr>
          </w:p>
        </w:tc>
        <w:tc>
          <w:tcPr>
            <w:tcW w:w="821" w:type="dxa"/>
            <w:gridSpan w:val="3"/>
            <w:vAlign w:val="center"/>
          </w:tcPr>
          <w:p>
            <w:pPr>
              <w:spacing w:line="360" w:lineRule="auto"/>
              <w:jc w:val="center"/>
              <w:rPr>
                <w:rFonts w:ascii="黑体" w:hAnsi="黑体" w:eastAsia="黑体" w:cs="黑体"/>
              </w:rPr>
            </w:pPr>
          </w:p>
        </w:tc>
        <w:tc>
          <w:tcPr>
            <w:tcW w:w="2352" w:type="dxa"/>
            <w:gridSpan w:val="2"/>
            <w:vAlign w:val="center"/>
          </w:tcPr>
          <w:p>
            <w:pPr>
              <w:spacing w:line="360" w:lineRule="auto"/>
              <w:jc w:val="center"/>
              <w:rPr>
                <w:rFonts w:ascii="黑体" w:hAnsi="黑体" w:eastAsia="黑体" w:cs="黑体"/>
              </w:rPr>
            </w:pPr>
          </w:p>
        </w:tc>
        <w:tc>
          <w:tcPr>
            <w:tcW w:w="1315" w:type="dxa"/>
            <w:gridSpan w:val="2"/>
            <w:vAlign w:val="center"/>
          </w:tcPr>
          <w:p>
            <w:pPr>
              <w:spacing w:line="360" w:lineRule="auto"/>
              <w:jc w:val="center"/>
              <w:rPr>
                <w:rFonts w:ascii="黑体" w:hAnsi="黑体" w:eastAsia="黑体" w:cs="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9" w:hRule="atLeast"/>
          <w:jc w:val="center"/>
        </w:trPr>
        <w:tc>
          <w:tcPr>
            <w:tcW w:w="1122" w:type="dxa"/>
            <w:gridSpan w:val="2"/>
            <w:vAlign w:val="center"/>
          </w:tcPr>
          <w:p>
            <w:pPr>
              <w:spacing w:line="360" w:lineRule="auto"/>
              <w:jc w:val="center"/>
              <w:rPr>
                <w:rFonts w:ascii="黑体" w:hAnsi="黑体" w:eastAsia="黑体" w:cs="黑体"/>
              </w:rPr>
            </w:pPr>
            <w:r>
              <w:rPr>
                <w:rFonts w:ascii="黑体" w:hAnsi="黑体" w:eastAsia="黑体" w:cs="黑体"/>
              </w:rPr>
              <w:t>5</w:t>
            </w:r>
          </w:p>
        </w:tc>
        <w:tc>
          <w:tcPr>
            <w:tcW w:w="1568" w:type="dxa"/>
            <w:vAlign w:val="center"/>
          </w:tcPr>
          <w:p>
            <w:pPr>
              <w:spacing w:line="360" w:lineRule="auto"/>
              <w:jc w:val="center"/>
              <w:rPr>
                <w:rFonts w:ascii="黑体" w:hAnsi="黑体" w:eastAsia="黑体" w:cs="黑体"/>
              </w:rPr>
            </w:pPr>
          </w:p>
        </w:tc>
        <w:tc>
          <w:tcPr>
            <w:tcW w:w="1677" w:type="dxa"/>
            <w:vAlign w:val="center"/>
          </w:tcPr>
          <w:p>
            <w:pPr>
              <w:spacing w:line="360" w:lineRule="auto"/>
              <w:jc w:val="center"/>
              <w:rPr>
                <w:rFonts w:ascii="黑体" w:hAnsi="黑体" w:eastAsia="黑体" w:cs="黑体"/>
              </w:rPr>
            </w:pPr>
          </w:p>
        </w:tc>
        <w:tc>
          <w:tcPr>
            <w:tcW w:w="1023" w:type="dxa"/>
            <w:vAlign w:val="center"/>
          </w:tcPr>
          <w:p>
            <w:pPr>
              <w:spacing w:line="360" w:lineRule="auto"/>
              <w:jc w:val="center"/>
              <w:rPr>
                <w:rFonts w:ascii="黑体" w:hAnsi="黑体" w:eastAsia="黑体" w:cs="黑体"/>
              </w:rPr>
            </w:pPr>
          </w:p>
        </w:tc>
        <w:tc>
          <w:tcPr>
            <w:tcW w:w="927" w:type="dxa"/>
            <w:gridSpan w:val="3"/>
            <w:vAlign w:val="center"/>
          </w:tcPr>
          <w:p>
            <w:pPr>
              <w:spacing w:line="360" w:lineRule="auto"/>
              <w:jc w:val="center"/>
              <w:rPr>
                <w:rFonts w:ascii="黑体" w:hAnsi="黑体" w:eastAsia="黑体" w:cs="黑体"/>
              </w:rPr>
            </w:pPr>
          </w:p>
        </w:tc>
        <w:tc>
          <w:tcPr>
            <w:tcW w:w="821" w:type="dxa"/>
            <w:gridSpan w:val="3"/>
            <w:vAlign w:val="center"/>
          </w:tcPr>
          <w:p>
            <w:pPr>
              <w:spacing w:line="360" w:lineRule="auto"/>
              <w:jc w:val="center"/>
              <w:rPr>
                <w:rFonts w:ascii="黑体" w:hAnsi="黑体" w:eastAsia="黑体" w:cs="黑体"/>
              </w:rPr>
            </w:pPr>
          </w:p>
        </w:tc>
        <w:tc>
          <w:tcPr>
            <w:tcW w:w="2352" w:type="dxa"/>
            <w:gridSpan w:val="2"/>
            <w:vAlign w:val="center"/>
          </w:tcPr>
          <w:p>
            <w:pPr>
              <w:spacing w:line="360" w:lineRule="auto"/>
              <w:jc w:val="center"/>
              <w:rPr>
                <w:rFonts w:ascii="黑体" w:hAnsi="黑体" w:eastAsia="黑体" w:cs="黑体"/>
              </w:rPr>
            </w:pPr>
          </w:p>
        </w:tc>
        <w:tc>
          <w:tcPr>
            <w:tcW w:w="1315" w:type="dxa"/>
            <w:gridSpan w:val="2"/>
            <w:vAlign w:val="center"/>
          </w:tcPr>
          <w:p>
            <w:pPr>
              <w:spacing w:line="360" w:lineRule="auto"/>
              <w:jc w:val="center"/>
              <w:rPr>
                <w:rFonts w:ascii="黑体" w:hAnsi="黑体" w:eastAsia="黑体" w:cs="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122" w:type="dxa"/>
            <w:gridSpan w:val="2"/>
            <w:vAlign w:val="center"/>
          </w:tcPr>
          <w:p>
            <w:pPr>
              <w:spacing w:line="360" w:lineRule="auto"/>
              <w:jc w:val="center"/>
              <w:rPr>
                <w:rFonts w:ascii="黑体" w:hAnsi="黑体" w:eastAsia="黑体" w:cs="Times New Roman"/>
              </w:rPr>
            </w:pPr>
            <w:r>
              <w:rPr>
                <w:rFonts w:hint="eastAsia" w:ascii="黑体" w:hAnsi="黑体" w:eastAsia="黑体" w:cs="黑体"/>
              </w:rPr>
              <w:t>……</w:t>
            </w:r>
          </w:p>
        </w:tc>
        <w:tc>
          <w:tcPr>
            <w:tcW w:w="1568" w:type="dxa"/>
            <w:vAlign w:val="center"/>
          </w:tcPr>
          <w:p>
            <w:pPr>
              <w:spacing w:line="360" w:lineRule="auto"/>
              <w:jc w:val="center"/>
              <w:rPr>
                <w:rFonts w:ascii="黑体" w:hAnsi="黑体" w:eastAsia="黑体" w:cs="Times New Roman"/>
              </w:rPr>
            </w:pPr>
          </w:p>
        </w:tc>
        <w:tc>
          <w:tcPr>
            <w:tcW w:w="1677" w:type="dxa"/>
            <w:vAlign w:val="center"/>
          </w:tcPr>
          <w:p>
            <w:pPr>
              <w:spacing w:line="360" w:lineRule="auto"/>
              <w:jc w:val="center"/>
              <w:rPr>
                <w:rFonts w:ascii="黑体" w:hAnsi="黑体" w:eastAsia="黑体" w:cs="Times New Roman"/>
              </w:rPr>
            </w:pPr>
          </w:p>
        </w:tc>
        <w:tc>
          <w:tcPr>
            <w:tcW w:w="1023" w:type="dxa"/>
            <w:vAlign w:val="center"/>
          </w:tcPr>
          <w:p>
            <w:pPr>
              <w:spacing w:line="360" w:lineRule="auto"/>
              <w:jc w:val="center"/>
              <w:rPr>
                <w:rFonts w:ascii="黑体" w:hAnsi="黑体" w:eastAsia="黑体" w:cs="Times New Roman"/>
              </w:rPr>
            </w:pPr>
          </w:p>
        </w:tc>
        <w:tc>
          <w:tcPr>
            <w:tcW w:w="927" w:type="dxa"/>
            <w:gridSpan w:val="3"/>
            <w:vAlign w:val="center"/>
          </w:tcPr>
          <w:p>
            <w:pPr>
              <w:spacing w:line="360" w:lineRule="auto"/>
              <w:jc w:val="center"/>
              <w:rPr>
                <w:rFonts w:ascii="黑体" w:hAnsi="黑体" w:eastAsia="黑体" w:cs="Times New Roman"/>
              </w:rPr>
            </w:pPr>
          </w:p>
        </w:tc>
        <w:tc>
          <w:tcPr>
            <w:tcW w:w="821" w:type="dxa"/>
            <w:gridSpan w:val="3"/>
            <w:vAlign w:val="center"/>
          </w:tcPr>
          <w:p>
            <w:pPr>
              <w:spacing w:line="360" w:lineRule="auto"/>
              <w:jc w:val="center"/>
              <w:rPr>
                <w:rFonts w:ascii="黑体" w:hAnsi="黑体" w:eastAsia="黑体" w:cs="Times New Roman"/>
              </w:rPr>
            </w:pPr>
          </w:p>
        </w:tc>
        <w:tc>
          <w:tcPr>
            <w:tcW w:w="2352" w:type="dxa"/>
            <w:gridSpan w:val="2"/>
            <w:vAlign w:val="center"/>
          </w:tcPr>
          <w:p>
            <w:pPr>
              <w:spacing w:line="360" w:lineRule="auto"/>
              <w:jc w:val="center"/>
              <w:rPr>
                <w:rFonts w:ascii="黑体" w:hAnsi="黑体" w:eastAsia="黑体" w:cs="Times New Roman"/>
              </w:rPr>
            </w:pPr>
          </w:p>
        </w:tc>
        <w:tc>
          <w:tcPr>
            <w:tcW w:w="1315" w:type="dxa"/>
            <w:gridSpan w:val="2"/>
            <w:vAlign w:val="center"/>
          </w:tcPr>
          <w:p>
            <w:pPr>
              <w:spacing w:line="360" w:lineRule="auto"/>
              <w:jc w:val="center"/>
              <w:rPr>
                <w:rFonts w:ascii="黑体" w:hAnsi="黑体" w:eastAsia="黑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4367" w:type="dxa"/>
            <w:gridSpan w:val="4"/>
            <w:vAlign w:val="center"/>
          </w:tcPr>
          <w:p>
            <w:pPr>
              <w:spacing w:line="360" w:lineRule="auto"/>
              <w:jc w:val="center"/>
              <w:rPr>
                <w:rFonts w:ascii="黑体" w:hAnsi="黑体" w:eastAsia="黑体" w:cs="Times New Roman"/>
              </w:rPr>
            </w:pPr>
            <w:r>
              <w:rPr>
                <w:rFonts w:hint="eastAsia" w:ascii="黑体" w:hAnsi="黑体" w:eastAsia="黑体" w:cs="黑体"/>
              </w:rPr>
              <w:t>合</w:t>
            </w:r>
            <w:r>
              <w:rPr>
                <w:rFonts w:ascii="黑体" w:hAnsi="黑体" w:eastAsia="黑体" w:cs="黑体"/>
              </w:rPr>
              <w:t xml:space="preserve">     </w:t>
            </w:r>
            <w:r>
              <w:rPr>
                <w:rFonts w:hint="eastAsia" w:ascii="黑体" w:hAnsi="黑体" w:eastAsia="黑体" w:cs="黑体"/>
              </w:rPr>
              <w:t>计</w:t>
            </w:r>
          </w:p>
        </w:tc>
        <w:tc>
          <w:tcPr>
            <w:tcW w:w="2771" w:type="dxa"/>
            <w:gridSpan w:val="7"/>
            <w:vAlign w:val="center"/>
          </w:tcPr>
          <w:p>
            <w:pPr>
              <w:spacing w:line="360" w:lineRule="auto"/>
              <w:jc w:val="center"/>
              <w:rPr>
                <w:rFonts w:ascii="黑体" w:hAnsi="黑体" w:eastAsia="黑体" w:cs="Times New Roman"/>
              </w:rPr>
            </w:pPr>
            <w:r>
              <w:rPr>
                <w:rFonts w:hint="eastAsia" w:ascii="黑体" w:hAnsi="黑体" w:eastAsia="黑体" w:cs="黑体"/>
              </w:rPr>
              <w:t>数量合计：</w:t>
            </w:r>
          </w:p>
        </w:tc>
        <w:tc>
          <w:tcPr>
            <w:tcW w:w="3667" w:type="dxa"/>
            <w:gridSpan w:val="4"/>
            <w:vAlign w:val="center"/>
          </w:tcPr>
          <w:p>
            <w:pPr>
              <w:spacing w:line="360" w:lineRule="auto"/>
              <w:jc w:val="center"/>
              <w:rPr>
                <w:rFonts w:ascii="黑体" w:hAnsi="黑体" w:eastAsia="黑体" w:cs="Times New Roman"/>
              </w:rPr>
            </w:pPr>
            <w:r>
              <w:rPr>
                <w:rFonts w:hint="eastAsia" w:ascii="黑体" w:hAnsi="黑体" w:eastAsia="黑体" w:cs="黑体"/>
              </w:rPr>
              <w:t>报价合计：</w:t>
            </w:r>
            <w:r>
              <w:rPr>
                <w:rFonts w:ascii="黑体" w:hAnsi="黑体" w:eastAsia="黑体" w:cs="黑体"/>
              </w:rPr>
              <w:t xml:space="preserve">  </w:t>
            </w:r>
            <w:r>
              <w:rPr>
                <w:rFonts w:hint="eastAsia" w:ascii="黑体" w:hAnsi="黑体" w:eastAsia="黑体" w:cs="黑体"/>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0805" w:type="dxa"/>
            <w:gridSpan w:val="15"/>
            <w:vAlign w:val="center"/>
          </w:tcPr>
          <w:p>
            <w:pPr>
              <w:tabs>
                <w:tab w:val="left" w:pos="9585"/>
                <w:tab w:val="left" w:pos="11205"/>
              </w:tabs>
              <w:rPr>
                <w:rFonts w:hAnsi="宋体" w:cs="Times New Roman"/>
                <w:b/>
                <w:bCs/>
              </w:rPr>
            </w:pPr>
            <w:r>
              <w:rPr>
                <w:rFonts w:hint="eastAsia" w:ascii="黑体" w:hAnsi="黑体" w:eastAsia="黑体" w:cs="黑体"/>
                <w:sz w:val="24"/>
                <w:szCs w:val="24"/>
              </w:rPr>
              <w:t>三、其他费用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108" w:type="dxa"/>
            <w:vAlign w:val="center"/>
          </w:tcPr>
          <w:p>
            <w:pPr>
              <w:spacing w:line="360" w:lineRule="auto"/>
              <w:jc w:val="center"/>
              <w:rPr>
                <w:rFonts w:ascii="黑体" w:hAnsi="黑体" w:eastAsia="黑体" w:cs="Times New Roman"/>
              </w:rPr>
            </w:pPr>
            <w:r>
              <w:rPr>
                <w:rFonts w:hint="eastAsia" w:ascii="黑体" w:hAnsi="黑体" w:eastAsia="黑体" w:cs="黑体"/>
              </w:rPr>
              <w:t>序号</w:t>
            </w:r>
          </w:p>
        </w:tc>
        <w:tc>
          <w:tcPr>
            <w:tcW w:w="1582" w:type="dxa"/>
            <w:gridSpan w:val="2"/>
            <w:vAlign w:val="center"/>
          </w:tcPr>
          <w:p>
            <w:pPr>
              <w:spacing w:line="360" w:lineRule="auto"/>
              <w:jc w:val="center"/>
              <w:rPr>
                <w:rFonts w:ascii="黑体" w:hAnsi="黑体" w:eastAsia="黑体" w:cs="Times New Roman"/>
              </w:rPr>
            </w:pPr>
            <w:r>
              <w:rPr>
                <w:rFonts w:hint="eastAsia" w:ascii="黑体" w:hAnsi="黑体" w:eastAsia="黑体" w:cs="黑体"/>
              </w:rPr>
              <w:t>分项名称</w:t>
            </w:r>
          </w:p>
        </w:tc>
        <w:tc>
          <w:tcPr>
            <w:tcW w:w="1677" w:type="dxa"/>
            <w:vAlign w:val="center"/>
          </w:tcPr>
          <w:p>
            <w:pPr>
              <w:spacing w:line="360" w:lineRule="auto"/>
              <w:jc w:val="center"/>
              <w:rPr>
                <w:rFonts w:ascii="黑体" w:hAnsi="黑体" w:eastAsia="黑体" w:cs="Times New Roman"/>
              </w:rPr>
            </w:pPr>
            <w:r>
              <w:rPr>
                <w:rFonts w:hint="eastAsia" w:ascii="黑体" w:hAnsi="黑体" w:eastAsia="黑体" w:cs="黑体"/>
              </w:rPr>
              <w:t>具体内容</w:t>
            </w:r>
          </w:p>
        </w:tc>
        <w:tc>
          <w:tcPr>
            <w:tcW w:w="1036" w:type="dxa"/>
            <w:gridSpan w:val="2"/>
            <w:vAlign w:val="center"/>
          </w:tcPr>
          <w:p>
            <w:pPr>
              <w:spacing w:line="360" w:lineRule="auto"/>
              <w:jc w:val="center"/>
              <w:rPr>
                <w:rFonts w:ascii="黑体" w:hAnsi="黑体" w:eastAsia="黑体" w:cs="Times New Roman"/>
              </w:rPr>
            </w:pPr>
            <w:r>
              <w:rPr>
                <w:rFonts w:hint="eastAsia" w:ascii="黑体" w:hAnsi="黑体" w:eastAsia="黑体" w:cs="黑体"/>
              </w:rPr>
              <w:t>单位</w:t>
            </w:r>
          </w:p>
        </w:tc>
        <w:tc>
          <w:tcPr>
            <w:tcW w:w="928" w:type="dxa"/>
            <w:gridSpan w:val="3"/>
            <w:vAlign w:val="center"/>
          </w:tcPr>
          <w:p>
            <w:pPr>
              <w:spacing w:line="360" w:lineRule="auto"/>
              <w:jc w:val="center"/>
              <w:rPr>
                <w:rFonts w:ascii="黑体" w:hAnsi="黑体" w:eastAsia="黑体" w:cs="Times New Roman"/>
              </w:rPr>
            </w:pPr>
            <w:r>
              <w:rPr>
                <w:rFonts w:hint="eastAsia" w:ascii="黑体" w:hAnsi="黑体" w:eastAsia="黑体" w:cs="黑体"/>
              </w:rPr>
              <w:t>数量</w:t>
            </w:r>
          </w:p>
        </w:tc>
        <w:tc>
          <w:tcPr>
            <w:tcW w:w="791" w:type="dxa"/>
            <w:vAlign w:val="center"/>
          </w:tcPr>
          <w:p>
            <w:pPr>
              <w:spacing w:line="360" w:lineRule="auto"/>
              <w:jc w:val="center"/>
              <w:rPr>
                <w:rFonts w:ascii="黑体" w:hAnsi="黑体" w:eastAsia="黑体" w:cs="Times New Roman"/>
              </w:rPr>
            </w:pPr>
            <w:r>
              <w:rPr>
                <w:rFonts w:hint="eastAsia" w:ascii="黑体" w:hAnsi="黑体" w:eastAsia="黑体" w:cs="黑体"/>
              </w:rPr>
              <w:t>单价</w:t>
            </w:r>
          </w:p>
        </w:tc>
        <w:tc>
          <w:tcPr>
            <w:tcW w:w="2376" w:type="dxa"/>
            <w:gridSpan w:val="4"/>
            <w:vAlign w:val="center"/>
          </w:tcPr>
          <w:p>
            <w:pPr>
              <w:spacing w:line="360" w:lineRule="auto"/>
              <w:jc w:val="center"/>
              <w:rPr>
                <w:rFonts w:ascii="黑体" w:hAnsi="黑体" w:eastAsia="黑体" w:cs="Times New Roman"/>
              </w:rPr>
            </w:pPr>
            <w:r>
              <w:rPr>
                <w:rFonts w:hint="eastAsia" w:ascii="黑体" w:hAnsi="黑体" w:eastAsia="黑体" w:cs="黑体"/>
              </w:rPr>
              <w:t>合计（元）</w:t>
            </w:r>
          </w:p>
        </w:tc>
        <w:tc>
          <w:tcPr>
            <w:tcW w:w="1307" w:type="dxa"/>
            <w:vAlign w:val="center"/>
          </w:tcPr>
          <w:p>
            <w:pPr>
              <w:spacing w:line="360" w:lineRule="auto"/>
              <w:jc w:val="center"/>
              <w:rPr>
                <w:rFonts w:ascii="黑体" w:hAnsi="黑体" w:eastAsia="黑体" w:cs="Times New Roman"/>
              </w:rPr>
            </w:pPr>
            <w:r>
              <w:rPr>
                <w:rFonts w:hint="eastAsia" w:ascii="黑体" w:hAnsi="黑体" w:eastAsia="黑体" w:cs="黑体"/>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108" w:type="dxa"/>
            <w:vAlign w:val="center"/>
          </w:tcPr>
          <w:p>
            <w:pPr>
              <w:spacing w:line="360" w:lineRule="auto"/>
              <w:jc w:val="center"/>
              <w:rPr>
                <w:rFonts w:ascii="黑体" w:hAnsi="黑体" w:eastAsia="黑体" w:cs="黑体"/>
              </w:rPr>
            </w:pPr>
            <w:r>
              <w:rPr>
                <w:rFonts w:ascii="黑体" w:hAnsi="黑体" w:eastAsia="黑体" w:cs="黑体"/>
              </w:rPr>
              <w:t>7</w:t>
            </w:r>
          </w:p>
        </w:tc>
        <w:tc>
          <w:tcPr>
            <w:tcW w:w="1582" w:type="dxa"/>
            <w:gridSpan w:val="2"/>
            <w:vAlign w:val="center"/>
          </w:tcPr>
          <w:p>
            <w:pPr>
              <w:spacing w:line="360" w:lineRule="auto"/>
              <w:jc w:val="center"/>
              <w:rPr>
                <w:rFonts w:ascii="黑体" w:hAnsi="黑体" w:eastAsia="黑体" w:cs="黑体"/>
              </w:rPr>
            </w:pPr>
          </w:p>
        </w:tc>
        <w:tc>
          <w:tcPr>
            <w:tcW w:w="1677" w:type="dxa"/>
            <w:vAlign w:val="center"/>
          </w:tcPr>
          <w:p>
            <w:pPr>
              <w:spacing w:line="360" w:lineRule="auto"/>
              <w:jc w:val="center"/>
              <w:rPr>
                <w:rFonts w:ascii="黑体" w:hAnsi="黑体" w:eastAsia="黑体" w:cs="黑体"/>
              </w:rPr>
            </w:pPr>
          </w:p>
        </w:tc>
        <w:tc>
          <w:tcPr>
            <w:tcW w:w="1036" w:type="dxa"/>
            <w:gridSpan w:val="2"/>
            <w:vAlign w:val="center"/>
          </w:tcPr>
          <w:p>
            <w:pPr>
              <w:spacing w:line="360" w:lineRule="auto"/>
              <w:jc w:val="center"/>
              <w:rPr>
                <w:rFonts w:ascii="黑体" w:hAnsi="黑体" w:eastAsia="黑体" w:cs="黑体"/>
              </w:rPr>
            </w:pPr>
          </w:p>
        </w:tc>
        <w:tc>
          <w:tcPr>
            <w:tcW w:w="928" w:type="dxa"/>
            <w:gridSpan w:val="3"/>
            <w:vAlign w:val="center"/>
          </w:tcPr>
          <w:p>
            <w:pPr>
              <w:spacing w:line="360" w:lineRule="auto"/>
              <w:jc w:val="center"/>
              <w:rPr>
                <w:rFonts w:ascii="黑体" w:hAnsi="黑体" w:eastAsia="黑体" w:cs="黑体"/>
              </w:rPr>
            </w:pPr>
          </w:p>
        </w:tc>
        <w:tc>
          <w:tcPr>
            <w:tcW w:w="791" w:type="dxa"/>
            <w:vAlign w:val="center"/>
          </w:tcPr>
          <w:p>
            <w:pPr>
              <w:spacing w:line="360" w:lineRule="auto"/>
              <w:jc w:val="center"/>
              <w:rPr>
                <w:rFonts w:ascii="黑体" w:hAnsi="黑体" w:eastAsia="黑体" w:cs="黑体"/>
              </w:rPr>
            </w:pPr>
          </w:p>
        </w:tc>
        <w:tc>
          <w:tcPr>
            <w:tcW w:w="2376" w:type="dxa"/>
            <w:gridSpan w:val="4"/>
            <w:vAlign w:val="center"/>
          </w:tcPr>
          <w:p>
            <w:pPr>
              <w:spacing w:line="360" w:lineRule="auto"/>
              <w:jc w:val="center"/>
              <w:rPr>
                <w:rFonts w:ascii="黑体" w:hAnsi="黑体" w:eastAsia="黑体" w:cs="黑体"/>
              </w:rPr>
            </w:pPr>
          </w:p>
        </w:tc>
        <w:tc>
          <w:tcPr>
            <w:tcW w:w="1307" w:type="dxa"/>
            <w:vAlign w:val="center"/>
          </w:tcPr>
          <w:p>
            <w:pPr>
              <w:spacing w:line="360" w:lineRule="auto"/>
              <w:jc w:val="center"/>
              <w:rPr>
                <w:rFonts w:ascii="黑体" w:hAnsi="黑体" w:eastAsia="黑体" w:cs="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108" w:type="dxa"/>
            <w:vAlign w:val="center"/>
          </w:tcPr>
          <w:p>
            <w:pPr>
              <w:spacing w:line="360" w:lineRule="auto"/>
              <w:jc w:val="center"/>
              <w:rPr>
                <w:rFonts w:ascii="黑体" w:hAnsi="黑体" w:eastAsia="黑体" w:cs="黑体"/>
              </w:rPr>
            </w:pPr>
            <w:r>
              <w:rPr>
                <w:rFonts w:ascii="黑体" w:hAnsi="黑体" w:eastAsia="黑体" w:cs="黑体"/>
              </w:rPr>
              <w:t>8</w:t>
            </w:r>
          </w:p>
        </w:tc>
        <w:tc>
          <w:tcPr>
            <w:tcW w:w="1582" w:type="dxa"/>
            <w:gridSpan w:val="2"/>
            <w:vAlign w:val="center"/>
          </w:tcPr>
          <w:p>
            <w:pPr>
              <w:spacing w:line="360" w:lineRule="auto"/>
              <w:jc w:val="center"/>
              <w:rPr>
                <w:rFonts w:ascii="黑体" w:hAnsi="黑体" w:eastAsia="黑体" w:cs="黑体"/>
              </w:rPr>
            </w:pPr>
          </w:p>
        </w:tc>
        <w:tc>
          <w:tcPr>
            <w:tcW w:w="1677" w:type="dxa"/>
            <w:vAlign w:val="center"/>
          </w:tcPr>
          <w:p>
            <w:pPr>
              <w:spacing w:line="360" w:lineRule="auto"/>
              <w:jc w:val="center"/>
              <w:rPr>
                <w:rFonts w:ascii="黑体" w:hAnsi="黑体" w:eastAsia="黑体" w:cs="黑体"/>
              </w:rPr>
            </w:pPr>
          </w:p>
        </w:tc>
        <w:tc>
          <w:tcPr>
            <w:tcW w:w="1036" w:type="dxa"/>
            <w:gridSpan w:val="2"/>
            <w:vAlign w:val="center"/>
          </w:tcPr>
          <w:p>
            <w:pPr>
              <w:spacing w:line="360" w:lineRule="auto"/>
              <w:jc w:val="center"/>
              <w:rPr>
                <w:rFonts w:ascii="黑体" w:hAnsi="黑体" w:eastAsia="黑体" w:cs="黑体"/>
              </w:rPr>
            </w:pPr>
          </w:p>
        </w:tc>
        <w:tc>
          <w:tcPr>
            <w:tcW w:w="928" w:type="dxa"/>
            <w:gridSpan w:val="3"/>
            <w:vAlign w:val="center"/>
          </w:tcPr>
          <w:p>
            <w:pPr>
              <w:spacing w:line="360" w:lineRule="auto"/>
              <w:jc w:val="center"/>
              <w:rPr>
                <w:rFonts w:ascii="黑体" w:hAnsi="黑体" w:eastAsia="黑体" w:cs="黑体"/>
              </w:rPr>
            </w:pPr>
          </w:p>
        </w:tc>
        <w:tc>
          <w:tcPr>
            <w:tcW w:w="791" w:type="dxa"/>
            <w:vAlign w:val="center"/>
          </w:tcPr>
          <w:p>
            <w:pPr>
              <w:spacing w:line="360" w:lineRule="auto"/>
              <w:jc w:val="center"/>
              <w:rPr>
                <w:rFonts w:ascii="黑体" w:hAnsi="黑体" w:eastAsia="黑体" w:cs="黑体"/>
              </w:rPr>
            </w:pPr>
          </w:p>
        </w:tc>
        <w:tc>
          <w:tcPr>
            <w:tcW w:w="2376" w:type="dxa"/>
            <w:gridSpan w:val="4"/>
            <w:vAlign w:val="center"/>
          </w:tcPr>
          <w:p>
            <w:pPr>
              <w:spacing w:line="360" w:lineRule="auto"/>
              <w:jc w:val="center"/>
              <w:rPr>
                <w:rFonts w:ascii="黑体" w:hAnsi="黑体" w:eastAsia="黑体" w:cs="黑体"/>
              </w:rPr>
            </w:pPr>
          </w:p>
        </w:tc>
        <w:tc>
          <w:tcPr>
            <w:tcW w:w="1307" w:type="dxa"/>
            <w:vAlign w:val="center"/>
          </w:tcPr>
          <w:p>
            <w:pPr>
              <w:spacing w:line="360" w:lineRule="auto"/>
              <w:jc w:val="center"/>
              <w:rPr>
                <w:rFonts w:ascii="黑体" w:hAnsi="黑体" w:eastAsia="黑体" w:cs="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108" w:type="dxa"/>
            <w:vAlign w:val="center"/>
          </w:tcPr>
          <w:p>
            <w:pPr>
              <w:spacing w:line="360" w:lineRule="auto"/>
              <w:jc w:val="center"/>
              <w:rPr>
                <w:rFonts w:ascii="黑体" w:hAnsi="黑体" w:eastAsia="黑体" w:cs="Times New Roman"/>
              </w:rPr>
            </w:pPr>
            <w:r>
              <w:rPr>
                <w:rFonts w:hint="eastAsia" w:ascii="黑体" w:hAnsi="黑体" w:eastAsia="黑体" w:cs="黑体"/>
              </w:rPr>
              <w:t>……</w:t>
            </w:r>
          </w:p>
        </w:tc>
        <w:tc>
          <w:tcPr>
            <w:tcW w:w="1582" w:type="dxa"/>
            <w:gridSpan w:val="2"/>
            <w:vAlign w:val="center"/>
          </w:tcPr>
          <w:p>
            <w:pPr>
              <w:spacing w:line="360" w:lineRule="auto"/>
              <w:jc w:val="center"/>
              <w:rPr>
                <w:rFonts w:ascii="黑体" w:hAnsi="黑体" w:eastAsia="黑体" w:cs="Times New Roman"/>
              </w:rPr>
            </w:pPr>
          </w:p>
        </w:tc>
        <w:tc>
          <w:tcPr>
            <w:tcW w:w="1677" w:type="dxa"/>
            <w:vAlign w:val="center"/>
          </w:tcPr>
          <w:p>
            <w:pPr>
              <w:spacing w:line="360" w:lineRule="auto"/>
              <w:jc w:val="center"/>
              <w:rPr>
                <w:rFonts w:ascii="黑体" w:hAnsi="黑体" w:eastAsia="黑体" w:cs="Times New Roman"/>
              </w:rPr>
            </w:pPr>
          </w:p>
        </w:tc>
        <w:tc>
          <w:tcPr>
            <w:tcW w:w="1036" w:type="dxa"/>
            <w:gridSpan w:val="2"/>
            <w:vAlign w:val="center"/>
          </w:tcPr>
          <w:p>
            <w:pPr>
              <w:spacing w:line="360" w:lineRule="auto"/>
              <w:jc w:val="center"/>
              <w:rPr>
                <w:rFonts w:ascii="黑体" w:hAnsi="黑体" w:eastAsia="黑体" w:cs="Times New Roman"/>
              </w:rPr>
            </w:pPr>
          </w:p>
        </w:tc>
        <w:tc>
          <w:tcPr>
            <w:tcW w:w="928" w:type="dxa"/>
            <w:gridSpan w:val="3"/>
            <w:vAlign w:val="center"/>
          </w:tcPr>
          <w:p>
            <w:pPr>
              <w:spacing w:line="360" w:lineRule="auto"/>
              <w:jc w:val="center"/>
              <w:rPr>
                <w:rFonts w:ascii="黑体" w:hAnsi="黑体" w:eastAsia="黑体" w:cs="Times New Roman"/>
              </w:rPr>
            </w:pPr>
          </w:p>
        </w:tc>
        <w:tc>
          <w:tcPr>
            <w:tcW w:w="791" w:type="dxa"/>
            <w:vAlign w:val="center"/>
          </w:tcPr>
          <w:p>
            <w:pPr>
              <w:spacing w:line="360" w:lineRule="auto"/>
              <w:jc w:val="center"/>
              <w:rPr>
                <w:rFonts w:ascii="黑体" w:hAnsi="黑体" w:eastAsia="黑体" w:cs="Times New Roman"/>
              </w:rPr>
            </w:pPr>
          </w:p>
        </w:tc>
        <w:tc>
          <w:tcPr>
            <w:tcW w:w="2376" w:type="dxa"/>
            <w:gridSpan w:val="4"/>
            <w:vAlign w:val="center"/>
          </w:tcPr>
          <w:p>
            <w:pPr>
              <w:spacing w:line="360" w:lineRule="auto"/>
              <w:jc w:val="center"/>
              <w:rPr>
                <w:rFonts w:ascii="黑体" w:hAnsi="黑体" w:eastAsia="黑体" w:cs="Times New Roman"/>
              </w:rPr>
            </w:pPr>
          </w:p>
        </w:tc>
        <w:tc>
          <w:tcPr>
            <w:tcW w:w="1307" w:type="dxa"/>
            <w:vAlign w:val="center"/>
          </w:tcPr>
          <w:p>
            <w:pPr>
              <w:spacing w:line="360" w:lineRule="auto"/>
              <w:jc w:val="center"/>
              <w:rPr>
                <w:rFonts w:ascii="黑体" w:hAnsi="黑体" w:eastAsia="黑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367" w:type="dxa"/>
            <w:gridSpan w:val="4"/>
            <w:shd w:val="clear" w:color="auto" w:fill="auto"/>
            <w:vAlign w:val="center"/>
          </w:tcPr>
          <w:p>
            <w:pPr>
              <w:spacing w:line="360" w:lineRule="auto"/>
              <w:jc w:val="center"/>
              <w:rPr>
                <w:rFonts w:ascii="黑体" w:hAnsi="黑体" w:eastAsia="黑体" w:cs="Times New Roman"/>
              </w:rPr>
            </w:pPr>
            <w:r>
              <w:rPr>
                <w:rFonts w:hint="eastAsia" w:ascii="黑体" w:hAnsi="黑体" w:eastAsia="黑体" w:cs="黑体"/>
              </w:rPr>
              <w:t>合</w:t>
            </w:r>
            <w:r>
              <w:rPr>
                <w:rFonts w:ascii="黑体" w:hAnsi="黑体" w:eastAsia="黑体" w:cs="黑体"/>
              </w:rPr>
              <w:t xml:space="preserve">     </w:t>
            </w:r>
            <w:r>
              <w:rPr>
                <w:rFonts w:hint="eastAsia" w:ascii="黑体" w:hAnsi="黑体" w:eastAsia="黑体" w:cs="黑体"/>
              </w:rPr>
              <w:t>计</w:t>
            </w:r>
          </w:p>
        </w:tc>
        <w:tc>
          <w:tcPr>
            <w:tcW w:w="2755" w:type="dxa"/>
            <w:gridSpan w:val="6"/>
            <w:shd w:val="clear" w:color="auto" w:fill="FFFFCC"/>
            <w:vAlign w:val="center"/>
          </w:tcPr>
          <w:p>
            <w:pPr>
              <w:spacing w:line="360" w:lineRule="auto"/>
              <w:jc w:val="center"/>
              <w:rPr>
                <w:rFonts w:ascii="黑体" w:hAnsi="黑体" w:eastAsia="黑体" w:cs="Times New Roman"/>
              </w:rPr>
            </w:pPr>
            <w:r>
              <w:rPr>
                <w:rFonts w:hint="eastAsia" w:ascii="黑体" w:hAnsi="黑体" w:eastAsia="黑体" w:cs="黑体"/>
              </w:rPr>
              <w:t>数量合计：</w:t>
            </w:r>
          </w:p>
        </w:tc>
        <w:tc>
          <w:tcPr>
            <w:tcW w:w="3683" w:type="dxa"/>
            <w:gridSpan w:val="5"/>
            <w:shd w:val="clear" w:color="auto" w:fill="FFFFCC"/>
            <w:vAlign w:val="center"/>
          </w:tcPr>
          <w:p>
            <w:pPr>
              <w:spacing w:line="360" w:lineRule="auto"/>
              <w:jc w:val="center"/>
              <w:rPr>
                <w:rFonts w:ascii="黑体" w:hAnsi="黑体" w:eastAsia="黑体" w:cs="Times New Roman"/>
              </w:rPr>
            </w:pPr>
            <w:r>
              <w:rPr>
                <w:rFonts w:hint="eastAsia" w:ascii="黑体" w:hAnsi="黑体" w:eastAsia="黑体" w:cs="黑体"/>
              </w:rPr>
              <w:t>报价合计：</w:t>
            </w:r>
            <w:r>
              <w:rPr>
                <w:rFonts w:ascii="黑体" w:hAnsi="黑体" w:eastAsia="黑体" w:cs="黑体"/>
              </w:rPr>
              <w:t xml:space="preserve">  </w:t>
            </w:r>
            <w:r>
              <w:rPr>
                <w:rFonts w:hint="eastAsia" w:ascii="黑体" w:hAnsi="黑体" w:eastAsia="黑体" w:cs="黑体"/>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10805" w:type="dxa"/>
            <w:gridSpan w:val="15"/>
            <w:shd w:val="clear" w:color="auto" w:fill="FFFFCC"/>
            <w:vAlign w:val="center"/>
          </w:tcPr>
          <w:p>
            <w:pPr>
              <w:rPr>
                <w:rFonts w:hAnsi="宋体" w:cs="Times New Roman"/>
                <w:b/>
                <w:bCs/>
              </w:rPr>
            </w:pPr>
            <w:r>
              <w:rPr>
                <w:rFonts w:hint="eastAsia" w:ascii="黑体" w:hAnsi="黑体" w:eastAsia="黑体" w:cs="黑体"/>
                <w:sz w:val="24"/>
                <w:szCs w:val="24"/>
              </w:rPr>
              <w:t>四、报价汇总：人民币</w:t>
            </w:r>
            <w:r>
              <w:rPr>
                <w:rFonts w:ascii="黑体" w:hAnsi="黑体" w:eastAsia="黑体" w:cs="黑体"/>
                <w:sz w:val="24"/>
                <w:szCs w:val="24"/>
                <w:u w:val="single"/>
              </w:rPr>
              <w:t xml:space="preserve">    </w:t>
            </w:r>
            <w:r>
              <w:rPr>
                <w:rFonts w:hint="eastAsia" w:ascii="黑体" w:hAnsi="黑体" w:eastAsia="黑体" w:cs="黑体"/>
                <w:sz w:val="24"/>
                <w:szCs w:val="24"/>
                <w:u w:val="single"/>
              </w:rPr>
              <w:t xml:space="preserve">  </w:t>
            </w:r>
            <w:r>
              <w:rPr>
                <w:rFonts w:hint="eastAsia" w:ascii="黑体" w:hAnsi="黑体" w:eastAsia="黑体" w:cs="黑体"/>
                <w:sz w:val="24"/>
                <w:szCs w:val="24"/>
              </w:rPr>
              <w:t>元。</w:t>
            </w:r>
            <w:r>
              <w:rPr>
                <w:rFonts w:ascii="黑体" w:hAnsi="黑体" w:eastAsia="黑体" w:cs="黑体"/>
                <w:sz w:val="24"/>
                <w:szCs w:val="24"/>
              </w:rPr>
              <w:t xml:space="preserve"> </w:t>
            </w:r>
            <w:r>
              <w:rPr>
                <w:rFonts w:hint="eastAsia" w:ascii="黑体" w:hAnsi="黑体" w:eastAsia="黑体" w:cs="黑体"/>
              </w:rPr>
              <w:t>（以上各合计项与开标一览表中的对应项均一致相符，如不一致以开标一览表为准）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0805" w:type="dxa"/>
            <w:gridSpan w:val="15"/>
            <w:shd w:val="clear" w:color="auto" w:fill="F3F3F3"/>
            <w:vAlign w:val="center"/>
          </w:tcPr>
          <w:p>
            <w:pPr>
              <w:rPr>
                <w:rFonts w:hAnsi="宋体" w:cs="Times New Roman"/>
              </w:rPr>
            </w:pPr>
            <w:r>
              <w:rPr>
                <w:rFonts w:hint="eastAsia" w:ascii="黑体" w:hAnsi="黑体" w:eastAsia="黑体" w:cs="黑体"/>
                <w:sz w:val="24"/>
                <w:szCs w:val="24"/>
              </w:rPr>
              <w:t>五、其他参考费用</w:t>
            </w:r>
            <w:r>
              <w:rPr>
                <w:rFonts w:ascii="黑体" w:hAnsi="黑体" w:eastAsia="黑体" w:cs="黑体"/>
                <w:sz w:val="24"/>
                <w:szCs w:val="24"/>
              </w:rPr>
              <w:t xml:space="preserve">  </w:t>
            </w:r>
            <w:r>
              <w:rPr>
                <w:rFonts w:hint="eastAsia" w:ascii="黑体" w:hAnsi="黑体" w:eastAsia="黑体" w:cs="黑体"/>
                <w:sz w:val="24"/>
                <w:szCs w:val="24"/>
              </w:rPr>
              <w:t>（下列报价不列入投标</w:t>
            </w:r>
            <w:r>
              <w:rPr>
                <w:rFonts w:ascii="黑体" w:hAnsi="黑体" w:eastAsia="黑体" w:cs="黑体"/>
                <w:sz w:val="24"/>
                <w:szCs w:val="24"/>
              </w:rPr>
              <w:t>/</w:t>
            </w:r>
            <w:r>
              <w:rPr>
                <w:rFonts w:hint="eastAsia" w:ascii="黑体" w:hAnsi="黑体" w:eastAsia="黑体" w:cs="黑体"/>
                <w:sz w:val="24"/>
                <w:szCs w:val="24"/>
              </w:rPr>
              <w:t>报价总价内）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2690" w:type="dxa"/>
            <w:gridSpan w:val="3"/>
            <w:shd w:val="clear" w:color="auto" w:fill="FFFFFF"/>
            <w:vAlign w:val="center"/>
          </w:tcPr>
          <w:p>
            <w:pPr>
              <w:spacing w:line="360" w:lineRule="auto"/>
              <w:jc w:val="center"/>
              <w:rPr>
                <w:rFonts w:ascii="黑体" w:hAnsi="黑体" w:eastAsia="黑体" w:cs="Times New Roman"/>
              </w:rPr>
            </w:pPr>
            <w:r>
              <w:rPr>
                <w:rFonts w:hint="eastAsia" w:ascii="黑体" w:hAnsi="黑体" w:eastAsia="黑体" w:cs="黑体"/>
              </w:rPr>
              <w:t>分</w:t>
            </w:r>
            <w:r>
              <w:rPr>
                <w:rFonts w:ascii="黑体" w:hAnsi="黑体" w:eastAsia="黑体" w:cs="黑体"/>
              </w:rPr>
              <w:t xml:space="preserve">     </w:t>
            </w:r>
            <w:r>
              <w:rPr>
                <w:rFonts w:hint="eastAsia" w:ascii="黑体" w:hAnsi="黑体" w:eastAsia="黑体" w:cs="黑体"/>
              </w:rPr>
              <w:t>项</w:t>
            </w:r>
          </w:p>
        </w:tc>
        <w:tc>
          <w:tcPr>
            <w:tcW w:w="1677" w:type="dxa"/>
            <w:shd w:val="clear" w:color="auto" w:fill="FFFFFF"/>
            <w:vAlign w:val="center"/>
          </w:tcPr>
          <w:p>
            <w:pPr>
              <w:spacing w:line="360" w:lineRule="auto"/>
              <w:jc w:val="center"/>
              <w:rPr>
                <w:rFonts w:ascii="黑体" w:hAnsi="黑体" w:eastAsia="黑体" w:cs="Times New Roman"/>
              </w:rPr>
            </w:pPr>
            <w:r>
              <w:rPr>
                <w:rFonts w:hint="eastAsia" w:ascii="黑体" w:hAnsi="黑体" w:eastAsia="黑体" w:cs="黑体"/>
              </w:rPr>
              <w:t>名</w:t>
            </w:r>
            <w:r>
              <w:rPr>
                <w:rFonts w:ascii="黑体" w:hAnsi="黑体" w:eastAsia="黑体" w:cs="黑体"/>
              </w:rPr>
              <w:t xml:space="preserve">      </w:t>
            </w:r>
            <w:r>
              <w:rPr>
                <w:rFonts w:hint="eastAsia" w:ascii="黑体" w:hAnsi="黑体" w:eastAsia="黑体" w:cs="黑体"/>
              </w:rPr>
              <w:t>称</w:t>
            </w:r>
          </w:p>
        </w:tc>
        <w:tc>
          <w:tcPr>
            <w:tcW w:w="1323" w:type="dxa"/>
            <w:gridSpan w:val="3"/>
            <w:shd w:val="clear" w:color="auto" w:fill="FFFFFF"/>
            <w:vAlign w:val="center"/>
          </w:tcPr>
          <w:p>
            <w:pPr>
              <w:spacing w:line="360" w:lineRule="auto"/>
              <w:jc w:val="center"/>
              <w:rPr>
                <w:rFonts w:ascii="黑体" w:hAnsi="黑体" w:eastAsia="黑体" w:cs="Times New Roman"/>
              </w:rPr>
            </w:pPr>
            <w:r>
              <w:rPr>
                <w:rFonts w:hint="eastAsia" w:ascii="黑体" w:hAnsi="黑体" w:eastAsia="黑体" w:cs="黑体"/>
              </w:rPr>
              <w:t>规格型号</w:t>
            </w:r>
          </w:p>
        </w:tc>
        <w:tc>
          <w:tcPr>
            <w:tcW w:w="1432" w:type="dxa"/>
            <w:gridSpan w:val="3"/>
            <w:shd w:val="clear" w:color="auto" w:fill="FFFFFF"/>
            <w:vAlign w:val="center"/>
          </w:tcPr>
          <w:p>
            <w:pPr>
              <w:spacing w:line="360" w:lineRule="auto"/>
              <w:jc w:val="center"/>
              <w:rPr>
                <w:rFonts w:ascii="黑体" w:hAnsi="黑体" w:eastAsia="黑体" w:cs="Times New Roman"/>
              </w:rPr>
            </w:pPr>
            <w:r>
              <w:rPr>
                <w:rFonts w:hint="eastAsia" w:ascii="黑体" w:hAnsi="黑体" w:eastAsia="黑体" w:cs="黑体"/>
              </w:rPr>
              <w:t>制造商</w:t>
            </w:r>
          </w:p>
        </w:tc>
        <w:tc>
          <w:tcPr>
            <w:tcW w:w="1513" w:type="dxa"/>
            <w:gridSpan w:val="2"/>
            <w:shd w:val="clear" w:color="auto" w:fill="FFFFFF"/>
            <w:vAlign w:val="center"/>
          </w:tcPr>
          <w:p>
            <w:pPr>
              <w:spacing w:line="360" w:lineRule="auto"/>
              <w:jc w:val="center"/>
              <w:rPr>
                <w:rFonts w:ascii="黑体" w:hAnsi="黑体" w:eastAsia="黑体" w:cs="Times New Roman"/>
              </w:rPr>
            </w:pPr>
            <w:r>
              <w:rPr>
                <w:rFonts w:hint="eastAsia" w:ascii="黑体" w:hAnsi="黑体" w:eastAsia="黑体" w:cs="黑体"/>
              </w:rPr>
              <w:t>单价</w:t>
            </w:r>
          </w:p>
        </w:tc>
        <w:tc>
          <w:tcPr>
            <w:tcW w:w="2170" w:type="dxa"/>
            <w:gridSpan w:val="3"/>
            <w:shd w:val="clear" w:color="auto" w:fill="FFFFFF"/>
            <w:vAlign w:val="center"/>
          </w:tcPr>
          <w:p>
            <w:pPr>
              <w:spacing w:line="360" w:lineRule="auto"/>
              <w:jc w:val="center"/>
              <w:rPr>
                <w:rFonts w:ascii="黑体" w:hAnsi="黑体" w:eastAsia="黑体" w:cs="Times New Roman"/>
              </w:rPr>
            </w:pPr>
            <w:r>
              <w:rPr>
                <w:rFonts w:hint="eastAsia" w:ascii="黑体" w:hAnsi="黑体" w:eastAsia="黑体" w:cs="黑体"/>
              </w:rPr>
              <w:t>使用周期</w:t>
            </w:r>
            <w:r>
              <w:rPr>
                <w:rFonts w:ascii="黑体" w:hAnsi="黑体" w:eastAsia="黑体" w:cs="黑体"/>
              </w:rPr>
              <w:t xml:space="preserve"> /</w:t>
            </w:r>
            <w:r>
              <w:rPr>
                <w:rFonts w:hint="eastAsia" w:ascii="黑体" w:hAnsi="黑体" w:eastAsia="黑体" w:cs="黑体"/>
              </w:rPr>
              <w:t>寿命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2690" w:type="dxa"/>
            <w:gridSpan w:val="3"/>
            <w:vAlign w:val="center"/>
          </w:tcPr>
          <w:p>
            <w:pPr>
              <w:spacing w:line="360" w:lineRule="auto"/>
              <w:jc w:val="center"/>
              <w:rPr>
                <w:rFonts w:ascii="黑体" w:hAnsi="黑体" w:eastAsia="黑体" w:cs="Times New Roman"/>
              </w:rPr>
            </w:pPr>
            <w:r>
              <w:rPr>
                <w:rFonts w:hint="eastAsia" w:ascii="黑体" w:hAnsi="黑体" w:eastAsia="黑体" w:cs="黑体"/>
              </w:rPr>
              <w:t>常用易损件及配件</w:t>
            </w:r>
          </w:p>
        </w:tc>
        <w:tc>
          <w:tcPr>
            <w:tcW w:w="1677" w:type="dxa"/>
            <w:vAlign w:val="center"/>
          </w:tcPr>
          <w:p>
            <w:pPr>
              <w:spacing w:line="360" w:lineRule="auto"/>
              <w:jc w:val="center"/>
              <w:rPr>
                <w:rFonts w:ascii="黑体" w:hAnsi="黑体" w:eastAsia="黑体" w:cs="Times New Roman"/>
              </w:rPr>
            </w:pPr>
          </w:p>
        </w:tc>
        <w:tc>
          <w:tcPr>
            <w:tcW w:w="1323" w:type="dxa"/>
            <w:gridSpan w:val="3"/>
            <w:vAlign w:val="center"/>
          </w:tcPr>
          <w:p>
            <w:pPr>
              <w:spacing w:line="360" w:lineRule="auto"/>
              <w:jc w:val="center"/>
              <w:rPr>
                <w:rFonts w:ascii="黑体" w:hAnsi="黑体" w:eastAsia="黑体" w:cs="Times New Roman"/>
              </w:rPr>
            </w:pPr>
          </w:p>
        </w:tc>
        <w:tc>
          <w:tcPr>
            <w:tcW w:w="1432" w:type="dxa"/>
            <w:gridSpan w:val="3"/>
            <w:vAlign w:val="center"/>
          </w:tcPr>
          <w:p>
            <w:pPr>
              <w:spacing w:line="360" w:lineRule="auto"/>
              <w:jc w:val="center"/>
              <w:rPr>
                <w:rFonts w:ascii="黑体" w:hAnsi="黑体" w:eastAsia="黑体" w:cs="Times New Roman"/>
              </w:rPr>
            </w:pPr>
          </w:p>
        </w:tc>
        <w:tc>
          <w:tcPr>
            <w:tcW w:w="1513" w:type="dxa"/>
            <w:gridSpan w:val="2"/>
            <w:vAlign w:val="center"/>
          </w:tcPr>
          <w:p>
            <w:pPr>
              <w:spacing w:line="360" w:lineRule="auto"/>
              <w:jc w:val="center"/>
              <w:rPr>
                <w:rFonts w:ascii="黑体" w:hAnsi="黑体" w:eastAsia="黑体" w:cs="Times New Roman"/>
              </w:rPr>
            </w:pPr>
          </w:p>
        </w:tc>
        <w:tc>
          <w:tcPr>
            <w:tcW w:w="2170" w:type="dxa"/>
            <w:gridSpan w:val="3"/>
            <w:vAlign w:val="center"/>
          </w:tcPr>
          <w:p>
            <w:pPr>
              <w:spacing w:line="360" w:lineRule="auto"/>
              <w:jc w:val="center"/>
              <w:rPr>
                <w:rFonts w:ascii="黑体" w:hAnsi="黑体" w:eastAsia="黑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9" w:hRule="atLeast"/>
          <w:jc w:val="center"/>
        </w:trPr>
        <w:tc>
          <w:tcPr>
            <w:tcW w:w="10805" w:type="dxa"/>
            <w:gridSpan w:val="15"/>
            <w:vAlign w:val="center"/>
          </w:tcPr>
          <w:p>
            <w:pPr>
              <w:pStyle w:val="24"/>
              <w:rPr>
                <w:rFonts w:ascii="宋体"/>
                <w:lang w:val="en-GB"/>
              </w:rPr>
            </w:pPr>
            <w:r>
              <w:rPr>
                <w:rFonts w:hint="eastAsia" w:ascii="黑体" w:hAnsi="黑体" w:eastAsia="黑体" w:cs="黑体"/>
                <w:lang w:val="en-GB"/>
              </w:rPr>
              <w:t>质保期满后将要发生的必要服务项收费标准：</w:t>
            </w:r>
          </w:p>
        </w:tc>
      </w:tr>
    </w:tbl>
    <w:p>
      <w:pPr>
        <w:pStyle w:val="16"/>
        <w:spacing w:line="440" w:lineRule="exact"/>
        <w:ind w:left="-120" w:leftChars="-57" w:firstLine="527" w:firstLineChars="250"/>
        <w:rPr>
          <w:b/>
          <w:bCs/>
          <w:u w:val="single"/>
        </w:rPr>
      </w:pPr>
      <w:r>
        <w:rPr>
          <w:rFonts w:hint="eastAsia" w:hAnsi="宋体"/>
          <w:b/>
          <w:bCs/>
          <w:u w:val="single"/>
        </w:rPr>
        <w:t>注：</w:t>
      </w:r>
    </w:p>
    <w:p>
      <w:pPr>
        <w:pStyle w:val="16"/>
        <w:spacing w:line="440" w:lineRule="exact"/>
        <w:ind w:left="-120" w:leftChars="-57" w:firstLine="527" w:firstLineChars="250"/>
        <w:rPr>
          <w:b/>
          <w:bCs/>
          <w:u w:val="single"/>
        </w:rPr>
      </w:pPr>
      <w:r>
        <w:rPr>
          <w:rFonts w:hAnsi="宋体"/>
          <w:b/>
          <w:bCs/>
          <w:u w:val="single"/>
        </w:rPr>
        <w:t>1.</w:t>
      </w:r>
      <w:r>
        <w:rPr>
          <w:rFonts w:hint="eastAsia" w:hAnsi="宋体"/>
          <w:b/>
          <w:bCs/>
          <w:u w:val="single"/>
        </w:rPr>
        <w:t>分项报价表可参照以上格式提供，也可由投标供应商自拟格式；</w:t>
      </w:r>
    </w:p>
    <w:p>
      <w:pPr>
        <w:pStyle w:val="16"/>
        <w:spacing w:line="440" w:lineRule="exact"/>
        <w:ind w:left="-120" w:leftChars="-57" w:firstLine="527" w:firstLineChars="250"/>
        <w:rPr>
          <w:b/>
          <w:bCs/>
          <w:u w:val="single"/>
        </w:rPr>
      </w:pPr>
      <w:r>
        <w:rPr>
          <w:rFonts w:hint="eastAsia" w:hAnsi="宋体"/>
          <w:b/>
          <w:bCs/>
          <w:u w:val="single"/>
        </w:rPr>
        <w:t>自拟格式应能清楚表达开标一览表总报价组成；</w:t>
      </w:r>
    </w:p>
    <w:p>
      <w:pPr>
        <w:pStyle w:val="16"/>
        <w:spacing w:line="440" w:lineRule="exact"/>
        <w:ind w:left="-120" w:leftChars="-57" w:firstLine="527" w:firstLineChars="250"/>
        <w:rPr>
          <w:b/>
          <w:bCs/>
          <w:u w:val="single"/>
        </w:rPr>
      </w:pPr>
      <w:r>
        <w:rPr>
          <w:rFonts w:hint="eastAsia" w:hAnsi="宋体"/>
          <w:b/>
          <w:bCs/>
          <w:u w:val="single"/>
        </w:rPr>
        <w:t>如果不提供详细分项报价将视为没有实质性响应招标文件。</w:t>
      </w:r>
    </w:p>
    <w:p>
      <w:pPr>
        <w:pStyle w:val="16"/>
        <w:spacing w:line="440" w:lineRule="exact"/>
        <w:ind w:left="-120" w:leftChars="-57" w:firstLine="527" w:firstLineChars="250"/>
        <w:rPr>
          <w:b/>
          <w:bCs/>
          <w:u w:val="single"/>
        </w:rPr>
      </w:pPr>
      <w:r>
        <w:rPr>
          <w:rFonts w:hAnsi="宋体"/>
          <w:b/>
          <w:bCs/>
          <w:u w:val="single"/>
        </w:rPr>
        <w:t>2.</w:t>
      </w:r>
      <w:r>
        <w:rPr>
          <w:rFonts w:hint="eastAsia" w:hAnsi="宋体"/>
          <w:b/>
          <w:bCs/>
          <w:u w:val="single"/>
        </w:rPr>
        <w:t>对于报价免费的项目必须标明“免费”。</w:t>
      </w:r>
    </w:p>
    <w:p>
      <w:pPr>
        <w:pStyle w:val="16"/>
        <w:spacing w:line="440" w:lineRule="exact"/>
        <w:ind w:left="-120" w:leftChars="-57" w:firstLine="527" w:firstLineChars="250"/>
        <w:rPr>
          <w:b/>
          <w:bCs/>
          <w:u w:val="single"/>
        </w:rPr>
      </w:pPr>
      <w:r>
        <w:rPr>
          <w:rFonts w:hAnsi="宋体"/>
          <w:b/>
          <w:bCs/>
          <w:u w:val="single"/>
        </w:rPr>
        <w:t>3.</w:t>
      </w:r>
      <w:r>
        <w:rPr>
          <w:rFonts w:hint="eastAsia" w:hAnsi="宋体"/>
          <w:b/>
          <w:bCs/>
          <w:u w:val="single"/>
        </w:rPr>
        <w:t>表内报价内容以元为单位，保留小数点后两位。</w:t>
      </w:r>
    </w:p>
    <w:p>
      <w:pPr>
        <w:pStyle w:val="16"/>
        <w:spacing w:line="500" w:lineRule="exact"/>
        <w:ind w:left="-120" w:leftChars="-57" w:firstLine="527" w:firstLineChars="250"/>
        <w:rPr>
          <w:b/>
          <w:bCs/>
          <w:u w:val="single"/>
        </w:rPr>
      </w:pPr>
    </w:p>
    <w:p>
      <w:pPr>
        <w:spacing w:line="360" w:lineRule="auto"/>
        <w:ind w:firstLine="480" w:firstLineChars="200"/>
        <w:rPr>
          <w:rFonts w:ascii="宋体" w:cs="Times New Roman"/>
          <w:sz w:val="24"/>
          <w:szCs w:val="24"/>
          <w:u w:val="single"/>
        </w:rPr>
      </w:pPr>
      <w:r>
        <w:rPr>
          <w:rFonts w:hint="eastAsia" w:ascii="宋体" w:hAnsi="宋体" w:cs="宋体"/>
          <w:sz w:val="24"/>
          <w:szCs w:val="24"/>
        </w:rPr>
        <w:t>投标供应商法定代表人（或法定代表人授权代表）签字：</w:t>
      </w:r>
      <w:r>
        <w:rPr>
          <w:rFonts w:ascii="宋体" w:hAnsi="宋体" w:cs="宋体"/>
          <w:sz w:val="24"/>
          <w:szCs w:val="24"/>
          <w:u w:val="single"/>
        </w:rPr>
        <w:t xml:space="preserve">                   </w:t>
      </w:r>
    </w:p>
    <w:p>
      <w:pPr>
        <w:spacing w:line="360" w:lineRule="auto"/>
        <w:ind w:firstLine="480" w:firstLineChars="200"/>
        <w:rPr>
          <w:rFonts w:ascii="宋体" w:cs="Times New Roman"/>
          <w:sz w:val="24"/>
          <w:szCs w:val="24"/>
          <w:u w:val="single"/>
        </w:rPr>
      </w:pPr>
      <w:r>
        <w:rPr>
          <w:rFonts w:hint="eastAsia" w:ascii="宋体" w:hAnsi="宋体" w:cs="宋体"/>
          <w:sz w:val="24"/>
          <w:szCs w:val="24"/>
        </w:rPr>
        <w:t>投标供应商名称（盖章）：</w:t>
      </w:r>
      <w:r>
        <w:rPr>
          <w:rFonts w:ascii="宋体" w:hAnsi="宋体" w:cs="宋体"/>
          <w:sz w:val="24"/>
          <w:szCs w:val="24"/>
          <w:u w:val="single"/>
        </w:rPr>
        <w:t xml:space="preserve">                        </w:t>
      </w:r>
    </w:p>
    <w:p>
      <w:pPr>
        <w:spacing w:line="360" w:lineRule="auto"/>
        <w:ind w:firstLine="480" w:firstLineChars="200"/>
        <w:rPr>
          <w:rFonts w:ascii="宋体" w:hAnsi="宋体" w:cs="宋体"/>
          <w:sz w:val="24"/>
          <w:szCs w:val="24"/>
        </w:rPr>
        <w:sectPr>
          <w:pgSz w:w="16838" w:h="11906" w:orient="landscape"/>
          <w:pgMar w:top="1080" w:right="1440" w:bottom="1080" w:left="1440" w:header="851" w:footer="992" w:gutter="0"/>
          <w:cols w:space="720" w:num="1"/>
          <w:docGrid w:type="lines" w:linePitch="312" w:charSpace="0"/>
        </w:sectPr>
      </w:pPr>
      <w:r>
        <w:rPr>
          <w:rFonts w:hint="eastAsia" w:ascii="宋体" w:hAnsi="宋体" w:cs="宋体"/>
          <w:sz w:val="24"/>
          <w:szCs w:val="24"/>
        </w:rPr>
        <w:t>日期：</w:t>
      </w:r>
      <w:r>
        <w:rPr>
          <w:rFonts w:ascii="宋体" w:hAnsi="宋体" w:cs="宋体"/>
          <w:sz w:val="24"/>
          <w:szCs w:val="24"/>
          <w:u w:val="single"/>
        </w:rPr>
        <w:t xml:space="preserve">   </w:t>
      </w:r>
      <w:r>
        <w:rPr>
          <w:rFonts w:hint="eastAsia" w:ascii="宋体" w:hAnsi="宋体" w:cs="宋体"/>
          <w:sz w:val="24"/>
          <w:szCs w:val="24"/>
        </w:rPr>
        <w:t>年</w:t>
      </w:r>
      <w:r>
        <w:rPr>
          <w:rFonts w:ascii="宋体" w:hAnsi="宋体" w:cs="宋体"/>
          <w:sz w:val="24"/>
          <w:szCs w:val="24"/>
          <w:u w:val="single"/>
        </w:rPr>
        <w:t xml:space="preserve">   </w:t>
      </w:r>
      <w:r>
        <w:rPr>
          <w:rFonts w:hint="eastAsia" w:ascii="宋体" w:hAnsi="宋体" w:cs="宋体"/>
          <w:sz w:val="24"/>
          <w:szCs w:val="24"/>
        </w:rPr>
        <w:t>月</w:t>
      </w:r>
      <w:r>
        <w:rPr>
          <w:rFonts w:ascii="宋体" w:hAnsi="宋体" w:cs="宋体"/>
          <w:sz w:val="24"/>
          <w:szCs w:val="24"/>
          <w:u w:val="single"/>
        </w:rPr>
        <w:t xml:space="preserve">   </w:t>
      </w:r>
      <w:r>
        <w:rPr>
          <w:rFonts w:hint="eastAsia" w:ascii="宋体" w:hAnsi="宋体" w:cs="宋体"/>
          <w:sz w:val="24"/>
          <w:szCs w:val="24"/>
        </w:rPr>
        <w:t>日</w:t>
      </w:r>
    </w:p>
    <w:p>
      <w:pPr>
        <w:spacing w:line="360" w:lineRule="atLeast"/>
        <w:jc w:val="center"/>
        <w:outlineLvl w:val="1"/>
        <w:rPr>
          <w:rFonts w:ascii="黑体" w:hAnsi="仿宋" w:eastAsia="黑体" w:cs="仿宋"/>
          <w:b/>
          <w:sz w:val="32"/>
          <w:szCs w:val="32"/>
        </w:rPr>
      </w:pPr>
      <w:bookmarkStart w:id="774" w:name="_Toc2800"/>
      <w:bookmarkStart w:id="775" w:name="_Toc3616"/>
      <w:bookmarkStart w:id="776" w:name="_Toc483349446"/>
      <w:bookmarkStart w:id="777" w:name="_Toc22652"/>
      <w:bookmarkStart w:id="778" w:name="_Toc484353369"/>
      <w:bookmarkStart w:id="779" w:name="_Toc14998"/>
      <w:bookmarkStart w:id="780" w:name="_Toc278794817"/>
      <w:r>
        <w:rPr>
          <w:rFonts w:hint="eastAsia" w:ascii="黑体" w:hAnsi="仿宋" w:eastAsia="黑体" w:cs="黑体"/>
          <w:b/>
          <w:bCs/>
          <w:sz w:val="32"/>
          <w:szCs w:val="32"/>
        </w:rPr>
        <w:t>五、技术部分</w:t>
      </w:r>
      <w:bookmarkEnd w:id="774"/>
      <w:bookmarkEnd w:id="775"/>
    </w:p>
    <w:p>
      <w:pPr>
        <w:spacing w:line="360" w:lineRule="auto"/>
        <w:ind w:firstLine="480" w:firstLineChars="200"/>
        <w:rPr>
          <w:rFonts w:ascii="黑体" w:hAnsi="仿宋" w:eastAsia="黑体" w:cs="黑体"/>
          <w:b/>
          <w:bCs/>
          <w:sz w:val="32"/>
          <w:szCs w:val="32"/>
        </w:rPr>
      </w:pPr>
      <w:r>
        <w:rPr>
          <w:rFonts w:hint="eastAsia" w:ascii="宋体" w:hAnsi="宋体" w:cs="宋体"/>
          <w:sz w:val="24"/>
          <w:szCs w:val="24"/>
        </w:rPr>
        <w:t>投标供应商应按照招标文件的要求，根据《用户需求书》《技术评审表》要求内容做出全面响应并编制技术方案。技术方案必须科学合理、真实可行，能充分体现出自身技术和专业优势。对含糊不清或欠具体明确之处，评标委员会可视为投标供应商履约能力不足或响应不全。其要点和主要内容为：</w:t>
      </w:r>
    </w:p>
    <w:p>
      <w:pPr>
        <w:spacing w:line="360" w:lineRule="auto"/>
        <w:ind w:firstLine="482" w:firstLineChars="200"/>
        <w:rPr>
          <w:rFonts w:ascii="宋体" w:hAnsi="宋体" w:cs="宋体"/>
          <w:b/>
          <w:bCs/>
          <w:sz w:val="24"/>
          <w:szCs w:val="24"/>
        </w:rPr>
      </w:pPr>
      <w:r>
        <w:rPr>
          <w:rFonts w:hint="eastAsia" w:ascii="宋体" w:hAnsi="宋体" w:cs="宋体"/>
          <w:b/>
          <w:bCs/>
          <w:sz w:val="24"/>
          <w:szCs w:val="24"/>
        </w:rPr>
        <w:t>5.1对项目需求、设备参数的整体理解方案；</w:t>
      </w:r>
    </w:p>
    <w:p>
      <w:pPr>
        <w:spacing w:line="360" w:lineRule="auto"/>
        <w:ind w:firstLine="482" w:firstLineChars="200"/>
        <w:rPr>
          <w:rFonts w:ascii="宋体" w:hAnsi="宋体" w:cs="宋体"/>
          <w:b/>
          <w:bCs/>
          <w:sz w:val="24"/>
          <w:szCs w:val="24"/>
        </w:rPr>
      </w:pPr>
      <w:r>
        <w:rPr>
          <w:rFonts w:hint="eastAsia" w:ascii="宋体" w:hAnsi="宋体" w:cs="宋体"/>
          <w:b/>
          <w:bCs/>
          <w:sz w:val="24"/>
          <w:szCs w:val="24"/>
        </w:rPr>
        <w:t>5.2设备配置及产品选型；</w:t>
      </w:r>
    </w:p>
    <w:p>
      <w:pPr>
        <w:spacing w:line="360" w:lineRule="auto"/>
        <w:ind w:firstLine="480" w:firstLineChars="200"/>
        <w:rPr>
          <w:rFonts w:ascii="宋体" w:hAnsi="宋体" w:cs="宋体"/>
          <w:sz w:val="24"/>
          <w:szCs w:val="24"/>
        </w:rPr>
      </w:pPr>
      <w:r>
        <w:rPr>
          <w:rFonts w:hint="eastAsia" w:ascii="宋体" w:hAnsi="宋体" w:cs="宋体"/>
          <w:sz w:val="24"/>
          <w:szCs w:val="24"/>
        </w:rPr>
        <w:t>5.2.1货物说明一览表</w:t>
      </w:r>
    </w:p>
    <w:p>
      <w:pPr>
        <w:spacing w:line="360" w:lineRule="auto"/>
        <w:ind w:firstLine="480" w:firstLineChars="200"/>
        <w:jc w:val="left"/>
        <w:rPr>
          <w:rFonts w:ascii="宋体" w:hAnsi="宋体" w:cs="宋体"/>
          <w:sz w:val="24"/>
          <w:szCs w:val="24"/>
        </w:rPr>
      </w:pPr>
      <w:r>
        <w:rPr>
          <w:rFonts w:hint="eastAsia" w:ascii="宋体" w:hAnsi="宋体" w:cs="宋体"/>
          <w:sz w:val="24"/>
          <w:szCs w:val="24"/>
        </w:rPr>
        <w:t>5.2.2投标产品技术参数偏离表</w:t>
      </w:r>
    </w:p>
    <w:p>
      <w:pPr>
        <w:spacing w:line="360" w:lineRule="auto"/>
        <w:ind w:firstLine="482" w:firstLineChars="200"/>
        <w:rPr>
          <w:rFonts w:ascii="宋体" w:hAnsi="宋体" w:cs="宋体"/>
          <w:sz w:val="24"/>
          <w:szCs w:val="24"/>
        </w:rPr>
      </w:pPr>
      <w:r>
        <w:rPr>
          <w:rFonts w:hint="eastAsia" w:ascii="宋体" w:hAnsi="宋体" w:cs="宋体"/>
          <w:b/>
          <w:bCs/>
          <w:sz w:val="24"/>
          <w:szCs w:val="24"/>
        </w:rPr>
        <w:t>5.3设计方案；</w:t>
      </w:r>
    </w:p>
    <w:p>
      <w:pPr>
        <w:spacing w:line="360" w:lineRule="auto"/>
        <w:ind w:firstLine="482" w:firstLineChars="200"/>
        <w:jc w:val="left"/>
        <w:rPr>
          <w:rFonts w:ascii="宋体" w:hAnsi="宋体" w:cs="宋体"/>
          <w:b/>
          <w:bCs/>
          <w:sz w:val="24"/>
          <w:szCs w:val="24"/>
        </w:rPr>
      </w:pPr>
      <w:r>
        <w:rPr>
          <w:rFonts w:hint="eastAsia" w:ascii="宋体" w:hAnsi="宋体" w:cs="宋体"/>
          <w:b/>
          <w:bCs/>
          <w:sz w:val="24"/>
          <w:szCs w:val="24"/>
        </w:rPr>
        <w:t>5.4实施方案；</w:t>
      </w:r>
    </w:p>
    <w:p>
      <w:pPr>
        <w:spacing w:line="360" w:lineRule="auto"/>
        <w:ind w:firstLine="482" w:firstLineChars="200"/>
        <w:rPr>
          <w:rFonts w:ascii="宋体" w:hAnsi="宋体" w:cs="宋体"/>
          <w:b/>
          <w:bCs/>
          <w:sz w:val="24"/>
          <w:szCs w:val="24"/>
        </w:rPr>
      </w:pPr>
      <w:r>
        <w:rPr>
          <w:rFonts w:hint="eastAsia" w:ascii="宋体" w:hAnsi="宋体" w:cs="宋体"/>
          <w:b/>
          <w:bCs/>
          <w:sz w:val="24"/>
          <w:szCs w:val="24"/>
        </w:rPr>
        <w:t>5.5投标供应商认为对投标有利的其他资料。</w:t>
      </w:r>
    </w:p>
    <w:p>
      <w:pPr>
        <w:spacing w:line="360" w:lineRule="auto"/>
        <w:ind w:firstLine="480" w:firstLineChars="200"/>
        <w:rPr>
          <w:rFonts w:ascii="宋体" w:hAnsi="宋体" w:cs="宋体"/>
          <w:b/>
          <w:bCs/>
          <w:sz w:val="24"/>
          <w:szCs w:val="24"/>
        </w:rPr>
      </w:pPr>
      <w:r>
        <w:rPr>
          <w:rFonts w:ascii="??_GB2312" w:hAnsi="仿宋" w:eastAsia="Times New Roman" w:cs="Times New Roman"/>
          <w:b/>
          <w:bCs/>
          <w:sz w:val="24"/>
          <w:szCs w:val="24"/>
        </w:rPr>
        <w:br w:type="page"/>
      </w:r>
      <w:r>
        <w:rPr>
          <w:rFonts w:hint="eastAsia" w:ascii="宋体" w:hAnsi="宋体" w:cs="宋体"/>
          <w:b/>
          <w:bCs/>
          <w:sz w:val="24"/>
          <w:szCs w:val="24"/>
        </w:rPr>
        <w:t>5.1对项目需求、设备参数的整体理解方案；</w:t>
      </w:r>
    </w:p>
    <w:p>
      <w:pPr>
        <w:spacing w:line="360" w:lineRule="auto"/>
        <w:ind w:firstLine="482" w:firstLineChars="200"/>
        <w:rPr>
          <w:rFonts w:ascii="宋体" w:hAnsi="宋体" w:cs="宋体"/>
          <w:b/>
          <w:bCs/>
          <w:sz w:val="24"/>
          <w:szCs w:val="24"/>
        </w:rPr>
      </w:pPr>
    </w:p>
    <w:p>
      <w:pPr>
        <w:spacing w:line="360" w:lineRule="auto"/>
        <w:ind w:firstLine="482" w:firstLineChars="200"/>
        <w:rPr>
          <w:rFonts w:ascii="宋体" w:hAnsi="宋体" w:cs="宋体"/>
          <w:b/>
          <w:bCs/>
          <w:sz w:val="24"/>
          <w:szCs w:val="24"/>
        </w:rPr>
      </w:pPr>
    </w:p>
    <w:p>
      <w:pPr>
        <w:spacing w:line="360" w:lineRule="auto"/>
        <w:ind w:firstLine="482" w:firstLineChars="200"/>
        <w:rPr>
          <w:rFonts w:ascii="宋体" w:hAnsi="宋体" w:cs="宋体"/>
          <w:b/>
          <w:bCs/>
          <w:sz w:val="24"/>
          <w:szCs w:val="24"/>
        </w:rPr>
      </w:pPr>
    </w:p>
    <w:p>
      <w:pPr>
        <w:spacing w:line="360" w:lineRule="auto"/>
        <w:ind w:firstLine="482" w:firstLineChars="200"/>
        <w:rPr>
          <w:rFonts w:ascii="宋体" w:hAnsi="宋体" w:cs="宋体"/>
          <w:b/>
          <w:bCs/>
          <w:sz w:val="24"/>
          <w:szCs w:val="24"/>
        </w:rPr>
      </w:pPr>
    </w:p>
    <w:p>
      <w:pPr>
        <w:spacing w:line="360" w:lineRule="auto"/>
        <w:ind w:firstLine="482" w:firstLineChars="200"/>
        <w:rPr>
          <w:rFonts w:ascii="宋体" w:hAnsi="宋体" w:cs="宋体"/>
          <w:b/>
          <w:bCs/>
          <w:sz w:val="24"/>
          <w:szCs w:val="24"/>
        </w:rPr>
      </w:pPr>
    </w:p>
    <w:p>
      <w:pPr>
        <w:spacing w:line="360" w:lineRule="auto"/>
        <w:ind w:firstLine="482" w:firstLineChars="200"/>
        <w:rPr>
          <w:rFonts w:ascii="宋体" w:hAnsi="宋体" w:cs="宋体"/>
          <w:b/>
          <w:bCs/>
          <w:sz w:val="24"/>
          <w:szCs w:val="24"/>
        </w:rPr>
      </w:pPr>
    </w:p>
    <w:p>
      <w:pPr>
        <w:spacing w:line="360" w:lineRule="auto"/>
        <w:ind w:firstLine="482" w:firstLineChars="200"/>
        <w:rPr>
          <w:rFonts w:ascii="宋体" w:hAnsi="宋体" w:cs="宋体"/>
          <w:b/>
          <w:bCs/>
          <w:sz w:val="24"/>
          <w:szCs w:val="24"/>
        </w:rPr>
      </w:pPr>
    </w:p>
    <w:p>
      <w:pPr>
        <w:spacing w:line="360" w:lineRule="auto"/>
        <w:ind w:firstLine="482" w:firstLineChars="200"/>
        <w:rPr>
          <w:rFonts w:ascii="宋体" w:hAnsi="宋体" w:cs="宋体"/>
          <w:b/>
          <w:bCs/>
          <w:sz w:val="24"/>
          <w:szCs w:val="24"/>
        </w:rPr>
      </w:pPr>
    </w:p>
    <w:p>
      <w:pPr>
        <w:spacing w:line="360" w:lineRule="auto"/>
        <w:ind w:firstLine="482" w:firstLineChars="200"/>
        <w:rPr>
          <w:rFonts w:ascii="宋体" w:hAnsi="宋体" w:cs="宋体"/>
          <w:b/>
          <w:bCs/>
          <w:sz w:val="24"/>
          <w:szCs w:val="24"/>
        </w:rPr>
      </w:pPr>
    </w:p>
    <w:p>
      <w:pPr>
        <w:spacing w:line="360" w:lineRule="auto"/>
        <w:ind w:firstLine="482" w:firstLineChars="200"/>
        <w:rPr>
          <w:rFonts w:ascii="宋体" w:hAnsi="宋体" w:cs="宋体"/>
          <w:b/>
          <w:bCs/>
          <w:sz w:val="24"/>
          <w:szCs w:val="24"/>
        </w:rPr>
      </w:pPr>
    </w:p>
    <w:p>
      <w:pPr>
        <w:spacing w:line="360" w:lineRule="auto"/>
        <w:ind w:firstLine="482" w:firstLineChars="200"/>
        <w:rPr>
          <w:rFonts w:ascii="宋体" w:hAnsi="宋体" w:cs="宋体"/>
          <w:b/>
          <w:bCs/>
          <w:sz w:val="24"/>
          <w:szCs w:val="24"/>
        </w:rPr>
      </w:pPr>
    </w:p>
    <w:p>
      <w:pPr>
        <w:spacing w:line="360" w:lineRule="auto"/>
        <w:ind w:firstLine="482" w:firstLineChars="200"/>
        <w:rPr>
          <w:rFonts w:ascii="宋体" w:hAnsi="宋体" w:cs="宋体"/>
          <w:b/>
          <w:bCs/>
          <w:sz w:val="24"/>
          <w:szCs w:val="24"/>
        </w:rPr>
      </w:pPr>
    </w:p>
    <w:p>
      <w:pPr>
        <w:spacing w:line="360" w:lineRule="auto"/>
        <w:ind w:firstLine="482" w:firstLineChars="200"/>
        <w:rPr>
          <w:rFonts w:ascii="宋体" w:hAnsi="宋体" w:cs="宋体"/>
          <w:b/>
          <w:bCs/>
          <w:sz w:val="24"/>
          <w:szCs w:val="24"/>
        </w:rPr>
      </w:pPr>
    </w:p>
    <w:p>
      <w:pPr>
        <w:spacing w:line="360" w:lineRule="auto"/>
        <w:ind w:firstLine="482" w:firstLineChars="200"/>
        <w:rPr>
          <w:rFonts w:ascii="宋体" w:hAnsi="宋体" w:cs="宋体"/>
          <w:b/>
          <w:bCs/>
          <w:sz w:val="24"/>
          <w:szCs w:val="24"/>
        </w:rPr>
      </w:pPr>
    </w:p>
    <w:p>
      <w:pPr>
        <w:spacing w:line="360" w:lineRule="auto"/>
        <w:ind w:firstLine="482" w:firstLineChars="200"/>
        <w:rPr>
          <w:rFonts w:ascii="宋体" w:hAnsi="宋体" w:cs="宋体"/>
          <w:b/>
          <w:bCs/>
          <w:sz w:val="24"/>
          <w:szCs w:val="24"/>
        </w:rPr>
      </w:pPr>
    </w:p>
    <w:p>
      <w:pPr>
        <w:spacing w:line="360" w:lineRule="auto"/>
        <w:ind w:firstLine="482" w:firstLineChars="200"/>
        <w:rPr>
          <w:rFonts w:ascii="宋体" w:hAnsi="宋体" w:cs="宋体"/>
          <w:b/>
          <w:bCs/>
          <w:sz w:val="24"/>
          <w:szCs w:val="24"/>
        </w:rPr>
      </w:pPr>
    </w:p>
    <w:p>
      <w:pPr>
        <w:spacing w:line="360" w:lineRule="auto"/>
        <w:ind w:firstLine="482" w:firstLineChars="200"/>
        <w:rPr>
          <w:rFonts w:ascii="宋体" w:hAnsi="宋体" w:cs="宋体"/>
          <w:b/>
          <w:bCs/>
          <w:sz w:val="24"/>
          <w:szCs w:val="24"/>
        </w:rPr>
      </w:pPr>
    </w:p>
    <w:p>
      <w:pPr>
        <w:spacing w:line="360" w:lineRule="auto"/>
        <w:ind w:firstLine="482" w:firstLineChars="200"/>
        <w:rPr>
          <w:rFonts w:ascii="宋体" w:hAnsi="宋体" w:cs="宋体"/>
          <w:b/>
          <w:bCs/>
          <w:sz w:val="24"/>
          <w:szCs w:val="24"/>
        </w:rPr>
      </w:pPr>
    </w:p>
    <w:p>
      <w:pPr>
        <w:spacing w:line="360" w:lineRule="auto"/>
        <w:ind w:firstLine="482" w:firstLineChars="200"/>
        <w:rPr>
          <w:rFonts w:ascii="宋体" w:hAnsi="宋体" w:cs="宋体"/>
          <w:b/>
          <w:bCs/>
          <w:sz w:val="24"/>
          <w:szCs w:val="24"/>
        </w:rPr>
      </w:pPr>
    </w:p>
    <w:p>
      <w:pPr>
        <w:spacing w:line="360" w:lineRule="auto"/>
        <w:ind w:firstLine="482" w:firstLineChars="200"/>
        <w:rPr>
          <w:rFonts w:ascii="宋体" w:hAnsi="宋体" w:cs="宋体"/>
          <w:b/>
          <w:bCs/>
          <w:sz w:val="24"/>
          <w:szCs w:val="24"/>
        </w:rPr>
      </w:pPr>
    </w:p>
    <w:p>
      <w:pPr>
        <w:spacing w:line="360" w:lineRule="auto"/>
        <w:ind w:firstLine="482" w:firstLineChars="200"/>
        <w:rPr>
          <w:rFonts w:ascii="宋体" w:hAnsi="宋体" w:cs="宋体"/>
          <w:b/>
          <w:bCs/>
          <w:sz w:val="24"/>
          <w:szCs w:val="24"/>
        </w:rPr>
      </w:pPr>
    </w:p>
    <w:p>
      <w:pPr>
        <w:spacing w:line="360" w:lineRule="auto"/>
        <w:ind w:firstLine="482" w:firstLineChars="200"/>
        <w:rPr>
          <w:rFonts w:ascii="宋体" w:hAnsi="宋体" w:cs="宋体"/>
          <w:b/>
          <w:bCs/>
          <w:sz w:val="24"/>
          <w:szCs w:val="24"/>
        </w:rPr>
      </w:pPr>
    </w:p>
    <w:p>
      <w:pPr>
        <w:spacing w:line="360" w:lineRule="auto"/>
        <w:ind w:firstLine="482" w:firstLineChars="200"/>
        <w:rPr>
          <w:rFonts w:ascii="宋体" w:hAnsi="宋体" w:cs="宋体"/>
          <w:b/>
          <w:bCs/>
          <w:sz w:val="24"/>
          <w:szCs w:val="24"/>
        </w:rPr>
      </w:pPr>
    </w:p>
    <w:p>
      <w:pPr>
        <w:spacing w:line="360" w:lineRule="auto"/>
        <w:ind w:firstLine="482" w:firstLineChars="200"/>
        <w:rPr>
          <w:rFonts w:ascii="宋体" w:hAnsi="宋体" w:cs="宋体"/>
          <w:b/>
          <w:bCs/>
          <w:sz w:val="24"/>
          <w:szCs w:val="24"/>
        </w:rPr>
      </w:pPr>
    </w:p>
    <w:p>
      <w:pPr>
        <w:spacing w:line="360" w:lineRule="auto"/>
        <w:ind w:firstLine="482" w:firstLineChars="200"/>
        <w:rPr>
          <w:rFonts w:ascii="宋体" w:hAnsi="宋体" w:cs="宋体"/>
          <w:b/>
          <w:bCs/>
          <w:sz w:val="24"/>
          <w:szCs w:val="24"/>
        </w:rPr>
      </w:pPr>
    </w:p>
    <w:p>
      <w:pPr>
        <w:spacing w:line="360" w:lineRule="auto"/>
        <w:ind w:firstLine="482" w:firstLineChars="200"/>
        <w:rPr>
          <w:rFonts w:ascii="宋体" w:hAnsi="宋体" w:cs="宋体"/>
          <w:b/>
          <w:bCs/>
          <w:sz w:val="24"/>
          <w:szCs w:val="24"/>
        </w:rPr>
      </w:pPr>
    </w:p>
    <w:p>
      <w:pPr>
        <w:spacing w:line="360" w:lineRule="auto"/>
        <w:ind w:firstLine="482" w:firstLineChars="200"/>
        <w:rPr>
          <w:rFonts w:ascii="宋体" w:hAnsi="宋体" w:cs="宋体"/>
          <w:b/>
          <w:bCs/>
          <w:sz w:val="24"/>
          <w:szCs w:val="24"/>
        </w:rPr>
      </w:pPr>
    </w:p>
    <w:p>
      <w:pPr>
        <w:spacing w:line="360" w:lineRule="auto"/>
        <w:ind w:firstLine="482" w:firstLineChars="200"/>
        <w:rPr>
          <w:rFonts w:ascii="宋体" w:hAnsi="宋体" w:cs="宋体"/>
          <w:b/>
          <w:bCs/>
          <w:sz w:val="24"/>
          <w:szCs w:val="24"/>
        </w:rPr>
      </w:pPr>
    </w:p>
    <w:p>
      <w:pPr>
        <w:spacing w:line="360" w:lineRule="auto"/>
        <w:ind w:firstLine="482" w:firstLineChars="200"/>
        <w:rPr>
          <w:rFonts w:ascii="宋体" w:hAnsi="宋体" w:cs="宋体"/>
          <w:b/>
          <w:bCs/>
          <w:sz w:val="24"/>
          <w:szCs w:val="24"/>
        </w:rPr>
      </w:pPr>
      <w:r>
        <w:rPr>
          <w:rFonts w:hint="eastAsia" w:ascii="宋体" w:hAnsi="宋体" w:cs="宋体"/>
          <w:b/>
          <w:bCs/>
          <w:sz w:val="24"/>
          <w:szCs w:val="24"/>
        </w:rPr>
        <w:t>5.2设备配置及产品选型；</w:t>
      </w:r>
    </w:p>
    <w:p>
      <w:pPr>
        <w:spacing w:line="360" w:lineRule="auto"/>
        <w:ind w:firstLine="482" w:firstLineChars="200"/>
        <w:rPr>
          <w:rFonts w:ascii="宋体" w:hAnsi="宋体" w:cs="宋体"/>
          <w:b/>
          <w:bCs/>
          <w:sz w:val="24"/>
          <w:szCs w:val="24"/>
        </w:rPr>
      </w:pPr>
      <w:r>
        <w:rPr>
          <w:rFonts w:hint="eastAsia" w:ascii="宋体" w:hAnsi="宋体" w:cs="宋体"/>
          <w:b/>
          <w:bCs/>
          <w:sz w:val="24"/>
          <w:szCs w:val="24"/>
        </w:rPr>
        <w:t>5.2.1货物说明一览表</w:t>
      </w:r>
    </w:p>
    <w:p>
      <w:pPr>
        <w:spacing w:line="360" w:lineRule="auto"/>
        <w:jc w:val="left"/>
        <w:rPr>
          <w:rFonts w:ascii="仿宋_GB2312" w:hAnsi="仿宋" w:eastAsia="仿宋_GB2312" w:cs="仿宋"/>
          <w:b/>
          <w:bCs/>
          <w:sz w:val="24"/>
        </w:rPr>
      </w:pPr>
    </w:p>
    <w:p>
      <w:pPr>
        <w:spacing w:line="360" w:lineRule="atLeast"/>
        <w:jc w:val="center"/>
        <w:rPr>
          <w:rFonts w:ascii="黑体" w:hAnsi="仿宋" w:eastAsia="黑体" w:cs="仿宋"/>
          <w:bCs/>
          <w:sz w:val="32"/>
          <w:szCs w:val="32"/>
        </w:rPr>
      </w:pPr>
      <w:r>
        <w:rPr>
          <w:rFonts w:hint="eastAsia" w:ascii="黑体" w:hAnsi="仿宋" w:eastAsia="黑体" w:cs="仿宋"/>
          <w:bCs/>
          <w:sz w:val="32"/>
          <w:szCs w:val="32"/>
        </w:rPr>
        <w:t>货物说明一览表</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9"/>
        <w:gridCol w:w="1814"/>
        <w:gridCol w:w="818"/>
        <w:gridCol w:w="832"/>
        <w:gridCol w:w="1254"/>
        <w:gridCol w:w="859"/>
        <w:gridCol w:w="31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749" w:type="dxa"/>
            <w:vAlign w:val="center"/>
          </w:tcPr>
          <w:p>
            <w:pPr>
              <w:spacing w:line="360" w:lineRule="auto"/>
              <w:jc w:val="center"/>
              <w:rPr>
                <w:rFonts w:ascii="黑体" w:hAnsi="黑体" w:eastAsia="黑体" w:cs="黑体"/>
                <w:sz w:val="24"/>
              </w:rPr>
            </w:pPr>
            <w:r>
              <w:rPr>
                <w:rFonts w:hint="eastAsia" w:ascii="黑体" w:hAnsi="黑体" w:eastAsia="黑体" w:cs="黑体"/>
                <w:sz w:val="24"/>
              </w:rPr>
              <w:t>序号</w:t>
            </w:r>
          </w:p>
        </w:tc>
        <w:tc>
          <w:tcPr>
            <w:tcW w:w="1814" w:type="dxa"/>
            <w:vAlign w:val="center"/>
          </w:tcPr>
          <w:p>
            <w:pPr>
              <w:spacing w:line="360" w:lineRule="auto"/>
              <w:jc w:val="center"/>
              <w:rPr>
                <w:rFonts w:ascii="黑体" w:hAnsi="黑体" w:eastAsia="黑体" w:cs="黑体"/>
                <w:sz w:val="24"/>
              </w:rPr>
            </w:pPr>
            <w:r>
              <w:rPr>
                <w:rFonts w:hint="eastAsia" w:ascii="黑体" w:hAnsi="黑体" w:eastAsia="黑体" w:cs="黑体"/>
                <w:sz w:val="24"/>
              </w:rPr>
              <w:t>货物名称</w:t>
            </w:r>
          </w:p>
          <w:p>
            <w:pPr>
              <w:spacing w:line="360" w:lineRule="auto"/>
              <w:jc w:val="center"/>
              <w:rPr>
                <w:rFonts w:ascii="黑体" w:hAnsi="黑体" w:eastAsia="黑体" w:cs="黑体"/>
                <w:sz w:val="24"/>
              </w:rPr>
            </w:pPr>
            <w:r>
              <w:rPr>
                <w:rFonts w:hint="eastAsia" w:ascii="黑体" w:hAnsi="黑体" w:eastAsia="黑体" w:cs="黑体"/>
                <w:sz w:val="24"/>
              </w:rPr>
              <w:t>（含主要部件）</w:t>
            </w:r>
          </w:p>
        </w:tc>
        <w:tc>
          <w:tcPr>
            <w:tcW w:w="818" w:type="dxa"/>
            <w:vAlign w:val="center"/>
          </w:tcPr>
          <w:p>
            <w:pPr>
              <w:spacing w:line="360" w:lineRule="auto"/>
              <w:jc w:val="center"/>
              <w:rPr>
                <w:rFonts w:ascii="黑体" w:hAnsi="黑体" w:eastAsia="黑体" w:cs="黑体"/>
                <w:sz w:val="24"/>
              </w:rPr>
            </w:pPr>
            <w:r>
              <w:rPr>
                <w:rFonts w:hint="eastAsia" w:ascii="黑体" w:hAnsi="黑体" w:eastAsia="黑体" w:cs="黑体"/>
                <w:sz w:val="24"/>
              </w:rPr>
              <w:t>品牌</w:t>
            </w:r>
          </w:p>
        </w:tc>
        <w:tc>
          <w:tcPr>
            <w:tcW w:w="832" w:type="dxa"/>
            <w:vAlign w:val="center"/>
          </w:tcPr>
          <w:p>
            <w:pPr>
              <w:spacing w:line="360" w:lineRule="auto"/>
              <w:jc w:val="center"/>
              <w:rPr>
                <w:rFonts w:ascii="黑体" w:hAnsi="黑体" w:eastAsia="黑体" w:cs="黑体"/>
                <w:sz w:val="24"/>
              </w:rPr>
            </w:pPr>
            <w:r>
              <w:rPr>
                <w:rFonts w:hint="eastAsia" w:ascii="黑体" w:hAnsi="黑体" w:eastAsia="黑体" w:cs="黑体"/>
                <w:sz w:val="24"/>
              </w:rPr>
              <w:t>型号</w:t>
            </w:r>
          </w:p>
        </w:tc>
        <w:tc>
          <w:tcPr>
            <w:tcW w:w="1254" w:type="dxa"/>
            <w:vAlign w:val="center"/>
          </w:tcPr>
          <w:p>
            <w:pPr>
              <w:spacing w:line="360" w:lineRule="auto"/>
              <w:jc w:val="center"/>
              <w:rPr>
                <w:rFonts w:ascii="黑体" w:hAnsi="黑体" w:eastAsia="黑体" w:cs="黑体"/>
                <w:sz w:val="24"/>
              </w:rPr>
            </w:pPr>
            <w:r>
              <w:rPr>
                <w:rFonts w:hint="eastAsia" w:ascii="黑体" w:hAnsi="黑体" w:eastAsia="黑体" w:cs="黑体"/>
                <w:sz w:val="24"/>
              </w:rPr>
              <w:t>制造厂家</w:t>
            </w:r>
          </w:p>
        </w:tc>
        <w:tc>
          <w:tcPr>
            <w:tcW w:w="859" w:type="dxa"/>
            <w:vAlign w:val="center"/>
          </w:tcPr>
          <w:p>
            <w:pPr>
              <w:spacing w:line="360" w:lineRule="auto"/>
              <w:jc w:val="center"/>
              <w:rPr>
                <w:rFonts w:ascii="黑体" w:hAnsi="黑体" w:eastAsia="黑体" w:cs="黑体"/>
                <w:sz w:val="24"/>
              </w:rPr>
            </w:pPr>
            <w:r>
              <w:rPr>
                <w:rFonts w:hint="eastAsia" w:ascii="黑体" w:hAnsi="黑体" w:eastAsia="黑体" w:cs="黑体"/>
                <w:sz w:val="24"/>
              </w:rPr>
              <w:t>产地</w:t>
            </w:r>
          </w:p>
        </w:tc>
        <w:tc>
          <w:tcPr>
            <w:tcW w:w="3106" w:type="dxa"/>
            <w:vAlign w:val="center"/>
          </w:tcPr>
          <w:p>
            <w:pPr>
              <w:spacing w:line="360" w:lineRule="auto"/>
              <w:jc w:val="center"/>
              <w:rPr>
                <w:rFonts w:ascii="黑体" w:hAnsi="黑体" w:eastAsia="黑体" w:cs="黑体"/>
                <w:sz w:val="24"/>
              </w:rPr>
            </w:pPr>
            <w:r>
              <w:rPr>
                <w:rFonts w:hint="eastAsia" w:ascii="黑体" w:hAnsi="黑体" w:eastAsia="黑体" w:cs="黑体"/>
                <w:sz w:val="24"/>
              </w:rPr>
              <w:t>技术参数与要求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749" w:type="dxa"/>
            <w:vAlign w:val="center"/>
          </w:tcPr>
          <w:p>
            <w:pPr>
              <w:spacing w:line="360" w:lineRule="auto"/>
              <w:jc w:val="center"/>
              <w:rPr>
                <w:rFonts w:ascii="黑体" w:hAnsi="黑体" w:eastAsia="黑体" w:cs="黑体"/>
                <w:sz w:val="24"/>
              </w:rPr>
            </w:pPr>
            <w:r>
              <w:rPr>
                <w:rFonts w:hint="eastAsia" w:ascii="黑体" w:hAnsi="黑体" w:eastAsia="黑体" w:cs="黑体"/>
                <w:sz w:val="24"/>
              </w:rPr>
              <w:t>1</w:t>
            </w:r>
          </w:p>
        </w:tc>
        <w:tc>
          <w:tcPr>
            <w:tcW w:w="1814" w:type="dxa"/>
            <w:vAlign w:val="center"/>
          </w:tcPr>
          <w:p>
            <w:pPr>
              <w:spacing w:line="360" w:lineRule="auto"/>
              <w:jc w:val="center"/>
              <w:rPr>
                <w:rFonts w:ascii="黑体" w:hAnsi="黑体" w:eastAsia="黑体" w:cs="黑体"/>
                <w:sz w:val="24"/>
              </w:rPr>
            </w:pPr>
          </w:p>
        </w:tc>
        <w:tc>
          <w:tcPr>
            <w:tcW w:w="818" w:type="dxa"/>
            <w:vAlign w:val="center"/>
          </w:tcPr>
          <w:p>
            <w:pPr>
              <w:spacing w:line="360" w:lineRule="auto"/>
              <w:jc w:val="center"/>
              <w:rPr>
                <w:rFonts w:ascii="黑体" w:hAnsi="黑体" w:eastAsia="黑体" w:cs="黑体"/>
                <w:sz w:val="24"/>
              </w:rPr>
            </w:pPr>
          </w:p>
        </w:tc>
        <w:tc>
          <w:tcPr>
            <w:tcW w:w="832" w:type="dxa"/>
            <w:vAlign w:val="center"/>
          </w:tcPr>
          <w:p>
            <w:pPr>
              <w:spacing w:line="360" w:lineRule="auto"/>
              <w:jc w:val="center"/>
              <w:rPr>
                <w:rFonts w:ascii="黑体" w:hAnsi="黑体" w:eastAsia="黑体" w:cs="黑体"/>
                <w:sz w:val="24"/>
              </w:rPr>
            </w:pPr>
          </w:p>
        </w:tc>
        <w:tc>
          <w:tcPr>
            <w:tcW w:w="1254" w:type="dxa"/>
            <w:vAlign w:val="center"/>
          </w:tcPr>
          <w:p>
            <w:pPr>
              <w:spacing w:line="360" w:lineRule="auto"/>
              <w:jc w:val="center"/>
              <w:rPr>
                <w:rFonts w:ascii="黑体" w:hAnsi="黑体" w:eastAsia="黑体" w:cs="黑体"/>
                <w:sz w:val="24"/>
              </w:rPr>
            </w:pPr>
          </w:p>
        </w:tc>
        <w:tc>
          <w:tcPr>
            <w:tcW w:w="859" w:type="dxa"/>
            <w:vAlign w:val="center"/>
          </w:tcPr>
          <w:p>
            <w:pPr>
              <w:spacing w:line="360" w:lineRule="auto"/>
              <w:jc w:val="center"/>
              <w:rPr>
                <w:rFonts w:ascii="黑体" w:hAnsi="黑体" w:eastAsia="黑体" w:cs="黑体"/>
                <w:sz w:val="24"/>
              </w:rPr>
            </w:pPr>
          </w:p>
        </w:tc>
        <w:tc>
          <w:tcPr>
            <w:tcW w:w="3106" w:type="dxa"/>
            <w:vAlign w:val="center"/>
          </w:tcPr>
          <w:p>
            <w:pPr>
              <w:spacing w:line="360" w:lineRule="auto"/>
              <w:jc w:val="center"/>
              <w:rPr>
                <w:rFonts w:ascii="黑体" w:hAnsi="黑体" w:eastAsia="黑体" w:cs="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749" w:type="dxa"/>
            <w:vAlign w:val="center"/>
          </w:tcPr>
          <w:p>
            <w:pPr>
              <w:spacing w:line="360" w:lineRule="auto"/>
              <w:jc w:val="center"/>
              <w:rPr>
                <w:rFonts w:ascii="黑体" w:hAnsi="黑体" w:eastAsia="黑体" w:cs="黑体"/>
                <w:sz w:val="24"/>
              </w:rPr>
            </w:pPr>
            <w:r>
              <w:rPr>
                <w:rFonts w:hint="eastAsia" w:ascii="黑体" w:hAnsi="黑体" w:eastAsia="黑体" w:cs="黑体"/>
                <w:sz w:val="24"/>
              </w:rPr>
              <w:t>…</w:t>
            </w:r>
          </w:p>
        </w:tc>
        <w:tc>
          <w:tcPr>
            <w:tcW w:w="1814" w:type="dxa"/>
            <w:vAlign w:val="center"/>
          </w:tcPr>
          <w:p>
            <w:pPr>
              <w:spacing w:line="360" w:lineRule="auto"/>
              <w:jc w:val="center"/>
              <w:rPr>
                <w:rFonts w:ascii="黑体" w:hAnsi="黑体" w:eastAsia="黑体" w:cs="黑体"/>
                <w:sz w:val="24"/>
              </w:rPr>
            </w:pPr>
          </w:p>
        </w:tc>
        <w:tc>
          <w:tcPr>
            <w:tcW w:w="818" w:type="dxa"/>
            <w:vAlign w:val="center"/>
          </w:tcPr>
          <w:p>
            <w:pPr>
              <w:spacing w:line="360" w:lineRule="auto"/>
              <w:jc w:val="center"/>
              <w:rPr>
                <w:rFonts w:ascii="黑体" w:hAnsi="黑体" w:eastAsia="黑体" w:cs="黑体"/>
                <w:sz w:val="24"/>
              </w:rPr>
            </w:pPr>
          </w:p>
        </w:tc>
        <w:tc>
          <w:tcPr>
            <w:tcW w:w="832" w:type="dxa"/>
            <w:vAlign w:val="center"/>
          </w:tcPr>
          <w:p>
            <w:pPr>
              <w:spacing w:line="360" w:lineRule="auto"/>
              <w:jc w:val="center"/>
              <w:rPr>
                <w:rFonts w:ascii="黑体" w:hAnsi="黑体" w:eastAsia="黑体" w:cs="黑体"/>
                <w:sz w:val="24"/>
              </w:rPr>
            </w:pPr>
          </w:p>
        </w:tc>
        <w:tc>
          <w:tcPr>
            <w:tcW w:w="1254" w:type="dxa"/>
            <w:vAlign w:val="center"/>
          </w:tcPr>
          <w:p>
            <w:pPr>
              <w:spacing w:line="360" w:lineRule="auto"/>
              <w:jc w:val="center"/>
              <w:rPr>
                <w:rFonts w:ascii="黑体" w:hAnsi="黑体" w:eastAsia="黑体" w:cs="黑体"/>
                <w:sz w:val="24"/>
              </w:rPr>
            </w:pPr>
          </w:p>
        </w:tc>
        <w:tc>
          <w:tcPr>
            <w:tcW w:w="859" w:type="dxa"/>
            <w:vAlign w:val="center"/>
          </w:tcPr>
          <w:p>
            <w:pPr>
              <w:spacing w:line="360" w:lineRule="auto"/>
              <w:jc w:val="center"/>
              <w:rPr>
                <w:rFonts w:ascii="黑体" w:hAnsi="黑体" w:eastAsia="黑体" w:cs="黑体"/>
                <w:sz w:val="24"/>
              </w:rPr>
            </w:pPr>
          </w:p>
        </w:tc>
        <w:tc>
          <w:tcPr>
            <w:tcW w:w="3106" w:type="dxa"/>
            <w:vAlign w:val="center"/>
          </w:tcPr>
          <w:p>
            <w:pPr>
              <w:spacing w:line="360" w:lineRule="auto"/>
              <w:jc w:val="center"/>
              <w:rPr>
                <w:rFonts w:ascii="黑体" w:hAnsi="黑体" w:eastAsia="黑体" w:cs="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749" w:type="dxa"/>
            <w:vAlign w:val="center"/>
          </w:tcPr>
          <w:p>
            <w:pPr>
              <w:spacing w:line="360" w:lineRule="auto"/>
              <w:jc w:val="center"/>
              <w:rPr>
                <w:rFonts w:ascii="黑体" w:hAnsi="黑体" w:eastAsia="黑体" w:cs="黑体"/>
                <w:sz w:val="24"/>
              </w:rPr>
            </w:pPr>
          </w:p>
        </w:tc>
        <w:tc>
          <w:tcPr>
            <w:tcW w:w="1814" w:type="dxa"/>
            <w:vAlign w:val="center"/>
          </w:tcPr>
          <w:p>
            <w:pPr>
              <w:spacing w:line="360" w:lineRule="auto"/>
              <w:jc w:val="center"/>
              <w:rPr>
                <w:rFonts w:ascii="黑体" w:hAnsi="黑体" w:eastAsia="黑体" w:cs="黑体"/>
                <w:sz w:val="24"/>
              </w:rPr>
            </w:pPr>
          </w:p>
        </w:tc>
        <w:tc>
          <w:tcPr>
            <w:tcW w:w="818" w:type="dxa"/>
            <w:vAlign w:val="center"/>
          </w:tcPr>
          <w:p>
            <w:pPr>
              <w:spacing w:line="360" w:lineRule="auto"/>
              <w:jc w:val="center"/>
              <w:rPr>
                <w:rFonts w:ascii="黑体" w:hAnsi="黑体" w:eastAsia="黑体" w:cs="黑体"/>
                <w:sz w:val="24"/>
              </w:rPr>
            </w:pPr>
          </w:p>
        </w:tc>
        <w:tc>
          <w:tcPr>
            <w:tcW w:w="832" w:type="dxa"/>
            <w:vAlign w:val="center"/>
          </w:tcPr>
          <w:p>
            <w:pPr>
              <w:spacing w:line="360" w:lineRule="auto"/>
              <w:jc w:val="center"/>
              <w:rPr>
                <w:rFonts w:ascii="黑体" w:hAnsi="黑体" w:eastAsia="黑体" w:cs="黑体"/>
                <w:sz w:val="24"/>
              </w:rPr>
            </w:pPr>
          </w:p>
        </w:tc>
        <w:tc>
          <w:tcPr>
            <w:tcW w:w="1254" w:type="dxa"/>
            <w:vAlign w:val="center"/>
          </w:tcPr>
          <w:p>
            <w:pPr>
              <w:spacing w:line="360" w:lineRule="auto"/>
              <w:jc w:val="center"/>
              <w:rPr>
                <w:rFonts w:ascii="黑体" w:hAnsi="黑体" w:eastAsia="黑体" w:cs="黑体"/>
                <w:sz w:val="24"/>
              </w:rPr>
            </w:pPr>
          </w:p>
        </w:tc>
        <w:tc>
          <w:tcPr>
            <w:tcW w:w="859" w:type="dxa"/>
            <w:vAlign w:val="center"/>
          </w:tcPr>
          <w:p>
            <w:pPr>
              <w:spacing w:line="360" w:lineRule="auto"/>
              <w:jc w:val="center"/>
              <w:rPr>
                <w:rFonts w:ascii="黑体" w:hAnsi="黑体" w:eastAsia="黑体" w:cs="黑体"/>
                <w:sz w:val="24"/>
              </w:rPr>
            </w:pPr>
          </w:p>
        </w:tc>
        <w:tc>
          <w:tcPr>
            <w:tcW w:w="3106" w:type="dxa"/>
            <w:vAlign w:val="center"/>
          </w:tcPr>
          <w:p>
            <w:pPr>
              <w:spacing w:line="360" w:lineRule="auto"/>
              <w:jc w:val="center"/>
              <w:rPr>
                <w:rFonts w:ascii="黑体" w:hAnsi="黑体" w:eastAsia="黑体" w:cs="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749" w:type="dxa"/>
            <w:vAlign w:val="center"/>
          </w:tcPr>
          <w:p>
            <w:pPr>
              <w:spacing w:line="360" w:lineRule="auto"/>
              <w:jc w:val="center"/>
              <w:rPr>
                <w:rFonts w:ascii="黑体" w:hAnsi="黑体" w:eastAsia="黑体" w:cs="黑体"/>
                <w:sz w:val="24"/>
              </w:rPr>
            </w:pPr>
          </w:p>
        </w:tc>
        <w:tc>
          <w:tcPr>
            <w:tcW w:w="1814" w:type="dxa"/>
            <w:vAlign w:val="center"/>
          </w:tcPr>
          <w:p>
            <w:pPr>
              <w:spacing w:line="360" w:lineRule="auto"/>
              <w:jc w:val="center"/>
              <w:rPr>
                <w:rFonts w:ascii="黑体" w:hAnsi="黑体" w:eastAsia="黑体" w:cs="黑体"/>
                <w:sz w:val="24"/>
              </w:rPr>
            </w:pPr>
          </w:p>
        </w:tc>
        <w:tc>
          <w:tcPr>
            <w:tcW w:w="818" w:type="dxa"/>
            <w:vAlign w:val="center"/>
          </w:tcPr>
          <w:p>
            <w:pPr>
              <w:spacing w:line="360" w:lineRule="auto"/>
              <w:jc w:val="center"/>
              <w:rPr>
                <w:rFonts w:ascii="黑体" w:hAnsi="黑体" w:eastAsia="黑体" w:cs="黑体"/>
                <w:sz w:val="24"/>
              </w:rPr>
            </w:pPr>
          </w:p>
        </w:tc>
        <w:tc>
          <w:tcPr>
            <w:tcW w:w="832" w:type="dxa"/>
            <w:vAlign w:val="center"/>
          </w:tcPr>
          <w:p>
            <w:pPr>
              <w:spacing w:line="360" w:lineRule="auto"/>
              <w:jc w:val="center"/>
              <w:rPr>
                <w:rFonts w:ascii="黑体" w:hAnsi="黑体" w:eastAsia="黑体" w:cs="黑体"/>
                <w:sz w:val="24"/>
              </w:rPr>
            </w:pPr>
          </w:p>
        </w:tc>
        <w:tc>
          <w:tcPr>
            <w:tcW w:w="1254" w:type="dxa"/>
            <w:vAlign w:val="center"/>
          </w:tcPr>
          <w:p>
            <w:pPr>
              <w:spacing w:line="360" w:lineRule="auto"/>
              <w:jc w:val="center"/>
              <w:rPr>
                <w:rFonts w:ascii="黑体" w:hAnsi="黑体" w:eastAsia="黑体" w:cs="黑体"/>
                <w:sz w:val="24"/>
              </w:rPr>
            </w:pPr>
          </w:p>
        </w:tc>
        <w:tc>
          <w:tcPr>
            <w:tcW w:w="859" w:type="dxa"/>
            <w:vAlign w:val="center"/>
          </w:tcPr>
          <w:p>
            <w:pPr>
              <w:spacing w:line="360" w:lineRule="auto"/>
              <w:jc w:val="center"/>
              <w:rPr>
                <w:rFonts w:ascii="黑体" w:hAnsi="黑体" w:eastAsia="黑体" w:cs="黑体"/>
                <w:sz w:val="24"/>
              </w:rPr>
            </w:pPr>
          </w:p>
        </w:tc>
        <w:tc>
          <w:tcPr>
            <w:tcW w:w="3106" w:type="dxa"/>
            <w:vAlign w:val="center"/>
          </w:tcPr>
          <w:p>
            <w:pPr>
              <w:spacing w:line="360" w:lineRule="auto"/>
              <w:jc w:val="center"/>
              <w:rPr>
                <w:rFonts w:ascii="黑体" w:hAnsi="黑体" w:eastAsia="黑体" w:cs="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749" w:type="dxa"/>
            <w:vAlign w:val="center"/>
          </w:tcPr>
          <w:p>
            <w:pPr>
              <w:spacing w:line="360" w:lineRule="auto"/>
              <w:jc w:val="center"/>
              <w:rPr>
                <w:rFonts w:ascii="黑体" w:hAnsi="黑体" w:eastAsia="黑体" w:cs="黑体"/>
                <w:sz w:val="24"/>
              </w:rPr>
            </w:pPr>
            <w:r>
              <w:rPr>
                <w:rFonts w:hint="eastAsia" w:ascii="黑体" w:hAnsi="黑体" w:eastAsia="黑体" w:cs="黑体"/>
                <w:sz w:val="24"/>
              </w:rPr>
              <w:t>N</w:t>
            </w:r>
          </w:p>
        </w:tc>
        <w:tc>
          <w:tcPr>
            <w:tcW w:w="1814" w:type="dxa"/>
            <w:vAlign w:val="center"/>
          </w:tcPr>
          <w:p>
            <w:pPr>
              <w:spacing w:line="360" w:lineRule="auto"/>
              <w:jc w:val="center"/>
              <w:rPr>
                <w:rFonts w:ascii="黑体" w:hAnsi="黑体" w:eastAsia="黑体" w:cs="黑体"/>
                <w:sz w:val="24"/>
              </w:rPr>
            </w:pPr>
          </w:p>
        </w:tc>
        <w:tc>
          <w:tcPr>
            <w:tcW w:w="818" w:type="dxa"/>
            <w:vAlign w:val="center"/>
          </w:tcPr>
          <w:p>
            <w:pPr>
              <w:spacing w:line="360" w:lineRule="auto"/>
              <w:jc w:val="center"/>
              <w:rPr>
                <w:rFonts w:ascii="黑体" w:hAnsi="黑体" w:eastAsia="黑体" w:cs="黑体"/>
                <w:sz w:val="24"/>
              </w:rPr>
            </w:pPr>
          </w:p>
        </w:tc>
        <w:tc>
          <w:tcPr>
            <w:tcW w:w="832" w:type="dxa"/>
            <w:vAlign w:val="center"/>
          </w:tcPr>
          <w:p>
            <w:pPr>
              <w:spacing w:line="360" w:lineRule="auto"/>
              <w:jc w:val="center"/>
              <w:rPr>
                <w:rFonts w:ascii="黑体" w:hAnsi="黑体" w:eastAsia="黑体" w:cs="黑体"/>
                <w:sz w:val="24"/>
              </w:rPr>
            </w:pPr>
          </w:p>
        </w:tc>
        <w:tc>
          <w:tcPr>
            <w:tcW w:w="1254" w:type="dxa"/>
            <w:vAlign w:val="center"/>
          </w:tcPr>
          <w:p>
            <w:pPr>
              <w:spacing w:line="360" w:lineRule="auto"/>
              <w:jc w:val="center"/>
              <w:rPr>
                <w:rFonts w:ascii="黑体" w:hAnsi="黑体" w:eastAsia="黑体" w:cs="黑体"/>
                <w:sz w:val="24"/>
              </w:rPr>
            </w:pPr>
          </w:p>
        </w:tc>
        <w:tc>
          <w:tcPr>
            <w:tcW w:w="859" w:type="dxa"/>
            <w:vAlign w:val="center"/>
          </w:tcPr>
          <w:p>
            <w:pPr>
              <w:spacing w:line="360" w:lineRule="auto"/>
              <w:jc w:val="center"/>
              <w:rPr>
                <w:rFonts w:ascii="黑体" w:hAnsi="黑体" w:eastAsia="黑体" w:cs="黑体"/>
                <w:sz w:val="24"/>
              </w:rPr>
            </w:pPr>
          </w:p>
        </w:tc>
        <w:tc>
          <w:tcPr>
            <w:tcW w:w="3106" w:type="dxa"/>
            <w:vAlign w:val="center"/>
          </w:tcPr>
          <w:p>
            <w:pPr>
              <w:spacing w:line="360" w:lineRule="auto"/>
              <w:jc w:val="center"/>
              <w:rPr>
                <w:rFonts w:ascii="黑体" w:hAnsi="黑体" w:eastAsia="黑体" w:cs="黑体"/>
                <w:sz w:val="24"/>
              </w:rPr>
            </w:pPr>
          </w:p>
        </w:tc>
      </w:tr>
    </w:tbl>
    <w:p>
      <w:pPr>
        <w:spacing w:line="360" w:lineRule="auto"/>
        <w:ind w:firstLine="422" w:firstLineChars="200"/>
        <w:rPr>
          <w:rFonts w:ascii="宋体" w:hAnsi="宋体" w:cs="宋体"/>
          <w:b/>
          <w:bCs/>
          <w:u w:val="single"/>
        </w:rPr>
      </w:pPr>
      <w:r>
        <w:rPr>
          <w:rFonts w:hint="eastAsia" w:ascii="宋体" w:hAnsi="宋体" w:cs="宋体"/>
          <w:b/>
          <w:bCs/>
          <w:u w:val="single"/>
        </w:rPr>
        <w:t>注：</w:t>
      </w:r>
    </w:p>
    <w:p>
      <w:pPr>
        <w:spacing w:line="360" w:lineRule="auto"/>
        <w:ind w:firstLine="422" w:firstLineChars="200"/>
        <w:rPr>
          <w:rFonts w:ascii="宋体" w:hAnsi="宋体" w:cs="宋体"/>
          <w:b/>
          <w:bCs/>
          <w:u w:val="single"/>
        </w:rPr>
      </w:pPr>
      <w:r>
        <w:rPr>
          <w:rFonts w:hint="eastAsia" w:ascii="宋体" w:hAnsi="宋体" w:cs="宋体"/>
          <w:b/>
          <w:bCs/>
          <w:u w:val="single"/>
        </w:rPr>
        <w:t>1.本表须如实逐项填写，不得空项。空缺项目将视为没有实质性响应招标文件。</w:t>
      </w:r>
    </w:p>
    <w:p>
      <w:pPr>
        <w:spacing w:line="360" w:lineRule="auto"/>
        <w:ind w:firstLine="422" w:firstLineChars="200"/>
        <w:rPr>
          <w:rFonts w:ascii="宋体" w:hAnsi="宋体" w:cs="宋体"/>
          <w:b/>
          <w:bCs/>
          <w:u w:val="single"/>
        </w:rPr>
      </w:pPr>
      <w:r>
        <w:rPr>
          <w:rFonts w:hint="eastAsia" w:ascii="宋体" w:hAnsi="宋体" w:cs="宋体"/>
          <w:b/>
          <w:bCs/>
          <w:u w:val="single"/>
        </w:rPr>
        <w:t>2.若货物无具体品牌和型号的必须特别注明。</w:t>
      </w:r>
    </w:p>
    <w:p>
      <w:pPr>
        <w:spacing w:line="360" w:lineRule="auto"/>
        <w:ind w:firstLine="422" w:firstLineChars="200"/>
        <w:rPr>
          <w:rFonts w:ascii="宋体" w:hAnsi="宋体" w:cs="宋体"/>
          <w:b/>
          <w:bCs/>
          <w:u w:val="single"/>
        </w:rPr>
      </w:pPr>
      <w:r>
        <w:rPr>
          <w:rFonts w:hint="eastAsia" w:ascii="宋体" w:hAnsi="宋体" w:cs="宋体"/>
          <w:b/>
          <w:bCs/>
          <w:u w:val="single"/>
        </w:rPr>
        <w:t>3.“技术参数与要求”必须详细、具体。严禁复制、粘贴招标文件。</w:t>
      </w:r>
    </w:p>
    <w:p>
      <w:pPr>
        <w:spacing w:line="360" w:lineRule="auto"/>
        <w:ind w:firstLine="422" w:firstLineChars="200"/>
        <w:rPr>
          <w:rFonts w:ascii="宋体" w:hAnsi="宋体" w:cs="宋体"/>
          <w:b/>
          <w:bCs/>
          <w:u w:val="single"/>
        </w:rPr>
      </w:pPr>
      <w:r>
        <w:rPr>
          <w:rFonts w:hint="eastAsia" w:ascii="宋体" w:hAnsi="宋体" w:cs="宋体"/>
          <w:b/>
          <w:bCs/>
          <w:u w:val="single"/>
        </w:rPr>
        <w:t>4.各项货物详细技术性能可另页描述，产品技术性能说明书、检测报告、图片、操作说明等资料应附于表后。</w:t>
      </w:r>
    </w:p>
    <w:p>
      <w:pPr>
        <w:spacing w:line="360" w:lineRule="auto"/>
        <w:ind w:firstLine="422" w:firstLineChars="200"/>
        <w:rPr>
          <w:rFonts w:ascii="宋体" w:hAnsi="宋体" w:cs="宋体"/>
          <w:b/>
          <w:bCs/>
          <w:u w:val="single"/>
        </w:rPr>
      </w:pPr>
      <w:r>
        <w:rPr>
          <w:rFonts w:hint="eastAsia" w:ascii="宋体" w:hAnsi="宋体" w:cs="宋体"/>
          <w:b/>
          <w:bCs/>
          <w:u w:val="single"/>
        </w:rPr>
        <w:t>5.本表“技术参数与要求”与实际产品的技术资料彩页、正规宣传资料应保持一致，若出现不一致的，其投标将有可能被拒绝。</w:t>
      </w:r>
    </w:p>
    <w:p>
      <w:pPr>
        <w:spacing w:line="360" w:lineRule="auto"/>
        <w:ind w:firstLine="422" w:firstLineChars="200"/>
        <w:rPr>
          <w:rFonts w:ascii="宋体" w:hAnsi="宋体" w:cs="宋体"/>
          <w:b/>
          <w:bCs/>
          <w:u w:val="single"/>
        </w:rPr>
      </w:pPr>
      <w:r>
        <w:rPr>
          <w:rFonts w:hint="eastAsia" w:ascii="宋体" w:hAnsi="宋体" w:cs="宋体"/>
          <w:b/>
          <w:bCs/>
          <w:u w:val="single"/>
        </w:rPr>
        <w:t>6.若此表格式和（或）内容不能满足需要，投标供应商可自拟格式，但是要体现表中内容。</w:t>
      </w:r>
    </w:p>
    <w:p>
      <w:pPr>
        <w:spacing w:line="360" w:lineRule="auto"/>
        <w:ind w:firstLine="482" w:firstLineChars="200"/>
        <w:jc w:val="left"/>
        <w:rPr>
          <w:rFonts w:ascii="宋体" w:hAnsi="宋体" w:cs="宋体"/>
          <w:b/>
          <w:bCs/>
          <w:sz w:val="24"/>
          <w:szCs w:val="24"/>
        </w:rPr>
      </w:pPr>
    </w:p>
    <w:p>
      <w:pPr>
        <w:spacing w:line="360" w:lineRule="auto"/>
        <w:ind w:firstLine="482" w:firstLineChars="200"/>
        <w:jc w:val="left"/>
        <w:rPr>
          <w:rFonts w:ascii="宋体" w:hAnsi="宋体" w:cs="宋体"/>
          <w:b/>
          <w:bCs/>
          <w:sz w:val="24"/>
          <w:szCs w:val="24"/>
        </w:rPr>
        <w:sectPr>
          <w:pgSz w:w="11906" w:h="16838"/>
          <w:pgMar w:top="1440" w:right="1080" w:bottom="1440" w:left="1080" w:header="851" w:footer="992" w:gutter="0"/>
          <w:cols w:space="720" w:num="1"/>
          <w:docGrid w:type="lines" w:linePitch="312" w:charSpace="0"/>
        </w:sectPr>
      </w:pPr>
    </w:p>
    <w:p>
      <w:pPr>
        <w:spacing w:line="360" w:lineRule="auto"/>
        <w:ind w:firstLine="482" w:firstLineChars="200"/>
        <w:jc w:val="left"/>
        <w:rPr>
          <w:rFonts w:ascii="宋体" w:hAnsi="宋体" w:cs="宋体"/>
          <w:b/>
          <w:bCs/>
          <w:sz w:val="24"/>
          <w:szCs w:val="24"/>
        </w:rPr>
      </w:pPr>
      <w:r>
        <w:rPr>
          <w:rFonts w:hint="eastAsia" w:ascii="宋体" w:hAnsi="宋体" w:cs="宋体"/>
          <w:b/>
          <w:bCs/>
          <w:sz w:val="24"/>
          <w:szCs w:val="24"/>
        </w:rPr>
        <w:t>5.2.2投标产品技术参数偏离表</w:t>
      </w:r>
    </w:p>
    <w:p>
      <w:pPr>
        <w:spacing w:line="360" w:lineRule="auto"/>
        <w:ind w:firstLine="482" w:firstLineChars="200"/>
        <w:rPr>
          <w:rFonts w:ascii="宋体" w:hAnsi="宋体" w:cs="宋体"/>
          <w:b/>
          <w:bCs/>
          <w:sz w:val="24"/>
          <w:szCs w:val="24"/>
        </w:rPr>
      </w:pPr>
    </w:p>
    <w:p>
      <w:pPr>
        <w:spacing w:line="360" w:lineRule="atLeast"/>
        <w:jc w:val="center"/>
        <w:rPr>
          <w:rFonts w:ascii="黑体" w:hAnsi="仿宋" w:eastAsia="黑体" w:cs="仿宋"/>
          <w:bCs/>
          <w:sz w:val="32"/>
          <w:szCs w:val="32"/>
        </w:rPr>
      </w:pPr>
      <w:r>
        <w:rPr>
          <w:rFonts w:hint="eastAsia" w:ascii="黑体" w:hAnsi="仿宋" w:eastAsia="黑体" w:cs="仿宋"/>
          <w:bCs/>
          <w:sz w:val="32"/>
          <w:szCs w:val="32"/>
        </w:rPr>
        <w:t>投标产品技术参数偏离表</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2250"/>
        <w:gridCol w:w="1937"/>
        <w:gridCol w:w="2777"/>
        <w:gridCol w:w="1568"/>
        <w:gridCol w:w="3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 w:type="dxa"/>
            <w:vAlign w:val="center"/>
          </w:tcPr>
          <w:p>
            <w:pPr>
              <w:spacing w:line="360" w:lineRule="auto"/>
              <w:jc w:val="center"/>
              <w:rPr>
                <w:rFonts w:ascii="黑体" w:hAnsi="黑体" w:eastAsia="黑体" w:cs="黑体"/>
                <w:sz w:val="24"/>
              </w:rPr>
            </w:pPr>
            <w:r>
              <w:rPr>
                <w:rFonts w:hint="eastAsia" w:ascii="黑体" w:hAnsi="黑体" w:eastAsia="黑体" w:cs="黑体"/>
                <w:sz w:val="24"/>
              </w:rPr>
              <w:t>序号</w:t>
            </w:r>
          </w:p>
        </w:tc>
        <w:tc>
          <w:tcPr>
            <w:tcW w:w="2250" w:type="dxa"/>
            <w:vAlign w:val="center"/>
          </w:tcPr>
          <w:p>
            <w:pPr>
              <w:spacing w:line="360" w:lineRule="auto"/>
              <w:jc w:val="center"/>
              <w:rPr>
                <w:rFonts w:ascii="黑体" w:hAnsi="黑体" w:eastAsia="黑体" w:cs="黑体"/>
                <w:sz w:val="24"/>
              </w:rPr>
            </w:pPr>
            <w:r>
              <w:rPr>
                <w:rFonts w:hint="eastAsia" w:ascii="黑体" w:hAnsi="黑体" w:eastAsia="黑体" w:cs="黑体"/>
                <w:sz w:val="24"/>
              </w:rPr>
              <w:t>货物（设备）名称</w:t>
            </w:r>
          </w:p>
        </w:tc>
        <w:tc>
          <w:tcPr>
            <w:tcW w:w="1937" w:type="dxa"/>
            <w:vAlign w:val="center"/>
          </w:tcPr>
          <w:p>
            <w:pPr>
              <w:spacing w:line="360" w:lineRule="auto"/>
              <w:jc w:val="center"/>
              <w:rPr>
                <w:rFonts w:ascii="黑体" w:hAnsi="黑体" w:eastAsia="黑体" w:cs="黑体"/>
                <w:sz w:val="24"/>
              </w:rPr>
            </w:pPr>
            <w:r>
              <w:rPr>
                <w:rFonts w:hint="eastAsia" w:ascii="黑体" w:hAnsi="黑体" w:eastAsia="黑体" w:cs="黑体"/>
                <w:sz w:val="24"/>
              </w:rPr>
              <w:t>招标文件要求</w:t>
            </w:r>
          </w:p>
        </w:tc>
        <w:tc>
          <w:tcPr>
            <w:tcW w:w="2777" w:type="dxa"/>
            <w:vAlign w:val="center"/>
          </w:tcPr>
          <w:p>
            <w:pPr>
              <w:spacing w:line="360" w:lineRule="auto"/>
              <w:jc w:val="center"/>
              <w:rPr>
                <w:rFonts w:ascii="黑体" w:hAnsi="黑体" w:eastAsia="黑体" w:cs="黑体"/>
                <w:sz w:val="24"/>
              </w:rPr>
            </w:pPr>
            <w:r>
              <w:rPr>
                <w:rFonts w:hint="eastAsia" w:ascii="黑体" w:hAnsi="黑体" w:eastAsia="黑体" w:cs="黑体"/>
                <w:sz w:val="24"/>
              </w:rPr>
              <w:t>投标产品技术参数</w:t>
            </w:r>
          </w:p>
        </w:tc>
        <w:tc>
          <w:tcPr>
            <w:tcW w:w="1568" w:type="dxa"/>
            <w:vAlign w:val="center"/>
          </w:tcPr>
          <w:p>
            <w:pPr>
              <w:spacing w:line="360" w:lineRule="auto"/>
              <w:jc w:val="center"/>
              <w:rPr>
                <w:rFonts w:ascii="黑体" w:hAnsi="黑体" w:eastAsia="黑体" w:cs="黑体"/>
                <w:sz w:val="24"/>
              </w:rPr>
            </w:pPr>
            <w:r>
              <w:rPr>
                <w:rFonts w:hint="eastAsia" w:ascii="黑体" w:hAnsi="黑体" w:eastAsia="黑体" w:cs="黑体"/>
                <w:sz w:val="24"/>
              </w:rPr>
              <w:t>偏离说明</w:t>
            </w:r>
          </w:p>
        </w:tc>
        <w:tc>
          <w:tcPr>
            <w:tcW w:w="3273" w:type="dxa"/>
            <w:vAlign w:val="center"/>
          </w:tcPr>
          <w:p>
            <w:pPr>
              <w:spacing w:line="360" w:lineRule="auto"/>
              <w:jc w:val="center"/>
              <w:rPr>
                <w:rFonts w:ascii="黑体" w:hAnsi="黑体" w:eastAsia="黑体" w:cs="黑体"/>
                <w:sz w:val="24"/>
              </w:rPr>
            </w:pPr>
            <w:r>
              <w:rPr>
                <w:rFonts w:hint="eastAsia" w:ascii="黑体" w:hAnsi="黑体" w:eastAsia="黑体" w:cs="黑体"/>
                <w:sz w:val="24"/>
              </w:rPr>
              <w:t>是否为标注“★”技术参数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 w:type="dxa"/>
          </w:tcPr>
          <w:p>
            <w:pPr>
              <w:spacing w:line="360" w:lineRule="auto"/>
              <w:jc w:val="center"/>
              <w:rPr>
                <w:rFonts w:ascii="黑体" w:hAnsi="黑体" w:eastAsia="黑体" w:cs="黑体"/>
                <w:sz w:val="24"/>
              </w:rPr>
            </w:pPr>
          </w:p>
        </w:tc>
        <w:tc>
          <w:tcPr>
            <w:tcW w:w="2250" w:type="dxa"/>
          </w:tcPr>
          <w:p>
            <w:pPr>
              <w:spacing w:line="360" w:lineRule="auto"/>
              <w:jc w:val="center"/>
              <w:rPr>
                <w:rFonts w:ascii="黑体" w:hAnsi="黑体" w:eastAsia="黑体" w:cs="黑体"/>
                <w:sz w:val="24"/>
              </w:rPr>
            </w:pPr>
          </w:p>
        </w:tc>
        <w:tc>
          <w:tcPr>
            <w:tcW w:w="1937" w:type="dxa"/>
          </w:tcPr>
          <w:p>
            <w:pPr>
              <w:spacing w:line="360" w:lineRule="auto"/>
              <w:jc w:val="center"/>
              <w:rPr>
                <w:rFonts w:ascii="黑体" w:hAnsi="黑体" w:eastAsia="黑体" w:cs="黑体"/>
                <w:sz w:val="24"/>
              </w:rPr>
            </w:pPr>
          </w:p>
        </w:tc>
        <w:tc>
          <w:tcPr>
            <w:tcW w:w="2777" w:type="dxa"/>
          </w:tcPr>
          <w:p>
            <w:pPr>
              <w:spacing w:line="360" w:lineRule="auto"/>
              <w:jc w:val="center"/>
              <w:rPr>
                <w:rFonts w:ascii="黑体" w:hAnsi="黑体" w:eastAsia="黑体" w:cs="黑体"/>
                <w:sz w:val="24"/>
              </w:rPr>
            </w:pPr>
          </w:p>
        </w:tc>
        <w:tc>
          <w:tcPr>
            <w:tcW w:w="1568" w:type="dxa"/>
          </w:tcPr>
          <w:p>
            <w:pPr>
              <w:spacing w:line="360" w:lineRule="auto"/>
              <w:jc w:val="center"/>
              <w:rPr>
                <w:rFonts w:ascii="黑体" w:hAnsi="黑体" w:eastAsia="黑体" w:cs="黑体"/>
                <w:sz w:val="24"/>
              </w:rPr>
            </w:pPr>
          </w:p>
        </w:tc>
        <w:tc>
          <w:tcPr>
            <w:tcW w:w="3273" w:type="dxa"/>
          </w:tcPr>
          <w:p>
            <w:pPr>
              <w:spacing w:line="360" w:lineRule="auto"/>
              <w:jc w:val="center"/>
              <w:rPr>
                <w:rFonts w:ascii="黑体" w:hAnsi="黑体" w:eastAsia="黑体" w:cs="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 w:type="dxa"/>
          </w:tcPr>
          <w:p>
            <w:pPr>
              <w:spacing w:line="360" w:lineRule="auto"/>
              <w:jc w:val="center"/>
              <w:rPr>
                <w:rFonts w:ascii="黑体" w:hAnsi="黑体" w:eastAsia="黑体" w:cs="黑体"/>
                <w:sz w:val="24"/>
              </w:rPr>
            </w:pPr>
          </w:p>
        </w:tc>
        <w:tc>
          <w:tcPr>
            <w:tcW w:w="2250" w:type="dxa"/>
          </w:tcPr>
          <w:p>
            <w:pPr>
              <w:spacing w:line="360" w:lineRule="auto"/>
              <w:jc w:val="center"/>
              <w:rPr>
                <w:rFonts w:ascii="黑体" w:hAnsi="黑体" w:eastAsia="黑体" w:cs="黑体"/>
                <w:sz w:val="24"/>
              </w:rPr>
            </w:pPr>
          </w:p>
        </w:tc>
        <w:tc>
          <w:tcPr>
            <w:tcW w:w="1937" w:type="dxa"/>
          </w:tcPr>
          <w:p>
            <w:pPr>
              <w:spacing w:line="360" w:lineRule="auto"/>
              <w:jc w:val="center"/>
              <w:rPr>
                <w:rFonts w:ascii="黑体" w:hAnsi="黑体" w:eastAsia="黑体" w:cs="黑体"/>
                <w:sz w:val="24"/>
              </w:rPr>
            </w:pPr>
          </w:p>
        </w:tc>
        <w:tc>
          <w:tcPr>
            <w:tcW w:w="2777" w:type="dxa"/>
          </w:tcPr>
          <w:p>
            <w:pPr>
              <w:spacing w:line="360" w:lineRule="auto"/>
              <w:jc w:val="center"/>
              <w:rPr>
                <w:rFonts w:ascii="黑体" w:hAnsi="黑体" w:eastAsia="黑体" w:cs="黑体"/>
                <w:sz w:val="24"/>
              </w:rPr>
            </w:pPr>
          </w:p>
        </w:tc>
        <w:tc>
          <w:tcPr>
            <w:tcW w:w="1568" w:type="dxa"/>
          </w:tcPr>
          <w:p>
            <w:pPr>
              <w:spacing w:line="360" w:lineRule="auto"/>
              <w:jc w:val="center"/>
              <w:rPr>
                <w:rFonts w:ascii="黑体" w:hAnsi="黑体" w:eastAsia="黑体" w:cs="黑体"/>
                <w:sz w:val="24"/>
              </w:rPr>
            </w:pPr>
          </w:p>
        </w:tc>
        <w:tc>
          <w:tcPr>
            <w:tcW w:w="3273" w:type="dxa"/>
          </w:tcPr>
          <w:p>
            <w:pPr>
              <w:spacing w:line="360" w:lineRule="auto"/>
              <w:jc w:val="center"/>
              <w:rPr>
                <w:rFonts w:ascii="黑体" w:hAnsi="黑体" w:eastAsia="黑体" w:cs="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 w:type="dxa"/>
          </w:tcPr>
          <w:p>
            <w:pPr>
              <w:spacing w:line="360" w:lineRule="auto"/>
              <w:jc w:val="center"/>
              <w:rPr>
                <w:rFonts w:ascii="黑体" w:hAnsi="黑体" w:eastAsia="黑体" w:cs="黑体"/>
                <w:sz w:val="24"/>
              </w:rPr>
            </w:pPr>
          </w:p>
        </w:tc>
        <w:tc>
          <w:tcPr>
            <w:tcW w:w="2250" w:type="dxa"/>
          </w:tcPr>
          <w:p>
            <w:pPr>
              <w:spacing w:line="360" w:lineRule="auto"/>
              <w:jc w:val="center"/>
              <w:rPr>
                <w:rFonts w:ascii="黑体" w:hAnsi="黑体" w:eastAsia="黑体" w:cs="黑体"/>
                <w:sz w:val="24"/>
              </w:rPr>
            </w:pPr>
          </w:p>
        </w:tc>
        <w:tc>
          <w:tcPr>
            <w:tcW w:w="1937" w:type="dxa"/>
          </w:tcPr>
          <w:p>
            <w:pPr>
              <w:spacing w:line="360" w:lineRule="auto"/>
              <w:jc w:val="center"/>
              <w:rPr>
                <w:rFonts w:ascii="黑体" w:hAnsi="黑体" w:eastAsia="黑体" w:cs="黑体"/>
                <w:sz w:val="24"/>
              </w:rPr>
            </w:pPr>
          </w:p>
        </w:tc>
        <w:tc>
          <w:tcPr>
            <w:tcW w:w="2777" w:type="dxa"/>
          </w:tcPr>
          <w:p>
            <w:pPr>
              <w:spacing w:line="360" w:lineRule="auto"/>
              <w:jc w:val="center"/>
              <w:rPr>
                <w:rFonts w:ascii="黑体" w:hAnsi="黑体" w:eastAsia="黑体" w:cs="黑体"/>
                <w:sz w:val="24"/>
              </w:rPr>
            </w:pPr>
          </w:p>
        </w:tc>
        <w:tc>
          <w:tcPr>
            <w:tcW w:w="1568" w:type="dxa"/>
          </w:tcPr>
          <w:p>
            <w:pPr>
              <w:spacing w:line="360" w:lineRule="auto"/>
              <w:jc w:val="center"/>
              <w:rPr>
                <w:rFonts w:ascii="黑体" w:hAnsi="黑体" w:eastAsia="黑体" w:cs="黑体"/>
                <w:sz w:val="24"/>
              </w:rPr>
            </w:pPr>
          </w:p>
        </w:tc>
        <w:tc>
          <w:tcPr>
            <w:tcW w:w="3273" w:type="dxa"/>
          </w:tcPr>
          <w:p>
            <w:pPr>
              <w:spacing w:line="360" w:lineRule="auto"/>
              <w:jc w:val="center"/>
              <w:rPr>
                <w:rFonts w:ascii="黑体" w:hAnsi="黑体" w:eastAsia="黑体" w:cs="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 w:type="dxa"/>
          </w:tcPr>
          <w:p>
            <w:pPr>
              <w:spacing w:line="360" w:lineRule="auto"/>
              <w:jc w:val="center"/>
              <w:rPr>
                <w:rFonts w:ascii="黑体" w:hAnsi="黑体" w:eastAsia="黑体" w:cs="黑体"/>
                <w:sz w:val="24"/>
              </w:rPr>
            </w:pPr>
          </w:p>
        </w:tc>
        <w:tc>
          <w:tcPr>
            <w:tcW w:w="2250" w:type="dxa"/>
          </w:tcPr>
          <w:p>
            <w:pPr>
              <w:spacing w:line="360" w:lineRule="auto"/>
              <w:jc w:val="center"/>
              <w:rPr>
                <w:rFonts w:ascii="黑体" w:hAnsi="黑体" w:eastAsia="黑体" w:cs="黑体"/>
                <w:sz w:val="24"/>
              </w:rPr>
            </w:pPr>
          </w:p>
        </w:tc>
        <w:tc>
          <w:tcPr>
            <w:tcW w:w="1937" w:type="dxa"/>
          </w:tcPr>
          <w:p>
            <w:pPr>
              <w:spacing w:line="360" w:lineRule="auto"/>
              <w:jc w:val="center"/>
              <w:rPr>
                <w:rFonts w:ascii="黑体" w:hAnsi="黑体" w:eastAsia="黑体" w:cs="黑体"/>
                <w:sz w:val="24"/>
              </w:rPr>
            </w:pPr>
          </w:p>
        </w:tc>
        <w:tc>
          <w:tcPr>
            <w:tcW w:w="2777" w:type="dxa"/>
          </w:tcPr>
          <w:p>
            <w:pPr>
              <w:spacing w:line="360" w:lineRule="auto"/>
              <w:jc w:val="center"/>
              <w:rPr>
                <w:rFonts w:ascii="黑体" w:hAnsi="黑体" w:eastAsia="黑体" w:cs="黑体"/>
                <w:sz w:val="24"/>
              </w:rPr>
            </w:pPr>
          </w:p>
        </w:tc>
        <w:tc>
          <w:tcPr>
            <w:tcW w:w="1568" w:type="dxa"/>
          </w:tcPr>
          <w:p>
            <w:pPr>
              <w:spacing w:line="360" w:lineRule="auto"/>
              <w:jc w:val="center"/>
              <w:rPr>
                <w:rFonts w:ascii="黑体" w:hAnsi="黑体" w:eastAsia="黑体" w:cs="黑体"/>
                <w:sz w:val="24"/>
              </w:rPr>
            </w:pPr>
          </w:p>
        </w:tc>
        <w:tc>
          <w:tcPr>
            <w:tcW w:w="3273" w:type="dxa"/>
          </w:tcPr>
          <w:p>
            <w:pPr>
              <w:spacing w:line="360" w:lineRule="auto"/>
              <w:jc w:val="center"/>
              <w:rPr>
                <w:rFonts w:ascii="黑体" w:hAnsi="黑体" w:eastAsia="黑体" w:cs="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 w:type="dxa"/>
          </w:tcPr>
          <w:p>
            <w:pPr>
              <w:spacing w:line="360" w:lineRule="auto"/>
              <w:jc w:val="center"/>
              <w:rPr>
                <w:rFonts w:ascii="黑体" w:hAnsi="黑体" w:eastAsia="黑体" w:cs="黑体"/>
                <w:sz w:val="24"/>
              </w:rPr>
            </w:pPr>
          </w:p>
        </w:tc>
        <w:tc>
          <w:tcPr>
            <w:tcW w:w="2250" w:type="dxa"/>
          </w:tcPr>
          <w:p>
            <w:pPr>
              <w:spacing w:line="360" w:lineRule="auto"/>
              <w:jc w:val="center"/>
              <w:rPr>
                <w:rFonts w:ascii="黑体" w:hAnsi="黑体" w:eastAsia="黑体" w:cs="黑体"/>
                <w:sz w:val="24"/>
              </w:rPr>
            </w:pPr>
          </w:p>
        </w:tc>
        <w:tc>
          <w:tcPr>
            <w:tcW w:w="1937" w:type="dxa"/>
          </w:tcPr>
          <w:p>
            <w:pPr>
              <w:spacing w:line="360" w:lineRule="auto"/>
              <w:jc w:val="center"/>
              <w:rPr>
                <w:rFonts w:ascii="黑体" w:hAnsi="黑体" w:eastAsia="黑体" w:cs="黑体"/>
                <w:sz w:val="24"/>
              </w:rPr>
            </w:pPr>
          </w:p>
        </w:tc>
        <w:tc>
          <w:tcPr>
            <w:tcW w:w="2777" w:type="dxa"/>
          </w:tcPr>
          <w:p>
            <w:pPr>
              <w:spacing w:line="360" w:lineRule="auto"/>
              <w:jc w:val="center"/>
              <w:rPr>
                <w:rFonts w:ascii="黑体" w:hAnsi="黑体" w:eastAsia="黑体" w:cs="黑体"/>
                <w:sz w:val="24"/>
              </w:rPr>
            </w:pPr>
          </w:p>
        </w:tc>
        <w:tc>
          <w:tcPr>
            <w:tcW w:w="1568" w:type="dxa"/>
          </w:tcPr>
          <w:p>
            <w:pPr>
              <w:spacing w:line="360" w:lineRule="auto"/>
              <w:jc w:val="center"/>
              <w:rPr>
                <w:rFonts w:ascii="黑体" w:hAnsi="黑体" w:eastAsia="黑体" w:cs="黑体"/>
                <w:sz w:val="24"/>
              </w:rPr>
            </w:pPr>
          </w:p>
        </w:tc>
        <w:tc>
          <w:tcPr>
            <w:tcW w:w="3273" w:type="dxa"/>
          </w:tcPr>
          <w:p>
            <w:pPr>
              <w:spacing w:line="360" w:lineRule="auto"/>
              <w:jc w:val="center"/>
              <w:rPr>
                <w:rFonts w:ascii="黑体" w:hAnsi="黑体" w:eastAsia="黑体" w:cs="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 w:type="dxa"/>
          </w:tcPr>
          <w:p>
            <w:pPr>
              <w:spacing w:line="360" w:lineRule="auto"/>
              <w:jc w:val="center"/>
              <w:rPr>
                <w:rFonts w:ascii="黑体" w:hAnsi="黑体" w:eastAsia="黑体" w:cs="黑体"/>
                <w:sz w:val="24"/>
              </w:rPr>
            </w:pPr>
          </w:p>
        </w:tc>
        <w:tc>
          <w:tcPr>
            <w:tcW w:w="2250" w:type="dxa"/>
          </w:tcPr>
          <w:p>
            <w:pPr>
              <w:spacing w:line="360" w:lineRule="auto"/>
              <w:jc w:val="center"/>
              <w:rPr>
                <w:rFonts w:ascii="黑体" w:hAnsi="黑体" w:eastAsia="黑体" w:cs="黑体"/>
                <w:sz w:val="24"/>
              </w:rPr>
            </w:pPr>
          </w:p>
        </w:tc>
        <w:tc>
          <w:tcPr>
            <w:tcW w:w="1937" w:type="dxa"/>
          </w:tcPr>
          <w:p>
            <w:pPr>
              <w:spacing w:line="360" w:lineRule="auto"/>
              <w:jc w:val="center"/>
              <w:rPr>
                <w:rFonts w:ascii="黑体" w:hAnsi="黑体" w:eastAsia="黑体" w:cs="黑体"/>
                <w:sz w:val="24"/>
              </w:rPr>
            </w:pPr>
          </w:p>
        </w:tc>
        <w:tc>
          <w:tcPr>
            <w:tcW w:w="2777" w:type="dxa"/>
          </w:tcPr>
          <w:p>
            <w:pPr>
              <w:spacing w:line="360" w:lineRule="auto"/>
              <w:jc w:val="center"/>
              <w:rPr>
                <w:rFonts w:ascii="黑体" w:hAnsi="黑体" w:eastAsia="黑体" w:cs="黑体"/>
                <w:sz w:val="24"/>
              </w:rPr>
            </w:pPr>
          </w:p>
        </w:tc>
        <w:tc>
          <w:tcPr>
            <w:tcW w:w="1568" w:type="dxa"/>
          </w:tcPr>
          <w:p>
            <w:pPr>
              <w:spacing w:line="360" w:lineRule="auto"/>
              <w:jc w:val="center"/>
              <w:rPr>
                <w:rFonts w:ascii="黑体" w:hAnsi="黑体" w:eastAsia="黑体" w:cs="黑体"/>
                <w:sz w:val="24"/>
              </w:rPr>
            </w:pPr>
          </w:p>
        </w:tc>
        <w:tc>
          <w:tcPr>
            <w:tcW w:w="3273" w:type="dxa"/>
          </w:tcPr>
          <w:p>
            <w:pPr>
              <w:spacing w:line="360" w:lineRule="auto"/>
              <w:jc w:val="center"/>
              <w:rPr>
                <w:rFonts w:ascii="黑体" w:hAnsi="黑体" w:eastAsia="黑体" w:cs="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 w:type="dxa"/>
          </w:tcPr>
          <w:p>
            <w:pPr>
              <w:spacing w:line="360" w:lineRule="auto"/>
              <w:jc w:val="center"/>
              <w:rPr>
                <w:rFonts w:ascii="黑体" w:hAnsi="黑体" w:eastAsia="黑体" w:cs="黑体"/>
                <w:sz w:val="24"/>
              </w:rPr>
            </w:pPr>
          </w:p>
        </w:tc>
        <w:tc>
          <w:tcPr>
            <w:tcW w:w="2250" w:type="dxa"/>
          </w:tcPr>
          <w:p>
            <w:pPr>
              <w:spacing w:line="360" w:lineRule="auto"/>
              <w:jc w:val="center"/>
              <w:rPr>
                <w:rFonts w:ascii="黑体" w:hAnsi="黑体" w:eastAsia="黑体" w:cs="黑体"/>
                <w:sz w:val="24"/>
              </w:rPr>
            </w:pPr>
          </w:p>
        </w:tc>
        <w:tc>
          <w:tcPr>
            <w:tcW w:w="1937" w:type="dxa"/>
          </w:tcPr>
          <w:p>
            <w:pPr>
              <w:spacing w:line="360" w:lineRule="auto"/>
              <w:jc w:val="center"/>
              <w:rPr>
                <w:rFonts w:ascii="黑体" w:hAnsi="黑体" w:eastAsia="黑体" w:cs="黑体"/>
                <w:sz w:val="24"/>
              </w:rPr>
            </w:pPr>
          </w:p>
        </w:tc>
        <w:tc>
          <w:tcPr>
            <w:tcW w:w="2777" w:type="dxa"/>
          </w:tcPr>
          <w:p>
            <w:pPr>
              <w:spacing w:line="360" w:lineRule="auto"/>
              <w:jc w:val="center"/>
              <w:rPr>
                <w:rFonts w:ascii="黑体" w:hAnsi="黑体" w:eastAsia="黑体" w:cs="黑体"/>
                <w:sz w:val="24"/>
              </w:rPr>
            </w:pPr>
          </w:p>
        </w:tc>
        <w:tc>
          <w:tcPr>
            <w:tcW w:w="1568" w:type="dxa"/>
          </w:tcPr>
          <w:p>
            <w:pPr>
              <w:spacing w:line="360" w:lineRule="auto"/>
              <w:jc w:val="center"/>
              <w:rPr>
                <w:rFonts w:ascii="黑体" w:hAnsi="黑体" w:eastAsia="黑体" w:cs="黑体"/>
                <w:sz w:val="24"/>
              </w:rPr>
            </w:pPr>
          </w:p>
        </w:tc>
        <w:tc>
          <w:tcPr>
            <w:tcW w:w="3273" w:type="dxa"/>
          </w:tcPr>
          <w:p>
            <w:pPr>
              <w:spacing w:line="360" w:lineRule="auto"/>
              <w:jc w:val="center"/>
              <w:rPr>
                <w:rFonts w:ascii="黑体" w:hAnsi="黑体" w:eastAsia="黑体" w:cs="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 w:type="dxa"/>
          </w:tcPr>
          <w:p>
            <w:pPr>
              <w:spacing w:line="360" w:lineRule="auto"/>
              <w:jc w:val="center"/>
              <w:rPr>
                <w:rFonts w:ascii="黑体" w:hAnsi="黑体" w:eastAsia="黑体" w:cs="黑体"/>
                <w:sz w:val="24"/>
              </w:rPr>
            </w:pPr>
          </w:p>
        </w:tc>
        <w:tc>
          <w:tcPr>
            <w:tcW w:w="2250" w:type="dxa"/>
          </w:tcPr>
          <w:p>
            <w:pPr>
              <w:spacing w:line="360" w:lineRule="auto"/>
              <w:jc w:val="center"/>
              <w:rPr>
                <w:rFonts w:ascii="黑体" w:hAnsi="黑体" w:eastAsia="黑体" w:cs="黑体"/>
                <w:sz w:val="24"/>
              </w:rPr>
            </w:pPr>
          </w:p>
        </w:tc>
        <w:tc>
          <w:tcPr>
            <w:tcW w:w="1937" w:type="dxa"/>
          </w:tcPr>
          <w:p>
            <w:pPr>
              <w:spacing w:line="360" w:lineRule="auto"/>
              <w:jc w:val="center"/>
              <w:rPr>
                <w:rFonts w:ascii="黑体" w:hAnsi="黑体" w:eastAsia="黑体" w:cs="黑体"/>
                <w:sz w:val="24"/>
              </w:rPr>
            </w:pPr>
          </w:p>
        </w:tc>
        <w:tc>
          <w:tcPr>
            <w:tcW w:w="2777" w:type="dxa"/>
          </w:tcPr>
          <w:p>
            <w:pPr>
              <w:spacing w:line="360" w:lineRule="auto"/>
              <w:jc w:val="center"/>
              <w:rPr>
                <w:rFonts w:ascii="黑体" w:hAnsi="黑体" w:eastAsia="黑体" w:cs="黑体"/>
                <w:sz w:val="24"/>
              </w:rPr>
            </w:pPr>
          </w:p>
        </w:tc>
        <w:tc>
          <w:tcPr>
            <w:tcW w:w="1568" w:type="dxa"/>
          </w:tcPr>
          <w:p>
            <w:pPr>
              <w:spacing w:line="360" w:lineRule="auto"/>
              <w:jc w:val="center"/>
              <w:rPr>
                <w:rFonts w:ascii="黑体" w:hAnsi="黑体" w:eastAsia="黑体" w:cs="黑体"/>
                <w:sz w:val="24"/>
              </w:rPr>
            </w:pPr>
          </w:p>
        </w:tc>
        <w:tc>
          <w:tcPr>
            <w:tcW w:w="3273" w:type="dxa"/>
          </w:tcPr>
          <w:p>
            <w:pPr>
              <w:spacing w:line="360" w:lineRule="auto"/>
              <w:jc w:val="center"/>
              <w:rPr>
                <w:rFonts w:ascii="黑体" w:hAnsi="黑体" w:eastAsia="黑体" w:cs="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 w:type="dxa"/>
          </w:tcPr>
          <w:p>
            <w:pPr>
              <w:spacing w:line="360" w:lineRule="auto"/>
              <w:jc w:val="center"/>
              <w:rPr>
                <w:rFonts w:ascii="黑体" w:hAnsi="黑体" w:eastAsia="黑体" w:cs="黑体"/>
                <w:sz w:val="24"/>
              </w:rPr>
            </w:pPr>
          </w:p>
        </w:tc>
        <w:tc>
          <w:tcPr>
            <w:tcW w:w="2250" w:type="dxa"/>
          </w:tcPr>
          <w:p>
            <w:pPr>
              <w:spacing w:line="360" w:lineRule="auto"/>
              <w:jc w:val="center"/>
              <w:rPr>
                <w:rFonts w:ascii="黑体" w:hAnsi="黑体" w:eastAsia="黑体" w:cs="黑体"/>
                <w:sz w:val="24"/>
              </w:rPr>
            </w:pPr>
          </w:p>
        </w:tc>
        <w:tc>
          <w:tcPr>
            <w:tcW w:w="1937" w:type="dxa"/>
          </w:tcPr>
          <w:p>
            <w:pPr>
              <w:spacing w:line="360" w:lineRule="auto"/>
              <w:jc w:val="center"/>
              <w:rPr>
                <w:rFonts w:ascii="黑体" w:hAnsi="黑体" w:eastAsia="黑体" w:cs="黑体"/>
                <w:sz w:val="24"/>
              </w:rPr>
            </w:pPr>
          </w:p>
        </w:tc>
        <w:tc>
          <w:tcPr>
            <w:tcW w:w="2777" w:type="dxa"/>
          </w:tcPr>
          <w:p>
            <w:pPr>
              <w:spacing w:line="360" w:lineRule="auto"/>
              <w:jc w:val="center"/>
              <w:rPr>
                <w:rFonts w:ascii="黑体" w:hAnsi="黑体" w:eastAsia="黑体" w:cs="黑体"/>
                <w:sz w:val="24"/>
              </w:rPr>
            </w:pPr>
          </w:p>
        </w:tc>
        <w:tc>
          <w:tcPr>
            <w:tcW w:w="1568" w:type="dxa"/>
          </w:tcPr>
          <w:p>
            <w:pPr>
              <w:spacing w:line="360" w:lineRule="auto"/>
              <w:jc w:val="center"/>
              <w:rPr>
                <w:rFonts w:ascii="黑体" w:hAnsi="黑体" w:eastAsia="黑体" w:cs="黑体"/>
                <w:sz w:val="24"/>
              </w:rPr>
            </w:pPr>
          </w:p>
        </w:tc>
        <w:tc>
          <w:tcPr>
            <w:tcW w:w="3273" w:type="dxa"/>
          </w:tcPr>
          <w:p>
            <w:pPr>
              <w:spacing w:line="360" w:lineRule="auto"/>
              <w:jc w:val="center"/>
              <w:rPr>
                <w:rFonts w:ascii="黑体" w:hAnsi="黑体" w:eastAsia="黑体" w:cs="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 w:type="dxa"/>
          </w:tcPr>
          <w:p>
            <w:pPr>
              <w:spacing w:line="360" w:lineRule="auto"/>
              <w:jc w:val="center"/>
              <w:rPr>
                <w:rFonts w:ascii="黑体" w:hAnsi="黑体" w:eastAsia="黑体" w:cs="黑体"/>
                <w:sz w:val="24"/>
              </w:rPr>
            </w:pPr>
          </w:p>
        </w:tc>
        <w:tc>
          <w:tcPr>
            <w:tcW w:w="2250" w:type="dxa"/>
          </w:tcPr>
          <w:p>
            <w:pPr>
              <w:spacing w:line="360" w:lineRule="auto"/>
              <w:jc w:val="center"/>
              <w:rPr>
                <w:rFonts w:ascii="黑体" w:hAnsi="黑体" w:eastAsia="黑体" w:cs="黑体"/>
                <w:sz w:val="24"/>
              </w:rPr>
            </w:pPr>
          </w:p>
        </w:tc>
        <w:tc>
          <w:tcPr>
            <w:tcW w:w="1937" w:type="dxa"/>
          </w:tcPr>
          <w:p>
            <w:pPr>
              <w:spacing w:line="360" w:lineRule="auto"/>
              <w:jc w:val="center"/>
              <w:rPr>
                <w:rFonts w:ascii="黑体" w:hAnsi="黑体" w:eastAsia="黑体" w:cs="黑体"/>
                <w:sz w:val="24"/>
              </w:rPr>
            </w:pPr>
          </w:p>
        </w:tc>
        <w:tc>
          <w:tcPr>
            <w:tcW w:w="2777" w:type="dxa"/>
          </w:tcPr>
          <w:p>
            <w:pPr>
              <w:spacing w:line="360" w:lineRule="auto"/>
              <w:jc w:val="center"/>
              <w:rPr>
                <w:rFonts w:ascii="黑体" w:hAnsi="黑体" w:eastAsia="黑体" w:cs="黑体"/>
                <w:sz w:val="24"/>
              </w:rPr>
            </w:pPr>
          </w:p>
        </w:tc>
        <w:tc>
          <w:tcPr>
            <w:tcW w:w="1568" w:type="dxa"/>
          </w:tcPr>
          <w:p>
            <w:pPr>
              <w:spacing w:line="360" w:lineRule="auto"/>
              <w:jc w:val="center"/>
              <w:rPr>
                <w:rFonts w:ascii="黑体" w:hAnsi="黑体" w:eastAsia="黑体" w:cs="黑体"/>
                <w:sz w:val="24"/>
              </w:rPr>
            </w:pPr>
          </w:p>
        </w:tc>
        <w:tc>
          <w:tcPr>
            <w:tcW w:w="3273" w:type="dxa"/>
          </w:tcPr>
          <w:p>
            <w:pPr>
              <w:spacing w:line="360" w:lineRule="auto"/>
              <w:jc w:val="center"/>
              <w:rPr>
                <w:rFonts w:ascii="黑体" w:hAnsi="黑体" w:eastAsia="黑体" w:cs="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 w:type="dxa"/>
          </w:tcPr>
          <w:p>
            <w:pPr>
              <w:spacing w:line="360" w:lineRule="auto"/>
              <w:jc w:val="center"/>
              <w:rPr>
                <w:rFonts w:ascii="黑体" w:hAnsi="黑体" w:eastAsia="黑体" w:cs="黑体"/>
                <w:sz w:val="24"/>
              </w:rPr>
            </w:pPr>
          </w:p>
        </w:tc>
        <w:tc>
          <w:tcPr>
            <w:tcW w:w="2250" w:type="dxa"/>
          </w:tcPr>
          <w:p>
            <w:pPr>
              <w:spacing w:line="360" w:lineRule="auto"/>
              <w:jc w:val="center"/>
              <w:rPr>
                <w:rFonts w:ascii="黑体" w:hAnsi="黑体" w:eastAsia="黑体" w:cs="黑体"/>
                <w:sz w:val="24"/>
              </w:rPr>
            </w:pPr>
          </w:p>
        </w:tc>
        <w:tc>
          <w:tcPr>
            <w:tcW w:w="1937" w:type="dxa"/>
          </w:tcPr>
          <w:p>
            <w:pPr>
              <w:spacing w:line="360" w:lineRule="auto"/>
              <w:jc w:val="center"/>
              <w:rPr>
                <w:rFonts w:ascii="黑体" w:hAnsi="黑体" w:eastAsia="黑体" w:cs="黑体"/>
                <w:sz w:val="24"/>
              </w:rPr>
            </w:pPr>
          </w:p>
        </w:tc>
        <w:tc>
          <w:tcPr>
            <w:tcW w:w="2777" w:type="dxa"/>
          </w:tcPr>
          <w:p>
            <w:pPr>
              <w:spacing w:line="360" w:lineRule="auto"/>
              <w:jc w:val="center"/>
              <w:rPr>
                <w:rFonts w:ascii="黑体" w:hAnsi="黑体" w:eastAsia="黑体" w:cs="黑体"/>
                <w:sz w:val="24"/>
              </w:rPr>
            </w:pPr>
          </w:p>
        </w:tc>
        <w:tc>
          <w:tcPr>
            <w:tcW w:w="1568" w:type="dxa"/>
          </w:tcPr>
          <w:p>
            <w:pPr>
              <w:spacing w:line="360" w:lineRule="auto"/>
              <w:jc w:val="center"/>
              <w:rPr>
                <w:rFonts w:ascii="黑体" w:hAnsi="黑体" w:eastAsia="黑体" w:cs="黑体"/>
                <w:sz w:val="24"/>
              </w:rPr>
            </w:pPr>
          </w:p>
        </w:tc>
        <w:tc>
          <w:tcPr>
            <w:tcW w:w="3273" w:type="dxa"/>
          </w:tcPr>
          <w:p>
            <w:pPr>
              <w:spacing w:line="360" w:lineRule="auto"/>
              <w:jc w:val="center"/>
              <w:rPr>
                <w:rFonts w:ascii="黑体" w:hAnsi="黑体" w:eastAsia="黑体" w:cs="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 w:type="dxa"/>
          </w:tcPr>
          <w:p>
            <w:pPr>
              <w:spacing w:line="360" w:lineRule="auto"/>
              <w:jc w:val="center"/>
              <w:rPr>
                <w:rFonts w:ascii="黑体" w:hAnsi="黑体" w:eastAsia="黑体" w:cs="黑体"/>
                <w:sz w:val="24"/>
              </w:rPr>
            </w:pPr>
          </w:p>
        </w:tc>
        <w:tc>
          <w:tcPr>
            <w:tcW w:w="2250" w:type="dxa"/>
          </w:tcPr>
          <w:p>
            <w:pPr>
              <w:spacing w:line="360" w:lineRule="auto"/>
              <w:jc w:val="center"/>
              <w:rPr>
                <w:rFonts w:ascii="黑体" w:hAnsi="黑体" w:eastAsia="黑体" w:cs="黑体"/>
                <w:sz w:val="24"/>
              </w:rPr>
            </w:pPr>
          </w:p>
        </w:tc>
        <w:tc>
          <w:tcPr>
            <w:tcW w:w="1937" w:type="dxa"/>
          </w:tcPr>
          <w:p>
            <w:pPr>
              <w:spacing w:line="360" w:lineRule="auto"/>
              <w:jc w:val="center"/>
              <w:rPr>
                <w:rFonts w:ascii="黑体" w:hAnsi="黑体" w:eastAsia="黑体" w:cs="黑体"/>
                <w:sz w:val="24"/>
              </w:rPr>
            </w:pPr>
          </w:p>
        </w:tc>
        <w:tc>
          <w:tcPr>
            <w:tcW w:w="2777" w:type="dxa"/>
          </w:tcPr>
          <w:p>
            <w:pPr>
              <w:spacing w:line="360" w:lineRule="auto"/>
              <w:jc w:val="center"/>
              <w:rPr>
                <w:rFonts w:ascii="黑体" w:hAnsi="黑体" w:eastAsia="黑体" w:cs="黑体"/>
                <w:sz w:val="24"/>
              </w:rPr>
            </w:pPr>
          </w:p>
        </w:tc>
        <w:tc>
          <w:tcPr>
            <w:tcW w:w="1568" w:type="dxa"/>
          </w:tcPr>
          <w:p>
            <w:pPr>
              <w:spacing w:line="360" w:lineRule="auto"/>
              <w:jc w:val="center"/>
              <w:rPr>
                <w:rFonts w:ascii="黑体" w:hAnsi="黑体" w:eastAsia="黑体" w:cs="黑体"/>
                <w:sz w:val="24"/>
              </w:rPr>
            </w:pPr>
          </w:p>
        </w:tc>
        <w:tc>
          <w:tcPr>
            <w:tcW w:w="3273" w:type="dxa"/>
          </w:tcPr>
          <w:p>
            <w:pPr>
              <w:spacing w:line="360" w:lineRule="auto"/>
              <w:jc w:val="center"/>
              <w:rPr>
                <w:rFonts w:ascii="黑体" w:hAnsi="黑体" w:eastAsia="黑体" w:cs="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 w:type="dxa"/>
          </w:tcPr>
          <w:p>
            <w:pPr>
              <w:spacing w:line="360" w:lineRule="auto"/>
              <w:jc w:val="center"/>
              <w:rPr>
                <w:rFonts w:ascii="黑体" w:hAnsi="黑体" w:eastAsia="黑体" w:cs="黑体"/>
                <w:sz w:val="24"/>
              </w:rPr>
            </w:pPr>
          </w:p>
        </w:tc>
        <w:tc>
          <w:tcPr>
            <w:tcW w:w="2250" w:type="dxa"/>
          </w:tcPr>
          <w:p>
            <w:pPr>
              <w:spacing w:line="360" w:lineRule="auto"/>
              <w:jc w:val="center"/>
              <w:rPr>
                <w:rFonts w:ascii="黑体" w:hAnsi="黑体" w:eastAsia="黑体" w:cs="黑体"/>
                <w:sz w:val="24"/>
              </w:rPr>
            </w:pPr>
          </w:p>
        </w:tc>
        <w:tc>
          <w:tcPr>
            <w:tcW w:w="1937" w:type="dxa"/>
          </w:tcPr>
          <w:p>
            <w:pPr>
              <w:spacing w:line="360" w:lineRule="auto"/>
              <w:jc w:val="center"/>
              <w:rPr>
                <w:rFonts w:ascii="黑体" w:hAnsi="黑体" w:eastAsia="黑体" w:cs="黑体"/>
                <w:sz w:val="24"/>
              </w:rPr>
            </w:pPr>
          </w:p>
        </w:tc>
        <w:tc>
          <w:tcPr>
            <w:tcW w:w="2777" w:type="dxa"/>
          </w:tcPr>
          <w:p>
            <w:pPr>
              <w:spacing w:line="360" w:lineRule="auto"/>
              <w:jc w:val="center"/>
              <w:rPr>
                <w:rFonts w:ascii="黑体" w:hAnsi="黑体" w:eastAsia="黑体" w:cs="黑体"/>
                <w:sz w:val="24"/>
              </w:rPr>
            </w:pPr>
          </w:p>
        </w:tc>
        <w:tc>
          <w:tcPr>
            <w:tcW w:w="1568" w:type="dxa"/>
          </w:tcPr>
          <w:p>
            <w:pPr>
              <w:spacing w:line="360" w:lineRule="auto"/>
              <w:jc w:val="center"/>
              <w:rPr>
                <w:rFonts w:ascii="黑体" w:hAnsi="黑体" w:eastAsia="黑体" w:cs="黑体"/>
                <w:sz w:val="24"/>
              </w:rPr>
            </w:pPr>
          </w:p>
        </w:tc>
        <w:tc>
          <w:tcPr>
            <w:tcW w:w="3273" w:type="dxa"/>
          </w:tcPr>
          <w:p>
            <w:pPr>
              <w:spacing w:line="360" w:lineRule="auto"/>
              <w:jc w:val="center"/>
              <w:rPr>
                <w:rFonts w:ascii="黑体" w:hAnsi="黑体" w:eastAsia="黑体" w:cs="黑体"/>
                <w:sz w:val="24"/>
              </w:rPr>
            </w:pPr>
          </w:p>
        </w:tc>
      </w:tr>
    </w:tbl>
    <w:p>
      <w:pPr>
        <w:spacing w:line="360" w:lineRule="auto"/>
        <w:ind w:firstLine="422" w:firstLineChars="200"/>
        <w:rPr>
          <w:rFonts w:ascii="黑体" w:hAnsi="仿宋" w:eastAsia="黑体" w:cs="黑体"/>
          <w:b/>
          <w:bCs/>
          <w:sz w:val="32"/>
          <w:szCs w:val="32"/>
        </w:rPr>
      </w:pPr>
      <w:r>
        <w:rPr>
          <w:rFonts w:hint="eastAsia" w:ascii="宋体" w:hAnsi="宋体" w:cs="宋体"/>
          <w:b/>
          <w:bCs/>
          <w:u w:val="single"/>
        </w:rPr>
        <w:t>说明：请按所投项目的实际技术参数，逐条对应《用户需求书》中的技术要求认真填写本表。偏离说明填写：正偏离、无偏离或负偏离。是否为标注“★”技术参数填写：是或否。</w:t>
      </w:r>
    </w:p>
    <w:p>
      <w:pPr>
        <w:spacing w:line="360" w:lineRule="auto"/>
        <w:ind w:firstLine="643" w:firstLineChars="200"/>
        <w:rPr>
          <w:rFonts w:ascii="黑体" w:hAnsi="仿宋" w:eastAsia="黑体" w:cs="黑体"/>
          <w:b/>
          <w:bCs/>
          <w:sz w:val="32"/>
          <w:szCs w:val="32"/>
        </w:rPr>
        <w:sectPr>
          <w:pgSz w:w="16838" w:h="11906" w:orient="landscape"/>
          <w:pgMar w:top="1080" w:right="1440" w:bottom="1080" w:left="1440" w:header="851" w:footer="992" w:gutter="0"/>
          <w:cols w:space="720" w:num="1"/>
          <w:docGrid w:type="lines" w:linePitch="312" w:charSpace="0"/>
        </w:sectPr>
      </w:pPr>
    </w:p>
    <w:p>
      <w:pPr>
        <w:spacing w:line="360" w:lineRule="auto"/>
        <w:ind w:firstLine="482" w:firstLineChars="200"/>
        <w:rPr>
          <w:rFonts w:ascii="宋体" w:hAnsi="宋体" w:cs="宋体"/>
          <w:b/>
          <w:bCs/>
          <w:sz w:val="24"/>
          <w:szCs w:val="24"/>
        </w:rPr>
      </w:pPr>
      <w:r>
        <w:rPr>
          <w:rFonts w:hint="eastAsia" w:ascii="宋体" w:hAnsi="宋体" w:cs="宋体"/>
          <w:b/>
          <w:bCs/>
          <w:sz w:val="24"/>
          <w:szCs w:val="24"/>
        </w:rPr>
        <w:t>5.3设计方案</w:t>
      </w:r>
    </w:p>
    <w:p>
      <w:pPr>
        <w:spacing w:line="360" w:lineRule="auto"/>
        <w:ind w:firstLine="482" w:firstLineChars="200"/>
        <w:rPr>
          <w:rFonts w:ascii="宋体" w:hAnsi="宋体" w:cs="宋体"/>
          <w:b/>
          <w:bCs/>
          <w:sz w:val="24"/>
          <w:szCs w:val="24"/>
        </w:rPr>
      </w:pPr>
    </w:p>
    <w:p>
      <w:pPr>
        <w:spacing w:line="360" w:lineRule="auto"/>
        <w:ind w:firstLine="482" w:firstLineChars="200"/>
        <w:rPr>
          <w:rFonts w:ascii="宋体" w:hAnsi="宋体" w:cs="宋体"/>
          <w:b/>
          <w:bCs/>
          <w:sz w:val="24"/>
          <w:szCs w:val="24"/>
        </w:rPr>
      </w:pPr>
    </w:p>
    <w:p>
      <w:pPr>
        <w:spacing w:line="360" w:lineRule="auto"/>
        <w:ind w:firstLine="482" w:firstLineChars="200"/>
        <w:rPr>
          <w:rFonts w:ascii="宋体" w:hAnsi="宋体" w:cs="宋体"/>
          <w:b/>
          <w:bCs/>
          <w:sz w:val="24"/>
          <w:szCs w:val="24"/>
        </w:rPr>
      </w:pPr>
      <w:r>
        <w:rPr>
          <w:rFonts w:hint="eastAsia" w:ascii="宋体" w:hAnsi="宋体" w:cs="宋体"/>
          <w:b/>
          <w:bCs/>
          <w:sz w:val="24"/>
          <w:szCs w:val="24"/>
        </w:rPr>
        <w:t>5.4实施方案；</w:t>
      </w:r>
    </w:p>
    <w:p>
      <w:pPr>
        <w:spacing w:line="360" w:lineRule="auto"/>
        <w:ind w:firstLine="482" w:firstLineChars="200"/>
        <w:jc w:val="left"/>
        <w:rPr>
          <w:rFonts w:ascii="宋体" w:hAnsi="宋体" w:cs="宋体"/>
          <w:b/>
          <w:bCs/>
          <w:sz w:val="24"/>
          <w:szCs w:val="24"/>
        </w:rPr>
      </w:pPr>
    </w:p>
    <w:p>
      <w:pPr>
        <w:spacing w:line="360" w:lineRule="auto"/>
        <w:ind w:firstLine="482" w:firstLineChars="200"/>
        <w:jc w:val="left"/>
        <w:rPr>
          <w:rFonts w:ascii="宋体" w:hAnsi="宋体" w:cs="宋体"/>
          <w:b/>
          <w:bCs/>
          <w:sz w:val="24"/>
          <w:szCs w:val="24"/>
        </w:rPr>
      </w:pPr>
    </w:p>
    <w:p>
      <w:pPr>
        <w:spacing w:line="360" w:lineRule="auto"/>
        <w:ind w:firstLine="482" w:firstLineChars="200"/>
        <w:rPr>
          <w:rFonts w:ascii="宋体" w:hAnsi="宋体" w:cs="宋体"/>
          <w:b/>
          <w:bCs/>
          <w:sz w:val="24"/>
          <w:szCs w:val="24"/>
        </w:rPr>
      </w:pPr>
      <w:r>
        <w:rPr>
          <w:rFonts w:hint="eastAsia" w:ascii="宋体" w:hAnsi="宋体" w:cs="宋体"/>
          <w:b/>
          <w:bCs/>
          <w:sz w:val="24"/>
          <w:szCs w:val="24"/>
        </w:rPr>
        <w:t>5.5投标供应商认为对投标有利的其他资料。</w:t>
      </w:r>
    </w:p>
    <w:p>
      <w:pPr>
        <w:spacing w:line="360" w:lineRule="auto"/>
        <w:ind w:firstLine="482" w:firstLineChars="200"/>
        <w:rPr>
          <w:rFonts w:ascii="宋体" w:hAnsi="宋体" w:cs="宋体"/>
          <w:b/>
          <w:bCs/>
          <w:sz w:val="24"/>
          <w:szCs w:val="24"/>
        </w:rPr>
      </w:pPr>
    </w:p>
    <w:p>
      <w:pPr>
        <w:spacing w:line="360" w:lineRule="auto"/>
        <w:jc w:val="center"/>
        <w:rPr>
          <w:rFonts w:ascii="黑体" w:hAnsi="仿宋" w:eastAsia="黑体" w:cs="黑体"/>
          <w:b/>
          <w:bCs/>
          <w:sz w:val="32"/>
          <w:szCs w:val="32"/>
        </w:rPr>
      </w:pPr>
    </w:p>
    <w:p>
      <w:pPr>
        <w:spacing w:line="360" w:lineRule="auto"/>
        <w:jc w:val="center"/>
        <w:rPr>
          <w:rFonts w:ascii="黑体" w:hAnsi="仿宋" w:eastAsia="黑体" w:cs="黑体"/>
          <w:b/>
          <w:bCs/>
          <w:sz w:val="32"/>
          <w:szCs w:val="32"/>
        </w:rPr>
      </w:pPr>
    </w:p>
    <w:p>
      <w:pPr>
        <w:spacing w:line="360" w:lineRule="auto"/>
        <w:rPr>
          <w:rFonts w:ascii="宋体" w:hAnsi="宋体" w:cs="宋体"/>
          <w:b/>
          <w:bCs/>
          <w:sz w:val="24"/>
          <w:szCs w:val="24"/>
        </w:rPr>
      </w:pPr>
    </w:p>
    <w:p>
      <w:pPr>
        <w:spacing w:line="360" w:lineRule="auto"/>
        <w:jc w:val="center"/>
        <w:outlineLvl w:val="1"/>
      </w:pPr>
      <w:r>
        <w:rPr>
          <w:rFonts w:hint="eastAsia" w:ascii="宋体" w:hAnsi="宋体" w:cs="宋体"/>
          <w:b/>
          <w:bCs/>
          <w:sz w:val="24"/>
          <w:szCs w:val="24"/>
        </w:rPr>
        <w:br w:type="page"/>
      </w:r>
      <w:bookmarkStart w:id="781" w:name="_Toc5847"/>
      <w:bookmarkStart w:id="782" w:name="_Toc13658"/>
      <w:r>
        <w:rPr>
          <w:rFonts w:hint="eastAsia" w:ascii="黑体" w:hAnsi="仿宋" w:eastAsia="黑体" w:cs="黑体"/>
          <w:b/>
          <w:bCs/>
          <w:sz w:val="32"/>
          <w:szCs w:val="32"/>
        </w:rPr>
        <w:t>六、商务部分</w:t>
      </w:r>
      <w:bookmarkEnd w:id="781"/>
      <w:bookmarkEnd w:id="782"/>
    </w:p>
    <w:p>
      <w:pPr>
        <w:spacing w:line="360" w:lineRule="auto"/>
        <w:ind w:firstLine="482" w:firstLineChars="200"/>
        <w:jc w:val="left"/>
        <w:rPr>
          <w:rFonts w:ascii="宋体" w:hAnsi="宋体" w:cs="宋体"/>
          <w:b/>
          <w:bCs/>
          <w:sz w:val="24"/>
          <w:szCs w:val="24"/>
        </w:rPr>
      </w:pPr>
      <w:r>
        <w:rPr>
          <w:rFonts w:hint="eastAsia" w:ascii="宋体" w:hAnsi="宋体" w:cs="宋体"/>
          <w:b/>
          <w:bCs/>
          <w:sz w:val="24"/>
          <w:szCs w:val="24"/>
        </w:rPr>
        <w:t>6.1供应商履约情况证明材料</w:t>
      </w:r>
    </w:p>
    <w:p>
      <w:pPr>
        <w:spacing w:line="360" w:lineRule="auto"/>
        <w:ind w:firstLine="480" w:firstLineChars="200"/>
        <w:jc w:val="left"/>
        <w:rPr>
          <w:rFonts w:ascii="宋体" w:hAnsi="宋体" w:cs="宋体"/>
          <w:sz w:val="24"/>
          <w:szCs w:val="24"/>
        </w:rPr>
      </w:pPr>
      <w:r>
        <w:rPr>
          <w:rFonts w:hint="eastAsia" w:ascii="宋体" w:hAnsi="宋体" w:cs="宋体"/>
          <w:sz w:val="24"/>
          <w:szCs w:val="24"/>
        </w:rPr>
        <w:t>6.1.1企业简介</w:t>
      </w:r>
    </w:p>
    <w:p>
      <w:pPr>
        <w:spacing w:line="360" w:lineRule="auto"/>
        <w:ind w:firstLine="480" w:firstLineChars="200"/>
        <w:jc w:val="left"/>
        <w:rPr>
          <w:rFonts w:ascii="宋体" w:hAnsi="宋体" w:cs="宋体"/>
          <w:sz w:val="24"/>
          <w:szCs w:val="24"/>
        </w:rPr>
      </w:pPr>
      <w:r>
        <w:rPr>
          <w:rFonts w:hint="eastAsia" w:ascii="宋体" w:hAnsi="宋体" w:cs="宋体"/>
          <w:sz w:val="24"/>
          <w:szCs w:val="24"/>
        </w:rPr>
        <w:t>6.1.2资质证书/获奖证书/荣誉证书/信用等级证书等（复印件加盖公章）</w:t>
      </w:r>
    </w:p>
    <w:p>
      <w:pPr>
        <w:spacing w:line="360" w:lineRule="auto"/>
        <w:ind w:firstLine="480" w:firstLineChars="200"/>
        <w:jc w:val="left"/>
        <w:rPr>
          <w:rFonts w:ascii="宋体" w:hAnsi="宋体" w:cs="宋体"/>
          <w:sz w:val="24"/>
          <w:szCs w:val="24"/>
        </w:rPr>
      </w:pPr>
      <w:r>
        <w:rPr>
          <w:rFonts w:hint="eastAsia" w:ascii="宋体" w:hAnsi="宋体" w:cs="宋体"/>
          <w:sz w:val="24"/>
          <w:szCs w:val="24"/>
        </w:rPr>
        <w:t>6.1.3同类项目业绩</w:t>
      </w:r>
    </w:p>
    <w:p>
      <w:pPr>
        <w:spacing w:line="360" w:lineRule="auto"/>
        <w:ind w:firstLine="480" w:firstLineChars="200"/>
        <w:jc w:val="left"/>
        <w:rPr>
          <w:rFonts w:ascii="宋体" w:hAnsi="宋体" w:cs="宋体"/>
          <w:sz w:val="24"/>
          <w:szCs w:val="24"/>
        </w:rPr>
      </w:pPr>
      <w:r>
        <w:rPr>
          <w:rFonts w:hint="eastAsia" w:ascii="宋体" w:hAnsi="宋体" w:cs="宋体"/>
          <w:sz w:val="24"/>
          <w:szCs w:val="24"/>
        </w:rPr>
        <w:t>6.1.4本项目管理、技术、服务人员情况表</w:t>
      </w:r>
    </w:p>
    <w:p>
      <w:pPr>
        <w:spacing w:line="360" w:lineRule="auto"/>
        <w:ind w:firstLine="480" w:firstLineChars="200"/>
        <w:jc w:val="left"/>
        <w:rPr>
          <w:rFonts w:ascii="宋体" w:hAnsi="宋体" w:cs="宋体"/>
          <w:sz w:val="24"/>
          <w:szCs w:val="24"/>
        </w:rPr>
      </w:pPr>
      <w:r>
        <w:rPr>
          <w:rFonts w:hint="eastAsia" w:ascii="宋体" w:hAnsi="宋体" w:cs="宋体"/>
          <w:sz w:val="24"/>
          <w:szCs w:val="24"/>
        </w:rPr>
        <w:t>6.1.5其它重要事项说明及承诺</w:t>
      </w:r>
    </w:p>
    <w:p>
      <w:pPr>
        <w:spacing w:line="360" w:lineRule="auto"/>
        <w:ind w:firstLine="482" w:firstLineChars="200"/>
        <w:jc w:val="left"/>
        <w:rPr>
          <w:rFonts w:ascii="宋体" w:hAnsi="宋体" w:cs="宋体"/>
          <w:b/>
          <w:bCs/>
          <w:sz w:val="24"/>
          <w:szCs w:val="24"/>
        </w:rPr>
      </w:pPr>
    </w:p>
    <w:p>
      <w:pPr>
        <w:spacing w:line="360" w:lineRule="auto"/>
        <w:ind w:firstLine="482" w:firstLineChars="200"/>
        <w:jc w:val="left"/>
        <w:rPr>
          <w:rFonts w:ascii="宋体" w:hAnsi="宋体" w:cs="宋体"/>
          <w:b/>
          <w:bCs/>
          <w:sz w:val="24"/>
          <w:szCs w:val="24"/>
        </w:rPr>
      </w:pPr>
      <w:r>
        <w:rPr>
          <w:rFonts w:hint="eastAsia" w:ascii="宋体" w:hAnsi="宋体" w:cs="宋体"/>
          <w:b/>
          <w:bCs/>
          <w:sz w:val="24"/>
          <w:szCs w:val="24"/>
        </w:rPr>
        <w:t>6.2商务条款响应说明</w:t>
      </w:r>
    </w:p>
    <w:p>
      <w:pPr>
        <w:spacing w:line="360" w:lineRule="auto"/>
        <w:ind w:firstLine="482" w:firstLineChars="200"/>
        <w:jc w:val="left"/>
        <w:rPr>
          <w:rFonts w:ascii="宋体" w:hAnsi="宋体" w:cs="宋体"/>
          <w:b/>
          <w:bCs/>
          <w:sz w:val="24"/>
          <w:szCs w:val="24"/>
        </w:rPr>
      </w:pPr>
    </w:p>
    <w:p>
      <w:pPr>
        <w:spacing w:line="360" w:lineRule="auto"/>
        <w:ind w:firstLine="482" w:firstLineChars="200"/>
        <w:jc w:val="left"/>
        <w:rPr>
          <w:rFonts w:ascii="宋体" w:hAnsi="宋体" w:cs="宋体"/>
          <w:b/>
          <w:bCs/>
          <w:sz w:val="24"/>
          <w:szCs w:val="24"/>
        </w:rPr>
      </w:pPr>
      <w:r>
        <w:rPr>
          <w:rFonts w:hint="eastAsia" w:ascii="宋体" w:hAnsi="宋体" w:cs="宋体"/>
          <w:b/>
          <w:bCs/>
          <w:sz w:val="24"/>
          <w:szCs w:val="24"/>
        </w:rPr>
        <w:t>6.3售后服务及培训方案</w:t>
      </w:r>
    </w:p>
    <w:p>
      <w:pPr>
        <w:spacing w:line="360" w:lineRule="auto"/>
        <w:ind w:firstLine="482" w:firstLineChars="200"/>
        <w:jc w:val="left"/>
        <w:rPr>
          <w:rFonts w:ascii="宋体" w:hAnsi="宋体" w:cs="宋体"/>
          <w:b/>
          <w:bCs/>
          <w:sz w:val="24"/>
          <w:szCs w:val="24"/>
        </w:rPr>
      </w:pPr>
    </w:p>
    <w:p>
      <w:pPr>
        <w:spacing w:line="360" w:lineRule="auto"/>
        <w:ind w:firstLine="482" w:firstLineChars="200"/>
        <w:jc w:val="left"/>
        <w:rPr>
          <w:rFonts w:ascii="宋体" w:hAnsi="宋体" w:cs="宋体"/>
          <w:b/>
          <w:bCs/>
          <w:sz w:val="24"/>
          <w:szCs w:val="24"/>
        </w:rPr>
      </w:pPr>
      <w:r>
        <w:rPr>
          <w:rFonts w:hint="eastAsia" w:ascii="宋体" w:hAnsi="宋体" w:cs="宋体"/>
          <w:b/>
          <w:bCs/>
          <w:sz w:val="24"/>
          <w:szCs w:val="24"/>
        </w:rPr>
        <w:t>6.4其他</w:t>
      </w:r>
    </w:p>
    <w:p>
      <w:pPr>
        <w:spacing w:line="360" w:lineRule="auto"/>
        <w:ind w:firstLine="482" w:firstLineChars="200"/>
        <w:jc w:val="left"/>
        <w:rPr>
          <w:rFonts w:ascii="宋体" w:hAnsi="宋体" w:cs="宋体"/>
          <w:b/>
          <w:bCs/>
          <w:sz w:val="24"/>
          <w:szCs w:val="24"/>
        </w:rPr>
      </w:pPr>
    </w:p>
    <w:p>
      <w:pPr>
        <w:spacing w:line="360" w:lineRule="auto"/>
        <w:ind w:firstLine="482" w:firstLineChars="200"/>
        <w:jc w:val="left"/>
        <w:rPr>
          <w:rFonts w:ascii="宋体" w:hAnsi="宋体" w:cs="宋体"/>
          <w:b/>
          <w:bCs/>
          <w:sz w:val="24"/>
          <w:szCs w:val="24"/>
        </w:rPr>
      </w:pPr>
    </w:p>
    <w:p>
      <w:pPr>
        <w:spacing w:line="360" w:lineRule="auto"/>
        <w:ind w:firstLine="482" w:firstLineChars="200"/>
        <w:jc w:val="left"/>
        <w:rPr>
          <w:rFonts w:ascii="宋体" w:hAnsi="宋体" w:cs="宋体"/>
          <w:b/>
          <w:bCs/>
          <w:sz w:val="24"/>
          <w:szCs w:val="24"/>
        </w:rPr>
      </w:pPr>
    </w:p>
    <w:p>
      <w:pPr>
        <w:spacing w:line="360" w:lineRule="auto"/>
        <w:ind w:firstLine="482" w:firstLineChars="200"/>
        <w:jc w:val="left"/>
        <w:rPr>
          <w:rFonts w:ascii="宋体" w:hAnsi="宋体" w:cs="宋体"/>
          <w:b/>
          <w:bCs/>
          <w:sz w:val="24"/>
          <w:szCs w:val="24"/>
        </w:rPr>
      </w:pPr>
    </w:p>
    <w:p>
      <w:pPr>
        <w:spacing w:line="360" w:lineRule="auto"/>
        <w:ind w:firstLine="482" w:firstLineChars="200"/>
        <w:jc w:val="left"/>
        <w:rPr>
          <w:rFonts w:ascii="宋体" w:hAnsi="宋体" w:cs="宋体"/>
          <w:b/>
          <w:bCs/>
          <w:sz w:val="24"/>
          <w:szCs w:val="24"/>
        </w:rPr>
      </w:pPr>
    </w:p>
    <w:p>
      <w:pPr>
        <w:spacing w:line="360" w:lineRule="auto"/>
        <w:ind w:firstLine="482" w:firstLineChars="200"/>
        <w:jc w:val="left"/>
        <w:rPr>
          <w:rFonts w:ascii="宋体" w:hAnsi="宋体" w:cs="宋体"/>
          <w:b/>
          <w:bCs/>
          <w:sz w:val="24"/>
          <w:szCs w:val="24"/>
        </w:rPr>
      </w:pPr>
    </w:p>
    <w:p>
      <w:pPr>
        <w:spacing w:line="360" w:lineRule="auto"/>
        <w:ind w:firstLine="482" w:firstLineChars="200"/>
        <w:jc w:val="left"/>
        <w:rPr>
          <w:rFonts w:ascii="宋体" w:hAnsi="宋体" w:cs="宋体"/>
          <w:b/>
          <w:bCs/>
          <w:sz w:val="24"/>
          <w:szCs w:val="24"/>
        </w:rPr>
      </w:pPr>
    </w:p>
    <w:p>
      <w:pPr>
        <w:spacing w:line="360" w:lineRule="auto"/>
        <w:ind w:firstLine="482" w:firstLineChars="200"/>
        <w:jc w:val="left"/>
        <w:rPr>
          <w:rFonts w:ascii="宋体" w:hAnsi="宋体" w:cs="宋体"/>
          <w:b/>
          <w:bCs/>
          <w:sz w:val="24"/>
          <w:szCs w:val="24"/>
        </w:rPr>
      </w:pPr>
    </w:p>
    <w:p>
      <w:pPr>
        <w:spacing w:line="360" w:lineRule="auto"/>
        <w:ind w:firstLine="482" w:firstLineChars="200"/>
        <w:jc w:val="left"/>
        <w:rPr>
          <w:rFonts w:ascii="宋体" w:hAnsi="宋体" w:cs="宋体"/>
          <w:b/>
          <w:bCs/>
          <w:sz w:val="24"/>
          <w:szCs w:val="24"/>
        </w:rPr>
      </w:pPr>
    </w:p>
    <w:p>
      <w:pPr>
        <w:spacing w:line="360" w:lineRule="auto"/>
        <w:ind w:firstLine="482" w:firstLineChars="200"/>
        <w:jc w:val="left"/>
        <w:rPr>
          <w:rFonts w:ascii="宋体" w:hAnsi="宋体" w:cs="宋体"/>
          <w:b/>
          <w:bCs/>
          <w:sz w:val="24"/>
          <w:szCs w:val="24"/>
        </w:rPr>
      </w:pPr>
    </w:p>
    <w:p>
      <w:pPr>
        <w:spacing w:line="360" w:lineRule="auto"/>
        <w:ind w:firstLine="482" w:firstLineChars="200"/>
        <w:jc w:val="left"/>
        <w:rPr>
          <w:rFonts w:ascii="宋体" w:hAnsi="宋体" w:cs="宋体"/>
          <w:b/>
          <w:bCs/>
          <w:sz w:val="24"/>
          <w:szCs w:val="24"/>
        </w:rPr>
      </w:pPr>
    </w:p>
    <w:p>
      <w:pPr>
        <w:spacing w:line="360" w:lineRule="auto"/>
        <w:ind w:firstLine="482" w:firstLineChars="200"/>
        <w:jc w:val="left"/>
        <w:rPr>
          <w:rFonts w:ascii="宋体" w:hAnsi="宋体" w:cs="宋体"/>
          <w:b/>
          <w:bCs/>
          <w:sz w:val="24"/>
          <w:szCs w:val="24"/>
        </w:rPr>
      </w:pPr>
    </w:p>
    <w:p>
      <w:pPr>
        <w:spacing w:line="360" w:lineRule="auto"/>
        <w:ind w:firstLine="482" w:firstLineChars="200"/>
        <w:jc w:val="left"/>
        <w:rPr>
          <w:rFonts w:ascii="宋体" w:hAnsi="宋体" w:cs="宋体"/>
          <w:b/>
          <w:bCs/>
          <w:sz w:val="24"/>
          <w:szCs w:val="24"/>
        </w:rPr>
      </w:pPr>
    </w:p>
    <w:p>
      <w:pPr>
        <w:spacing w:line="360" w:lineRule="auto"/>
        <w:ind w:firstLine="482" w:firstLineChars="200"/>
        <w:jc w:val="left"/>
        <w:rPr>
          <w:rFonts w:ascii="宋体" w:hAnsi="宋体" w:cs="宋体"/>
          <w:b/>
          <w:bCs/>
          <w:sz w:val="24"/>
          <w:szCs w:val="24"/>
        </w:rPr>
      </w:pPr>
    </w:p>
    <w:p>
      <w:pPr>
        <w:spacing w:line="360" w:lineRule="auto"/>
        <w:ind w:firstLine="482" w:firstLineChars="200"/>
        <w:jc w:val="left"/>
        <w:rPr>
          <w:rFonts w:ascii="宋体" w:hAnsi="宋体" w:cs="宋体"/>
          <w:b/>
          <w:bCs/>
          <w:sz w:val="24"/>
          <w:szCs w:val="24"/>
        </w:rPr>
      </w:pPr>
    </w:p>
    <w:p>
      <w:pPr>
        <w:spacing w:line="360" w:lineRule="auto"/>
        <w:ind w:firstLine="482" w:firstLineChars="200"/>
        <w:jc w:val="left"/>
        <w:rPr>
          <w:rFonts w:ascii="宋体" w:hAnsi="宋体" w:cs="宋体"/>
          <w:b/>
          <w:bCs/>
          <w:sz w:val="24"/>
          <w:szCs w:val="24"/>
        </w:rPr>
      </w:pPr>
    </w:p>
    <w:p>
      <w:pPr>
        <w:spacing w:line="360" w:lineRule="auto"/>
        <w:ind w:firstLine="482" w:firstLineChars="200"/>
        <w:jc w:val="left"/>
        <w:rPr>
          <w:rFonts w:ascii="宋体" w:hAnsi="宋体" w:cs="宋体"/>
          <w:b/>
          <w:bCs/>
          <w:sz w:val="24"/>
          <w:szCs w:val="24"/>
        </w:rPr>
      </w:pPr>
      <w:r>
        <w:rPr>
          <w:rFonts w:hint="eastAsia" w:ascii="宋体" w:hAnsi="宋体" w:cs="宋体"/>
          <w:b/>
          <w:bCs/>
          <w:sz w:val="24"/>
          <w:szCs w:val="24"/>
        </w:rPr>
        <w:t>6.1供应商履约情况证明材料</w:t>
      </w:r>
    </w:p>
    <w:p>
      <w:pPr>
        <w:spacing w:line="360" w:lineRule="auto"/>
        <w:ind w:firstLine="480" w:firstLineChars="200"/>
        <w:jc w:val="left"/>
        <w:rPr>
          <w:rFonts w:ascii="宋体" w:hAnsi="宋体" w:cs="宋体"/>
          <w:sz w:val="24"/>
          <w:szCs w:val="24"/>
        </w:rPr>
      </w:pPr>
    </w:p>
    <w:p>
      <w:pPr>
        <w:spacing w:line="360" w:lineRule="auto"/>
        <w:ind w:firstLine="480" w:firstLineChars="200"/>
        <w:jc w:val="left"/>
        <w:rPr>
          <w:rFonts w:ascii="宋体" w:hAnsi="宋体" w:cs="宋体"/>
          <w:sz w:val="24"/>
          <w:szCs w:val="24"/>
        </w:rPr>
      </w:pPr>
      <w:r>
        <w:rPr>
          <w:rFonts w:hint="eastAsia" w:ascii="宋体" w:hAnsi="宋体" w:cs="宋体"/>
          <w:sz w:val="24"/>
          <w:szCs w:val="24"/>
        </w:rPr>
        <w:t>6.1.1企业简介</w:t>
      </w:r>
    </w:p>
    <w:p>
      <w:pPr>
        <w:spacing w:line="360" w:lineRule="auto"/>
        <w:ind w:firstLine="480" w:firstLineChars="200"/>
        <w:jc w:val="left"/>
        <w:rPr>
          <w:rFonts w:ascii="宋体" w:hAnsi="宋体" w:cs="宋体"/>
          <w:sz w:val="24"/>
          <w:szCs w:val="24"/>
        </w:rPr>
      </w:pPr>
    </w:p>
    <w:p>
      <w:pPr>
        <w:spacing w:line="360" w:lineRule="auto"/>
        <w:ind w:firstLine="480" w:firstLineChars="200"/>
        <w:jc w:val="left"/>
        <w:rPr>
          <w:rFonts w:ascii="宋体" w:hAnsi="宋体" w:cs="宋体"/>
          <w:b/>
          <w:bCs/>
          <w:sz w:val="24"/>
          <w:szCs w:val="24"/>
        </w:rPr>
      </w:pPr>
      <w:r>
        <w:rPr>
          <w:rFonts w:hint="eastAsia" w:ascii="宋体" w:hAnsi="宋体" w:cs="宋体"/>
          <w:sz w:val="24"/>
          <w:szCs w:val="24"/>
        </w:rPr>
        <w:t>6.1.2资质证书/获奖证书/荣誉证书/信用等级证书/产品授权书等（复印件加盖公章）</w:t>
      </w:r>
    </w:p>
    <w:p>
      <w:pPr>
        <w:spacing w:line="360" w:lineRule="auto"/>
        <w:ind w:firstLine="482" w:firstLineChars="200"/>
        <w:jc w:val="left"/>
        <w:rPr>
          <w:rFonts w:ascii="宋体" w:hAnsi="宋体" w:cs="宋体"/>
          <w:b/>
          <w:bCs/>
          <w:sz w:val="24"/>
          <w:szCs w:val="24"/>
        </w:rPr>
      </w:pPr>
    </w:p>
    <w:p>
      <w:pPr>
        <w:spacing w:line="360" w:lineRule="auto"/>
        <w:ind w:firstLine="480" w:firstLineChars="200"/>
        <w:jc w:val="left"/>
        <w:rPr>
          <w:rFonts w:ascii="宋体" w:hAnsi="宋体" w:cs="宋体"/>
          <w:sz w:val="24"/>
          <w:szCs w:val="24"/>
        </w:rPr>
      </w:pPr>
      <w:r>
        <w:rPr>
          <w:rFonts w:hint="eastAsia" w:ascii="宋体" w:hAnsi="宋体" w:cs="宋体"/>
          <w:sz w:val="24"/>
          <w:szCs w:val="24"/>
        </w:rPr>
        <w:t>6.1.3同类项目业绩</w:t>
      </w:r>
    </w:p>
    <w:p>
      <w:pPr>
        <w:pStyle w:val="16"/>
        <w:spacing w:line="360" w:lineRule="auto"/>
        <w:ind w:left="-120" w:leftChars="-57" w:firstLine="602" w:firstLineChars="250"/>
        <w:rPr>
          <w:rFonts w:ascii="仿宋_GB2312" w:hAnsi="仿宋" w:eastAsia="仿宋_GB2312" w:cs="仿宋"/>
          <w:b/>
          <w:bCs/>
          <w:sz w:val="24"/>
          <w:szCs w:val="24"/>
        </w:rPr>
      </w:pPr>
    </w:p>
    <w:p>
      <w:pPr>
        <w:pStyle w:val="16"/>
        <w:spacing w:line="360" w:lineRule="auto"/>
        <w:jc w:val="center"/>
        <w:rPr>
          <w:rFonts w:ascii="仿宋_GB2312" w:hAnsi="仿宋" w:eastAsia="仿宋_GB2312" w:cs="仿宋"/>
          <w:b/>
          <w:bCs/>
          <w:sz w:val="24"/>
          <w:szCs w:val="24"/>
        </w:rPr>
      </w:pPr>
      <w:r>
        <w:rPr>
          <w:rFonts w:hint="eastAsia" w:ascii="黑体" w:hAnsi="仿宋" w:eastAsia="黑体" w:cs="仿宋"/>
          <w:bCs/>
          <w:sz w:val="32"/>
          <w:szCs w:val="32"/>
        </w:rPr>
        <w:t>同类项目业绩</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1814"/>
        <w:gridCol w:w="1145"/>
        <w:gridCol w:w="1320"/>
        <w:gridCol w:w="1161"/>
        <w:gridCol w:w="1260"/>
        <w:gridCol w:w="9"/>
        <w:gridCol w:w="2032"/>
        <w:gridCol w:w="886"/>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814" w:type="dxa"/>
            <w:tcBorders>
              <w:top w:val="single" w:color="auto" w:sz="4" w:space="0"/>
            </w:tcBorders>
            <w:vAlign w:val="center"/>
          </w:tcPr>
          <w:p>
            <w:pPr>
              <w:spacing w:line="360" w:lineRule="auto"/>
              <w:jc w:val="center"/>
              <w:rPr>
                <w:rFonts w:ascii="黑体" w:hAnsi="黑体" w:eastAsia="黑体" w:cs="黑体"/>
                <w:sz w:val="24"/>
              </w:rPr>
            </w:pPr>
            <w:r>
              <w:rPr>
                <w:rFonts w:hint="eastAsia" w:ascii="黑体" w:hAnsi="黑体" w:eastAsia="黑体" w:cs="黑体"/>
                <w:sz w:val="24"/>
              </w:rPr>
              <w:t>合同签订时间</w:t>
            </w:r>
          </w:p>
        </w:tc>
        <w:tc>
          <w:tcPr>
            <w:tcW w:w="1145" w:type="dxa"/>
            <w:vAlign w:val="center"/>
          </w:tcPr>
          <w:p>
            <w:pPr>
              <w:spacing w:line="360" w:lineRule="auto"/>
              <w:jc w:val="center"/>
              <w:rPr>
                <w:rFonts w:ascii="黑体" w:hAnsi="黑体" w:eastAsia="黑体" w:cs="黑体"/>
                <w:sz w:val="24"/>
              </w:rPr>
            </w:pPr>
            <w:r>
              <w:rPr>
                <w:rFonts w:hint="eastAsia" w:ascii="黑体" w:hAnsi="黑体" w:eastAsia="黑体" w:cs="黑体"/>
                <w:sz w:val="24"/>
              </w:rPr>
              <w:t>用户名称</w:t>
            </w:r>
          </w:p>
        </w:tc>
        <w:tc>
          <w:tcPr>
            <w:tcW w:w="1320" w:type="dxa"/>
            <w:vAlign w:val="center"/>
          </w:tcPr>
          <w:p>
            <w:pPr>
              <w:spacing w:line="360" w:lineRule="auto"/>
              <w:jc w:val="center"/>
              <w:rPr>
                <w:rFonts w:ascii="黑体" w:hAnsi="黑体" w:eastAsia="黑体" w:cs="黑体"/>
                <w:sz w:val="24"/>
              </w:rPr>
            </w:pPr>
            <w:r>
              <w:rPr>
                <w:rFonts w:hint="eastAsia" w:ascii="黑体" w:hAnsi="黑体" w:eastAsia="黑体" w:cs="黑体"/>
                <w:sz w:val="24"/>
              </w:rPr>
              <w:t>项目名称</w:t>
            </w:r>
          </w:p>
        </w:tc>
        <w:tc>
          <w:tcPr>
            <w:tcW w:w="1161" w:type="dxa"/>
            <w:vAlign w:val="center"/>
          </w:tcPr>
          <w:p>
            <w:pPr>
              <w:spacing w:line="360" w:lineRule="auto"/>
              <w:jc w:val="center"/>
              <w:rPr>
                <w:rFonts w:ascii="黑体" w:hAnsi="黑体" w:eastAsia="黑体" w:cs="黑体"/>
                <w:sz w:val="24"/>
              </w:rPr>
            </w:pPr>
            <w:r>
              <w:rPr>
                <w:rFonts w:hint="eastAsia" w:ascii="黑体" w:hAnsi="黑体" w:eastAsia="黑体" w:cs="黑体"/>
                <w:sz w:val="24"/>
              </w:rPr>
              <w:t>完成时间</w:t>
            </w:r>
          </w:p>
        </w:tc>
        <w:tc>
          <w:tcPr>
            <w:tcW w:w="1260" w:type="dxa"/>
            <w:vAlign w:val="center"/>
          </w:tcPr>
          <w:p>
            <w:pPr>
              <w:spacing w:line="360" w:lineRule="auto"/>
              <w:jc w:val="center"/>
              <w:rPr>
                <w:rFonts w:ascii="黑体" w:hAnsi="黑体" w:eastAsia="黑体" w:cs="黑体"/>
                <w:sz w:val="24"/>
              </w:rPr>
            </w:pPr>
            <w:r>
              <w:rPr>
                <w:rFonts w:hint="eastAsia" w:ascii="黑体" w:hAnsi="黑体" w:eastAsia="黑体" w:cs="黑体"/>
                <w:sz w:val="24"/>
              </w:rPr>
              <w:t>合同金额</w:t>
            </w:r>
          </w:p>
        </w:tc>
        <w:tc>
          <w:tcPr>
            <w:tcW w:w="2041" w:type="dxa"/>
            <w:gridSpan w:val="2"/>
            <w:tcBorders>
              <w:right w:val="single" w:color="auto" w:sz="4" w:space="0"/>
            </w:tcBorders>
            <w:vAlign w:val="center"/>
          </w:tcPr>
          <w:p>
            <w:pPr>
              <w:spacing w:line="360" w:lineRule="auto"/>
              <w:jc w:val="center"/>
              <w:rPr>
                <w:rFonts w:ascii="黑体" w:hAnsi="黑体" w:eastAsia="黑体" w:cs="黑体"/>
                <w:sz w:val="24"/>
              </w:rPr>
            </w:pPr>
            <w:r>
              <w:rPr>
                <w:rFonts w:hint="eastAsia" w:ascii="黑体" w:hAnsi="黑体" w:eastAsia="黑体" w:cs="黑体"/>
                <w:sz w:val="24"/>
              </w:rPr>
              <w:t>是否通过验收</w:t>
            </w:r>
          </w:p>
        </w:tc>
        <w:tc>
          <w:tcPr>
            <w:tcW w:w="886" w:type="dxa"/>
            <w:tcBorders>
              <w:left w:val="single" w:color="auto" w:sz="4" w:space="0"/>
            </w:tcBorders>
            <w:vAlign w:val="center"/>
          </w:tcPr>
          <w:p>
            <w:pPr>
              <w:spacing w:line="360" w:lineRule="auto"/>
              <w:jc w:val="center"/>
              <w:rPr>
                <w:rFonts w:ascii="黑体" w:hAnsi="黑体" w:eastAsia="黑体" w:cs="黑体"/>
                <w:sz w:val="24"/>
              </w:rPr>
            </w:pPr>
            <w:r>
              <w:rPr>
                <w:rFonts w:hint="eastAsia" w:ascii="黑体" w:hAnsi="黑体" w:eastAsia="黑体" w:cs="黑体"/>
                <w:sz w:val="24"/>
              </w:rPr>
              <w:t>备注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814" w:type="dxa"/>
            <w:vAlign w:val="center"/>
          </w:tcPr>
          <w:p>
            <w:pPr>
              <w:widowControl/>
              <w:spacing w:line="360" w:lineRule="atLeast"/>
              <w:ind w:firstLine="470" w:firstLineChars="196"/>
              <w:jc w:val="left"/>
              <w:outlineLvl w:val="1"/>
              <w:rPr>
                <w:rFonts w:ascii="宋体"/>
                <w:sz w:val="24"/>
              </w:rPr>
            </w:pPr>
          </w:p>
        </w:tc>
        <w:tc>
          <w:tcPr>
            <w:tcW w:w="1145" w:type="dxa"/>
            <w:vAlign w:val="center"/>
          </w:tcPr>
          <w:p>
            <w:pPr>
              <w:widowControl/>
              <w:spacing w:line="360" w:lineRule="atLeast"/>
              <w:ind w:firstLine="470" w:firstLineChars="196"/>
              <w:jc w:val="left"/>
              <w:outlineLvl w:val="1"/>
              <w:rPr>
                <w:rFonts w:ascii="宋体"/>
                <w:sz w:val="24"/>
              </w:rPr>
            </w:pPr>
          </w:p>
        </w:tc>
        <w:tc>
          <w:tcPr>
            <w:tcW w:w="1320" w:type="dxa"/>
            <w:vAlign w:val="center"/>
          </w:tcPr>
          <w:p>
            <w:pPr>
              <w:widowControl/>
              <w:spacing w:line="360" w:lineRule="atLeast"/>
              <w:ind w:firstLine="470" w:firstLineChars="196"/>
              <w:jc w:val="left"/>
              <w:outlineLvl w:val="1"/>
              <w:rPr>
                <w:rFonts w:ascii="宋体"/>
                <w:sz w:val="24"/>
              </w:rPr>
            </w:pPr>
          </w:p>
        </w:tc>
        <w:tc>
          <w:tcPr>
            <w:tcW w:w="1161" w:type="dxa"/>
            <w:vAlign w:val="center"/>
          </w:tcPr>
          <w:p>
            <w:pPr>
              <w:widowControl/>
              <w:spacing w:line="360" w:lineRule="atLeast"/>
              <w:ind w:firstLine="470" w:firstLineChars="196"/>
              <w:jc w:val="left"/>
              <w:outlineLvl w:val="1"/>
              <w:rPr>
                <w:rFonts w:ascii="宋体"/>
                <w:sz w:val="24"/>
              </w:rPr>
            </w:pPr>
          </w:p>
        </w:tc>
        <w:tc>
          <w:tcPr>
            <w:tcW w:w="1260" w:type="dxa"/>
            <w:vAlign w:val="center"/>
          </w:tcPr>
          <w:p>
            <w:pPr>
              <w:widowControl/>
              <w:spacing w:line="360" w:lineRule="atLeast"/>
              <w:ind w:firstLine="470" w:firstLineChars="196"/>
              <w:jc w:val="left"/>
              <w:outlineLvl w:val="1"/>
              <w:rPr>
                <w:rFonts w:ascii="宋体"/>
                <w:sz w:val="24"/>
              </w:rPr>
            </w:pPr>
          </w:p>
        </w:tc>
        <w:tc>
          <w:tcPr>
            <w:tcW w:w="2041" w:type="dxa"/>
            <w:gridSpan w:val="2"/>
            <w:tcBorders>
              <w:right w:val="single" w:color="auto" w:sz="4" w:space="0"/>
            </w:tcBorders>
            <w:vAlign w:val="center"/>
          </w:tcPr>
          <w:p>
            <w:pPr>
              <w:widowControl/>
              <w:spacing w:line="360" w:lineRule="atLeast"/>
              <w:ind w:firstLine="470" w:firstLineChars="196"/>
              <w:jc w:val="left"/>
              <w:outlineLvl w:val="1"/>
              <w:rPr>
                <w:rFonts w:ascii="宋体"/>
                <w:sz w:val="24"/>
              </w:rPr>
            </w:pPr>
          </w:p>
        </w:tc>
        <w:tc>
          <w:tcPr>
            <w:tcW w:w="886" w:type="dxa"/>
            <w:tcBorders>
              <w:left w:val="single" w:color="auto" w:sz="4" w:space="0"/>
            </w:tcBorders>
            <w:vAlign w:val="center"/>
          </w:tcPr>
          <w:p>
            <w:pPr>
              <w:widowControl/>
              <w:spacing w:line="360" w:lineRule="atLeast"/>
              <w:ind w:firstLine="470" w:firstLineChars="196"/>
              <w:jc w:val="left"/>
              <w:outlineLvl w:val="1"/>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814" w:type="dxa"/>
            <w:vAlign w:val="center"/>
          </w:tcPr>
          <w:p>
            <w:pPr>
              <w:widowControl/>
              <w:spacing w:line="360" w:lineRule="atLeast"/>
              <w:ind w:firstLine="470" w:firstLineChars="196"/>
              <w:jc w:val="left"/>
              <w:outlineLvl w:val="1"/>
              <w:rPr>
                <w:rFonts w:ascii="宋体"/>
                <w:sz w:val="24"/>
              </w:rPr>
            </w:pPr>
          </w:p>
        </w:tc>
        <w:tc>
          <w:tcPr>
            <w:tcW w:w="1145" w:type="dxa"/>
            <w:vAlign w:val="center"/>
          </w:tcPr>
          <w:p>
            <w:pPr>
              <w:widowControl/>
              <w:spacing w:line="360" w:lineRule="atLeast"/>
              <w:ind w:firstLine="470" w:firstLineChars="196"/>
              <w:jc w:val="left"/>
              <w:outlineLvl w:val="1"/>
              <w:rPr>
                <w:rFonts w:ascii="宋体"/>
                <w:sz w:val="24"/>
              </w:rPr>
            </w:pPr>
          </w:p>
        </w:tc>
        <w:tc>
          <w:tcPr>
            <w:tcW w:w="1320" w:type="dxa"/>
            <w:vAlign w:val="center"/>
          </w:tcPr>
          <w:p>
            <w:pPr>
              <w:widowControl/>
              <w:spacing w:line="360" w:lineRule="atLeast"/>
              <w:ind w:firstLine="470" w:firstLineChars="196"/>
              <w:jc w:val="left"/>
              <w:outlineLvl w:val="1"/>
              <w:rPr>
                <w:rFonts w:ascii="宋体"/>
                <w:sz w:val="24"/>
              </w:rPr>
            </w:pPr>
          </w:p>
        </w:tc>
        <w:tc>
          <w:tcPr>
            <w:tcW w:w="1161" w:type="dxa"/>
            <w:vAlign w:val="center"/>
          </w:tcPr>
          <w:p>
            <w:pPr>
              <w:widowControl/>
              <w:spacing w:line="360" w:lineRule="atLeast"/>
              <w:ind w:firstLine="470" w:firstLineChars="196"/>
              <w:jc w:val="left"/>
              <w:outlineLvl w:val="1"/>
              <w:rPr>
                <w:rFonts w:ascii="宋体"/>
                <w:sz w:val="24"/>
              </w:rPr>
            </w:pPr>
          </w:p>
        </w:tc>
        <w:tc>
          <w:tcPr>
            <w:tcW w:w="1260" w:type="dxa"/>
            <w:vAlign w:val="center"/>
          </w:tcPr>
          <w:p>
            <w:pPr>
              <w:widowControl/>
              <w:spacing w:line="360" w:lineRule="atLeast"/>
              <w:ind w:firstLine="470" w:firstLineChars="196"/>
              <w:jc w:val="left"/>
              <w:outlineLvl w:val="1"/>
              <w:rPr>
                <w:rFonts w:ascii="宋体"/>
                <w:sz w:val="24"/>
              </w:rPr>
            </w:pPr>
          </w:p>
        </w:tc>
        <w:tc>
          <w:tcPr>
            <w:tcW w:w="2041" w:type="dxa"/>
            <w:gridSpan w:val="2"/>
            <w:tcBorders>
              <w:right w:val="single" w:color="auto" w:sz="4" w:space="0"/>
            </w:tcBorders>
            <w:vAlign w:val="center"/>
          </w:tcPr>
          <w:p>
            <w:pPr>
              <w:widowControl/>
              <w:spacing w:line="360" w:lineRule="atLeast"/>
              <w:ind w:firstLine="470" w:firstLineChars="196"/>
              <w:jc w:val="left"/>
              <w:outlineLvl w:val="1"/>
              <w:rPr>
                <w:rFonts w:ascii="宋体"/>
                <w:sz w:val="24"/>
              </w:rPr>
            </w:pPr>
          </w:p>
        </w:tc>
        <w:tc>
          <w:tcPr>
            <w:tcW w:w="886" w:type="dxa"/>
            <w:tcBorders>
              <w:left w:val="single" w:color="auto" w:sz="4" w:space="0"/>
            </w:tcBorders>
            <w:vAlign w:val="center"/>
          </w:tcPr>
          <w:p>
            <w:pPr>
              <w:widowControl/>
              <w:spacing w:line="360" w:lineRule="atLeast"/>
              <w:ind w:firstLine="470" w:firstLineChars="196"/>
              <w:jc w:val="left"/>
              <w:outlineLvl w:val="1"/>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814" w:type="dxa"/>
            <w:vAlign w:val="center"/>
          </w:tcPr>
          <w:p>
            <w:pPr>
              <w:widowControl/>
              <w:spacing w:line="360" w:lineRule="atLeast"/>
              <w:ind w:firstLine="470" w:firstLineChars="196"/>
              <w:jc w:val="left"/>
              <w:outlineLvl w:val="1"/>
              <w:rPr>
                <w:rFonts w:ascii="宋体"/>
                <w:sz w:val="24"/>
              </w:rPr>
            </w:pPr>
          </w:p>
        </w:tc>
        <w:tc>
          <w:tcPr>
            <w:tcW w:w="1145" w:type="dxa"/>
            <w:vAlign w:val="center"/>
          </w:tcPr>
          <w:p>
            <w:pPr>
              <w:widowControl/>
              <w:spacing w:line="360" w:lineRule="atLeast"/>
              <w:ind w:firstLine="470" w:firstLineChars="196"/>
              <w:jc w:val="left"/>
              <w:outlineLvl w:val="1"/>
              <w:rPr>
                <w:rFonts w:ascii="宋体"/>
                <w:sz w:val="24"/>
              </w:rPr>
            </w:pPr>
          </w:p>
        </w:tc>
        <w:tc>
          <w:tcPr>
            <w:tcW w:w="1320" w:type="dxa"/>
            <w:vAlign w:val="center"/>
          </w:tcPr>
          <w:p>
            <w:pPr>
              <w:widowControl/>
              <w:spacing w:line="360" w:lineRule="atLeast"/>
              <w:ind w:firstLine="470" w:firstLineChars="196"/>
              <w:jc w:val="left"/>
              <w:outlineLvl w:val="1"/>
              <w:rPr>
                <w:rFonts w:ascii="宋体"/>
                <w:sz w:val="24"/>
              </w:rPr>
            </w:pPr>
          </w:p>
        </w:tc>
        <w:tc>
          <w:tcPr>
            <w:tcW w:w="1161" w:type="dxa"/>
            <w:vAlign w:val="center"/>
          </w:tcPr>
          <w:p>
            <w:pPr>
              <w:widowControl/>
              <w:spacing w:line="360" w:lineRule="atLeast"/>
              <w:ind w:firstLine="470" w:firstLineChars="196"/>
              <w:jc w:val="left"/>
              <w:outlineLvl w:val="1"/>
              <w:rPr>
                <w:rFonts w:ascii="宋体"/>
                <w:sz w:val="24"/>
              </w:rPr>
            </w:pPr>
          </w:p>
        </w:tc>
        <w:tc>
          <w:tcPr>
            <w:tcW w:w="1260" w:type="dxa"/>
            <w:vAlign w:val="center"/>
          </w:tcPr>
          <w:p>
            <w:pPr>
              <w:widowControl/>
              <w:spacing w:line="360" w:lineRule="atLeast"/>
              <w:ind w:firstLine="470" w:firstLineChars="196"/>
              <w:jc w:val="left"/>
              <w:outlineLvl w:val="1"/>
              <w:rPr>
                <w:rFonts w:ascii="宋体"/>
                <w:sz w:val="24"/>
              </w:rPr>
            </w:pPr>
          </w:p>
        </w:tc>
        <w:tc>
          <w:tcPr>
            <w:tcW w:w="2041" w:type="dxa"/>
            <w:gridSpan w:val="2"/>
            <w:tcBorders>
              <w:right w:val="single" w:color="auto" w:sz="4" w:space="0"/>
            </w:tcBorders>
            <w:vAlign w:val="center"/>
          </w:tcPr>
          <w:p>
            <w:pPr>
              <w:widowControl/>
              <w:spacing w:line="360" w:lineRule="atLeast"/>
              <w:ind w:firstLine="470" w:firstLineChars="196"/>
              <w:jc w:val="left"/>
              <w:outlineLvl w:val="1"/>
              <w:rPr>
                <w:rFonts w:ascii="宋体"/>
                <w:sz w:val="24"/>
              </w:rPr>
            </w:pPr>
          </w:p>
        </w:tc>
        <w:tc>
          <w:tcPr>
            <w:tcW w:w="886" w:type="dxa"/>
            <w:tcBorders>
              <w:left w:val="single" w:color="auto" w:sz="4" w:space="0"/>
            </w:tcBorders>
            <w:vAlign w:val="center"/>
          </w:tcPr>
          <w:p>
            <w:pPr>
              <w:widowControl/>
              <w:spacing w:line="360" w:lineRule="atLeast"/>
              <w:ind w:firstLine="470" w:firstLineChars="196"/>
              <w:jc w:val="left"/>
              <w:outlineLvl w:val="1"/>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814" w:type="dxa"/>
            <w:vAlign w:val="center"/>
          </w:tcPr>
          <w:p>
            <w:pPr>
              <w:widowControl/>
              <w:spacing w:line="360" w:lineRule="atLeast"/>
              <w:ind w:firstLine="470" w:firstLineChars="196"/>
              <w:jc w:val="left"/>
              <w:outlineLvl w:val="1"/>
              <w:rPr>
                <w:rFonts w:ascii="宋体"/>
                <w:sz w:val="24"/>
              </w:rPr>
            </w:pPr>
          </w:p>
        </w:tc>
        <w:tc>
          <w:tcPr>
            <w:tcW w:w="1145" w:type="dxa"/>
            <w:tcBorders>
              <w:right w:val="single" w:color="auto" w:sz="4" w:space="0"/>
            </w:tcBorders>
            <w:vAlign w:val="center"/>
          </w:tcPr>
          <w:p>
            <w:pPr>
              <w:widowControl/>
              <w:spacing w:line="360" w:lineRule="atLeast"/>
              <w:ind w:firstLine="470" w:firstLineChars="196"/>
              <w:jc w:val="left"/>
              <w:outlineLvl w:val="1"/>
              <w:rPr>
                <w:rFonts w:ascii="宋体"/>
                <w:sz w:val="24"/>
              </w:rPr>
            </w:pPr>
          </w:p>
        </w:tc>
        <w:tc>
          <w:tcPr>
            <w:tcW w:w="1320" w:type="dxa"/>
            <w:tcBorders>
              <w:left w:val="single" w:color="auto" w:sz="4" w:space="0"/>
            </w:tcBorders>
            <w:vAlign w:val="center"/>
          </w:tcPr>
          <w:p>
            <w:pPr>
              <w:widowControl/>
              <w:spacing w:line="360" w:lineRule="atLeast"/>
              <w:ind w:firstLine="470" w:firstLineChars="196"/>
              <w:jc w:val="left"/>
              <w:outlineLvl w:val="1"/>
              <w:rPr>
                <w:rFonts w:ascii="宋体"/>
                <w:sz w:val="24"/>
              </w:rPr>
            </w:pPr>
          </w:p>
        </w:tc>
        <w:tc>
          <w:tcPr>
            <w:tcW w:w="1161" w:type="dxa"/>
            <w:vAlign w:val="center"/>
          </w:tcPr>
          <w:p>
            <w:pPr>
              <w:widowControl/>
              <w:spacing w:line="360" w:lineRule="atLeast"/>
              <w:ind w:firstLine="470" w:firstLineChars="196"/>
              <w:jc w:val="left"/>
              <w:outlineLvl w:val="1"/>
              <w:rPr>
                <w:rFonts w:ascii="宋体"/>
                <w:sz w:val="24"/>
              </w:rPr>
            </w:pPr>
          </w:p>
        </w:tc>
        <w:tc>
          <w:tcPr>
            <w:tcW w:w="1260" w:type="dxa"/>
            <w:vAlign w:val="center"/>
          </w:tcPr>
          <w:p>
            <w:pPr>
              <w:widowControl/>
              <w:spacing w:line="360" w:lineRule="atLeast"/>
              <w:ind w:firstLine="470" w:firstLineChars="196"/>
              <w:jc w:val="left"/>
              <w:outlineLvl w:val="1"/>
              <w:rPr>
                <w:rFonts w:ascii="宋体"/>
                <w:sz w:val="24"/>
              </w:rPr>
            </w:pPr>
          </w:p>
        </w:tc>
        <w:tc>
          <w:tcPr>
            <w:tcW w:w="2041" w:type="dxa"/>
            <w:gridSpan w:val="2"/>
            <w:tcBorders>
              <w:right w:val="single" w:color="auto" w:sz="4" w:space="0"/>
            </w:tcBorders>
            <w:vAlign w:val="center"/>
          </w:tcPr>
          <w:p>
            <w:pPr>
              <w:widowControl/>
              <w:spacing w:line="360" w:lineRule="atLeast"/>
              <w:ind w:firstLine="470" w:firstLineChars="196"/>
              <w:jc w:val="left"/>
              <w:outlineLvl w:val="1"/>
              <w:rPr>
                <w:rFonts w:ascii="宋体"/>
                <w:sz w:val="24"/>
              </w:rPr>
            </w:pPr>
          </w:p>
        </w:tc>
        <w:tc>
          <w:tcPr>
            <w:tcW w:w="886" w:type="dxa"/>
            <w:tcBorders>
              <w:left w:val="single" w:color="auto" w:sz="4" w:space="0"/>
            </w:tcBorders>
            <w:vAlign w:val="center"/>
          </w:tcPr>
          <w:p>
            <w:pPr>
              <w:widowControl/>
              <w:spacing w:line="360" w:lineRule="atLeast"/>
              <w:ind w:firstLine="470" w:firstLineChars="196"/>
              <w:jc w:val="left"/>
              <w:outlineLvl w:val="1"/>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814" w:type="dxa"/>
            <w:tcBorders>
              <w:right w:val="single" w:color="auto" w:sz="4" w:space="0"/>
            </w:tcBorders>
            <w:vAlign w:val="center"/>
          </w:tcPr>
          <w:p>
            <w:pPr>
              <w:widowControl/>
              <w:spacing w:line="360" w:lineRule="atLeast"/>
              <w:ind w:firstLine="470" w:firstLineChars="196"/>
              <w:jc w:val="left"/>
              <w:outlineLvl w:val="1"/>
              <w:rPr>
                <w:rFonts w:ascii="宋体"/>
                <w:sz w:val="24"/>
              </w:rPr>
            </w:pPr>
          </w:p>
        </w:tc>
        <w:tc>
          <w:tcPr>
            <w:tcW w:w="1145" w:type="dxa"/>
            <w:tcBorders>
              <w:left w:val="single" w:color="auto" w:sz="4" w:space="0"/>
              <w:right w:val="single" w:color="auto" w:sz="4" w:space="0"/>
            </w:tcBorders>
            <w:vAlign w:val="center"/>
          </w:tcPr>
          <w:p>
            <w:pPr>
              <w:widowControl/>
              <w:spacing w:line="360" w:lineRule="atLeast"/>
              <w:ind w:firstLine="470" w:firstLineChars="196"/>
              <w:jc w:val="left"/>
              <w:outlineLvl w:val="1"/>
              <w:rPr>
                <w:rFonts w:ascii="宋体"/>
                <w:sz w:val="24"/>
              </w:rPr>
            </w:pPr>
          </w:p>
        </w:tc>
        <w:tc>
          <w:tcPr>
            <w:tcW w:w="1320" w:type="dxa"/>
            <w:tcBorders>
              <w:left w:val="single" w:color="auto" w:sz="4" w:space="0"/>
              <w:right w:val="single" w:color="auto" w:sz="4" w:space="0"/>
            </w:tcBorders>
            <w:vAlign w:val="center"/>
          </w:tcPr>
          <w:p>
            <w:pPr>
              <w:widowControl/>
              <w:spacing w:line="360" w:lineRule="atLeast"/>
              <w:ind w:firstLine="470" w:firstLineChars="196"/>
              <w:jc w:val="left"/>
              <w:outlineLvl w:val="1"/>
              <w:rPr>
                <w:rFonts w:ascii="宋体"/>
                <w:sz w:val="24"/>
              </w:rPr>
            </w:pPr>
          </w:p>
        </w:tc>
        <w:tc>
          <w:tcPr>
            <w:tcW w:w="1161" w:type="dxa"/>
            <w:tcBorders>
              <w:left w:val="single" w:color="auto" w:sz="4" w:space="0"/>
              <w:right w:val="single" w:color="auto" w:sz="4" w:space="0"/>
            </w:tcBorders>
            <w:vAlign w:val="center"/>
          </w:tcPr>
          <w:p>
            <w:pPr>
              <w:widowControl/>
              <w:spacing w:line="360" w:lineRule="atLeast"/>
              <w:ind w:firstLine="470" w:firstLineChars="196"/>
              <w:jc w:val="left"/>
              <w:outlineLvl w:val="1"/>
              <w:rPr>
                <w:rFonts w:ascii="宋体"/>
                <w:sz w:val="24"/>
              </w:rPr>
            </w:pPr>
          </w:p>
        </w:tc>
        <w:tc>
          <w:tcPr>
            <w:tcW w:w="1269" w:type="dxa"/>
            <w:gridSpan w:val="2"/>
            <w:tcBorders>
              <w:left w:val="single" w:color="auto" w:sz="4" w:space="0"/>
              <w:right w:val="single" w:color="auto" w:sz="4" w:space="0"/>
            </w:tcBorders>
            <w:vAlign w:val="center"/>
          </w:tcPr>
          <w:p>
            <w:pPr>
              <w:widowControl/>
              <w:spacing w:line="360" w:lineRule="atLeast"/>
              <w:ind w:firstLine="470" w:firstLineChars="196"/>
              <w:jc w:val="left"/>
              <w:outlineLvl w:val="1"/>
              <w:rPr>
                <w:rFonts w:ascii="宋体"/>
                <w:sz w:val="24"/>
              </w:rPr>
            </w:pPr>
          </w:p>
        </w:tc>
        <w:tc>
          <w:tcPr>
            <w:tcW w:w="2032" w:type="dxa"/>
            <w:tcBorders>
              <w:left w:val="single" w:color="auto" w:sz="4" w:space="0"/>
              <w:right w:val="single" w:color="auto" w:sz="4" w:space="0"/>
            </w:tcBorders>
            <w:vAlign w:val="center"/>
          </w:tcPr>
          <w:p>
            <w:pPr>
              <w:widowControl/>
              <w:spacing w:line="360" w:lineRule="atLeast"/>
              <w:ind w:firstLine="470" w:firstLineChars="196"/>
              <w:jc w:val="left"/>
              <w:outlineLvl w:val="1"/>
              <w:rPr>
                <w:rFonts w:ascii="宋体"/>
                <w:sz w:val="24"/>
              </w:rPr>
            </w:pPr>
          </w:p>
        </w:tc>
        <w:tc>
          <w:tcPr>
            <w:tcW w:w="886" w:type="dxa"/>
            <w:tcBorders>
              <w:left w:val="single" w:color="auto" w:sz="4" w:space="0"/>
            </w:tcBorders>
            <w:vAlign w:val="center"/>
          </w:tcPr>
          <w:p>
            <w:pPr>
              <w:widowControl/>
              <w:spacing w:line="360" w:lineRule="atLeast"/>
              <w:ind w:firstLine="470" w:firstLineChars="196"/>
              <w:jc w:val="left"/>
              <w:outlineLvl w:val="1"/>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jc w:val="center"/>
        </w:trPr>
        <w:tc>
          <w:tcPr>
            <w:tcW w:w="1814" w:type="dxa"/>
            <w:tcBorders>
              <w:top w:val="single" w:color="auto" w:sz="4" w:space="0"/>
            </w:tcBorders>
            <w:vAlign w:val="center"/>
          </w:tcPr>
          <w:p>
            <w:pPr>
              <w:widowControl/>
              <w:spacing w:line="360" w:lineRule="atLeast"/>
              <w:ind w:firstLine="470" w:firstLineChars="196"/>
              <w:jc w:val="left"/>
              <w:outlineLvl w:val="1"/>
              <w:rPr>
                <w:rFonts w:ascii="宋体"/>
                <w:sz w:val="24"/>
              </w:rPr>
            </w:pPr>
          </w:p>
        </w:tc>
        <w:tc>
          <w:tcPr>
            <w:tcW w:w="1145" w:type="dxa"/>
            <w:tcBorders>
              <w:top w:val="single" w:color="auto" w:sz="4" w:space="0"/>
            </w:tcBorders>
            <w:vAlign w:val="center"/>
          </w:tcPr>
          <w:p>
            <w:pPr>
              <w:widowControl/>
              <w:spacing w:line="360" w:lineRule="atLeast"/>
              <w:ind w:firstLine="470" w:firstLineChars="196"/>
              <w:jc w:val="left"/>
              <w:outlineLvl w:val="1"/>
              <w:rPr>
                <w:rFonts w:ascii="宋体"/>
                <w:sz w:val="24"/>
              </w:rPr>
            </w:pPr>
          </w:p>
        </w:tc>
        <w:tc>
          <w:tcPr>
            <w:tcW w:w="1320" w:type="dxa"/>
            <w:tcBorders>
              <w:top w:val="single" w:color="auto" w:sz="4" w:space="0"/>
            </w:tcBorders>
            <w:vAlign w:val="center"/>
          </w:tcPr>
          <w:p>
            <w:pPr>
              <w:widowControl/>
              <w:spacing w:line="360" w:lineRule="atLeast"/>
              <w:ind w:firstLine="470" w:firstLineChars="196"/>
              <w:jc w:val="left"/>
              <w:outlineLvl w:val="1"/>
              <w:rPr>
                <w:rFonts w:ascii="宋体"/>
                <w:sz w:val="24"/>
              </w:rPr>
            </w:pPr>
          </w:p>
        </w:tc>
        <w:tc>
          <w:tcPr>
            <w:tcW w:w="1161" w:type="dxa"/>
            <w:tcBorders>
              <w:top w:val="single" w:color="auto" w:sz="4" w:space="0"/>
            </w:tcBorders>
            <w:vAlign w:val="center"/>
          </w:tcPr>
          <w:p>
            <w:pPr>
              <w:widowControl/>
              <w:spacing w:line="360" w:lineRule="atLeast"/>
              <w:ind w:firstLine="470" w:firstLineChars="196"/>
              <w:jc w:val="left"/>
              <w:outlineLvl w:val="1"/>
              <w:rPr>
                <w:rFonts w:ascii="宋体"/>
                <w:sz w:val="24"/>
              </w:rPr>
            </w:pPr>
          </w:p>
        </w:tc>
        <w:tc>
          <w:tcPr>
            <w:tcW w:w="1269" w:type="dxa"/>
            <w:gridSpan w:val="2"/>
            <w:tcBorders>
              <w:top w:val="single" w:color="auto" w:sz="4" w:space="0"/>
              <w:right w:val="single" w:color="auto" w:sz="4" w:space="0"/>
            </w:tcBorders>
            <w:vAlign w:val="center"/>
          </w:tcPr>
          <w:p>
            <w:pPr>
              <w:widowControl/>
              <w:spacing w:line="360" w:lineRule="atLeast"/>
              <w:ind w:firstLine="470" w:firstLineChars="196"/>
              <w:jc w:val="left"/>
              <w:outlineLvl w:val="1"/>
              <w:rPr>
                <w:rFonts w:ascii="宋体"/>
                <w:sz w:val="24"/>
              </w:rPr>
            </w:pPr>
          </w:p>
        </w:tc>
        <w:tc>
          <w:tcPr>
            <w:tcW w:w="2032" w:type="dxa"/>
            <w:tcBorders>
              <w:top w:val="single" w:color="auto" w:sz="4" w:space="0"/>
              <w:left w:val="single" w:color="auto" w:sz="4" w:space="0"/>
              <w:right w:val="single" w:color="auto" w:sz="4" w:space="0"/>
            </w:tcBorders>
            <w:vAlign w:val="center"/>
          </w:tcPr>
          <w:p>
            <w:pPr>
              <w:widowControl/>
              <w:spacing w:line="360" w:lineRule="atLeast"/>
              <w:ind w:firstLine="470" w:firstLineChars="196"/>
              <w:jc w:val="left"/>
              <w:outlineLvl w:val="1"/>
              <w:rPr>
                <w:rFonts w:ascii="宋体"/>
                <w:sz w:val="24"/>
              </w:rPr>
            </w:pPr>
          </w:p>
        </w:tc>
        <w:tc>
          <w:tcPr>
            <w:tcW w:w="886" w:type="dxa"/>
            <w:tcBorders>
              <w:top w:val="single" w:color="auto" w:sz="4" w:space="0"/>
              <w:left w:val="single" w:color="auto" w:sz="4" w:space="0"/>
            </w:tcBorders>
            <w:vAlign w:val="center"/>
          </w:tcPr>
          <w:p>
            <w:pPr>
              <w:widowControl/>
              <w:spacing w:line="360" w:lineRule="atLeast"/>
              <w:ind w:firstLine="470" w:firstLineChars="196"/>
              <w:jc w:val="left"/>
              <w:outlineLvl w:val="1"/>
              <w:rPr>
                <w:rFonts w:ascii="宋体"/>
                <w:sz w:val="24"/>
              </w:rPr>
            </w:pPr>
          </w:p>
        </w:tc>
      </w:tr>
    </w:tbl>
    <w:p>
      <w:pPr>
        <w:widowControl/>
        <w:spacing w:line="360" w:lineRule="atLeast"/>
        <w:ind w:firstLine="470" w:firstLineChars="196"/>
        <w:jc w:val="left"/>
        <w:rPr>
          <w:rFonts w:ascii="宋体"/>
          <w:sz w:val="24"/>
        </w:rPr>
      </w:pPr>
    </w:p>
    <w:p>
      <w:pPr>
        <w:spacing w:line="360" w:lineRule="auto"/>
        <w:ind w:firstLine="422" w:firstLineChars="200"/>
        <w:rPr>
          <w:rFonts w:ascii="宋体" w:hAnsi="宋体" w:cs="宋体"/>
          <w:b/>
          <w:bCs/>
          <w:u w:val="single"/>
        </w:rPr>
      </w:pPr>
      <w:r>
        <w:rPr>
          <w:rFonts w:hint="eastAsia" w:ascii="宋体" w:hAnsi="宋体" w:cs="宋体"/>
          <w:b/>
          <w:bCs/>
          <w:u w:val="single"/>
        </w:rPr>
        <w:t>注：</w:t>
      </w:r>
    </w:p>
    <w:p>
      <w:pPr>
        <w:spacing w:line="360" w:lineRule="auto"/>
        <w:ind w:firstLine="422" w:firstLineChars="200"/>
        <w:rPr>
          <w:rFonts w:ascii="宋体" w:hAnsi="宋体" w:cs="宋体"/>
          <w:b/>
          <w:bCs/>
          <w:u w:val="single"/>
        </w:rPr>
      </w:pPr>
      <w:r>
        <w:rPr>
          <w:rFonts w:hint="eastAsia" w:ascii="宋体" w:hAnsi="宋体" w:cs="宋体"/>
          <w:b/>
          <w:bCs/>
          <w:u w:val="single"/>
        </w:rPr>
        <w:t>1.投标供应商（仅限于投标供应商自己实施的）以上业绩需提供有关书面证明材料。“合同金额”需提供合同复印件；“是否通过验收”需提供合同验收合格或用户单位书面证明材料。</w:t>
      </w:r>
    </w:p>
    <w:p>
      <w:pPr>
        <w:spacing w:line="360" w:lineRule="auto"/>
        <w:ind w:firstLine="422" w:firstLineChars="200"/>
        <w:rPr>
          <w:rFonts w:ascii="仿宋_GB2312" w:hAnsi="仿宋" w:eastAsia="仿宋_GB2312" w:cs="仿宋"/>
          <w:b/>
          <w:bCs/>
          <w:u w:val="single"/>
        </w:rPr>
      </w:pPr>
      <w:r>
        <w:rPr>
          <w:rFonts w:hint="eastAsia" w:ascii="宋体" w:hAnsi="宋体" w:cs="宋体"/>
          <w:b/>
          <w:bCs/>
          <w:u w:val="single"/>
        </w:rPr>
        <w:t>2.对于证明材料的特殊要求参照评审表。</w:t>
      </w:r>
    </w:p>
    <w:p>
      <w:pPr>
        <w:spacing w:line="360" w:lineRule="atLeast"/>
        <w:jc w:val="center"/>
        <w:rPr>
          <w:rFonts w:ascii="仿宋_GB2312" w:hAnsi="仿宋" w:eastAsia="仿宋_GB2312" w:cs="仿宋"/>
          <w:sz w:val="24"/>
          <w:szCs w:val="24"/>
        </w:rPr>
      </w:pPr>
    </w:p>
    <w:p>
      <w:pPr>
        <w:pStyle w:val="16"/>
        <w:spacing w:line="360" w:lineRule="auto"/>
        <w:ind w:left="-120" w:leftChars="-57" w:firstLine="602" w:firstLineChars="250"/>
        <w:rPr>
          <w:rFonts w:ascii="仿宋_GB2312" w:hAnsi="仿宋" w:eastAsia="仿宋_GB2312" w:cs="仿宋"/>
          <w:b/>
          <w:bCs/>
          <w:sz w:val="24"/>
          <w:szCs w:val="24"/>
        </w:rPr>
      </w:pPr>
    </w:p>
    <w:p>
      <w:pPr>
        <w:pStyle w:val="16"/>
        <w:spacing w:line="360" w:lineRule="auto"/>
        <w:ind w:left="-120" w:leftChars="-57" w:firstLine="602" w:firstLineChars="250"/>
        <w:rPr>
          <w:rFonts w:ascii="仿宋_GB2312" w:hAnsi="仿宋" w:eastAsia="仿宋_GB2312" w:cs="仿宋"/>
          <w:b/>
          <w:bCs/>
          <w:sz w:val="24"/>
          <w:szCs w:val="24"/>
        </w:rPr>
      </w:pPr>
    </w:p>
    <w:p>
      <w:pPr>
        <w:pStyle w:val="16"/>
        <w:spacing w:line="360" w:lineRule="auto"/>
        <w:ind w:left="-120" w:leftChars="-57" w:firstLine="602" w:firstLineChars="250"/>
        <w:rPr>
          <w:rFonts w:ascii="仿宋_GB2312" w:hAnsi="仿宋" w:eastAsia="仿宋_GB2312" w:cs="仿宋"/>
          <w:b/>
          <w:bCs/>
          <w:sz w:val="24"/>
          <w:szCs w:val="24"/>
        </w:rPr>
      </w:pPr>
    </w:p>
    <w:p>
      <w:pPr>
        <w:pStyle w:val="16"/>
        <w:spacing w:line="360" w:lineRule="auto"/>
        <w:ind w:left="-120" w:leftChars="-57" w:firstLine="602" w:firstLineChars="250"/>
        <w:rPr>
          <w:rFonts w:ascii="仿宋_GB2312" w:hAnsi="仿宋" w:eastAsia="仿宋_GB2312" w:cs="仿宋"/>
          <w:b/>
          <w:bCs/>
          <w:sz w:val="24"/>
          <w:szCs w:val="24"/>
        </w:rPr>
      </w:pPr>
    </w:p>
    <w:p>
      <w:pPr>
        <w:pStyle w:val="16"/>
        <w:spacing w:line="360" w:lineRule="auto"/>
        <w:ind w:left="-120" w:leftChars="-57" w:firstLine="602" w:firstLineChars="250"/>
        <w:rPr>
          <w:rFonts w:ascii="仿宋_GB2312" w:hAnsi="仿宋" w:eastAsia="仿宋_GB2312" w:cs="仿宋"/>
          <w:b/>
          <w:bCs/>
          <w:sz w:val="24"/>
          <w:szCs w:val="24"/>
        </w:rPr>
      </w:pPr>
    </w:p>
    <w:p>
      <w:pPr>
        <w:pStyle w:val="16"/>
        <w:spacing w:line="360" w:lineRule="auto"/>
        <w:ind w:left="-120" w:leftChars="-57" w:firstLine="602" w:firstLineChars="250"/>
        <w:rPr>
          <w:rFonts w:ascii="仿宋_GB2312" w:hAnsi="仿宋" w:eastAsia="仿宋_GB2312" w:cs="仿宋"/>
          <w:b/>
          <w:bCs/>
          <w:sz w:val="24"/>
          <w:szCs w:val="24"/>
        </w:rPr>
      </w:pPr>
    </w:p>
    <w:p>
      <w:pPr>
        <w:spacing w:line="360" w:lineRule="auto"/>
        <w:ind w:firstLine="480" w:firstLineChars="200"/>
        <w:jc w:val="left"/>
        <w:rPr>
          <w:rFonts w:ascii="宋体" w:hAnsi="宋体" w:cs="宋体"/>
          <w:sz w:val="24"/>
          <w:szCs w:val="24"/>
        </w:rPr>
      </w:pPr>
      <w:r>
        <w:rPr>
          <w:rFonts w:hint="eastAsia" w:ascii="宋体" w:hAnsi="宋体" w:cs="宋体"/>
          <w:sz w:val="24"/>
          <w:szCs w:val="24"/>
        </w:rPr>
        <w:t>6.1.4本项目管理、技术、服务人员情况表</w:t>
      </w:r>
    </w:p>
    <w:p>
      <w:pPr>
        <w:spacing w:line="360" w:lineRule="auto"/>
        <w:ind w:firstLine="482" w:firstLineChars="200"/>
        <w:jc w:val="left"/>
        <w:rPr>
          <w:rFonts w:ascii="宋体" w:hAnsi="宋体" w:cs="宋体"/>
          <w:b/>
          <w:bCs/>
          <w:sz w:val="24"/>
          <w:szCs w:val="24"/>
        </w:rPr>
      </w:pPr>
    </w:p>
    <w:p>
      <w:pPr>
        <w:spacing w:line="360" w:lineRule="auto"/>
        <w:jc w:val="center"/>
        <w:rPr>
          <w:rFonts w:ascii="黑体" w:hAnsi="仿宋" w:eastAsia="黑体" w:cs="仿宋"/>
          <w:bCs/>
          <w:sz w:val="32"/>
          <w:szCs w:val="32"/>
        </w:rPr>
      </w:pPr>
      <w:r>
        <w:rPr>
          <w:rFonts w:hint="eastAsia" w:ascii="黑体" w:hAnsi="仿宋" w:eastAsia="黑体" w:cs="仿宋"/>
          <w:bCs/>
          <w:sz w:val="32"/>
          <w:szCs w:val="32"/>
        </w:rPr>
        <w:t>本项目管理、技术、服务人员情况表</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8"/>
        <w:gridCol w:w="1231"/>
        <w:gridCol w:w="1192"/>
        <w:gridCol w:w="2196"/>
        <w:gridCol w:w="749"/>
        <w:gridCol w:w="818"/>
        <w:gridCol w:w="12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exact"/>
          <w:jc w:val="center"/>
        </w:trPr>
        <w:tc>
          <w:tcPr>
            <w:tcW w:w="178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黑体" w:hAnsi="黑体" w:eastAsia="黑体" w:cs="黑体"/>
                <w:sz w:val="24"/>
              </w:rPr>
            </w:pPr>
            <w:r>
              <w:rPr>
                <w:rFonts w:hint="eastAsia" w:ascii="黑体" w:hAnsi="黑体" w:eastAsia="黑体" w:cs="黑体"/>
                <w:sz w:val="24"/>
              </w:rPr>
              <w:t>职责分工</w:t>
            </w:r>
          </w:p>
        </w:tc>
        <w:tc>
          <w:tcPr>
            <w:tcW w:w="123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黑体" w:hAnsi="黑体" w:eastAsia="黑体" w:cs="黑体"/>
                <w:sz w:val="24"/>
              </w:rPr>
            </w:pPr>
            <w:r>
              <w:rPr>
                <w:rFonts w:hint="eastAsia" w:ascii="黑体" w:hAnsi="黑体" w:eastAsia="黑体" w:cs="黑体"/>
                <w:sz w:val="24"/>
              </w:rPr>
              <w:t>姓名</w:t>
            </w:r>
          </w:p>
        </w:tc>
        <w:tc>
          <w:tcPr>
            <w:tcW w:w="119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黑体" w:hAnsi="黑体" w:eastAsia="黑体" w:cs="黑体"/>
                <w:sz w:val="24"/>
              </w:rPr>
            </w:pPr>
            <w:r>
              <w:rPr>
                <w:rFonts w:hint="eastAsia" w:ascii="黑体" w:hAnsi="黑体" w:eastAsia="黑体" w:cs="黑体"/>
                <w:sz w:val="24"/>
              </w:rPr>
              <w:t>现职务</w:t>
            </w:r>
          </w:p>
        </w:tc>
        <w:tc>
          <w:tcPr>
            <w:tcW w:w="219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黑体" w:hAnsi="黑体" w:eastAsia="黑体" w:cs="黑体"/>
                <w:sz w:val="24"/>
              </w:rPr>
            </w:pPr>
            <w:r>
              <w:rPr>
                <w:rFonts w:hint="eastAsia" w:ascii="黑体" w:hAnsi="黑体" w:eastAsia="黑体" w:cs="黑体"/>
                <w:sz w:val="24"/>
              </w:rPr>
              <w:t>曾主持/参与的</w:t>
            </w:r>
            <w:r>
              <w:rPr>
                <w:rFonts w:hint="eastAsia" w:ascii="黑体" w:hAnsi="黑体" w:eastAsia="黑体" w:cs="黑体"/>
                <w:sz w:val="24"/>
              </w:rPr>
              <w:br w:type="textWrapping"/>
            </w:r>
            <w:r>
              <w:rPr>
                <w:rFonts w:hint="eastAsia" w:ascii="黑体" w:hAnsi="黑体" w:eastAsia="黑体" w:cs="黑体"/>
                <w:sz w:val="24"/>
              </w:rPr>
              <w:t>同类项目经历</w:t>
            </w:r>
          </w:p>
        </w:tc>
        <w:tc>
          <w:tcPr>
            <w:tcW w:w="74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黑体" w:hAnsi="黑体" w:eastAsia="黑体" w:cs="黑体"/>
                <w:sz w:val="24"/>
              </w:rPr>
            </w:pPr>
            <w:r>
              <w:rPr>
                <w:rFonts w:hint="eastAsia" w:ascii="黑体" w:hAnsi="黑体" w:eastAsia="黑体" w:cs="黑体"/>
                <w:sz w:val="24"/>
              </w:rPr>
              <w:t>职称</w:t>
            </w:r>
          </w:p>
        </w:tc>
        <w:tc>
          <w:tcPr>
            <w:tcW w:w="81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黑体" w:hAnsi="黑体" w:eastAsia="黑体" w:cs="黑体"/>
                <w:sz w:val="24"/>
              </w:rPr>
            </w:pPr>
            <w:r>
              <w:rPr>
                <w:rFonts w:hint="eastAsia" w:ascii="黑体" w:hAnsi="黑体" w:eastAsia="黑体" w:cs="黑体"/>
                <w:sz w:val="24"/>
              </w:rPr>
              <w:t>专业</w:t>
            </w:r>
          </w:p>
          <w:p>
            <w:pPr>
              <w:spacing w:line="360" w:lineRule="auto"/>
              <w:jc w:val="center"/>
              <w:rPr>
                <w:rFonts w:ascii="黑体" w:hAnsi="黑体" w:eastAsia="黑体" w:cs="黑体"/>
                <w:sz w:val="24"/>
              </w:rPr>
            </w:pPr>
            <w:r>
              <w:rPr>
                <w:rFonts w:hint="eastAsia" w:ascii="黑体" w:hAnsi="黑体" w:eastAsia="黑体" w:cs="黑体"/>
                <w:sz w:val="24"/>
              </w:rPr>
              <w:t>工龄</w:t>
            </w:r>
          </w:p>
        </w:tc>
        <w:tc>
          <w:tcPr>
            <w:tcW w:w="12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黑体" w:hAnsi="黑体" w:eastAsia="黑体" w:cs="黑体"/>
                <w:sz w:val="24"/>
              </w:rPr>
            </w:pPr>
            <w:r>
              <w:rPr>
                <w:rFonts w:hint="eastAsia" w:ascii="黑体" w:hAnsi="黑体" w:eastAsia="黑体" w:cs="黑体"/>
                <w:sz w:val="24"/>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88" w:type="dxa"/>
            <w:tcBorders>
              <w:top w:val="single" w:color="auto" w:sz="4" w:space="0"/>
              <w:left w:val="single" w:color="auto" w:sz="4" w:space="0"/>
              <w:bottom w:val="nil"/>
              <w:right w:val="single" w:color="auto" w:sz="4" w:space="0"/>
            </w:tcBorders>
            <w:vAlign w:val="center"/>
          </w:tcPr>
          <w:p>
            <w:pPr>
              <w:spacing w:line="360" w:lineRule="auto"/>
              <w:jc w:val="center"/>
              <w:rPr>
                <w:rFonts w:ascii="黑体" w:hAnsi="黑体" w:eastAsia="黑体" w:cs="黑体"/>
                <w:sz w:val="24"/>
              </w:rPr>
            </w:pPr>
            <w:r>
              <w:rPr>
                <w:rFonts w:hint="eastAsia" w:ascii="黑体" w:hAnsi="黑体" w:eastAsia="黑体" w:cs="黑体"/>
                <w:sz w:val="24"/>
              </w:rPr>
              <w:t>总负责人</w:t>
            </w:r>
          </w:p>
        </w:tc>
        <w:tc>
          <w:tcPr>
            <w:tcW w:w="1231" w:type="dxa"/>
            <w:tcBorders>
              <w:top w:val="single" w:color="auto" w:sz="4" w:space="0"/>
              <w:left w:val="single" w:color="auto" w:sz="4" w:space="0"/>
              <w:bottom w:val="nil"/>
              <w:right w:val="single" w:color="auto" w:sz="4" w:space="0"/>
            </w:tcBorders>
            <w:vAlign w:val="center"/>
          </w:tcPr>
          <w:p>
            <w:pPr>
              <w:jc w:val="center"/>
              <w:rPr>
                <w:rFonts w:ascii="宋体" w:hAnsi="宋体"/>
              </w:rPr>
            </w:pPr>
          </w:p>
        </w:tc>
        <w:tc>
          <w:tcPr>
            <w:tcW w:w="1192" w:type="dxa"/>
            <w:tcBorders>
              <w:top w:val="single" w:color="auto" w:sz="4" w:space="0"/>
              <w:left w:val="single" w:color="auto" w:sz="4" w:space="0"/>
              <w:bottom w:val="nil"/>
              <w:right w:val="single" w:color="auto" w:sz="4" w:space="0"/>
            </w:tcBorders>
            <w:vAlign w:val="center"/>
          </w:tcPr>
          <w:p>
            <w:pPr>
              <w:jc w:val="center"/>
              <w:rPr>
                <w:rFonts w:ascii="宋体" w:hAnsi="宋体"/>
              </w:rPr>
            </w:pPr>
          </w:p>
        </w:tc>
        <w:tc>
          <w:tcPr>
            <w:tcW w:w="2196" w:type="dxa"/>
            <w:tcBorders>
              <w:top w:val="single" w:color="auto" w:sz="4" w:space="0"/>
              <w:left w:val="single" w:color="auto" w:sz="4" w:space="0"/>
              <w:bottom w:val="nil"/>
              <w:right w:val="single" w:color="auto" w:sz="4" w:space="0"/>
            </w:tcBorders>
            <w:vAlign w:val="center"/>
          </w:tcPr>
          <w:p>
            <w:pPr>
              <w:pStyle w:val="94"/>
              <w:keepNext w:val="0"/>
              <w:adjustRightInd/>
              <w:spacing w:before="0" w:after="0" w:line="240" w:lineRule="auto"/>
              <w:rPr>
                <w:rFonts w:ascii="宋体" w:hAnsi="宋体"/>
                <w:spacing w:val="0"/>
                <w:kern w:val="2"/>
                <w:sz w:val="21"/>
                <w:szCs w:val="21"/>
              </w:rPr>
            </w:pPr>
          </w:p>
        </w:tc>
        <w:tc>
          <w:tcPr>
            <w:tcW w:w="749" w:type="dxa"/>
            <w:tcBorders>
              <w:top w:val="single" w:color="auto" w:sz="4" w:space="0"/>
              <w:left w:val="single" w:color="auto" w:sz="4" w:space="0"/>
              <w:bottom w:val="nil"/>
              <w:right w:val="single" w:color="auto" w:sz="4" w:space="0"/>
            </w:tcBorders>
            <w:vAlign w:val="center"/>
          </w:tcPr>
          <w:p>
            <w:pPr>
              <w:jc w:val="center"/>
              <w:rPr>
                <w:rFonts w:ascii="宋体" w:hAnsi="宋体"/>
              </w:rPr>
            </w:pPr>
          </w:p>
        </w:tc>
        <w:tc>
          <w:tcPr>
            <w:tcW w:w="818" w:type="dxa"/>
            <w:tcBorders>
              <w:top w:val="single" w:color="auto" w:sz="4" w:space="0"/>
              <w:left w:val="single" w:color="auto" w:sz="4" w:space="0"/>
              <w:bottom w:val="nil"/>
              <w:right w:val="single" w:color="auto" w:sz="4" w:space="0"/>
            </w:tcBorders>
            <w:vAlign w:val="center"/>
          </w:tcPr>
          <w:p>
            <w:pPr>
              <w:ind w:firstLine="12"/>
              <w:jc w:val="center"/>
              <w:rPr>
                <w:rFonts w:ascii="宋体" w:hAnsi="宋体"/>
              </w:rPr>
            </w:pPr>
          </w:p>
        </w:tc>
        <w:tc>
          <w:tcPr>
            <w:tcW w:w="1236" w:type="dxa"/>
            <w:tcBorders>
              <w:top w:val="single" w:color="auto" w:sz="4" w:space="0"/>
              <w:left w:val="single" w:color="auto" w:sz="4" w:space="0"/>
              <w:bottom w:val="nil"/>
              <w:right w:val="single" w:color="auto" w:sz="4" w:space="0"/>
            </w:tcBorders>
            <w:vAlign w:val="center"/>
          </w:tcPr>
          <w:p>
            <w:pPr>
              <w:ind w:firstLine="12"/>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88"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黑体" w:hAnsi="黑体" w:eastAsia="黑体" w:cs="黑体"/>
                <w:sz w:val="24"/>
              </w:rPr>
            </w:pPr>
            <w:r>
              <w:rPr>
                <w:rFonts w:hint="eastAsia" w:ascii="黑体" w:hAnsi="黑体" w:eastAsia="黑体" w:cs="黑体"/>
                <w:sz w:val="24"/>
              </w:rPr>
              <w:t>主要技术人员</w:t>
            </w:r>
          </w:p>
        </w:tc>
        <w:tc>
          <w:tcPr>
            <w:tcW w:w="123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19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219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74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81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23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8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rPr>
            </w:pPr>
          </w:p>
        </w:tc>
        <w:tc>
          <w:tcPr>
            <w:tcW w:w="123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19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219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74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81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23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8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rPr>
            </w:pPr>
          </w:p>
        </w:tc>
        <w:tc>
          <w:tcPr>
            <w:tcW w:w="123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w:t>
            </w:r>
          </w:p>
        </w:tc>
        <w:tc>
          <w:tcPr>
            <w:tcW w:w="119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219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74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81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23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88"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黑体" w:hAnsi="黑体" w:eastAsia="黑体" w:cs="黑体"/>
                <w:sz w:val="24"/>
              </w:rPr>
            </w:pPr>
            <w:r>
              <w:rPr>
                <w:rFonts w:hint="eastAsia" w:ascii="黑体" w:hAnsi="黑体" w:eastAsia="黑体" w:cs="黑体"/>
                <w:sz w:val="24"/>
              </w:rPr>
              <w:t>主要售后服务人员</w:t>
            </w:r>
          </w:p>
        </w:tc>
        <w:tc>
          <w:tcPr>
            <w:tcW w:w="123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19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219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74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81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23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8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rPr>
            </w:pPr>
          </w:p>
        </w:tc>
        <w:tc>
          <w:tcPr>
            <w:tcW w:w="123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19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219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74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81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23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8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rPr>
            </w:pPr>
          </w:p>
        </w:tc>
        <w:tc>
          <w:tcPr>
            <w:tcW w:w="123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w:t>
            </w:r>
          </w:p>
        </w:tc>
        <w:tc>
          <w:tcPr>
            <w:tcW w:w="119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219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74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81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23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r>
    </w:tbl>
    <w:p>
      <w:pPr>
        <w:spacing w:line="360" w:lineRule="auto"/>
        <w:ind w:firstLine="422" w:firstLineChars="200"/>
        <w:rPr>
          <w:rFonts w:ascii="宋体" w:hAnsi="宋体" w:cs="宋体"/>
          <w:b/>
          <w:bCs/>
          <w:u w:val="single"/>
        </w:rPr>
      </w:pPr>
      <w:r>
        <w:rPr>
          <w:rFonts w:hint="eastAsia" w:ascii="宋体" w:hAnsi="宋体" w:cs="宋体"/>
          <w:b/>
          <w:bCs/>
          <w:u w:val="single"/>
        </w:rPr>
        <w:t>注：</w:t>
      </w:r>
    </w:p>
    <w:p>
      <w:pPr>
        <w:spacing w:line="360" w:lineRule="auto"/>
        <w:ind w:firstLine="422" w:firstLineChars="200"/>
        <w:rPr>
          <w:rFonts w:ascii="宋体" w:hAnsi="宋体" w:cs="宋体"/>
          <w:b/>
          <w:bCs/>
          <w:u w:val="single"/>
        </w:rPr>
      </w:pPr>
      <w:r>
        <w:rPr>
          <w:rFonts w:hint="eastAsia" w:ascii="宋体" w:hAnsi="宋体" w:cs="宋体"/>
          <w:b/>
          <w:bCs/>
          <w:u w:val="single"/>
        </w:rPr>
        <w:t>1.对于主要管理、技术、服务人员可另页单独介绍。</w:t>
      </w:r>
    </w:p>
    <w:p>
      <w:pPr>
        <w:spacing w:line="360" w:lineRule="auto"/>
        <w:ind w:firstLine="422" w:firstLineChars="200"/>
        <w:rPr>
          <w:rFonts w:ascii="宋体" w:hAnsi="宋体" w:cs="宋体"/>
          <w:b/>
          <w:bCs/>
          <w:u w:val="single"/>
        </w:rPr>
      </w:pPr>
      <w:r>
        <w:rPr>
          <w:rFonts w:hint="eastAsia" w:ascii="宋体" w:hAnsi="宋体" w:cs="宋体"/>
          <w:b/>
          <w:bCs/>
          <w:u w:val="single"/>
        </w:rPr>
        <w:t>2.对于证明材料的特殊要求参照评审表。</w:t>
      </w:r>
    </w:p>
    <w:p>
      <w:pPr>
        <w:pStyle w:val="16"/>
        <w:spacing w:line="360" w:lineRule="auto"/>
        <w:ind w:left="-120" w:leftChars="-57" w:firstLine="602" w:firstLineChars="250"/>
        <w:rPr>
          <w:rFonts w:ascii="仿宋_GB2312" w:hAnsi="仿宋" w:eastAsia="仿宋_GB2312" w:cs="仿宋"/>
          <w:b/>
          <w:bCs/>
          <w:sz w:val="24"/>
          <w:szCs w:val="24"/>
        </w:rPr>
      </w:pPr>
    </w:p>
    <w:p>
      <w:pPr>
        <w:spacing w:line="360" w:lineRule="auto"/>
        <w:ind w:firstLine="482" w:firstLineChars="200"/>
        <w:jc w:val="left"/>
        <w:rPr>
          <w:rFonts w:ascii="宋体" w:hAnsi="宋体" w:cs="宋体"/>
          <w:b/>
          <w:bCs/>
          <w:sz w:val="24"/>
          <w:szCs w:val="24"/>
        </w:rPr>
      </w:pPr>
    </w:p>
    <w:p>
      <w:pPr>
        <w:spacing w:line="360" w:lineRule="auto"/>
        <w:ind w:firstLine="480" w:firstLineChars="200"/>
        <w:jc w:val="left"/>
        <w:rPr>
          <w:rFonts w:ascii="宋体" w:hAnsi="宋体" w:cs="宋体"/>
          <w:sz w:val="24"/>
          <w:szCs w:val="24"/>
        </w:rPr>
      </w:pPr>
      <w:r>
        <w:rPr>
          <w:rFonts w:hint="eastAsia" w:ascii="宋体" w:hAnsi="宋体" w:cs="宋体"/>
          <w:sz w:val="24"/>
          <w:szCs w:val="24"/>
        </w:rPr>
        <w:t>6.1.5其它重要事项说明及承诺</w:t>
      </w:r>
    </w:p>
    <w:p>
      <w:pPr>
        <w:spacing w:line="360" w:lineRule="auto"/>
        <w:ind w:firstLine="422" w:firstLineChars="200"/>
        <w:rPr>
          <w:rFonts w:ascii="宋体" w:hAnsi="宋体" w:cs="宋体"/>
          <w:b/>
          <w:bCs/>
          <w:u w:val="single"/>
        </w:rPr>
      </w:pPr>
      <w:r>
        <w:rPr>
          <w:rFonts w:hint="eastAsia" w:ascii="宋体" w:hAnsi="宋体" w:cs="宋体"/>
          <w:b/>
          <w:bCs/>
          <w:u w:val="single"/>
          <w:lang w:val="en-GB"/>
        </w:rPr>
        <w:t>（如有，请扼要叙述）</w:t>
      </w:r>
    </w:p>
    <w:p>
      <w:pPr>
        <w:pStyle w:val="16"/>
        <w:spacing w:line="360" w:lineRule="auto"/>
        <w:ind w:left="-120" w:leftChars="-57" w:firstLine="602" w:firstLineChars="250"/>
        <w:rPr>
          <w:rFonts w:ascii="仿宋_GB2312" w:hAnsi="仿宋" w:eastAsia="仿宋_GB2312" w:cs="仿宋"/>
          <w:b/>
          <w:bCs/>
          <w:sz w:val="24"/>
          <w:szCs w:val="24"/>
        </w:rPr>
      </w:pPr>
    </w:p>
    <w:p>
      <w:pPr>
        <w:pStyle w:val="16"/>
        <w:spacing w:line="360" w:lineRule="auto"/>
        <w:ind w:left="-120" w:leftChars="-57" w:firstLine="602" w:firstLineChars="250"/>
        <w:rPr>
          <w:rFonts w:ascii="仿宋_GB2312" w:hAnsi="仿宋" w:eastAsia="仿宋_GB2312" w:cs="仿宋"/>
          <w:b/>
          <w:bCs/>
          <w:sz w:val="24"/>
          <w:szCs w:val="24"/>
        </w:rPr>
      </w:pPr>
    </w:p>
    <w:p>
      <w:pPr>
        <w:pStyle w:val="16"/>
        <w:spacing w:line="360" w:lineRule="auto"/>
        <w:ind w:left="-120" w:leftChars="-57" w:firstLine="602" w:firstLineChars="250"/>
        <w:rPr>
          <w:rFonts w:ascii="仿宋_GB2312" w:hAnsi="仿宋" w:eastAsia="仿宋_GB2312" w:cs="仿宋"/>
          <w:b/>
          <w:bCs/>
          <w:sz w:val="24"/>
          <w:szCs w:val="24"/>
        </w:rPr>
      </w:pPr>
    </w:p>
    <w:p>
      <w:pPr>
        <w:pStyle w:val="16"/>
        <w:spacing w:line="360" w:lineRule="auto"/>
        <w:ind w:left="-120" w:leftChars="-57" w:firstLine="602" w:firstLineChars="250"/>
        <w:rPr>
          <w:rFonts w:ascii="仿宋_GB2312" w:hAnsi="仿宋" w:eastAsia="仿宋_GB2312" w:cs="仿宋"/>
          <w:b/>
          <w:bCs/>
          <w:sz w:val="24"/>
          <w:szCs w:val="24"/>
        </w:rPr>
      </w:pPr>
    </w:p>
    <w:p>
      <w:pPr>
        <w:pStyle w:val="16"/>
        <w:spacing w:line="360" w:lineRule="auto"/>
        <w:ind w:left="-120" w:leftChars="-57" w:firstLine="602" w:firstLineChars="250"/>
        <w:rPr>
          <w:rFonts w:ascii="仿宋_GB2312" w:hAnsi="仿宋" w:eastAsia="仿宋_GB2312" w:cs="仿宋"/>
          <w:b/>
          <w:bCs/>
          <w:sz w:val="24"/>
          <w:szCs w:val="24"/>
        </w:rPr>
      </w:pPr>
    </w:p>
    <w:p>
      <w:pPr>
        <w:pStyle w:val="16"/>
        <w:spacing w:line="360" w:lineRule="auto"/>
        <w:ind w:left="-120" w:leftChars="-57" w:firstLine="602" w:firstLineChars="250"/>
        <w:rPr>
          <w:rFonts w:ascii="仿宋_GB2312" w:hAnsi="仿宋" w:eastAsia="仿宋_GB2312" w:cs="仿宋"/>
          <w:b/>
          <w:bCs/>
          <w:sz w:val="24"/>
          <w:szCs w:val="24"/>
        </w:rPr>
      </w:pPr>
    </w:p>
    <w:p>
      <w:pPr>
        <w:pStyle w:val="16"/>
        <w:spacing w:line="360" w:lineRule="auto"/>
        <w:ind w:left="-120" w:leftChars="-57" w:firstLine="602" w:firstLineChars="250"/>
        <w:rPr>
          <w:rFonts w:ascii="仿宋_GB2312" w:hAnsi="仿宋" w:eastAsia="仿宋_GB2312" w:cs="仿宋"/>
          <w:b/>
          <w:bCs/>
          <w:sz w:val="24"/>
          <w:szCs w:val="24"/>
        </w:rPr>
      </w:pPr>
    </w:p>
    <w:p>
      <w:pPr>
        <w:pStyle w:val="16"/>
        <w:spacing w:line="360" w:lineRule="auto"/>
        <w:ind w:left="-120" w:leftChars="-57" w:firstLine="602" w:firstLineChars="250"/>
        <w:rPr>
          <w:rFonts w:ascii="仿宋_GB2312" w:hAnsi="仿宋" w:eastAsia="仿宋_GB2312" w:cs="仿宋"/>
          <w:b/>
          <w:bCs/>
          <w:sz w:val="24"/>
          <w:szCs w:val="24"/>
        </w:rPr>
      </w:pPr>
    </w:p>
    <w:p>
      <w:pPr>
        <w:pStyle w:val="16"/>
        <w:spacing w:line="360" w:lineRule="auto"/>
        <w:ind w:left="-120" w:leftChars="-57" w:firstLine="602" w:firstLineChars="250"/>
        <w:rPr>
          <w:rFonts w:ascii="仿宋_GB2312" w:hAnsi="仿宋" w:eastAsia="仿宋_GB2312" w:cs="仿宋"/>
          <w:b/>
          <w:bCs/>
          <w:sz w:val="24"/>
          <w:szCs w:val="24"/>
        </w:rPr>
      </w:pPr>
    </w:p>
    <w:p>
      <w:pPr>
        <w:pStyle w:val="16"/>
        <w:spacing w:line="360" w:lineRule="auto"/>
        <w:ind w:left="-120" w:leftChars="-57" w:firstLine="602" w:firstLineChars="250"/>
        <w:rPr>
          <w:rFonts w:ascii="仿宋_GB2312" w:hAnsi="仿宋" w:eastAsia="仿宋_GB2312" w:cs="仿宋"/>
          <w:b/>
          <w:bCs/>
          <w:sz w:val="24"/>
          <w:szCs w:val="24"/>
        </w:rPr>
      </w:pPr>
    </w:p>
    <w:p>
      <w:pPr>
        <w:pStyle w:val="16"/>
        <w:spacing w:line="360" w:lineRule="auto"/>
        <w:ind w:left="-120" w:leftChars="-57" w:firstLine="602" w:firstLineChars="250"/>
        <w:rPr>
          <w:rFonts w:ascii="仿宋_GB2312" w:hAnsi="仿宋" w:eastAsia="仿宋_GB2312" w:cs="仿宋"/>
          <w:b/>
          <w:bCs/>
          <w:sz w:val="24"/>
          <w:szCs w:val="24"/>
        </w:rPr>
      </w:pPr>
    </w:p>
    <w:p>
      <w:pPr>
        <w:spacing w:line="360" w:lineRule="auto"/>
        <w:ind w:firstLine="482" w:firstLineChars="200"/>
        <w:jc w:val="left"/>
        <w:rPr>
          <w:rFonts w:ascii="宋体" w:hAnsi="宋体" w:cs="宋体"/>
          <w:b/>
          <w:bCs/>
          <w:sz w:val="24"/>
          <w:szCs w:val="24"/>
        </w:rPr>
      </w:pPr>
      <w:r>
        <w:rPr>
          <w:rFonts w:hint="eastAsia" w:ascii="仿宋_GB2312" w:hAnsi="仿宋" w:eastAsia="仿宋_GB2312" w:cs="仿宋"/>
          <w:b/>
          <w:bCs/>
          <w:sz w:val="24"/>
          <w:szCs w:val="24"/>
        </w:rPr>
        <w:t>6.2</w:t>
      </w:r>
      <w:r>
        <w:rPr>
          <w:rFonts w:hint="eastAsia" w:ascii="宋体" w:hAnsi="宋体" w:cs="宋体"/>
          <w:b/>
          <w:bCs/>
          <w:sz w:val="24"/>
          <w:szCs w:val="24"/>
        </w:rPr>
        <w:t>商务条款响应说明</w:t>
      </w:r>
    </w:p>
    <w:p>
      <w:pPr>
        <w:spacing w:line="360" w:lineRule="auto"/>
        <w:ind w:firstLine="480" w:firstLineChars="200"/>
        <w:jc w:val="left"/>
        <w:rPr>
          <w:rFonts w:ascii="宋体" w:hAnsi="宋体" w:cs="宋体"/>
          <w:sz w:val="24"/>
          <w:szCs w:val="24"/>
        </w:rPr>
      </w:pPr>
      <w:r>
        <w:rPr>
          <w:rFonts w:hint="eastAsia" w:ascii="宋体" w:hAnsi="宋体" w:cs="宋体"/>
          <w:sz w:val="24"/>
          <w:szCs w:val="24"/>
        </w:rPr>
        <w:t>6.2.1商务条款响应表</w:t>
      </w:r>
    </w:p>
    <w:p>
      <w:pPr>
        <w:spacing w:line="360" w:lineRule="auto"/>
        <w:jc w:val="center"/>
        <w:rPr>
          <w:rFonts w:ascii="黑体" w:hAnsi="仿宋" w:eastAsia="黑体" w:cs="仿宋"/>
          <w:bCs/>
          <w:sz w:val="32"/>
          <w:szCs w:val="32"/>
        </w:rPr>
      </w:pPr>
      <w:r>
        <w:rPr>
          <w:rFonts w:hint="eastAsia" w:ascii="黑体" w:hAnsi="仿宋" w:eastAsia="黑体" w:cs="仿宋"/>
          <w:bCs/>
          <w:sz w:val="32"/>
          <w:szCs w:val="32"/>
        </w:rPr>
        <w:t>商务条款响应表</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7"/>
        <w:gridCol w:w="5945"/>
        <w:gridCol w:w="1428"/>
        <w:gridCol w:w="12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vAlign w:val="center"/>
          </w:tcPr>
          <w:p>
            <w:pPr>
              <w:spacing w:line="360" w:lineRule="auto"/>
              <w:jc w:val="center"/>
              <w:rPr>
                <w:rFonts w:ascii="黑体" w:hAnsi="黑体" w:eastAsia="黑体" w:cs="黑体"/>
                <w:sz w:val="24"/>
              </w:rPr>
            </w:pPr>
            <w:r>
              <w:rPr>
                <w:rFonts w:hint="eastAsia" w:ascii="黑体" w:hAnsi="黑体" w:eastAsia="黑体" w:cs="黑体"/>
                <w:sz w:val="24"/>
              </w:rPr>
              <w:t>序号</w:t>
            </w:r>
          </w:p>
        </w:tc>
        <w:tc>
          <w:tcPr>
            <w:tcW w:w="5945" w:type="dxa"/>
            <w:vAlign w:val="center"/>
          </w:tcPr>
          <w:p>
            <w:pPr>
              <w:spacing w:line="360" w:lineRule="auto"/>
              <w:jc w:val="center"/>
              <w:rPr>
                <w:rFonts w:ascii="黑体" w:hAnsi="黑体" w:eastAsia="黑体" w:cs="黑体"/>
                <w:sz w:val="24"/>
              </w:rPr>
            </w:pPr>
            <w:r>
              <w:rPr>
                <w:rFonts w:hint="eastAsia" w:ascii="黑体" w:hAnsi="黑体" w:eastAsia="黑体" w:cs="黑体"/>
                <w:sz w:val="24"/>
              </w:rPr>
              <w:t>一般商务条款要求</w:t>
            </w:r>
          </w:p>
        </w:tc>
        <w:tc>
          <w:tcPr>
            <w:tcW w:w="1428" w:type="dxa"/>
            <w:vAlign w:val="center"/>
          </w:tcPr>
          <w:p>
            <w:pPr>
              <w:spacing w:line="360" w:lineRule="auto"/>
              <w:jc w:val="center"/>
              <w:rPr>
                <w:rFonts w:ascii="黑体" w:hAnsi="黑体" w:eastAsia="黑体" w:cs="黑体"/>
                <w:sz w:val="24"/>
              </w:rPr>
            </w:pPr>
            <w:r>
              <w:rPr>
                <w:rFonts w:hint="eastAsia" w:ascii="黑体" w:hAnsi="黑体" w:eastAsia="黑体" w:cs="黑体"/>
                <w:sz w:val="24"/>
              </w:rPr>
              <w:t>是否响应</w:t>
            </w:r>
          </w:p>
        </w:tc>
        <w:tc>
          <w:tcPr>
            <w:tcW w:w="1255" w:type="dxa"/>
            <w:vAlign w:val="center"/>
          </w:tcPr>
          <w:p>
            <w:pPr>
              <w:spacing w:line="360" w:lineRule="auto"/>
              <w:jc w:val="center"/>
              <w:rPr>
                <w:rFonts w:ascii="黑体" w:hAnsi="黑体" w:eastAsia="黑体" w:cs="黑体"/>
                <w:sz w:val="24"/>
              </w:rPr>
            </w:pPr>
            <w:r>
              <w:rPr>
                <w:rFonts w:hint="eastAsia" w:ascii="黑体" w:hAnsi="黑体" w:eastAsia="黑体" w:cs="黑体"/>
                <w:sz w:val="24"/>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tcPr>
          <w:p>
            <w:pPr>
              <w:spacing w:line="360" w:lineRule="auto"/>
              <w:jc w:val="center"/>
              <w:rPr>
                <w:rFonts w:ascii="黑体" w:hAnsi="黑体" w:eastAsia="黑体" w:cs="黑体"/>
                <w:sz w:val="24"/>
              </w:rPr>
            </w:pPr>
            <w:r>
              <w:rPr>
                <w:rFonts w:hint="eastAsia" w:ascii="黑体" w:hAnsi="黑体" w:eastAsia="黑体" w:cs="黑体"/>
                <w:sz w:val="24"/>
              </w:rPr>
              <w:t>1</w:t>
            </w:r>
          </w:p>
        </w:tc>
        <w:tc>
          <w:tcPr>
            <w:tcW w:w="5945" w:type="dxa"/>
          </w:tcPr>
          <w:p>
            <w:pPr>
              <w:spacing w:line="360" w:lineRule="auto"/>
              <w:jc w:val="left"/>
              <w:rPr>
                <w:rFonts w:ascii="宋体" w:hAnsi="宋体" w:cs="宋体"/>
              </w:rPr>
            </w:pPr>
            <w:r>
              <w:rPr>
                <w:rFonts w:hint="eastAsia" w:ascii="宋体" w:hAnsi="宋体" w:cs="宋体"/>
              </w:rPr>
              <w:t>完全理解并接受合同条款的要求</w:t>
            </w:r>
          </w:p>
        </w:tc>
        <w:tc>
          <w:tcPr>
            <w:tcW w:w="1428" w:type="dxa"/>
          </w:tcPr>
          <w:p>
            <w:pPr>
              <w:spacing w:line="360" w:lineRule="auto"/>
              <w:jc w:val="center"/>
              <w:rPr>
                <w:rFonts w:ascii="宋体" w:hAnsi="宋体" w:cs="宋体"/>
              </w:rPr>
            </w:pPr>
          </w:p>
        </w:tc>
        <w:tc>
          <w:tcPr>
            <w:tcW w:w="1255" w:type="dxa"/>
          </w:tcPr>
          <w:p>
            <w:pPr>
              <w:spacing w:line="360" w:lineRule="auto"/>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tcPr>
          <w:p>
            <w:pPr>
              <w:spacing w:line="360" w:lineRule="auto"/>
              <w:jc w:val="center"/>
              <w:rPr>
                <w:rFonts w:ascii="黑体" w:hAnsi="黑体" w:eastAsia="黑体" w:cs="黑体"/>
                <w:sz w:val="24"/>
              </w:rPr>
            </w:pPr>
            <w:r>
              <w:rPr>
                <w:rFonts w:hint="eastAsia" w:ascii="黑体" w:hAnsi="黑体" w:eastAsia="黑体" w:cs="黑体"/>
                <w:sz w:val="24"/>
              </w:rPr>
              <w:t>2</w:t>
            </w:r>
          </w:p>
        </w:tc>
        <w:tc>
          <w:tcPr>
            <w:tcW w:w="5945" w:type="dxa"/>
          </w:tcPr>
          <w:p>
            <w:pPr>
              <w:spacing w:line="360" w:lineRule="auto"/>
              <w:jc w:val="left"/>
              <w:rPr>
                <w:rFonts w:ascii="宋体" w:hAnsi="宋体" w:cs="宋体"/>
              </w:rPr>
            </w:pPr>
            <w:r>
              <w:rPr>
                <w:rFonts w:hint="eastAsia" w:ascii="宋体" w:hAnsi="宋体" w:cs="宋体"/>
              </w:rPr>
              <w:t>完全理解并接受对合格供应商、合格货物、服务和工程的要求</w:t>
            </w:r>
          </w:p>
        </w:tc>
        <w:tc>
          <w:tcPr>
            <w:tcW w:w="1428" w:type="dxa"/>
          </w:tcPr>
          <w:p>
            <w:pPr>
              <w:spacing w:line="360" w:lineRule="auto"/>
              <w:jc w:val="center"/>
              <w:rPr>
                <w:rFonts w:ascii="宋体" w:hAnsi="宋体" w:cs="宋体"/>
              </w:rPr>
            </w:pPr>
          </w:p>
        </w:tc>
        <w:tc>
          <w:tcPr>
            <w:tcW w:w="1255" w:type="dxa"/>
          </w:tcPr>
          <w:p>
            <w:pPr>
              <w:spacing w:line="360" w:lineRule="auto"/>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tcPr>
          <w:p>
            <w:pPr>
              <w:spacing w:line="360" w:lineRule="auto"/>
              <w:jc w:val="center"/>
              <w:rPr>
                <w:rFonts w:ascii="黑体" w:hAnsi="黑体" w:eastAsia="黑体" w:cs="黑体"/>
                <w:sz w:val="24"/>
              </w:rPr>
            </w:pPr>
            <w:r>
              <w:rPr>
                <w:rFonts w:hint="eastAsia" w:ascii="黑体" w:hAnsi="黑体" w:eastAsia="黑体" w:cs="黑体"/>
                <w:sz w:val="24"/>
              </w:rPr>
              <w:t>3</w:t>
            </w:r>
          </w:p>
        </w:tc>
        <w:tc>
          <w:tcPr>
            <w:tcW w:w="5945" w:type="dxa"/>
          </w:tcPr>
          <w:p>
            <w:pPr>
              <w:spacing w:line="360" w:lineRule="auto"/>
              <w:jc w:val="left"/>
              <w:rPr>
                <w:rFonts w:ascii="宋体" w:hAnsi="宋体" w:cs="宋体"/>
              </w:rPr>
            </w:pPr>
            <w:r>
              <w:rPr>
                <w:rFonts w:hint="eastAsia" w:ascii="宋体" w:hAnsi="宋体" w:cs="宋体"/>
              </w:rPr>
              <w:t>完全理解并接受对投标供应商须知、规约要求和责任义务</w:t>
            </w:r>
          </w:p>
        </w:tc>
        <w:tc>
          <w:tcPr>
            <w:tcW w:w="1428" w:type="dxa"/>
          </w:tcPr>
          <w:p>
            <w:pPr>
              <w:spacing w:line="360" w:lineRule="auto"/>
              <w:jc w:val="center"/>
              <w:rPr>
                <w:rFonts w:ascii="宋体" w:hAnsi="宋体" w:cs="宋体"/>
              </w:rPr>
            </w:pPr>
          </w:p>
        </w:tc>
        <w:tc>
          <w:tcPr>
            <w:tcW w:w="1255" w:type="dxa"/>
          </w:tcPr>
          <w:p>
            <w:pPr>
              <w:spacing w:line="360" w:lineRule="auto"/>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tcPr>
          <w:p>
            <w:pPr>
              <w:spacing w:line="360" w:lineRule="auto"/>
              <w:jc w:val="center"/>
              <w:rPr>
                <w:rFonts w:ascii="黑体" w:hAnsi="黑体" w:eastAsia="黑体" w:cs="黑体"/>
                <w:sz w:val="24"/>
              </w:rPr>
            </w:pPr>
            <w:r>
              <w:rPr>
                <w:rFonts w:hint="eastAsia" w:ascii="黑体" w:hAnsi="黑体" w:eastAsia="黑体" w:cs="黑体"/>
                <w:sz w:val="24"/>
              </w:rPr>
              <w:t>4</w:t>
            </w:r>
          </w:p>
        </w:tc>
        <w:tc>
          <w:tcPr>
            <w:tcW w:w="5945" w:type="dxa"/>
          </w:tcPr>
          <w:p>
            <w:pPr>
              <w:spacing w:line="360" w:lineRule="auto"/>
              <w:jc w:val="left"/>
              <w:rPr>
                <w:rFonts w:ascii="宋体" w:hAnsi="宋体" w:cs="宋体"/>
              </w:rPr>
            </w:pPr>
            <w:r>
              <w:rPr>
                <w:rFonts w:hint="eastAsia" w:ascii="宋体" w:hAnsi="宋体" w:cs="宋体"/>
              </w:rPr>
              <w:t>可提供制造商出具的供货来源或供货渠道与品质的合法性证明</w:t>
            </w:r>
          </w:p>
        </w:tc>
        <w:tc>
          <w:tcPr>
            <w:tcW w:w="1428" w:type="dxa"/>
          </w:tcPr>
          <w:p>
            <w:pPr>
              <w:spacing w:line="360" w:lineRule="auto"/>
              <w:jc w:val="center"/>
              <w:rPr>
                <w:rFonts w:ascii="宋体" w:hAnsi="宋体" w:cs="宋体"/>
              </w:rPr>
            </w:pPr>
          </w:p>
        </w:tc>
        <w:tc>
          <w:tcPr>
            <w:tcW w:w="1255" w:type="dxa"/>
          </w:tcPr>
          <w:p>
            <w:pPr>
              <w:spacing w:line="360" w:lineRule="auto"/>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tcPr>
          <w:p>
            <w:pPr>
              <w:spacing w:line="360" w:lineRule="auto"/>
              <w:jc w:val="center"/>
              <w:rPr>
                <w:rFonts w:ascii="黑体" w:hAnsi="黑体" w:eastAsia="黑体" w:cs="黑体"/>
                <w:sz w:val="24"/>
              </w:rPr>
            </w:pPr>
            <w:r>
              <w:rPr>
                <w:rFonts w:hint="eastAsia" w:ascii="黑体" w:hAnsi="黑体" w:eastAsia="黑体" w:cs="黑体"/>
                <w:sz w:val="24"/>
              </w:rPr>
              <w:t>5</w:t>
            </w:r>
          </w:p>
        </w:tc>
        <w:tc>
          <w:tcPr>
            <w:tcW w:w="5945" w:type="dxa"/>
          </w:tcPr>
          <w:p>
            <w:pPr>
              <w:spacing w:line="360" w:lineRule="auto"/>
              <w:jc w:val="left"/>
              <w:rPr>
                <w:rFonts w:ascii="宋体" w:hAnsi="宋体" w:cs="宋体"/>
              </w:rPr>
            </w:pPr>
            <w:r>
              <w:rPr>
                <w:rFonts w:hint="eastAsia" w:ascii="宋体" w:hAnsi="宋体" w:cs="宋体"/>
              </w:rPr>
              <w:t>投标有效期：自投标截止起不少于90日</w:t>
            </w:r>
          </w:p>
        </w:tc>
        <w:tc>
          <w:tcPr>
            <w:tcW w:w="1428" w:type="dxa"/>
          </w:tcPr>
          <w:p>
            <w:pPr>
              <w:spacing w:line="360" w:lineRule="auto"/>
              <w:jc w:val="center"/>
              <w:rPr>
                <w:rFonts w:ascii="宋体" w:hAnsi="宋体" w:cs="宋体"/>
              </w:rPr>
            </w:pPr>
          </w:p>
        </w:tc>
        <w:tc>
          <w:tcPr>
            <w:tcW w:w="1255" w:type="dxa"/>
          </w:tcPr>
          <w:p>
            <w:pPr>
              <w:spacing w:line="360" w:lineRule="auto"/>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tcPr>
          <w:p>
            <w:pPr>
              <w:spacing w:line="360" w:lineRule="auto"/>
              <w:jc w:val="center"/>
              <w:rPr>
                <w:rFonts w:ascii="黑体" w:hAnsi="黑体" w:eastAsia="黑体" w:cs="黑体"/>
                <w:sz w:val="24"/>
              </w:rPr>
            </w:pPr>
            <w:r>
              <w:rPr>
                <w:rFonts w:hint="eastAsia" w:ascii="黑体" w:hAnsi="黑体" w:eastAsia="黑体" w:cs="黑体"/>
                <w:sz w:val="24"/>
              </w:rPr>
              <w:t>6</w:t>
            </w:r>
          </w:p>
        </w:tc>
        <w:tc>
          <w:tcPr>
            <w:tcW w:w="5945" w:type="dxa"/>
          </w:tcPr>
          <w:p>
            <w:pPr>
              <w:spacing w:line="360" w:lineRule="auto"/>
              <w:jc w:val="left"/>
              <w:rPr>
                <w:rFonts w:ascii="宋体" w:hAnsi="宋体" w:cs="宋体"/>
              </w:rPr>
            </w:pPr>
            <w:r>
              <w:rPr>
                <w:rFonts w:hint="eastAsia" w:ascii="宋体" w:hAnsi="宋体" w:cs="宋体"/>
              </w:rPr>
              <w:t>报价内容涵盖报价要求之一切费用和伴随服务</w:t>
            </w:r>
          </w:p>
        </w:tc>
        <w:tc>
          <w:tcPr>
            <w:tcW w:w="1428" w:type="dxa"/>
          </w:tcPr>
          <w:p>
            <w:pPr>
              <w:spacing w:line="360" w:lineRule="auto"/>
              <w:jc w:val="center"/>
              <w:rPr>
                <w:rFonts w:ascii="宋体" w:hAnsi="宋体" w:cs="宋体"/>
              </w:rPr>
            </w:pPr>
          </w:p>
        </w:tc>
        <w:tc>
          <w:tcPr>
            <w:tcW w:w="1255" w:type="dxa"/>
          </w:tcPr>
          <w:p>
            <w:pPr>
              <w:spacing w:line="360" w:lineRule="auto"/>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tcPr>
          <w:p>
            <w:pPr>
              <w:spacing w:line="360" w:lineRule="auto"/>
              <w:jc w:val="center"/>
              <w:rPr>
                <w:rFonts w:ascii="黑体" w:hAnsi="黑体" w:eastAsia="黑体" w:cs="黑体"/>
                <w:sz w:val="24"/>
              </w:rPr>
            </w:pPr>
            <w:r>
              <w:rPr>
                <w:rFonts w:hint="eastAsia" w:ascii="黑体" w:hAnsi="黑体" w:eastAsia="黑体" w:cs="黑体"/>
                <w:sz w:val="24"/>
              </w:rPr>
              <w:t>7</w:t>
            </w:r>
          </w:p>
        </w:tc>
        <w:tc>
          <w:tcPr>
            <w:tcW w:w="5945" w:type="dxa"/>
          </w:tcPr>
          <w:p>
            <w:pPr>
              <w:spacing w:line="360" w:lineRule="auto"/>
              <w:jc w:val="left"/>
              <w:rPr>
                <w:rFonts w:ascii="宋体" w:hAnsi="宋体" w:cs="宋体"/>
              </w:rPr>
            </w:pPr>
            <w:r>
              <w:rPr>
                <w:rFonts w:hint="eastAsia" w:ascii="宋体" w:hAnsi="宋体" w:cs="宋体"/>
              </w:rPr>
              <w:t>同意接受招标文件要求的付款方式</w:t>
            </w:r>
          </w:p>
        </w:tc>
        <w:tc>
          <w:tcPr>
            <w:tcW w:w="1428" w:type="dxa"/>
          </w:tcPr>
          <w:p>
            <w:pPr>
              <w:spacing w:line="360" w:lineRule="auto"/>
              <w:jc w:val="center"/>
              <w:rPr>
                <w:rFonts w:ascii="宋体" w:hAnsi="宋体" w:cs="宋体"/>
              </w:rPr>
            </w:pPr>
          </w:p>
        </w:tc>
        <w:tc>
          <w:tcPr>
            <w:tcW w:w="1255" w:type="dxa"/>
          </w:tcPr>
          <w:p>
            <w:pPr>
              <w:spacing w:line="360" w:lineRule="auto"/>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tcPr>
          <w:p>
            <w:pPr>
              <w:spacing w:line="360" w:lineRule="auto"/>
              <w:jc w:val="center"/>
              <w:rPr>
                <w:rFonts w:ascii="黑体" w:hAnsi="黑体" w:eastAsia="黑体" w:cs="黑体"/>
                <w:sz w:val="24"/>
              </w:rPr>
            </w:pPr>
            <w:r>
              <w:rPr>
                <w:rFonts w:hint="eastAsia" w:ascii="黑体" w:hAnsi="黑体" w:eastAsia="黑体" w:cs="黑体"/>
                <w:sz w:val="24"/>
              </w:rPr>
              <w:t>8</w:t>
            </w:r>
          </w:p>
        </w:tc>
        <w:tc>
          <w:tcPr>
            <w:tcW w:w="5945" w:type="dxa"/>
          </w:tcPr>
          <w:p>
            <w:pPr>
              <w:spacing w:line="360" w:lineRule="auto"/>
              <w:jc w:val="left"/>
              <w:rPr>
                <w:rFonts w:ascii="宋体" w:hAnsi="宋体" w:cs="宋体"/>
              </w:rPr>
            </w:pPr>
            <w:r>
              <w:rPr>
                <w:rFonts w:hint="eastAsia" w:ascii="宋体" w:hAnsi="宋体" w:cs="宋体"/>
              </w:rPr>
              <w:t>同意接受招标文件要求的交货期</w:t>
            </w:r>
          </w:p>
        </w:tc>
        <w:tc>
          <w:tcPr>
            <w:tcW w:w="1428" w:type="dxa"/>
          </w:tcPr>
          <w:p>
            <w:pPr>
              <w:spacing w:line="360" w:lineRule="auto"/>
              <w:jc w:val="center"/>
              <w:rPr>
                <w:rFonts w:ascii="宋体" w:hAnsi="宋体" w:cs="宋体"/>
              </w:rPr>
            </w:pPr>
          </w:p>
        </w:tc>
        <w:tc>
          <w:tcPr>
            <w:tcW w:w="1255" w:type="dxa"/>
          </w:tcPr>
          <w:p>
            <w:pPr>
              <w:spacing w:line="360" w:lineRule="auto"/>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tcPr>
          <w:p>
            <w:pPr>
              <w:spacing w:line="360" w:lineRule="auto"/>
              <w:jc w:val="center"/>
              <w:rPr>
                <w:rFonts w:ascii="黑体" w:hAnsi="黑体" w:eastAsia="黑体" w:cs="黑体"/>
                <w:sz w:val="24"/>
              </w:rPr>
            </w:pPr>
            <w:r>
              <w:rPr>
                <w:rFonts w:hint="eastAsia" w:ascii="黑体" w:hAnsi="黑体" w:eastAsia="黑体" w:cs="黑体"/>
                <w:sz w:val="24"/>
              </w:rPr>
              <w:t>9</w:t>
            </w:r>
          </w:p>
        </w:tc>
        <w:tc>
          <w:tcPr>
            <w:tcW w:w="5945" w:type="dxa"/>
          </w:tcPr>
          <w:p>
            <w:pPr>
              <w:spacing w:line="360" w:lineRule="auto"/>
              <w:jc w:val="left"/>
              <w:rPr>
                <w:rFonts w:ascii="宋体" w:hAnsi="宋体" w:cs="宋体"/>
              </w:rPr>
            </w:pPr>
            <w:r>
              <w:rPr>
                <w:rFonts w:hint="eastAsia" w:ascii="宋体" w:hAnsi="宋体" w:cs="宋体"/>
              </w:rPr>
              <w:t>同意接受招标文件要求的保修期/质保期</w:t>
            </w:r>
          </w:p>
        </w:tc>
        <w:tc>
          <w:tcPr>
            <w:tcW w:w="1428" w:type="dxa"/>
          </w:tcPr>
          <w:p>
            <w:pPr>
              <w:spacing w:line="360" w:lineRule="auto"/>
              <w:jc w:val="center"/>
              <w:rPr>
                <w:rFonts w:ascii="宋体" w:hAnsi="宋体" w:cs="宋体"/>
              </w:rPr>
            </w:pPr>
          </w:p>
        </w:tc>
        <w:tc>
          <w:tcPr>
            <w:tcW w:w="1255" w:type="dxa"/>
          </w:tcPr>
          <w:p>
            <w:pPr>
              <w:spacing w:line="360" w:lineRule="auto"/>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tcPr>
          <w:p>
            <w:pPr>
              <w:spacing w:line="360" w:lineRule="auto"/>
              <w:jc w:val="center"/>
              <w:rPr>
                <w:rFonts w:ascii="黑体" w:hAnsi="黑体" w:eastAsia="黑体" w:cs="黑体"/>
                <w:sz w:val="24"/>
              </w:rPr>
            </w:pPr>
            <w:r>
              <w:rPr>
                <w:rFonts w:hint="eastAsia" w:ascii="黑体" w:hAnsi="黑体" w:eastAsia="黑体" w:cs="黑体"/>
                <w:sz w:val="24"/>
              </w:rPr>
              <w:t>10</w:t>
            </w:r>
          </w:p>
        </w:tc>
        <w:tc>
          <w:tcPr>
            <w:tcW w:w="5945" w:type="dxa"/>
          </w:tcPr>
          <w:p>
            <w:pPr>
              <w:spacing w:line="360" w:lineRule="auto"/>
              <w:jc w:val="left"/>
              <w:rPr>
                <w:rFonts w:ascii="宋体" w:hAnsi="宋体" w:cs="宋体"/>
              </w:rPr>
            </w:pPr>
            <w:r>
              <w:rPr>
                <w:rFonts w:hint="eastAsia" w:ascii="宋体" w:hAnsi="宋体" w:cs="宋体"/>
              </w:rPr>
              <w:t>同意接受招标文件要求的售后服务的各项要求</w:t>
            </w:r>
          </w:p>
        </w:tc>
        <w:tc>
          <w:tcPr>
            <w:tcW w:w="1428" w:type="dxa"/>
          </w:tcPr>
          <w:p>
            <w:pPr>
              <w:spacing w:line="360" w:lineRule="auto"/>
              <w:jc w:val="center"/>
              <w:rPr>
                <w:rFonts w:ascii="宋体" w:hAnsi="宋体" w:cs="宋体"/>
              </w:rPr>
            </w:pPr>
          </w:p>
        </w:tc>
        <w:tc>
          <w:tcPr>
            <w:tcW w:w="1255" w:type="dxa"/>
          </w:tcPr>
          <w:p>
            <w:pPr>
              <w:spacing w:line="360" w:lineRule="auto"/>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tcPr>
          <w:p>
            <w:pPr>
              <w:spacing w:line="360" w:lineRule="auto"/>
              <w:jc w:val="center"/>
              <w:rPr>
                <w:rFonts w:ascii="黑体" w:hAnsi="黑体" w:eastAsia="黑体" w:cs="黑体"/>
                <w:sz w:val="24"/>
              </w:rPr>
            </w:pPr>
            <w:r>
              <w:rPr>
                <w:rFonts w:hint="eastAsia" w:ascii="黑体" w:hAnsi="黑体" w:eastAsia="黑体" w:cs="黑体"/>
                <w:sz w:val="24"/>
              </w:rPr>
              <w:t>11</w:t>
            </w:r>
          </w:p>
        </w:tc>
        <w:tc>
          <w:tcPr>
            <w:tcW w:w="5945" w:type="dxa"/>
          </w:tcPr>
          <w:p>
            <w:pPr>
              <w:spacing w:line="360" w:lineRule="auto"/>
              <w:jc w:val="left"/>
              <w:rPr>
                <w:rFonts w:ascii="宋体" w:hAnsi="宋体" w:cs="宋体"/>
              </w:rPr>
            </w:pPr>
            <w:r>
              <w:rPr>
                <w:rFonts w:hint="eastAsia" w:ascii="宋体" w:hAnsi="宋体" w:cs="宋体"/>
              </w:rPr>
              <w:t>同意接受合同范本所列的各项条款</w:t>
            </w:r>
          </w:p>
        </w:tc>
        <w:tc>
          <w:tcPr>
            <w:tcW w:w="1428" w:type="dxa"/>
          </w:tcPr>
          <w:p>
            <w:pPr>
              <w:spacing w:line="360" w:lineRule="auto"/>
              <w:jc w:val="center"/>
              <w:rPr>
                <w:rFonts w:ascii="宋体" w:hAnsi="宋体" w:cs="宋体"/>
              </w:rPr>
            </w:pPr>
          </w:p>
        </w:tc>
        <w:tc>
          <w:tcPr>
            <w:tcW w:w="1255" w:type="dxa"/>
          </w:tcPr>
          <w:p>
            <w:pPr>
              <w:spacing w:line="360" w:lineRule="auto"/>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tcPr>
          <w:p>
            <w:pPr>
              <w:spacing w:line="360" w:lineRule="auto"/>
              <w:jc w:val="center"/>
              <w:rPr>
                <w:rFonts w:ascii="黑体" w:hAnsi="黑体" w:eastAsia="黑体" w:cs="黑体"/>
                <w:sz w:val="24"/>
              </w:rPr>
            </w:pPr>
            <w:r>
              <w:rPr>
                <w:rFonts w:hint="eastAsia" w:ascii="黑体" w:hAnsi="黑体" w:eastAsia="黑体" w:cs="黑体"/>
                <w:sz w:val="24"/>
              </w:rPr>
              <w:t>12</w:t>
            </w:r>
          </w:p>
        </w:tc>
        <w:tc>
          <w:tcPr>
            <w:tcW w:w="5945" w:type="dxa"/>
          </w:tcPr>
          <w:p>
            <w:pPr>
              <w:spacing w:line="360" w:lineRule="auto"/>
              <w:jc w:val="left"/>
              <w:rPr>
                <w:rFonts w:ascii="宋体" w:hAnsi="宋体" w:cs="宋体"/>
              </w:rPr>
            </w:pPr>
            <w:r>
              <w:rPr>
                <w:rFonts w:hint="eastAsia" w:ascii="宋体" w:hAnsi="宋体" w:cs="宋体"/>
              </w:rPr>
              <w:t>同意按照本项目要求缴付各项款项</w:t>
            </w:r>
          </w:p>
        </w:tc>
        <w:tc>
          <w:tcPr>
            <w:tcW w:w="1428" w:type="dxa"/>
          </w:tcPr>
          <w:p>
            <w:pPr>
              <w:spacing w:line="360" w:lineRule="auto"/>
              <w:jc w:val="center"/>
              <w:rPr>
                <w:rFonts w:ascii="宋体" w:hAnsi="宋体" w:cs="宋体"/>
              </w:rPr>
            </w:pPr>
          </w:p>
        </w:tc>
        <w:tc>
          <w:tcPr>
            <w:tcW w:w="1255" w:type="dxa"/>
          </w:tcPr>
          <w:p>
            <w:pPr>
              <w:spacing w:line="360" w:lineRule="auto"/>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tcPr>
          <w:p>
            <w:pPr>
              <w:spacing w:line="360" w:lineRule="auto"/>
              <w:jc w:val="center"/>
              <w:rPr>
                <w:rFonts w:ascii="黑体" w:hAnsi="黑体" w:eastAsia="黑体" w:cs="黑体"/>
                <w:sz w:val="24"/>
              </w:rPr>
            </w:pPr>
            <w:r>
              <w:rPr>
                <w:rFonts w:hint="eastAsia" w:ascii="黑体" w:hAnsi="黑体" w:eastAsia="黑体" w:cs="黑体"/>
                <w:sz w:val="24"/>
              </w:rPr>
              <w:t>13</w:t>
            </w:r>
          </w:p>
        </w:tc>
        <w:tc>
          <w:tcPr>
            <w:tcW w:w="5945" w:type="dxa"/>
          </w:tcPr>
          <w:p>
            <w:pPr>
              <w:spacing w:line="360" w:lineRule="auto"/>
              <w:jc w:val="left"/>
              <w:rPr>
                <w:rFonts w:ascii="宋体" w:hAnsi="宋体" w:cs="宋体"/>
              </w:rPr>
            </w:pPr>
            <w:r>
              <w:rPr>
                <w:rFonts w:hint="eastAsia" w:ascii="宋体" w:hAnsi="宋体" w:cs="宋体"/>
              </w:rPr>
              <w:t>同意采购方以各种方式对我方提供的投标文件内容的真实性、有效性进行审查、验证</w:t>
            </w:r>
          </w:p>
        </w:tc>
        <w:tc>
          <w:tcPr>
            <w:tcW w:w="1428" w:type="dxa"/>
          </w:tcPr>
          <w:p>
            <w:pPr>
              <w:spacing w:line="360" w:lineRule="auto"/>
              <w:jc w:val="center"/>
              <w:rPr>
                <w:rFonts w:ascii="宋体" w:hAnsi="宋体" w:cs="宋体"/>
              </w:rPr>
            </w:pPr>
          </w:p>
        </w:tc>
        <w:tc>
          <w:tcPr>
            <w:tcW w:w="1255" w:type="dxa"/>
          </w:tcPr>
          <w:p>
            <w:pPr>
              <w:spacing w:line="360" w:lineRule="auto"/>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tcPr>
          <w:p>
            <w:pPr>
              <w:spacing w:line="360" w:lineRule="auto"/>
              <w:jc w:val="center"/>
              <w:rPr>
                <w:rFonts w:ascii="黑体" w:hAnsi="黑体" w:eastAsia="黑体" w:cs="黑体"/>
                <w:sz w:val="24"/>
              </w:rPr>
            </w:pPr>
            <w:r>
              <w:rPr>
                <w:rFonts w:hint="eastAsia" w:ascii="黑体" w:hAnsi="黑体" w:eastAsia="黑体" w:cs="黑体"/>
                <w:sz w:val="24"/>
              </w:rPr>
              <w:t>14</w:t>
            </w:r>
          </w:p>
        </w:tc>
        <w:tc>
          <w:tcPr>
            <w:tcW w:w="5945" w:type="dxa"/>
          </w:tcPr>
          <w:p>
            <w:pPr>
              <w:spacing w:line="360" w:lineRule="auto"/>
              <w:jc w:val="left"/>
              <w:rPr>
                <w:rFonts w:ascii="宋体" w:hAnsi="宋体" w:cs="宋体"/>
              </w:rPr>
            </w:pPr>
            <w:r>
              <w:rPr>
                <w:rFonts w:hint="eastAsia" w:ascii="宋体" w:hAnsi="宋体" w:cs="宋体"/>
              </w:rPr>
              <w:t>其他商务条款偏离说明：</w:t>
            </w:r>
          </w:p>
        </w:tc>
        <w:tc>
          <w:tcPr>
            <w:tcW w:w="1428" w:type="dxa"/>
          </w:tcPr>
          <w:p>
            <w:pPr>
              <w:spacing w:line="360" w:lineRule="auto"/>
              <w:jc w:val="center"/>
              <w:rPr>
                <w:rFonts w:ascii="宋体" w:hAnsi="宋体" w:cs="宋体"/>
              </w:rPr>
            </w:pPr>
          </w:p>
        </w:tc>
        <w:tc>
          <w:tcPr>
            <w:tcW w:w="1255" w:type="dxa"/>
          </w:tcPr>
          <w:p>
            <w:pPr>
              <w:spacing w:line="360" w:lineRule="auto"/>
              <w:jc w:val="center"/>
              <w:rPr>
                <w:rFonts w:ascii="宋体" w:hAnsi="宋体" w:cs="宋体"/>
              </w:rPr>
            </w:pPr>
          </w:p>
        </w:tc>
      </w:tr>
    </w:tbl>
    <w:p>
      <w:pPr>
        <w:spacing w:line="360" w:lineRule="auto"/>
        <w:ind w:firstLine="422" w:firstLineChars="200"/>
        <w:jc w:val="left"/>
        <w:rPr>
          <w:rFonts w:ascii="宋体" w:hAnsi="宋体" w:cs="宋体"/>
          <w:b/>
          <w:bCs/>
          <w:u w:val="single"/>
        </w:rPr>
      </w:pPr>
      <w:r>
        <w:rPr>
          <w:rFonts w:hint="eastAsia" w:ascii="宋体" w:hAnsi="宋体" w:cs="宋体"/>
          <w:b/>
          <w:bCs/>
          <w:u w:val="single"/>
        </w:rPr>
        <w:t>注：对于上述要求，如投标供应商完全响应，则在“是否响应”栏打“√”，空白或打“Х”视偏离，请在“偏离说明”栏</w:t>
      </w:r>
      <w:r>
        <w:rPr>
          <w:rFonts w:hint="eastAsia" w:ascii="宋体" w:hAnsi="宋体" w:cs="宋体"/>
          <w:b/>
          <w:bCs/>
          <w:u w:val="single"/>
          <w:lang w:val="en-GB"/>
        </w:rPr>
        <w:t>扼要叙述。</w:t>
      </w:r>
    </w:p>
    <w:p>
      <w:pPr>
        <w:spacing w:line="360" w:lineRule="auto"/>
        <w:ind w:firstLine="482" w:firstLineChars="200"/>
        <w:jc w:val="left"/>
        <w:rPr>
          <w:rFonts w:ascii="宋体" w:hAnsi="宋体" w:cs="宋体"/>
          <w:b/>
          <w:bCs/>
          <w:sz w:val="24"/>
          <w:szCs w:val="24"/>
        </w:rPr>
      </w:pPr>
    </w:p>
    <w:p>
      <w:pPr>
        <w:spacing w:line="360" w:lineRule="auto"/>
        <w:ind w:firstLine="480" w:firstLineChars="200"/>
        <w:jc w:val="left"/>
        <w:rPr>
          <w:rFonts w:ascii="宋体" w:hAnsi="宋体" w:cs="宋体"/>
          <w:sz w:val="24"/>
          <w:szCs w:val="24"/>
        </w:rPr>
      </w:pPr>
      <w:r>
        <w:rPr>
          <w:rFonts w:hint="eastAsia" w:ascii="宋体" w:hAnsi="宋体" w:cs="宋体"/>
          <w:sz w:val="24"/>
          <w:szCs w:val="24"/>
        </w:rPr>
        <w:t>6.2.2商务条款响应说明</w:t>
      </w:r>
    </w:p>
    <w:p>
      <w:pPr>
        <w:spacing w:line="360" w:lineRule="auto"/>
        <w:ind w:firstLine="482" w:firstLineChars="200"/>
        <w:jc w:val="left"/>
        <w:rPr>
          <w:rFonts w:ascii="宋体" w:hAnsi="宋体" w:cs="宋体"/>
          <w:b/>
          <w:bCs/>
          <w:sz w:val="24"/>
          <w:szCs w:val="24"/>
        </w:rPr>
      </w:pPr>
    </w:p>
    <w:p>
      <w:pPr>
        <w:spacing w:line="360" w:lineRule="auto"/>
        <w:ind w:firstLine="482" w:firstLineChars="200"/>
        <w:jc w:val="left"/>
        <w:rPr>
          <w:rFonts w:ascii="宋体" w:hAnsi="宋体" w:cs="宋体"/>
          <w:b/>
          <w:bCs/>
          <w:sz w:val="24"/>
          <w:szCs w:val="24"/>
        </w:rPr>
      </w:pPr>
    </w:p>
    <w:p>
      <w:pPr>
        <w:spacing w:line="360" w:lineRule="auto"/>
        <w:ind w:firstLine="482" w:firstLineChars="200"/>
        <w:jc w:val="left"/>
        <w:rPr>
          <w:rFonts w:ascii="宋体" w:hAnsi="宋体" w:cs="宋体"/>
          <w:b/>
          <w:bCs/>
          <w:sz w:val="24"/>
          <w:szCs w:val="24"/>
        </w:rPr>
      </w:pPr>
    </w:p>
    <w:p>
      <w:pPr>
        <w:spacing w:line="360" w:lineRule="auto"/>
        <w:ind w:firstLine="482" w:firstLineChars="200"/>
        <w:jc w:val="left"/>
        <w:rPr>
          <w:rFonts w:ascii="宋体" w:hAnsi="宋体" w:cs="宋体"/>
          <w:b/>
          <w:bCs/>
          <w:sz w:val="24"/>
          <w:szCs w:val="24"/>
        </w:rPr>
      </w:pPr>
    </w:p>
    <w:p>
      <w:pPr>
        <w:spacing w:line="360" w:lineRule="auto"/>
        <w:ind w:firstLine="482" w:firstLineChars="200"/>
        <w:jc w:val="left"/>
        <w:rPr>
          <w:rFonts w:ascii="宋体" w:hAnsi="宋体" w:cs="宋体"/>
          <w:b/>
          <w:bCs/>
          <w:sz w:val="24"/>
          <w:szCs w:val="24"/>
        </w:rPr>
      </w:pPr>
    </w:p>
    <w:p>
      <w:pPr>
        <w:spacing w:line="360" w:lineRule="auto"/>
        <w:ind w:firstLine="482" w:firstLineChars="200"/>
        <w:jc w:val="left"/>
        <w:rPr>
          <w:rFonts w:ascii="宋体" w:hAnsi="宋体" w:cs="宋体"/>
          <w:b/>
          <w:bCs/>
          <w:sz w:val="24"/>
          <w:szCs w:val="24"/>
        </w:rPr>
      </w:pPr>
    </w:p>
    <w:p>
      <w:pPr>
        <w:spacing w:line="360" w:lineRule="auto"/>
        <w:ind w:firstLine="482" w:firstLineChars="200"/>
        <w:jc w:val="left"/>
        <w:rPr>
          <w:rFonts w:ascii="宋体" w:hAnsi="宋体" w:cs="宋体"/>
          <w:b/>
          <w:bCs/>
          <w:sz w:val="24"/>
          <w:szCs w:val="24"/>
        </w:rPr>
      </w:pPr>
      <w:r>
        <w:rPr>
          <w:rFonts w:hint="eastAsia" w:ascii="宋体" w:hAnsi="宋体" w:cs="宋体"/>
          <w:b/>
          <w:bCs/>
          <w:sz w:val="24"/>
          <w:szCs w:val="24"/>
        </w:rPr>
        <w:t>6.3售后服务及培训方案</w:t>
      </w:r>
    </w:p>
    <w:p>
      <w:pPr>
        <w:pStyle w:val="16"/>
        <w:spacing w:line="360" w:lineRule="auto"/>
        <w:ind w:left="-120" w:leftChars="-57" w:firstLine="602" w:firstLineChars="250"/>
        <w:rPr>
          <w:rFonts w:hAnsi="宋体" w:cs="宋体"/>
          <w:b/>
          <w:bCs/>
          <w:sz w:val="24"/>
          <w:szCs w:val="24"/>
        </w:rPr>
      </w:pPr>
    </w:p>
    <w:p>
      <w:pPr>
        <w:pStyle w:val="16"/>
        <w:spacing w:line="360" w:lineRule="auto"/>
        <w:ind w:left="-120" w:leftChars="-57" w:firstLine="600" w:firstLineChars="250"/>
        <w:rPr>
          <w:rFonts w:hAnsi="宋体" w:cs="宋体"/>
          <w:sz w:val="24"/>
          <w:szCs w:val="24"/>
        </w:rPr>
      </w:pPr>
      <w:r>
        <w:rPr>
          <w:rFonts w:hint="eastAsia" w:hAnsi="宋体" w:cs="宋体"/>
          <w:sz w:val="24"/>
          <w:szCs w:val="24"/>
        </w:rPr>
        <w:t>售后服务方案应科学合理、真实可行，能体现投标供应商自身服务优势，格式自拟。</w:t>
      </w:r>
    </w:p>
    <w:p>
      <w:pPr>
        <w:pStyle w:val="16"/>
        <w:spacing w:line="360" w:lineRule="auto"/>
        <w:ind w:left="-120" w:leftChars="-57" w:firstLine="600" w:firstLineChars="250"/>
        <w:rPr>
          <w:rFonts w:hAnsi="宋体" w:cs="宋体"/>
          <w:sz w:val="24"/>
          <w:szCs w:val="24"/>
        </w:rPr>
      </w:pPr>
    </w:p>
    <w:p>
      <w:pPr>
        <w:pStyle w:val="16"/>
        <w:spacing w:line="360" w:lineRule="auto"/>
        <w:ind w:left="-120" w:leftChars="-57" w:firstLine="600" w:firstLineChars="250"/>
        <w:rPr>
          <w:rFonts w:hAnsi="宋体" w:cs="宋体"/>
          <w:sz w:val="24"/>
          <w:szCs w:val="24"/>
        </w:rPr>
      </w:pPr>
    </w:p>
    <w:p>
      <w:pPr>
        <w:spacing w:line="360" w:lineRule="auto"/>
        <w:ind w:firstLine="482" w:firstLineChars="200"/>
        <w:jc w:val="left"/>
        <w:rPr>
          <w:rFonts w:ascii="宋体" w:hAnsi="宋体" w:cs="宋体"/>
          <w:b/>
          <w:bCs/>
          <w:sz w:val="24"/>
          <w:szCs w:val="24"/>
        </w:rPr>
      </w:pPr>
      <w:r>
        <w:rPr>
          <w:rFonts w:hint="eastAsia" w:ascii="宋体" w:hAnsi="宋体" w:cs="宋体"/>
          <w:b/>
          <w:bCs/>
          <w:sz w:val="24"/>
          <w:szCs w:val="24"/>
        </w:rPr>
        <w:t>6.4其他</w:t>
      </w:r>
    </w:p>
    <w:bookmarkEnd w:id="776"/>
    <w:bookmarkEnd w:id="777"/>
    <w:bookmarkEnd w:id="778"/>
    <w:bookmarkEnd w:id="779"/>
    <w:bookmarkEnd w:id="780"/>
    <w:p>
      <w:pPr>
        <w:spacing w:line="360" w:lineRule="auto"/>
        <w:jc w:val="center"/>
        <w:rPr>
          <w:rFonts w:ascii="黑体" w:hAnsi="仿宋" w:eastAsia="黑体" w:cs="黑体"/>
          <w:b/>
          <w:bCs/>
          <w:sz w:val="32"/>
          <w:szCs w:val="32"/>
        </w:rPr>
      </w:pPr>
      <w:bookmarkStart w:id="783" w:name="_Toc18064"/>
      <w:bookmarkStart w:id="784" w:name="_Toc483349448"/>
      <w:bookmarkStart w:id="785" w:name="_Toc484353371"/>
      <w:bookmarkStart w:id="786" w:name="_Toc13788"/>
    </w:p>
    <w:p>
      <w:pPr>
        <w:spacing w:line="360" w:lineRule="auto"/>
        <w:jc w:val="center"/>
        <w:rPr>
          <w:rFonts w:ascii="黑体" w:hAnsi="仿宋" w:eastAsia="黑体" w:cs="黑体"/>
          <w:b/>
          <w:bCs/>
          <w:sz w:val="32"/>
          <w:szCs w:val="32"/>
        </w:rPr>
      </w:pPr>
    </w:p>
    <w:p>
      <w:pPr>
        <w:spacing w:line="360" w:lineRule="auto"/>
        <w:jc w:val="center"/>
        <w:rPr>
          <w:rFonts w:ascii="黑体" w:hAnsi="仿宋" w:eastAsia="黑体" w:cs="黑体"/>
          <w:b/>
          <w:bCs/>
          <w:sz w:val="32"/>
          <w:szCs w:val="32"/>
        </w:rPr>
      </w:pPr>
    </w:p>
    <w:p>
      <w:pPr>
        <w:spacing w:line="360" w:lineRule="auto"/>
        <w:jc w:val="center"/>
        <w:rPr>
          <w:rFonts w:ascii="黑体" w:hAnsi="仿宋" w:eastAsia="黑体" w:cs="黑体"/>
          <w:b/>
          <w:bCs/>
          <w:sz w:val="32"/>
          <w:szCs w:val="32"/>
        </w:rPr>
      </w:pPr>
    </w:p>
    <w:p>
      <w:pPr>
        <w:spacing w:line="360" w:lineRule="auto"/>
        <w:jc w:val="center"/>
        <w:rPr>
          <w:rFonts w:ascii="黑体" w:hAnsi="仿宋" w:eastAsia="黑体" w:cs="黑体"/>
          <w:b/>
          <w:bCs/>
          <w:sz w:val="32"/>
          <w:szCs w:val="32"/>
        </w:rPr>
      </w:pPr>
    </w:p>
    <w:p>
      <w:pPr>
        <w:spacing w:line="360" w:lineRule="auto"/>
        <w:jc w:val="center"/>
        <w:rPr>
          <w:rFonts w:ascii="黑体" w:hAnsi="仿宋" w:eastAsia="黑体" w:cs="黑体"/>
          <w:b/>
          <w:bCs/>
          <w:sz w:val="32"/>
          <w:szCs w:val="32"/>
        </w:rPr>
      </w:pPr>
    </w:p>
    <w:p>
      <w:pPr>
        <w:spacing w:line="360" w:lineRule="auto"/>
        <w:jc w:val="center"/>
        <w:rPr>
          <w:rFonts w:ascii="黑体" w:hAnsi="仿宋" w:eastAsia="黑体" w:cs="黑体"/>
          <w:b/>
          <w:bCs/>
          <w:sz w:val="32"/>
          <w:szCs w:val="32"/>
        </w:rPr>
      </w:pPr>
    </w:p>
    <w:p>
      <w:pPr>
        <w:spacing w:line="360" w:lineRule="auto"/>
        <w:jc w:val="center"/>
        <w:rPr>
          <w:rFonts w:ascii="黑体" w:hAnsi="仿宋" w:eastAsia="黑体" w:cs="黑体"/>
          <w:b/>
          <w:bCs/>
          <w:sz w:val="32"/>
          <w:szCs w:val="32"/>
        </w:rPr>
      </w:pPr>
    </w:p>
    <w:p>
      <w:pPr>
        <w:spacing w:line="360" w:lineRule="auto"/>
        <w:jc w:val="center"/>
        <w:rPr>
          <w:rFonts w:ascii="黑体" w:hAnsi="仿宋" w:eastAsia="黑体" w:cs="黑体"/>
          <w:b/>
          <w:bCs/>
          <w:sz w:val="32"/>
          <w:szCs w:val="32"/>
        </w:rPr>
      </w:pPr>
    </w:p>
    <w:p>
      <w:pPr>
        <w:spacing w:line="360" w:lineRule="auto"/>
        <w:jc w:val="center"/>
        <w:outlineLvl w:val="1"/>
        <w:rPr>
          <w:rFonts w:ascii="黑体" w:hAnsi="仿宋" w:eastAsia="黑体" w:cs="Times New Roman"/>
          <w:b/>
          <w:bCs/>
          <w:sz w:val="32"/>
          <w:szCs w:val="32"/>
        </w:rPr>
      </w:pPr>
      <w:bookmarkStart w:id="787" w:name="_Toc1227"/>
      <w:r>
        <w:rPr>
          <w:rFonts w:hint="eastAsia" w:ascii="黑体" w:hAnsi="仿宋" w:eastAsia="黑体" w:cs="黑体"/>
          <w:b/>
          <w:bCs/>
          <w:sz w:val="32"/>
          <w:szCs w:val="32"/>
        </w:rPr>
        <w:br w:type="page"/>
      </w:r>
      <w:bookmarkStart w:id="788" w:name="_Toc19627"/>
      <w:r>
        <w:rPr>
          <w:rFonts w:hint="eastAsia" w:ascii="黑体" w:hAnsi="仿宋" w:eastAsia="黑体" w:cs="黑体"/>
          <w:b/>
          <w:bCs/>
          <w:sz w:val="32"/>
          <w:szCs w:val="32"/>
        </w:rPr>
        <w:t>七、投标供应商认为必要说明的其它内容</w:t>
      </w:r>
      <w:bookmarkEnd w:id="783"/>
      <w:bookmarkEnd w:id="784"/>
      <w:bookmarkEnd w:id="785"/>
      <w:bookmarkEnd w:id="786"/>
      <w:bookmarkEnd w:id="787"/>
      <w:bookmarkEnd w:id="788"/>
    </w:p>
    <w:p>
      <w:pPr>
        <w:pStyle w:val="100"/>
        <w:spacing w:before="0" w:after="0" w:line="360" w:lineRule="auto"/>
        <w:rPr>
          <w:rFonts w:ascii="??_GB2312" w:hAnsi="仿宋" w:eastAsia="Times New Roman"/>
        </w:rPr>
      </w:pPr>
    </w:p>
    <w:p>
      <w:pPr>
        <w:pStyle w:val="100"/>
        <w:spacing w:before="0" w:after="0" w:line="360" w:lineRule="auto"/>
        <w:rPr>
          <w:rFonts w:ascii="??_GB2312" w:hAnsi="仿宋" w:eastAsia="Times New Roman"/>
        </w:rPr>
      </w:pPr>
    </w:p>
    <w:p>
      <w:pPr>
        <w:pStyle w:val="100"/>
        <w:spacing w:before="0" w:after="0" w:line="360" w:lineRule="auto"/>
        <w:rPr>
          <w:rFonts w:ascii="??_GB2312" w:hAnsi="仿宋" w:eastAsia="Times New Roman"/>
        </w:rPr>
      </w:pPr>
    </w:p>
    <w:p>
      <w:pPr>
        <w:pStyle w:val="100"/>
        <w:spacing w:before="0" w:after="0" w:line="360" w:lineRule="auto"/>
        <w:rPr>
          <w:rFonts w:ascii="??_GB2312" w:hAnsi="仿宋" w:eastAsia="Times New Roman"/>
        </w:rPr>
      </w:pPr>
    </w:p>
    <w:p>
      <w:pPr>
        <w:pStyle w:val="100"/>
        <w:spacing w:before="0" w:after="0" w:line="360" w:lineRule="auto"/>
        <w:rPr>
          <w:rFonts w:ascii="??_GB2312" w:hAnsi="仿宋" w:eastAsia="Times New Roman"/>
        </w:rPr>
      </w:pPr>
    </w:p>
    <w:p>
      <w:pPr>
        <w:pStyle w:val="100"/>
        <w:spacing w:before="0" w:after="0" w:line="360" w:lineRule="auto"/>
        <w:rPr>
          <w:rFonts w:ascii="??_GB2312" w:hAnsi="仿宋" w:eastAsia="Times New Roman"/>
        </w:rPr>
      </w:pPr>
    </w:p>
    <w:p>
      <w:pPr>
        <w:pStyle w:val="100"/>
        <w:spacing w:before="0" w:after="0" w:line="360" w:lineRule="auto"/>
        <w:rPr>
          <w:rFonts w:ascii="??_GB2312" w:hAnsi="仿宋" w:eastAsia="Times New Roman"/>
        </w:rPr>
      </w:pPr>
    </w:p>
    <w:p>
      <w:pPr>
        <w:pStyle w:val="100"/>
        <w:spacing w:before="0" w:after="0" w:line="360" w:lineRule="auto"/>
        <w:rPr>
          <w:rFonts w:ascii="??_GB2312" w:hAnsi="仿宋" w:eastAsia="Times New Roman"/>
        </w:rPr>
      </w:pPr>
    </w:p>
    <w:p>
      <w:pPr>
        <w:pStyle w:val="100"/>
        <w:spacing w:before="0" w:after="0" w:line="360" w:lineRule="auto"/>
        <w:rPr>
          <w:rFonts w:ascii="??_GB2312" w:hAnsi="仿宋" w:eastAsia="Times New Roman"/>
        </w:rPr>
      </w:pPr>
    </w:p>
    <w:p>
      <w:pPr>
        <w:pStyle w:val="100"/>
        <w:spacing w:before="0" w:after="0" w:line="360" w:lineRule="auto"/>
        <w:rPr>
          <w:rFonts w:ascii="??_GB2312" w:hAnsi="仿宋" w:eastAsia="Times New Roman"/>
        </w:rPr>
      </w:pPr>
    </w:p>
    <w:p>
      <w:pPr>
        <w:pStyle w:val="100"/>
        <w:spacing w:before="0" w:after="0" w:line="360" w:lineRule="auto"/>
        <w:rPr>
          <w:rFonts w:ascii="??_GB2312" w:hAnsi="仿宋" w:eastAsia="Times New Roman"/>
        </w:rPr>
      </w:pPr>
    </w:p>
    <w:p>
      <w:pPr>
        <w:pStyle w:val="100"/>
        <w:spacing w:before="0" w:after="0" w:line="360" w:lineRule="auto"/>
        <w:rPr>
          <w:rFonts w:ascii="??_GB2312" w:hAnsi="仿宋" w:eastAsia="Times New Roman"/>
        </w:rPr>
      </w:pPr>
    </w:p>
    <w:p>
      <w:pPr>
        <w:pStyle w:val="100"/>
        <w:spacing w:before="0" w:after="0" w:line="360" w:lineRule="auto"/>
        <w:rPr>
          <w:rFonts w:ascii="??_GB2312" w:hAnsi="仿宋" w:eastAsia="Times New Roman"/>
        </w:rPr>
      </w:pPr>
    </w:p>
    <w:p>
      <w:pPr>
        <w:pStyle w:val="100"/>
        <w:spacing w:before="0" w:after="0" w:line="360" w:lineRule="auto"/>
        <w:rPr>
          <w:rFonts w:ascii="??_GB2312" w:hAnsi="仿宋" w:eastAsia="Times New Roman"/>
        </w:rPr>
      </w:pPr>
    </w:p>
    <w:p>
      <w:pPr>
        <w:pStyle w:val="100"/>
        <w:spacing w:before="0" w:after="0" w:line="360" w:lineRule="auto"/>
        <w:rPr>
          <w:rFonts w:ascii="??_GB2312" w:hAnsi="仿宋" w:eastAsia="Times New Roman"/>
        </w:rPr>
      </w:pPr>
    </w:p>
    <w:p>
      <w:pPr>
        <w:pStyle w:val="100"/>
        <w:spacing w:before="0" w:after="0" w:line="360" w:lineRule="auto"/>
        <w:rPr>
          <w:rFonts w:ascii="??_GB2312" w:hAnsi="仿宋" w:eastAsia="Times New Roman"/>
        </w:rPr>
      </w:pPr>
    </w:p>
    <w:p>
      <w:pPr>
        <w:pStyle w:val="100"/>
        <w:spacing w:before="0" w:after="0" w:line="360" w:lineRule="auto"/>
        <w:rPr>
          <w:rFonts w:ascii="??_GB2312" w:hAnsi="仿宋" w:eastAsia="Times New Roman"/>
        </w:rPr>
      </w:pPr>
    </w:p>
    <w:p>
      <w:pPr>
        <w:pStyle w:val="100"/>
        <w:spacing w:before="0" w:after="0" w:line="360" w:lineRule="auto"/>
        <w:rPr>
          <w:rFonts w:ascii="??_GB2312" w:hAnsi="仿宋" w:eastAsia="Times New Roman"/>
        </w:rPr>
      </w:pPr>
    </w:p>
    <w:p>
      <w:pPr>
        <w:pStyle w:val="100"/>
        <w:spacing w:before="0" w:after="0" w:line="360" w:lineRule="auto"/>
        <w:rPr>
          <w:rFonts w:ascii="??_GB2312" w:hAnsi="仿宋" w:eastAsia="Times New Roman"/>
        </w:rPr>
      </w:pPr>
    </w:p>
    <w:p>
      <w:pPr>
        <w:pStyle w:val="100"/>
        <w:spacing w:before="0" w:after="0" w:line="360" w:lineRule="auto"/>
        <w:rPr>
          <w:rFonts w:ascii="??_GB2312" w:hAnsi="仿宋" w:eastAsia="Times New Roman"/>
        </w:rPr>
      </w:pPr>
    </w:p>
    <w:p>
      <w:pPr>
        <w:pStyle w:val="100"/>
        <w:spacing w:before="0" w:after="0" w:line="360" w:lineRule="auto"/>
        <w:rPr>
          <w:rFonts w:ascii="??_GB2312" w:hAnsi="仿宋" w:eastAsia="Times New Roman"/>
        </w:rPr>
      </w:pPr>
    </w:p>
    <w:p>
      <w:pPr>
        <w:pStyle w:val="100"/>
        <w:spacing w:before="0" w:after="0" w:line="360" w:lineRule="auto"/>
        <w:rPr>
          <w:rFonts w:ascii="??_GB2312" w:hAnsi="仿宋" w:eastAsia="Times New Roman"/>
        </w:rPr>
      </w:pPr>
    </w:p>
    <w:p>
      <w:pPr>
        <w:pStyle w:val="100"/>
        <w:spacing w:before="0" w:after="0" w:line="360" w:lineRule="auto"/>
        <w:rPr>
          <w:rFonts w:ascii="??_GB2312" w:hAnsi="仿宋" w:eastAsia="Times New Roman"/>
        </w:rPr>
      </w:pPr>
    </w:p>
    <w:p>
      <w:pPr>
        <w:pStyle w:val="100"/>
        <w:spacing w:before="0" w:after="0" w:line="360" w:lineRule="auto"/>
        <w:rPr>
          <w:rFonts w:ascii="??_GB2312" w:hAnsi="仿宋" w:eastAsia="Times New Roman"/>
        </w:rPr>
      </w:pPr>
    </w:p>
    <w:p>
      <w:pPr>
        <w:pStyle w:val="100"/>
        <w:spacing w:before="0" w:after="0" w:line="360" w:lineRule="auto"/>
        <w:rPr>
          <w:rFonts w:ascii="??_GB2312" w:hAnsi="仿宋" w:eastAsia="Times New Roman"/>
        </w:rPr>
      </w:pPr>
    </w:p>
    <w:p>
      <w:pPr>
        <w:pStyle w:val="100"/>
        <w:spacing w:before="0" w:after="0" w:line="360" w:lineRule="auto"/>
        <w:rPr>
          <w:rFonts w:ascii="??_GB2312" w:hAnsi="仿宋" w:eastAsia="Times New Roman"/>
        </w:rPr>
      </w:pPr>
    </w:p>
    <w:p>
      <w:pPr>
        <w:pStyle w:val="100"/>
        <w:spacing w:before="0" w:after="0" w:line="360" w:lineRule="auto"/>
        <w:rPr>
          <w:rFonts w:ascii="??_GB2312" w:hAnsi="仿宋" w:eastAsia="Times New Roman"/>
        </w:rPr>
      </w:pPr>
    </w:p>
    <w:p>
      <w:pPr>
        <w:pStyle w:val="100"/>
        <w:spacing w:before="0" w:after="0" w:line="360" w:lineRule="auto"/>
        <w:rPr>
          <w:rFonts w:ascii="??_GB2312" w:hAnsi="仿宋" w:eastAsia="Times New Roman"/>
        </w:rPr>
      </w:pPr>
    </w:p>
    <w:p>
      <w:pPr>
        <w:spacing w:line="360" w:lineRule="auto"/>
        <w:jc w:val="center"/>
        <w:outlineLvl w:val="1"/>
        <w:rPr>
          <w:rFonts w:ascii="黑体" w:hAnsi="仿宋" w:eastAsia="黑体" w:cs="Times New Roman"/>
          <w:b/>
          <w:bCs/>
          <w:sz w:val="32"/>
          <w:szCs w:val="32"/>
        </w:rPr>
      </w:pPr>
      <w:bookmarkStart w:id="789" w:name="_Toc484353372"/>
      <w:bookmarkStart w:id="790" w:name="_Toc11047"/>
      <w:bookmarkStart w:id="791" w:name="_Toc25353"/>
      <w:bookmarkStart w:id="792" w:name="_Toc483349449"/>
      <w:bookmarkStart w:id="793" w:name="_Toc5741"/>
      <w:bookmarkStart w:id="794" w:name="_Toc12843"/>
      <w:r>
        <w:rPr>
          <w:rFonts w:hint="eastAsia" w:ascii="黑体" w:hAnsi="仿宋" w:eastAsia="黑体" w:cs="黑体"/>
          <w:b/>
          <w:bCs/>
          <w:sz w:val="32"/>
          <w:szCs w:val="32"/>
        </w:rPr>
        <w:t>八、承诺书</w:t>
      </w:r>
      <w:bookmarkEnd w:id="789"/>
      <w:bookmarkEnd w:id="790"/>
      <w:bookmarkEnd w:id="791"/>
      <w:bookmarkEnd w:id="792"/>
      <w:bookmarkEnd w:id="793"/>
      <w:bookmarkEnd w:id="794"/>
    </w:p>
    <w:p>
      <w:pPr>
        <w:pStyle w:val="16"/>
        <w:spacing w:line="360" w:lineRule="auto"/>
        <w:ind w:left="-120" w:leftChars="-57" w:firstLine="602" w:firstLineChars="250"/>
        <w:rPr>
          <w:b/>
          <w:bCs/>
          <w:sz w:val="24"/>
          <w:szCs w:val="24"/>
        </w:rPr>
      </w:pPr>
      <w:r>
        <w:rPr>
          <w:rFonts w:hAnsi="宋体"/>
          <w:b/>
          <w:bCs/>
          <w:sz w:val="24"/>
          <w:szCs w:val="24"/>
        </w:rPr>
        <w:t>8.1</w:t>
      </w:r>
      <w:r>
        <w:rPr>
          <w:rFonts w:hint="eastAsia" w:hAnsi="宋体"/>
          <w:b/>
          <w:bCs/>
          <w:sz w:val="24"/>
          <w:szCs w:val="24"/>
        </w:rPr>
        <w:t>供应商拒绝政府采购领域商业贿赂承诺书（格式）</w:t>
      </w:r>
    </w:p>
    <w:p>
      <w:pPr>
        <w:pStyle w:val="16"/>
        <w:spacing w:line="360" w:lineRule="auto"/>
        <w:ind w:left="-120" w:leftChars="-57" w:firstLine="600" w:firstLineChars="250"/>
        <w:rPr>
          <w:rFonts w:ascii="??_GB2312" w:hAnsi="仿宋" w:eastAsia="Times New Roman"/>
          <w:b/>
          <w:bCs/>
          <w:sz w:val="24"/>
          <w:szCs w:val="24"/>
        </w:rPr>
      </w:pPr>
    </w:p>
    <w:p>
      <w:pPr>
        <w:spacing w:line="360" w:lineRule="auto"/>
        <w:jc w:val="center"/>
        <w:rPr>
          <w:rFonts w:ascii="黑体" w:hAnsi="仿宋" w:eastAsia="黑体" w:cs="Times New Roman"/>
          <w:sz w:val="32"/>
          <w:szCs w:val="32"/>
          <w:lang w:val="en-GB"/>
        </w:rPr>
      </w:pPr>
      <w:bookmarkStart w:id="795" w:name="_Toc3092"/>
      <w:bookmarkStart w:id="796" w:name="_Toc14296"/>
      <w:bookmarkStart w:id="797" w:name="_Toc483349450"/>
      <w:bookmarkStart w:id="798" w:name="_Toc5136"/>
      <w:bookmarkStart w:id="799" w:name="_Toc28607"/>
      <w:bookmarkStart w:id="800" w:name="_Toc31849"/>
      <w:bookmarkStart w:id="801" w:name="_Toc6226"/>
      <w:bookmarkStart w:id="802" w:name="_Toc14556"/>
      <w:bookmarkStart w:id="803" w:name="_Toc14242"/>
      <w:r>
        <w:rPr>
          <w:rFonts w:hint="eastAsia" w:ascii="黑体" w:hAnsi="仿宋" w:eastAsia="黑体" w:cs="黑体"/>
          <w:sz w:val="32"/>
          <w:szCs w:val="32"/>
          <w:lang w:val="en-GB"/>
        </w:rPr>
        <w:t>政府采购供应商</w:t>
      </w:r>
      <w:bookmarkEnd w:id="795"/>
      <w:bookmarkEnd w:id="796"/>
      <w:bookmarkEnd w:id="797"/>
      <w:bookmarkEnd w:id="798"/>
      <w:bookmarkEnd w:id="799"/>
      <w:bookmarkEnd w:id="800"/>
      <w:bookmarkEnd w:id="801"/>
      <w:bookmarkEnd w:id="802"/>
      <w:bookmarkEnd w:id="803"/>
    </w:p>
    <w:p>
      <w:pPr>
        <w:spacing w:line="360" w:lineRule="auto"/>
        <w:jc w:val="center"/>
        <w:rPr>
          <w:rFonts w:ascii="黑体" w:hAnsi="仿宋" w:eastAsia="黑体" w:cs="Times New Roman"/>
          <w:sz w:val="32"/>
          <w:szCs w:val="32"/>
          <w:lang w:val="en-GB"/>
        </w:rPr>
      </w:pPr>
      <w:bookmarkStart w:id="804" w:name="_Toc28387"/>
      <w:bookmarkStart w:id="805" w:name="_Toc30207"/>
      <w:bookmarkStart w:id="806" w:name="_Toc19639"/>
      <w:bookmarkStart w:id="807" w:name="_Toc21532"/>
      <w:bookmarkStart w:id="808" w:name="_Toc15752"/>
      <w:bookmarkStart w:id="809" w:name="_Toc483349451"/>
      <w:bookmarkStart w:id="810" w:name="_Toc22896"/>
      <w:bookmarkStart w:id="811" w:name="_Toc24872"/>
      <w:bookmarkStart w:id="812" w:name="_Toc2321"/>
      <w:r>
        <w:rPr>
          <w:rFonts w:hint="eastAsia" w:ascii="黑体" w:hAnsi="仿宋" w:eastAsia="黑体" w:cs="黑体"/>
          <w:sz w:val="32"/>
          <w:szCs w:val="32"/>
          <w:lang w:val="en-GB"/>
        </w:rPr>
        <w:t>拒绝政府采购领域商业贿赂承诺书</w:t>
      </w:r>
      <w:bookmarkEnd w:id="804"/>
      <w:bookmarkEnd w:id="805"/>
      <w:bookmarkEnd w:id="806"/>
      <w:bookmarkEnd w:id="807"/>
      <w:bookmarkEnd w:id="808"/>
      <w:bookmarkEnd w:id="809"/>
      <w:bookmarkEnd w:id="810"/>
      <w:bookmarkEnd w:id="811"/>
      <w:bookmarkEnd w:id="812"/>
    </w:p>
    <w:p>
      <w:pPr>
        <w:spacing w:line="360" w:lineRule="auto"/>
        <w:ind w:firstLine="480" w:firstLineChars="200"/>
        <w:rPr>
          <w:rFonts w:ascii="宋体" w:cs="Times New Roman"/>
          <w:sz w:val="24"/>
          <w:szCs w:val="24"/>
          <w:lang w:val="en-GB"/>
        </w:rPr>
      </w:pPr>
      <w:r>
        <w:rPr>
          <w:rFonts w:hint="eastAsia" w:ascii="宋体" w:hAnsi="宋体" w:cs="宋体"/>
          <w:sz w:val="24"/>
          <w:szCs w:val="24"/>
          <w:lang w:val="en-GB"/>
        </w:rPr>
        <w:t>为响应党中央、国务院关于治理政府采购领域商业贿赂行为的号召，我公司在此庄严承诺：</w:t>
      </w:r>
    </w:p>
    <w:p>
      <w:pPr>
        <w:spacing w:line="360" w:lineRule="auto"/>
        <w:ind w:firstLine="480" w:firstLineChars="200"/>
        <w:rPr>
          <w:rFonts w:ascii="宋体" w:cs="Times New Roman"/>
          <w:sz w:val="24"/>
          <w:szCs w:val="24"/>
          <w:lang w:val="en-GB"/>
        </w:rPr>
      </w:pPr>
      <w:r>
        <w:rPr>
          <w:rFonts w:ascii="宋体" w:hAnsi="宋体" w:cs="宋体"/>
          <w:sz w:val="24"/>
          <w:szCs w:val="24"/>
          <w:lang w:val="en-GB"/>
        </w:rPr>
        <w:t>1</w:t>
      </w:r>
      <w:r>
        <w:rPr>
          <w:rFonts w:hint="eastAsia" w:ascii="宋体" w:hAnsi="宋体" w:cs="宋体"/>
          <w:sz w:val="24"/>
          <w:szCs w:val="24"/>
          <w:lang w:val="en-GB"/>
        </w:rPr>
        <w:t>、在参与政府采购活动中遵纪守法、诚信经营、公平竞标。</w:t>
      </w:r>
    </w:p>
    <w:p>
      <w:pPr>
        <w:spacing w:line="360" w:lineRule="auto"/>
        <w:ind w:firstLine="480" w:firstLineChars="200"/>
        <w:rPr>
          <w:rFonts w:ascii="宋体" w:cs="Times New Roman"/>
          <w:sz w:val="24"/>
          <w:szCs w:val="24"/>
          <w:lang w:val="en-GB"/>
        </w:rPr>
      </w:pPr>
      <w:r>
        <w:rPr>
          <w:rFonts w:ascii="宋体" w:hAnsi="宋体" w:cs="宋体"/>
          <w:sz w:val="24"/>
          <w:szCs w:val="24"/>
          <w:lang w:val="en-GB"/>
        </w:rPr>
        <w:t>2</w:t>
      </w:r>
      <w:r>
        <w:rPr>
          <w:rFonts w:hint="eastAsia" w:ascii="宋体" w:hAnsi="宋体" w:cs="宋体"/>
          <w:sz w:val="24"/>
          <w:szCs w:val="24"/>
          <w:lang w:val="en-GB"/>
        </w:rPr>
        <w:t>、不向政府采购单位、采购代理机构和政府采购评审专家进行任何形式的商业贿赂以谋取交易机会。</w:t>
      </w:r>
    </w:p>
    <w:p>
      <w:pPr>
        <w:spacing w:line="360" w:lineRule="auto"/>
        <w:ind w:firstLine="480" w:firstLineChars="200"/>
        <w:rPr>
          <w:rFonts w:ascii="宋体" w:cs="Times New Roman"/>
          <w:sz w:val="24"/>
          <w:szCs w:val="24"/>
          <w:lang w:val="en-GB"/>
        </w:rPr>
      </w:pPr>
      <w:r>
        <w:rPr>
          <w:rFonts w:ascii="宋体" w:hAnsi="宋体" w:cs="宋体"/>
          <w:sz w:val="24"/>
          <w:szCs w:val="24"/>
          <w:lang w:val="en-GB"/>
        </w:rPr>
        <w:t>3</w:t>
      </w:r>
      <w:r>
        <w:rPr>
          <w:rFonts w:hint="eastAsia" w:ascii="宋体" w:hAnsi="宋体" w:cs="宋体"/>
          <w:sz w:val="24"/>
          <w:szCs w:val="24"/>
          <w:lang w:val="en-GB"/>
        </w:rPr>
        <w:t>、不向政府采购代理机构和采购单位提供虚假资质文件或采用虚假应标方式参与政府采购市场竞争并谋取中标。</w:t>
      </w:r>
    </w:p>
    <w:p>
      <w:pPr>
        <w:spacing w:line="360" w:lineRule="auto"/>
        <w:ind w:firstLine="480" w:firstLineChars="200"/>
        <w:rPr>
          <w:rFonts w:ascii="宋体" w:cs="Times New Roman"/>
          <w:sz w:val="24"/>
          <w:szCs w:val="24"/>
          <w:lang w:val="en-GB"/>
        </w:rPr>
      </w:pPr>
      <w:r>
        <w:rPr>
          <w:rFonts w:ascii="宋体" w:hAnsi="宋体" w:cs="宋体"/>
          <w:sz w:val="24"/>
          <w:szCs w:val="24"/>
          <w:lang w:val="en-GB"/>
        </w:rPr>
        <w:t>4</w:t>
      </w:r>
      <w:r>
        <w:rPr>
          <w:rFonts w:hint="eastAsia" w:ascii="宋体" w:hAnsi="宋体" w:cs="宋体"/>
          <w:sz w:val="24"/>
          <w:szCs w:val="24"/>
          <w:lang w:val="en-GB"/>
        </w:rPr>
        <w:t>、不采取“围标、陪标”等商业欺诈手段获得政府采购订单。</w:t>
      </w:r>
    </w:p>
    <w:p>
      <w:pPr>
        <w:spacing w:line="360" w:lineRule="auto"/>
        <w:ind w:firstLine="480" w:firstLineChars="200"/>
        <w:rPr>
          <w:rFonts w:ascii="宋体" w:cs="Times New Roman"/>
          <w:sz w:val="24"/>
          <w:szCs w:val="24"/>
          <w:lang w:val="en-GB"/>
        </w:rPr>
      </w:pPr>
      <w:r>
        <w:rPr>
          <w:rFonts w:ascii="宋体" w:hAnsi="宋体" w:cs="宋体"/>
          <w:sz w:val="24"/>
          <w:szCs w:val="24"/>
          <w:lang w:val="en-GB"/>
        </w:rPr>
        <w:t>5</w:t>
      </w:r>
      <w:r>
        <w:rPr>
          <w:rFonts w:hint="eastAsia" w:ascii="宋体" w:hAnsi="宋体" w:cs="宋体"/>
          <w:sz w:val="24"/>
          <w:szCs w:val="24"/>
          <w:lang w:val="en-GB"/>
        </w:rPr>
        <w:t>、不采取不正当手段诋毁、排挤其他投标单位。</w:t>
      </w:r>
    </w:p>
    <w:p>
      <w:pPr>
        <w:spacing w:line="360" w:lineRule="auto"/>
        <w:ind w:firstLine="480" w:firstLineChars="200"/>
        <w:rPr>
          <w:rFonts w:ascii="宋体" w:cs="Times New Roman"/>
          <w:sz w:val="24"/>
          <w:szCs w:val="24"/>
          <w:lang w:val="en-GB"/>
        </w:rPr>
      </w:pPr>
      <w:r>
        <w:rPr>
          <w:rFonts w:ascii="宋体" w:hAnsi="宋体" w:cs="宋体"/>
          <w:sz w:val="24"/>
          <w:szCs w:val="24"/>
          <w:lang w:val="en-GB"/>
        </w:rPr>
        <w:t>6</w:t>
      </w:r>
      <w:r>
        <w:rPr>
          <w:rFonts w:hint="eastAsia" w:ascii="宋体" w:hAnsi="宋体" w:cs="宋体"/>
          <w:sz w:val="24"/>
          <w:szCs w:val="24"/>
          <w:lang w:val="en-GB"/>
        </w:rPr>
        <w:t>、不在提供商品或（和）服务时“偷梁换柱、以次充好”损害采购单位的合法权益。</w:t>
      </w:r>
    </w:p>
    <w:p>
      <w:pPr>
        <w:spacing w:line="360" w:lineRule="auto"/>
        <w:ind w:firstLine="480" w:firstLineChars="200"/>
        <w:rPr>
          <w:rFonts w:ascii="宋体" w:cs="Times New Roman"/>
          <w:sz w:val="24"/>
          <w:szCs w:val="24"/>
          <w:lang w:val="en-GB"/>
        </w:rPr>
      </w:pPr>
      <w:r>
        <w:rPr>
          <w:rFonts w:ascii="宋体" w:hAnsi="宋体" w:cs="宋体"/>
          <w:sz w:val="24"/>
          <w:szCs w:val="24"/>
          <w:lang w:val="en-GB"/>
        </w:rPr>
        <w:t>7</w:t>
      </w:r>
      <w:r>
        <w:rPr>
          <w:rFonts w:hint="eastAsia" w:ascii="宋体" w:hAnsi="宋体" w:cs="宋体"/>
          <w:sz w:val="24"/>
          <w:szCs w:val="24"/>
          <w:lang w:val="en-GB"/>
        </w:rPr>
        <w:t>、不与采购单位、采购代理机构政府采购评审专家或其它投标单位恶意串通，进行质疑和投诉，维护政府采购市场秩序。</w:t>
      </w:r>
    </w:p>
    <w:p>
      <w:pPr>
        <w:spacing w:line="360" w:lineRule="auto"/>
        <w:ind w:firstLine="480" w:firstLineChars="200"/>
        <w:rPr>
          <w:rFonts w:ascii="宋体" w:cs="Times New Roman"/>
          <w:sz w:val="24"/>
          <w:szCs w:val="24"/>
          <w:lang w:val="en-GB"/>
        </w:rPr>
      </w:pPr>
      <w:r>
        <w:rPr>
          <w:rFonts w:ascii="宋体" w:hAnsi="宋体" w:cs="宋体"/>
          <w:sz w:val="24"/>
          <w:szCs w:val="24"/>
          <w:lang w:val="en-GB"/>
        </w:rPr>
        <w:t>8</w:t>
      </w:r>
      <w:r>
        <w:rPr>
          <w:rFonts w:hint="eastAsia" w:ascii="宋体" w:hAnsi="宋体" w:cs="宋体"/>
          <w:sz w:val="24"/>
          <w:szCs w:val="24"/>
          <w:lang w:val="en-GB"/>
        </w:rPr>
        <w:t>、尊重和接受政府采购监督管理部门的监督和政府采购代理机构招标采购要求，承担因违约行为给采购单位造成的损失。</w:t>
      </w:r>
    </w:p>
    <w:p>
      <w:pPr>
        <w:spacing w:line="360" w:lineRule="auto"/>
        <w:ind w:firstLine="480" w:firstLineChars="200"/>
        <w:rPr>
          <w:rFonts w:ascii="宋体" w:cs="Times New Roman"/>
          <w:sz w:val="24"/>
          <w:szCs w:val="24"/>
          <w:lang w:val="en-GB"/>
        </w:rPr>
      </w:pPr>
      <w:r>
        <w:rPr>
          <w:rFonts w:ascii="宋体" w:hAnsi="宋体" w:cs="宋体"/>
          <w:sz w:val="24"/>
          <w:szCs w:val="24"/>
          <w:lang w:val="en-GB"/>
        </w:rPr>
        <w:t>9</w:t>
      </w:r>
      <w:r>
        <w:rPr>
          <w:rFonts w:hint="eastAsia" w:ascii="宋体" w:hAnsi="宋体" w:cs="宋体"/>
          <w:sz w:val="24"/>
          <w:szCs w:val="24"/>
          <w:lang w:val="en-GB"/>
        </w:rPr>
        <w:t>、不发生其他有悖于政府采购公开、公平、公正和诚信原则的行为。</w:t>
      </w:r>
    </w:p>
    <w:p>
      <w:pPr>
        <w:spacing w:line="360" w:lineRule="auto"/>
        <w:ind w:firstLine="480" w:firstLineChars="200"/>
        <w:rPr>
          <w:rFonts w:ascii="宋体" w:cs="Times New Roman"/>
          <w:sz w:val="24"/>
          <w:szCs w:val="24"/>
          <w:lang w:val="en-GB"/>
        </w:rPr>
      </w:pPr>
    </w:p>
    <w:p>
      <w:pPr>
        <w:spacing w:line="360" w:lineRule="auto"/>
        <w:ind w:firstLine="480" w:firstLineChars="200"/>
        <w:rPr>
          <w:rFonts w:ascii="宋体" w:cs="Times New Roman"/>
          <w:sz w:val="24"/>
          <w:szCs w:val="24"/>
        </w:rPr>
      </w:pPr>
      <w:r>
        <w:rPr>
          <w:rFonts w:hint="eastAsia" w:ascii="宋体" w:hAnsi="宋体" w:cs="宋体"/>
          <w:sz w:val="24"/>
          <w:szCs w:val="24"/>
        </w:rPr>
        <w:t>承诺单位：（盖章）</w:t>
      </w:r>
    </w:p>
    <w:p>
      <w:pPr>
        <w:spacing w:line="360" w:lineRule="auto"/>
        <w:ind w:firstLine="360" w:firstLineChars="150"/>
        <w:rPr>
          <w:rFonts w:ascii="宋体" w:cs="Times New Roman"/>
          <w:sz w:val="24"/>
          <w:szCs w:val="24"/>
        </w:rPr>
      </w:pPr>
    </w:p>
    <w:p>
      <w:pPr>
        <w:spacing w:line="360" w:lineRule="auto"/>
        <w:ind w:firstLine="480" w:firstLineChars="200"/>
        <w:rPr>
          <w:rFonts w:ascii="宋体" w:cs="Times New Roman"/>
          <w:sz w:val="24"/>
          <w:szCs w:val="24"/>
        </w:rPr>
      </w:pPr>
      <w:r>
        <w:rPr>
          <w:rFonts w:hint="eastAsia" w:ascii="宋体" w:hAnsi="宋体" w:cs="宋体"/>
          <w:sz w:val="24"/>
          <w:szCs w:val="24"/>
        </w:rPr>
        <w:t>全权代表：（签字）</w:t>
      </w:r>
    </w:p>
    <w:p>
      <w:pPr>
        <w:spacing w:line="360" w:lineRule="auto"/>
        <w:ind w:firstLine="360" w:firstLineChars="150"/>
        <w:rPr>
          <w:rFonts w:ascii="宋体" w:cs="Times New Roman"/>
          <w:sz w:val="24"/>
          <w:szCs w:val="24"/>
        </w:rPr>
      </w:pPr>
    </w:p>
    <w:p>
      <w:pPr>
        <w:spacing w:line="360" w:lineRule="auto"/>
        <w:jc w:val="left"/>
        <w:rPr>
          <w:rFonts w:ascii="宋体" w:cs="Times New Roman"/>
          <w:sz w:val="24"/>
          <w:szCs w:val="24"/>
        </w:rPr>
      </w:pPr>
      <w:r>
        <w:rPr>
          <w:rFonts w:ascii="宋体" w:hAnsi="宋体" w:cs="宋体"/>
          <w:sz w:val="24"/>
          <w:szCs w:val="24"/>
        </w:rPr>
        <w:t xml:space="preserve">       </w:t>
      </w:r>
      <w:r>
        <w:rPr>
          <w:rFonts w:hint="eastAsia" w:ascii="宋体" w:hAnsi="宋体" w:cs="宋体"/>
          <w:sz w:val="24"/>
          <w:szCs w:val="24"/>
        </w:rPr>
        <w:t>年</w:t>
      </w:r>
      <w:r>
        <w:rPr>
          <w:rFonts w:ascii="宋体" w:hAnsi="宋体" w:cs="宋体"/>
          <w:sz w:val="24"/>
          <w:szCs w:val="24"/>
        </w:rPr>
        <w:t xml:space="preserve">   </w:t>
      </w:r>
      <w:r>
        <w:rPr>
          <w:rFonts w:hint="eastAsia" w:ascii="宋体" w:hAnsi="宋体" w:cs="宋体"/>
          <w:sz w:val="24"/>
          <w:szCs w:val="24"/>
        </w:rPr>
        <w:t>月</w:t>
      </w:r>
      <w:r>
        <w:rPr>
          <w:rFonts w:ascii="宋体" w:hAnsi="宋体" w:cs="宋体"/>
          <w:sz w:val="24"/>
          <w:szCs w:val="24"/>
        </w:rPr>
        <w:t xml:space="preserve">   </w:t>
      </w:r>
      <w:r>
        <w:rPr>
          <w:rFonts w:hint="eastAsia" w:ascii="宋体" w:hAnsi="宋体" w:cs="宋体"/>
          <w:sz w:val="24"/>
          <w:szCs w:val="24"/>
        </w:rPr>
        <w:t>日</w:t>
      </w:r>
    </w:p>
    <w:p>
      <w:pPr>
        <w:spacing w:line="360" w:lineRule="auto"/>
        <w:jc w:val="left"/>
        <w:rPr>
          <w:rFonts w:ascii="宋体" w:cs="Times New Roman"/>
          <w:b/>
          <w:bCs/>
          <w:sz w:val="24"/>
          <w:szCs w:val="24"/>
        </w:rPr>
      </w:pPr>
    </w:p>
    <w:p>
      <w:pPr>
        <w:spacing w:line="360" w:lineRule="auto"/>
        <w:jc w:val="left"/>
        <w:rPr>
          <w:rFonts w:ascii="宋体" w:cs="Times New Roman"/>
          <w:b/>
          <w:bCs/>
          <w:sz w:val="24"/>
          <w:szCs w:val="24"/>
        </w:rPr>
      </w:pPr>
    </w:p>
    <w:p>
      <w:pPr>
        <w:spacing w:line="360" w:lineRule="auto"/>
        <w:jc w:val="left"/>
        <w:rPr>
          <w:rFonts w:ascii="??_GB2312" w:hAnsi="仿宋" w:eastAsia="Times New Roman" w:cs="Times New Roman"/>
          <w:b/>
          <w:bCs/>
          <w:sz w:val="24"/>
          <w:szCs w:val="24"/>
        </w:rPr>
      </w:pPr>
    </w:p>
    <w:p>
      <w:pPr>
        <w:pStyle w:val="16"/>
        <w:spacing w:line="360" w:lineRule="auto"/>
        <w:ind w:left="-120" w:leftChars="-57" w:firstLine="602" w:firstLineChars="250"/>
        <w:rPr>
          <w:rFonts w:hAnsi="宋体"/>
          <w:b/>
          <w:bCs/>
          <w:sz w:val="24"/>
          <w:szCs w:val="24"/>
        </w:rPr>
      </w:pPr>
      <w:r>
        <w:rPr>
          <w:rFonts w:hint="eastAsia" w:hAnsi="宋体"/>
          <w:b/>
          <w:bCs/>
          <w:sz w:val="24"/>
          <w:szCs w:val="24"/>
        </w:rPr>
        <w:t>8.2缴纳采购代理服务费承诺书</w:t>
      </w:r>
    </w:p>
    <w:p>
      <w:pPr>
        <w:spacing w:line="360" w:lineRule="auto"/>
        <w:jc w:val="center"/>
        <w:rPr>
          <w:rFonts w:ascii="黑体" w:hAnsi="仿宋" w:eastAsia="黑体" w:cs="仿宋"/>
          <w:bCs/>
          <w:sz w:val="32"/>
          <w:szCs w:val="32"/>
        </w:rPr>
      </w:pPr>
      <w:r>
        <w:rPr>
          <w:rFonts w:hint="eastAsia" w:ascii="黑体" w:hAnsi="仿宋" w:eastAsia="黑体" w:cs="仿宋"/>
          <w:bCs/>
          <w:sz w:val="32"/>
          <w:szCs w:val="32"/>
        </w:rPr>
        <w:t>缴纳采购代理服务费承诺书</w:t>
      </w:r>
    </w:p>
    <w:p>
      <w:pPr>
        <w:spacing w:line="360" w:lineRule="auto"/>
        <w:rPr>
          <w:rFonts w:ascii="宋体" w:hAnsi="宋体" w:cs="宋体"/>
          <w:sz w:val="24"/>
          <w:lang w:val="en-GB"/>
        </w:rPr>
      </w:pPr>
      <w:r>
        <w:rPr>
          <w:rFonts w:hint="eastAsia" w:ascii="宋体" w:hAnsi="宋体" w:cs="宋体"/>
          <w:sz w:val="24"/>
          <w:lang w:val="en-GB"/>
        </w:rPr>
        <w:t>致：</w:t>
      </w:r>
      <w:r>
        <w:rPr>
          <w:rFonts w:hint="eastAsia" w:ascii="宋体" w:hAnsi="宋体" w:cs="宋体"/>
          <w:b/>
          <w:bCs/>
          <w:sz w:val="24"/>
          <w:lang w:val="en-GB"/>
        </w:rPr>
        <w:t>陕西德勤招标有限公司</w:t>
      </w:r>
    </w:p>
    <w:p>
      <w:pPr>
        <w:spacing w:line="360" w:lineRule="auto"/>
        <w:ind w:firstLine="480" w:firstLineChars="200"/>
        <w:rPr>
          <w:rFonts w:ascii="宋体" w:hAnsi="宋体" w:cs="宋体"/>
          <w:sz w:val="24"/>
        </w:rPr>
      </w:pPr>
      <w:r>
        <w:rPr>
          <w:rFonts w:hint="eastAsia" w:ascii="宋体" w:hAnsi="宋体"/>
          <w:sz w:val="24"/>
        </w:rPr>
        <w:t>作为参加贵公司组织的采购项目的供应商，本公司承诺：如果成交，我方保证在收到中标通知书的</w:t>
      </w:r>
      <w:r>
        <w:rPr>
          <w:rFonts w:hint="eastAsia" w:ascii="宋体" w:hAnsi="宋体"/>
          <w:b/>
          <w:bCs/>
          <w:sz w:val="24"/>
        </w:rPr>
        <w:t>七个工作日内</w:t>
      </w:r>
      <w:r>
        <w:rPr>
          <w:rFonts w:hint="eastAsia" w:ascii="宋体" w:hAnsi="宋体"/>
          <w:sz w:val="24"/>
        </w:rPr>
        <w:t>按照招标文件规定，自愿向贵方缴纳采购代理服务费。我方如违约，愿承担一切责任及后果。</w:t>
      </w:r>
    </w:p>
    <w:p>
      <w:pPr>
        <w:spacing w:line="360" w:lineRule="auto"/>
        <w:ind w:firstLine="480" w:firstLineChars="200"/>
        <w:rPr>
          <w:rFonts w:ascii="宋体" w:hAnsi="宋体" w:cs="宋体"/>
          <w:sz w:val="24"/>
          <w:lang w:val="en-GB"/>
        </w:rPr>
      </w:pPr>
    </w:p>
    <w:p>
      <w:pPr>
        <w:spacing w:line="360" w:lineRule="auto"/>
        <w:ind w:firstLine="480" w:firstLineChars="200"/>
        <w:rPr>
          <w:rFonts w:ascii="宋体" w:hAnsi="宋体"/>
          <w:sz w:val="24"/>
          <w:szCs w:val="28"/>
        </w:rPr>
      </w:pPr>
      <w:r>
        <w:rPr>
          <w:rFonts w:hint="eastAsia" w:ascii="宋体" w:hAnsi="宋体"/>
          <w:sz w:val="24"/>
          <w:szCs w:val="28"/>
        </w:rPr>
        <w:t>承诺单位：（盖章）</w:t>
      </w:r>
    </w:p>
    <w:p>
      <w:pPr>
        <w:spacing w:line="360" w:lineRule="auto"/>
        <w:ind w:firstLine="360" w:firstLineChars="150"/>
        <w:rPr>
          <w:rFonts w:ascii="宋体" w:hAnsi="宋体"/>
          <w:sz w:val="24"/>
          <w:szCs w:val="28"/>
        </w:rPr>
      </w:pPr>
    </w:p>
    <w:p>
      <w:pPr>
        <w:spacing w:line="360" w:lineRule="auto"/>
        <w:ind w:firstLine="480" w:firstLineChars="200"/>
        <w:rPr>
          <w:rFonts w:ascii="宋体" w:hAnsi="宋体"/>
          <w:sz w:val="24"/>
          <w:szCs w:val="28"/>
        </w:rPr>
      </w:pPr>
      <w:r>
        <w:rPr>
          <w:rFonts w:hint="eastAsia" w:ascii="宋体" w:hAnsi="宋体"/>
          <w:sz w:val="24"/>
          <w:szCs w:val="28"/>
        </w:rPr>
        <w:t>全权代表：（签字）</w:t>
      </w:r>
    </w:p>
    <w:p>
      <w:pPr>
        <w:spacing w:line="360" w:lineRule="auto"/>
        <w:ind w:firstLine="360" w:firstLineChars="150"/>
        <w:rPr>
          <w:rFonts w:ascii="宋体" w:hAnsi="宋体"/>
          <w:sz w:val="24"/>
          <w:szCs w:val="28"/>
        </w:rPr>
      </w:pPr>
    </w:p>
    <w:p>
      <w:pPr>
        <w:spacing w:line="360" w:lineRule="auto"/>
        <w:jc w:val="left"/>
        <w:rPr>
          <w:rFonts w:ascii="宋体" w:hAnsi="宋体"/>
          <w:sz w:val="24"/>
          <w:szCs w:val="28"/>
        </w:rPr>
      </w:pPr>
      <w:r>
        <w:rPr>
          <w:rFonts w:hint="eastAsia" w:ascii="宋体" w:hAnsi="宋体"/>
          <w:sz w:val="24"/>
          <w:szCs w:val="28"/>
        </w:rPr>
        <w:t xml:space="preserve">       年   月  日</w:t>
      </w:r>
    </w:p>
    <w:p>
      <w:pPr>
        <w:pStyle w:val="16"/>
        <w:spacing w:line="360" w:lineRule="auto"/>
        <w:ind w:left="-120" w:leftChars="-57" w:firstLine="602" w:firstLineChars="250"/>
        <w:rPr>
          <w:b/>
          <w:bCs/>
          <w:sz w:val="24"/>
          <w:szCs w:val="24"/>
        </w:rPr>
      </w:pPr>
      <w:r>
        <w:rPr>
          <w:rFonts w:hAnsi="宋体"/>
          <w:b/>
          <w:bCs/>
          <w:sz w:val="24"/>
          <w:szCs w:val="24"/>
        </w:rPr>
        <w:br w:type="page"/>
      </w:r>
      <w:r>
        <w:rPr>
          <w:rFonts w:hAnsi="宋体"/>
          <w:b/>
          <w:bCs/>
          <w:sz w:val="24"/>
          <w:szCs w:val="24"/>
        </w:rPr>
        <w:t>8.</w:t>
      </w:r>
      <w:r>
        <w:rPr>
          <w:rFonts w:hint="eastAsia" w:hAnsi="宋体"/>
          <w:b/>
          <w:bCs/>
          <w:sz w:val="24"/>
          <w:szCs w:val="24"/>
        </w:rPr>
        <w:t>3其他承诺书</w:t>
      </w:r>
    </w:p>
    <w:p>
      <w:pPr>
        <w:pStyle w:val="16"/>
        <w:spacing w:line="360" w:lineRule="auto"/>
        <w:ind w:left="-120" w:leftChars="-57" w:firstLine="602" w:firstLineChars="250"/>
        <w:rPr>
          <w:b/>
          <w:bCs/>
          <w:sz w:val="24"/>
          <w:szCs w:val="24"/>
        </w:rPr>
      </w:pPr>
    </w:p>
    <w:p>
      <w:pPr>
        <w:spacing w:line="360" w:lineRule="auto"/>
        <w:jc w:val="center"/>
        <w:rPr>
          <w:rFonts w:ascii="黑体" w:hAnsi="仿宋" w:eastAsia="黑体" w:cs="Times New Roman"/>
          <w:sz w:val="32"/>
          <w:szCs w:val="32"/>
          <w:lang w:val="en-GB"/>
        </w:rPr>
      </w:pPr>
      <w:bookmarkStart w:id="813" w:name="_Toc483349452"/>
      <w:bookmarkStart w:id="814" w:name="_Toc19198"/>
      <w:bookmarkStart w:id="815" w:name="_Toc13406"/>
      <w:bookmarkStart w:id="816" w:name="_Toc30068"/>
      <w:bookmarkStart w:id="817" w:name="_Toc21829"/>
      <w:bookmarkStart w:id="818" w:name="_Toc3550"/>
      <w:bookmarkStart w:id="819" w:name="_Toc18773"/>
      <w:bookmarkStart w:id="820" w:name="_Toc7148"/>
      <w:bookmarkStart w:id="821" w:name="_Toc17116"/>
      <w:r>
        <w:rPr>
          <w:rFonts w:hint="eastAsia" w:ascii="黑体" w:hAnsi="仿宋" w:eastAsia="黑体" w:cs="黑体"/>
          <w:sz w:val="32"/>
          <w:szCs w:val="32"/>
          <w:lang w:val="en-GB"/>
        </w:rPr>
        <w:t>承诺书Ⅱ</w:t>
      </w:r>
      <w:bookmarkEnd w:id="813"/>
      <w:bookmarkEnd w:id="814"/>
      <w:bookmarkEnd w:id="815"/>
      <w:bookmarkEnd w:id="816"/>
      <w:bookmarkEnd w:id="817"/>
      <w:bookmarkEnd w:id="818"/>
      <w:bookmarkEnd w:id="819"/>
      <w:bookmarkEnd w:id="820"/>
      <w:bookmarkEnd w:id="821"/>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40"/>
        <w:gridCol w:w="3420"/>
        <w:gridCol w:w="2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000" w:type="dxa"/>
            <w:gridSpan w:val="3"/>
            <w:vAlign w:val="center"/>
          </w:tcPr>
          <w:p>
            <w:pPr>
              <w:spacing w:line="360" w:lineRule="atLeast"/>
              <w:rPr>
                <w:rFonts w:ascii="宋体" w:cs="Times New Roman"/>
                <w:sz w:val="24"/>
                <w:szCs w:val="24"/>
              </w:rPr>
            </w:pPr>
            <w:r>
              <w:rPr>
                <w:rFonts w:hint="eastAsia" w:ascii="宋体" w:hAnsi="宋体" w:cs="宋体"/>
                <w:sz w:val="24"/>
                <w:szCs w:val="24"/>
              </w:rPr>
              <w:t>致：</w:t>
            </w:r>
            <w:r>
              <w:rPr>
                <w:rFonts w:hint="eastAsia" w:ascii="宋体" w:hAnsi="宋体" w:cs="宋体"/>
                <w:b/>
                <w:bCs/>
                <w:sz w:val="24"/>
                <w:szCs w:val="24"/>
              </w:rPr>
              <w:t>陕西德勤招标有限公司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jc w:val="center"/>
        </w:trPr>
        <w:tc>
          <w:tcPr>
            <w:tcW w:w="9000" w:type="dxa"/>
            <w:gridSpan w:val="3"/>
            <w:vAlign w:val="center"/>
          </w:tcPr>
          <w:p>
            <w:pPr>
              <w:spacing w:line="360" w:lineRule="atLeast"/>
              <w:ind w:firstLine="480" w:firstLineChars="200"/>
              <w:rPr>
                <w:rFonts w:ascii="宋体" w:cs="Times New Roman"/>
                <w:sz w:val="24"/>
                <w:szCs w:val="24"/>
              </w:rPr>
            </w:pPr>
            <w:r>
              <w:rPr>
                <w:rFonts w:hint="eastAsia" w:ascii="宋体" w:hAnsi="宋体" w:cs="宋体"/>
                <w:sz w:val="24"/>
                <w:szCs w:val="24"/>
              </w:rPr>
              <w:t>作为参加贵公司组织的采购项目的供应商，本公司承诺：在参加本项目投标之前不存在被依法禁止经营行为、财产被接管或冻结的情况，如有隐瞒实情，愿承担一切责任及后果。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40" w:type="dxa"/>
            <w:vAlign w:val="center"/>
          </w:tcPr>
          <w:p>
            <w:pPr>
              <w:spacing w:line="360" w:lineRule="atLeast"/>
              <w:jc w:val="center"/>
              <w:rPr>
                <w:rFonts w:ascii="宋体" w:cs="Times New Roman"/>
                <w:sz w:val="24"/>
                <w:szCs w:val="24"/>
              </w:rPr>
            </w:pPr>
            <w:r>
              <w:rPr>
                <w:rFonts w:hint="eastAsia" w:ascii="宋体" w:hAnsi="宋体" w:cs="宋体"/>
                <w:sz w:val="24"/>
                <w:szCs w:val="24"/>
              </w:rPr>
              <w:t>供应商</w:t>
            </w:r>
          </w:p>
        </w:tc>
        <w:tc>
          <w:tcPr>
            <w:tcW w:w="3420" w:type="dxa"/>
            <w:vAlign w:val="center"/>
          </w:tcPr>
          <w:p>
            <w:pPr>
              <w:spacing w:line="360" w:lineRule="atLeast"/>
              <w:jc w:val="center"/>
              <w:rPr>
                <w:rFonts w:ascii="宋体" w:cs="Times New Roman"/>
                <w:sz w:val="24"/>
                <w:szCs w:val="24"/>
              </w:rPr>
            </w:pPr>
            <w:r>
              <w:rPr>
                <w:rFonts w:hint="eastAsia" w:ascii="宋体" w:hAnsi="宋体" w:cs="宋体"/>
                <w:sz w:val="24"/>
                <w:szCs w:val="24"/>
              </w:rPr>
              <w:t>法定代表人</w:t>
            </w:r>
          </w:p>
        </w:tc>
        <w:tc>
          <w:tcPr>
            <w:tcW w:w="2340" w:type="dxa"/>
            <w:vAlign w:val="center"/>
          </w:tcPr>
          <w:p>
            <w:pPr>
              <w:spacing w:line="360" w:lineRule="atLeast"/>
              <w:jc w:val="center"/>
              <w:rPr>
                <w:rFonts w:ascii="宋体" w:cs="Times New Roman"/>
                <w:sz w:val="24"/>
                <w:szCs w:val="24"/>
              </w:rPr>
            </w:pPr>
            <w:r>
              <w:rPr>
                <w:rFonts w:hint="eastAsia" w:ascii="宋体" w:hAnsi="宋体" w:cs="宋体"/>
                <w:sz w:val="24"/>
                <w:szCs w:val="24"/>
              </w:rPr>
              <w:t>日</w:t>
            </w:r>
            <w:r>
              <w:rPr>
                <w:rFonts w:ascii="宋体" w:hAnsi="宋体" w:cs="宋体"/>
                <w:sz w:val="24"/>
                <w:szCs w:val="24"/>
              </w:rPr>
              <w:t xml:space="preserve">  </w:t>
            </w:r>
            <w:r>
              <w:rPr>
                <w:rFonts w:hint="eastAsia" w:ascii="宋体" w:hAnsi="宋体" w:cs="宋体"/>
                <w:sz w:val="24"/>
                <w:szCs w:val="24"/>
              </w:rPr>
              <w:t>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0" w:hRule="atLeast"/>
          <w:jc w:val="center"/>
        </w:trPr>
        <w:tc>
          <w:tcPr>
            <w:tcW w:w="3240" w:type="dxa"/>
            <w:vAlign w:val="center"/>
          </w:tcPr>
          <w:p>
            <w:pPr>
              <w:spacing w:line="360" w:lineRule="atLeast"/>
              <w:jc w:val="center"/>
              <w:rPr>
                <w:rFonts w:ascii="宋体" w:cs="Times New Roman"/>
                <w:sz w:val="24"/>
                <w:szCs w:val="24"/>
              </w:rPr>
            </w:pPr>
            <w:r>
              <w:rPr>
                <w:rFonts w:hint="eastAsia" w:ascii="宋体" w:hAnsi="宋体" w:cs="宋体"/>
                <w:sz w:val="24"/>
                <w:szCs w:val="24"/>
              </w:rPr>
              <w:t>（公章）</w:t>
            </w:r>
          </w:p>
        </w:tc>
        <w:tc>
          <w:tcPr>
            <w:tcW w:w="3420" w:type="dxa"/>
            <w:vAlign w:val="center"/>
          </w:tcPr>
          <w:p>
            <w:pPr>
              <w:spacing w:line="360" w:lineRule="atLeast"/>
              <w:jc w:val="center"/>
              <w:rPr>
                <w:rFonts w:ascii="宋体" w:cs="Times New Roman"/>
                <w:sz w:val="24"/>
                <w:szCs w:val="24"/>
              </w:rPr>
            </w:pPr>
            <w:r>
              <w:rPr>
                <w:rFonts w:hint="eastAsia" w:ascii="宋体" w:hAnsi="宋体" w:cs="宋体"/>
                <w:sz w:val="24"/>
                <w:szCs w:val="24"/>
              </w:rPr>
              <w:t>（签字或盖章）</w:t>
            </w:r>
          </w:p>
        </w:tc>
        <w:tc>
          <w:tcPr>
            <w:tcW w:w="2340" w:type="dxa"/>
            <w:vAlign w:val="center"/>
          </w:tcPr>
          <w:p>
            <w:pPr>
              <w:spacing w:line="360" w:lineRule="atLeast"/>
              <w:ind w:firstLine="240" w:firstLineChars="100"/>
              <w:jc w:val="center"/>
              <w:rPr>
                <w:rFonts w:ascii="宋体" w:cs="Times New Roman"/>
                <w:sz w:val="24"/>
                <w:szCs w:val="24"/>
              </w:rPr>
            </w:pPr>
            <w:r>
              <w:rPr>
                <w:rFonts w:hint="eastAsia" w:ascii="宋体" w:hAnsi="宋体" w:cs="宋体"/>
                <w:sz w:val="24"/>
                <w:szCs w:val="24"/>
              </w:rPr>
              <w:t>年</w:t>
            </w:r>
            <w:r>
              <w:rPr>
                <w:rFonts w:ascii="宋体" w:hAnsi="宋体" w:cs="宋体"/>
                <w:sz w:val="24"/>
                <w:szCs w:val="24"/>
              </w:rPr>
              <w:t xml:space="preserve">  </w:t>
            </w:r>
            <w:r>
              <w:rPr>
                <w:rFonts w:hint="eastAsia" w:ascii="宋体" w:hAnsi="宋体" w:cs="宋体"/>
                <w:sz w:val="24"/>
                <w:szCs w:val="24"/>
              </w:rPr>
              <w:t>月</w:t>
            </w:r>
            <w:r>
              <w:rPr>
                <w:rFonts w:ascii="宋体" w:hAnsi="宋体" w:cs="宋体"/>
                <w:sz w:val="24"/>
                <w:szCs w:val="24"/>
              </w:rPr>
              <w:t xml:space="preserve">  </w:t>
            </w:r>
            <w:r>
              <w:rPr>
                <w:rFonts w:hint="eastAsia" w:ascii="宋体" w:hAnsi="宋体" w:cs="宋体"/>
                <w:sz w:val="24"/>
                <w:szCs w:val="24"/>
              </w:rPr>
              <w:t>日</w:t>
            </w:r>
          </w:p>
        </w:tc>
      </w:tr>
    </w:tbl>
    <w:p>
      <w:pPr>
        <w:spacing w:line="360" w:lineRule="atLeast"/>
        <w:rPr>
          <w:rFonts w:ascii="??_GB2312" w:hAnsi="仿宋" w:eastAsia="Times New Roman" w:cs="Times New Roman"/>
          <w:b/>
          <w:bCs/>
          <w:sz w:val="42"/>
          <w:szCs w:val="42"/>
        </w:rPr>
      </w:pPr>
    </w:p>
    <w:p>
      <w:pPr>
        <w:spacing w:line="360" w:lineRule="auto"/>
        <w:jc w:val="center"/>
        <w:rPr>
          <w:rFonts w:ascii="黑体" w:hAnsi="仿宋" w:eastAsia="黑体" w:cs="Times New Roman"/>
          <w:sz w:val="32"/>
          <w:szCs w:val="32"/>
          <w:lang w:val="en-GB"/>
        </w:rPr>
      </w:pPr>
      <w:bookmarkStart w:id="822" w:name="_Toc8290"/>
      <w:bookmarkStart w:id="823" w:name="_Toc22241"/>
      <w:bookmarkStart w:id="824" w:name="_Toc7536"/>
      <w:bookmarkStart w:id="825" w:name="_Toc17927"/>
      <w:bookmarkStart w:id="826" w:name="_Toc31206"/>
      <w:bookmarkStart w:id="827" w:name="_Toc32619"/>
      <w:bookmarkStart w:id="828" w:name="_Toc22293"/>
      <w:bookmarkStart w:id="829" w:name="_Toc28355"/>
      <w:bookmarkStart w:id="830" w:name="_Toc483349453"/>
      <w:r>
        <w:rPr>
          <w:rFonts w:hint="eastAsia" w:ascii="黑体" w:hAnsi="仿宋" w:eastAsia="黑体" w:cs="黑体"/>
          <w:sz w:val="32"/>
          <w:szCs w:val="32"/>
          <w:lang w:val="en-GB"/>
        </w:rPr>
        <w:t>承诺书Ⅲ</w:t>
      </w:r>
      <w:bookmarkEnd w:id="822"/>
      <w:bookmarkEnd w:id="823"/>
      <w:bookmarkEnd w:id="824"/>
      <w:bookmarkEnd w:id="825"/>
      <w:bookmarkEnd w:id="826"/>
      <w:bookmarkEnd w:id="827"/>
      <w:bookmarkEnd w:id="828"/>
      <w:bookmarkEnd w:id="829"/>
      <w:bookmarkEnd w:id="830"/>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40"/>
        <w:gridCol w:w="3420"/>
        <w:gridCol w:w="2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000" w:type="dxa"/>
            <w:gridSpan w:val="3"/>
            <w:vAlign w:val="center"/>
          </w:tcPr>
          <w:p>
            <w:pPr>
              <w:spacing w:line="360" w:lineRule="atLeast"/>
              <w:rPr>
                <w:rFonts w:ascii="宋体" w:cs="Times New Roman"/>
                <w:sz w:val="24"/>
                <w:szCs w:val="24"/>
              </w:rPr>
            </w:pPr>
            <w:r>
              <w:rPr>
                <w:rFonts w:hint="eastAsia" w:ascii="宋体" w:hAnsi="宋体" w:cs="宋体"/>
                <w:sz w:val="24"/>
                <w:szCs w:val="24"/>
              </w:rPr>
              <w:t>致：</w:t>
            </w:r>
            <w:r>
              <w:rPr>
                <w:rFonts w:hint="eastAsia" w:ascii="宋体" w:hAnsi="宋体" w:cs="宋体"/>
                <w:b/>
                <w:bCs/>
                <w:sz w:val="24"/>
                <w:szCs w:val="24"/>
              </w:rPr>
              <w:t>陕西德勤招标有限公司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jc w:val="center"/>
        </w:trPr>
        <w:tc>
          <w:tcPr>
            <w:tcW w:w="9000" w:type="dxa"/>
            <w:gridSpan w:val="3"/>
            <w:vAlign w:val="center"/>
          </w:tcPr>
          <w:p>
            <w:pPr>
              <w:spacing w:line="360" w:lineRule="atLeast"/>
              <w:ind w:firstLine="480" w:firstLineChars="200"/>
              <w:rPr>
                <w:rFonts w:ascii="宋体" w:cs="Times New Roman"/>
                <w:sz w:val="24"/>
                <w:szCs w:val="24"/>
              </w:rPr>
            </w:pPr>
            <w:r>
              <w:rPr>
                <w:rFonts w:hint="eastAsia" w:ascii="宋体" w:hAnsi="宋体" w:cs="宋体"/>
                <w:sz w:val="24"/>
                <w:szCs w:val="24"/>
              </w:rPr>
              <w:t>作为参加贵公司组织的采购项目的供应商，本公司承诺：参加本次投标提交的所有资质证明文件及业绩证明是真实的、有效的，如有隐瞒实情，愿承担一切责任及后果。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40" w:type="dxa"/>
            <w:vAlign w:val="center"/>
          </w:tcPr>
          <w:p>
            <w:pPr>
              <w:spacing w:line="360" w:lineRule="atLeast"/>
              <w:jc w:val="center"/>
              <w:rPr>
                <w:rFonts w:ascii="宋体" w:cs="Times New Roman"/>
                <w:sz w:val="24"/>
                <w:szCs w:val="24"/>
              </w:rPr>
            </w:pPr>
            <w:r>
              <w:rPr>
                <w:rFonts w:hint="eastAsia" w:ascii="宋体" w:hAnsi="宋体" w:cs="宋体"/>
                <w:sz w:val="24"/>
                <w:szCs w:val="24"/>
              </w:rPr>
              <w:t>供应商</w:t>
            </w:r>
          </w:p>
        </w:tc>
        <w:tc>
          <w:tcPr>
            <w:tcW w:w="3420" w:type="dxa"/>
            <w:vAlign w:val="center"/>
          </w:tcPr>
          <w:p>
            <w:pPr>
              <w:spacing w:line="360" w:lineRule="atLeast"/>
              <w:jc w:val="center"/>
              <w:rPr>
                <w:rFonts w:ascii="宋体" w:cs="Times New Roman"/>
                <w:sz w:val="24"/>
                <w:szCs w:val="24"/>
              </w:rPr>
            </w:pPr>
            <w:r>
              <w:rPr>
                <w:rFonts w:hint="eastAsia" w:ascii="宋体" w:hAnsi="宋体" w:cs="宋体"/>
                <w:sz w:val="24"/>
                <w:szCs w:val="24"/>
              </w:rPr>
              <w:t>法定代表人</w:t>
            </w:r>
          </w:p>
        </w:tc>
        <w:tc>
          <w:tcPr>
            <w:tcW w:w="2340" w:type="dxa"/>
            <w:vAlign w:val="center"/>
          </w:tcPr>
          <w:p>
            <w:pPr>
              <w:spacing w:line="360" w:lineRule="atLeast"/>
              <w:jc w:val="center"/>
              <w:rPr>
                <w:rFonts w:ascii="宋体" w:cs="Times New Roman"/>
                <w:sz w:val="24"/>
                <w:szCs w:val="24"/>
              </w:rPr>
            </w:pPr>
            <w:r>
              <w:rPr>
                <w:rFonts w:hint="eastAsia" w:ascii="宋体" w:hAnsi="宋体" w:cs="宋体"/>
                <w:sz w:val="24"/>
                <w:szCs w:val="24"/>
              </w:rPr>
              <w:t>日</w:t>
            </w:r>
            <w:r>
              <w:rPr>
                <w:rFonts w:ascii="宋体" w:hAnsi="宋体" w:cs="宋体"/>
                <w:sz w:val="24"/>
                <w:szCs w:val="24"/>
              </w:rPr>
              <w:t xml:space="preserve">   </w:t>
            </w:r>
            <w:r>
              <w:rPr>
                <w:rFonts w:hint="eastAsia" w:ascii="宋体" w:hAnsi="宋体" w:cs="宋体"/>
                <w:sz w:val="24"/>
                <w:szCs w:val="24"/>
              </w:rPr>
              <w:t>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0" w:hRule="atLeast"/>
          <w:jc w:val="center"/>
        </w:trPr>
        <w:tc>
          <w:tcPr>
            <w:tcW w:w="3240" w:type="dxa"/>
            <w:vAlign w:val="center"/>
          </w:tcPr>
          <w:p>
            <w:pPr>
              <w:spacing w:line="360" w:lineRule="atLeast"/>
              <w:jc w:val="center"/>
              <w:rPr>
                <w:rFonts w:ascii="宋体" w:cs="Times New Roman"/>
                <w:sz w:val="24"/>
                <w:szCs w:val="24"/>
              </w:rPr>
            </w:pPr>
            <w:r>
              <w:rPr>
                <w:rFonts w:hint="eastAsia" w:ascii="宋体" w:hAnsi="宋体" w:cs="宋体"/>
                <w:sz w:val="24"/>
                <w:szCs w:val="24"/>
              </w:rPr>
              <w:t>（公章）</w:t>
            </w:r>
          </w:p>
        </w:tc>
        <w:tc>
          <w:tcPr>
            <w:tcW w:w="3420" w:type="dxa"/>
            <w:vAlign w:val="center"/>
          </w:tcPr>
          <w:p>
            <w:pPr>
              <w:spacing w:line="360" w:lineRule="atLeast"/>
              <w:jc w:val="center"/>
              <w:rPr>
                <w:rFonts w:ascii="宋体" w:cs="Times New Roman"/>
                <w:sz w:val="24"/>
                <w:szCs w:val="24"/>
              </w:rPr>
            </w:pPr>
            <w:r>
              <w:rPr>
                <w:rFonts w:hint="eastAsia" w:ascii="宋体" w:hAnsi="宋体" w:cs="宋体"/>
                <w:sz w:val="24"/>
                <w:szCs w:val="24"/>
              </w:rPr>
              <w:t>（签字或盖章）</w:t>
            </w:r>
          </w:p>
        </w:tc>
        <w:tc>
          <w:tcPr>
            <w:tcW w:w="2340" w:type="dxa"/>
            <w:vAlign w:val="center"/>
          </w:tcPr>
          <w:p>
            <w:pPr>
              <w:spacing w:line="360" w:lineRule="atLeast"/>
              <w:ind w:firstLine="240" w:firstLineChars="100"/>
              <w:jc w:val="center"/>
              <w:rPr>
                <w:rFonts w:ascii="宋体" w:cs="Times New Roman"/>
                <w:sz w:val="24"/>
                <w:szCs w:val="24"/>
              </w:rPr>
            </w:pPr>
            <w:r>
              <w:rPr>
                <w:rFonts w:hint="eastAsia" w:ascii="宋体" w:hAnsi="宋体" w:cs="宋体"/>
                <w:sz w:val="24"/>
                <w:szCs w:val="24"/>
              </w:rPr>
              <w:t>年</w:t>
            </w:r>
            <w:r>
              <w:rPr>
                <w:rFonts w:ascii="宋体" w:hAnsi="宋体" w:cs="宋体"/>
                <w:sz w:val="24"/>
                <w:szCs w:val="24"/>
              </w:rPr>
              <w:t xml:space="preserve">  </w:t>
            </w:r>
            <w:r>
              <w:rPr>
                <w:rFonts w:hint="eastAsia" w:ascii="宋体" w:hAnsi="宋体" w:cs="宋体"/>
                <w:sz w:val="24"/>
                <w:szCs w:val="24"/>
              </w:rPr>
              <w:t>月</w:t>
            </w:r>
            <w:r>
              <w:rPr>
                <w:rFonts w:ascii="宋体" w:hAnsi="宋体" w:cs="宋体"/>
                <w:sz w:val="24"/>
                <w:szCs w:val="24"/>
              </w:rPr>
              <w:t xml:space="preserve">  </w:t>
            </w:r>
            <w:r>
              <w:rPr>
                <w:rFonts w:hint="eastAsia" w:ascii="宋体" w:hAnsi="宋体" w:cs="宋体"/>
                <w:sz w:val="24"/>
                <w:szCs w:val="24"/>
              </w:rPr>
              <w:t>日</w:t>
            </w:r>
          </w:p>
        </w:tc>
      </w:tr>
    </w:tbl>
    <w:p>
      <w:pPr>
        <w:spacing w:line="500" w:lineRule="exact"/>
        <w:rPr>
          <w:rFonts w:ascii="??_GB2312" w:hAnsi="仿宋" w:eastAsia="Times New Roman" w:cs="Times New Roman"/>
          <w:b/>
          <w:bCs/>
          <w:sz w:val="32"/>
          <w:szCs w:val="32"/>
        </w:rPr>
      </w:pPr>
    </w:p>
    <w:p>
      <w:pPr>
        <w:spacing w:line="360" w:lineRule="auto"/>
        <w:jc w:val="center"/>
        <w:outlineLvl w:val="0"/>
        <w:rPr>
          <w:rFonts w:ascii="黑体" w:hAnsi="仿宋" w:eastAsia="黑体" w:cs="Times New Roman"/>
          <w:b/>
          <w:bCs/>
          <w:sz w:val="32"/>
          <w:szCs w:val="32"/>
          <w:lang w:val="en-GB"/>
        </w:rPr>
      </w:pPr>
      <w:bookmarkStart w:id="831" w:name="_Toc23282"/>
      <w:bookmarkStart w:id="832" w:name="_Toc29359"/>
      <w:bookmarkStart w:id="833" w:name="_Toc483349454"/>
      <w:bookmarkStart w:id="834" w:name="_Toc9718"/>
      <w:bookmarkStart w:id="835" w:name="_Toc484353373"/>
      <w:r>
        <w:rPr>
          <w:rFonts w:hint="eastAsia" w:ascii="黑体" w:hAnsi="仿宋" w:eastAsia="黑体" w:cs="黑体"/>
          <w:b/>
          <w:bCs/>
          <w:sz w:val="32"/>
          <w:szCs w:val="32"/>
          <w:lang w:val="en-GB"/>
        </w:rPr>
        <w:t>询问函、质疑函格式</w:t>
      </w:r>
      <w:bookmarkEnd w:id="831"/>
      <w:bookmarkEnd w:id="832"/>
      <w:bookmarkEnd w:id="833"/>
      <w:bookmarkEnd w:id="834"/>
      <w:bookmarkEnd w:id="835"/>
    </w:p>
    <w:p>
      <w:pPr>
        <w:pStyle w:val="16"/>
        <w:spacing w:line="500" w:lineRule="exact"/>
        <w:ind w:left="-120" w:leftChars="-57" w:firstLine="527" w:firstLineChars="250"/>
        <w:rPr>
          <w:b/>
          <w:bCs/>
          <w:u w:val="single"/>
          <w:lang w:val="en-GB"/>
        </w:rPr>
      </w:pPr>
      <w:r>
        <w:rPr>
          <w:rFonts w:hint="eastAsia" w:hAnsi="宋体"/>
          <w:b/>
          <w:bCs/>
          <w:u w:val="single"/>
          <w:lang w:val="en-GB"/>
        </w:rPr>
        <w:t>说明：本部分格式为投标供应商提交询问函、质疑函时使用，不属于投标文件格式的组成部分。</w:t>
      </w:r>
    </w:p>
    <w:p>
      <w:pPr>
        <w:pStyle w:val="16"/>
        <w:spacing w:line="500" w:lineRule="exact"/>
        <w:ind w:left="-120" w:leftChars="-57" w:firstLine="527" w:firstLineChars="250"/>
        <w:rPr>
          <w:b/>
          <w:bCs/>
          <w:u w:val="single"/>
          <w:lang w:val="en-GB"/>
        </w:rPr>
      </w:pPr>
    </w:p>
    <w:p>
      <w:pPr>
        <w:pStyle w:val="16"/>
        <w:spacing w:line="500" w:lineRule="exact"/>
        <w:ind w:left="-120" w:leftChars="-57" w:firstLine="602" w:firstLineChars="250"/>
        <w:rPr>
          <w:b/>
          <w:bCs/>
          <w:sz w:val="24"/>
          <w:szCs w:val="24"/>
        </w:rPr>
      </w:pPr>
      <w:r>
        <w:rPr>
          <w:rFonts w:hAnsi="宋体"/>
          <w:b/>
          <w:bCs/>
          <w:sz w:val="24"/>
          <w:szCs w:val="24"/>
        </w:rPr>
        <w:t>1.</w:t>
      </w:r>
      <w:r>
        <w:rPr>
          <w:rFonts w:hint="eastAsia" w:hAnsi="宋体"/>
          <w:b/>
          <w:bCs/>
          <w:sz w:val="24"/>
          <w:szCs w:val="24"/>
        </w:rPr>
        <w:t>询问函格式</w:t>
      </w:r>
    </w:p>
    <w:p>
      <w:pPr>
        <w:pStyle w:val="16"/>
        <w:spacing w:line="500" w:lineRule="exact"/>
        <w:ind w:left="-120" w:leftChars="-57" w:firstLine="602" w:firstLineChars="250"/>
        <w:rPr>
          <w:b/>
          <w:bCs/>
          <w:sz w:val="24"/>
          <w:szCs w:val="24"/>
        </w:rPr>
      </w:pPr>
    </w:p>
    <w:p>
      <w:pPr>
        <w:spacing w:line="360" w:lineRule="auto"/>
        <w:jc w:val="center"/>
        <w:outlineLvl w:val="1"/>
        <w:rPr>
          <w:rFonts w:ascii="黑体" w:hAnsi="黑体" w:eastAsia="黑体" w:cs="Times New Roman"/>
          <w:sz w:val="32"/>
          <w:szCs w:val="32"/>
          <w:lang w:val="en-GB"/>
        </w:rPr>
      </w:pPr>
      <w:bookmarkStart w:id="836" w:name="_Toc5757"/>
      <w:bookmarkStart w:id="837" w:name="_Toc1904"/>
      <w:bookmarkStart w:id="838" w:name="_Toc483349455"/>
      <w:bookmarkStart w:id="839" w:name="_Toc7458"/>
      <w:bookmarkStart w:id="840" w:name="_Toc24760"/>
      <w:r>
        <w:rPr>
          <w:rFonts w:hint="eastAsia" w:ascii="黑体" w:hAnsi="黑体" w:eastAsia="黑体" w:cs="黑体"/>
          <w:sz w:val="32"/>
          <w:szCs w:val="32"/>
          <w:lang w:val="en-GB"/>
        </w:rPr>
        <w:t>询问函</w:t>
      </w:r>
      <w:bookmarkEnd w:id="836"/>
      <w:bookmarkEnd w:id="837"/>
      <w:bookmarkEnd w:id="838"/>
      <w:bookmarkEnd w:id="839"/>
      <w:bookmarkEnd w:id="840"/>
    </w:p>
    <w:p>
      <w:pPr>
        <w:widowControl/>
        <w:tabs>
          <w:tab w:val="left" w:pos="6300"/>
        </w:tabs>
        <w:snapToGrid w:val="0"/>
        <w:spacing w:line="360" w:lineRule="auto"/>
        <w:jc w:val="left"/>
        <w:rPr>
          <w:rFonts w:ascii="宋体" w:cs="Times New Roman"/>
          <w:sz w:val="24"/>
          <w:szCs w:val="24"/>
        </w:rPr>
      </w:pPr>
      <w:r>
        <w:rPr>
          <w:rFonts w:hint="eastAsia" w:ascii="宋体" w:hAnsi="宋体" w:cs="宋体"/>
          <w:sz w:val="24"/>
          <w:szCs w:val="24"/>
        </w:rPr>
        <w:t>陕西德勤招标有限公司：</w:t>
      </w:r>
    </w:p>
    <w:p>
      <w:pPr>
        <w:widowControl/>
        <w:tabs>
          <w:tab w:val="left" w:pos="6300"/>
        </w:tabs>
        <w:snapToGrid w:val="0"/>
        <w:spacing w:line="360" w:lineRule="auto"/>
        <w:ind w:firstLine="480" w:firstLineChars="200"/>
        <w:jc w:val="left"/>
        <w:rPr>
          <w:rFonts w:ascii="宋体" w:cs="Times New Roman"/>
          <w:sz w:val="24"/>
          <w:szCs w:val="24"/>
        </w:rPr>
      </w:pPr>
      <w:r>
        <w:rPr>
          <w:rFonts w:hint="eastAsia" w:ascii="宋体" w:hAnsi="宋体" w:cs="宋体"/>
          <w:sz w:val="24"/>
          <w:szCs w:val="24"/>
        </w:rPr>
        <w:t>我单位已报名并准备参与</w:t>
      </w:r>
      <w:r>
        <w:rPr>
          <w:rFonts w:hint="eastAsia" w:ascii="宋体" w:hAnsi="宋体" w:cs="宋体"/>
          <w:i/>
          <w:iCs/>
          <w:sz w:val="24"/>
          <w:szCs w:val="24"/>
          <w:u w:val="single"/>
        </w:rPr>
        <w:t>（项目名称）</w:t>
      </w:r>
      <w:r>
        <w:rPr>
          <w:rFonts w:hint="eastAsia" w:ascii="宋体" w:hAnsi="宋体" w:cs="宋体"/>
          <w:sz w:val="24"/>
          <w:szCs w:val="24"/>
        </w:rPr>
        <w:t>项目（采购文件编号：</w:t>
      </w:r>
      <w:r>
        <w:rPr>
          <w:rFonts w:ascii="宋体" w:hAnsi="宋体" w:cs="宋体"/>
          <w:sz w:val="24"/>
          <w:szCs w:val="24"/>
          <w:u w:val="single"/>
        </w:rPr>
        <w:t xml:space="preserve">     </w:t>
      </w:r>
      <w:r>
        <w:rPr>
          <w:rFonts w:hint="eastAsia" w:ascii="宋体" w:hAnsi="宋体" w:cs="宋体"/>
          <w:sz w:val="24"/>
          <w:szCs w:val="24"/>
        </w:rPr>
        <w:t>）的投标（或报价）活动，现有以下几个内容（或条款）存在疑问（或无法理解），特提出询问。</w:t>
      </w:r>
    </w:p>
    <w:p>
      <w:pPr>
        <w:widowControl/>
        <w:tabs>
          <w:tab w:val="left" w:pos="6300"/>
        </w:tabs>
        <w:snapToGrid w:val="0"/>
        <w:spacing w:line="360" w:lineRule="auto"/>
        <w:ind w:firstLine="480" w:firstLineChars="200"/>
        <w:jc w:val="left"/>
        <w:rPr>
          <w:rFonts w:ascii="宋体" w:cs="Times New Roman"/>
          <w:sz w:val="24"/>
          <w:szCs w:val="24"/>
        </w:rPr>
      </w:pPr>
      <w:r>
        <w:rPr>
          <w:rFonts w:hint="eastAsia" w:ascii="宋体" w:hAnsi="宋体" w:cs="宋体"/>
          <w:sz w:val="24"/>
          <w:szCs w:val="24"/>
        </w:rPr>
        <w:t>一、</w:t>
      </w:r>
      <w:r>
        <w:rPr>
          <w:rFonts w:ascii="宋体" w:hAnsi="宋体" w:cs="宋体"/>
          <w:sz w:val="24"/>
          <w:szCs w:val="24"/>
        </w:rPr>
        <w:t>_____________________</w:t>
      </w:r>
      <w:r>
        <w:rPr>
          <w:rFonts w:hint="eastAsia" w:ascii="宋体" w:hAnsi="宋体" w:cs="宋体"/>
          <w:sz w:val="24"/>
          <w:szCs w:val="24"/>
        </w:rPr>
        <w:t>（事项一）</w:t>
      </w:r>
    </w:p>
    <w:p>
      <w:pPr>
        <w:widowControl/>
        <w:tabs>
          <w:tab w:val="left" w:pos="6300"/>
        </w:tabs>
        <w:snapToGrid w:val="0"/>
        <w:spacing w:line="360" w:lineRule="auto"/>
        <w:ind w:firstLine="480" w:firstLineChars="200"/>
        <w:jc w:val="left"/>
        <w:rPr>
          <w:rFonts w:ascii="宋体" w:cs="Times New Roman"/>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w:t>
      </w:r>
      <w:r>
        <w:rPr>
          <w:rFonts w:ascii="宋体" w:hAnsi="宋体" w:cs="宋体"/>
          <w:sz w:val="24"/>
          <w:szCs w:val="24"/>
        </w:rPr>
        <w:t>____________________</w:t>
      </w:r>
      <w:r>
        <w:rPr>
          <w:rFonts w:hint="eastAsia" w:ascii="宋体" w:hAnsi="宋体" w:cs="宋体"/>
          <w:sz w:val="24"/>
          <w:szCs w:val="24"/>
        </w:rPr>
        <w:t>（问题或条款内容）</w:t>
      </w:r>
    </w:p>
    <w:p>
      <w:pPr>
        <w:widowControl/>
        <w:tabs>
          <w:tab w:val="left" w:pos="6300"/>
        </w:tabs>
        <w:snapToGrid w:val="0"/>
        <w:spacing w:line="360" w:lineRule="auto"/>
        <w:ind w:firstLine="480" w:firstLineChars="200"/>
        <w:jc w:val="left"/>
        <w:rPr>
          <w:rFonts w:ascii="宋体" w:cs="Times New Roman"/>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w:t>
      </w:r>
      <w:r>
        <w:rPr>
          <w:rFonts w:ascii="宋体" w:hAnsi="宋体" w:cs="宋体"/>
          <w:sz w:val="24"/>
          <w:szCs w:val="24"/>
        </w:rPr>
        <w:t>____________________</w:t>
      </w:r>
      <w:r>
        <w:rPr>
          <w:rFonts w:hint="eastAsia" w:ascii="宋体" w:hAnsi="宋体" w:cs="宋体"/>
          <w:sz w:val="24"/>
          <w:szCs w:val="24"/>
        </w:rPr>
        <w:t>（说明疑问或无法理解原因）</w:t>
      </w:r>
    </w:p>
    <w:p>
      <w:pPr>
        <w:widowControl/>
        <w:tabs>
          <w:tab w:val="left" w:pos="6300"/>
        </w:tabs>
        <w:snapToGrid w:val="0"/>
        <w:spacing w:line="360" w:lineRule="auto"/>
        <w:ind w:firstLine="480" w:firstLineChars="200"/>
        <w:jc w:val="left"/>
        <w:rPr>
          <w:rFonts w:ascii="宋体" w:cs="Times New Roman"/>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w:t>
      </w:r>
      <w:r>
        <w:rPr>
          <w:rFonts w:ascii="宋体" w:hAnsi="宋体" w:cs="宋体"/>
          <w:sz w:val="24"/>
          <w:szCs w:val="24"/>
        </w:rPr>
        <w:t>____________________</w:t>
      </w:r>
      <w:r>
        <w:rPr>
          <w:rFonts w:hint="eastAsia" w:ascii="宋体" w:hAnsi="宋体" w:cs="宋体"/>
          <w:sz w:val="24"/>
          <w:szCs w:val="24"/>
        </w:rPr>
        <w:t>（建议）</w:t>
      </w:r>
    </w:p>
    <w:p>
      <w:pPr>
        <w:widowControl/>
        <w:tabs>
          <w:tab w:val="left" w:pos="6300"/>
        </w:tabs>
        <w:snapToGrid w:val="0"/>
        <w:spacing w:line="360" w:lineRule="auto"/>
        <w:ind w:firstLine="480" w:firstLineChars="200"/>
        <w:jc w:val="left"/>
        <w:rPr>
          <w:rFonts w:ascii="宋体" w:cs="Times New Roman"/>
          <w:sz w:val="24"/>
          <w:szCs w:val="24"/>
        </w:rPr>
      </w:pPr>
      <w:r>
        <w:rPr>
          <w:rFonts w:hint="eastAsia" w:ascii="宋体" w:hAnsi="宋体" w:cs="宋体"/>
          <w:sz w:val="24"/>
          <w:szCs w:val="24"/>
        </w:rPr>
        <w:t>二、</w:t>
      </w:r>
      <w:r>
        <w:rPr>
          <w:rFonts w:ascii="宋体" w:hAnsi="宋体" w:cs="宋体"/>
          <w:sz w:val="24"/>
          <w:szCs w:val="24"/>
        </w:rPr>
        <w:t>_____________________</w:t>
      </w:r>
      <w:r>
        <w:rPr>
          <w:rFonts w:hint="eastAsia" w:ascii="宋体" w:hAnsi="宋体" w:cs="宋体"/>
          <w:sz w:val="24"/>
          <w:szCs w:val="24"/>
        </w:rPr>
        <w:t>（事项二）</w:t>
      </w:r>
    </w:p>
    <w:p>
      <w:pPr>
        <w:widowControl/>
        <w:tabs>
          <w:tab w:val="left" w:pos="6300"/>
        </w:tabs>
        <w:snapToGrid w:val="0"/>
        <w:spacing w:line="360" w:lineRule="auto"/>
        <w:ind w:firstLine="480" w:firstLineChars="200"/>
        <w:jc w:val="left"/>
        <w:rPr>
          <w:rFonts w:ascii="宋体" w:cs="Times New Roman"/>
          <w:sz w:val="24"/>
          <w:szCs w:val="24"/>
        </w:rPr>
      </w:pPr>
      <w:r>
        <w:rPr>
          <w:rFonts w:hint="eastAsia" w:ascii="宋体" w:hAnsi="宋体" w:cs="宋体"/>
          <w:sz w:val="24"/>
          <w:szCs w:val="24"/>
        </w:rPr>
        <w:t>……</w:t>
      </w:r>
    </w:p>
    <w:p>
      <w:pPr>
        <w:widowControl/>
        <w:tabs>
          <w:tab w:val="left" w:pos="6300"/>
        </w:tabs>
        <w:snapToGrid w:val="0"/>
        <w:spacing w:line="360" w:lineRule="auto"/>
        <w:ind w:firstLine="480" w:firstLineChars="200"/>
        <w:jc w:val="left"/>
        <w:rPr>
          <w:rFonts w:ascii="宋体" w:cs="Times New Roman"/>
          <w:sz w:val="24"/>
          <w:szCs w:val="24"/>
        </w:rPr>
      </w:pPr>
      <w:r>
        <w:rPr>
          <w:rFonts w:hint="eastAsia" w:ascii="宋体" w:hAnsi="宋体" w:cs="宋体"/>
          <w:sz w:val="24"/>
          <w:szCs w:val="24"/>
        </w:rPr>
        <w:t>随附相关证明材料如下：</w:t>
      </w:r>
    </w:p>
    <w:p>
      <w:pPr>
        <w:widowControl/>
        <w:tabs>
          <w:tab w:val="left" w:pos="6300"/>
        </w:tabs>
        <w:snapToGrid w:val="0"/>
        <w:spacing w:line="360" w:lineRule="auto"/>
        <w:ind w:firstLine="1440" w:firstLineChars="600"/>
        <w:jc w:val="left"/>
        <w:rPr>
          <w:rFonts w:ascii="宋体" w:cs="Times New Roman"/>
          <w:sz w:val="24"/>
          <w:szCs w:val="24"/>
        </w:rPr>
      </w:pPr>
    </w:p>
    <w:p>
      <w:pPr>
        <w:widowControl/>
        <w:tabs>
          <w:tab w:val="left" w:pos="6300"/>
        </w:tabs>
        <w:snapToGrid w:val="0"/>
        <w:spacing w:line="360" w:lineRule="auto"/>
        <w:ind w:firstLine="1440" w:firstLineChars="600"/>
        <w:jc w:val="left"/>
        <w:rPr>
          <w:rFonts w:ascii="宋体" w:cs="Times New Roman"/>
          <w:sz w:val="24"/>
          <w:szCs w:val="24"/>
        </w:rPr>
      </w:pPr>
    </w:p>
    <w:p>
      <w:pPr>
        <w:widowControl/>
        <w:tabs>
          <w:tab w:val="left" w:pos="6300"/>
        </w:tabs>
        <w:snapToGrid w:val="0"/>
        <w:spacing w:line="360" w:lineRule="auto"/>
        <w:ind w:firstLine="1440" w:firstLineChars="600"/>
        <w:jc w:val="left"/>
        <w:rPr>
          <w:rFonts w:ascii="宋体" w:cs="Times New Roman"/>
          <w:sz w:val="24"/>
          <w:szCs w:val="24"/>
        </w:rPr>
      </w:pPr>
    </w:p>
    <w:p>
      <w:pPr>
        <w:widowControl/>
        <w:tabs>
          <w:tab w:val="left" w:pos="6300"/>
        </w:tabs>
        <w:snapToGrid w:val="0"/>
        <w:spacing w:line="360" w:lineRule="auto"/>
        <w:ind w:firstLine="1440" w:firstLineChars="600"/>
        <w:jc w:val="left"/>
        <w:rPr>
          <w:rFonts w:ascii="宋体" w:cs="Times New Roman"/>
          <w:sz w:val="24"/>
          <w:szCs w:val="24"/>
        </w:rPr>
      </w:pPr>
    </w:p>
    <w:p>
      <w:pPr>
        <w:widowControl/>
        <w:tabs>
          <w:tab w:val="left" w:pos="6300"/>
        </w:tabs>
        <w:snapToGrid w:val="0"/>
        <w:spacing w:line="360" w:lineRule="auto"/>
        <w:ind w:firstLine="1440" w:firstLineChars="600"/>
        <w:jc w:val="left"/>
        <w:rPr>
          <w:rFonts w:ascii="宋体" w:cs="Times New Roman"/>
          <w:sz w:val="24"/>
          <w:szCs w:val="24"/>
        </w:rPr>
      </w:pPr>
    </w:p>
    <w:p>
      <w:pPr>
        <w:widowControl/>
        <w:tabs>
          <w:tab w:val="left" w:pos="6300"/>
        </w:tabs>
        <w:snapToGrid w:val="0"/>
        <w:spacing w:line="360" w:lineRule="auto"/>
        <w:ind w:firstLine="1440" w:firstLineChars="600"/>
        <w:jc w:val="left"/>
        <w:rPr>
          <w:rFonts w:ascii="宋体" w:cs="Times New Roman"/>
          <w:sz w:val="24"/>
          <w:szCs w:val="24"/>
        </w:rPr>
      </w:pPr>
    </w:p>
    <w:p>
      <w:pPr>
        <w:widowControl/>
        <w:tabs>
          <w:tab w:val="left" w:pos="6300"/>
        </w:tabs>
        <w:snapToGrid w:val="0"/>
        <w:spacing w:line="360" w:lineRule="auto"/>
        <w:ind w:firstLine="480" w:firstLineChars="200"/>
        <w:jc w:val="left"/>
        <w:rPr>
          <w:rFonts w:ascii="宋体" w:cs="Times New Roman"/>
          <w:sz w:val="24"/>
          <w:szCs w:val="24"/>
        </w:rPr>
      </w:pPr>
    </w:p>
    <w:p>
      <w:pPr>
        <w:widowControl/>
        <w:tabs>
          <w:tab w:val="left" w:pos="6300"/>
        </w:tabs>
        <w:snapToGrid w:val="0"/>
        <w:spacing w:line="360" w:lineRule="auto"/>
        <w:ind w:firstLine="480" w:firstLineChars="200"/>
        <w:jc w:val="left"/>
        <w:rPr>
          <w:rFonts w:ascii="宋体" w:cs="Times New Roman"/>
          <w:sz w:val="24"/>
          <w:szCs w:val="24"/>
        </w:rPr>
      </w:pPr>
      <w:r>
        <w:rPr>
          <w:rFonts w:hint="eastAsia" w:ascii="宋体" w:hAnsi="宋体" w:cs="宋体"/>
          <w:sz w:val="24"/>
          <w:szCs w:val="24"/>
        </w:rPr>
        <w:t>询问人：（公章）</w:t>
      </w:r>
    </w:p>
    <w:p>
      <w:pPr>
        <w:widowControl/>
        <w:tabs>
          <w:tab w:val="left" w:pos="6300"/>
        </w:tabs>
        <w:snapToGrid w:val="0"/>
        <w:spacing w:line="360" w:lineRule="auto"/>
        <w:ind w:firstLine="480" w:firstLineChars="200"/>
        <w:jc w:val="left"/>
        <w:rPr>
          <w:rFonts w:ascii="宋体" w:cs="Times New Roman"/>
          <w:sz w:val="24"/>
          <w:szCs w:val="24"/>
        </w:rPr>
      </w:pPr>
      <w:r>
        <w:rPr>
          <w:rFonts w:hint="eastAsia" w:ascii="宋体" w:hAnsi="宋体" w:cs="宋体"/>
          <w:sz w:val="24"/>
          <w:szCs w:val="24"/>
        </w:rPr>
        <w:t>法定代表人（授权代表）：</w:t>
      </w:r>
    </w:p>
    <w:p>
      <w:pPr>
        <w:widowControl/>
        <w:tabs>
          <w:tab w:val="left" w:pos="6300"/>
        </w:tabs>
        <w:snapToGrid w:val="0"/>
        <w:spacing w:line="360" w:lineRule="auto"/>
        <w:ind w:firstLine="480" w:firstLineChars="200"/>
        <w:jc w:val="left"/>
        <w:rPr>
          <w:rFonts w:ascii="宋体" w:cs="Times New Roman"/>
          <w:sz w:val="24"/>
          <w:szCs w:val="24"/>
        </w:rPr>
      </w:pPr>
      <w:r>
        <w:rPr>
          <w:rFonts w:hint="eastAsia" w:ascii="宋体" w:hAnsi="宋体" w:cs="宋体"/>
          <w:sz w:val="24"/>
          <w:szCs w:val="24"/>
        </w:rPr>
        <w:t>地址</w:t>
      </w:r>
      <w:r>
        <w:rPr>
          <w:rFonts w:ascii="宋体" w:hAnsi="宋体" w:cs="宋体"/>
          <w:sz w:val="24"/>
          <w:szCs w:val="24"/>
        </w:rPr>
        <w:t>/</w:t>
      </w:r>
      <w:r>
        <w:rPr>
          <w:rFonts w:hint="eastAsia" w:ascii="宋体" w:hAnsi="宋体" w:cs="宋体"/>
          <w:sz w:val="24"/>
          <w:szCs w:val="24"/>
        </w:rPr>
        <w:t>邮编：</w:t>
      </w:r>
    </w:p>
    <w:p>
      <w:pPr>
        <w:widowControl/>
        <w:tabs>
          <w:tab w:val="left" w:pos="6300"/>
        </w:tabs>
        <w:snapToGrid w:val="0"/>
        <w:spacing w:line="360" w:lineRule="auto"/>
        <w:ind w:firstLine="480" w:firstLineChars="200"/>
        <w:jc w:val="left"/>
        <w:rPr>
          <w:rFonts w:ascii="宋体" w:cs="Times New Roman"/>
          <w:sz w:val="24"/>
          <w:szCs w:val="24"/>
        </w:rPr>
      </w:pPr>
      <w:r>
        <w:rPr>
          <w:rFonts w:hint="eastAsia" w:ascii="宋体" w:hAnsi="宋体" w:cs="宋体"/>
          <w:sz w:val="24"/>
          <w:szCs w:val="24"/>
        </w:rPr>
        <w:t>电话</w:t>
      </w:r>
      <w:r>
        <w:rPr>
          <w:rFonts w:ascii="宋体" w:hAnsi="宋体" w:cs="宋体"/>
          <w:sz w:val="24"/>
          <w:szCs w:val="24"/>
        </w:rPr>
        <w:t>/</w:t>
      </w:r>
      <w:r>
        <w:rPr>
          <w:rFonts w:hint="eastAsia" w:ascii="宋体" w:hAnsi="宋体" w:cs="宋体"/>
          <w:sz w:val="24"/>
          <w:szCs w:val="24"/>
        </w:rPr>
        <w:t>传真：</w:t>
      </w:r>
    </w:p>
    <w:p>
      <w:pPr>
        <w:spacing w:line="360" w:lineRule="auto"/>
        <w:jc w:val="right"/>
        <w:rPr>
          <w:rFonts w:ascii="宋体" w:cs="Times New Roman"/>
          <w:sz w:val="24"/>
          <w:szCs w:val="24"/>
        </w:rPr>
      </w:pPr>
      <w:r>
        <w:rPr>
          <w:rFonts w:ascii="宋体" w:hAnsi="宋体" w:cs="宋体"/>
          <w:sz w:val="24"/>
          <w:szCs w:val="24"/>
        </w:rPr>
        <w:t xml:space="preserve"> </w:t>
      </w:r>
      <w:r>
        <w:rPr>
          <w:rFonts w:ascii="宋体" w:hAnsi="宋体" w:cs="宋体"/>
          <w:sz w:val="24"/>
          <w:szCs w:val="24"/>
          <w:u w:val="single"/>
        </w:rPr>
        <w:t xml:space="preserve">       </w:t>
      </w:r>
      <w:r>
        <w:rPr>
          <w:rFonts w:hint="eastAsia" w:ascii="宋体" w:hAnsi="宋体" w:cs="宋体"/>
          <w:sz w:val="24"/>
          <w:szCs w:val="24"/>
        </w:rPr>
        <w:t>年</w:t>
      </w:r>
      <w:r>
        <w:rPr>
          <w:rFonts w:ascii="宋体" w:hAnsi="宋体" w:cs="宋体"/>
          <w:sz w:val="24"/>
          <w:szCs w:val="24"/>
          <w:u w:val="single"/>
        </w:rPr>
        <w:t xml:space="preserve">  </w:t>
      </w:r>
      <w:r>
        <w:rPr>
          <w:rFonts w:hint="eastAsia" w:ascii="宋体" w:hAnsi="宋体" w:cs="宋体"/>
          <w:sz w:val="24"/>
          <w:szCs w:val="24"/>
        </w:rPr>
        <w:t>月</w:t>
      </w:r>
      <w:r>
        <w:rPr>
          <w:rFonts w:ascii="宋体" w:hAnsi="宋体" w:cs="宋体"/>
          <w:sz w:val="24"/>
          <w:szCs w:val="24"/>
          <w:u w:val="single"/>
        </w:rPr>
        <w:t xml:space="preserve">  </w:t>
      </w:r>
      <w:r>
        <w:rPr>
          <w:rFonts w:hint="eastAsia" w:ascii="宋体" w:hAnsi="宋体" w:cs="宋体"/>
          <w:sz w:val="24"/>
          <w:szCs w:val="24"/>
        </w:rPr>
        <w:t>日</w:t>
      </w:r>
    </w:p>
    <w:p>
      <w:pPr>
        <w:snapToGrid w:val="0"/>
        <w:spacing w:line="360" w:lineRule="auto"/>
        <w:ind w:firstLine="378" w:firstLineChars="180"/>
        <w:rPr>
          <w:rFonts w:ascii="宋体" w:cs="Times New Roman"/>
        </w:rPr>
      </w:pPr>
    </w:p>
    <w:p>
      <w:pPr>
        <w:pStyle w:val="29"/>
        <w:adjustRightInd w:val="0"/>
        <w:snapToGrid w:val="0"/>
        <w:spacing w:before="0" w:beforeAutospacing="0" w:after="0" w:afterAutospacing="0" w:line="360" w:lineRule="auto"/>
        <w:ind w:firstLine="481"/>
        <w:jc w:val="both"/>
        <w:rPr>
          <w:rFonts w:cs="Times New Roman"/>
          <w:b/>
          <w:bCs/>
          <w:color w:val="auto"/>
          <w:kern w:val="2"/>
        </w:rPr>
      </w:pPr>
      <w:r>
        <w:rPr>
          <w:b/>
          <w:bCs/>
          <w:color w:val="auto"/>
          <w:kern w:val="2"/>
        </w:rPr>
        <w:t>2.</w:t>
      </w:r>
      <w:r>
        <w:rPr>
          <w:rFonts w:hint="eastAsia"/>
          <w:b/>
          <w:bCs/>
          <w:color w:val="auto"/>
          <w:kern w:val="2"/>
        </w:rPr>
        <w:t>质疑书格式</w:t>
      </w:r>
    </w:p>
    <w:p>
      <w:pPr>
        <w:pStyle w:val="29"/>
        <w:adjustRightInd w:val="0"/>
        <w:snapToGrid w:val="0"/>
        <w:spacing w:before="0" w:beforeAutospacing="0" w:after="0" w:afterAutospacing="0" w:line="360" w:lineRule="auto"/>
        <w:ind w:firstLine="481"/>
        <w:jc w:val="both"/>
        <w:rPr>
          <w:rFonts w:ascii="??_GB2312" w:hAnsi="Courier New" w:eastAsia="Times New Roman" w:cs="Times New Roman"/>
          <w:b/>
          <w:bCs/>
          <w:color w:val="auto"/>
          <w:kern w:val="2"/>
        </w:rPr>
      </w:pPr>
    </w:p>
    <w:p>
      <w:pPr>
        <w:spacing w:line="360" w:lineRule="auto"/>
        <w:jc w:val="center"/>
        <w:outlineLvl w:val="1"/>
        <w:rPr>
          <w:rFonts w:ascii="黑体" w:hAnsi="黑体" w:eastAsia="黑体" w:cs="Times New Roman"/>
          <w:sz w:val="32"/>
          <w:szCs w:val="32"/>
          <w:lang w:val="en-GB"/>
        </w:rPr>
      </w:pPr>
      <w:bookmarkStart w:id="841" w:name="_Toc15859"/>
      <w:bookmarkStart w:id="842" w:name="_Toc16821"/>
      <w:bookmarkStart w:id="843" w:name="_Toc8373"/>
      <w:bookmarkStart w:id="844" w:name="_Toc483349456"/>
      <w:bookmarkStart w:id="845" w:name="_Toc12321"/>
      <w:r>
        <w:rPr>
          <w:rFonts w:hint="eastAsia" w:ascii="黑体" w:hAnsi="黑体" w:eastAsia="黑体" w:cs="黑体"/>
          <w:sz w:val="32"/>
          <w:szCs w:val="32"/>
          <w:lang w:val="en-GB"/>
        </w:rPr>
        <w:t>质疑</w:t>
      </w:r>
      <w:r>
        <w:rPr>
          <w:rFonts w:hint="eastAsia" w:ascii="黑体" w:hAnsi="黑体" w:eastAsia="黑体" w:cs="黑体"/>
          <w:sz w:val="32"/>
          <w:szCs w:val="32"/>
        </w:rPr>
        <w:t>书</w:t>
      </w:r>
      <w:bookmarkEnd w:id="841"/>
      <w:bookmarkEnd w:id="842"/>
      <w:bookmarkEnd w:id="843"/>
      <w:bookmarkEnd w:id="844"/>
      <w:bookmarkEnd w:id="845"/>
    </w:p>
    <w:p>
      <w:pPr>
        <w:widowControl/>
        <w:tabs>
          <w:tab w:val="left" w:pos="6300"/>
        </w:tabs>
        <w:snapToGrid w:val="0"/>
        <w:spacing w:line="360" w:lineRule="auto"/>
        <w:jc w:val="left"/>
        <w:rPr>
          <w:rFonts w:ascii="宋体" w:cs="Times New Roman"/>
          <w:b/>
          <w:bCs/>
          <w:sz w:val="24"/>
          <w:szCs w:val="24"/>
        </w:rPr>
      </w:pPr>
      <w:r>
        <w:rPr>
          <w:rFonts w:hint="eastAsia" w:ascii="宋体" w:hAnsi="宋体" w:cs="宋体"/>
          <w:b/>
          <w:bCs/>
          <w:sz w:val="24"/>
          <w:szCs w:val="24"/>
        </w:rPr>
        <w:t>陕西德勤招标有限公司</w:t>
      </w:r>
      <w:r>
        <w:rPr>
          <w:rFonts w:ascii="宋体" w:hAnsi="宋体" w:cs="宋体"/>
          <w:b/>
          <w:bCs/>
          <w:sz w:val="24"/>
          <w:szCs w:val="24"/>
        </w:rPr>
        <w:t>/</w:t>
      </w:r>
      <w:r>
        <w:rPr>
          <w:rFonts w:hint="eastAsia" w:ascii="宋体" w:hAnsi="宋体" w:cs="宋体"/>
          <w:b/>
          <w:bCs/>
          <w:sz w:val="24"/>
          <w:szCs w:val="24"/>
        </w:rPr>
        <w:t>采购人：</w:t>
      </w:r>
    </w:p>
    <w:p>
      <w:pPr>
        <w:widowControl/>
        <w:tabs>
          <w:tab w:val="left" w:pos="6300"/>
        </w:tabs>
        <w:snapToGrid w:val="0"/>
        <w:spacing w:line="360" w:lineRule="auto"/>
        <w:ind w:firstLine="480" w:firstLineChars="200"/>
        <w:jc w:val="left"/>
        <w:rPr>
          <w:rFonts w:ascii="宋体" w:cs="Times New Roman"/>
          <w:sz w:val="24"/>
          <w:szCs w:val="24"/>
        </w:rPr>
      </w:pPr>
      <w:r>
        <w:rPr>
          <w:rFonts w:hint="eastAsia" w:ascii="宋体" w:hAnsi="宋体" w:cs="宋体"/>
          <w:sz w:val="24"/>
          <w:szCs w:val="24"/>
        </w:rPr>
        <w:t>我公司依法参与了</w:t>
      </w:r>
      <w:r>
        <w:rPr>
          <w:rFonts w:hint="eastAsia" w:ascii="宋体" w:hAnsi="宋体" w:cs="宋体"/>
          <w:sz w:val="24"/>
          <w:szCs w:val="24"/>
          <w:u w:val="single"/>
        </w:rPr>
        <w:t>（采购代理机构或采购人）</w:t>
      </w:r>
      <w:r>
        <w:rPr>
          <w:rFonts w:hint="eastAsia" w:ascii="宋体" w:hAnsi="宋体" w:cs="宋体"/>
          <w:sz w:val="24"/>
          <w:szCs w:val="24"/>
        </w:rPr>
        <w:t>于</w:t>
      </w:r>
      <w:r>
        <w:rPr>
          <w:rFonts w:ascii="宋体" w:hAnsi="宋体" w:cs="宋体"/>
          <w:sz w:val="24"/>
          <w:szCs w:val="24"/>
          <w:u w:val="single"/>
        </w:rPr>
        <w:t xml:space="preserve">   </w:t>
      </w:r>
      <w:r>
        <w:rPr>
          <w:rFonts w:hint="eastAsia" w:ascii="宋体" w:hAnsi="宋体" w:cs="宋体"/>
          <w:sz w:val="24"/>
          <w:szCs w:val="24"/>
        </w:rPr>
        <w:t>年</w:t>
      </w:r>
      <w:r>
        <w:rPr>
          <w:rFonts w:ascii="宋体" w:hAnsi="宋体" w:cs="宋体"/>
          <w:sz w:val="24"/>
          <w:szCs w:val="24"/>
          <w:u w:val="single"/>
        </w:rPr>
        <w:t xml:space="preserve">  </w:t>
      </w:r>
      <w:r>
        <w:rPr>
          <w:rFonts w:hint="eastAsia" w:ascii="宋体" w:hAnsi="宋体" w:cs="宋体"/>
          <w:sz w:val="24"/>
          <w:szCs w:val="24"/>
        </w:rPr>
        <w:t>月</w:t>
      </w:r>
      <w:r>
        <w:rPr>
          <w:rFonts w:ascii="宋体" w:hAnsi="宋体" w:cs="宋体"/>
          <w:sz w:val="24"/>
          <w:szCs w:val="24"/>
          <w:u w:val="single"/>
        </w:rPr>
        <w:t xml:space="preserve">  </w:t>
      </w:r>
      <w:r>
        <w:rPr>
          <w:rFonts w:hint="eastAsia" w:ascii="宋体" w:hAnsi="宋体" w:cs="宋体"/>
          <w:sz w:val="24"/>
          <w:szCs w:val="24"/>
        </w:rPr>
        <w:t>日组织的政府采购活动。根据《政府采购法》和《政府采购供应商投诉处理办法》等规定，我公司认为</w:t>
      </w:r>
      <w:r>
        <w:rPr>
          <w:rFonts w:ascii="宋体" w:hAnsi="宋体" w:cs="宋体"/>
          <w:sz w:val="24"/>
          <w:szCs w:val="24"/>
          <w:u w:val="single"/>
        </w:rPr>
        <w:t xml:space="preserve"> </w:t>
      </w:r>
      <w:r>
        <w:rPr>
          <w:rFonts w:hint="eastAsia" w:ascii="宋体" w:hAnsi="宋体" w:cs="宋体"/>
          <w:sz w:val="24"/>
          <w:szCs w:val="24"/>
          <w:u w:val="single"/>
        </w:rPr>
        <w:t>（采购项目名称）（采购项目编号：</w:t>
      </w:r>
      <w:r>
        <w:rPr>
          <w:rFonts w:ascii="宋体" w:hAnsi="宋体" w:cs="宋体"/>
          <w:sz w:val="24"/>
          <w:szCs w:val="24"/>
          <w:u w:val="single"/>
        </w:rPr>
        <w:t xml:space="preserve">     </w:t>
      </w:r>
      <w:r>
        <w:rPr>
          <w:rFonts w:hint="eastAsia" w:ascii="宋体" w:hAnsi="宋体" w:cs="宋体"/>
          <w:sz w:val="24"/>
          <w:szCs w:val="24"/>
          <w:u w:val="single"/>
        </w:rPr>
        <w:t>）</w:t>
      </w:r>
      <w:r>
        <w:rPr>
          <w:rFonts w:hint="eastAsia" w:ascii="宋体" w:hAnsi="宋体" w:cs="宋体"/>
          <w:sz w:val="24"/>
          <w:szCs w:val="24"/>
        </w:rPr>
        <w:t>项目的采购活动中，</w:t>
      </w:r>
      <w:r>
        <w:rPr>
          <w:rFonts w:hint="eastAsia" w:ascii="宋体" w:hAnsi="宋体" w:cs="宋体"/>
          <w:sz w:val="24"/>
          <w:szCs w:val="24"/>
          <w:u w:val="single"/>
        </w:rPr>
        <w:t>（采购文件、采购过程、中标</w:t>
      </w:r>
      <w:r>
        <w:rPr>
          <w:rFonts w:ascii="宋体" w:hAnsi="宋体" w:cs="宋体"/>
          <w:sz w:val="24"/>
          <w:szCs w:val="24"/>
          <w:u w:val="single"/>
        </w:rPr>
        <w:t>/</w:t>
      </w:r>
      <w:r>
        <w:rPr>
          <w:rFonts w:hint="eastAsia" w:ascii="宋体" w:hAnsi="宋体" w:cs="宋体"/>
          <w:sz w:val="24"/>
          <w:szCs w:val="24"/>
          <w:u w:val="single"/>
        </w:rPr>
        <w:t>成交结果）</w:t>
      </w:r>
      <w:r>
        <w:rPr>
          <w:rFonts w:hint="eastAsia" w:ascii="宋体" w:hAnsi="宋体" w:cs="宋体"/>
          <w:sz w:val="24"/>
          <w:szCs w:val="24"/>
        </w:rPr>
        <w:t>损害了我公司权益，特提出质疑。</w:t>
      </w:r>
    </w:p>
    <w:p>
      <w:pPr>
        <w:spacing w:line="360" w:lineRule="auto"/>
        <w:ind w:right="120" w:firstLine="480"/>
        <w:rPr>
          <w:rFonts w:ascii="宋体" w:cs="Times New Roman"/>
          <w:sz w:val="24"/>
          <w:szCs w:val="24"/>
        </w:rPr>
      </w:pPr>
      <w:r>
        <w:rPr>
          <w:rFonts w:hint="eastAsia" w:ascii="宋体" w:hAnsi="宋体" w:cs="宋体"/>
          <w:sz w:val="24"/>
          <w:szCs w:val="24"/>
        </w:rPr>
        <w:t>一、我公司认为项目的</w:t>
      </w:r>
      <w:r>
        <w:rPr>
          <w:rFonts w:hint="eastAsia" w:ascii="宋体" w:hAnsi="宋体" w:cs="宋体"/>
          <w:sz w:val="24"/>
          <w:szCs w:val="24"/>
          <w:u w:val="single"/>
        </w:rPr>
        <w:t>（采购文件、采购过程、中标</w:t>
      </w:r>
      <w:r>
        <w:rPr>
          <w:rFonts w:ascii="宋体" w:hAnsi="宋体" w:cs="宋体"/>
          <w:sz w:val="24"/>
          <w:szCs w:val="24"/>
          <w:u w:val="single"/>
        </w:rPr>
        <w:t>/</w:t>
      </w:r>
      <w:r>
        <w:rPr>
          <w:rFonts w:hint="eastAsia" w:ascii="宋体" w:hAnsi="宋体" w:cs="宋体"/>
          <w:sz w:val="24"/>
          <w:szCs w:val="24"/>
          <w:u w:val="single"/>
        </w:rPr>
        <w:t>成交结果）</w:t>
      </w:r>
      <w:r>
        <w:rPr>
          <w:rFonts w:hint="eastAsia" w:ascii="宋体" w:hAnsi="宋体" w:cs="宋体"/>
          <w:sz w:val="24"/>
          <w:szCs w:val="24"/>
        </w:rPr>
        <w:t>损害了我司权益，具体事项如下：（每个质疑事项应有与之相对应的证据予以支持。质疑事项属于涉密的，应提供信息来源或有效证据）：</w:t>
      </w:r>
    </w:p>
    <w:p>
      <w:pPr>
        <w:spacing w:line="360" w:lineRule="auto"/>
        <w:ind w:right="120" w:firstLine="480"/>
        <w:rPr>
          <w:rFonts w:ascii="宋体" w:cs="Times New Roman"/>
          <w:sz w:val="24"/>
          <w:szCs w:val="24"/>
        </w:rPr>
      </w:pPr>
      <w:r>
        <w:rPr>
          <w:rFonts w:hint="eastAsia" w:ascii="宋体" w:hAnsi="宋体" w:cs="宋体"/>
          <w:sz w:val="24"/>
          <w:szCs w:val="24"/>
        </w:rPr>
        <w:t>（</w:t>
      </w:r>
      <w:r>
        <w:rPr>
          <w:rFonts w:ascii="宋体" w:hAnsi="宋体" w:cs="宋体"/>
          <w:sz w:val="24"/>
          <w:szCs w:val="24"/>
        </w:rPr>
        <w:t xml:space="preserve">  </w:t>
      </w:r>
      <w:r>
        <w:rPr>
          <w:rFonts w:hint="eastAsia" w:ascii="宋体" w:hAnsi="宋体" w:cs="宋体"/>
          <w:sz w:val="24"/>
          <w:szCs w:val="24"/>
        </w:rPr>
        <w:t>）质疑采购文件</w:t>
      </w:r>
    </w:p>
    <w:p>
      <w:pPr>
        <w:widowControl/>
        <w:snapToGrid w:val="0"/>
        <w:spacing w:line="360" w:lineRule="auto"/>
        <w:ind w:firstLine="480" w:firstLineChars="200"/>
        <w:jc w:val="left"/>
        <w:rPr>
          <w:rFonts w:ascii="宋体" w:cs="Times New Roman"/>
          <w:sz w:val="24"/>
          <w:szCs w:val="24"/>
        </w:rPr>
      </w:pPr>
      <w:r>
        <w:rPr>
          <w:rFonts w:ascii="宋体" w:hAnsi="宋体" w:cs="宋体"/>
          <w:sz w:val="24"/>
          <w:szCs w:val="24"/>
        </w:rPr>
        <w:t>1.</w:t>
      </w:r>
      <w:r>
        <w:rPr>
          <w:rFonts w:hint="eastAsia" w:ascii="宋体" w:hAnsi="宋体" w:cs="宋体"/>
          <w:sz w:val="24"/>
          <w:szCs w:val="24"/>
        </w:rPr>
        <w:t>质疑内容采购文件</w:t>
      </w:r>
      <w:r>
        <w:rPr>
          <w:rFonts w:ascii="宋体" w:hAnsi="宋体" w:cs="宋体"/>
          <w:sz w:val="24"/>
          <w:szCs w:val="24"/>
          <w:u w:val="single"/>
        </w:rPr>
        <w:t xml:space="preserve">    </w:t>
      </w:r>
      <w:r>
        <w:rPr>
          <w:rFonts w:hint="eastAsia" w:ascii="宋体" w:hAnsi="宋体" w:cs="宋体"/>
          <w:sz w:val="24"/>
          <w:szCs w:val="24"/>
        </w:rPr>
        <w:t>页，内容“</w:t>
      </w:r>
      <w:r>
        <w:rPr>
          <w:rFonts w:ascii="宋体" w:hAnsi="宋体" w:cs="宋体"/>
          <w:sz w:val="24"/>
          <w:szCs w:val="24"/>
        </w:rPr>
        <w:t xml:space="preserve"> </w:t>
      </w:r>
      <w:r>
        <w:rPr>
          <w:rFonts w:ascii="宋体" w:hAnsi="宋体" w:cs="宋体"/>
          <w:sz w:val="24"/>
          <w:szCs w:val="24"/>
          <w:u w:val="single"/>
        </w:rPr>
        <w:t xml:space="preserve">                            </w:t>
      </w:r>
      <w:r>
        <w:rPr>
          <w:rFonts w:ascii="宋体" w:hAnsi="宋体" w:cs="宋体"/>
          <w:sz w:val="24"/>
          <w:szCs w:val="24"/>
        </w:rPr>
        <w:t xml:space="preserve"> </w:t>
      </w:r>
      <w:r>
        <w:rPr>
          <w:rFonts w:hint="eastAsia" w:ascii="宋体" w:hAnsi="宋体" w:cs="宋体"/>
          <w:sz w:val="24"/>
          <w:szCs w:val="24"/>
        </w:rPr>
        <w:t>”</w:t>
      </w:r>
      <w:r>
        <w:rPr>
          <w:rFonts w:ascii="宋体" w:hAnsi="宋体" w:cs="宋体"/>
          <w:sz w:val="24"/>
          <w:szCs w:val="24"/>
        </w:rPr>
        <w:t xml:space="preserve"> </w:t>
      </w:r>
      <w:r>
        <w:rPr>
          <w:rFonts w:hint="eastAsia" w:ascii="宋体" w:hAnsi="宋体" w:cs="宋体"/>
          <w:sz w:val="24"/>
          <w:szCs w:val="24"/>
        </w:rPr>
        <w:t>损害了我公司权益，</w:t>
      </w:r>
    </w:p>
    <w:p>
      <w:pPr>
        <w:widowControl/>
        <w:snapToGrid w:val="0"/>
        <w:spacing w:line="360" w:lineRule="auto"/>
        <w:ind w:firstLine="480" w:firstLineChars="200"/>
        <w:jc w:val="left"/>
        <w:rPr>
          <w:rFonts w:ascii="宋体" w:cs="Times New Roman"/>
          <w:sz w:val="24"/>
          <w:szCs w:val="24"/>
        </w:rPr>
      </w:pPr>
      <w:r>
        <w:rPr>
          <w:rFonts w:hint="eastAsia" w:ascii="宋体" w:hAnsi="宋体" w:cs="宋体"/>
          <w:sz w:val="24"/>
          <w:szCs w:val="24"/>
        </w:rPr>
        <w:t>事实依据：</w:t>
      </w:r>
      <w:r>
        <w:rPr>
          <w:rFonts w:ascii="宋体" w:hAnsi="宋体" w:cs="宋体"/>
          <w:sz w:val="24"/>
          <w:szCs w:val="24"/>
        </w:rPr>
        <w:t xml:space="preserve"> </w:t>
      </w:r>
      <w:r>
        <w:rPr>
          <w:rFonts w:ascii="宋体" w:hAnsi="宋体" w:cs="宋体"/>
          <w:sz w:val="24"/>
          <w:szCs w:val="24"/>
          <w:u w:val="single"/>
        </w:rPr>
        <w:t xml:space="preserve">                          </w:t>
      </w:r>
      <w:r>
        <w:rPr>
          <w:rFonts w:hint="eastAsia" w:ascii="宋体" w:hAnsi="宋体" w:cs="宋体"/>
          <w:sz w:val="24"/>
          <w:szCs w:val="24"/>
          <w:u w:val="single"/>
        </w:rPr>
        <w:t>（</w:t>
      </w:r>
      <w:r>
        <w:rPr>
          <w:rFonts w:hint="eastAsia" w:ascii="宋体" w:hAnsi="宋体" w:cs="宋体"/>
          <w:sz w:val="24"/>
          <w:szCs w:val="24"/>
        </w:rPr>
        <w:t>证据见附件第</w:t>
      </w:r>
      <w:r>
        <w:rPr>
          <w:rFonts w:ascii="宋体" w:hAnsi="宋体" w:cs="宋体"/>
          <w:sz w:val="24"/>
          <w:szCs w:val="24"/>
          <w:u w:val="single"/>
        </w:rPr>
        <w:t xml:space="preserve">  </w:t>
      </w:r>
      <w:r>
        <w:rPr>
          <w:rFonts w:hint="eastAsia" w:ascii="宋体" w:hAnsi="宋体" w:cs="宋体"/>
          <w:sz w:val="24"/>
          <w:szCs w:val="24"/>
        </w:rPr>
        <w:t>页）</w:t>
      </w:r>
    </w:p>
    <w:p>
      <w:pPr>
        <w:widowControl/>
        <w:snapToGrid w:val="0"/>
        <w:spacing w:line="360" w:lineRule="auto"/>
        <w:ind w:firstLine="480" w:firstLineChars="200"/>
        <w:jc w:val="left"/>
        <w:rPr>
          <w:rFonts w:ascii="宋体" w:cs="Times New Roman"/>
          <w:sz w:val="24"/>
          <w:szCs w:val="24"/>
          <w:u w:val="single"/>
        </w:rPr>
      </w:pPr>
      <w:r>
        <w:rPr>
          <w:rFonts w:hint="eastAsia" w:ascii="宋体" w:hAnsi="宋体" w:cs="宋体"/>
          <w:sz w:val="24"/>
          <w:szCs w:val="24"/>
        </w:rPr>
        <w:t>法律依据</w:t>
      </w:r>
      <w:r>
        <w:rPr>
          <w:rFonts w:hint="eastAsia" w:ascii="宋体" w:hAnsi="宋体" w:cs="宋体"/>
          <w:kern w:val="0"/>
          <w:sz w:val="24"/>
          <w:szCs w:val="24"/>
        </w:rPr>
        <w:t>：</w:t>
      </w:r>
      <w:r>
        <w:rPr>
          <w:rFonts w:ascii="宋体" w:hAnsi="宋体" w:cs="宋体"/>
          <w:sz w:val="24"/>
          <w:szCs w:val="24"/>
          <w:u w:val="single"/>
        </w:rPr>
        <w:t xml:space="preserve">                                        </w:t>
      </w:r>
    </w:p>
    <w:p>
      <w:pPr>
        <w:widowControl/>
        <w:snapToGrid w:val="0"/>
        <w:spacing w:line="360" w:lineRule="auto"/>
        <w:ind w:firstLine="480" w:firstLineChars="200"/>
        <w:jc w:val="left"/>
        <w:rPr>
          <w:rFonts w:ascii="宋体" w:cs="Times New Roman"/>
          <w:sz w:val="24"/>
          <w:szCs w:val="24"/>
          <w:u w:val="single"/>
        </w:rPr>
      </w:pPr>
      <w:r>
        <w:rPr>
          <w:rFonts w:hint="eastAsia" w:ascii="宋体" w:hAnsi="宋体" w:cs="宋体"/>
          <w:sz w:val="24"/>
          <w:szCs w:val="24"/>
        </w:rPr>
        <w:t>我方请求采购文件做如下修改：</w:t>
      </w:r>
      <w:r>
        <w:rPr>
          <w:rFonts w:ascii="宋体" w:hAnsi="宋体" w:cs="宋体"/>
          <w:sz w:val="24"/>
          <w:szCs w:val="24"/>
          <w:u w:val="single"/>
        </w:rPr>
        <w:t xml:space="preserve">                      </w:t>
      </w:r>
    </w:p>
    <w:p>
      <w:pPr>
        <w:widowControl/>
        <w:snapToGrid w:val="0"/>
        <w:spacing w:line="360" w:lineRule="auto"/>
        <w:ind w:firstLine="480" w:firstLineChars="200"/>
        <w:jc w:val="left"/>
        <w:rPr>
          <w:rFonts w:ascii="宋体" w:cs="Times New Roman"/>
          <w:sz w:val="24"/>
          <w:szCs w:val="24"/>
        </w:rPr>
      </w:pPr>
      <w:r>
        <w:rPr>
          <w:rFonts w:hint="eastAsia" w:ascii="宋体" w:hAnsi="宋体" w:cs="宋体"/>
          <w:sz w:val="24"/>
          <w:szCs w:val="24"/>
        </w:rPr>
        <w:t>我方对采购文件其他内容无质疑。</w:t>
      </w:r>
    </w:p>
    <w:p>
      <w:pPr>
        <w:spacing w:line="360" w:lineRule="auto"/>
        <w:ind w:right="120" w:firstLine="480"/>
        <w:rPr>
          <w:rFonts w:ascii="宋体" w:cs="Times New Roman"/>
          <w:sz w:val="24"/>
          <w:szCs w:val="24"/>
        </w:rPr>
      </w:pPr>
      <w:r>
        <w:rPr>
          <w:rFonts w:hint="eastAsia" w:ascii="宋体" w:hAnsi="宋体" w:cs="宋体"/>
          <w:sz w:val="24"/>
          <w:szCs w:val="24"/>
        </w:rPr>
        <w:t>（</w:t>
      </w:r>
      <w:r>
        <w:rPr>
          <w:rFonts w:ascii="宋体" w:hAnsi="宋体" w:cs="宋体"/>
          <w:sz w:val="24"/>
          <w:szCs w:val="24"/>
        </w:rPr>
        <w:t xml:space="preserve">  </w:t>
      </w:r>
      <w:r>
        <w:rPr>
          <w:rFonts w:hint="eastAsia" w:ascii="宋体" w:hAnsi="宋体" w:cs="宋体"/>
          <w:sz w:val="24"/>
          <w:szCs w:val="24"/>
        </w:rPr>
        <w:t>）质疑采购过程</w:t>
      </w:r>
    </w:p>
    <w:p>
      <w:pPr>
        <w:widowControl/>
        <w:snapToGrid w:val="0"/>
        <w:spacing w:line="360" w:lineRule="auto"/>
        <w:ind w:firstLine="480" w:firstLineChars="200"/>
        <w:jc w:val="left"/>
        <w:rPr>
          <w:rFonts w:ascii="宋体" w:cs="Times New Roman"/>
          <w:sz w:val="24"/>
          <w:szCs w:val="24"/>
        </w:rPr>
      </w:pPr>
      <w:r>
        <w:rPr>
          <w:rFonts w:ascii="宋体" w:hAnsi="宋体" w:cs="宋体"/>
          <w:sz w:val="24"/>
          <w:szCs w:val="24"/>
        </w:rPr>
        <w:t>1.</w:t>
      </w:r>
      <w:r>
        <w:rPr>
          <w:rFonts w:hint="eastAsia" w:ascii="宋体" w:hAnsi="宋体" w:cs="宋体"/>
          <w:sz w:val="24"/>
          <w:szCs w:val="24"/>
        </w:rPr>
        <w:t>于</w:t>
      </w:r>
      <w:r>
        <w:rPr>
          <w:rFonts w:ascii="宋体" w:hAnsi="宋体" w:cs="宋体"/>
          <w:sz w:val="24"/>
          <w:szCs w:val="24"/>
          <w:u w:val="single"/>
        </w:rPr>
        <w:t xml:space="preserve">   </w:t>
      </w:r>
      <w:r>
        <w:rPr>
          <w:rFonts w:hint="eastAsia" w:ascii="宋体" w:hAnsi="宋体" w:cs="宋体"/>
          <w:sz w:val="24"/>
          <w:szCs w:val="24"/>
        </w:rPr>
        <w:t>年</w:t>
      </w:r>
      <w:r>
        <w:rPr>
          <w:rFonts w:ascii="宋体" w:hAnsi="宋体" w:cs="宋体"/>
          <w:sz w:val="24"/>
          <w:szCs w:val="24"/>
          <w:u w:val="single"/>
        </w:rPr>
        <w:t xml:space="preserve">  </w:t>
      </w:r>
      <w:r>
        <w:rPr>
          <w:rFonts w:hint="eastAsia" w:ascii="宋体" w:hAnsi="宋体" w:cs="宋体"/>
          <w:sz w:val="24"/>
          <w:szCs w:val="24"/>
        </w:rPr>
        <w:t>月</w:t>
      </w:r>
      <w:r>
        <w:rPr>
          <w:rFonts w:ascii="宋体" w:hAnsi="宋体" w:cs="宋体"/>
          <w:sz w:val="24"/>
          <w:szCs w:val="24"/>
          <w:u w:val="single"/>
        </w:rPr>
        <w:t xml:space="preserve"> </w:t>
      </w:r>
      <w:r>
        <w:rPr>
          <w:rFonts w:hint="eastAsia" w:ascii="宋体" w:hAnsi="宋体" w:cs="宋体"/>
          <w:sz w:val="24"/>
          <w:szCs w:val="24"/>
        </w:rPr>
        <w:t>日，在</w:t>
      </w:r>
      <w:r>
        <w:rPr>
          <w:rFonts w:ascii="宋体" w:hAnsi="宋体" w:cs="宋体"/>
          <w:sz w:val="24"/>
          <w:szCs w:val="24"/>
          <w:u w:val="single"/>
        </w:rPr>
        <w:t xml:space="preserve">                          </w:t>
      </w:r>
      <w:r>
        <w:rPr>
          <w:rFonts w:hint="eastAsia" w:ascii="宋体" w:hAnsi="宋体" w:cs="宋体"/>
          <w:sz w:val="24"/>
          <w:szCs w:val="24"/>
        </w:rPr>
        <w:t>进行的（收取采购文件（样品）、开标、谈判）过程，发生损害了我公司权益的事项，</w:t>
      </w:r>
    </w:p>
    <w:p>
      <w:pPr>
        <w:widowControl/>
        <w:snapToGrid w:val="0"/>
        <w:spacing w:line="360" w:lineRule="auto"/>
        <w:ind w:firstLine="480" w:firstLineChars="200"/>
        <w:jc w:val="left"/>
        <w:rPr>
          <w:rFonts w:ascii="宋体" w:cs="Times New Roman"/>
          <w:sz w:val="24"/>
          <w:szCs w:val="24"/>
        </w:rPr>
      </w:pPr>
      <w:r>
        <w:rPr>
          <w:rFonts w:hint="eastAsia" w:ascii="宋体" w:hAnsi="宋体" w:cs="宋体"/>
          <w:sz w:val="24"/>
          <w:szCs w:val="24"/>
        </w:rPr>
        <w:t>事实依据：</w:t>
      </w:r>
      <w:r>
        <w:rPr>
          <w:rFonts w:ascii="宋体" w:hAnsi="宋体" w:cs="宋体"/>
          <w:sz w:val="24"/>
          <w:szCs w:val="24"/>
        </w:rPr>
        <w:t xml:space="preserve"> </w:t>
      </w:r>
      <w:r>
        <w:rPr>
          <w:rFonts w:ascii="宋体" w:hAnsi="宋体" w:cs="宋体"/>
          <w:sz w:val="24"/>
          <w:szCs w:val="24"/>
          <w:u w:val="single"/>
        </w:rPr>
        <w:t xml:space="preserve">                          </w:t>
      </w:r>
      <w:r>
        <w:rPr>
          <w:rFonts w:hint="eastAsia" w:ascii="宋体" w:hAnsi="宋体" w:cs="宋体"/>
          <w:sz w:val="24"/>
          <w:szCs w:val="24"/>
          <w:u w:val="single"/>
        </w:rPr>
        <w:t>（</w:t>
      </w:r>
      <w:r>
        <w:rPr>
          <w:rFonts w:hint="eastAsia" w:ascii="宋体" w:hAnsi="宋体" w:cs="宋体"/>
          <w:sz w:val="24"/>
          <w:szCs w:val="24"/>
        </w:rPr>
        <w:t>证据见附件第</w:t>
      </w:r>
      <w:r>
        <w:rPr>
          <w:rFonts w:ascii="宋体" w:hAnsi="宋体" w:cs="宋体"/>
          <w:sz w:val="24"/>
          <w:szCs w:val="24"/>
          <w:u w:val="single"/>
        </w:rPr>
        <w:t xml:space="preserve">  </w:t>
      </w:r>
      <w:r>
        <w:rPr>
          <w:rFonts w:hint="eastAsia" w:ascii="宋体" w:hAnsi="宋体" w:cs="宋体"/>
          <w:sz w:val="24"/>
          <w:szCs w:val="24"/>
        </w:rPr>
        <w:t>页）</w:t>
      </w:r>
    </w:p>
    <w:p>
      <w:pPr>
        <w:widowControl/>
        <w:snapToGrid w:val="0"/>
        <w:spacing w:line="360" w:lineRule="auto"/>
        <w:ind w:firstLine="480" w:firstLineChars="200"/>
        <w:jc w:val="left"/>
        <w:rPr>
          <w:rFonts w:ascii="宋体" w:cs="Times New Roman"/>
          <w:sz w:val="24"/>
          <w:szCs w:val="24"/>
          <w:u w:val="single"/>
        </w:rPr>
      </w:pPr>
      <w:r>
        <w:rPr>
          <w:rFonts w:hint="eastAsia" w:ascii="宋体" w:hAnsi="宋体" w:cs="宋体"/>
          <w:sz w:val="24"/>
          <w:szCs w:val="24"/>
        </w:rPr>
        <w:t>法律依据</w:t>
      </w:r>
      <w:r>
        <w:rPr>
          <w:rFonts w:hint="eastAsia" w:ascii="宋体" w:hAnsi="宋体" w:cs="宋体"/>
          <w:kern w:val="0"/>
          <w:sz w:val="24"/>
          <w:szCs w:val="24"/>
        </w:rPr>
        <w:t>：</w:t>
      </w:r>
      <w:r>
        <w:rPr>
          <w:rFonts w:ascii="宋体" w:hAnsi="宋体" w:cs="宋体"/>
          <w:sz w:val="24"/>
          <w:szCs w:val="24"/>
          <w:u w:val="single"/>
        </w:rPr>
        <w:t xml:space="preserve">                                        </w:t>
      </w:r>
    </w:p>
    <w:p>
      <w:pPr>
        <w:widowControl/>
        <w:snapToGrid w:val="0"/>
        <w:spacing w:line="360" w:lineRule="auto"/>
        <w:ind w:firstLine="480" w:firstLineChars="200"/>
        <w:jc w:val="left"/>
        <w:rPr>
          <w:rFonts w:ascii="宋体" w:cs="Times New Roman"/>
          <w:sz w:val="24"/>
          <w:szCs w:val="24"/>
          <w:u w:val="single"/>
        </w:rPr>
      </w:pPr>
      <w:r>
        <w:rPr>
          <w:rFonts w:hint="eastAsia" w:ascii="宋体" w:hAnsi="宋体" w:cs="宋体"/>
          <w:sz w:val="24"/>
          <w:szCs w:val="24"/>
        </w:rPr>
        <w:t>我方请求：</w:t>
      </w:r>
      <w:r>
        <w:rPr>
          <w:rFonts w:ascii="宋体" w:hAnsi="宋体" w:cs="宋体"/>
          <w:sz w:val="24"/>
          <w:szCs w:val="24"/>
          <w:u w:val="single"/>
        </w:rPr>
        <w:t xml:space="preserve">                          </w:t>
      </w:r>
    </w:p>
    <w:p>
      <w:pPr>
        <w:widowControl/>
        <w:snapToGrid w:val="0"/>
        <w:spacing w:line="360" w:lineRule="auto"/>
        <w:ind w:firstLine="480" w:firstLineChars="200"/>
        <w:jc w:val="left"/>
        <w:rPr>
          <w:rFonts w:ascii="宋体" w:cs="Times New Roman"/>
          <w:sz w:val="24"/>
          <w:szCs w:val="24"/>
        </w:rPr>
      </w:pPr>
      <w:r>
        <w:rPr>
          <w:rFonts w:hint="eastAsia" w:ascii="宋体" w:hAnsi="宋体" w:cs="宋体"/>
          <w:sz w:val="24"/>
          <w:szCs w:val="24"/>
        </w:rPr>
        <w:t>我方对其他采购过程无质疑。</w:t>
      </w:r>
    </w:p>
    <w:p>
      <w:pPr>
        <w:widowControl/>
        <w:snapToGrid w:val="0"/>
        <w:spacing w:line="360" w:lineRule="auto"/>
        <w:ind w:firstLine="480" w:firstLineChars="200"/>
        <w:jc w:val="left"/>
        <w:rPr>
          <w:rFonts w:ascii="宋体" w:cs="Times New Roman"/>
          <w:sz w:val="24"/>
          <w:szCs w:val="24"/>
        </w:rPr>
      </w:pPr>
      <w:r>
        <w:rPr>
          <w:rFonts w:hint="eastAsia" w:ascii="宋体" w:hAnsi="宋体" w:cs="宋体"/>
          <w:sz w:val="24"/>
          <w:szCs w:val="24"/>
        </w:rPr>
        <w:t>（</w:t>
      </w:r>
      <w:r>
        <w:rPr>
          <w:rFonts w:ascii="宋体" w:hAnsi="宋体" w:cs="宋体"/>
          <w:sz w:val="24"/>
          <w:szCs w:val="24"/>
        </w:rPr>
        <w:t xml:space="preserve">  </w:t>
      </w:r>
      <w:r>
        <w:rPr>
          <w:rFonts w:hint="eastAsia" w:ascii="宋体" w:hAnsi="宋体" w:cs="宋体"/>
          <w:sz w:val="24"/>
          <w:szCs w:val="24"/>
        </w:rPr>
        <w:t>）质疑采购结果</w:t>
      </w:r>
    </w:p>
    <w:p>
      <w:pPr>
        <w:widowControl/>
        <w:snapToGrid w:val="0"/>
        <w:spacing w:line="360" w:lineRule="auto"/>
        <w:ind w:firstLine="480" w:firstLineChars="200"/>
        <w:jc w:val="left"/>
        <w:rPr>
          <w:rFonts w:ascii="宋体" w:cs="Times New Roman"/>
          <w:sz w:val="24"/>
          <w:szCs w:val="24"/>
        </w:rPr>
      </w:pPr>
      <w:r>
        <w:rPr>
          <w:rFonts w:ascii="宋体" w:hAnsi="宋体" w:cs="宋体"/>
          <w:sz w:val="24"/>
          <w:szCs w:val="24"/>
        </w:rPr>
        <w:t>1.</w:t>
      </w:r>
      <w:r>
        <w:rPr>
          <w:rFonts w:hint="eastAsia" w:ascii="宋体" w:hAnsi="宋体" w:cs="宋体"/>
          <w:sz w:val="24"/>
          <w:szCs w:val="24"/>
        </w:rPr>
        <w:t>于</w:t>
      </w:r>
      <w:r>
        <w:rPr>
          <w:rFonts w:ascii="宋体" w:hAnsi="宋体" w:cs="宋体"/>
          <w:sz w:val="24"/>
          <w:szCs w:val="24"/>
          <w:u w:val="single"/>
        </w:rPr>
        <w:t xml:space="preserve">   </w:t>
      </w:r>
      <w:r>
        <w:rPr>
          <w:rFonts w:hint="eastAsia" w:ascii="宋体" w:hAnsi="宋体" w:cs="宋体"/>
          <w:sz w:val="24"/>
          <w:szCs w:val="24"/>
        </w:rPr>
        <w:t>年</w:t>
      </w:r>
      <w:r>
        <w:rPr>
          <w:rFonts w:ascii="宋体" w:hAnsi="宋体" w:cs="宋体"/>
          <w:sz w:val="24"/>
          <w:szCs w:val="24"/>
          <w:u w:val="single"/>
        </w:rPr>
        <w:t xml:space="preserve">  </w:t>
      </w:r>
      <w:r>
        <w:rPr>
          <w:rFonts w:hint="eastAsia" w:ascii="宋体" w:hAnsi="宋体" w:cs="宋体"/>
          <w:sz w:val="24"/>
          <w:szCs w:val="24"/>
        </w:rPr>
        <w:t>月</w:t>
      </w:r>
      <w:r>
        <w:rPr>
          <w:rFonts w:ascii="宋体" w:hAnsi="宋体" w:cs="宋体"/>
          <w:sz w:val="24"/>
          <w:szCs w:val="24"/>
          <w:u w:val="single"/>
        </w:rPr>
        <w:t xml:space="preserve">  </w:t>
      </w:r>
      <w:r>
        <w:rPr>
          <w:rFonts w:hint="eastAsia" w:ascii="宋体" w:hAnsi="宋体" w:cs="宋体"/>
          <w:sz w:val="24"/>
          <w:szCs w:val="24"/>
        </w:rPr>
        <w:t>日公布的中标（成交）结果，发生损害了我公司权益的事项，</w:t>
      </w:r>
    </w:p>
    <w:p>
      <w:pPr>
        <w:widowControl/>
        <w:snapToGrid w:val="0"/>
        <w:spacing w:line="360" w:lineRule="auto"/>
        <w:ind w:firstLine="480" w:firstLineChars="200"/>
        <w:jc w:val="left"/>
        <w:rPr>
          <w:rFonts w:ascii="宋体" w:cs="Times New Roman"/>
          <w:sz w:val="24"/>
          <w:szCs w:val="24"/>
        </w:rPr>
      </w:pPr>
      <w:r>
        <w:rPr>
          <w:rFonts w:hint="eastAsia" w:ascii="宋体" w:hAnsi="宋体" w:cs="宋体"/>
          <w:sz w:val="24"/>
          <w:szCs w:val="24"/>
        </w:rPr>
        <w:t>事实依据：</w:t>
      </w:r>
      <w:r>
        <w:rPr>
          <w:rFonts w:ascii="宋体" w:hAnsi="宋体" w:cs="宋体"/>
          <w:sz w:val="24"/>
          <w:szCs w:val="24"/>
        </w:rPr>
        <w:t xml:space="preserve"> </w:t>
      </w:r>
      <w:r>
        <w:rPr>
          <w:rFonts w:ascii="宋体" w:hAnsi="宋体" w:cs="宋体"/>
          <w:sz w:val="24"/>
          <w:szCs w:val="24"/>
          <w:u w:val="single"/>
        </w:rPr>
        <w:t xml:space="preserve">                          </w:t>
      </w:r>
      <w:r>
        <w:rPr>
          <w:rFonts w:hint="eastAsia" w:ascii="宋体" w:hAnsi="宋体" w:cs="宋体"/>
          <w:sz w:val="24"/>
          <w:szCs w:val="24"/>
          <w:u w:val="single"/>
        </w:rPr>
        <w:t>（</w:t>
      </w:r>
      <w:r>
        <w:rPr>
          <w:rFonts w:hint="eastAsia" w:ascii="宋体" w:hAnsi="宋体" w:cs="宋体"/>
          <w:sz w:val="24"/>
          <w:szCs w:val="24"/>
        </w:rPr>
        <w:t>证据见附件第</w:t>
      </w:r>
      <w:r>
        <w:rPr>
          <w:rFonts w:ascii="宋体" w:hAnsi="宋体" w:cs="宋体"/>
          <w:sz w:val="24"/>
          <w:szCs w:val="24"/>
          <w:u w:val="single"/>
        </w:rPr>
        <w:t xml:space="preserve">  </w:t>
      </w:r>
      <w:r>
        <w:rPr>
          <w:rFonts w:hint="eastAsia" w:ascii="宋体" w:hAnsi="宋体" w:cs="宋体"/>
          <w:sz w:val="24"/>
          <w:szCs w:val="24"/>
        </w:rPr>
        <w:t>页）</w:t>
      </w:r>
    </w:p>
    <w:p>
      <w:pPr>
        <w:widowControl/>
        <w:snapToGrid w:val="0"/>
        <w:spacing w:line="360" w:lineRule="auto"/>
        <w:ind w:firstLine="480" w:firstLineChars="200"/>
        <w:jc w:val="left"/>
        <w:rPr>
          <w:rFonts w:ascii="宋体" w:cs="Times New Roman"/>
          <w:sz w:val="24"/>
          <w:szCs w:val="24"/>
          <w:u w:val="single"/>
        </w:rPr>
      </w:pPr>
      <w:r>
        <w:rPr>
          <w:rFonts w:hint="eastAsia" w:ascii="宋体" w:hAnsi="宋体" w:cs="宋体"/>
          <w:sz w:val="24"/>
          <w:szCs w:val="24"/>
        </w:rPr>
        <w:t>法律依据</w:t>
      </w:r>
      <w:r>
        <w:rPr>
          <w:rFonts w:hint="eastAsia" w:ascii="宋体" w:hAnsi="宋体" w:cs="宋体"/>
          <w:kern w:val="0"/>
          <w:sz w:val="24"/>
          <w:szCs w:val="24"/>
        </w:rPr>
        <w:t>：</w:t>
      </w:r>
      <w:r>
        <w:rPr>
          <w:rFonts w:ascii="宋体" w:hAnsi="宋体" w:cs="宋体"/>
          <w:sz w:val="24"/>
          <w:szCs w:val="24"/>
          <w:u w:val="single"/>
        </w:rPr>
        <w:t xml:space="preserve">                                        </w:t>
      </w:r>
    </w:p>
    <w:p>
      <w:pPr>
        <w:widowControl/>
        <w:snapToGrid w:val="0"/>
        <w:spacing w:line="360" w:lineRule="auto"/>
        <w:ind w:firstLine="480" w:firstLineChars="200"/>
        <w:jc w:val="left"/>
        <w:rPr>
          <w:rFonts w:ascii="宋体" w:cs="Times New Roman"/>
          <w:sz w:val="24"/>
          <w:szCs w:val="24"/>
          <w:u w:val="single"/>
        </w:rPr>
      </w:pPr>
      <w:r>
        <w:rPr>
          <w:rFonts w:hint="eastAsia" w:ascii="宋体" w:hAnsi="宋体" w:cs="宋体"/>
          <w:sz w:val="24"/>
          <w:szCs w:val="24"/>
        </w:rPr>
        <w:t>我方请求：</w:t>
      </w:r>
      <w:r>
        <w:rPr>
          <w:rFonts w:ascii="宋体" w:hAnsi="宋体" w:cs="宋体"/>
          <w:sz w:val="24"/>
          <w:szCs w:val="24"/>
          <w:u w:val="single"/>
        </w:rPr>
        <w:t xml:space="preserve">                          </w:t>
      </w:r>
    </w:p>
    <w:p>
      <w:pPr>
        <w:widowControl/>
        <w:snapToGrid w:val="0"/>
        <w:spacing w:line="360" w:lineRule="auto"/>
        <w:ind w:firstLine="480" w:firstLineChars="200"/>
        <w:jc w:val="left"/>
        <w:rPr>
          <w:rFonts w:ascii="宋体" w:cs="Times New Roman"/>
          <w:sz w:val="24"/>
          <w:szCs w:val="24"/>
        </w:rPr>
      </w:pPr>
      <w:r>
        <w:rPr>
          <w:rFonts w:hint="eastAsia" w:ascii="宋体" w:hAnsi="宋体" w:cs="宋体"/>
          <w:sz w:val="24"/>
          <w:szCs w:val="24"/>
        </w:rPr>
        <w:t>我方对中标（成交）结果公告其他内容无质疑。</w:t>
      </w:r>
    </w:p>
    <w:p>
      <w:pPr>
        <w:widowControl/>
        <w:snapToGrid w:val="0"/>
        <w:spacing w:line="360" w:lineRule="auto"/>
        <w:ind w:firstLine="480" w:firstLineChars="200"/>
        <w:jc w:val="left"/>
        <w:rPr>
          <w:rFonts w:ascii="宋体" w:cs="Times New Roman"/>
          <w:sz w:val="24"/>
          <w:szCs w:val="24"/>
        </w:rPr>
      </w:pPr>
    </w:p>
    <w:p>
      <w:pPr>
        <w:widowControl/>
        <w:snapToGrid w:val="0"/>
        <w:spacing w:line="360" w:lineRule="auto"/>
        <w:ind w:firstLine="480" w:firstLineChars="200"/>
        <w:jc w:val="left"/>
        <w:rPr>
          <w:rFonts w:ascii="宋体" w:cs="Times New Roman"/>
          <w:sz w:val="24"/>
          <w:szCs w:val="24"/>
        </w:rPr>
      </w:pPr>
      <w:r>
        <w:rPr>
          <w:rFonts w:hint="eastAsia" w:ascii="宋体" w:hAnsi="宋体" w:cs="宋体"/>
          <w:sz w:val="24"/>
          <w:szCs w:val="24"/>
        </w:rPr>
        <w:t>二、为维护我公司的合法权益，现要求贵方就上述质疑事项依照政府采购有关规定在限期内作出回复。</w:t>
      </w:r>
    </w:p>
    <w:p>
      <w:pPr>
        <w:widowControl/>
        <w:snapToGrid w:val="0"/>
        <w:spacing w:line="360" w:lineRule="auto"/>
        <w:jc w:val="left"/>
        <w:rPr>
          <w:rFonts w:ascii="宋体" w:cs="Times New Roman"/>
          <w:sz w:val="24"/>
          <w:szCs w:val="24"/>
        </w:rPr>
      </w:pPr>
    </w:p>
    <w:p>
      <w:pPr>
        <w:widowControl/>
        <w:snapToGrid w:val="0"/>
        <w:spacing w:line="360" w:lineRule="auto"/>
        <w:ind w:firstLine="480" w:firstLineChars="200"/>
        <w:jc w:val="left"/>
        <w:rPr>
          <w:rFonts w:ascii="宋体" w:cs="Times New Roman"/>
          <w:sz w:val="24"/>
          <w:szCs w:val="24"/>
        </w:rPr>
      </w:pPr>
      <w:r>
        <w:rPr>
          <w:rFonts w:hint="eastAsia" w:ascii="宋体" w:hAnsi="宋体" w:cs="宋体"/>
          <w:sz w:val="24"/>
          <w:szCs w:val="24"/>
        </w:rPr>
        <w:t>质疑供应商</w:t>
      </w:r>
      <w:r>
        <w:rPr>
          <w:rFonts w:hint="eastAsia" w:ascii="宋体" w:hAnsi="宋体" w:cs="宋体"/>
          <w:sz w:val="24"/>
          <w:szCs w:val="24"/>
          <w:u w:val="single"/>
        </w:rPr>
        <w:t>：</w:t>
      </w:r>
      <w:r>
        <w:rPr>
          <w:rFonts w:ascii="宋体" w:hAnsi="宋体" w:cs="宋体"/>
          <w:sz w:val="24"/>
          <w:szCs w:val="24"/>
          <w:u w:val="single"/>
        </w:rPr>
        <w:t xml:space="preserve"> </w:t>
      </w:r>
      <w:r>
        <w:rPr>
          <w:rFonts w:hint="eastAsia" w:ascii="宋体" w:hAnsi="宋体" w:cs="宋体"/>
          <w:sz w:val="24"/>
          <w:szCs w:val="24"/>
          <w:u w:val="single"/>
        </w:rPr>
        <w:t>（签章）</w:t>
      </w:r>
      <w:r>
        <w:rPr>
          <w:rFonts w:ascii="宋体" w:hAnsi="宋体" w:cs="宋体"/>
          <w:sz w:val="24"/>
          <w:szCs w:val="24"/>
          <w:u w:val="single"/>
        </w:rPr>
        <w:t xml:space="preserve">    </w:t>
      </w:r>
      <w:r>
        <w:rPr>
          <w:rFonts w:ascii="宋体" w:hAnsi="宋体" w:cs="宋体"/>
          <w:sz w:val="24"/>
          <w:szCs w:val="24"/>
        </w:rPr>
        <w:t xml:space="preserve">   </w:t>
      </w:r>
      <w:r>
        <w:rPr>
          <w:rFonts w:hint="eastAsia" w:ascii="宋体" w:hAnsi="宋体" w:cs="宋体"/>
          <w:sz w:val="24"/>
          <w:szCs w:val="24"/>
        </w:rPr>
        <w:t>法定代表人：</w:t>
      </w:r>
      <w:r>
        <w:rPr>
          <w:rFonts w:ascii="宋体" w:hAnsi="宋体" w:cs="宋体"/>
          <w:sz w:val="24"/>
          <w:szCs w:val="24"/>
          <w:u w:val="single"/>
        </w:rPr>
        <w:t xml:space="preserve">        </w:t>
      </w:r>
      <w:r>
        <w:rPr>
          <w:rFonts w:hint="eastAsia" w:ascii="宋体" w:hAnsi="宋体" w:cs="宋体"/>
          <w:sz w:val="24"/>
          <w:szCs w:val="24"/>
        </w:rPr>
        <w:t>（签名）</w:t>
      </w:r>
    </w:p>
    <w:p>
      <w:pPr>
        <w:widowControl/>
        <w:snapToGrid w:val="0"/>
        <w:spacing w:line="360" w:lineRule="auto"/>
        <w:ind w:firstLine="480" w:firstLineChars="200"/>
        <w:jc w:val="left"/>
        <w:rPr>
          <w:rFonts w:ascii="宋体" w:cs="Times New Roman"/>
          <w:sz w:val="24"/>
          <w:szCs w:val="24"/>
        </w:rPr>
      </w:pPr>
      <w:r>
        <w:rPr>
          <w:rFonts w:hint="eastAsia" w:ascii="宋体" w:hAnsi="宋体" w:cs="宋体"/>
          <w:sz w:val="24"/>
          <w:szCs w:val="24"/>
        </w:rPr>
        <w:t>项目联系人：</w:t>
      </w:r>
      <w:r>
        <w:rPr>
          <w:rFonts w:ascii="宋体" w:hAnsi="宋体" w:cs="宋体"/>
          <w:sz w:val="24"/>
          <w:szCs w:val="24"/>
          <w:u w:val="single"/>
        </w:rPr>
        <w:t xml:space="preserve">             </w:t>
      </w:r>
      <w:r>
        <w:rPr>
          <w:rFonts w:ascii="宋体" w:hAnsi="宋体" w:cs="宋体"/>
          <w:sz w:val="24"/>
          <w:szCs w:val="24"/>
        </w:rPr>
        <w:t xml:space="preserve">   </w:t>
      </w:r>
      <w:r>
        <w:rPr>
          <w:rFonts w:hint="eastAsia" w:ascii="宋体" w:hAnsi="宋体" w:cs="宋体"/>
          <w:sz w:val="24"/>
          <w:szCs w:val="24"/>
        </w:rPr>
        <w:t>电话（手机</w:t>
      </w:r>
      <w:r>
        <w:rPr>
          <w:rFonts w:ascii="宋体" w:hAnsi="宋体" w:cs="宋体"/>
          <w:sz w:val="24"/>
          <w:szCs w:val="24"/>
        </w:rPr>
        <w:t>/</w:t>
      </w:r>
      <w:r>
        <w:rPr>
          <w:rFonts w:hint="eastAsia" w:ascii="宋体" w:hAnsi="宋体" w:cs="宋体"/>
          <w:sz w:val="24"/>
          <w:szCs w:val="24"/>
        </w:rPr>
        <w:t>座机）：</w:t>
      </w:r>
      <w:r>
        <w:rPr>
          <w:rFonts w:ascii="宋体" w:hAnsi="宋体" w:cs="宋体"/>
          <w:sz w:val="24"/>
          <w:szCs w:val="24"/>
          <w:u w:val="single"/>
        </w:rPr>
        <w:t xml:space="preserve">       </w:t>
      </w:r>
    </w:p>
    <w:p>
      <w:pPr>
        <w:widowControl/>
        <w:snapToGrid w:val="0"/>
        <w:spacing w:line="360" w:lineRule="auto"/>
        <w:ind w:firstLine="480" w:firstLineChars="200"/>
        <w:jc w:val="left"/>
        <w:rPr>
          <w:rFonts w:ascii="宋体" w:cs="Times New Roman"/>
          <w:sz w:val="24"/>
          <w:szCs w:val="24"/>
        </w:rPr>
      </w:pPr>
      <w:r>
        <w:rPr>
          <w:rFonts w:hint="eastAsia" w:ascii="宋体" w:hAnsi="宋体" w:cs="宋体"/>
          <w:sz w:val="24"/>
          <w:szCs w:val="24"/>
        </w:rPr>
        <w:t>地址：</w:t>
      </w:r>
      <w:r>
        <w:rPr>
          <w:rFonts w:ascii="宋体" w:hAnsi="宋体" w:cs="宋体"/>
          <w:sz w:val="24"/>
          <w:szCs w:val="24"/>
          <w:u w:val="single"/>
        </w:rPr>
        <w:t xml:space="preserve">                      </w:t>
      </w:r>
      <w:r>
        <w:rPr>
          <w:rFonts w:hint="eastAsia" w:ascii="宋体" w:hAnsi="宋体" w:cs="宋体"/>
          <w:sz w:val="24"/>
          <w:szCs w:val="24"/>
        </w:rPr>
        <w:t>邮编：</w:t>
      </w:r>
      <w:r>
        <w:rPr>
          <w:rFonts w:ascii="宋体" w:hAnsi="宋体" w:cs="宋体"/>
          <w:sz w:val="24"/>
          <w:szCs w:val="24"/>
          <w:u w:val="single"/>
        </w:rPr>
        <w:t xml:space="preserve">          </w:t>
      </w:r>
    </w:p>
    <w:p>
      <w:pPr>
        <w:widowControl/>
        <w:snapToGrid w:val="0"/>
        <w:spacing w:line="360" w:lineRule="auto"/>
        <w:ind w:firstLine="480" w:firstLineChars="200"/>
        <w:jc w:val="left"/>
        <w:rPr>
          <w:rFonts w:ascii="宋体" w:cs="Times New Roman"/>
          <w:sz w:val="24"/>
          <w:szCs w:val="24"/>
        </w:rPr>
      </w:pPr>
      <w:r>
        <w:rPr>
          <w:rFonts w:hint="eastAsia" w:ascii="宋体" w:hAnsi="宋体" w:cs="宋体"/>
          <w:sz w:val="24"/>
          <w:szCs w:val="24"/>
        </w:rPr>
        <w:t>电子邮箱：</w:t>
      </w:r>
      <w:r>
        <w:rPr>
          <w:rFonts w:ascii="宋体" w:hAnsi="宋体" w:cs="宋体"/>
          <w:sz w:val="24"/>
          <w:szCs w:val="24"/>
          <w:u w:val="single"/>
        </w:rPr>
        <w:t xml:space="preserve">                  </w:t>
      </w:r>
      <w:r>
        <w:rPr>
          <w:rFonts w:hint="eastAsia" w:ascii="宋体" w:hAnsi="宋体" w:cs="宋体"/>
          <w:sz w:val="24"/>
          <w:szCs w:val="24"/>
        </w:rPr>
        <w:t>传真：</w:t>
      </w:r>
      <w:r>
        <w:rPr>
          <w:rFonts w:ascii="宋体" w:hAnsi="宋体" w:cs="宋体"/>
          <w:sz w:val="24"/>
          <w:szCs w:val="24"/>
          <w:u w:val="single"/>
        </w:rPr>
        <w:t xml:space="preserve">          </w:t>
      </w:r>
    </w:p>
    <w:p>
      <w:pPr>
        <w:widowControl/>
        <w:tabs>
          <w:tab w:val="left" w:pos="6300"/>
        </w:tabs>
        <w:snapToGrid w:val="0"/>
        <w:spacing w:line="360" w:lineRule="auto"/>
        <w:jc w:val="right"/>
        <w:rPr>
          <w:rFonts w:ascii="宋体" w:cs="Times New Roman"/>
          <w:sz w:val="24"/>
          <w:szCs w:val="24"/>
        </w:rPr>
      </w:pPr>
      <w:r>
        <w:rPr>
          <w:rFonts w:ascii="宋体" w:hAnsi="宋体" w:cs="宋体"/>
          <w:sz w:val="24"/>
          <w:szCs w:val="24"/>
        </w:rPr>
        <w:t xml:space="preserve">            </w:t>
      </w:r>
      <w:r>
        <w:rPr>
          <w:rFonts w:ascii="宋体" w:hAnsi="宋体" w:cs="宋体"/>
          <w:sz w:val="24"/>
          <w:szCs w:val="24"/>
          <w:u w:val="single"/>
        </w:rPr>
        <w:t xml:space="preserve">       </w:t>
      </w:r>
      <w:r>
        <w:rPr>
          <w:rFonts w:hint="eastAsia" w:ascii="宋体" w:hAnsi="宋体" w:cs="宋体"/>
          <w:sz w:val="24"/>
          <w:szCs w:val="24"/>
        </w:rPr>
        <w:t>年</w:t>
      </w:r>
      <w:r>
        <w:rPr>
          <w:rFonts w:ascii="宋体" w:hAnsi="宋体" w:cs="宋体"/>
          <w:sz w:val="24"/>
          <w:szCs w:val="24"/>
          <w:u w:val="single"/>
        </w:rPr>
        <w:t xml:space="preserve">  </w:t>
      </w:r>
      <w:r>
        <w:rPr>
          <w:rFonts w:hint="eastAsia" w:ascii="宋体" w:hAnsi="宋体" w:cs="宋体"/>
          <w:sz w:val="24"/>
          <w:szCs w:val="24"/>
        </w:rPr>
        <w:t>月</w:t>
      </w:r>
      <w:r>
        <w:rPr>
          <w:rFonts w:ascii="宋体" w:hAnsi="宋体" w:cs="宋体"/>
          <w:sz w:val="24"/>
          <w:szCs w:val="24"/>
          <w:u w:val="single"/>
        </w:rPr>
        <w:t xml:space="preserve">  </w:t>
      </w:r>
      <w:r>
        <w:rPr>
          <w:rFonts w:hint="eastAsia" w:ascii="宋体" w:hAnsi="宋体" w:cs="宋体"/>
          <w:sz w:val="24"/>
          <w:szCs w:val="24"/>
        </w:rPr>
        <w:t>日</w:t>
      </w:r>
    </w:p>
    <w:p>
      <w:pPr>
        <w:pStyle w:val="16"/>
        <w:spacing w:line="360" w:lineRule="auto"/>
        <w:ind w:left="-120" w:leftChars="-57" w:firstLine="527" w:firstLineChars="250"/>
        <w:rPr>
          <w:b/>
          <w:bCs/>
          <w:u w:val="single"/>
          <w:lang w:val="en-GB"/>
        </w:rPr>
      </w:pPr>
      <w:r>
        <w:rPr>
          <w:rFonts w:hint="eastAsia" w:hAnsi="宋体"/>
          <w:b/>
          <w:bCs/>
          <w:u w:val="single"/>
          <w:lang w:val="en-GB"/>
        </w:rPr>
        <w:t>备注：</w:t>
      </w:r>
    </w:p>
    <w:p>
      <w:pPr>
        <w:pStyle w:val="16"/>
        <w:spacing w:line="360" w:lineRule="auto"/>
        <w:ind w:left="-120" w:leftChars="-57" w:firstLine="527" w:firstLineChars="250"/>
        <w:rPr>
          <w:b/>
          <w:bCs/>
          <w:u w:val="single"/>
          <w:lang w:val="en-GB"/>
        </w:rPr>
      </w:pPr>
      <w:r>
        <w:rPr>
          <w:rFonts w:hAnsi="宋体"/>
          <w:b/>
          <w:bCs/>
          <w:u w:val="single"/>
          <w:lang w:val="en-GB"/>
        </w:rPr>
        <w:t>1.</w:t>
      </w:r>
      <w:r>
        <w:rPr>
          <w:rFonts w:hint="eastAsia" w:hAnsi="宋体"/>
          <w:b/>
          <w:bCs/>
          <w:u w:val="single"/>
          <w:lang w:val="en-GB"/>
        </w:rPr>
        <w:t>每个质疑事项应有与之相对应的证据予以支持。质疑事项属于涉密的，应提供信息来源或有效证据。</w:t>
      </w:r>
    </w:p>
    <w:p>
      <w:pPr>
        <w:pStyle w:val="16"/>
        <w:spacing w:line="360" w:lineRule="auto"/>
        <w:ind w:left="-120" w:leftChars="-57" w:firstLine="527" w:firstLineChars="250"/>
        <w:rPr>
          <w:b/>
          <w:bCs/>
          <w:u w:val="single"/>
          <w:lang w:val="en-GB"/>
        </w:rPr>
      </w:pPr>
      <w:r>
        <w:rPr>
          <w:rFonts w:hAnsi="宋体"/>
          <w:b/>
          <w:bCs/>
          <w:u w:val="single"/>
          <w:lang w:val="en-GB"/>
        </w:rPr>
        <w:t>2.</w:t>
      </w:r>
      <w:r>
        <w:rPr>
          <w:rFonts w:hint="eastAsia" w:hAnsi="宋体"/>
          <w:b/>
          <w:bCs/>
          <w:u w:val="single"/>
          <w:lang w:val="en-GB"/>
        </w:rPr>
        <w:t>供应商质疑、投诉应当有明确的请求和必要的证明材料</w:t>
      </w:r>
      <w:r>
        <w:rPr>
          <w:rFonts w:hAnsi="宋体"/>
          <w:b/>
          <w:bCs/>
          <w:u w:val="single"/>
          <w:lang w:val="en-GB"/>
        </w:rPr>
        <w:t>(</w:t>
      </w:r>
      <w:r>
        <w:rPr>
          <w:rFonts w:hint="eastAsia" w:hAnsi="宋体"/>
          <w:b/>
          <w:bCs/>
          <w:u w:val="single"/>
          <w:lang w:val="en-GB"/>
        </w:rPr>
        <w:t>依据《中华人民共和国政府采购法实施条例》第五十七条，捏造事实、提供虚假材料或者以非法手段取得证明材料不能作为质疑、投诉的证明材料；依据《中华人民共和国政府采购法实施条例》第七十三条，供应商捏造事实、提供虚假材料或者以非法手段取得证明材料进行投诉的，由财政部门列入不良行为记录名单，禁止</w:t>
      </w:r>
      <w:r>
        <w:rPr>
          <w:rFonts w:hAnsi="宋体"/>
          <w:b/>
          <w:bCs/>
          <w:u w:val="single"/>
          <w:lang w:val="en-GB"/>
        </w:rPr>
        <w:t>1</w:t>
      </w:r>
      <w:r>
        <w:rPr>
          <w:rFonts w:hint="eastAsia" w:hAnsi="宋体"/>
          <w:b/>
          <w:bCs/>
          <w:u w:val="single"/>
          <w:lang w:val="en-GB"/>
        </w:rPr>
        <w:t>至</w:t>
      </w:r>
      <w:r>
        <w:rPr>
          <w:rFonts w:hAnsi="宋体"/>
          <w:b/>
          <w:bCs/>
          <w:u w:val="single"/>
          <w:lang w:val="en-GB"/>
        </w:rPr>
        <w:t>3</w:t>
      </w:r>
      <w:r>
        <w:rPr>
          <w:rFonts w:hint="eastAsia" w:hAnsi="宋体"/>
          <w:b/>
          <w:bCs/>
          <w:u w:val="single"/>
          <w:lang w:val="en-GB"/>
        </w:rPr>
        <w:t>年内参加政府采购活动</w:t>
      </w:r>
      <w:r>
        <w:rPr>
          <w:rFonts w:hAnsi="宋体"/>
          <w:b/>
          <w:bCs/>
          <w:u w:val="single"/>
          <w:lang w:val="en-GB"/>
        </w:rPr>
        <w:t>)</w:t>
      </w:r>
      <w:r>
        <w:rPr>
          <w:rFonts w:hint="eastAsia" w:hAnsi="宋体"/>
          <w:b/>
          <w:bCs/>
          <w:u w:val="single"/>
          <w:lang w:val="en-GB"/>
        </w:rPr>
        <w:t>。</w:t>
      </w:r>
    </w:p>
    <w:p>
      <w:pPr>
        <w:pStyle w:val="16"/>
        <w:spacing w:line="360" w:lineRule="auto"/>
        <w:ind w:left="-120" w:leftChars="-57" w:firstLine="527" w:firstLineChars="250"/>
        <w:rPr>
          <w:b/>
          <w:bCs/>
          <w:u w:val="single"/>
        </w:rPr>
      </w:pPr>
      <w:r>
        <w:rPr>
          <w:rFonts w:hAnsi="宋体"/>
          <w:b/>
          <w:bCs/>
          <w:u w:val="single"/>
        </w:rPr>
        <w:t>3.</w:t>
      </w:r>
      <w:r>
        <w:rPr>
          <w:rFonts w:hint="eastAsia" w:hAnsi="宋体"/>
          <w:b/>
          <w:bCs/>
          <w:u w:val="single"/>
        </w:rPr>
        <w:t>质疑书应</w:t>
      </w:r>
      <w:r>
        <w:rPr>
          <w:rFonts w:hint="eastAsia" w:hAnsi="宋体"/>
          <w:b/>
          <w:bCs/>
          <w:u w:val="single"/>
          <w:lang w:val="en-GB"/>
        </w:rPr>
        <w:t>当包括</w:t>
      </w:r>
      <w:r>
        <w:rPr>
          <w:rFonts w:hint="eastAsia" w:hAnsi="宋体"/>
          <w:b/>
          <w:bCs/>
          <w:u w:val="single"/>
        </w:rPr>
        <w:t>但不限于</w:t>
      </w:r>
      <w:r>
        <w:rPr>
          <w:rFonts w:hint="eastAsia" w:hAnsi="宋体"/>
          <w:b/>
          <w:bCs/>
          <w:u w:val="single"/>
          <w:lang w:val="en-GB"/>
        </w:rPr>
        <w:t>以下主要内容：被质疑项目名称、项目编号、标段（</w:t>
      </w:r>
      <w:r>
        <w:rPr>
          <w:rFonts w:hint="eastAsia" w:hAnsi="宋体"/>
          <w:b/>
          <w:bCs/>
          <w:u w:val="single"/>
        </w:rPr>
        <w:t>如果有</w:t>
      </w:r>
      <w:r>
        <w:rPr>
          <w:rFonts w:hint="eastAsia" w:hAnsi="宋体"/>
          <w:b/>
          <w:bCs/>
          <w:u w:val="single"/>
          <w:lang w:val="en-GB"/>
        </w:rPr>
        <w:t>）、采购公告发布时间、质疑事项、权益受损害的情况说明及受损害的原因、证据材料、法律依据（具体条款）、质疑供应商有效联系方式等。</w:t>
      </w:r>
    </w:p>
    <w:p>
      <w:pPr>
        <w:pStyle w:val="16"/>
        <w:spacing w:line="360" w:lineRule="auto"/>
        <w:ind w:left="-120" w:leftChars="-57" w:firstLine="527" w:firstLineChars="250"/>
        <w:rPr>
          <w:b/>
          <w:bCs/>
          <w:u w:val="single"/>
          <w:lang w:val="en-GB"/>
        </w:rPr>
      </w:pPr>
      <w:r>
        <w:rPr>
          <w:rFonts w:hAnsi="宋体"/>
          <w:b/>
          <w:bCs/>
          <w:u w:val="single"/>
        </w:rPr>
        <w:t>4.</w:t>
      </w:r>
      <w:r>
        <w:rPr>
          <w:rFonts w:hint="eastAsia" w:hAnsi="宋体"/>
          <w:b/>
          <w:bCs/>
          <w:u w:val="single"/>
          <w:lang w:val="en-GB"/>
        </w:rPr>
        <w:t>质疑书应当由法定代表人签字并加盖公章，公章不得以合同章或其他印章代替；</w:t>
      </w:r>
    </w:p>
    <w:p>
      <w:pPr>
        <w:pStyle w:val="16"/>
        <w:spacing w:line="360" w:lineRule="auto"/>
        <w:ind w:left="-120" w:leftChars="-57" w:firstLine="527" w:firstLineChars="250"/>
        <w:rPr>
          <w:b/>
          <w:bCs/>
          <w:u w:val="single"/>
          <w:lang w:val="en-GB"/>
        </w:rPr>
      </w:pPr>
      <w:r>
        <w:rPr>
          <w:rFonts w:hAnsi="宋体"/>
          <w:b/>
          <w:bCs/>
          <w:u w:val="single"/>
        </w:rPr>
        <w:t>5.</w:t>
      </w:r>
      <w:r>
        <w:rPr>
          <w:rFonts w:hint="eastAsia" w:hAnsi="宋体"/>
          <w:b/>
          <w:bCs/>
          <w:u w:val="single"/>
          <w:lang w:val="en-GB"/>
        </w:rPr>
        <w:t>质疑供应商可以委托代理人办理质疑事项，代理人办理质疑事项时，除提交质疑书外，还应当提交质疑供应商的授权委托书及代理人的有效身份证明，授权委托书应当载明委托代理的具体权限和事项。</w:t>
      </w:r>
    </w:p>
    <w:p>
      <w:pPr>
        <w:pStyle w:val="16"/>
        <w:spacing w:line="360" w:lineRule="auto"/>
        <w:ind w:left="-120" w:leftChars="-57" w:firstLine="527" w:firstLineChars="250"/>
        <w:rPr>
          <w:b/>
          <w:bCs/>
          <w:u w:val="single"/>
          <w:lang w:val="en-GB"/>
        </w:rPr>
      </w:pPr>
      <w:r>
        <w:rPr>
          <w:rFonts w:hint="eastAsia" w:hAnsi="宋体"/>
          <w:b/>
          <w:bCs/>
          <w:u w:val="single"/>
          <w:lang w:val="en-GB"/>
        </w:rPr>
        <w:t>不按上述要求拟写的质疑函，</w:t>
      </w:r>
      <w:r>
        <w:rPr>
          <w:rFonts w:hint="eastAsia" w:hAnsi="宋体"/>
          <w:b/>
          <w:bCs/>
          <w:u w:val="single"/>
        </w:rPr>
        <w:t>采购人、采购代理机构</w:t>
      </w:r>
      <w:r>
        <w:rPr>
          <w:rFonts w:hint="eastAsia" w:hAnsi="宋体"/>
          <w:b/>
          <w:bCs/>
          <w:u w:val="single"/>
          <w:lang w:val="en-GB"/>
        </w:rPr>
        <w:t>将有可能不予受理。</w:t>
      </w:r>
    </w:p>
    <w:p>
      <w:pPr>
        <w:pStyle w:val="16"/>
        <w:spacing w:line="500" w:lineRule="exact"/>
        <w:ind w:left="-120" w:leftChars="-57" w:firstLine="525" w:firstLineChars="250"/>
        <w:rPr>
          <w:rFonts w:ascii="??_GB2312" w:hAnsi="仿宋" w:eastAsia="Times New Roman"/>
          <w:b/>
          <w:bCs/>
          <w:u w:val="single"/>
          <w:lang w:val="en-GB"/>
        </w:rPr>
      </w:pPr>
    </w:p>
    <w:p>
      <w:pPr>
        <w:kinsoku w:val="0"/>
        <w:spacing w:line="500" w:lineRule="exact"/>
        <w:rPr>
          <w:rFonts w:ascii="??_GB2312" w:hAnsi="仿宋" w:eastAsia="Times New Roman" w:cs="Times New Roman"/>
          <w:b/>
          <w:bCs/>
          <w:sz w:val="24"/>
          <w:szCs w:val="24"/>
        </w:rPr>
      </w:pPr>
    </w:p>
    <w:p>
      <w:pPr>
        <w:rPr>
          <w:lang w:val="en-GB"/>
        </w:rPr>
      </w:pPr>
    </w:p>
    <w:p>
      <w:pPr>
        <w:rPr>
          <w:lang w:val="en-GB"/>
        </w:rPr>
      </w:pPr>
    </w:p>
    <w:p>
      <w:pPr>
        <w:rPr>
          <w:lang w:val="en-GB"/>
        </w:rPr>
      </w:pPr>
    </w:p>
    <w:p>
      <w:pPr>
        <w:rPr>
          <w:lang w:val="en-GB"/>
        </w:rPr>
      </w:pPr>
    </w:p>
    <w:p>
      <w:pPr>
        <w:spacing w:line="360" w:lineRule="auto"/>
        <w:jc w:val="center"/>
        <w:outlineLvl w:val="0"/>
        <w:rPr>
          <w:rFonts w:ascii="黑体" w:hAnsi="仿宋" w:eastAsia="黑体" w:cs="Times New Roman"/>
          <w:b/>
          <w:bCs/>
          <w:sz w:val="32"/>
          <w:szCs w:val="32"/>
          <w:lang w:val="en-GB"/>
        </w:rPr>
      </w:pPr>
      <w:bookmarkStart w:id="846" w:name="_Toc21473"/>
      <w:bookmarkStart w:id="847" w:name="_Toc28112"/>
      <w:bookmarkStart w:id="848" w:name="_Toc484353374"/>
      <w:bookmarkStart w:id="849" w:name="_Toc483349457"/>
      <w:bookmarkStart w:id="850" w:name="_Toc870"/>
      <w:r>
        <w:rPr>
          <w:rFonts w:hint="eastAsia" w:ascii="黑体" w:hAnsi="仿宋" w:eastAsia="黑体" w:cs="黑体"/>
          <w:b/>
          <w:bCs/>
          <w:sz w:val="32"/>
          <w:szCs w:val="32"/>
          <w:lang w:val="en-GB"/>
        </w:rPr>
        <w:t>封袋正面标识式样</w:t>
      </w:r>
      <w:bookmarkEnd w:id="846"/>
      <w:bookmarkEnd w:id="847"/>
      <w:bookmarkEnd w:id="848"/>
      <w:bookmarkEnd w:id="849"/>
      <w:bookmarkEnd w:id="850"/>
    </w:p>
    <w:p>
      <w:pPr>
        <w:spacing w:line="360" w:lineRule="atLeast"/>
        <w:jc w:val="center"/>
        <w:rPr>
          <w:rFonts w:ascii="黑体" w:hAnsi="仿宋" w:eastAsia="黑体" w:cs="Times New Roman"/>
          <w:b/>
          <w:bCs/>
          <w:sz w:val="24"/>
          <w:szCs w:val="24"/>
          <w:lang w:val="en-GB"/>
        </w:rPr>
      </w:pPr>
    </w:p>
    <w:p>
      <w:pPr>
        <w:pStyle w:val="29"/>
        <w:adjustRightInd w:val="0"/>
        <w:snapToGrid w:val="0"/>
        <w:spacing w:before="0" w:beforeAutospacing="0" w:after="0" w:afterAutospacing="0" w:line="360" w:lineRule="auto"/>
        <w:ind w:firstLine="481"/>
        <w:jc w:val="both"/>
        <w:rPr>
          <w:rFonts w:cs="Times New Roman"/>
          <w:b/>
          <w:bCs/>
          <w:color w:val="auto"/>
          <w:kern w:val="2"/>
        </w:rPr>
      </w:pPr>
      <w:r>
        <w:rPr>
          <w:rFonts w:hint="eastAsia"/>
          <w:b/>
          <w:bCs/>
          <w:color w:val="auto"/>
          <w:kern w:val="2"/>
        </w:rPr>
        <w:t>格式</w:t>
      </w:r>
      <w:r>
        <w:rPr>
          <w:b/>
          <w:bCs/>
          <w:color w:val="auto"/>
          <w:kern w:val="2"/>
        </w:rPr>
        <w:t>A</w:t>
      </w:r>
      <w:r>
        <w:rPr>
          <w:rFonts w:hint="eastAsia"/>
          <w:b/>
          <w:bCs/>
          <w:color w:val="auto"/>
          <w:kern w:val="2"/>
        </w:rPr>
        <w:t>：投标文件封袋正面标识式样</w:t>
      </w:r>
    </w:p>
    <w:p>
      <w:pPr>
        <w:spacing w:line="460" w:lineRule="exact"/>
        <w:ind w:firstLine="420" w:firstLineChars="200"/>
        <w:rPr>
          <w:rFonts w:ascii="??_GB2312" w:hAnsi="仿宋" w:eastAsia="Times New Roman" w:cs="Times New Roman"/>
          <w:b/>
          <w:bCs/>
          <w:sz w:val="24"/>
          <w:szCs w:val="24"/>
        </w:rPr>
      </w:pPr>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121920</wp:posOffset>
                </wp:positionV>
                <wp:extent cx="5791200" cy="3524885"/>
                <wp:effectExtent l="0" t="0" r="0" b="0"/>
                <wp:wrapNone/>
                <wp:docPr id="1" name="文本框 9"/>
                <wp:cNvGraphicFramePr/>
                <a:graphic xmlns:a="http://schemas.openxmlformats.org/drawingml/2006/main">
                  <a:graphicData uri="http://schemas.microsoft.com/office/word/2010/wordprocessingShape">
                    <wps:wsp>
                      <wps:cNvSpPr txBox="1"/>
                      <wps:spPr>
                        <a:xfrm>
                          <a:off x="0" y="0"/>
                          <a:ext cx="5791200" cy="352488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widowControl/>
                              <w:tabs>
                                <w:tab w:val="left" w:pos="6300"/>
                              </w:tabs>
                              <w:snapToGrid w:val="0"/>
                              <w:spacing w:line="360" w:lineRule="auto"/>
                              <w:jc w:val="left"/>
                              <w:rPr>
                                <w:rFonts w:ascii="??_GB2312" w:hAnsi="宋体" w:eastAsia="Times New Roman" w:cs="Times New Roman"/>
                                <w:sz w:val="28"/>
                                <w:szCs w:val="28"/>
                              </w:rPr>
                            </w:pPr>
                            <w:r>
                              <w:rPr>
                                <w:rFonts w:ascii="??_GB2312" w:hAnsi="宋体" w:eastAsia="Times New Roman" w:cs="Times New Roman"/>
                                <w:sz w:val="28"/>
                                <w:szCs w:val="28"/>
                              </w:rPr>
                              <w:t>致：</w:t>
                            </w:r>
                            <w:r>
                              <w:rPr>
                                <w:rFonts w:ascii="??_GB2312" w:hAnsi="宋体" w:eastAsia="Times New Roman" w:cs="Times New Roman"/>
                                <w:b/>
                                <w:bCs/>
                                <w:sz w:val="28"/>
                                <w:szCs w:val="28"/>
                              </w:rPr>
                              <w:t>陕西德勤招标有限公司</w:t>
                            </w:r>
                          </w:p>
                          <w:p>
                            <w:pPr>
                              <w:widowControl/>
                              <w:tabs>
                                <w:tab w:val="left" w:pos="6300"/>
                              </w:tabs>
                              <w:snapToGrid w:val="0"/>
                              <w:spacing w:line="360" w:lineRule="auto"/>
                              <w:jc w:val="left"/>
                              <w:rPr>
                                <w:rFonts w:ascii="??_GB2312" w:hAnsi="宋体" w:eastAsia="Times New Roman" w:cs="??_GB2312"/>
                                <w:sz w:val="28"/>
                                <w:szCs w:val="28"/>
                              </w:rPr>
                            </w:pPr>
                            <w:r>
                              <w:rPr>
                                <w:rFonts w:ascii="??_GB2312" w:hAnsi="宋体" w:eastAsia="Times New Roman" w:cs="Times New Roman"/>
                                <w:sz w:val="28"/>
                                <w:szCs w:val="28"/>
                              </w:rPr>
                              <w:t>项目编号：</w:t>
                            </w:r>
                            <w:r>
                              <w:rPr>
                                <w:rFonts w:ascii="??_GB2312" w:hAnsi="宋体" w:eastAsia="Times New Roman" w:cs="??_GB2312"/>
                                <w:sz w:val="28"/>
                                <w:szCs w:val="28"/>
                              </w:rPr>
                              <w:t xml:space="preserve">                                        </w:t>
                            </w:r>
                          </w:p>
                          <w:p>
                            <w:pPr>
                              <w:widowControl/>
                              <w:tabs>
                                <w:tab w:val="left" w:pos="6300"/>
                              </w:tabs>
                              <w:snapToGrid w:val="0"/>
                              <w:spacing w:line="360" w:lineRule="auto"/>
                              <w:jc w:val="left"/>
                              <w:rPr>
                                <w:rFonts w:ascii="??_GB2312" w:hAnsi="宋体" w:eastAsia="Times New Roman" w:cs="Times New Roman"/>
                                <w:sz w:val="28"/>
                                <w:szCs w:val="28"/>
                              </w:rPr>
                            </w:pPr>
                            <w:r>
                              <w:rPr>
                                <w:rFonts w:ascii="??_GB2312" w:hAnsi="宋体" w:eastAsia="Times New Roman" w:cs="Times New Roman"/>
                                <w:sz w:val="28"/>
                                <w:szCs w:val="28"/>
                              </w:rPr>
                              <w:t>项目名称：</w:t>
                            </w:r>
                          </w:p>
                          <w:p>
                            <w:pPr>
                              <w:rPr>
                                <w:rFonts w:ascii="仿宋" w:hAnsi="仿宋" w:eastAsia="仿宋" w:cs="Times New Roman"/>
                                <w:color w:val="FF0000"/>
                                <w:sz w:val="28"/>
                                <w:szCs w:val="28"/>
                              </w:rPr>
                            </w:pPr>
                            <w:r>
                              <w:rPr>
                                <w:rFonts w:ascii="仿宋" w:hAnsi="仿宋" w:eastAsia="仿宋" w:cs="仿宋"/>
                                <w:sz w:val="28"/>
                                <w:szCs w:val="28"/>
                              </w:rPr>
                              <w:t xml:space="preserve">                          </w:t>
                            </w:r>
                          </w:p>
                          <w:p>
                            <w:pPr>
                              <w:jc w:val="center"/>
                              <w:rPr>
                                <w:rFonts w:ascii="黑体" w:hAnsi="黑体" w:eastAsia="黑体" w:cs="Times New Roman"/>
                                <w:b/>
                                <w:bCs/>
                                <w:sz w:val="40"/>
                                <w:szCs w:val="40"/>
                              </w:rPr>
                            </w:pPr>
                            <w:r>
                              <w:rPr>
                                <w:rFonts w:hint="eastAsia" w:ascii="黑体" w:hAnsi="黑体" w:eastAsia="黑体" w:cs="黑体"/>
                                <w:b/>
                                <w:bCs/>
                                <w:sz w:val="40"/>
                                <w:szCs w:val="40"/>
                              </w:rPr>
                              <w:t>投标文件（正本）</w:t>
                            </w:r>
                          </w:p>
                          <w:p>
                            <w:pPr>
                              <w:widowControl/>
                              <w:tabs>
                                <w:tab w:val="left" w:pos="6300"/>
                              </w:tabs>
                              <w:snapToGrid w:val="0"/>
                              <w:spacing w:line="360" w:lineRule="auto"/>
                              <w:jc w:val="center"/>
                              <w:rPr>
                                <w:rFonts w:ascii="??_GB2312" w:hAnsi="宋体" w:eastAsia="Times New Roman" w:cs="Times New Roman"/>
                                <w:sz w:val="28"/>
                                <w:szCs w:val="28"/>
                              </w:rPr>
                            </w:pPr>
                            <w:r>
                              <w:rPr>
                                <w:rFonts w:ascii="??_GB2312" w:hAnsi="宋体" w:eastAsia="Times New Roman" w:cs="Times New Roman"/>
                                <w:sz w:val="28"/>
                                <w:szCs w:val="28"/>
                              </w:rPr>
                              <w:t>（非开标会议不得启封）</w:t>
                            </w:r>
                          </w:p>
                          <w:p>
                            <w:pPr>
                              <w:widowControl/>
                              <w:tabs>
                                <w:tab w:val="left" w:pos="6300"/>
                              </w:tabs>
                              <w:snapToGrid w:val="0"/>
                              <w:spacing w:line="360" w:lineRule="auto"/>
                              <w:jc w:val="left"/>
                              <w:rPr>
                                <w:rFonts w:ascii="??_GB2312" w:hAnsi="宋体" w:eastAsia="Times New Roman" w:cs="Times New Roman"/>
                                <w:sz w:val="28"/>
                                <w:szCs w:val="28"/>
                              </w:rPr>
                            </w:pPr>
                          </w:p>
                          <w:p>
                            <w:pPr>
                              <w:widowControl/>
                              <w:tabs>
                                <w:tab w:val="left" w:pos="6300"/>
                              </w:tabs>
                              <w:snapToGrid w:val="0"/>
                              <w:spacing w:line="360" w:lineRule="auto"/>
                              <w:jc w:val="left"/>
                              <w:rPr>
                                <w:rFonts w:ascii="??_GB2312" w:hAnsi="宋体" w:eastAsia="Times New Roman" w:cs="Times New Roman"/>
                                <w:sz w:val="28"/>
                                <w:szCs w:val="28"/>
                              </w:rPr>
                            </w:pPr>
                            <w:r>
                              <w:rPr>
                                <w:rFonts w:ascii="??_GB2312" w:hAnsi="宋体" w:eastAsia="Times New Roman" w:cs="Times New Roman"/>
                                <w:sz w:val="28"/>
                                <w:szCs w:val="28"/>
                              </w:rPr>
                              <w:t>投标供应商名称：</w:t>
                            </w:r>
                            <w:r>
                              <w:rPr>
                                <w:rFonts w:ascii="??_GB2312" w:hAnsi="宋体" w:eastAsia="Times New Roman" w:cs="??_GB2312"/>
                                <w:sz w:val="28"/>
                                <w:szCs w:val="28"/>
                              </w:rPr>
                              <w:t xml:space="preserve">       </w:t>
                            </w:r>
                            <w:r>
                              <w:rPr>
                                <w:rFonts w:ascii="??_GB2312" w:hAnsi="宋体" w:eastAsia="Times New Roman" w:cs="Times New Roman"/>
                                <w:sz w:val="28"/>
                                <w:szCs w:val="28"/>
                              </w:rPr>
                              <w:t>（公章）</w:t>
                            </w:r>
                          </w:p>
                          <w:p>
                            <w:pPr>
                              <w:rPr>
                                <w:sz w:val="28"/>
                                <w:szCs w:val="28"/>
                              </w:rPr>
                            </w:pPr>
                            <w:r>
                              <w:rPr>
                                <w:sz w:val="28"/>
                                <w:szCs w:val="28"/>
                              </w:rPr>
                              <w:t xml:space="preserve">                                </w:t>
                            </w:r>
                          </w:p>
                        </w:txbxContent>
                      </wps:txbx>
                      <wps:bodyPr wrap="square" upright="1"/>
                    </wps:wsp>
                  </a:graphicData>
                </a:graphic>
              </wp:anchor>
            </w:drawing>
          </mc:Choice>
          <mc:Fallback>
            <w:pict>
              <v:shape id="文本框 9" o:spid="_x0000_s1026" o:spt="202" type="#_x0000_t202" style="position:absolute;left:0pt;margin-left:0pt;margin-top:9.6pt;height:277.55pt;width:456pt;z-index:251659264;mso-width-relative:page;mso-height-relative:page;" fillcolor="#FFFFFF" filled="t" stroked="t" coordsize="21600,21600" o:gfxdata="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eZ7medcAAAAHAQAADwAAAAAA&#10;AAABACAAAAAiAAAAZHJzL2Rvd25yZXYueG1sUEsBAhQAFAAAAAgAh07iQOOiWnUUAgAARQQAAA4A&#10;AAAAAAAAAQAgAAAAJgEAAGRycy9lMm9Eb2MueG1sUEsFBgAAAAAGAAYAWQEAAKwFAAAAAA==&#10;">
                <v:fill on="t" focussize="0,0"/>
                <v:stroke color="#000000" joinstyle="miter"/>
                <v:imagedata o:title=""/>
                <o:lock v:ext="edit" aspectratio="f"/>
                <v:textbox>
                  <w:txbxContent>
                    <w:p>
                      <w:pPr>
                        <w:widowControl/>
                        <w:tabs>
                          <w:tab w:val="left" w:pos="6300"/>
                        </w:tabs>
                        <w:snapToGrid w:val="0"/>
                        <w:spacing w:line="360" w:lineRule="auto"/>
                        <w:jc w:val="left"/>
                        <w:rPr>
                          <w:rFonts w:ascii="??_GB2312" w:hAnsi="宋体" w:eastAsia="Times New Roman" w:cs="Times New Roman"/>
                          <w:sz w:val="28"/>
                          <w:szCs w:val="28"/>
                        </w:rPr>
                      </w:pPr>
                      <w:r>
                        <w:rPr>
                          <w:rFonts w:ascii="??_GB2312" w:hAnsi="宋体" w:eastAsia="Times New Roman" w:cs="Times New Roman"/>
                          <w:sz w:val="28"/>
                          <w:szCs w:val="28"/>
                        </w:rPr>
                        <w:t>致：</w:t>
                      </w:r>
                      <w:r>
                        <w:rPr>
                          <w:rFonts w:ascii="??_GB2312" w:hAnsi="宋体" w:eastAsia="Times New Roman" w:cs="Times New Roman"/>
                          <w:b/>
                          <w:bCs/>
                          <w:sz w:val="28"/>
                          <w:szCs w:val="28"/>
                        </w:rPr>
                        <w:t>陕西德勤招标有限公司</w:t>
                      </w:r>
                    </w:p>
                    <w:p>
                      <w:pPr>
                        <w:widowControl/>
                        <w:tabs>
                          <w:tab w:val="left" w:pos="6300"/>
                        </w:tabs>
                        <w:snapToGrid w:val="0"/>
                        <w:spacing w:line="360" w:lineRule="auto"/>
                        <w:jc w:val="left"/>
                        <w:rPr>
                          <w:rFonts w:ascii="??_GB2312" w:hAnsi="宋体" w:eastAsia="Times New Roman" w:cs="??_GB2312"/>
                          <w:sz w:val="28"/>
                          <w:szCs w:val="28"/>
                        </w:rPr>
                      </w:pPr>
                      <w:r>
                        <w:rPr>
                          <w:rFonts w:ascii="??_GB2312" w:hAnsi="宋体" w:eastAsia="Times New Roman" w:cs="Times New Roman"/>
                          <w:sz w:val="28"/>
                          <w:szCs w:val="28"/>
                        </w:rPr>
                        <w:t>项目编号：</w:t>
                      </w:r>
                      <w:r>
                        <w:rPr>
                          <w:rFonts w:ascii="??_GB2312" w:hAnsi="宋体" w:eastAsia="Times New Roman" w:cs="??_GB2312"/>
                          <w:sz w:val="28"/>
                          <w:szCs w:val="28"/>
                        </w:rPr>
                        <w:t xml:space="preserve">                                        </w:t>
                      </w:r>
                    </w:p>
                    <w:p>
                      <w:pPr>
                        <w:widowControl/>
                        <w:tabs>
                          <w:tab w:val="left" w:pos="6300"/>
                        </w:tabs>
                        <w:snapToGrid w:val="0"/>
                        <w:spacing w:line="360" w:lineRule="auto"/>
                        <w:jc w:val="left"/>
                        <w:rPr>
                          <w:rFonts w:ascii="??_GB2312" w:hAnsi="宋体" w:eastAsia="Times New Roman" w:cs="Times New Roman"/>
                          <w:sz w:val="28"/>
                          <w:szCs w:val="28"/>
                        </w:rPr>
                      </w:pPr>
                      <w:r>
                        <w:rPr>
                          <w:rFonts w:ascii="??_GB2312" w:hAnsi="宋体" w:eastAsia="Times New Roman" w:cs="Times New Roman"/>
                          <w:sz w:val="28"/>
                          <w:szCs w:val="28"/>
                        </w:rPr>
                        <w:t>项目名称：</w:t>
                      </w:r>
                    </w:p>
                    <w:p>
                      <w:pPr>
                        <w:rPr>
                          <w:rFonts w:ascii="仿宋" w:hAnsi="仿宋" w:eastAsia="仿宋" w:cs="Times New Roman"/>
                          <w:color w:val="FF0000"/>
                          <w:sz w:val="28"/>
                          <w:szCs w:val="28"/>
                        </w:rPr>
                      </w:pPr>
                      <w:r>
                        <w:rPr>
                          <w:rFonts w:ascii="仿宋" w:hAnsi="仿宋" w:eastAsia="仿宋" w:cs="仿宋"/>
                          <w:sz w:val="28"/>
                          <w:szCs w:val="28"/>
                        </w:rPr>
                        <w:t xml:space="preserve">                          </w:t>
                      </w:r>
                    </w:p>
                    <w:p>
                      <w:pPr>
                        <w:jc w:val="center"/>
                        <w:rPr>
                          <w:rFonts w:ascii="黑体" w:hAnsi="黑体" w:eastAsia="黑体" w:cs="Times New Roman"/>
                          <w:b/>
                          <w:bCs/>
                          <w:sz w:val="40"/>
                          <w:szCs w:val="40"/>
                        </w:rPr>
                      </w:pPr>
                      <w:r>
                        <w:rPr>
                          <w:rFonts w:hint="eastAsia" w:ascii="黑体" w:hAnsi="黑体" w:eastAsia="黑体" w:cs="黑体"/>
                          <w:b/>
                          <w:bCs/>
                          <w:sz w:val="40"/>
                          <w:szCs w:val="40"/>
                        </w:rPr>
                        <w:t>投标文件（正本）</w:t>
                      </w:r>
                    </w:p>
                    <w:p>
                      <w:pPr>
                        <w:widowControl/>
                        <w:tabs>
                          <w:tab w:val="left" w:pos="6300"/>
                        </w:tabs>
                        <w:snapToGrid w:val="0"/>
                        <w:spacing w:line="360" w:lineRule="auto"/>
                        <w:jc w:val="center"/>
                        <w:rPr>
                          <w:rFonts w:ascii="??_GB2312" w:hAnsi="宋体" w:eastAsia="Times New Roman" w:cs="Times New Roman"/>
                          <w:sz w:val="28"/>
                          <w:szCs w:val="28"/>
                        </w:rPr>
                      </w:pPr>
                      <w:r>
                        <w:rPr>
                          <w:rFonts w:ascii="??_GB2312" w:hAnsi="宋体" w:eastAsia="Times New Roman" w:cs="Times New Roman"/>
                          <w:sz w:val="28"/>
                          <w:szCs w:val="28"/>
                        </w:rPr>
                        <w:t>（非开标会议不得启封）</w:t>
                      </w:r>
                    </w:p>
                    <w:p>
                      <w:pPr>
                        <w:widowControl/>
                        <w:tabs>
                          <w:tab w:val="left" w:pos="6300"/>
                        </w:tabs>
                        <w:snapToGrid w:val="0"/>
                        <w:spacing w:line="360" w:lineRule="auto"/>
                        <w:jc w:val="left"/>
                        <w:rPr>
                          <w:rFonts w:ascii="??_GB2312" w:hAnsi="宋体" w:eastAsia="Times New Roman" w:cs="Times New Roman"/>
                          <w:sz w:val="28"/>
                          <w:szCs w:val="28"/>
                        </w:rPr>
                      </w:pPr>
                    </w:p>
                    <w:p>
                      <w:pPr>
                        <w:widowControl/>
                        <w:tabs>
                          <w:tab w:val="left" w:pos="6300"/>
                        </w:tabs>
                        <w:snapToGrid w:val="0"/>
                        <w:spacing w:line="360" w:lineRule="auto"/>
                        <w:jc w:val="left"/>
                        <w:rPr>
                          <w:rFonts w:ascii="??_GB2312" w:hAnsi="宋体" w:eastAsia="Times New Roman" w:cs="Times New Roman"/>
                          <w:sz w:val="28"/>
                          <w:szCs w:val="28"/>
                        </w:rPr>
                      </w:pPr>
                      <w:r>
                        <w:rPr>
                          <w:rFonts w:ascii="??_GB2312" w:hAnsi="宋体" w:eastAsia="Times New Roman" w:cs="Times New Roman"/>
                          <w:sz w:val="28"/>
                          <w:szCs w:val="28"/>
                        </w:rPr>
                        <w:t>投标供应商名称：</w:t>
                      </w:r>
                      <w:r>
                        <w:rPr>
                          <w:rFonts w:ascii="??_GB2312" w:hAnsi="宋体" w:eastAsia="Times New Roman" w:cs="??_GB2312"/>
                          <w:sz w:val="28"/>
                          <w:szCs w:val="28"/>
                        </w:rPr>
                        <w:t xml:space="preserve">       </w:t>
                      </w:r>
                      <w:r>
                        <w:rPr>
                          <w:rFonts w:ascii="??_GB2312" w:hAnsi="宋体" w:eastAsia="Times New Roman" w:cs="Times New Roman"/>
                          <w:sz w:val="28"/>
                          <w:szCs w:val="28"/>
                        </w:rPr>
                        <w:t>（公章）</w:t>
                      </w:r>
                    </w:p>
                    <w:p>
                      <w:pPr>
                        <w:rPr>
                          <w:sz w:val="28"/>
                          <w:szCs w:val="28"/>
                        </w:rPr>
                      </w:pPr>
                      <w:r>
                        <w:rPr>
                          <w:sz w:val="28"/>
                          <w:szCs w:val="28"/>
                        </w:rPr>
                        <w:t xml:space="preserve">                                </w:t>
                      </w:r>
                    </w:p>
                  </w:txbxContent>
                </v:textbox>
              </v:shape>
            </w:pict>
          </mc:Fallback>
        </mc:AlternateContent>
      </w:r>
    </w:p>
    <w:p>
      <w:pPr>
        <w:spacing w:line="460" w:lineRule="exact"/>
        <w:ind w:firstLine="480" w:firstLineChars="200"/>
        <w:rPr>
          <w:rFonts w:ascii="??_GB2312" w:hAnsi="仿宋" w:eastAsia="Times New Roman" w:cs="Times New Roman"/>
          <w:b/>
          <w:bCs/>
          <w:sz w:val="24"/>
          <w:szCs w:val="24"/>
        </w:rPr>
      </w:pPr>
    </w:p>
    <w:p>
      <w:pPr>
        <w:spacing w:line="460" w:lineRule="exact"/>
        <w:ind w:firstLine="480" w:firstLineChars="200"/>
        <w:rPr>
          <w:rFonts w:ascii="??_GB2312" w:hAnsi="仿宋" w:eastAsia="Times New Roman" w:cs="Times New Roman"/>
          <w:b/>
          <w:bCs/>
          <w:sz w:val="24"/>
          <w:szCs w:val="24"/>
        </w:rPr>
      </w:pPr>
    </w:p>
    <w:p>
      <w:pPr>
        <w:spacing w:line="360" w:lineRule="atLeast"/>
        <w:ind w:firstLine="2101" w:firstLineChars="500"/>
        <w:rPr>
          <w:rFonts w:ascii="??_GB2312" w:hAnsi="仿宋" w:eastAsia="Times New Roman" w:cs="Times New Roman"/>
          <w:b/>
          <w:bCs/>
          <w:sz w:val="42"/>
          <w:szCs w:val="42"/>
        </w:rPr>
      </w:pPr>
    </w:p>
    <w:p>
      <w:pPr>
        <w:spacing w:line="360" w:lineRule="atLeast"/>
        <w:ind w:firstLine="2101" w:firstLineChars="500"/>
        <w:rPr>
          <w:rFonts w:ascii="??_GB2312" w:hAnsi="仿宋" w:eastAsia="Times New Roman" w:cs="Times New Roman"/>
          <w:b/>
          <w:bCs/>
          <w:sz w:val="42"/>
          <w:szCs w:val="42"/>
        </w:rPr>
      </w:pPr>
    </w:p>
    <w:p>
      <w:pPr>
        <w:spacing w:line="360" w:lineRule="atLeast"/>
        <w:ind w:firstLine="2101" w:firstLineChars="500"/>
        <w:rPr>
          <w:rFonts w:ascii="??_GB2312" w:hAnsi="仿宋" w:eastAsia="Times New Roman" w:cs="Times New Roman"/>
          <w:b/>
          <w:bCs/>
          <w:sz w:val="42"/>
          <w:szCs w:val="42"/>
        </w:rPr>
      </w:pPr>
    </w:p>
    <w:p>
      <w:pPr>
        <w:spacing w:line="360" w:lineRule="atLeast"/>
        <w:ind w:firstLine="2101" w:firstLineChars="500"/>
        <w:rPr>
          <w:rFonts w:ascii="??_GB2312" w:hAnsi="仿宋" w:eastAsia="Times New Roman" w:cs="Times New Roman"/>
          <w:b/>
          <w:bCs/>
          <w:sz w:val="42"/>
          <w:szCs w:val="42"/>
        </w:rPr>
      </w:pPr>
    </w:p>
    <w:p>
      <w:pPr>
        <w:spacing w:line="360" w:lineRule="atLeast"/>
        <w:ind w:firstLine="2101" w:firstLineChars="500"/>
        <w:rPr>
          <w:rFonts w:ascii="??_GB2312" w:hAnsi="仿宋" w:eastAsia="Times New Roman" w:cs="Times New Roman"/>
          <w:b/>
          <w:bCs/>
          <w:sz w:val="42"/>
          <w:szCs w:val="42"/>
        </w:rPr>
      </w:pPr>
    </w:p>
    <w:p>
      <w:pPr>
        <w:spacing w:line="360" w:lineRule="atLeast"/>
        <w:ind w:firstLine="2101" w:firstLineChars="500"/>
        <w:rPr>
          <w:rFonts w:ascii="??_GB2312" w:hAnsi="仿宋" w:eastAsia="Times New Roman" w:cs="Times New Roman"/>
          <w:b/>
          <w:bCs/>
          <w:sz w:val="42"/>
          <w:szCs w:val="42"/>
        </w:rPr>
      </w:pPr>
    </w:p>
    <w:p>
      <w:pPr>
        <w:spacing w:line="360" w:lineRule="atLeast"/>
        <w:ind w:firstLine="2101" w:firstLineChars="500"/>
        <w:rPr>
          <w:rFonts w:ascii="??_GB2312" w:hAnsi="仿宋" w:eastAsia="Times New Roman" w:cs="Times New Roman"/>
          <w:b/>
          <w:bCs/>
          <w:sz w:val="42"/>
          <w:szCs w:val="42"/>
        </w:rPr>
      </w:pPr>
    </w:p>
    <w:p>
      <w:pPr>
        <w:pStyle w:val="29"/>
        <w:adjustRightInd w:val="0"/>
        <w:snapToGrid w:val="0"/>
        <w:spacing w:before="0" w:beforeAutospacing="0" w:after="0" w:afterAutospacing="0" w:line="360" w:lineRule="auto"/>
        <w:ind w:firstLine="481"/>
        <w:jc w:val="both"/>
        <w:rPr>
          <w:b/>
          <w:bCs/>
          <w:color w:val="auto"/>
          <w:kern w:val="2"/>
        </w:rPr>
      </w:pPr>
    </w:p>
    <w:p>
      <w:pPr>
        <w:pStyle w:val="29"/>
        <w:adjustRightInd w:val="0"/>
        <w:snapToGrid w:val="0"/>
        <w:spacing w:before="0" w:beforeAutospacing="0" w:after="0" w:afterAutospacing="0" w:line="360" w:lineRule="auto"/>
        <w:ind w:firstLine="481"/>
        <w:jc w:val="both"/>
        <w:rPr>
          <w:rFonts w:cs="Times New Roman"/>
          <w:b/>
          <w:bCs/>
          <w:color w:val="auto"/>
          <w:kern w:val="2"/>
        </w:rPr>
      </w:pPr>
      <w:r>
        <w:rPr>
          <w:rFonts w:hint="eastAsia"/>
          <w:b/>
          <w:bCs/>
          <w:color w:val="auto"/>
          <w:kern w:val="2"/>
        </w:rPr>
        <w:t>格式B：投标文件封袋正面标识式样</w:t>
      </w:r>
    </w:p>
    <w:p>
      <w:pPr>
        <w:spacing w:line="460" w:lineRule="exact"/>
        <w:ind w:firstLine="420" w:firstLineChars="200"/>
        <w:rPr>
          <w:rFonts w:ascii="??_GB2312" w:hAnsi="仿宋" w:eastAsia="Times New Roman" w:cs="Times New Roman"/>
          <w:b/>
          <w:bCs/>
          <w:sz w:val="24"/>
          <w:szCs w:val="24"/>
        </w:rPr>
      </w:pPr>
      <w: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121920</wp:posOffset>
                </wp:positionV>
                <wp:extent cx="5791200" cy="3524885"/>
                <wp:effectExtent l="0" t="0" r="0" b="0"/>
                <wp:wrapNone/>
                <wp:docPr id="5" name="文本框 13"/>
                <wp:cNvGraphicFramePr/>
                <a:graphic xmlns:a="http://schemas.openxmlformats.org/drawingml/2006/main">
                  <a:graphicData uri="http://schemas.microsoft.com/office/word/2010/wordprocessingShape">
                    <wps:wsp>
                      <wps:cNvSpPr txBox="1"/>
                      <wps:spPr>
                        <a:xfrm>
                          <a:off x="0" y="0"/>
                          <a:ext cx="5791200" cy="352488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widowControl/>
                              <w:tabs>
                                <w:tab w:val="left" w:pos="6300"/>
                              </w:tabs>
                              <w:snapToGrid w:val="0"/>
                              <w:spacing w:line="360" w:lineRule="auto"/>
                              <w:jc w:val="left"/>
                              <w:rPr>
                                <w:rFonts w:ascii="??_GB2312" w:hAnsi="宋体" w:eastAsia="Times New Roman" w:cs="Times New Roman"/>
                                <w:sz w:val="28"/>
                                <w:szCs w:val="28"/>
                              </w:rPr>
                            </w:pPr>
                            <w:r>
                              <w:rPr>
                                <w:rFonts w:ascii="??_GB2312" w:hAnsi="宋体" w:eastAsia="Times New Roman" w:cs="Times New Roman"/>
                                <w:sz w:val="28"/>
                                <w:szCs w:val="28"/>
                              </w:rPr>
                              <w:t>致：</w:t>
                            </w:r>
                            <w:r>
                              <w:rPr>
                                <w:rFonts w:ascii="??_GB2312" w:hAnsi="宋体" w:eastAsia="Times New Roman" w:cs="Times New Roman"/>
                                <w:b/>
                                <w:bCs/>
                                <w:sz w:val="28"/>
                                <w:szCs w:val="28"/>
                              </w:rPr>
                              <w:t>陕西德勤招标有限公司</w:t>
                            </w:r>
                          </w:p>
                          <w:p>
                            <w:pPr>
                              <w:widowControl/>
                              <w:tabs>
                                <w:tab w:val="left" w:pos="6300"/>
                              </w:tabs>
                              <w:snapToGrid w:val="0"/>
                              <w:spacing w:line="360" w:lineRule="auto"/>
                              <w:jc w:val="left"/>
                              <w:rPr>
                                <w:rFonts w:ascii="??_GB2312" w:hAnsi="宋体" w:eastAsia="Times New Roman" w:cs="??_GB2312"/>
                                <w:sz w:val="28"/>
                                <w:szCs w:val="28"/>
                              </w:rPr>
                            </w:pPr>
                            <w:r>
                              <w:rPr>
                                <w:rFonts w:ascii="??_GB2312" w:hAnsi="宋体" w:eastAsia="Times New Roman" w:cs="Times New Roman"/>
                                <w:sz w:val="28"/>
                                <w:szCs w:val="28"/>
                              </w:rPr>
                              <w:t>项目编号：</w:t>
                            </w:r>
                            <w:r>
                              <w:rPr>
                                <w:rFonts w:ascii="??_GB2312" w:hAnsi="宋体" w:eastAsia="Times New Roman" w:cs="??_GB2312"/>
                                <w:sz w:val="28"/>
                                <w:szCs w:val="28"/>
                              </w:rPr>
                              <w:t xml:space="preserve">                                        </w:t>
                            </w:r>
                          </w:p>
                          <w:p>
                            <w:pPr>
                              <w:widowControl/>
                              <w:tabs>
                                <w:tab w:val="left" w:pos="6300"/>
                              </w:tabs>
                              <w:snapToGrid w:val="0"/>
                              <w:spacing w:line="360" w:lineRule="auto"/>
                              <w:jc w:val="left"/>
                              <w:rPr>
                                <w:rFonts w:ascii="??_GB2312" w:hAnsi="宋体" w:eastAsia="Times New Roman" w:cs="Times New Roman"/>
                                <w:sz w:val="28"/>
                                <w:szCs w:val="28"/>
                              </w:rPr>
                            </w:pPr>
                            <w:r>
                              <w:rPr>
                                <w:rFonts w:ascii="??_GB2312" w:hAnsi="宋体" w:eastAsia="Times New Roman" w:cs="Times New Roman"/>
                                <w:sz w:val="28"/>
                                <w:szCs w:val="28"/>
                              </w:rPr>
                              <w:t>项目名称：</w:t>
                            </w:r>
                          </w:p>
                          <w:p>
                            <w:pPr>
                              <w:rPr>
                                <w:rFonts w:ascii="仿宋" w:hAnsi="仿宋" w:eastAsia="仿宋" w:cs="Times New Roman"/>
                                <w:color w:val="FF0000"/>
                                <w:sz w:val="28"/>
                                <w:szCs w:val="28"/>
                              </w:rPr>
                            </w:pPr>
                            <w:r>
                              <w:rPr>
                                <w:rFonts w:ascii="仿宋" w:hAnsi="仿宋" w:eastAsia="仿宋" w:cs="仿宋"/>
                                <w:sz w:val="28"/>
                                <w:szCs w:val="28"/>
                              </w:rPr>
                              <w:t xml:space="preserve">                          </w:t>
                            </w:r>
                          </w:p>
                          <w:p>
                            <w:pPr>
                              <w:jc w:val="center"/>
                              <w:rPr>
                                <w:rFonts w:ascii="黑体" w:hAnsi="黑体" w:eastAsia="黑体" w:cs="Times New Roman"/>
                                <w:b/>
                                <w:bCs/>
                                <w:sz w:val="40"/>
                                <w:szCs w:val="40"/>
                              </w:rPr>
                            </w:pPr>
                            <w:r>
                              <w:rPr>
                                <w:rFonts w:hint="eastAsia" w:ascii="黑体" w:hAnsi="黑体" w:eastAsia="黑体" w:cs="黑体"/>
                                <w:b/>
                                <w:bCs/>
                                <w:sz w:val="40"/>
                                <w:szCs w:val="40"/>
                              </w:rPr>
                              <w:t>投标文件（副本）</w:t>
                            </w:r>
                          </w:p>
                          <w:p>
                            <w:pPr>
                              <w:widowControl/>
                              <w:tabs>
                                <w:tab w:val="left" w:pos="6300"/>
                              </w:tabs>
                              <w:snapToGrid w:val="0"/>
                              <w:spacing w:line="360" w:lineRule="auto"/>
                              <w:jc w:val="center"/>
                              <w:rPr>
                                <w:rFonts w:ascii="??_GB2312" w:hAnsi="宋体" w:eastAsia="Times New Roman" w:cs="Times New Roman"/>
                                <w:sz w:val="28"/>
                                <w:szCs w:val="28"/>
                              </w:rPr>
                            </w:pPr>
                            <w:r>
                              <w:rPr>
                                <w:rFonts w:ascii="??_GB2312" w:hAnsi="宋体" w:eastAsia="Times New Roman" w:cs="Times New Roman"/>
                                <w:sz w:val="28"/>
                                <w:szCs w:val="28"/>
                              </w:rPr>
                              <w:t>（非开标会议不得启封）</w:t>
                            </w:r>
                          </w:p>
                          <w:p>
                            <w:pPr>
                              <w:widowControl/>
                              <w:tabs>
                                <w:tab w:val="left" w:pos="6300"/>
                              </w:tabs>
                              <w:snapToGrid w:val="0"/>
                              <w:spacing w:line="360" w:lineRule="auto"/>
                              <w:jc w:val="left"/>
                              <w:rPr>
                                <w:rFonts w:ascii="??_GB2312" w:hAnsi="宋体" w:eastAsia="Times New Roman" w:cs="Times New Roman"/>
                                <w:sz w:val="28"/>
                                <w:szCs w:val="28"/>
                              </w:rPr>
                            </w:pPr>
                          </w:p>
                          <w:p>
                            <w:pPr>
                              <w:widowControl/>
                              <w:tabs>
                                <w:tab w:val="left" w:pos="6300"/>
                              </w:tabs>
                              <w:snapToGrid w:val="0"/>
                              <w:spacing w:line="360" w:lineRule="auto"/>
                              <w:jc w:val="left"/>
                              <w:rPr>
                                <w:rFonts w:ascii="??_GB2312" w:hAnsi="宋体" w:eastAsia="Times New Roman" w:cs="Times New Roman"/>
                                <w:sz w:val="28"/>
                                <w:szCs w:val="28"/>
                              </w:rPr>
                            </w:pPr>
                            <w:r>
                              <w:rPr>
                                <w:rFonts w:ascii="??_GB2312" w:hAnsi="宋体" w:eastAsia="Times New Roman" w:cs="Times New Roman"/>
                                <w:sz w:val="28"/>
                                <w:szCs w:val="28"/>
                              </w:rPr>
                              <w:t>投标供应商名称：</w:t>
                            </w:r>
                            <w:r>
                              <w:rPr>
                                <w:rFonts w:ascii="??_GB2312" w:hAnsi="宋体" w:eastAsia="Times New Roman" w:cs="??_GB2312"/>
                                <w:sz w:val="28"/>
                                <w:szCs w:val="28"/>
                              </w:rPr>
                              <w:t xml:space="preserve">       </w:t>
                            </w:r>
                            <w:r>
                              <w:rPr>
                                <w:rFonts w:ascii="??_GB2312" w:hAnsi="宋体" w:eastAsia="Times New Roman" w:cs="Times New Roman"/>
                                <w:sz w:val="28"/>
                                <w:szCs w:val="28"/>
                              </w:rPr>
                              <w:t>（公章）</w:t>
                            </w:r>
                          </w:p>
                          <w:p>
                            <w:pPr>
                              <w:rPr>
                                <w:sz w:val="28"/>
                                <w:szCs w:val="28"/>
                              </w:rPr>
                            </w:pPr>
                            <w:r>
                              <w:rPr>
                                <w:sz w:val="28"/>
                                <w:szCs w:val="28"/>
                              </w:rPr>
                              <w:t xml:space="preserve">                                </w:t>
                            </w:r>
                          </w:p>
                        </w:txbxContent>
                      </wps:txbx>
                      <wps:bodyPr wrap="square" upright="1"/>
                    </wps:wsp>
                  </a:graphicData>
                </a:graphic>
              </wp:anchor>
            </w:drawing>
          </mc:Choice>
          <mc:Fallback>
            <w:pict>
              <v:shape id="文本框 13" o:spid="_x0000_s1026" o:spt="202" type="#_x0000_t202" style="position:absolute;left:0pt;margin-left:0pt;margin-top:9.6pt;height:277.55pt;width:456pt;z-index:251663360;mso-width-relative:page;mso-height-relative:page;" fillcolor="#FFFFFF" filled="t" stroked="t" coordsize="21600,21600" o:gfxdata="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5nuZ51wAAAAcBAAAPAAAA&#10;AAAAAAEAIAAAACIAAABkcnMvZG93bnJldi54bWxQSwECFAAUAAAACACHTuJAxkY7lxYCAABGBAAA&#10;DgAAAAAAAAABACAAAAAmAQAAZHJzL2Uyb0RvYy54bWxQSwUGAAAAAAYABgBZAQAArgUAAAAA&#10;">
                <v:fill on="t" focussize="0,0"/>
                <v:stroke color="#000000" joinstyle="miter"/>
                <v:imagedata o:title=""/>
                <o:lock v:ext="edit" aspectratio="f"/>
                <v:textbox>
                  <w:txbxContent>
                    <w:p>
                      <w:pPr>
                        <w:widowControl/>
                        <w:tabs>
                          <w:tab w:val="left" w:pos="6300"/>
                        </w:tabs>
                        <w:snapToGrid w:val="0"/>
                        <w:spacing w:line="360" w:lineRule="auto"/>
                        <w:jc w:val="left"/>
                        <w:rPr>
                          <w:rFonts w:ascii="??_GB2312" w:hAnsi="宋体" w:eastAsia="Times New Roman" w:cs="Times New Roman"/>
                          <w:sz w:val="28"/>
                          <w:szCs w:val="28"/>
                        </w:rPr>
                      </w:pPr>
                      <w:r>
                        <w:rPr>
                          <w:rFonts w:ascii="??_GB2312" w:hAnsi="宋体" w:eastAsia="Times New Roman" w:cs="Times New Roman"/>
                          <w:sz w:val="28"/>
                          <w:szCs w:val="28"/>
                        </w:rPr>
                        <w:t>致：</w:t>
                      </w:r>
                      <w:r>
                        <w:rPr>
                          <w:rFonts w:ascii="??_GB2312" w:hAnsi="宋体" w:eastAsia="Times New Roman" w:cs="Times New Roman"/>
                          <w:b/>
                          <w:bCs/>
                          <w:sz w:val="28"/>
                          <w:szCs w:val="28"/>
                        </w:rPr>
                        <w:t>陕西德勤招标有限公司</w:t>
                      </w:r>
                    </w:p>
                    <w:p>
                      <w:pPr>
                        <w:widowControl/>
                        <w:tabs>
                          <w:tab w:val="left" w:pos="6300"/>
                        </w:tabs>
                        <w:snapToGrid w:val="0"/>
                        <w:spacing w:line="360" w:lineRule="auto"/>
                        <w:jc w:val="left"/>
                        <w:rPr>
                          <w:rFonts w:ascii="??_GB2312" w:hAnsi="宋体" w:eastAsia="Times New Roman" w:cs="??_GB2312"/>
                          <w:sz w:val="28"/>
                          <w:szCs w:val="28"/>
                        </w:rPr>
                      </w:pPr>
                      <w:r>
                        <w:rPr>
                          <w:rFonts w:ascii="??_GB2312" w:hAnsi="宋体" w:eastAsia="Times New Roman" w:cs="Times New Roman"/>
                          <w:sz w:val="28"/>
                          <w:szCs w:val="28"/>
                        </w:rPr>
                        <w:t>项目编号：</w:t>
                      </w:r>
                      <w:r>
                        <w:rPr>
                          <w:rFonts w:ascii="??_GB2312" w:hAnsi="宋体" w:eastAsia="Times New Roman" w:cs="??_GB2312"/>
                          <w:sz w:val="28"/>
                          <w:szCs w:val="28"/>
                        </w:rPr>
                        <w:t xml:space="preserve">                                        </w:t>
                      </w:r>
                    </w:p>
                    <w:p>
                      <w:pPr>
                        <w:widowControl/>
                        <w:tabs>
                          <w:tab w:val="left" w:pos="6300"/>
                        </w:tabs>
                        <w:snapToGrid w:val="0"/>
                        <w:spacing w:line="360" w:lineRule="auto"/>
                        <w:jc w:val="left"/>
                        <w:rPr>
                          <w:rFonts w:ascii="??_GB2312" w:hAnsi="宋体" w:eastAsia="Times New Roman" w:cs="Times New Roman"/>
                          <w:sz w:val="28"/>
                          <w:szCs w:val="28"/>
                        </w:rPr>
                      </w:pPr>
                      <w:r>
                        <w:rPr>
                          <w:rFonts w:ascii="??_GB2312" w:hAnsi="宋体" w:eastAsia="Times New Roman" w:cs="Times New Roman"/>
                          <w:sz w:val="28"/>
                          <w:szCs w:val="28"/>
                        </w:rPr>
                        <w:t>项目名称：</w:t>
                      </w:r>
                    </w:p>
                    <w:p>
                      <w:pPr>
                        <w:rPr>
                          <w:rFonts w:ascii="仿宋" w:hAnsi="仿宋" w:eastAsia="仿宋" w:cs="Times New Roman"/>
                          <w:color w:val="FF0000"/>
                          <w:sz w:val="28"/>
                          <w:szCs w:val="28"/>
                        </w:rPr>
                      </w:pPr>
                      <w:r>
                        <w:rPr>
                          <w:rFonts w:ascii="仿宋" w:hAnsi="仿宋" w:eastAsia="仿宋" w:cs="仿宋"/>
                          <w:sz w:val="28"/>
                          <w:szCs w:val="28"/>
                        </w:rPr>
                        <w:t xml:space="preserve">                          </w:t>
                      </w:r>
                    </w:p>
                    <w:p>
                      <w:pPr>
                        <w:jc w:val="center"/>
                        <w:rPr>
                          <w:rFonts w:ascii="黑体" w:hAnsi="黑体" w:eastAsia="黑体" w:cs="Times New Roman"/>
                          <w:b/>
                          <w:bCs/>
                          <w:sz w:val="40"/>
                          <w:szCs w:val="40"/>
                        </w:rPr>
                      </w:pPr>
                      <w:r>
                        <w:rPr>
                          <w:rFonts w:hint="eastAsia" w:ascii="黑体" w:hAnsi="黑体" w:eastAsia="黑体" w:cs="黑体"/>
                          <w:b/>
                          <w:bCs/>
                          <w:sz w:val="40"/>
                          <w:szCs w:val="40"/>
                        </w:rPr>
                        <w:t>投标文件（副本）</w:t>
                      </w:r>
                    </w:p>
                    <w:p>
                      <w:pPr>
                        <w:widowControl/>
                        <w:tabs>
                          <w:tab w:val="left" w:pos="6300"/>
                        </w:tabs>
                        <w:snapToGrid w:val="0"/>
                        <w:spacing w:line="360" w:lineRule="auto"/>
                        <w:jc w:val="center"/>
                        <w:rPr>
                          <w:rFonts w:ascii="??_GB2312" w:hAnsi="宋体" w:eastAsia="Times New Roman" w:cs="Times New Roman"/>
                          <w:sz w:val="28"/>
                          <w:szCs w:val="28"/>
                        </w:rPr>
                      </w:pPr>
                      <w:r>
                        <w:rPr>
                          <w:rFonts w:ascii="??_GB2312" w:hAnsi="宋体" w:eastAsia="Times New Roman" w:cs="Times New Roman"/>
                          <w:sz w:val="28"/>
                          <w:szCs w:val="28"/>
                        </w:rPr>
                        <w:t>（非开标会议不得启封）</w:t>
                      </w:r>
                    </w:p>
                    <w:p>
                      <w:pPr>
                        <w:widowControl/>
                        <w:tabs>
                          <w:tab w:val="left" w:pos="6300"/>
                        </w:tabs>
                        <w:snapToGrid w:val="0"/>
                        <w:spacing w:line="360" w:lineRule="auto"/>
                        <w:jc w:val="left"/>
                        <w:rPr>
                          <w:rFonts w:ascii="??_GB2312" w:hAnsi="宋体" w:eastAsia="Times New Roman" w:cs="Times New Roman"/>
                          <w:sz w:val="28"/>
                          <w:szCs w:val="28"/>
                        </w:rPr>
                      </w:pPr>
                    </w:p>
                    <w:p>
                      <w:pPr>
                        <w:widowControl/>
                        <w:tabs>
                          <w:tab w:val="left" w:pos="6300"/>
                        </w:tabs>
                        <w:snapToGrid w:val="0"/>
                        <w:spacing w:line="360" w:lineRule="auto"/>
                        <w:jc w:val="left"/>
                        <w:rPr>
                          <w:rFonts w:ascii="??_GB2312" w:hAnsi="宋体" w:eastAsia="Times New Roman" w:cs="Times New Roman"/>
                          <w:sz w:val="28"/>
                          <w:szCs w:val="28"/>
                        </w:rPr>
                      </w:pPr>
                      <w:r>
                        <w:rPr>
                          <w:rFonts w:ascii="??_GB2312" w:hAnsi="宋体" w:eastAsia="Times New Roman" w:cs="Times New Roman"/>
                          <w:sz w:val="28"/>
                          <w:szCs w:val="28"/>
                        </w:rPr>
                        <w:t>投标供应商名称：</w:t>
                      </w:r>
                      <w:r>
                        <w:rPr>
                          <w:rFonts w:ascii="??_GB2312" w:hAnsi="宋体" w:eastAsia="Times New Roman" w:cs="??_GB2312"/>
                          <w:sz w:val="28"/>
                          <w:szCs w:val="28"/>
                        </w:rPr>
                        <w:t xml:space="preserve">       </w:t>
                      </w:r>
                      <w:r>
                        <w:rPr>
                          <w:rFonts w:ascii="??_GB2312" w:hAnsi="宋体" w:eastAsia="Times New Roman" w:cs="Times New Roman"/>
                          <w:sz w:val="28"/>
                          <w:szCs w:val="28"/>
                        </w:rPr>
                        <w:t>（公章）</w:t>
                      </w:r>
                    </w:p>
                    <w:p>
                      <w:pPr>
                        <w:rPr>
                          <w:sz w:val="28"/>
                          <w:szCs w:val="28"/>
                        </w:rPr>
                      </w:pPr>
                      <w:r>
                        <w:rPr>
                          <w:sz w:val="28"/>
                          <w:szCs w:val="28"/>
                        </w:rPr>
                        <w:t xml:space="preserve">                                </w:t>
                      </w:r>
                    </w:p>
                  </w:txbxContent>
                </v:textbox>
              </v:shape>
            </w:pict>
          </mc:Fallback>
        </mc:AlternateContent>
      </w:r>
    </w:p>
    <w:p>
      <w:pPr>
        <w:spacing w:line="460" w:lineRule="exact"/>
        <w:ind w:firstLine="480" w:firstLineChars="200"/>
        <w:rPr>
          <w:rFonts w:ascii="??_GB2312" w:hAnsi="仿宋" w:eastAsia="Times New Roman" w:cs="Times New Roman"/>
          <w:b/>
          <w:bCs/>
          <w:sz w:val="24"/>
          <w:szCs w:val="24"/>
        </w:rPr>
      </w:pPr>
    </w:p>
    <w:p>
      <w:pPr>
        <w:spacing w:line="460" w:lineRule="exact"/>
        <w:ind w:firstLine="480" w:firstLineChars="200"/>
        <w:rPr>
          <w:rFonts w:ascii="??_GB2312" w:hAnsi="仿宋" w:eastAsia="Times New Roman" w:cs="Times New Roman"/>
          <w:b/>
          <w:bCs/>
          <w:sz w:val="24"/>
          <w:szCs w:val="24"/>
        </w:rPr>
      </w:pPr>
    </w:p>
    <w:p>
      <w:pPr>
        <w:spacing w:line="360" w:lineRule="atLeast"/>
        <w:ind w:firstLine="2101" w:firstLineChars="500"/>
        <w:rPr>
          <w:rFonts w:ascii="??_GB2312" w:hAnsi="仿宋" w:eastAsia="Times New Roman" w:cs="Times New Roman"/>
          <w:b/>
          <w:bCs/>
          <w:sz w:val="42"/>
          <w:szCs w:val="42"/>
        </w:rPr>
      </w:pPr>
    </w:p>
    <w:p>
      <w:pPr>
        <w:spacing w:line="360" w:lineRule="atLeast"/>
        <w:ind w:firstLine="2101" w:firstLineChars="500"/>
        <w:rPr>
          <w:rFonts w:ascii="??_GB2312" w:hAnsi="仿宋" w:eastAsia="Times New Roman" w:cs="Times New Roman"/>
          <w:b/>
          <w:bCs/>
          <w:sz w:val="42"/>
          <w:szCs w:val="42"/>
        </w:rPr>
      </w:pPr>
    </w:p>
    <w:p>
      <w:pPr>
        <w:spacing w:line="360" w:lineRule="atLeast"/>
        <w:ind w:firstLine="2101" w:firstLineChars="500"/>
        <w:rPr>
          <w:rFonts w:ascii="??_GB2312" w:hAnsi="仿宋" w:eastAsia="Times New Roman" w:cs="Times New Roman"/>
          <w:b/>
          <w:bCs/>
          <w:sz w:val="42"/>
          <w:szCs w:val="42"/>
        </w:rPr>
      </w:pPr>
    </w:p>
    <w:p>
      <w:pPr>
        <w:spacing w:line="360" w:lineRule="atLeast"/>
        <w:ind w:firstLine="2101" w:firstLineChars="500"/>
        <w:rPr>
          <w:rFonts w:ascii="??_GB2312" w:hAnsi="仿宋" w:eastAsia="Times New Roman" w:cs="Times New Roman"/>
          <w:b/>
          <w:bCs/>
          <w:sz w:val="42"/>
          <w:szCs w:val="42"/>
        </w:rPr>
      </w:pPr>
    </w:p>
    <w:p>
      <w:pPr>
        <w:spacing w:line="360" w:lineRule="atLeast"/>
        <w:ind w:firstLine="2101" w:firstLineChars="500"/>
        <w:rPr>
          <w:rFonts w:ascii="??_GB2312" w:hAnsi="仿宋" w:eastAsia="Times New Roman" w:cs="Times New Roman"/>
          <w:b/>
          <w:bCs/>
          <w:sz w:val="42"/>
          <w:szCs w:val="42"/>
        </w:rPr>
      </w:pPr>
    </w:p>
    <w:p>
      <w:pPr>
        <w:spacing w:line="360" w:lineRule="atLeast"/>
        <w:ind w:firstLine="2101" w:firstLineChars="500"/>
        <w:rPr>
          <w:rFonts w:ascii="??_GB2312" w:hAnsi="仿宋" w:eastAsia="Times New Roman" w:cs="Times New Roman"/>
          <w:b/>
          <w:bCs/>
          <w:sz w:val="42"/>
          <w:szCs w:val="42"/>
        </w:rPr>
      </w:pPr>
    </w:p>
    <w:p>
      <w:pPr>
        <w:spacing w:line="360" w:lineRule="atLeast"/>
        <w:ind w:firstLine="2101" w:firstLineChars="500"/>
        <w:rPr>
          <w:rFonts w:ascii="??_GB2312" w:hAnsi="仿宋" w:eastAsia="Times New Roman" w:cs="Times New Roman"/>
          <w:b/>
          <w:bCs/>
          <w:sz w:val="42"/>
          <w:szCs w:val="42"/>
        </w:rPr>
      </w:pPr>
    </w:p>
    <w:p>
      <w:pPr>
        <w:pStyle w:val="29"/>
        <w:adjustRightInd w:val="0"/>
        <w:snapToGrid w:val="0"/>
        <w:spacing w:before="0" w:beforeAutospacing="0" w:after="0" w:afterAutospacing="0" w:line="360" w:lineRule="auto"/>
        <w:jc w:val="both"/>
        <w:rPr>
          <w:b/>
          <w:bCs/>
          <w:color w:val="auto"/>
          <w:kern w:val="2"/>
        </w:rPr>
      </w:pPr>
    </w:p>
    <w:p>
      <w:pPr>
        <w:pStyle w:val="29"/>
        <w:adjustRightInd w:val="0"/>
        <w:snapToGrid w:val="0"/>
        <w:spacing w:before="0" w:beforeAutospacing="0" w:after="0" w:afterAutospacing="0" w:line="360" w:lineRule="auto"/>
        <w:jc w:val="both"/>
        <w:rPr>
          <w:rFonts w:cs="Times New Roman"/>
          <w:b/>
          <w:bCs/>
          <w:color w:val="auto"/>
          <w:kern w:val="2"/>
        </w:rPr>
      </w:pPr>
      <w:r>
        <w:rPr>
          <w:rFonts w:hint="eastAsia"/>
          <w:b/>
          <w:bCs/>
          <w:color w:val="auto"/>
          <w:kern w:val="2"/>
        </w:rPr>
        <w:t>格式C：投标文件封袋正面标识式样</w:t>
      </w:r>
    </w:p>
    <w:p>
      <w:pPr>
        <w:spacing w:line="460" w:lineRule="exact"/>
        <w:ind w:firstLine="420" w:firstLineChars="200"/>
        <w:rPr>
          <w:rFonts w:ascii="??_GB2312" w:hAnsi="仿宋" w:eastAsia="Times New Roman" w:cs="Times New Roman"/>
          <w:b/>
          <w:bCs/>
          <w:sz w:val="24"/>
          <w:szCs w:val="24"/>
        </w:rPr>
      </w:pPr>
      <w: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121920</wp:posOffset>
                </wp:positionV>
                <wp:extent cx="5791200" cy="3524885"/>
                <wp:effectExtent l="0" t="0" r="0" b="0"/>
                <wp:wrapNone/>
                <wp:docPr id="6" name="文本框 14"/>
                <wp:cNvGraphicFramePr/>
                <a:graphic xmlns:a="http://schemas.openxmlformats.org/drawingml/2006/main">
                  <a:graphicData uri="http://schemas.microsoft.com/office/word/2010/wordprocessingShape">
                    <wps:wsp>
                      <wps:cNvSpPr txBox="1"/>
                      <wps:spPr>
                        <a:xfrm>
                          <a:off x="0" y="0"/>
                          <a:ext cx="5791200" cy="352488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widowControl/>
                              <w:tabs>
                                <w:tab w:val="left" w:pos="6300"/>
                              </w:tabs>
                              <w:snapToGrid w:val="0"/>
                              <w:spacing w:line="360" w:lineRule="auto"/>
                              <w:jc w:val="left"/>
                              <w:rPr>
                                <w:rFonts w:ascii="??_GB2312" w:hAnsi="宋体" w:eastAsia="Times New Roman" w:cs="Times New Roman"/>
                                <w:sz w:val="28"/>
                                <w:szCs w:val="28"/>
                              </w:rPr>
                            </w:pPr>
                            <w:r>
                              <w:rPr>
                                <w:rFonts w:ascii="??_GB2312" w:hAnsi="宋体" w:eastAsia="Times New Roman" w:cs="Times New Roman"/>
                                <w:sz w:val="28"/>
                                <w:szCs w:val="28"/>
                              </w:rPr>
                              <w:t>致：</w:t>
                            </w:r>
                            <w:r>
                              <w:rPr>
                                <w:rFonts w:ascii="??_GB2312" w:hAnsi="宋体" w:eastAsia="Times New Roman" w:cs="Times New Roman"/>
                                <w:b/>
                                <w:bCs/>
                                <w:sz w:val="28"/>
                                <w:szCs w:val="28"/>
                              </w:rPr>
                              <w:t>陕西德勤招标有限公司</w:t>
                            </w:r>
                          </w:p>
                          <w:p>
                            <w:pPr>
                              <w:widowControl/>
                              <w:tabs>
                                <w:tab w:val="left" w:pos="6300"/>
                              </w:tabs>
                              <w:snapToGrid w:val="0"/>
                              <w:spacing w:line="360" w:lineRule="auto"/>
                              <w:jc w:val="left"/>
                              <w:rPr>
                                <w:rFonts w:ascii="??_GB2312" w:hAnsi="宋体" w:eastAsia="Times New Roman" w:cs="??_GB2312"/>
                                <w:sz w:val="28"/>
                                <w:szCs w:val="28"/>
                              </w:rPr>
                            </w:pPr>
                            <w:r>
                              <w:rPr>
                                <w:rFonts w:ascii="??_GB2312" w:hAnsi="宋体" w:eastAsia="Times New Roman" w:cs="Times New Roman"/>
                                <w:sz w:val="28"/>
                                <w:szCs w:val="28"/>
                              </w:rPr>
                              <w:t>项目编号：</w:t>
                            </w:r>
                            <w:r>
                              <w:rPr>
                                <w:rFonts w:ascii="??_GB2312" w:hAnsi="宋体" w:eastAsia="Times New Roman" w:cs="??_GB2312"/>
                                <w:sz w:val="28"/>
                                <w:szCs w:val="28"/>
                              </w:rPr>
                              <w:t xml:space="preserve">                                        </w:t>
                            </w:r>
                          </w:p>
                          <w:p>
                            <w:pPr>
                              <w:widowControl/>
                              <w:tabs>
                                <w:tab w:val="left" w:pos="6300"/>
                              </w:tabs>
                              <w:snapToGrid w:val="0"/>
                              <w:spacing w:line="360" w:lineRule="auto"/>
                              <w:jc w:val="left"/>
                              <w:rPr>
                                <w:rFonts w:ascii="??_GB2312" w:hAnsi="宋体" w:eastAsia="Times New Roman" w:cs="Times New Roman"/>
                                <w:sz w:val="28"/>
                                <w:szCs w:val="28"/>
                              </w:rPr>
                            </w:pPr>
                            <w:r>
                              <w:rPr>
                                <w:rFonts w:ascii="??_GB2312" w:hAnsi="宋体" w:eastAsia="Times New Roman" w:cs="Times New Roman"/>
                                <w:sz w:val="28"/>
                                <w:szCs w:val="28"/>
                              </w:rPr>
                              <w:t>项目名称：</w:t>
                            </w:r>
                          </w:p>
                          <w:p>
                            <w:pPr>
                              <w:rPr>
                                <w:rFonts w:ascii="仿宋" w:hAnsi="仿宋" w:eastAsia="仿宋" w:cs="Times New Roman"/>
                                <w:color w:val="FF0000"/>
                                <w:sz w:val="28"/>
                                <w:szCs w:val="28"/>
                              </w:rPr>
                            </w:pPr>
                            <w:r>
                              <w:rPr>
                                <w:rFonts w:ascii="仿宋" w:hAnsi="仿宋" w:eastAsia="仿宋" w:cs="仿宋"/>
                                <w:sz w:val="28"/>
                                <w:szCs w:val="28"/>
                              </w:rPr>
                              <w:t xml:space="preserve">                          </w:t>
                            </w:r>
                          </w:p>
                          <w:p>
                            <w:pPr>
                              <w:jc w:val="center"/>
                              <w:rPr>
                                <w:rFonts w:ascii="黑体" w:hAnsi="黑体" w:eastAsia="黑体" w:cs="Times New Roman"/>
                                <w:b/>
                                <w:bCs/>
                                <w:sz w:val="40"/>
                                <w:szCs w:val="40"/>
                              </w:rPr>
                            </w:pPr>
                            <w:r>
                              <w:rPr>
                                <w:rFonts w:hint="eastAsia" w:ascii="黑体" w:hAnsi="黑体" w:eastAsia="黑体" w:cs="黑体"/>
                                <w:b/>
                                <w:bCs/>
                                <w:sz w:val="40"/>
                                <w:szCs w:val="40"/>
                              </w:rPr>
                              <w:t>投标文件（电子版本）</w:t>
                            </w:r>
                          </w:p>
                          <w:p>
                            <w:pPr>
                              <w:widowControl/>
                              <w:tabs>
                                <w:tab w:val="left" w:pos="6300"/>
                              </w:tabs>
                              <w:snapToGrid w:val="0"/>
                              <w:spacing w:line="360" w:lineRule="auto"/>
                              <w:jc w:val="center"/>
                              <w:rPr>
                                <w:rFonts w:ascii="??_GB2312" w:hAnsi="宋体" w:eastAsia="Times New Roman" w:cs="Times New Roman"/>
                                <w:sz w:val="28"/>
                                <w:szCs w:val="28"/>
                              </w:rPr>
                            </w:pPr>
                            <w:r>
                              <w:rPr>
                                <w:rFonts w:ascii="??_GB2312" w:hAnsi="宋体" w:eastAsia="Times New Roman" w:cs="Times New Roman"/>
                                <w:sz w:val="28"/>
                                <w:szCs w:val="28"/>
                              </w:rPr>
                              <w:t>（非开标会议不得启封）</w:t>
                            </w:r>
                          </w:p>
                          <w:p>
                            <w:pPr>
                              <w:widowControl/>
                              <w:tabs>
                                <w:tab w:val="left" w:pos="6300"/>
                              </w:tabs>
                              <w:snapToGrid w:val="0"/>
                              <w:spacing w:line="360" w:lineRule="auto"/>
                              <w:jc w:val="left"/>
                              <w:rPr>
                                <w:rFonts w:ascii="??_GB2312" w:hAnsi="宋体" w:eastAsia="Times New Roman" w:cs="Times New Roman"/>
                                <w:sz w:val="28"/>
                                <w:szCs w:val="28"/>
                              </w:rPr>
                            </w:pPr>
                          </w:p>
                          <w:p>
                            <w:pPr>
                              <w:widowControl/>
                              <w:tabs>
                                <w:tab w:val="left" w:pos="6300"/>
                              </w:tabs>
                              <w:snapToGrid w:val="0"/>
                              <w:spacing w:line="360" w:lineRule="auto"/>
                              <w:jc w:val="left"/>
                              <w:rPr>
                                <w:rFonts w:ascii="??_GB2312" w:hAnsi="宋体" w:eastAsia="Times New Roman" w:cs="Times New Roman"/>
                                <w:sz w:val="28"/>
                                <w:szCs w:val="28"/>
                              </w:rPr>
                            </w:pPr>
                            <w:r>
                              <w:rPr>
                                <w:rFonts w:ascii="??_GB2312" w:hAnsi="宋体" w:eastAsia="Times New Roman" w:cs="Times New Roman"/>
                                <w:sz w:val="28"/>
                                <w:szCs w:val="28"/>
                              </w:rPr>
                              <w:t>投标供应商名称：</w:t>
                            </w:r>
                            <w:r>
                              <w:rPr>
                                <w:rFonts w:ascii="??_GB2312" w:hAnsi="宋体" w:eastAsia="Times New Roman" w:cs="??_GB2312"/>
                                <w:sz w:val="28"/>
                                <w:szCs w:val="28"/>
                              </w:rPr>
                              <w:t xml:space="preserve">       </w:t>
                            </w:r>
                            <w:r>
                              <w:rPr>
                                <w:rFonts w:ascii="??_GB2312" w:hAnsi="宋体" w:eastAsia="Times New Roman" w:cs="Times New Roman"/>
                                <w:sz w:val="28"/>
                                <w:szCs w:val="28"/>
                              </w:rPr>
                              <w:t>（公章）</w:t>
                            </w:r>
                          </w:p>
                          <w:p>
                            <w:pPr>
                              <w:rPr>
                                <w:sz w:val="28"/>
                                <w:szCs w:val="28"/>
                              </w:rPr>
                            </w:pPr>
                            <w:r>
                              <w:rPr>
                                <w:sz w:val="28"/>
                                <w:szCs w:val="28"/>
                              </w:rPr>
                              <w:t xml:space="preserve">                                </w:t>
                            </w:r>
                          </w:p>
                        </w:txbxContent>
                      </wps:txbx>
                      <wps:bodyPr wrap="square" upright="1"/>
                    </wps:wsp>
                  </a:graphicData>
                </a:graphic>
              </wp:anchor>
            </w:drawing>
          </mc:Choice>
          <mc:Fallback>
            <w:pict>
              <v:shape id="文本框 14" o:spid="_x0000_s1026" o:spt="202" type="#_x0000_t202" style="position:absolute;left:0pt;margin-left:0pt;margin-top:9.6pt;height:277.55pt;width:456pt;z-index:251664384;mso-width-relative:page;mso-height-relative:page;" fillcolor="#FFFFFF" filled="t" stroked="t" coordsize="21600,21600" o:gfxdata="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Hme5nnXAAAABwEAAA8A&#10;AAAAAAAAAQAgAAAAIgAAAGRycy9kb3ducmV2LnhtbFBLAQIUABQAAAAIAIdO4kASH0o7GAIAAEYE&#10;AAAOAAAAAAAAAAEAIAAAACYBAABkcnMvZTJvRG9jLnhtbFBLBQYAAAAABgAGAFkBAACwBQAAAAA=&#10;">
                <v:fill on="t" focussize="0,0"/>
                <v:stroke color="#000000" joinstyle="miter"/>
                <v:imagedata o:title=""/>
                <o:lock v:ext="edit" aspectratio="f"/>
                <v:textbox>
                  <w:txbxContent>
                    <w:p>
                      <w:pPr>
                        <w:widowControl/>
                        <w:tabs>
                          <w:tab w:val="left" w:pos="6300"/>
                        </w:tabs>
                        <w:snapToGrid w:val="0"/>
                        <w:spacing w:line="360" w:lineRule="auto"/>
                        <w:jc w:val="left"/>
                        <w:rPr>
                          <w:rFonts w:ascii="??_GB2312" w:hAnsi="宋体" w:eastAsia="Times New Roman" w:cs="Times New Roman"/>
                          <w:sz w:val="28"/>
                          <w:szCs w:val="28"/>
                        </w:rPr>
                      </w:pPr>
                      <w:r>
                        <w:rPr>
                          <w:rFonts w:ascii="??_GB2312" w:hAnsi="宋体" w:eastAsia="Times New Roman" w:cs="Times New Roman"/>
                          <w:sz w:val="28"/>
                          <w:szCs w:val="28"/>
                        </w:rPr>
                        <w:t>致：</w:t>
                      </w:r>
                      <w:r>
                        <w:rPr>
                          <w:rFonts w:ascii="??_GB2312" w:hAnsi="宋体" w:eastAsia="Times New Roman" w:cs="Times New Roman"/>
                          <w:b/>
                          <w:bCs/>
                          <w:sz w:val="28"/>
                          <w:szCs w:val="28"/>
                        </w:rPr>
                        <w:t>陕西德勤招标有限公司</w:t>
                      </w:r>
                    </w:p>
                    <w:p>
                      <w:pPr>
                        <w:widowControl/>
                        <w:tabs>
                          <w:tab w:val="left" w:pos="6300"/>
                        </w:tabs>
                        <w:snapToGrid w:val="0"/>
                        <w:spacing w:line="360" w:lineRule="auto"/>
                        <w:jc w:val="left"/>
                        <w:rPr>
                          <w:rFonts w:ascii="??_GB2312" w:hAnsi="宋体" w:eastAsia="Times New Roman" w:cs="??_GB2312"/>
                          <w:sz w:val="28"/>
                          <w:szCs w:val="28"/>
                        </w:rPr>
                      </w:pPr>
                      <w:r>
                        <w:rPr>
                          <w:rFonts w:ascii="??_GB2312" w:hAnsi="宋体" w:eastAsia="Times New Roman" w:cs="Times New Roman"/>
                          <w:sz w:val="28"/>
                          <w:szCs w:val="28"/>
                        </w:rPr>
                        <w:t>项目编号：</w:t>
                      </w:r>
                      <w:r>
                        <w:rPr>
                          <w:rFonts w:ascii="??_GB2312" w:hAnsi="宋体" w:eastAsia="Times New Roman" w:cs="??_GB2312"/>
                          <w:sz w:val="28"/>
                          <w:szCs w:val="28"/>
                        </w:rPr>
                        <w:t xml:space="preserve">                                        </w:t>
                      </w:r>
                    </w:p>
                    <w:p>
                      <w:pPr>
                        <w:widowControl/>
                        <w:tabs>
                          <w:tab w:val="left" w:pos="6300"/>
                        </w:tabs>
                        <w:snapToGrid w:val="0"/>
                        <w:spacing w:line="360" w:lineRule="auto"/>
                        <w:jc w:val="left"/>
                        <w:rPr>
                          <w:rFonts w:ascii="??_GB2312" w:hAnsi="宋体" w:eastAsia="Times New Roman" w:cs="Times New Roman"/>
                          <w:sz w:val="28"/>
                          <w:szCs w:val="28"/>
                        </w:rPr>
                      </w:pPr>
                      <w:r>
                        <w:rPr>
                          <w:rFonts w:ascii="??_GB2312" w:hAnsi="宋体" w:eastAsia="Times New Roman" w:cs="Times New Roman"/>
                          <w:sz w:val="28"/>
                          <w:szCs w:val="28"/>
                        </w:rPr>
                        <w:t>项目名称：</w:t>
                      </w:r>
                    </w:p>
                    <w:p>
                      <w:pPr>
                        <w:rPr>
                          <w:rFonts w:ascii="仿宋" w:hAnsi="仿宋" w:eastAsia="仿宋" w:cs="Times New Roman"/>
                          <w:color w:val="FF0000"/>
                          <w:sz w:val="28"/>
                          <w:szCs w:val="28"/>
                        </w:rPr>
                      </w:pPr>
                      <w:r>
                        <w:rPr>
                          <w:rFonts w:ascii="仿宋" w:hAnsi="仿宋" w:eastAsia="仿宋" w:cs="仿宋"/>
                          <w:sz w:val="28"/>
                          <w:szCs w:val="28"/>
                        </w:rPr>
                        <w:t xml:space="preserve">                          </w:t>
                      </w:r>
                    </w:p>
                    <w:p>
                      <w:pPr>
                        <w:jc w:val="center"/>
                        <w:rPr>
                          <w:rFonts w:ascii="黑体" w:hAnsi="黑体" w:eastAsia="黑体" w:cs="Times New Roman"/>
                          <w:b/>
                          <w:bCs/>
                          <w:sz w:val="40"/>
                          <w:szCs w:val="40"/>
                        </w:rPr>
                      </w:pPr>
                      <w:r>
                        <w:rPr>
                          <w:rFonts w:hint="eastAsia" w:ascii="黑体" w:hAnsi="黑体" w:eastAsia="黑体" w:cs="黑体"/>
                          <w:b/>
                          <w:bCs/>
                          <w:sz w:val="40"/>
                          <w:szCs w:val="40"/>
                        </w:rPr>
                        <w:t>投标文件（电子版本）</w:t>
                      </w:r>
                    </w:p>
                    <w:p>
                      <w:pPr>
                        <w:widowControl/>
                        <w:tabs>
                          <w:tab w:val="left" w:pos="6300"/>
                        </w:tabs>
                        <w:snapToGrid w:val="0"/>
                        <w:spacing w:line="360" w:lineRule="auto"/>
                        <w:jc w:val="center"/>
                        <w:rPr>
                          <w:rFonts w:ascii="??_GB2312" w:hAnsi="宋体" w:eastAsia="Times New Roman" w:cs="Times New Roman"/>
                          <w:sz w:val="28"/>
                          <w:szCs w:val="28"/>
                        </w:rPr>
                      </w:pPr>
                      <w:r>
                        <w:rPr>
                          <w:rFonts w:ascii="??_GB2312" w:hAnsi="宋体" w:eastAsia="Times New Roman" w:cs="Times New Roman"/>
                          <w:sz w:val="28"/>
                          <w:szCs w:val="28"/>
                        </w:rPr>
                        <w:t>（非开标会议不得启封）</w:t>
                      </w:r>
                    </w:p>
                    <w:p>
                      <w:pPr>
                        <w:widowControl/>
                        <w:tabs>
                          <w:tab w:val="left" w:pos="6300"/>
                        </w:tabs>
                        <w:snapToGrid w:val="0"/>
                        <w:spacing w:line="360" w:lineRule="auto"/>
                        <w:jc w:val="left"/>
                        <w:rPr>
                          <w:rFonts w:ascii="??_GB2312" w:hAnsi="宋体" w:eastAsia="Times New Roman" w:cs="Times New Roman"/>
                          <w:sz w:val="28"/>
                          <w:szCs w:val="28"/>
                        </w:rPr>
                      </w:pPr>
                    </w:p>
                    <w:p>
                      <w:pPr>
                        <w:widowControl/>
                        <w:tabs>
                          <w:tab w:val="left" w:pos="6300"/>
                        </w:tabs>
                        <w:snapToGrid w:val="0"/>
                        <w:spacing w:line="360" w:lineRule="auto"/>
                        <w:jc w:val="left"/>
                        <w:rPr>
                          <w:rFonts w:ascii="??_GB2312" w:hAnsi="宋体" w:eastAsia="Times New Roman" w:cs="Times New Roman"/>
                          <w:sz w:val="28"/>
                          <w:szCs w:val="28"/>
                        </w:rPr>
                      </w:pPr>
                      <w:r>
                        <w:rPr>
                          <w:rFonts w:ascii="??_GB2312" w:hAnsi="宋体" w:eastAsia="Times New Roman" w:cs="Times New Roman"/>
                          <w:sz w:val="28"/>
                          <w:szCs w:val="28"/>
                        </w:rPr>
                        <w:t>投标供应商名称：</w:t>
                      </w:r>
                      <w:r>
                        <w:rPr>
                          <w:rFonts w:ascii="??_GB2312" w:hAnsi="宋体" w:eastAsia="Times New Roman" w:cs="??_GB2312"/>
                          <w:sz w:val="28"/>
                          <w:szCs w:val="28"/>
                        </w:rPr>
                        <w:t xml:space="preserve">       </w:t>
                      </w:r>
                      <w:r>
                        <w:rPr>
                          <w:rFonts w:ascii="??_GB2312" w:hAnsi="宋体" w:eastAsia="Times New Roman" w:cs="Times New Roman"/>
                          <w:sz w:val="28"/>
                          <w:szCs w:val="28"/>
                        </w:rPr>
                        <w:t>（公章）</w:t>
                      </w:r>
                    </w:p>
                    <w:p>
                      <w:pPr>
                        <w:rPr>
                          <w:sz w:val="28"/>
                          <w:szCs w:val="28"/>
                        </w:rPr>
                      </w:pPr>
                      <w:r>
                        <w:rPr>
                          <w:sz w:val="28"/>
                          <w:szCs w:val="28"/>
                        </w:rPr>
                        <w:t xml:space="preserve">                                </w:t>
                      </w:r>
                    </w:p>
                  </w:txbxContent>
                </v:textbox>
              </v:shape>
            </w:pict>
          </mc:Fallback>
        </mc:AlternateContent>
      </w:r>
    </w:p>
    <w:p>
      <w:pPr>
        <w:spacing w:line="460" w:lineRule="exact"/>
        <w:ind w:firstLine="480" w:firstLineChars="200"/>
        <w:rPr>
          <w:rFonts w:ascii="??_GB2312" w:hAnsi="仿宋" w:eastAsia="Times New Roman" w:cs="Times New Roman"/>
          <w:b/>
          <w:bCs/>
          <w:sz w:val="24"/>
          <w:szCs w:val="24"/>
        </w:rPr>
      </w:pPr>
    </w:p>
    <w:p>
      <w:pPr>
        <w:spacing w:line="460" w:lineRule="exact"/>
        <w:ind w:firstLine="480" w:firstLineChars="200"/>
        <w:rPr>
          <w:rFonts w:ascii="??_GB2312" w:hAnsi="仿宋" w:eastAsia="Times New Roman" w:cs="Times New Roman"/>
          <w:b/>
          <w:bCs/>
          <w:sz w:val="24"/>
          <w:szCs w:val="24"/>
        </w:rPr>
      </w:pPr>
    </w:p>
    <w:p>
      <w:pPr>
        <w:spacing w:line="360" w:lineRule="atLeast"/>
        <w:ind w:firstLine="2101" w:firstLineChars="500"/>
        <w:rPr>
          <w:rFonts w:ascii="??_GB2312" w:hAnsi="仿宋" w:eastAsia="Times New Roman" w:cs="Times New Roman"/>
          <w:b/>
          <w:bCs/>
          <w:sz w:val="42"/>
          <w:szCs w:val="42"/>
        </w:rPr>
      </w:pPr>
    </w:p>
    <w:p>
      <w:pPr>
        <w:spacing w:line="360" w:lineRule="atLeast"/>
        <w:ind w:firstLine="2101" w:firstLineChars="500"/>
        <w:rPr>
          <w:rFonts w:ascii="??_GB2312" w:hAnsi="仿宋" w:eastAsia="Times New Roman" w:cs="Times New Roman"/>
          <w:b/>
          <w:bCs/>
          <w:sz w:val="42"/>
          <w:szCs w:val="42"/>
        </w:rPr>
      </w:pPr>
    </w:p>
    <w:p>
      <w:pPr>
        <w:spacing w:line="360" w:lineRule="atLeast"/>
        <w:ind w:firstLine="2101" w:firstLineChars="500"/>
        <w:rPr>
          <w:rFonts w:ascii="??_GB2312" w:hAnsi="仿宋" w:eastAsia="Times New Roman" w:cs="Times New Roman"/>
          <w:b/>
          <w:bCs/>
          <w:sz w:val="42"/>
          <w:szCs w:val="42"/>
        </w:rPr>
      </w:pPr>
    </w:p>
    <w:p>
      <w:pPr>
        <w:spacing w:line="360" w:lineRule="atLeast"/>
        <w:ind w:firstLine="2101" w:firstLineChars="500"/>
        <w:rPr>
          <w:rFonts w:ascii="??_GB2312" w:hAnsi="仿宋" w:eastAsia="Times New Roman" w:cs="Times New Roman"/>
          <w:b/>
          <w:bCs/>
          <w:sz w:val="42"/>
          <w:szCs w:val="42"/>
        </w:rPr>
      </w:pPr>
    </w:p>
    <w:p>
      <w:pPr>
        <w:spacing w:line="360" w:lineRule="atLeast"/>
        <w:ind w:firstLine="2101" w:firstLineChars="500"/>
        <w:rPr>
          <w:rFonts w:ascii="??_GB2312" w:hAnsi="仿宋" w:eastAsia="Times New Roman" w:cs="Times New Roman"/>
          <w:b/>
          <w:bCs/>
          <w:sz w:val="42"/>
          <w:szCs w:val="42"/>
        </w:rPr>
      </w:pPr>
    </w:p>
    <w:p>
      <w:pPr>
        <w:spacing w:line="360" w:lineRule="atLeast"/>
        <w:ind w:firstLine="2101" w:firstLineChars="500"/>
        <w:rPr>
          <w:rFonts w:ascii="??_GB2312" w:hAnsi="仿宋" w:eastAsia="Times New Roman" w:cs="Times New Roman"/>
          <w:b/>
          <w:bCs/>
          <w:sz w:val="42"/>
          <w:szCs w:val="42"/>
        </w:rPr>
      </w:pPr>
    </w:p>
    <w:p>
      <w:pPr>
        <w:spacing w:line="360" w:lineRule="atLeast"/>
        <w:ind w:firstLine="2101" w:firstLineChars="500"/>
        <w:rPr>
          <w:rFonts w:ascii="??_GB2312" w:hAnsi="仿宋" w:eastAsia="Times New Roman" w:cs="Times New Roman"/>
          <w:b/>
          <w:bCs/>
          <w:sz w:val="42"/>
          <w:szCs w:val="42"/>
        </w:rPr>
      </w:pPr>
    </w:p>
    <w:p>
      <w:pPr>
        <w:spacing w:line="360" w:lineRule="atLeast"/>
        <w:rPr>
          <w:rFonts w:ascii="宋体" w:cs="Times New Roman"/>
          <w:b/>
          <w:bCs/>
          <w:sz w:val="24"/>
          <w:szCs w:val="24"/>
        </w:rPr>
      </w:pPr>
    </w:p>
    <w:p>
      <w:pPr>
        <w:pStyle w:val="29"/>
        <w:adjustRightInd w:val="0"/>
        <w:snapToGrid w:val="0"/>
        <w:spacing w:before="0" w:beforeAutospacing="0" w:after="0" w:afterAutospacing="0" w:line="360" w:lineRule="auto"/>
        <w:ind w:firstLine="481"/>
        <w:jc w:val="both"/>
        <w:rPr>
          <w:rFonts w:cs="Times New Roman"/>
          <w:b/>
          <w:bCs/>
          <w:color w:val="auto"/>
          <w:kern w:val="2"/>
        </w:rPr>
      </w:pPr>
      <w:r>
        <w:rPr>
          <w:rFonts w:hint="eastAsia"/>
          <w:b/>
          <w:bCs/>
          <w:color w:val="auto"/>
          <w:kern w:val="2"/>
        </w:rPr>
        <w:t>格式D：开标一览表封袋正面标识式样</w:t>
      </w:r>
    </w:p>
    <w:p>
      <w:pPr>
        <w:spacing w:line="460" w:lineRule="exact"/>
        <w:ind w:firstLine="420" w:firstLineChars="200"/>
        <w:rPr>
          <w:rFonts w:ascii="??_GB2312" w:hAnsi="仿宋" w:eastAsia="Times New Roman" w:cs="Times New Roman"/>
          <w:b/>
          <w:bCs/>
          <w:sz w:val="24"/>
          <w:szCs w:val="24"/>
        </w:rPr>
      </w:pPr>
      <w:r>
        <mc:AlternateContent>
          <mc:Choice Requires="wps">
            <w:drawing>
              <wp:anchor distT="0" distB="0" distL="114300" distR="114300" simplePos="0" relativeHeight="251660288" behindDoc="0" locked="0" layoutInCell="1" allowOverlap="1">
                <wp:simplePos x="0" y="0"/>
                <wp:positionH relativeFrom="column">
                  <wp:posOffset>39370</wp:posOffset>
                </wp:positionH>
                <wp:positionV relativeFrom="paragraph">
                  <wp:posOffset>77470</wp:posOffset>
                </wp:positionV>
                <wp:extent cx="5791200" cy="3541395"/>
                <wp:effectExtent l="0" t="0" r="0" b="0"/>
                <wp:wrapNone/>
                <wp:docPr id="2" name="文本框 10"/>
                <wp:cNvGraphicFramePr/>
                <a:graphic xmlns:a="http://schemas.openxmlformats.org/drawingml/2006/main">
                  <a:graphicData uri="http://schemas.microsoft.com/office/word/2010/wordprocessingShape">
                    <wps:wsp>
                      <wps:cNvSpPr txBox="1"/>
                      <wps:spPr>
                        <a:xfrm>
                          <a:off x="0" y="0"/>
                          <a:ext cx="5791200" cy="354139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widowControl/>
                              <w:tabs>
                                <w:tab w:val="left" w:pos="6300"/>
                              </w:tabs>
                              <w:snapToGrid w:val="0"/>
                              <w:spacing w:line="360" w:lineRule="auto"/>
                              <w:jc w:val="left"/>
                              <w:rPr>
                                <w:rFonts w:ascii="??_GB2312" w:hAnsi="宋体" w:eastAsia="Times New Roman" w:cs="Times New Roman"/>
                                <w:sz w:val="28"/>
                                <w:szCs w:val="28"/>
                              </w:rPr>
                            </w:pPr>
                            <w:r>
                              <w:rPr>
                                <w:rFonts w:ascii="??_GB2312" w:hAnsi="宋体" w:eastAsia="Times New Roman" w:cs="Times New Roman"/>
                                <w:sz w:val="28"/>
                                <w:szCs w:val="28"/>
                              </w:rPr>
                              <w:t>致：</w:t>
                            </w:r>
                            <w:r>
                              <w:rPr>
                                <w:rFonts w:ascii="??_GB2312" w:hAnsi="宋体" w:eastAsia="Times New Roman" w:cs="Times New Roman"/>
                                <w:b/>
                                <w:bCs/>
                                <w:sz w:val="28"/>
                                <w:szCs w:val="28"/>
                              </w:rPr>
                              <w:t>陕西德勤招标有限公司</w:t>
                            </w:r>
                          </w:p>
                          <w:p>
                            <w:pPr>
                              <w:widowControl/>
                              <w:tabs>
                                <w:tab w:val="left" w:pos="6300"/>
                              </w:tabs>
                              <w:snapToGrid w:val="0"/>
                              <w:spacing w:line="360" w:lineRule="auto"/>
                              <w:jc w:val="left"/>
                              <w:rPr>
                                <w:rFonts w:ascii="??_GB2312" w:hAnsi="宋体" w:eastAsia="Times New Roman" w:cs="??_GB2312"/>
                                <w:sz w:val="28"/>
                                <w:szCs w:val="28"/>
                              </w:rPr>
                            </w:pPr>
                            <w:r>
                              <w:rPr>
                                <w:rFonts w:ascii="??_GB2312" w:hAnsi="宋体" w:eastAsia="Times New Roman" w:cs="Times New Roman"/>
                                <w:sz w:val="28"/>
                                <w:szCs w:val="28"/>
                              </w:rPr>
                              <w:t>项目编号：</w:t>
                            </w:r>
                            <w:r>
                              <w:rPr>
                                <w:rFonts w:ascii="??_GB2312" w:hAnsi="宋体" w:eastAsia="Times New Roman" w:cs="??_GB2312"/>
                                <w:sz w:val="28"/>
                                <w:szCs w:val="28"/>
                              </w:rPr>
                              <w:t xml:space="preserve">                                        </w:t>
                            </w:r>
                          </w:p>
                          <w:p>
                            <w:pPr>
                              <w:widowControl/>
                              <w:tabs>
                                <w:tab w:val="left" w:pos="6300"/>
                              </w:tabs>
                              <w:snapToGrid w:val="0"/>
                              <w:spacing w:line="360" w:lineRule="auto"/>
                              <w:jc w:val="left"/>
                              <w:rPr>
                                <w:rFonts w:ascii="??_GB2312" w:hAnsi="宋体" w:eastAsia="Times New Roman" w:cs="Times New Roman"/>
                                <w:sz w:val="28"/>
                                <w:szCs w:val="28"/>
                              </w:rPr>
                            </w:pPr>
                            <w:r>
                              <w:rPr>
                                <w:rFonts w:ascii="??_GB2312" w:hAnsi="宋体" w:eastAsia="Times New Roman" w:cs="Times New Roman"/>
                                <w:sz w:val="28"/>
                                <w:szCs w:val="28"/>
                              </w:rPr>
                              <w:t>项目名称：</w:t>
                            </w:r>
                          </w:p>
                          <w:p>
                            <w:pPr>
                              <w:rPr>
                                <w:rFonts w:ascii="仿宋" w:hAnsi="仿宋" w:eastAsia="仿宋" w:cs="Times New Roman"/>
                                <w:color w:val="FF0000"/>
                                <w:sz w:val="28"/>
                                <w:szCs w:val="28"/>
                              </w:rPr>
                            </w:pPr>
                            <w:r>
                              <w:rPr>
                                <w:rFonts w:ascii="仿宋" w:hAnsi="仿宋" w:eastAsia="仿宋" w:cs="仿宋"/>
                                <w:sz w:val="28"/>
                                <w:szCs w:val="28"/>
                              </w:rPr>
                              <w:t xml:space="preserve">                               </w:t>
                            </w:r>
                          </w:p>
                          <w:p>
                            <w:pPr>
                              <w:jc w:val="center"/>
                              <w:rPr>
                                <w:rFonts w:ascii="黑体" w:hAnsi="黑体" w:eastAsia="黑体" w:cs="Times New Roman"/>
                                <w:b/>
                                <w:bCs/>
                                <w:sz w:val="40"/>
                                <w:szCs w:val="40"/>
                              </w:rPr>
                            </w:pPr>
                            <w:r>
                              <w:rPr>
                                <w:rFonts w:hint="eastAsia" w:ascii="黑体" w:hAnsi="黑体" w:eastAsia="黑体" w:cs="黑体"/>
                                <w:b/>
                                <w:bCs/>
                                <w:sz w:val="40"/>
                                <w:szCs w:val="40"/>
                              </w:rPr>
                              <w:t>开标一览表</w:t>
                            </w:r>
                          </w:p>
                          <w:p>
                            <w:pPr>
                              <w:widowControl/>
                              <w:tabs>
                                <w:tab w:val="left" w:pos="6300"/>
                              </w:tabs>
                              <w:snapToGrid w:val="0"/>
                              <w:spacing w:line="360" w:lineRule="auto"/>
                              <w:jc w:val="center"/>
                              <w:rPr>
                                <w:rFonts w:ascii="??_GB2312" w:hAnsi="宋体" w:eastAsia="Times New Roman" w:cs="Times New Roman"/>
                                <w:sz w:val="28"/>
                                <w:szCs w:val="28"/>
                              </w:rPr>
                            </w:pPr>
                            <w:r>
                              <w:rPr>
                                <w:rFonts w:ascii="??_GB2312" w:hAnsi="宋体" w:eastAsia="Times New Roman" w:cs="Times New Roman"/>
                                <w:sz w:val="28"/>
                                <w:szCs w:val="28"/>
                              </w:rPr>
                              <w:t>（非公开唱标不得启封）</w:t>
                            </w:r>
                          </w:p>
                          <w:p>
                            <w:pPr>
                              <w:rPr>
                                <w:rFonts w:ascii="仿宋" w:hAnsi="仿宋" w:eastAsia="仿宋" w:cs="Times New Roman"/>
                                <w:sz w:val="28"/>
                                <w:szCs w:val="28"/>
                              </w:rPr>
                            </w:pPr>
                          </w:p>
                          <w:p>
                            <w:pPr>
                              <w:rPr>
                                <w:rFonts w:ascii="仿宋" w:hAnsi="仿宋" w:eastAsia="仿宋" w:cs="Times New Roman"/>
                                <w:sz w:val="28"/>
                                <w:szCs w:val="28"/>
                              </w:rPr>
                            </w:pPr>
                          </w:p>
                          <w:p>
                            <w:pPr>
                              <w:widowControl/>
                              <w:tabs>
                                <w:tab w:val="left" w:pos="6300"/>
                              </w:tabs>
                              <w:snapToGrid w:val="0"/>
                              <w:spacing w:line="360" w:lineRule="auto"/>
                              <w:jc w:val="left"/>
                              <w:rPr>
                                <w:rFonts w:ascii="??_GB2312" w:hAnsi="宋体" w:eastAsia="Times New Roman" w:cs="Times New Roman"/>
                                <w:sz w:val="28"/>
                                <w:szCs w:val="28"/>
                              </w:rPr>
                            </w:pPr>
                            <w:r>
                              <w:rPr>
                                <w:rFonts w:ascii="??_GB2312" w:hAnsi="宋体" w:eastAsia="Times New Roman" w:cs="Times New Roman"/>
                                <w:sz w:val="28"/>
                                <w:szCs w:val="28"/>
                              </w:rPr>
                              <w:t>投标供应商名称：</w:t>
                            </w:r>
                            <w:r>
                              <w:rPr>
                                <w:rFonts w:ascii="??_GB2312" w:hAnsi="宋体" w:eastAsia="Times New Roman" w:cs="??_GB2312"/>
                                <w:sz w:val="28"/>
                                <w:szCs w:val="28"/>
                              </w:rPr>
                              <w:t xml:space="preserve">       </w:t>
                            </w:r>
                            <w:r>
                              <w:rPr>
                                <w:rFonts w:ascii="??_GB2312" w:hAnsi="宋体" w:eastAsia="Times New Roman" w:cs="Times New Roman"/>
                                <w:sz w:val="28"/>
                                <w:szCs w:val="28"/>
                              </w:rPr>
                              <w:t>（公章）</w:t>
                            </w:r>
                          </w:p>
                        </w:txbxContent>
                      </wps:txbx>
                      <wps:bodyPr wrap="square" upright="1"/>
                    </wps:wsp>
                  </a:graphicData>
                </a:graphic>
              </wp:anchor>
            </w:drawing>
          </mc:Choice>
          <mc:Fallback>
            <w:pict>
              <v:shape id="文本框 10" o:spid="_x0000_s1026" o:spt="202" type="#_x0000_t202" style="position:absolute;left:0pt;margin-left:3.1pt;margin-top:6.1pt;height:278.85pt;width:456pt;z-index:251660288;mso-width-relative:page;mso-height-relative:page;" fillcolor="#FFFFFF" filled="t" stroked="t" coordsize="21600,21600" o:gfxdata="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MtsZEXXAAAACAEAAA8AAAAA&#10;AAAAAQAgAAAAIgAAAGRycy9kb3ducmV2LnhtbFBLAQIUABQAAAAIAIdO4kBeJ1gcFQIAAEYEAAAO&#10;AAAAAAAAAAEAIAAAACYBAABkcnMvZTJvRG9jLnhtbFBLBQYAAAAABgAGAFkBAACtBQAAAAA=&#10;">
                <v:fill on="t" focussize="0,0"/>
                <v:stroke color="#000000" joinstyle="miter"/>
                <v:imagedata o:title=""/>
                <o:lock v:ext="edit" aspectratio="f"/>
                <v:textbox>
                  <w:txbxContent>
                    <w:p>
                      <w:pPr>
                        <w:widowControl/>
                        <w:tabs>
                          <w:tab w:val="left" w:pos="6300"/>
                        </w:tabs>
                        <w:snapToGrid w:val="0"/>
                        <w:spacing w:line="360" w:lineRule="auto"/>
                        <w:jc w:val="left"/>
                        <w:rPr>
                          <w:rFonts w:ascii="??_GB2312" w:hAnsi="宋体" w:eastAsia="Times New Roman" w:cs="Times New Roman"/>
                          <w:sz w:val="28"/>
                          <w:szCs w:val="28"/>
                        </w:rPr>
                      </w:pPr>
                      <w:r>
                        <w:rPr>
                          <w:rFonts w:ascii="??_GB2312" w:hAnsi="宋体" w:eastAsia="Times New Roman" w:cs="Times New Roman"/>
                          <w:sz w:val="28"/>
                          <w:szCs w:val="28"/>
                        </w:rPr>
                        <w:t>致：</w:t>
                      </w:r>
                      <w:r>
                        <w:rPr>
                          <w:rFonts w:ascii="??_GB2312" w:hAnsi="宋体" w:eastAsia="Times New Roman" w:cs="Times New Roman"/>
                          <w:b/>
                          <w:bCs/>
                          <w:sz w:val="28"/>
                          <w:szCs w:val="28"/>
                        </w:rPr>
                        <w:t>陕西德勤招标有限公司</w:t>
                      </w:r>
                    </w:p>
                    <w:p>
                      <w:pPr>
                        <w:widowControl/>
                        <w:tabs>
                          <w:tab w:val="left" w:pos="6300"/>
                        </w:tabs>
                        <w:snapToGrid w:val="0"/>
                        <w:spacing w:line="360" w:lineRule="auto"/>
                        <w:jc w:val="left"/>
                        <w:rPr>
                          <w:rFonts w:ascii="??_GB2312" w:hAnsi="宋体" w:eastAsia="Times New Roman" w:cs="??_GB2312"/>
                          <w:sz w:val="28"/>
                          <w:szCs w:val="28"/>
                        </w:rPr>
                      </w:pPr>
                      <w:r>
                        <w:rPr>
                          <w:rFonts w:ascii="??_GB2312" w:hAnsi="宋体" w:eastAsia="Times New Roman" w:cs="Times New Roman"/>
                          <w:sz w:val="28"/>
                          <w:szCs w:val="28"/>
                        </w:rPr>
                        <w:t>项目编号：</w:t>
                      </w:r>
                      <w:r>
                        <w:rPr>
                          <w:rFonts w:ascii="??_GB2312" w:hAnsi="宋体" w:eastAsia="Times New Roman" w:cs="??_GB2312"/>
                          <w:sz w:val="28"/>
                          <w:szCs w:val="28"/>
                        </w:rPr>
                        <w:t xml:space="preserve">                                        </w:t>
                      </w:r>
                    </w:p>
                    <w:p>
                      <w:pPr>
                        <w:widowControl/>
                        <w:tabs>
                          <w:tab w:val="left" w:pos="6300"/>
                        </w:tabs>
                        <w:snapToGrid w:val="0"/>
                        <w:spacing w:line="360" w:lineRule="auto"/>
                        <w:jc w:val="left"/>
                        <w:rPr>
                          <w:rFonts w:ascii="??_GB2312" w:hAnsi="宋体" w:eastAsia="Times New Roman" w:cs="Times New Roman"/>
                          <w:sz w:val="28"/>
                          <w:szCs w:val="28"/>
                        </w:rPr>
                      </w:pPr>
                      <w:r>
                        <w:rPr>
                          <w:rFonts w:ascii="??_GB2312" w:hAnsi="宋体" w:eastAsia="Times New Roman" w:cs="Times New Roman"/>
                          <w:sz w:val="28"/>
                          <w:szCs w:val="28"/>
                        </w:rPr>
                        <w:t>项目名称：</w:t>
                      </w:r>
                    </w:p>
                    <w:p>
                      <w:pPr>
                        <w:rPr>
                          <w:rFonts w:ascii="仿宋" w:hAnsi="仿宋" w:eastAsia="仿宋" w:cs="Times New Roman"/>
                          <w:color w:val="FF0000"/>
                          <w:sz w:val="28"/>
                          <w:szCs w:val="28"/>
                        </w:rPr>
                      </w:pPr>
                      <w:r>
                        <w:rPr>
                          <w:rFonts w:ascii="仿宋" w:hAnsi="仿宋" w:eastAsia="仿宋" w:cs="仿宋"/>
                          <w:sz w:val="28"/>
                          <w:szCs w:val="28"/>
                        </w:rPr>
                        <w:t xml:space="preserve">                               </w:t>
                      </w:r>
                    </w:p>
                    <w:p>
                      <w:pPr>
                        <w:jc w:val="center"/>
                        <w:rPr>
                          <w:rFonts w:ascii="黑体" w:hAnsi="黑体" w:eastAsia="黑体" w:cs="Times New Roman"/>
                          <w:b/>
                          <w:bCs/>
                          <w:sz w:val="40"/>
                          <w:szCs w:val="40"/>
                        </w:rPr>
                      </w:pPr>
                      <w:r>
                        <w:rPr>
                          <w:rFonts w:hint="eastAsia" w:ascii="黑体" w:hAnsi="黑体" w:eastAsia="黑体" w:cs="黑体"/>
                          <w:b/>
                          <w:bCs/>
                          <w:sz w:val="40"/>
                          <w:szCs w:val="40"/>
                        </w:rPr>
                        <w:t>开标一览表</w:t>
                      </w:r>
                    </w:p>
                    <w:p>
                      <w:pPr>
                        <w:widowControl/>
                        <w:tabs>
                          <w:tab w:val="left" w:pos="6300"/>
                        </w:tabs>
                        <w:snapToGrid w:val="0"/>
                        <w:spacing w:line="360" w:lineRule="auto"/>
                        <w:jc w:val="center"/>
                        <w:rPr>
                          <w:rFonts w:ascii="??_GB2312" w:hAnsi="宋体" w:eastAsia="Times New Roman" w:cs="Times New Roman"/>
                          <w:sz w:val="28"/>
                          <w:szCs w:val="28"/>
                        </w:rPr>
                      </w:pPr>
                      <w:r>
                        <w:rPr>
                          <w:rFonts w:ascii="??_GB2312" w:hAnsi="宋体" w:eastAsia="Times New Roman" w:cs="Times New Roman"/>
                          <w:sz w:val="28"/>
                          <w:szCs w:val="28"/>
                        </w:rPr>
                        <w:t>（非公开唱标不得启封）</w:t>
                      </w:r>
                    </w:p>
                    <w:p>
                      <w:pPr>
                        <w:rPr>
                          <w:rFonts w:ascii="仿宋" w:hAnsi="仿宋" w:eastAsia="仿宋" w:cs="Times New Roman"/>
                          <w:sz w:val="28"/>
                          <w:szCs w:val="28"/>
                        </w:rPr>
                      </w:pPr>
                    </w:p>
                    <w:p>
                      <w:pPr>
                        <w:rPr>
                          <w:rFonts w:ascii="仿宋" w:hAnsi="仿宋" w:eastAsia="仿宋" w:cs="Times New Roman"/>
                          <w:sz w:val="28"/>
                          <w:szCs w:val="28"/>
                        </w:rPr>
                      </w:pPr>
                    </w:p>
                    <w:p>
                      <w:pPr>
                        <w:widowControl/>
                        <w:tabs>
                          <w:tab w:val="left" w:pos="6300"/>
                        </w:tabs>
                        <w:snapToGrid w:val="0"/>
                        <w:spacing w:line="360" w:lineRule="auto"/>
                        <w:jc w:val="left"/>
                        <w:rPr>
                          <w:rFonts w:ascii="??_GB2312" w:hAnsi="宋体" w:eastAsia="Times New Roman" w:cs="Times New Roman"/>
                          <w:sz w:val="28"/>
                          <w:szCs w:val="28"/>
                        </w:rPr>
                      </w:pPr>
                      <w:r>
                        <w:rPr>
                          <w:rFonts w:ascii="??_GB2312" w:hAnsi="宋体" w:eastAsia="Times New Roman" w:cs="Times New Roman"/>
                          <w:sz w:val="28"/>
                          <w:szCs w:val="28"/>
                        </w:rPr>
                        <w:t>投标供应商名称：</w:t>
                      </w:r>
                      <w:r>
                        <w:rPr>
                          <w:rFonts w:ascii="??_GB2312" w:hAnsi="宋体" w:eastAsia="Times New Roman" w:cs="??_GB2312"/>
                          <w:sz w:val="28"/>
                          <w:szCs w:val="28"/>
                        </w:rPr>
                        <w:t xml:space="preserve">       </w:t>
                      </w:r>
                      <w:r>
                        <w:rPr>
                          <w:rFonts w:ascii="??_GB2312" w:hAnsi="宋体" w:eastAsia="Times New Roman" w:cs="Times New Roman"/>
                          <w:sz w:val="28"/>
                          <w:szCs w:val="28"/>
                        </w:rPr>
                        <w:t>（公章）</w:t>
                      </w:r>
                    </w:p>
                  </w:txbxContent>
                </v:textbox>
              </v:shape>
            </w:pict>
          </mc:Fallback>
        </mc:AlternateContent>
      </w:r>
    </w:p>
    <w:p>
      <w:pPr>
        <w:spacing w:line="360" w:lineRule="atLeast"/>
        <w:rPr>
          <w:rFonts w:ascii="??_GB2312" w:hAnsi="仿宋" w:eastAsia="Times New Roman" w:cs="Times New Roman"/>
          <w:b/>
          <w:bCs/>
          <w:sz w:val="24"/>
          <w:szCs w:val="24"/>
        </w:rPr>
      </w:pPr>
    </w:p>
    <w:p>
      <w:pPr>
        <w:spacing w:line="360" w:lineRule="atLeast"/>
        <w:rPr>
          <w:rFonts w:ascii="??_GB2312" w:hAnsi="仿宋" w:eastAsia="Times New Roman" w:cs="Times New Roman"/>
          <w:b/>
          <w:bCs/>
          <w:sz w:val="24"/>
          <w:szCs w:val="24"/>
        </w:rPr>
      </w:pPr>
    </w:p>
    <w:p>
      <w:pPr>
        <w:spacing w:line="360" w:lineRule="atLeast"/>
        <w:rPr>
          <w:rFonts w:ascii="??_GB2312" w:hAnsi="仿宋" w:eastAsia="Times New Roman" w:cs="Times New Roman"/>
          <w:b/>
          <w:bCs/>
          <w:sz w:val="24"/>
          <w:szCs w:val="24"/>
        </w:rPr>
      </w:pPr>
    </w:p>
    <w:p>
      <w:pPr>
        <w:rPr>
          <w:rFonts w:ascii="??_GB2312" w:hAnsi="仿宋" w:eastAsia="Times New Roman" w:cs="Times New Roman"/>
        </w:rPr>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pStyle w:val="29"/>
        <w:adjustRightInd w:val="0"/>
        <w:snapToGrid w:val="0"/>
        <w:spacing w:before="0" w:beforeAutospacing="0" w:after="0" w:afterAutospacing="0" w:line="360" w:lineRule="auto"/>
        <w:ind w:firstLine="481"/>
        <w:jc w:val="both"/>
        <w:rPr>
          <w:b/>
          <w:bCs/>
          <w:color w:val="auto"/>
          <w:kern w:val="2"/>
        </w:rPr>
      </w:pPr>
    </w:p>
    <w:p>
      <w:pPr>
        <w:pStyle w:val="29"/>
        <w:adjustRightInd w:val="0"/>
        <w:snapToGrid w:val="0"/>
        <w:spacing w:before="0" w:beforeAutospacing="0" w:after="0" w:afterAutospacing="0" w:line="360" w:lineRule="auto"/>
        <w:ind w:firstLine="481"/>
        <w:jc w:val="both"/>
        <w:rPr>
          <w:b/>
          <w:bCs/>
          <w:color w:val="auto"/>
          <w:kern w:val="2"/>
        </w:rPr>
      </w:pPr>
    </w:p>
    <w:p>
      <w:pPr>
        <w:pStyle w:val="29"/>
        <w:adjustRightInd w:val="0"/>
        <w:snapToGrid w:val="0"/>
        <w:spacing w:before="0" w:beforeAutospacing="0" w:after="0" w:afterAutospacing="0" w:line="360" w:lineRule="auto"/>
        <w:ind w:firstLine="481"/>
        <w:jc w:val="both"/>
        <w:rPr>
          <w:rFonts w:cs="Times New Roman"/>
          <w:b/>
          <w:bCs/>
          <w:color w:val="auto"/>
          <w:kern w:val="2"/>
        </w:rPr>
      </w:pPr>
      <w:r>
        <w:rPr>
          <w:rFonts w:hint="eastAsia"/>
          <w:b/>
          <w:bCs/>
          <w:color w:val="auto"/>
          <w:kern w:val="2"/>
        </w:rPr>
        <w:t>格式E：资格证明文件证明材料原件封袋正面标识式样</w:t>
      </w:r>
    </w:p>
    <w:p>
      <w:pPr>
        <w:spacing w:line="460" w:lineRule="exact"/>
        <w:ind w:firstLine="420" w:firstLineChars="200"/>
        <w:rPr>
          <w:rFonts w:ascii="??_GB2312" w:hAnsi="仿宋" w:eastAsia="Times New Roman" w:cs="Times New Roman"/>
          <w:b/>
          <w:bCs/>
          <w:sz w:val="24"/>
          <w:szCs w:val="24"/>
        </w:rPr>
      </w:pPr>
      <w: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121920</wp:posOffset>
                </wp:positionV>
                <wp:extent cx="5791200" cy="3524885"/>
                <wp:effectExtent l="0" t="0" r="0" b="0"/>
                <wp:wrapNone/>
                <wp:docPr id="3" name="文本框 11"/>
                <wp:cNvGraphicFramePr/>
                <a:graphic xmlns:a="http://schemas.openxmlformats.org/drawingml/2006/main">
                  <a:graphicData uri="http://schemas.microsoft.com/office/word/2010/wordprocessingShape">
                    <wps:wsp>
                      <wps:cNvSpPr txBox="1"/>
                      <wps:spPr>
                        <a:xfrm>
                          <a:off x="0" y="0"/>
                          <a:ext cx="5791200" cy="352488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widowControl/>
                              <w:tabs>
                                <w:tab w:val="left" w:pos="6300"/>
                              </w:tabs>
                              <w:snapToGrid w:val="0"/>
                              <w:spacing w:line="360" w:lineRule="auto"/>
                              <w:jc w:val="left"/>
                              <w:rPr>
                                <w:rFonts w:ascii="??_GB2312" w:hAnsi="宋体" w:eastAsia="Times New Roman" w:cs="Times New Roman"/>
                                <w:sz w:val="28"/>
                                <w:szCs w:val="28"/>
                              </w:rPr>
                            </w:pPr>
                            <w:r>
                              <w:rPr>
                                <w:rFonts w:ascii="??_GB2312" w:hAnsi="宋体" w:eastAsia="Times New Roman" w:cs="Times New Roman"/>
                                <w:sz w:val="28"/>
                                <w:szCs w:val="28"/>
                              </w:rPr>
                              <w:t>致：</w:t>
                            </w:r>
                            <w:r>
                              <w:rPr>
                                <w:rFonts w:ascii="??_GB2312" w:hAnsi="宋体" w:eastAsia="Times New Roman" w:cs="Times New Roman"/>
                                <w:b/>
                                <w:bCs/>
                                <w:sz w:val="28"/>
                                <w:szCs w:val="28"/>
                              </w:rPr>
                              <w:t>陕西德勤招标有限公司</w:t>
                            </w:r>
                          </w:p>
                          <w:p>
                            <w:pPr>
                              <w:widowControl/>
                              <w:tabs>
                                <w:tab w:val="left" w:pos="6300"/>
                              </w:tabs>
                              <w:snapToGrid w:val="0"/>
                              <w:spacing w:line="360" w:lineRule="auto"/>
                              <w:jc w:val="left"/>
                              <w:rPr>
                                <w:rFonts w:ascii="??_GB2312" w:hAnsi="宋体" w:eastAsia="Times New Roman" w:cs="??_GB2312"/>
                                <w:sz w:val="28"/>
                                <w:szCs w:val="28"/>
                              </w:rPr>
                            </w:pPr>
                            <w:r>
                              <w:rPr>
                                <w:rFonts w:ascii="??_GB2312" w:hAnsi="宋体" w:eastAsia="Times New Roman" w:cs="Times New Roman"/>
                                <w:sz w:val="28"/>
                                <w:szCs w:val="28"/>
                              </w:rPr>
                              <w:t>项目编号：</w:t>
                            </w:r>
                            <w:r>
                              <w:rPr>
                                <w:rFonts w:ascii="??_GB2312" w:hAnsi="宋体" w:eastAsia="Times New Roman" w:cs="??_GB2312"/>
                                <w:sz w:val="28"/>
                                <w:szCs w:val="28"/>
                              </w:rPr>
                              <w:t xml:space="preserve">                                        </w:t>
                            </w:r>
                          </w:p>
                          <w:p>
                            <w:pPr>
                              <w:widowControl/>
                              <w:tabs>
                                <w:tab w:val="left" w:pos="6300"/>
                              </w:tabs>
                              <w:snapToGrid w:val="0"/>
                              <w:spacing w:line="360" w:lineRule="auto"/>
                              <w:jc w:val="left"/>
                              <w:rPr>
                                <w:rFonts w:ascii="??_GB2312" w:hAnsi="宋体" w:eastAsia="Times New Roman" w:cs="Times New Roman"/>
                                <w:sz w:val="28"/>
                                <w:szCs w:val="28"/>
                              </w:rPr>
                            </w:pPr>
                            <w:r>
                              <w:rPr>
                                <w:rFonts w:ascii="??_GB2312" w:hAnsi="宋体" w:eastAsia="Times New Roman" w:cs="Times New Roman"/>
                                <w:sz w:val="28"/>
                                <w:szCs w:val="28"/>
                              </w:rPr>
                              <w:t>项目名称：</w:t>
                            </w:r>
                          </w:p>
                          <w:p>
                            <w:pPr>
                              <w:rPr>
                                <w:rFonts w:ascii="仿宋" w:hAnsi="仿宋" w:eastAsia="仿宋" w:cs="Times New Roman"/>
                                <w:color w:val="FF0000"/>
                                <w:sz w:val="28"/>
                                <w:szCs w:val="28"/>
                              </w:rPr>
                            </w:pPr>
                            <w:r>
                              <w:rPr>
                                <w:rFonts w:ascii="仿宋" w:hAnsi="仿宋" w:eastAsia="仿宋" w:cs="仿宋"/>
                                <w:sz w:val="28"/>
                                <w:szCs w:val="28"/>
                              </w:rPr>
                              <w:t xml:space="preserve">                          </w:t>
                            </w:r>
                          </w:p>
                          <w:p>
                            <w:pPr>
                              <w:jc w:val="center"/>
                              <w:rPr>
                                <w:rFonts w:ascii="黑体" w:hAnsi="黑体" w:eastAsia="黑体" w:cs="Times New Roman"/>
                                <w:b/>
                                <w:bCs/>
                                <w:sz w:val="40"/>
                                <w:szCs w:val="40"/>
                              </w:rPr>
                            </w:pPr>
                            <w:r>
                              <w:rPr>
                                <w:rFonts w:hint="eastAsia" w:ascii="黑体" w:hAnsi="黑体" w:eastAsia="黑体" w:cs="黑体"/>
                                <w:b/>
                                <w:bCs/>
                                <w:sz w:val="40"/>
                                <w:szCs w:val="40"/>
                              </w:rPr>
                              <w:t>资格证明文件证明材料原件</w:t>
                            </w:r>
                          </w:p>
                          <w:p>
                            <w:pPr>
                              <w:widowControl/>
                              <w:tabs>
                                <w:tab w:val="left" w:pos="6300"/>
                              </w:tabs>
                              <w:snapToGrid w:val="0"/>
                              <w:spacing w:line="360" w:lineRule="auto"/>
                              <w:jc w:val="left"/>
                              <w:rPr>
                                <w:rFonts w:ascii="??_GB2312" w:hAnsi="宋体" w:eastAsia="Times New Roman" w:cs="Times New Roman"/>
                                <w:sz w:val="28"/>
                                <w:szCs w:val="28"/>
                              </w:rPr>
                            </w:pPr>
                          </w:p>
                          <w:p>
                            <w:pPr>
                              <w:widowControl/>
                              <w:tabs>
                                <w:tab w:val="left" w:pos="6300"/>
                              </w:tabs>
                              <w:snapToGrid w:val="0"/>
                              <w:spacing w:line="360" w:lineRule="auto"/>
                              <w:jc w:val="left"/>
                              <w:rPr>
                                <w:rFonts w:ascii="??_GB2312" w:hAnsi="宋体" w:eastAsia="Times New Roman" w:cs="Times New Roman"/>
                                <w:sz w:val="28"/>
                                <w:szCs w:val="28"/>
                              </w:rPr>
                            </w:pPr>
                          </w:p>
                          <w:p>
                            <w:pPr>
                              <w:widowControl/>
                              <w:tabs>
                                <w:tab w:val="left" w:pos="6300"/>
                              </w:tabs>
                              <w:snapToGrid w:val="0"/>
                              <w:spacing w:line="360" w:lineRule="auto"/>
                              <w:jc w:val="left"/>
                              <w:rPr>
                                <w:rFonts w:ascii="??_GB2312" w:hAnsi="宋体" w:eastAsia="Times New Roman" w:cs="Times New Roman"/>
                                <w:sz w:val="28"/>
                                <w:szCs w:val="28"/>
                              </w:rPr>
                            </w:pPr>
                            <w:r>
                              <w:rPr>
                                <w:rFonts w:ascii="??_GB2312" w:hAnsi="宋体" w:eastAsia="Times New Roman" w:cs="Times New Roman"/>
                                <w:sz w:val="28"/>
                                <w:szCs w:val="28"/>
                              </w:rPr>
                              <w:t>投标供应商名称：</w:t>
                            </w:r>
                            <w:r>
                              <w:rPr>
                                <w:rFonts w:ascii="??_GB2312" w:hAnsi="宋体" w:eastAsia="Times New Roman" w:cs="??_GB2312"/>
                                <w:sz w:val="28"/>
                                <w:szCs w:val="28"/>
                              </w:rPr>
                              <w:t xml:space="preserve">       </w:t>
                            </w:r>
                            <w:r>
                              <w:rPr>
                                <w:rFonts w:ascii="??_GB2312" w:hAnsi="宋体" w:eastAsia="Times New Roman" w:cs="Times New Roman"/>
                                <w:sz w:val="28"/>
                                <w:szCs w:val="28"/>
                              </w:rPr>
                              <w:t>（公章）</w:t>
                            </w:r>
                          </w:p>
                          <w:p>
                            <w:pPr>
                              <w:rPr>
                                <w:sz w:val="28"/>
                                <w:szCs w:val="28"/>
                              </w:rPr>
                            </w:pPr>
                            <w:r>
                              <w:rPr>
                                <w:sz w:val="28"/>
                                <w:szCs w:val="28"/>
                              </w:rPr>
                              <w:t xml:space="preserve">                                </w:t>
                            </w:r>
                          </w:p>
                        </w:txbxContent>
                      </wps:txbx>
                      <wps:bodyPr wrap="square" upright="1"/>
                    </wps:wsp>
                  </a:graphicData>
                </a:graphic>
              </wp:anchor>
            </w:drawing>
          </mc:Choice>
          <mc:Fallback>
            <w:pict>
              <v:shape id="文本框 11" o:spid="_x0000_s1026" o:spt="202" type="#_x0000_t202" style="position:absolute;left:0pt;margin-left:0pt;margin-top:9.6pt;height:277.55pt;width:456pt;z-index:251661312;mso-width-relative:page;mso-height-relative:page;" fillcolor="#FFFFFF" filled="t" stroked="t" coordsize="21600,21600" o:gfxdata="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5nuZ51wAAAAcBAAAPAAAA&#10;AAAAAAEAIAAAACIAAABkcnMvZG93bnJldi54bWxQSwECFAAUAAAACACHTuJAeaR7ohYCAABGBAAA&#10;DgAAAAAAAAABACAAAAAmAQAAZHJzL2Uyb0RvYy54bWxQSwUGAAAAAAYABgBZAQAArgUAAAAA&#10;">
                <v:fill on="t" focussize="0,0"/>
                <v:stroke color="#000000" joinstyle="miter"/>
                <v:imagedata o:title=""/>
                <o:lock v:ext="edit" aspectratio="f"/>
                <v:textbox>
                  <w:txbxContent>
                    <w:p>
                      <w:pPr>
                        <w:widowControl/>
                        <w:tabs>
                          <w:tab w:val="left" w:pos="6300"/>
                        </w:tabs>
                        <w:snapToGrid w:val="0"/>
                        <w:spacing w:line="360" w:lineRule="auto"/>
                        <w:jc w:val="left"/>
                        <w:rPr>
                          <w:rFonts w:ascii="??_GB2312" w:hAnsi="宋体" w:eastAsia="Times New Roman" w:cs="Times New Roman"/>
                          <w:sz w:val="28"/>
                          <w:szCs w:val="28"/>
                        </w:rPr>
                      </w:pPr>
                      <w:r>
                        <w:rPr>
                          <w:rFonts w:ascii="??_GB2312" w:hAnsi="宋体" w:eastAsia="Times New Roman" w:cs="Times New Roman"/>
                          <w:sz w:val="28"/>
                          <w:szCs w:val="28"/>
                        </w:rPr>
                        <w:t>致：</w:t>
                      </w:r>
                      <w:r>
                        <w:rPr>
                          <w:rFonts w:ascii="??_GB2312" w:hAnsi="宋体" w:eastAsia="Times New Roman" w:cs="Times New Roman"/>
                          <w:b/>
                          <w:bCs/>
                          <w:sz w:val="28"/>
                          <w:szCs w:val="28"/>
                        </w:rPr>
                        <w:t>陕西德勤招标有限公司</w:t>
                      </w:r>
                    </w:p>
                    <w:p>
                      <w:pPr>
                        <w:widowControl/>
                        <w:tabs>
                          <w:tab w:val="left" w:pos="6300"/>
                        </w:tabs>
                        <w:snapToGrid w:val="0"/>
                        <w:spacing w:line="360" w:lineRule="auto"/>
                        <w:jc w:val="left"/>
                        <w:rPr>
                          <w:rFonts w:ascii="??_GB2312" w:hAnsi="宋体" w:eastAsia="Times New Roman" w:cs="??_GB2312"/>
                          <w:sz w:val="28"/>
                          <w:szCs w:val="28"/>
                        </w:rPr>
                      </w:pPr>
                      <w:r>
                        <w:rPr>
                          <w:rFonts w:ascii="??_GB2312" w:hAnsi="宋体" w:eastAsia="Times New Roman" w:cs="Times New Roman"/>
                          <w:sz w:val="28"/>
                          <w:szCs w:val="28"/>
                        </w:rPr>
                        <w:t>项目编号：</w:t>
                      </w:r>
                      <w:r>
                        <w:rPr>
                          <w:rFonts w:ascii="??_GB2312" w:hAnsi="宋体" w:eastAsia="Times New Roman" w:cs="??_GB2312"/>
                          <w:sz w:val="28"/>
                          <w:szCs w:val="28"/>
                        </w:rPr>
                        <w:t xml:space="preserve">                                        </w:t>
                      </w:r>
                    </w:p>
                    <w:p>
                      <w:pPr>
                        <w:widowControl/>
                        <w:tabs>
                          <w:tab w:val="left" w:pos="6300"/>
                        </w:tabs>
                        <w:snapToGrid w:val="0"/>
                        <w:spacing w:line="360" w:lineRule="auto"/>
                        <w:jc w:val="left"/>
                        <w:rPr>
                          <w:rFonts w:ascii="??_GB2312" w:hAnsi="宋体" w:eastAsia="Times New Roman" w:cs="Times New Roman"/>
                          <w:sz w:val="28"/>
                          <w:szCs w:val="28"/>
                        </w:rPr>
                      </w:pPr>
                      <w:r>
                        <w:rPr>
                          <w:rFonts w:ascii="??_GB2312" w:hAnsi="宋体" w:eastAsia="Times New Roman" w:cs="Times New Roman"/>
                          <w:sz w:val="28"/>
                          <w:szCs w:val="28"/>
                        </w:rPr>
                        <w:t>项目名称：</w:t>
                      </w:r>
                    </w:p>
                    <w:p>
                      <w:pPr>
                        <w:rPr>
                          <w:rFonts w:ascii="仿宋" w:hAnsi="仿宋" w:eastAsia="仿宋" w:cs="Times New Roman"/>
                          <w:color w:val="FF0000"/>
                          <w:sz w:val="28"/>
                          <w:szCs w:val="28"/>
                        </w:rPr>
                      </w:pPr>
                      <w:r>
                        <w:rPr>
                          <w:rFonts w:ascii="仿宋" w:hAnsi="仿宋" w:eastAsia="仿宋" w:cs="仿宋"/>
                          <w:sz w:val="28"/>
                          <w:szCs w:val="28"/>
                        </w:rPr>
                        <w:t xml:space="preserve">                          </w:t>
                      </w:r>
                    </w:p>
                    <w:p>
                      <w:pPr>
                        <w:jc w:val="center"/>
                        <w:rPr>
                          <w:rFonts w:ascii="黑体" w:hAnsi="黑体" w:eastAsia="黑体" w:cs="Times New Roman"/>
                          <w:b/>
                          <w:bCs/>
                          <w:sz w:val="40"/>
                          <w:szCs w:val="40"/>
                        </w:rPr>
                      </w:pPr>
                      <w:r>
                        <w:rPr>
                          <w:rFonts w:hint="eastAsia" w:ascii="黑体" w:hAnsi="黑体" w:eastAsia="黑体" w:cs="黑体"/>
                          <w:b/>
                          <w:bCs/>
                          <w:sz w:val="40"/>
                          <w:szCs w:val="40"/>
                        </w:rPr>
                        <w:t>资格证明文件证明材料原件</w:t>
                      </w:r>
                    </w:p>
                    <w:p>
                      <w:pPr>
                        <w:widowControl/>
                        <w:tabs>
                          <w:tab w:val="left" w:pos="6300"/>
                        </w:tabs>
                        <w:snapToGrid w:val="0"/>
                        <w:spacing w:line="360" w:lineRule="auto"/>
                        <w:jc w:val="left"/>
                        <w:rPr>
                          <w:rFonts w:ascii="??_GB2312" w:hAnsi="宋体" w:eastAsia="Times New Roman" w:cs="Times New Roman"/>
                          <w:sz w:val="28"/>
                          <w:szCs w:val="28"/>
                        </w:rPr>
                      </w:pPr>
                    </w:p>
                    <w:p>
                      <w:pPr>
                        <w:widowControl/>
                        <w:tabs>
                          <w:tab w:val="left" w:pos="6300"/>
                        </w:tabs>
                        <w:snapToGrid w:val="0"/>
                        <w:spacing w:line="360" w:lineRule="auto"/>
                        <w:jc w:val="left"/>
                        <w:rPr>
                          <w:rFonts w:ascii="??_GB2312" w:hAnsi="宋体" w:eastAsia="Times New Roman" w:cs="Times New Roman"/>
                          <w:sz w:val="28"/>
                          <w:szCs w:val="28"/>
                        </w:rPr>
                      </w:pPr>
                    </w:p>
                    <w:p>
                      <w:pPr>
                        <w:widowControl/>
                        <w:tabs>
                          <w:tab w:val="left" w:pos="6300"/>
                        </w:tabs>
                        <w:snapToGrid w:val="0"/>
                        <w:spacing w:line="360" w:lineRule="auto"/>
                        <w:jc w:val="left"/>
                        <w:rPr>
                          <w:rFonts w:ascii="??_GB2312" w:hAnsi="宋体" w:eastAsia="Times New Roman" w:cs="Times New Roman"/>
                          <w:sz w:val="28"/>
                          <w:szCs w:val="28"/>
                        </w:rPr>
                      </w:pPr>
                      <w:r>
                        <w:rPr>
                          <w:rFonts w:ascii="??_GB2312" w:hAnsi="宋体" w:eastAsia="Times New Roman" w:cs="Times New Roman"/>
                          <w:sz w:val="28"/>
                          <w:szCs w:val="28"/>
                        </w:rPr>
                        <w:t>投标供应商名称：</w:t>
                      </w:r>
                      <w:r>
                        <w:rPr>
                          <w:rFonts w:ascii="??_GB2312" w:hAnsi="宋体" w:eastAsia="Times New Roman" w:cs="??_GB2312"/>
                          <w:sz w:val="28"/>
                          <w:szCs w:val="28"/>
                        </w:rPr>
                        <w:t xml:space="preserve">       </w:t>
                      </w:r>
                      <w:r>
                        <w:rPr>
                          <w:rFonts w:ascii="??_GB2312" w:hAnsi="宋体" w:eastAsia="Times New Roman" w:cs="Times New Roman"/>
                          <w:sz w:val="28"/>
                          <w:szCs w:val="28"/>
                        </w:rPr>
                        <w:t>（公章）</w:t>
                      </w:r>
                    </w:p>
                    <w:p>
                      <w:pPr>
                        <w:rPr>
                          <w:sz w:val="28"/>
                          <w:szCs w:val="28"/>
                        </w:rPr>
                      </w:pPr>
                      <w:r>
                        <w:rPr>
                          <w:sz w:val="28"/>
                          <w:szCs w:val="28"/>
                        </w:rPr>
                        <w:t xml:space="preserve">                                </w:t>
                      </w:r>
                    </w:p>
                  </w:txbxContent>
                </v:textbox>
              </v:shape>
            </w:pict>
          </mc:Fallback>
        </mc:AlternateContent>
      </w:r>
    </w:p>
    <w:p>
      <w:pPr>
        <w:spacing w:line="460" w:lineRule="exact"/>
        <w:ind w:firstLine="480" w:firstLineChars="200"/>
        <w:rPr>
          <w:rFonts w:ascii="??_GB2312" w:hAnsi="仿宋" w:eastAsia="Times New Roman" w:cs="Times New Roman"/>
          <w:b/>
          <w:bCs/>
          <w:sz w:val="24"/>
          <w:szCs w:val="24"/>
        </w:rPr>
      </w:pPr>
    </w:p>
    <w:p>
      <w:pPr>
        <w:spacing w:line="460" w:lineRule="exact"/>
        <w:ind w:firstLine="480" w:firstLineChars="200"/>
        <w:rPr>
          <w:rFonts w:ascii="??_GB2312" w:hAnsi="仿宋" w:eastAsia="Times New Roman" w:cs="Times New Roman"/>
          <w:b/>
          <w:bCs/>
          <w:sz w:val="24"/>
          <w:szCs w:val="24"/>
        </w:rPr>
      </w:pPr>
    </w:p>
    <w:p>
      <w:pPr>
        <w:spacing w:line="360" w:lineRule="atLeast"/>
        <w:ind w:firstLine="2101" w:firstLineChars="500"/>
        <w:rPr>
          <w:rFonts w:ascii="??_GB2312" w:hAnsi="仿宋" w:eastAsia="Times New Roman" w:cs="Times New Roman"/>
          <w:b/>
          <w:bCs/>
          <w:sz w:val="42"/>
          <w:szCs w:val="42"/>
        </w:rPr>
      </w:pPr>
    </w:p>
    <w:p>
      <w:pPr>
        <w:spacing w:line="360" w:lineRule="atLeast"/>
        <w:ind w:firstLine="2101" w:firstLineChars="500"/>
        <w:rPr>
          <w:rFonts w:ascii="??_GB2312" w:hAnsi="仿宋" w:eastAsia="Times New Roman" w:cs="Times New Roman"/>
          <w:b/>
          <w:bCs/>
          <w:sz w:val="42"/>
          <w:szCs w:val="42"/>
        </w:rPr>
      </w:pPr>
    </w:p>
    <w:p>
      <w:pPr>
        <w:spacing w:line="360" w:lineRule="atLeast"/>
        <w:ind w:firstLine="2101" w:firstLineChars="500"/>
        <w:rPr>
          <w:rFonts w:ascii="??_GB2312" w:hAnsi="仿宋" w:eastAsia="Times New Roman" w:cs="Times New Roman"/>
          <w:b/>
          <w:bCs/>
          <w:sz w:val="42"/>
          <w:szCs w:val="42"/>
        </w:rPr>
      </w:pPr>
    </w:p>
    <w:p>
      <w:pPr>
        <w:spacing w:line="360" w:lineRule="atLeast"/>
        <w:ind w:firstLine="2101" w:firstLineChars="500"/>
        <w:rPr>
          <w:rFonts w:ascii="??_GB2312" w:hAnsi="仿宋" w:eastAsia="Times New Roman" w:cs="Times New Roman"/>
          <w:b/>
          <w:bCs/>
          <w:sz w:val="42"/>
          <w:szCs w:val="42"/>
        </w:rPr>
      </w:pPr>
    </w:p>
    <w:p>
      <w:pPr>
        <w:spacing w:line="360" w:lineRule="atLeast"/>
        <w:ind w:firstLine="2101" w:firstLineChars="500"/>
        <w:rPr>
          <w:rFonts w:ascii="??_GB2312" w:hAnsi="仿宋" w:eastAsia="Times New Roman" w:cs="Times New Roman"/>
          <w:b/>
          <w:bCs/>
          <w:sz w:val="42"/>
          <w:szCs w:val="42"/>
        </w:rPr>
      </w:pPr>
    </w:p>
    <w:p>
      <w:pPr>
        <w:spacing w:line="360" w:lineRule="auto"/>
      </w:pPr>
    </w:p>
    <w:p>
      <w:pPr>
        <w:pStyle w:val="29"/>
        <w:adjustRightInd w:val="0"/>
        <w:snapToGrid w:val="0"/>
        <w:spacing w:before="0" w:beforeAutospacing="0" w:after="0" w:afterAutospacing="0" w:line="360" w:lineRule="auto"/>
        <w:ind w:firstLine="481"/>
        <w:jc w:val="both"/>
        <w:rPr>
          <w:rFonts w:cs="Times New Roman"/>
          <w:b/>
          <w:bCs/>
          <w:color w:val="auto"/>
          <w:kern w:val="2"/>
        </w:rPr>
      </w:pPr>
      <w:r>
        <w:rPr>
          <w:rFonts w:hint="eastAsia"/>
          <w:b/>
          <w:bCs/>
          <w:color w:val="auto"/>
          <w:kern w:val="2"/>
        </w:rPr>
        <w:t>格式C：资格证明文件证明材料原件、评审证明材料封袋正面标识式样</w:t>
      </w:r>
    </w:p>
    <w:p>
      <w:pPr>
        <w:spacing w:line="460" w:lineRule="exact"/>
        <w:ind w:firstLine="480" w:firstLineChars="200"/>
        <w:rPr>
          <w:rFonts w:ascii="??_GB2312" w:hAnsi="仿宋" w:eastAsia="Times New Roman" w:cs="Times New Roman"/>
          <w:b/>
          <w:bCs/>
          <w:sz w:val="24"/>
          <w:szCs w:val="24"/>
        </w:rPr>
      </w:pPr>
    </w:p>
    <w:p>
      <w:pPr>
        <w:pStyle w:val="29"/>
        <w:adjustRightInd w:val="0"/>
        <w:snapToGrid w:val="0"/>
        <w:spacing w:before="0" w:beforeAutospacing="0" w:after="0" w:afterAutospacing="0" w:line="360" w:lineRule="auto"/>
        <w:ind w:firstLine="481"/>
        <w:jc w:val="both"/>
        <w:rPr>
          <w:b/>
          <w:bCs/>
          <w:color w:val="auto"/>
          <w:kern w:val="2"/>
        </w:rPr>
      </w:pPr>
    </w:p>
    <w:p>
      <w:pPr>
        <w:pStyle w:val="29"/>
        <w:adjustRightInd w:val="0"/>
        <w:snapToGrid w:val="0"/>
        <w:spacing w:before="0" w:beforeAutospacing="0" w:after="0" w:afterAutospacing="0" w:line="360" w:lineRule="auto"/>
        <w:ind w:firstLine="481"/>
        <w:jc w:val="both"/>
        <w:rPr>
          <w:rFonts w:ascii="??_GB2312" w:hAnsi="仿宋" w:eastAsia="Times New Roman" w:cs="Times New Roman"/>
          <w:b/>
          <w:bCs/>
        </w:rPr>
      </w:pPr>
      <w:r>
        <w:rPr>
          <w:rFonts w:hint="eastAsia"/>
          <w:b/>
          <w:bCs/>
          <w:color w:val="auto"/>
          <w:kern w:val="2"/>
        </w:rPr>
        <w:t>格式F：评审证明材料封袋正面标识式样</w:t>
      </w:r>
    </w:p>
    <w:p>
      <w:pPr>
        <w:spacing w:line="460" w:lineRule="exact"/>
        <w:ind w:firstLine="420" w:firstLineChars="200"/>
        <w:rPr>
          <w:rFonts w:ascii="??_GB2312" w:hAnsi="仿宋" w:eastAsia="Times New Roman" w:cs="Times New Roman"/>
          <w:b/>
          <w:bCs/>
          <w:sz w:val="24"/>
          <w:szCs w:val="24"/>
        </w:rPr>
      </w:pPr>
      <w:r>
        <mc:AlternateContent>
          <mc:Choice Requires="wps">
            <w:drawing>
              <wp:anchor distT="0" distB="0" distL="114300" distR="114300" simplePos="0" relativeHeight="251662336" behindDoc="0" locked="0" layoutInCell="1" allowOverlap="1">
                <wp:simplePos x="0" y="0"/>
                <wp:positionH relativeFrom="column">
                  <wp:posOffset>10160</wp:posOffset>
                </wp:positionH>
                <wp:positionV relativeFrom="paragraph">
                  <wp:posOffset>34925</wp:posOffset>
                </wp:positionV>
                <wp:extent cx="5791200" cy="3524885"/>
                <wp:effectExtent l="0" t="0" r="0" b="0"/>
                <wp:wrapNone/>
                <wp:docPr id="4" name="文本框 12"/>
                <wp:cNvGraphicFramePr/>
                <a:graphic xmlns:a="http://schemas.openxmlformats.org/drawingml/2006/main">
                  <a:graphicData uri="http://schemas.microsoft.com/office/word/2010/wordprocessingShape">
                    <wps:wsp>
                      <wps:cNvSpPr txBox="1"/>
                      <wps:spPr>
                        <a:xfrm>
                          <a:off x="0" y="0"/>
                          <a:ext cx="5791200" cy="352488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widowControl/>
                              <w:tabs>
                                <w:tab w:val="left" w:pos="6300"/>
                              </w:tabs>
                              <w:snapToGrid w:val="0"/>
                              <w:spacing w:line="360" w:lineRule="auto"/>
                              <w:jc w:val="left"/>
                              <w:rPr>
                                <w:rFonts w:ascii="??_GB2312" w:hAnsi="宋体" w:eastAsia="Times New Roman" w:cs="Times New Roman"/>
                                <w:sz w:val="28"/>
                                <w:szCs w:val="28"/>
                              </w:rPr>
                            </w:pPr>
                            <w:r>
                              <w:rPr>
                                <w:rFonts w:ascii="??_GB2312" w:hAnsi="宋体" w:eastAsia="Times New Roman" w:cs="Times New Roman"/>
                                <w:sz w:val="28"/>
                                <w:szCs w:val="28"/>
                              </w:rPr>
                              <w:t>致：</w:t>
                            </w:r>
                            <w:r>
                              <w:rPr>
                                <w:rFonts w:ascii="??_GB2312" w:hAnsi="宋体" w:eastAsia="Times New Roman" w:cs="Times New Roman"/>
                                <w:b/>
                                <w:bCs/>
                                <w:sz w:val="28"/>
                                <w:szCs w:val="28"/>
                              </w:rPr>
                              <w:t>陕西德勤招标有限公司</w:t>
                            </w:r>
                          </w:p>
                          <w:p>
                            <w:pPr>
                              <w:widowControl/>
                              <w:tabs>
                                <w:tab w:val="left" w:pos="6300"/>
                              </w:tabs>
                              <w:snapToGrid w:val="0"/>
                              <w:spacing w:line="360" w:lineRule="auto"/>
                              <w:jc w:val="left"/>
                              <w:rPr>
                                <w:rFonts w:ascii="??_GB2312" w:hAnsi="宋体" w:eastAsia="Times New Roman" w:cs="??_GB2312"/>
                                <w:sz w:val="28"/>
                                <w:szCs w:val="28"/>
                              </w:rPr>
                            </w:pPr>
                            <w:r>
                              <w:rPr>
                                <w:rFonts w:ascii="??_GB2312" w:hAnsi="宋体" w:eastAsia="Times New Roman" w:cs="Times New Roman"/>
                                <w:sz w:val="28"/>
                                <w:szCs w:val="28"/>
                              </w:rPr>
                              <w:t>项目编号：</w:t>
                            </w:r>
                            <w:r>
                              <w:rPr>
                                <w:rFonts w:ascii="??_GB2312" w:hAnsi="宋体" w:eastAsia="Times New Roman" w:cs="??_GB2312"/>
                                <w:sz w:val="28"/>
                                <w:szCs w:val="28"/>
                              </w:rPr>
                              <w:t xml:space="preserve">                                        </w:t>
                            </w:r>
                          </w:p>
                          <w:p>
                            <w:pPr>
                              <w:widowControl/>
                              <w:tabs>
                                <w:tab w:val="left" w:pos="6300"/>
                              </w:tabs>
                              <w:snapToGrid w:val="0"/>
                              <w:spacing w:line="360" w:lineRule="auto"/>
                              <w:jc w:val="left"/>
                              <w:rPr>
                                <w:rFonts w:ascii="??_GB2312" w:hAnsi="宋体" w:eastAsia="Times New Roman" w:cs="Times New Roman"/>
                                <w:sz w:val="28"/>
                                <w:szCs w:val="28"/>
                              </w:rPr>
                            </w:pPr>
                            <w:r>
                              <w:rPr>
                                <w:rFonts w:ascii="??_GB2312" w:hAnsi="宋体" w:eastAsia="Times New Roman" w:cs="Times New Roman"/>
                                <w:sz w:val="28"/>
                                <w:szCs w:val="28"/>
                              </w:rPr>
                              <w:t>项目名称：</w:t>
                            </w:r>
                          </w:p>
                          <w:p>
                            <w:pPr>
                              <w:rPr>
                                <w:rFonts w:ascii="仿宋" w:hAnsi="仿宋" w:eastAsia="仿宋" w:cs="Times New Roman"/>
                                <w:color w:val="FF0000"/>
                                <w:sz w:val="28"/>
                                <w:szCs w:val="28"/>
                              </w:rPr>
                            </w:pPr>
                            <w:r>
                              <w:rPr>
                                <w:rFonts w:ascii="仿宋" w:hAnsi="仿宋" w:eastAsia="仿宋" w:cs="仿宋"/>
                                <w:sz w:val="28"/>
                                <w:szCs w:val="28"/>
                              </w:rPr>
                              <w:t xml:space="preserve">                          </w:t>
                            </w:r>
                          </w:p>
                          <w:p>
                            <w:pPr>
                              <w:jc w:val="center"/>
                              <w:rPr>
                                <w:rFonts w:ascii="黑体" w:hAnsi="黑体" w:eastAsia="黑体" w:cs="Times New Roman"/>
                                <w:b/>
                                <w:bCs/>
                                <w:sz w:val="40"/>
                                <w:szCs w:val="40"/>
                              </w:rPr>
                            </w:pPr>
                            <w:r>
                              <w:rPr>
                                <w:rFonts w:hint="eastAsia" w:ascii="黑体" w:hAnsi="黑体" w:eastAsia="黑体" w:cs="黑体"/>
                                <w:b/>
                                <w:bCs/>
                                <w:sz w:val="40"/>
                                <w:szCs w:val="40"/>
                              </w:rPr>
                              <w:t>评审证明材料</w:t>
                            </w:r>
                          </w:p>
                          <w:p>
                            <w:pPr>
                              <w:widowControl/>
                              <w:tabs>
                                <w:tab w:val="left" w:pos="6300"/>
                              </w:tabs>
                              <w:snapToGrid w:val="0"/>
                              <w:spacing w:line="360" w:lineRule="auto"/>
                              <w:jc w:val="center"/>
                              <w:rPr>
                                <w:rFonts w:ascii="??_GB2312" w:hAnsi="宋体" w:eastAsia="Times New Roman" w:cs="Times New Roman"/>
                                <w:sz w:val="28"/>
                                <w:szCs w:val="28"/>
                              </w:rPr>
                            </w:pPr>
                            <w:r>
                              <w:rPr>
                                <w:rFonts w:ascii="??_GB2312" w:hAnsi="宋体" w:eastAsia="Times New Roman" w:cs="Times New Roman"/>
                                <w:sz w:val="28"/>
                                <w:szCs w:val="28"/>
                              </w:rPr>
                              <w:t>（非开标会议不得启封）</w:t>
                            </w:r>
                          </w:p>
                          <w:p>
                            <w:pPr>
                              <w:widowControl/>
                              <w:tabs>
                                <w:tab w:val="left" w:pos="6300"/>
                              </w:tabs>
                              <w:snapToGrid w:val="0"/>
                              <w:spacing w:line="360" w:lineRule="auto"/>
                              <w:jc w:val="left"/>
                              <w:rPr>
                                <w:rFonts w:ascii="??_GB2312" w:hAnsi="宋体" w:eastAsia="Times New Roman" w:cs="Times New Roman"/>
                                <w:sz w:val="28"/>
                                <w:szCs w:val="28"/>
                              </w:rPr>
                            </w:pPr>
                          </w:p>
                          <w:p>
                            <w:pPr>
                              <w:widowControl/>
                              <w:tabs>
                                <w:tab w:val="left" w:pos="6300"/>
                              </w:tabs>
                              <w:snapToGrid w:val="0"/>
                              <w:spacing w:line="360" w:lineRule="auto"/>
                              <w:jc w:val="left"/>
                              <w:rPr>
                                <w:rFonts w:ascii="??_GB2312" w:hAnsi="宋体" w:eastAsia="Times New Roman" w:cs="Times New Roman"/>
                                <w:sz w:val="28"/>
                                <w:szCs w:val="28"/>
                              </w:rPr>
                            </w:pPr>
                            <w:r>
                              <w:rPr>
                                <w:rFonts w:ascii="??_GB2312" w:hAnsi="宋体" w:eastAsia="Times New Roman" w:cs="Times New Roman"/>
                                <w:sz w:val="28"/>
                                <w:szCs w:val="28"/>
                              </w:rPr>
                              <w:t>投标供应商名称：</w:t>
                            </w:r>
                            <w:r>
                              <w:rPr>
                                <w:rFonts w:ascii="??_GB2312" w:hAnsi="宋体" w:eastAsia="Times New Roman" w:cs="??_GB2312"/>
                                <w:sz w:val="28"/>
                                <w:szCs w:val="28"/>
                              </w:rPr>
                              <w:t xml:space="preserve">       </w:t>
                            </w:r>
                            <w:r>
                              <w:rPr>
                                <w:rFonts w:ascii="??_GB2312" w:hAnsi="宋体" w:eastAsia="Times New Roman" w:cs="Times New Roman"/>
                                <w:sz w:val="28"/>
                                <w:szCs w:val="28"/>
                              </w:rPr>
                              <w:t>（公章）</w:t>
                            </w:r>
                          </w:p>
                          <w:p>
                            <w:pPr>
                              <w:rPr>
                                <w:sz w:val="28"/>
                                <w:szCs w:val="28"/>
                              </w:rPr>
                            </w:pPr>
                            <w:r>
                              <w:rPr>
                                <w:sz w:val="28"/>
                                <w:szCs w:val="28"/>
                              </w:rPr>
                              <w:t xml:space="preserve">                                </w:t>
                            </w:r>
                          </w:p>
                        </w:txbxContent>
                      </wps:txbx>
                      <wps:bodyPr wrap="square" upright="1"/>
                    </wps:wsp>
                  </a:graphicData>
                </a:graphic>
              </wp:anchor>
            </w:drawing>
          </mc:Choice>
          <mc:Fallback>
            <w:pict>
              <v:shape id="文本框 12" o:spid="_x0000_s1026" o:spt="202" type="#_x0000_t202" style="position:absolute;left:0pt;margin-left:0.8pt;margin-top:2.75pt;height:277.55pt;width:456pt;z-index:251662336;mso-width-relative:page;mso-height-relative:page;" fillcolor="#FFFFFF" filled="t" stroked="t" coordsize="21600,21600" o:gfxdata="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nl8Y11AAAAAcBAAAPAAAAAAAA&#10;AAEAIAAAACIAAABkcnMvZG93bnJldi54bWxQSwECFAAUAAAACACHTuJAccs0uhYCAABGBAAADgAA&#10;AAAAAAABACAAAAAjAQAAZHJzL2Uyb0RvYy54bWxQSwUGAAAAAAYABgBZAQAAqwUAAAAA&#10;">
                <v:fill on="t" focussize="0,0"/>
                <v:stroke color="#000000" joinstyle="miter"/>
                <v:imagedata o:title=""/>
                <o:lock v:ext="edit" aspectratio="f"/>
                <v:textbox>
                  <w:txbxContent>
                    <w:p>
                      <w:pPr>
                        <w:widowControl/>
                        <w:tabs>
                          <w:tab w:val="left" w:pos="6300"/>
                        </w:tabs>
                        <w:snapToGrid w:val="0"/>
                        <w:spacing w:line="360" w:lineRule="auto"/>
                        <w:jc w:val="left"/>
                        <w:rPr>
                          <w:rFonts w:ascii="??_GB2312" w:hAnsi="宋体" w:eastAsia="Times New Roman" w:cs="Times New Roman"/>
                          <w:sz w:val="28"/>
                          <w:szCs w:val="28"/>
                        </w:rPr>
                      </w:pPr>
                      <w:r>
                        <w:rPr>
                          <w:rFonts w:ascii="??_GB2312" w:hAnsi="宋体" w:eastAsia="Times New Roman" w:cs="Times New Roman"/>
                          <w:sz w:val="28"/>
                          <w:szCs w:val="28"/>
                        </w:rPr>
                        <w:t>致：</w:t>
                      </w:r>
                      <w:r>
                        <w:rPr>
                          <w:rFonts w:ascii="??_GB2312" w:hAnsi="宋体" w:eastAsia="Times New Roman" w:cs="Times New Roman"/>
                          <w:b/>
                          <w:bCs/>
                          <w:sz w:val="28"/>
                          <w:szCs w:val="28"/>
                        </w:rPr>
                        <w:t>陕西德勤招标有限公司</w:t>
                      </w:r>
                    </w:p>
                    <w:p>
                      <w:pPr>
                        <w:widowControl/>
                        <w:tabs>
                          <w:tab w:val="left" w:pos="6300"/>
                        </w:tabs>
                        <w:snapToGrid w:val="0"/>
                        <w:spacing w:line="360" w:lineRule="auto"/>
                        <w:jc w:val="left"/>
                        <w:rPr>
                          <w:rFonts w:ascii="??_GB2312" w:hAnsi="宋体" w:eastAsia="Times New Roman" w:cs="??_GB2312"/>
                          <w:sz w:val="28"/>
                          <w:szCs w:val="28"/>
                        </w:rPr>
                      </w:pPr>
                      <w:r>
                        <w:rPr>
                          <w:rFonts w:ascii="??_GB2312" w:hAnsi="宋体" w:eastAsia="Times New Roman" w:cs="Times New Roman"/>
                          <w:sz w:val="28"/>
                          <w:szCs w:val="28"/>
                        </w:rPr>
                        <w:t>项目编号：</w:t>
                      </w:r>
                      <w:r>
                        <w:rPr>
                          <w:rFonts w:ascii="??_GB2312" w:hAnsi="宋体" w:eastAsia="Times New Roman" w:cs="??_GB2312"/>
                          <w:sz w:val="28"/>
                          <w:szCs w:val="28"/>
                        </w:rPr>
                        <w:t xml:space="preserve">                                        </w:t>
                      </w:r>
                    </w:p>
                    <w:p>
                      <w:pPr>
                        <w:widowControl/>
                        <w:tabs>
                          <w:tab w:val="left" w:pos="6300"/>
                        </w:tabs>
                        <w:snapToGrid w:val="0"/>
                        <w:spacing w:line="360" w:lineRule="auto"/>
                        <w:jc w:val="left"/>
                        <w:rPr>
                          <w:rFonts w:ascii="??_GB2312" w:hAnsi="宋体" w:eastAsia="Times New Roman" w:cs="Times New Roman"/>
                          <w:sz w:val="28"/>
                          <w:szCs w:val="28"/>
                        </w:rPr>
                      </w:pPr>
                      <w:r>
                        <w:rPr>
                          <w:rFonts w:ascii="??_GB2312" w:hAnsi="宋体" w:eastAsia="Times New Roman" w:cs="Times New Roman"/>
                          <w:sz w:val="28"/>
                          <w:szCs w:val="28"/>
                        </w:rPr>
                        <w:t>项目名称：</w:t>
                      </w:r>
                    </w:p>
                    <w:p>
                      <w:pPr>
                        <w:rPr>
                          <w:rFonts w:ascii="仿宋" w:hAnsi="仿宋" w:eastAsia="仿宋" w:cs="Times New Roman"/>
                          <w:color w:val="FF0000"/>
                          <w:sz w:val="28"/>
                          <w:szCs w:val="28"/>
                        </w:rPr>
                      </w:pPr>
                      <w:r>
                        <w:rPr>
                          <w:rFonts w:ascii="仿宋" w:hAnsi="仿宋" w:eastAsia="仿宋" w:cs="仿宋"/>
                          <w:sz w:val="28"/>
                          <w:szCs w:val="28"/>
                        </w:rPr>
                        <w:t xml:space="preserve">                          </w:t>
                      </w:r>
                    </w:p>
                    <w:p>
                      <w:pPr>
                        <w:jc w:val="center"/>
                        <w:rPr>
                          <w:rFonts w:ascii="黑体" w:hAnsi="黑体" w:eastAsia="黑体" w:cs="Times New Roman"/>
                          <w:b/>
                          <w:bCs/>
                          <w:sz w:val="40"/>
                          <w:szCs w:val="40"/>
                        </w:rPr>
                      </w:pPr>
                      <w:r>
                        <w:rPr>
                          <w:rFonts w:hint="eastAsia" w:ascii="黑体" w:hAnsi="黑体" w:eastAsia="黑体" w:cs="黑体"/>
                          <w:b/>
                          <w:bCs/>
                          <w:sz w:val="40"/>
                          <w:szCs w:val="40"/>
                        </w:rPr>
                        <w:t>评审证明材料</w:t>
                      </w:r>
                    </w:p>
                    <w:p>
                      <w:pPr>
                        <w:widowControl/>
                        <w:tabs>
                          <w:tab w:val="left" w:pos="6300"/>
                        </w:tabs>
                        <w:snapToGrid w:val="0"/>
                        <w:spacing w:line="360" w:lineRule="auto"/>
                        <w:jc w:val="center"/>
                        <w:rPr>
                          <w:rFonts w:ascii="??_GB2312" w:hAnsi="宋体" w:eastAsia="Times New Roman" w:cs="Times New Roman"/>
                          <w:sz w:val="28"/>
                          <w:szCs w:val="28"/>
                        </w:rPr>
                      </w:pPr>
                      <w:r>
                        <w:rPr>
                          <w:rFonts w:ascii="??_GB2312" w:hAnsi="宋体" w:eastAsia="Times New Roman" w:cs="Times New Roman"/>
                          <w:sz w:val="28"/>
                          <w:szCs w:val="28"/>
                        </w:rPr>
                        <w:t>（非开标会议不得启封）</w:t>
                      </w:r>
                    </w:p>
                    <w:p>
                      <w:pPr>
                        <w:widowControl/>
                        <w:tabs>
                          <w:tab w:val="left" w:pos="6300"/>
                        </w:tabs>
                        <w:snapToGrid w:val="0"/>
                        <w:spacing w:line="360" w:lineRule="auto"/>
                        <w:jc w:val="left"/>
                        <w:rPr>
                          <w:rFonts w:ascii="??_GB2312" w:hAnsi="宋体" w:eastAsia="Times New Roman" w:cs="Times New Roman"/>
                          <w:sz w:val="28"/>
                          <w:szCs w:val="28"/>
                        </w:rPr>
                      </w:pPr>
                    </w:p>
                    <w:p>
                      <w:pPr>
                        <w:widowControl/>
                        <w:tabs>
                          <w:tab w:val="left" w:pos="6300"/>
                        </w:tabs>
                        <w:snapToGrid w:val="0"/>
                        <w:spacing w:line="360" w:lineRule="auto"/>
                        <w:jc w:val="left"/>
                        <w:rPr>
                          <w:rFonts w:ascii="??_GB2312" w:hAnsi="宋体" w:eastAsia="Times New Roman" w:cs="Times New Roman"/>
                          <w:sz w:val="28"/>
                          <w:szCs w:val="28"/>
                        </w:rPr>
                      </w:pPr>
                      <w:r>
                        <w:rPr>
                          <w:rFonts w:ascii="??_GB2312" w:hAnsi="宋体" w:eastAsia="Times New Roman" w:cs="Times New Roman"/>
                          <w:sz w:val="28"/>
                          <w:szCs w:val="28"/>
                        </w:rPr>
                        <w:t>投标供应商名称：</w:t>
                      </w:r>
                      <w:r>
                        <w:rPr>
                          <w:rFonts w:ascii="??_GB2312" w:hAnsi="宋体" w:eastAsia="Times New Roman" w:cs="??_GB2312"/>
                          <w:sz w:val="28"/>
                          <w:szCs w:val="28"/>
                        </w:rPr>
                        <w:t xml:space="preserve">       </w:t>
                      </w:r>
                      <w:r>
                        <w:rPr>
                          <w:rFonts w:ascii="??_GB2312" w:hAnsi="宋体" w:eastAsia="Times New Roman" w:cs="Times New Roman"/>
                          <w:sz w:val="28"/>
                          <w:szCs w:val="28"/>
                        </w:rPr>
                        <w:t>（公章）</w:t>
                      </w:r>
                    </w:p>
                    <w:p>
                      <w:pPr>
                        <w:rPr>
                          <w:sz w:val="28"/>
                          <w:szCs w:val="28"/>
                        </w:rPr>
                      </w:pPr>
                      <w:r>
                        <w:rPr>
                          <w:sz w:val="28"/>
                          <w:szCs w:val="28"/>
                        </w:rPr>
                        <w:t xml:space="preserve">                                </w:t>
                      </w:r>
                    </w:p>
                  </w:txbxContent>
                </v:textbox>
              </v:shape>
            </w:pict>
          </mc:Fallback>
        </mc:AlternateContent>
      </w:r>
    </w:p>
    <w:p>
      <w:pPr>
        <w:spacing w:line="360" w:lineRule="atLeast"/>
        <w:ind w:firstLine="2101" w:firstLineChars="500"/>
        <w:rPr>
          <w:rFonts w:ascii="??_GB2312" w:hAnsi="仿宋" w:eastAsia="Times New Roman" w:cs="Times New Roman"/>
          <w:b/>
          <w:bCs/>
          <w:sz w:val="42"/>
          <w:szCs w:val="42"/>
        </w:rPr>
      </w:pPr>
    </w:p>
    <w:p>
      <w:pPr>
        <w:spacing w:line="360" w:lineRule="atLeast"/>
        <w:ind w:firstLine="2101" w:firstLineChars="500"/>
        <w:rPr>
          <w:rFonts w:ascii="??_GB2312" w:hAnsi="仿宋" w:eastAsia="Times New Roman" w:cs="Times New Roman"/>
          <w:b/>
          <w:bCs/>
          <w:sz w:val="42"/>
          <w:szCs w:val="42"/>
        </w:rPr>
      </w:pPr>
    </w:p>
    <w:p>
      <w:pPr>
        <w:spacing w:line="360" w:lineRule="atLeast"/>
        <w:ind w:firstLine="2101" w:firstLineChars="500"/>
        <w:rPr>
          <w:rFonts w:ascii="??_GB2312" w:hAnsi="仿宋" w:eastAsia="Times New Roman" w:cs="Times New Roman"/>
          <w:b/>
          <w:bCs/>
          <w:sz w:val="42"/>
          <w:szCs w:val="42"/>
        </w:rPr>
      </w:pPr>
    </w:p>
    <w:p>
      <w:pPr>
        <w:spacing w:line="360" w:lineRule="atLeast"/>
        <w:ind w:firstLine="2101" w:firstLineChars="500"/>
        <w:rPr>
          <w:rFonts w:ascii="??_GB2312" w:hAnsi="仿宋" w:eastAsia="Times New Roman" w:cs="Times New Roman"/>
          <w:b/>
          <w:bCs/>
          <w:sz w:val="42"/>
          <w:szCs w:val="42"/>
        </w:rPr>
      </w:pPr>
    </w:p>
    <w:p>
      <w:pPr>
        <w:spacing w:line="360" w:lineRule="atLeast"/>
        <w:ind w:firstLine="2101" w:firstLineChars="500"/>
        <w:rPr>
          <w:rFonts w:ascii="??_GB2312" w:hAnsi="仿宋" w:eastAsia="Times New Roman" w:cs="Times New Roman"/>
          <w:b/>
          <w:bCs/>
          <w:sz w:val="42"/>
          <w:szCs w:val="42"/>
        </w:rPr>
      </w:pPr>
    </w:p>
    <w:p>
      <w:pPr>
        <w:spacing w:line="360" w:lineRule="auto"/>
      </w:pPr>
    </w:p>
    <w:p>
      <w:pPr>
        <w:spacing w:line="360" w:lineRule="auto"/>
      </w:pPr>
    </w:p>
    <w:p>
      <w:pPr>
        <w:spacing w:line="360" w:lineRule="auto"/>
        <w:outlineLvl w:val="1"/>
      </w:pPr>
    </w:p>
    <w:p>
      <w:pPr>
        <w:spacing w:line="360" w:lineRule="auto"/>
        <w:outlineLvl w:val="1"/>
        <w:sectPr>
          <w:pgSz w:w="11906" w:h="16838"/>
          <w:pgMar w:top="1440" w:right="1080" w:bottom="1440" w:left="1080" w:header="851" w:footer="992" w:gutter="0"/>
          <w:cols w:space="720" w:num="1"/>
          <w:docGrid w:type="lines" w:linePitch="312" w:charSpace="0"/>
        </w:sectPr>
      </w:pPr>
    </w:p>
    <w:p>
      <w:pPr>
        <w:pStyle w:val="13"/>
      </w:pPr>
    </w:p>
    <w:sectPr>
      <w:type w:val="continuous"/>
      <w:pgSz w:w="11906" w:h="16838"/>
      <w:pgMar w:top="144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Menlo">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Wingdings 2">
    <w:panose1 w:val="05020102010507070707"/>
    <w:charset w:val="02"/>
    <w:family w:val="roman"/>
    <w:pitch w:val="default"/>
    <w:sig w:usb0="00000000" w:usb1="00000000" w:usb2="00000000" w:usb3="00000000" w:csb0="80000000" w:csb1="00000000"/>
  </w:font>
  <w:font w:name="font-weight : 400">
    <w:altName w:val="Segoe Print"/>
    <w:panose1 w:val="00000000000000000000"/>
    <w:charset w:val="00"/>
    <w:family w:val="auto"/>
    <w:pitch w:val="default"/>
    <w:sig w:usb0="00000000" w:usb1="00000000" w:usb2="00000000" w:usb3="00000000" w:csb0="00040001" w:csb1="00000000"/>
  </w:font>
  <w:font w:name="font-weight : 700">
    <w:altName w:val="Segoe Print"/>
    <w:panose1 w:val="00000000000000000000"/>
    <w:charset w:val="00"/>
    <w:family w:val="auto"/>
    <w:pitch w:val="default"/>
    <w:sig w:usb0="00000000" w:usb1="00000000" w:usb2="00000000" w:usb3="00000000" w:csb0="00040001" w:csb1="00000000"/>
  </w:font>
  <w:font w:name="??_GB2312">
    <w:altName w:val="Times New Roman"/>
    <w:panose1 w:val="00000000000000000000"/>
    <w:charset w:val="00"/>
    <w:family w:val="auto"/>
    <w:pitch w:val="default"/>
    <w:sig w:usb0="00000000" w:usb1="00000000" w:usb2="00000000" w:usb3="00000000" w:csb0="00000001" w:csb1="00000000"/>
  </w:font>
  <w:font w:name="仿宋_GB2312">
    <w:altName w:val="仿宋"/>
    <w:panose1 w:val="02010609030101010101"/>
    <w:charset w:val="86"/>
    <w:family w:val="moder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
    <w:altName w:val="Times New Roman"/>
    <w:panose1 w:val="00000000000000000000"/>
    <w:charset w:val="00"/>
    <w:family w:val="auto"/>
    <w:pitch w:val="default"/>
    <w:sig w:usb0="00000000" w:usb1="00000000" w:usb2="00000000" w:usb3="00000000" w:csb0="00000001" w:csb1="00000000"/>
  </w:font>
  <w:font w:name="微软雅黑">
    <w:panose1 w:val="020B0503020204020204"/>
    <w:charset w:val="86"/>
    <w:family w:val="swiss"/>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double" w:color="auto" w:sz="8" w:space="1"/>
      </w:pBdr>
      <w:jc w:val="left"/>
      <w:rPr>
        <w:rFonts w:ascii="黑体" w:hAnsi="黑体" w:eastAsia="黑体" w:cs="黑体"/>
        <w:kern w:val="2"/>
      </w:rPr>
    </w:pPr>
    <w:r>
      <mc:AlternateContent>
        <mc:Choice Requires="wps">
          <w:drawing>
            <wp:anchor distT="0" distB="0" distL="114300" distR="114300" simplePos="0" relativeHeight="251659264" behindDoc="0" locked="0" layoutInCell="1" allowOverlap="1">
              <wp:simplePos x="0" y="0"/>
              <wp:positionH relativeFrom="margin">
                <wp:posOffset>2515235</wp:posOffset>
              </wp:positionH>
              <wp:positionV relativeFrom="paragraph">
                <wp:posOffset>0</wp:posOffset>
              </wp:positionV>
              <wp:extent cx="1118235" cy="296545"/>
              <wp:effectExtent l="0" t="0" r="0" b="0"/>
              <wp:wrapNone/>
              <wp:docPr id="10" name="文本框 16"/>
              <wp:cNvGraphicFramePr/>
              <a:graphic xmlns:a="http://schemas.openxmlformats.org/drawingml/2006/main">
                <a:graphicData uri="http://schemas.microsoft.com/office/word/2010/wordprocessingShape">
                  <wps:wsp>
                    <wps:cNvSpPr txBox="1"/>
                    <wps:spPr>
                      <a:xfrm>
                        <a:off x="0" y="0"/>
                        <a:ext cx="1118235" cy="296545"/>
                      </a:xfrm>
                      <a:prstGeom prst="rect">
                        <a:avLst/>
                      </a:prstGeom>
                      <a:noFill/>
                      <a:ln>
                        <a:noFill/>
                      </a:ln>
                    </wps:spPr>
                    <wps:txbx>
                      <w:txbxContent>
                        <w:p>
                          <w:pPr>
                            <w:snapToGrid w:val="0"/>
                            <w:rPr>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w:t>
                          </w:r>
                          <w:r>
                            <w:rPr>
                              <w:rFonts w:hint="eastAsia"/>
                              <w:sz w:val="18"/>
                            </w:rPr>
                            <w:fldChar w:fldCharType="end"/>
                          </w:r>
                          <w:r>
                            <w:rPr>
                              <w:rFonts w:hint="eastAsia"/>
                              <w:sz w:val="18"/>
                            </w:rPr>
                            <w:t xml:space="preserve"> 页 共 </w:t>
                          </w:r>
                          <w:r>
                            <w:rPr>
                              <w:rFonts w:hint="eastAsia"/>
                              <w:sz w:val="18"/>
                            </w:rPr>
                            <w:fldChar w:fldCharType="begin"/>
                          </w:r>
                          <w:r>
                            <w:rPr>
                              <w:rFonts w:hint="eastAsia"/>
                              <w:sz w:val="18"/>
                            </w:rPr>
                            <w:instrText xml:space="preserve"> NUMPAGES  \* MERGEFORMAT </w:instrText>
                          </w:r>
                          <w:r>
                            <w:rPr>
                              <w:rFonts w:hint="eastAsia"/>
                              <w:sz w:val="18"/>
                            </w:rPr>
                            <w:fldChar w:fldCharType="separate"/>
                          </w:r>
                          <w:r>
                            <w:rPr>
                              <w:sz w:val="18"/>
                            </w:rPr>
                            <w:t>84</w:t>
                          </w:r>
                          <w:r>
                            <w:rPr>
                              <w:rFonts w:hint="eastAsia"/>
                              <w:sz w:val="18"/>
                            </w:rPr>
                            <w:fldChar w:fldCharType="end"/>
                          </w:r>
                          <w:r>
                            <w:rPr>
                              <w:rFonts w:hint="eastAsia"/>
                              <w:sz w:val="18"/>
                            </w:rPr>
                            <w:t xml:space="preserve"> 页</w:t>
                          </w:r>
                        </w:p>
                      </w:txbxContent>
                    </wps:txbx>
                    <wps:bodyPr wrap="square" lIns="0" tIns="0" rIns="0" bIns="0"/>
                  </wps:wsp>
                </a:graphicData>
              </a:graphic>
            </wp:anchor>
          </w:drawing>
        </mc:Choice>
        <mc:Fallback>
          <w:pict>
            <v:shape id="文本框 16" o:spid="_x0000_s1026" o:spt="202" type="#_x0000_t202" style="position:absolute;left:0pt;margin-left:198.05pt;margin-top:0pt;height:23.35pt;width:88.05pt;mso-position-horizontal-relative:margin;z-index:251659264;mso-width-relative:page;mso-height-relative:page;" filled="f" stroked="f" coordsize="21600,21600" o:gfxdata="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bk1Zw1wAAAAcBAAAPAAAAAAAAAAEAIAAAACIAAABkcnMvZG93bnJldi54bWxQ&#10;SwECFAAUAAAACACHTuJAWN5xE78BAAB2AwAADgAAAAAAAAABACAAAAAmAQAAZHJzL2Uyb0RvYy54&#10;bWxQSwUGAAAAAAYABgBZAQAAVwUAAAAA&#10;">
              <v:fill on="f" focussize="0,0"/>
              <v:stroke on="f"/>
              <v:imagedata o:title=""/>
              <o:lock v:ext="edit" aspectratio="f"/>
              <v:textbox inset="0mm,0mm,0mm,0mm">
                <w:txbxContent>
                  <w:p>
                    <w:pPr>
                      <w:snapToGrid w:val="0"/>
                      <w:rPr>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w:t>
                    </w:r>
                    <w:r>
                      <w:rPr>
                        <w:rFonts w:hint="eastAsia"/>
                        <w:sz w:val="18"/>
                      </w:rPr>
                      <w:fldChar w:fldCharType="end"/>
                    </w:r>
                    <w:r>
                      <w:rPr>
                        <w:rFonts w:hint="eastAsia"/>
                        <w:sz w:val="18"/>
                      </w:rPr>
                      <w:t xml:space="preserve"> 页 共 </w:t>
                    </w:r>
                    <w:r>
                      <w:rPr>
                        <w:rFonts w:hint="eastAsia"/>
                        <w:sz w:val="18"/>
                      </w:rPr>
                      <w:fldChar w:fldCharType="begin"/>
                    </w:r>
                    <w:r>
                      <w:rPr>
                        <w:rFonts w:hint="eastAsia"/>
                        <w:sz w:val="18"/>
                      </w:rPr>
                      <w:instrText xml:space="preserve"> NUMPAGES  \* MERGEFORMAT </w:instrText>
                    </w:r>
                    <w:r>
                      <w:rPr>
                        <w:rFonts w:hint="eastAsia"/>
                        <w:sz w:val="18"/>
                      </w:rPr>
                      <w:fldChar w:fldCharType="separate"/>
                    </w:r>
                    <w:r>
                      <w:rPr>
                        <w:sz w:val="18"/>
                      </w:rPr>
                      <w:t>84</w:t>
                    </w:r>
                    <w:r>
                      <w:rPr>
                        <w:rFonts w:hint="eastAsia"/>
                        <w:sz w:val="18"/>
                      </w:rPr>
                      <w:fldChar w:fldCharType="end"/>
                    </w:r>
                    <w:r>
                      <w:rPr>
                        <w:rFonts w:hint="eastAsia"/>
                        <w:sz w:val="18"/>
                      </w:rPr>
                      <w:t xml:space="preserve"> 页</w:t>
                    </w:r>
                  </w:p>
                </w:txbxContent>
              </v:textbox>
            </v:shape>
          </w:pict>
        </mc:Fallback>
      </mc:AlternateContent>
    </w:r>
    <w:r>
      <w:rPr>
        <w:rFonts w:hint="eastAsia" w:ascii="黑体" w:hAnsi="黑体" w:eastAsia="黑体" w:cs="黑体"/>
        <w:kern w:val="2"/>
      </w:rPr>
      <w:t>陕西德勤招标有限公司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double" w:color="auto" w:sz="8" w:space="1"/>
      </w:pBdr>
      <w:jc w:val="left"/>
      <w:rPr>
        <w:rFonts w:ascii="黑体" w:hAnsi="黑体" w:eastAsia="黑体" w:cs="黑体"/>
        <w:kern w:val="2"/>
      </w:rPr>
    </w:pPr>
    <w:r>
      <w:rPr>
        <w:rFonts w:hint="eastAsia" w:ascii="黑体" w:hAnsi="黑体" w:eastAsia="黑体" w:cs="黑体"/>
        <w:kern w:val="2"/>
      </w:rPr>
      <w:t>陕西省公安厅机场公安局可视化指挥调度室建设项目公开招标文件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239608"/>
    <w:multiLevelType w:val="singleLevel"/>
    <w:tmpl w:val="93239608"/>
    <w:lvl w:ilvl="0" w:tentative="0">
      <w:start w:val="1"/>
      <w:numFmt w:val="decimal"/>
      <w:lvlText w:val="%1."/>
      <w:lvlJc w:val="left"/>
      <w:pPr>
        <w:tabs>
          <w:tab w:val="left" w:pos="312"/>
        </w:tabs>
      </w:pPr>
    </w:lvl>
  </w:abstractNum>
  <w:abstractNum w:abstractNumId="1">
    <w:nsid w:val="A2ADE7F7"/>
    <w:multiLevelType w:val="singleLevel"/>
    <w:tmpl w:val="A2ADE7F7"/>
    <w:lvl w:ilvl="0" w:tentative="0">
      <w:start w:val="1"/>
      <w:numFmt w:val="decimal"/>
      <w:lvlText w:val="%1."/>
      <w:lvlJc w:val="left"/>
      <w:pPr>
        <w:tabs>
          <w:tab w:val="left" w:pos="312"/>
        </w:tabs>
      </w:pPr>
    </w:lvl>
  </w:abstractNum>
  <w:abstractNum w:abstractNumId="2">
    <w:nsid w:val="A3D07CC3"/>
    <w:multiLevelType w:val="singleLevel"/>
    <w:tmpl w:val="A3D07CC3"/>
    <w:lvl w:ilvl="0" w:tentative="0">
      <w:start w:val="1"/>
      <w:numFmt w:val="decimal"/>
      <w:lvlText w:val="%1."/>
      <w:lvlJc w:val="left"/>
      <w:pPr>
        <w:tabs>
          <w:tab w:val="left" w:pos="312"/>
        </w:tabs>
      </w:pPr>
    </w:lvl>
  </w:abstractNum>
  <w:abstractNum w:abstractNumId="3">
    <w:nsid w:val="AF956727"/>
    <w:multiLevelType w:val="singleLevel"/>
    <w:tmpl w:val="AF956727"/>
    <w:lvl w:ilvl="0" w:tentative="0">
      <w:start w:val="1"/>
      <w:numFmt w:val="decimal"/>
      <w:lvlText w:val="%1."/>
      <w:lvlJc w:val="left"/>
      <w:pPr>
        <w:tabs>
          <w:tab w:val="left" w:pos="312"/>
        </w:tabs>
      </w:pPr>
    </w:lvl>
  </w:abstractNum>
  <w:abstractNum w:abstractNumId="4">
    <w:nsid w:val="B2B6DD5F"/>
    <w:multiLevelType w:val="singleLevel"/>
    <w:tmpl w:val="B2B6DD5F"/>
    <w:lvl w:ilvl="0" w:tentative="0">
      <w:start w:val="1"/>
      <w:numFmt w:val="decimal"/>
      <w:lvlText w:val="%1."/>
      <w:lvlJc w:val="left"/>
      <w:pPr>
        <w:tabs>
          <w:tab w:val="left" w:pos="312"/>
        </w:tabs>
      </w:pPr>
    </w:lvl>
  </w:abstractNum>
  <w:abstractNum w:abstractNumId="5">
    <w:nsid w:val="BCF901E6"/>
    <w:multiLevelType w:val="singleLevel"/>
    <w:tmpl w:val="BCF901E6"/>
    <w:lvl w:ilvl="0" w:tentative="0">
      <w:start w:val="1"/>
      <w:numFmt w:val="decimal"/>
      <w:lvlText w:val="%1."/>
      <w:lvlJc w:val="left"/>
      <w:pPr>
        <w:tabs>
          <w:tab w:val="left" w:pos="312"/>
        </w:tabs>
      </w:pPr>
    </w:lvl>
  </w:abstractNum>
  <w:abstractNum w:abstractNumId="6">
    <w:nsid w:val="D2488EB7"/>
    <w:multiLevelType w:val="singleLevel"/>
    <w:tmpl w:val="D2488EB7"/>
    <w:lvl w:ilvl="0" w:tentative="0">
      <w:start w:val="1"/>
      <w:numFmt w:val="decimal"/>
      <w:lvlText w:val="%1."/>
      <w:lvlJc w:val="left"/>
      <w:pPr>
        <w:tabs>
          <w:tab w:val="left" w:pos="312"/>
        </w:tabs>
      </w:pPr>
    </w:lvl>
  </w:abstractNum>
  <w:abstractNum w:abstractNumId="7">
    <w:nsid w:val="E86C322B"/>
    <w:multiLevelType w:val="singleLevel"/>
    <w:tmpl w:val="E86C322B"/>
    <w:lvl w:ilvl="0" w:tentative="0">
      <w:start w:val="1"/>
      <w:numFmt w:val="bullet"/>
      <w:pStyle w:val="10"/>
      <w:lvlText w:val=""/>
      <w:lvlJc w:val="left"/>
      <w:pPr>
        <w:tabs>
          <w:tab w:val="left" w:pos="360"/>
        </w:tabs>
        <w:ind w:left="360" w:hanging="360"/>
      </w:pPr>
      <w:rPr>
        <w:rFonts w:hint="default" w:ascii="Wingdings" w:hAnsi="Wingdings"/>
      </w:rPr>
    </w:lvl>
  </w:abstractNum>
  <w:abstractNum w:abstractNumId="8">
    <w:nsid w:val="15D41C24"/>
    <w:multiLevelType w:val="multilevel"/>
    <w:tmpl w:val="15D41C24"/>
    <w:lvl w:ilvl="0" w:tentative="0">
      <w:start w:val="1"/>
      <w:numFmt w:val="bullet"/>
      <w:pStyle w:val="106"/>
      <w:lvlText w:val=""/>
      <w:lvlJc w:val="left"/>
      <w:pPr>
        <w:tabs>
          <w:tab w:val="left" w:pos="710"/>
        </w:tabs>
        <w:ind w:left="960" w:hanging="25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9">
    <w:nsid w:val="258E2068"/>
    <w:multiLevelType w:val="singleLevel"/>
    <w:tmpl w:val="258E2068"/>
    <w:lvl w:ilvl="0" w:tentative="0">
      <w:start w:val="1"/>
      <w:numFmt w:val="decimal"/>
      <w:lvlText w:val="%1."/>
      <w:lvlJc w:val="left"/>
      <w:pPr>
        <w:tabs>
          <w:tab w:val="left" w:pos="312"/>
        </w:tabs>
      </w:pPr>
    </w:lvl>
  </w:abstractNum>
  <w:abstractNum w:abstractNumId="10">
    <w:nsid w:val="2827E3FB"/>
    <w:multiLevelType w:val="singleLevel"/>
    <w:tmpl w:val="2827E3FB"/>
    <w:lvl w:ilvl="0" w:tentative="0">
      <w:start w:val="1"/>
      <w:numFmt w:val="decimal"/>
      <w:lvlText w:val="%1."/>
      <w:lvlJc w:val="left"/>
      <w:pPr>
        <w:tabs>
          <w:tab w:val="left" w:pos="312"/>
        </w:tabs>
      </w:pPr>
    </w:lvl>
  </w:abstractNum>
  <w:abstractNum w:abstractNumId="11">
    <w:nsid w:val="328258F7"/>
    <w:multiLevelType w:val="multilevel"/>
    <w:tmpl w:val="328258F7"/>
    <w:lvl w:ilvl="0" w:tentative="0">
      <w:start w:val="1"/>
      <w:numFmt w:val="decimal"/>
      <w:lvlText w:val="第%1章"/>
      <w:lvlJc w:val="left"/>
      <w:pPr>
        <w:ind w:left="420" w:hanging="420"/>
      </w:pPr>
      <w:rPr>
        <w:rFonts w:hint="eastAsia" w:ascii="宋体" w:eastAsia="宋体"/>
        <w:b/>
        <w:i w:val="0"/>
      </w:rPr>
    </w:lvl>
    <w:lvl w:ilvl="1" w:tentative="0">
      <w:start w:val="1"/>
      <w:numFmt w:val="decimal"/>
      <w:lvlText w:val="%1.%2"/>
      <w:lvlJc w:val="left"/>
      <w:pPr>
        <w:ind w:left="576" w:hanging="576"/>
      </w:pPr>
    </w:lvl>
    <w:lvl w:ilvl="2" w:tentative="0">
      <w:start w:val="1"/>
      <w:numFmt w:val="decimal"/>
      <w:lvlText w:val="%1.%2.%3"/>
      <w:lvlJc w:val="left"/>
      <w:pPr>
        <w:ind w:left="720" w:hanging="720"/>
      </w:pPr>
    </w:lvl>
    <w:lvl w:ilvl="3" w:tentative="0">
      <w:start w:val="1"/>
      <w:numFmt w:val="decimal"/>
      <w:lvlText w:val="%1.%2.%3.%4"/>
      <w:lvlJc w:val="left"/>
      <w:pPr>
        <w:ind w:left="864" w:hanging="864"/>
      </w:pPr>
    </w:lvl>
    <w:lvl w:ilvl="4" w:tentative="0">
      <w:start w:val="1"/>
      <w:numFmt w:val="decimal"/>
      <w:pStyle w:val="6"/>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abstractNum w:abstractNumId="12">
    <w:nsid w:val="3F849B43"/>
    <w:multiLevelType w:val="singleLevel"/>
    <w:tmpl w:val="3F849B43"/>
    <w:lvl w:ilvl="0" w:tentative="0">
      <w:start w:val="1"/>
      <w:numFmt w:val="decimal"/>
      <w:lvlText w:val="%1."/>
      <w:lvlJc w:val="left"/>
      <w:pPr>
        <w:tabs>
          <w:tab w:val="left" w:pos="312"/>
        </w:tabs>
      </w:pPr>
    </w:lvl>
  </w:abstractNum>
  <w:abstractNum w:abstractNumId="13">
    <w:nsid w:val="4339615E"/>
    <w:multiLevelType w:val="singleLevel"/>
    <w:tmpl w:val="4339615E"/>
    <w:lvl w:ilvl="0" w:tentative="0">
      <w:start w:val="1"/>
      <w:numFmt w:val="decimal"/>
      <w:lvlText w:val="%1."/>
      <w:lvlJc w:val="left"/>
      <w:pPr>
        <w:tabs>
          <w:tab w:val="left" w:pos="312"/>
        </w:tabs>
      </w:pPr>
    </w:lvl>
  </w:abstractNum>
  <w:abstractNum w:abstractNumId="14">
    <w:nsid w:val="4D04E58F"/>
    <w:multiLevelType w:val="singleLevel"/>
    <w:tmpl w:val="4D04E58F"/>
    <w:lvl w:ilvl="0" w:tentative="0">
      <w:start w:val="1"/>
      <w:numFmt w:val="decimal"/>
      <w:lvlText w:val="%1."/>
      <w:lvlJc w:val="left"/>
      <w:pPr>
        <w:tabs>
          <w:tab w:val="left" w:pos="312"/>
        </w:tabs>
      </w:pPr>
    </w:lvl>
  </w:abstractNum>
  <w:abstractNum w:abstractNumId="15">
    <w:nsid w:val="5FFBEB03"/>
    <w:multiLevelType w:val="singleLevel"/>
    <w:tmpl w:val="5FFBEB03"/>
    <w:lvl w:ilvl="0" w:tentative="0">
      <w:start w:val="1"/>
      <w:numFmt w:val="decimal"/>
      <w:lvlText w:val="%1."/>
      <w:lvlJc w:val="left"/>
      <w:pPr>
        <w:tabs>
          <w:tab w:val="left" w:pos="312"/>
        </w:tabs>
      </w:pPr>
    </w:lvl>
  </w:abstractNum>
  <w:abstractNum w:abstractNumId="16">
    <w:nsid w:val="60E59A29"/>
    <w:multiLevelType w:val="singleLevel"/>
    <w:tmpl w:val="60E59A29"/>
    <w:lvl w:ilvl="0" w:tentative="0">
      <w:start w:val="1"/>
      <w:numFmt w:val="decimal"/>
      <w:lvlText w:val="%1."/>
      <w:lvlJc w:val="left"/>
      <w:pPr>
        <w:tabs>
          <w:tab w:val="left" w:pos="312"/>
        </w:tabs>
      </w:pPr>
    </w:lvl>
  </w:abstractNum>
  <w:abstractNum w:abstractNumId="17">
    <w:nsid w:val="67D47CF2"/>
    <w:multiLevelType w:val="singleLevel"/>
    <w:tmpl w:val="67D47CF2"/>
    <w:lvl w:ilvl="0" w:tentative="0">
      <w:start w:val="1"/>
      <w:numFmt w:val="decimal"/>
      <w:lvlText w:val="%1."/>
      <w:lvlJc w:val="left"/>
      <w:pPr>
        <w:tabs>
          <w:tab w:val="left" w:pos="312"/>
        </w:tabs>
      </w:pPr>
    </w:lvl>
  </w:abstractNum>
  <w:abstractNum w:abstractNumId="18">
    <w:nsid w:val="67E1FA1C"/>
    <w:multiLevelType w:val="singleLevel"/>
    <w:tmpl w:val="67E1FA1C"/>
    <w:lvl w:ilvl="0" w:tentative="0">
      <w:start w:val="1"/>
      <w:numFmt w:val="decimal"/>
      <w:lvlText w:val="%1."/>
      <w:lvlJc w:val="left"/>
      <w:pPr>
        <w:tabs>
          <w:tab w:val="left" w:pos="312"/>
        </w:tabs>
      </w:pPr>
    </w:lvl>
  </w:abstractNum>
  <w:abstractNum w:abstractNumId="19">
    <w:nsid w:val="71B0FCBF"/>
    <w:multiLevelType w:val="singleLevel"/>
    <w:tmpl w:val="71B0FCBF"/>
    <w:lvl w:ilvl="0" w:tentative="0">
      <w:start w:val="1"/>
      <w:numFmt w:val="decimal"/>
      <w:lvlText w:val="%1."/>
      <w:lvlJc w:val="left"/>
      <w:pPr>
        <w:tabs>
          <w:tab w:val="left" w:pos="312"/>
        </w:tabs>
      </w:pPr>
    </w:lvl>
  </w:abstractNum>
  <w:num w:numId="1">
    <w:abstractNumId w:val="11"/>
  </w:num>
  <w:num w:numId="2">
    <w:abstractNumId w:val="7"/>
  </w:num>
  <w:num w:numId="3">
    <w:abstractNumId w:val="8"/>
  </w:num>
  <w:num w:numId="4">
    <w:abstractNumId w:val="12"/>
  </w:num>
  <w:num w:numId="5">
    <w:abstractNumId w:val="3"/>
  </w:num>
  <w:num w:numId="6">
    <w:abstractNumId w:val="14"/>
  </w:num>
  <w:num w:numId="7">
    <w:abstractNumId w:val="9"/>
  </w:num>
  <w:num w:numId="8">
    <w:abstractNumId w:val="4"/>
  </w:num>
  <w:num w:numId="9">
    <w:abstractNumId w:val="1"/>
  </w:num>
  <w:num w:numId="10">
    <w:abstractNumId w:val="13"/>
  </w:num>
  <w:num w:numId="11">
    <w:abstractNumId w:val="2"/>
  </w:num>
  <w:num w:numId="12">
    <w:abstractNumId w:val="15"/>
  </w:num>
  <w:num w:numId="13">
    <w:abstractNumId w:val="5"/>
  </w:num>
  <w:num w:numId="14">
    <w:abstractNumId w:val="19"/>
  </w:num>
  <w:num w:numId="15">
    <w:abstractNumId w:val="18"/>
  </w:num>
  <w:num w:numId="16">
    <w:abstractNumId w:val="17"/>
  </w:num>
  <w:num w:numId="17">
    <w:abstractNumId w:val="0"/>
  </w:num>
  <w:num w:numId="18">
    <w:abstractNumId w:val="16"/>
  </w:num>
  <w:num w:numId="19">
    <w:abstractNumId w:val="6"/>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oNotHyphenateCaps/>
  <w:drawingGridVerticalSpacing w:val="156"/>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VmOTBhMTNkZjg4OGNjZWQ4NzRiZmY0MTQ0ZjUwZDkifQ=="/>
  </w:docVars>
  <w:rsids>
    <w:rsidRoot w:val="0B2A040A"/>
    <w:rsid w:val="00006FAE"/>
    <w:rsid w:val="00012BA6"/>
    <w:rsid w:val="0001615B"/>
    <w:rsid w:val="00030A42"/>
    <w:rsid w:val="00036C1A"/>
    <w:rsid w:val="00051C6F"/>
    <w:rsid w:val="0006517C"/>
    <w:rsid w:val="00067B0D"/>
    <w:rsid w:val="000722F8"/>
    <w:rsid w:val="00082DD6"/>
    <w:rsid w:val="00085BA5"/>
    <w:rsid w:val="00086240"/>
    <w:rsid w:val="00087B9D"/>
    <w:rsid w:val="000947D1"/>
    <w:rsid w:val="000A7B4E"/>
    <w:rsid w:val="000B0F01"/>
    <w:rsid w:val="000B17A5"/>
    <w:rsid w:val="000B29EB"/>
    <w:rsid w:val="000C101C"/>
    <w:rsid w:val="000C618F"/>
    <w:rsid w:val="000E0179"/>
    <w:rsid w:val="000E244E"/>
    <w:rsid w:val="000E2B5A"/>
    <w:rsid w:val="000E4101"/>
    <w:rsid w:val="000E56B2"/>
    <w:rsid w:val="000E78C9"/>
    <w:rsid w:val="000F426B"/>
    <w:rsid w:val="00100F87"/>
    <w:rsid w:val="00103F77"/>
    <w:rsid w:val="00104189"/>
    <w:rsid w:val="001109B8"/>
    <w:rsid w:val="00111A84"/>
    <w:rsid w:val="00137F30"/>
    <w:rsid w:val="00141647"/>
    <w:rsid w:val="00144112"/>
    <w:rsid w:val="001518E8"/>
    <w:rsid w:val="001522F0"/>
    <w:rsid w:val="001524B2"/>
    <w:rsid w:val="00153C6C"/>
    <w:rsid w:val="001552EB"/>
    <w:rsid w:val="0015688F"/>
    <w:rsid w:val="001607C7"/>
    <w:rsid w:val="00164B46"/>
    <w:rsid w:val="001650B8"/>
    <w:rsid w:val="00170D90"/>
    <w:rsid w:val="00171E2E"/>
    <w:rsid w:val="00172A3E"/>
    <w:rsid w:val="001745BB"/>
    <w:rsid w:val="001864F5"/>
    <w:rsid w:val="00197ECB"/>
    <w:rsid w:val="001A26C9"/>
    <w:rsid w:val="001A3AC1"/>
    <w:rsid w:val="001A497D"/>
    <w:rsid w:val="001B5E78"/>
    <w:rsid w:val="001B7917"/>
    <w:rsid w:val="001D19FD"/>
    <w:rsid w:val="001D38F8"/>
    <w:rsid w:val="001E36F3"/>
    <w:rsid w:val="001E3A36"/>
    <w:rsid w:val="001F1FDC"/>
    <w:rsid w:val="001F4FCD"/>
    <w:rsid w:val="001F51E9"/>
    <w:rsid w:val="0020419F"/>
    <w:rsid w:val="002059B1"/>
    <w:rsid w:val="00205EB0"/>
    <w:rsid w:val="00212FCB"/>
    <w:rsid w:val="00221A15"/>
    <w:rsid w:val="00222E27"/>
    <w:rsid w:val="002239E9"/>
    <w:rsid w:val="002245CC"/>
    <w:rsid w:val="0022477B"/>
    <w:rsid w:val="00231884"/>
    <w:rsid w:val="002338CD"/>
    <w:rsid w:val="00235B85"/>
    <w:rsid w:val="00242341"/>
    <w:rsid w:val="0024313B"/>
    <w:rsid w:val="002517A0"/>
    <w:rsid w:val="00252B88"/>
    <w:rsid w:val="00263470"/>
    <w:rsid w:val="00264DEA"/>
    <w:rsid w:val="00273646"/>
    <w:rsid w:val="002777E9"/>
    <w:rsid w:val="00284A65"/>
    <w:rsid w:val="00286739"/>
    <w:rsid w:val="00287668"/>
    <w:rsid w:val="00296358"/>
    <w:rsid w:val="00297A72"/>
    <w:rsid w:val="002A1E9A"/>
    <w:rsid w:val="002A2CE3"/>
    <w:rsid w:val="002A357E"/>
    <w:rsid w:val="002A45BF"/>
    <w:rsid w:val="002A4CD8"/>
    <w:rsid w:val="002A57AD"/>
    <w:rsid w:val="002B17D4"/>
    <w:rsid w:val="002B3E68"/>
    <w:rsid w:val="002B5921"/>
    <w:rsid w:val="002B7252"/>
    <w:rsid w:val="002C07F0"/>
    <w:rsid w:val="002C1154"/>
    <w:rsid w:val="002C4C75"/>
    <w:rsid w:val="002C72B2"/>
    <w:rsid w:val="002D4E7E"/>
    <w:rsid w:val="002D55F3"/>
    <w:rsid w:val="002E126F"/>
    <w:rsid w:val="002E1E34"/>
    <w:rsid w:val="002E4838"/>
    <w:rsid w:val="002E6EDF"/>
    <w:rsid w:val="002F0303"/>
    <w:rsid w:val="002F1901"/>
    <w:rsid w:val="0030417C"/>
    <w:rsid w:val="00310D51"/>
    <w:rsid w:val="00311E51"/>
    <w:rsid w:val="00322204"/>
    <w:rsid w:val="00325321"/>
    <w:rsid w:val="00326E16"/>
    <w:rsid w:val="003277E8"/>
    <w:rsid w:val="00331D92"/>
    <w:rsid w:val="00336D04"/>
    <w:rsid w:val="00340ABD"/>
    <w:rsid w:val="00347164"/>
    <w:rsid w:val="00350A72"/>
    <w:rsid w:val="00352506"/>
    <w:rsid w:val="00356F9E"/>
    <w:rsid w:val="00360BA0"/>
    <w:rsid w:val="0037489D"/>
    <w:rsid w:val="00375B24"/>
    <w:rsid w:val="003802AE"/>
    <w:rsid w:val="00381A58"/>
    <w:rsid w:val="00381BAD"/>
    <w:rsid w:val="003828F5"/>
    <w:rsid w:val="003853D9"/>
    <w:rsid w:val="0038768B"/>
    <w:rsid w:val="00391383"/>
    <w:rsid w:val="00393487"/>
    <w:rsid w:val="00394C66"/>
    <w:rsid w:val="003B4575"/>
    <w:rsid w:val="003B5758"/>
    <w:rsid w:val="003B61D4"/>
    <w:rsid w:val="003C31AE"/>
    <w:rsid w:val="003C61D8"/>
    <w:rsid w:val="003D7368"/>
    <w:rsid w:val="003D75D9"/>
    <w:rsid w:val="003E0558"/>
    <w:rsid w:val="003E5512"/>
    <w:rsid w:val="003F4140"/>
    <w:rsid w:val="00401FC3"/>
    <w:rsid w:val="0040418A"/>
    <w:rsid w:val="00412171"/>
    <w:rsid w:val="00412EBA"/>
    <w:rsid w:val="00416224"/>
    <w:rsid w:val="00420EF7"/>
    <w:rsid w:val="004212E3"/>
    <w:rsid w:val="0043310C"/>
    <w:rsid w:val="00441B16"/>
    <w:rsid w:val="00444232"/>
    <w:rsid w:val="004504C3"/>
    <w:rsid w:val="00452A15"/>
    <w:rsid w:val="00454AFF"/>
    <w:rsid w:val="00457B85"/>
    <w:rsid w:val="00460598"/>
    <w:rsid w:val="00470D07"/>
    <w:rsid w:val="00477E79"/>
    <w:rsid w:val="004832C2"/>
    <w:rsid w:val="004839BD"/>
    <w:rsid w:val="004A3292"/>
    <w:rsid w:val="004B0AA4"/>
    <w:rsid w:val="004B20E6"/>
    <w:rsid w:val="004B6609"/>
    <w:rsid w:val="004B74FA"/>
    <w:rsid w:val="004C4758"/>
    <w:rsid w:val="004D03C1"/>
    <w:rsid w:val="004D0766"/>
    <w:rsid w:val="004E2525"/>
    <w:rsid w:val="004E75B7"/>
    <w:rsid w:val="004E7741"/>
    <w:rsid w:val="0050107B"/>
    <w:rsid w:val="00503F57"/>
    <w:rsid w:val="00510D29"/>
    <w:rsid w:val="00513F75"/>
    <w:rsid w:val="0051680E"/>
    <w:rsid w:val="005176B2"/>
    <w:rsid w:val="005273F9"/>
    <w:rsid w:val="005305F4"/>
    <w:rsid w:val="00531818"/>
    <w:rsid w:val="00537018"/>
    <w:rsid w:val="00550B48"/>
    <w:rsid w:val="00550FB2"/>
    <w:rsid w:val="005514FC"/>
    <w:rsid w:val="00553E52"/>
    <w:rsid w:val="005575BE"/>
    <w:rsid w:val="00564AA1"/>
    <w:rsid w:val="00565E57"/>
    <w:rsid w:val="005661E0"/>
    <w:rsid w:val="005743AB"/>
    <w:rsid w:val="00576D54"/>
    <w:rsid w:val="00580FFA"/>
    <w:rsid w:val="005856B5"/>
    <w:rsid w:val="00594B63"/>
    <w:rsid w:val="0059695D"/>
    <w:rsid w:val="005A4269"/>
    <w:rsid w:val="005A6222"/>
    <w:rsid w:val="005B09C0"/>
    <w:rsid w:val="005B0E82"/>
    <w:rsid w:val="005B1F61"/>
    <w:rsid w:val="005C1F2E"/>
    <w:rsid w:val="005C6F9C"/>
    <w:rsid w:val="005C7655"/>
    <w:rsid w:val="005D0EC6"/>
    <w:rsid w:val="005D61E6"/>
    <w:rsid w:val="005D6ABC"/>
    <w:rsid w:val="005E000B"/>
    <w:rsid w:val="005E1CFE"/>
    <w:rsid w:val="005F036B"/>
    <w:rsid w:val="005F3EBE"/>
    <w:rsid w:val="005F59A4"/>
    <w:rsid w:val="006224CE"/>
    <w:rsid w:val="00632FBD"/>
    <w:rsid w:val="006376FC"/>
    <w:rsid w:val="00640CE8"/>
    <w:rsid w:val="00641076"/>
    <w:rsid w:val="00641C6E"/>
    <w:rsid w:val="00641E06"/>
    <w:rsid w:val="00647C44"/>
    <w:rsid w:val="00647FD5"/>
    <w:rsid w:val="00657CF9"/>
    <w:rsid w:val="00667E3E"/>
    <w:rsid w:val="00670126"/>
    <w:rsid w:val="00672200"/>
    <w:rsid w:val="00674D01"/>
    <w:rsid w:val="00681B13"/>
    <w:rsid w:val="00681D4F"/>
    <w:rsid w:val="006848B9"/>
    <w:rsid w:val="00687CAE"/>
    <w:rsid w:val="00691C8A"/>
    <w:rsid w:val="006A39F6"/>
    <w:rsid w:val="006A3B81"/>
    <w:rsid w:val="006A4B0D"/>
    <w:rsid w:val="006A59EA"/>
    <w:rsid w:val="006A652F"/>
    <w:rsid w:val="006A6797"/>
    <w:rsid w:val="006B7901"/>
    <w:rsid w:val="006C11B3"/>
    <w:rsid w:val="006C1C1D"/>
    <w:rsid w:val="006C3BDC"/>
    <w:rsid w:val="006C4484"/>
    <w:rsid w:val="006C4B59"/>
    <w:rsid w:val="006C6632"/>
    <w:rsid w:val="006C7331"/>
    <w:rsid w:val="006E67CF"/>
    <w:rsid w:val="006F019A"/>
    <w:rsid w:val="006F08E0"/>
    <w:rsid w:val="00703F79"/>
    <w:rsid w:val="00707CB1"/>
    <w:rsid w:val="007178D1"/>
    <w:rsid w:val="00717B24"/>
    <w:rsid w:val="00722240"/>
    <w:rsid w:val="00724238"/>
    <w:rsid w:val="00725A5A"/>
    <w:rsid w:val="007334B3"/>
    <w:rsid w:val="0073377B"/>
    <w:rsid w:val="00737F19"/>
    <w:rsid w:val="0074294D"/>
    <w:rsid w:val="00760EE3"/>
    <w:rsid w:val="007626C7"/>
    <w:rsid w:val="00780D19"/>
    <w:rsid w:val="00784913"/>
    <w:rsid w:val="007869F8"/>
    <w:rsid w:val="00787C6D"/>
    <w:rsid w:val="00795B07"/>
    <w:rsid w:val="00796391"/>
    <w:rsid w:val="007A5FD4"/>
    <w:rsid w:val="007B3F6C"/>
    <w:rsid w:val="007B4AF9"/>
    <w:rsid w:val="007C18E8"/>
    <w:rsid w:val="007C330A"/>
    <w:rsid w:val="007C498A"/>
    <w:rsid w:val="007E4379"/>
    <w:rsid w:val="007F3401"/>
    <w:rsid w:val="007F4CAA"/>
    <w:rsid w:val="00811328"/>
    <w:rsid w:val="00817D80"/>
    <w:rsid w:val="00821311"/>
    <w:rsid w:val="008260A9"/>
    <w:rsid w:val="00826F23"/>
    <w:rsid w:val="00836711"/>
    <w:rsid w:val="008370FE"/>
    <w:rsid w:val="00837CD6"/>
    <w:rsid w:val="00841C87"/>
    <w:rsid w:val="00843F60"/>
    <w:rsid w:val="00844558"/>
    <w:rsid w:val="00847EA1"/>
    <w:rsid w:val="00850631"/>
    <w:rsid w:val="008672C6"/>
    <w:rsid w:val="0087054C"/>
    <w:rsid w:val="008773FD"/>
    <w:rsid w:val="00887235"/>
    <w:rsid w:val="00890DA3"/>
    <w:rsid w:val="00893B69"/>
    <w:rsid w:val="00894BED"/>
    <w:rsid w:val="0089646D"/>
    <w:rsid w:val="008A1E54"/>
    <w:rsid w:val="008A5B0A"/>
    <w:rsid w:val="008A5C92"/>
    <w:rsid w:val="008A735F"/>
    <w:rsid w:val="008B2292"/>
    <w:rsid w:val="008B4C93"/>
    <w:rsid w:val="008C34AF"/>
    <w:rsid w:val="008C5140"/>
    <w:rsid w:val="008D1FB8"/>
    <w:rsid w:val="008D4D2A"/>
    <w:rsid w:val="008D5657"/>
    <w:rsid w:val="008D6BD4"/>
    <w:rsid w:val="008E6B64"/>
    <w:rsid w:val="008F02BC"/>
    <w:rsid w:val="008F7FD7"/>
    <w:rsid w:val="0090369F"/>
    <w:rsid w:val="0091002F"/>
    <w:rsid w:val="009106FA"/>
    <w:rsid w:val="00914FE5"/>
    <w:rsid w:val="00915B9E"/>
    <w:rsid w:val="00917D8B"/>
    <w:rsid w:val="0092051D"/>
    <w:rsid w:val="00921F7C"/>
    <w:rsid w:val="0092605E"/>
    <w:rsid w:val="009269BC"/>
    <w:rsid w:val="009406B9"/>
    <w:rsid w:val="00943677"/>
    <w:rsid w:val="0094547E"/>
    <w:rsid w:val="00951FE9"/>
    <w:rsid w:val="00954729"/>
    <w:rsid w:val="00961F88"/>
    <w:rsid w:val="0096476F"/>
    <w:rsid w:val="009662DD"/>
    <w:rsid w:val="009711F8"/>
    <w:rsid w:val="00976064"/>
    <w:rsid w:val="009767FF"/>
    <w:rsid w:val="0098696E"/>
    <w:rsid w:val="00991884"/>
    <w:rsid w:val="009926FE"/>
    <w:rsid w:val="009A4CEA"/>
    <w:rsid w:val="009A749F"/>
    <w:rsid w:val="009B1204"/>
    <w:rsid w:val="009B2290"/>
    <w:rsid w:val="009B3013"/>
    <w:rsid w:val="009C2EF2"/>
    <w:rsid w:val="009C3E07"/>
    <w:rsid w:val="009D2E26"/>
    <w:rsid w:val="009D360E"/>
    <w:rsid w:val="009E1E14"/>
    <w:rsid w:val="009E470F"/>
    <w:rsid w:val="009F387E"/>
    <w:rsid w:val="00A07925"/>
    <w:rsid w:val="00A11546"/>
    <w:rsid w:val="00A116BF"/>
    <w:rsid w:val="00A11BA2"/>
    <w:rsid w:val="00A13879"/>
    <w:rsid w:val="00A17D3A"/>
    <w:rsid w:val="00A26274"/>
    <w:rsid w:val="00A2684B"/>
    <w:rsid w:val="00A2684C"/>
    <w:rsid w:val="00A273ED"/>
    <w:rsid w:val="00A551AC"/>
    <w:rsid w:val="00A63CC5"/>
    <w:rsid w:val="00A71198"/>
    <w:rsid w:val="00A75B2B"/>
    <w:rsid w:val="00A768C0"/>
    <w:rsid w:val="00A76DA7"/>
    <w:rsid w:val="00A77CA7"/>
    <w:rsid w:val="00A802EB"/>
    <w:rsid w:val="00A820C8"/>
    <w:rsid w:val="00A826AF"/>
    <w:rsid w:val="00A87345"/>
    <w:rsid w:val="00A901FB"/>
    <w:rsid w:val="00A90A62"/>
    <w:rsid w:val="00A97185"/>
    <w:rsid w:val="00A978EC"/>
    <w:rsid w:val="00AA7624"/>
    <w:rsid w:val="00AB7920"/>
    <w:rsid w:val="00AC5222"/>
    <w:rsid w:val="00AE5237"/>
    <w:rsid w:val="00AF2F11"/>
    <w:rsid w:val="00B04EBC"/>
    <w:rsid w:val="00B108B1"/>
    <w:rsid w:val="00B11530"/>
    <w:rsid w:val="00B1164D"/>
    <w:rsid w:val="00B24830"/>
    <w:rsid w:val="00B32C29"/>
    <w:rsid w:val="00B40358"/>
    <w:rsid w:val="00B416AA"/>
    <w:rsid w:val="00B4443A"/>
    <w:rsid w:val="00B46F3F"/>
    <w:rsid w:val="00B62232"/>
    <w:rsid w:val="00B63162"/>
    <w:rsid w:val="00B65062"/>
    <w:rsid w:val="00B65235"/>
    <w:rsid w:val="00B805A4"/>
    <w:rsid w:val="00B93BDE"/>
    <w:rsid w:val="00B93E00"/>
    <w:rsid w:val="00BA0C1B"/>
    <w:rsid w:val="00BA0D4A"/>
    <w:rsid w:val="00BA38EE"/>
    <w:rsid w:val="00BA5417"/>
    <w:rsid w:val="00BA585E"/>
    <w:rsid w:val="00BB18C4"/>
    <w:rsid w:val="00BB3B8C"/>
    <w:rsid w:val="00BB3DC6"/>
    <w:rsid w:val="00BC4FC5"/>
    <w:rsid w:val="00BC52F1"/>
    <w:rsid w:val="00BC7686"/>
    <w:rsid w:val="00BD4B24"/>
    <w:rsid w:val="00BD4B60"/>
    <w:rsid w:val="00BD74E6"/>
    <w:rsid w:val="00BE36A0"/>
    <w:rsid w:val="00BE6D3E"/>
    <w:rsid w:val="00BE7D2D"/>
    <w:rsid w:val="00BF14A9"/>
    <w:rsid w:val="00BF558F"/>
    <w:rsid w:val="00C01658"/>
    <w:rsid w:val="00C05D74"/>
    <w:rsid w:val="00C061EA"/>
    <w:rsid w:val="00C06A6B"/>
    <w:rsid w:val="00C10055"/>
    <w:rsid w:val="00C14421"/>
    <w:rsid w:val="00C150E7"/>
    <w:rsid w:val="00C3021B"/>
    <w:rsid w:val="00C34F09"/>
    <w:rsid w:val="00C433A0"/>
    <w:rsid w:val="00C51A35"/>
    <w:rsid w:val="00C55BFD"/>
    <w:rsid w:val="00C56570"/>
    <w:rsid w:val="00C577EF"/>
    <w:rsid w:val="00C67F53"/>
    <w:rsid w:val="00C70230"/>
    <w:rsid w:val="00C723A7"/>
    <w:rsid w:val="00C7754D"/>
    <w:rsid w:val="00C82D30"/>
    <w:rsid w:val="00C84D3F"/>
    <w:rsid w:val="00C93DB7"/>
    <w:rsid w:val="00C95C99"/>
    <w:rsid w:val="00CA7D5B"/>
    <w:rsid w:val="00CB0478"/>
    <w:rsid w:val="00CB1A16"/>
    <w:rsid w:val="00CB71D4"/>
    <w:rsid w:val="00CB76FB"/>
    <w:rsid w:val="00CC3512"/>
    <w:rsid w:val="00CC6D5F"/>
    <w:rsid w:val="00CD1FD8"/>
    <w:rsid w:val="00CE0B13"/>
    <w:rsid w:val="00CE3060"/>
    <w:rsid w:val="00CF2293"/>
    <w:rsid w:val="00D02F54"/>
    <w:rsid w:val="00D03BE4"/>
    <w:rsid w:val="00D057F1"/>
    <w:rsid w:val="00D05BDD"/>
    <w:rsid w:val="00D06FFB"/>
    <w:rsid w:val="00D0731E"/>
    <w:rsid w:val="00D07658"/>
    <w:rsid w:val="00D10E3E"/>
    <w:rsid w:val="00D20E13"/>
    <w:rsid w:val="00D33DC8"/>
    <w:rsid w:val="00D4184E"/>
    <w:rsid w:val="00D42C8D"/>
    <w:rsid w:val="00D44E36"/>
    <w:rsid w:val="00D45A88"/>
    <w:rsid w:val="00D52815"/>
    <w:rsid w:val="00D56E39"/>
    <w:rsid w:val="00D7236A"/>
    <w:rsid w:val="00D767E1"/>
    <w:rsid w:val="00D7724E"/>
    <w:rsid w:val="00D82531"/>
    <w:rsid w:val="00D85FE3"/>
    <w:rsid w:val="00D919FF"/>
    <w:rsid w:val="00D97F90"/>
    <w:rsid w:val="00DA0F8C"/>
    <w:rsid w:val="00DA2EEA"/>
    <w:rsid w:val="00DA666A"/>
    <w:rsid w:val="00DB3B89"/>
    <w:rsid w:val="00DB5393"/>
    <w:rsid w:val="00DC1487"/>
    <w:rsid w:val="00DC17C2"/>
    <w:rsid w:val="00DC6E6B"/>
    <w:rsid w:val="00DC7534"/>
    <w:rsid w:val="00DD0218"/>
    <w:rsid w:val="00DD0A31"/>
    <w:rsid w:val="00DD159C"/>
    <w:rsid w:val="00DD296F"/>
    <w:rsid w:val="00DD4945"/>
    <w:rsid w:val="00DD4E7B"/>
    <w:rsid w:val="00DE0CB1"/>
    <w:rsid w:val="00DE3EC0"/>
    <w:rsid w:val="00DE3EE9"/>
    <w:rsid w:val="00DE65A1"/>
    <w:rsid w:val="00DF5893"/>
    <w:rsid w:val="00DF5E4B"/>
    <w:rsid w:val="00E00F03"/>
    <w:rsid w:val="00E04B43"/>
    <w:rsid w:val="00E051A5"/>
    <w:rsid w:val="00E27CDA"/>
    <w:rsid w:val="00E3146E"/>
    <w:rsid w:val="00E31721"/>
    <w:rsid w:val="00E36CA2"/>
    <w:rsid w:val="00E44B8D"/>
    <w:rsid w:val="00E50D3F"/>
    <w:rsid w:val="00E57C01"/>
    <w:rsid w:val="00E64671"/>
    <w:rsid w:val="00E65E75"/>
    <w:rsid w:val="00E67A7A"/>
    <w:rsid w:val="00E81B2A"/>
    <w:rsid w:val="00E82D6C"/>
    <w:rsid w:val="00E8601A"/>
    <w:rsid w:val="00E904E3"/>
    <w:rsid w:val="00E91210"/>
    <w:rsid w:val="00E93CFD"/>
    <w:rsid w:val="00E95E12"/>
    <w:rsid w:val="00EA781C"/>
    <w:rsid w:val="00EB088F"/>
    <w:rsid w:val="00EB5F61"/>
    <w:rsid w:val="00EC00DE"/>
    <w:rsid w:val="00ED12BA"/>
    <w:rsid w:val="00EE10C7"/>
    <w:rsid w:val="00EE545C"/>
    <w:rsid w:val="00F06271"/>
    <w:rsid w:val="00F15882"/>
    <w:rsid w:val="00F1673F"/>
    <w:rsid w:val="00F30540"/>
    <w:rsid w:val="00F327E1"/>
    <w:rsid w:val="00F444E2"/>
    <w:rsid w:val="00F451DB"/>
    <w:rsid w:val="00F51CB5"/>
    <w:rsid w:val="00F520EC"/>
    <w:rsid w:val="00F524FB"/>
    <w:rsid w:val="00F5277F"/>
    <w:rsid w:val="00F57BBB"/>
    <w:rsid w:val="00F608A3"/>
    <w:rsid w:val="00F61BC3"/>
    <w:rsid w:val="00F7793C"/>
    <w:rsid w:val="00F824AB"/>
    <w:rsid w:val="00F92BAF"/>
    <w:rsid w:val="00F96C99"/>
    <w:rsid w:val="00FB13A3"/>
    <w:rsid w:val="00FC0E16"/>
    <w:rsid w:val="00FC26FD"/>
    <w:rsid w:val="00FC2C0C"/>
    <w:rsid w:val="00FC2CC3"/>
    <w:rsid w:val="00FC3462"/>
    <w:rsid w:val="00FC3F16"/>
    <w:rsid w:val="00FC4087"/>
    <w:rsid w:val="00FC5186"/>
    <w:rsid w:val="00FD05B4"/>
    <w:rsid w:val="00FE5E5D"/>
    <w:rsid w:val="01116C17"/>
    <w:rsid w:val="012421CF"/>
    <w:rsid w:val="01255E11"/>
    <w:rsid w:val="012F630B"/>
    <w:rsid w:val="014D453B"/>
    <w:rsid w:val="01576B69"/>
    <w:rsid w:val="01614DE1"/>
    <w:rsid w:val="0183657A"/>
    <w:rsid w:val="01966F7E"/>
    <w:rsid w:val="01AE7E53"/>
    <w:rsid w:val="01CA6E8C"/>
    <w:rsid w:val="01FF3E04"/>
    <w:rsid w:val="020069D9"/>
    <w:rsid w:val="020404F8"/>
    <w:rsid w:val="021B058E"/>
    <w:rsid w:val="0223533F"/>
    <w:rsid w:val="022D2217"/>
    <w:rsid w:val="024F31A3"/>
    <w:rsid w:val="026B583E"/>
    <w:rsid w:val="029D1A6D"/>
    <w:rsid w:val="02FA087A"/>
    <w:rsid w:val="030955F1"/>
    <w:rsid w:val="031A0163"/>
    <w:rsid w:val="03582280"/>
    <w:rsid w:val="036C6556"/>
    <w:rsid w:val="03796CC5"/>
    <w:rsid w:val="041E2DD6"/>
    <w:rsid w:val="04234081"/>
    <w:rsid w:val="042A6CC2"/>
    <w:rsid w:val="04457EA8"/>
    <w:rsid w:val="046D3F8A"/>
    <w:rsid w:val="04927073"/>
    <w:rsid w:val="049708DB"/>
    <w:rsid w:val="04A364C9"/>
    <w:rsid w:val="04D5471E"/>
    <w:rsid w:val="05001814"/>
    <w:rsid w:val="050C4AB7"/>
    <w:rsid w:val="05177B87"/>
    <w:rsid w:val="051E5AD8"/>
    <w:rsid w:val="053D3B53"/>
    <w:rsid w:val="054C0061"/>
    <w:rsid w:val="05716AEB"/>
    <w:rsid w:val="05725BBD"/>
    <w:rsid w:val="05BA7B2A"/>
    <w:rsid w:val="05BE2845"/>
    <w:rsid w:val="05BF4B29"/>
    <w:rsid w:val="0613421C"/>
    <w:rsid w:val="06406E4D"/>
    <w:rsid w:val="06533F2F"/>
    <w:rsid w:val="065A2DFB"/>
    <w:rsid w:val="065A3664"/>
    <w:rsid w:val="065D4EA0"/>
    <w:rsid w:val="06B9722A"/>
    <w:rsid w:val="06C629EF"/>
    <w:rsid w:val="06D72F99"/>
    <w:rsid w:val="06F0708D"/>
    <w:rsid w:val="070A3B25"/>
    <w:rsid w:val="071C41F5"/>
    <w:rsid w:val="074505FD"/>
    <w:rsid w:val="07493CDF"/>
    <w:rsid w:val="075D7D60"/>
    <w:rsid w:val="076311BF"/>
    <w:rsid w:val="077C7393"/>
    <w:rsid w:val="078706DC"/>
    <w:rsid w:val="078B53F1"/>
    <w:rsid w:val="0792019A"/>
    <w:rsid w:val="07B418B0"/>
    <w:rsid w:val="07C457A0"/>
    <w:rsid w:val="07C73B46"/>
    <w:rsid w:val="07D52149"/>
    <w:rsid w:val="07DC393D"/>
    <w:rsid w:val="08026BED"/>
    <w:rsid w:val="0814475F"/>
    <w:rsid w:val="0816192B"/>
    <w:rsid w:val="085A2CB7"/>
    <w:rsid w:val="088C4F30"/>
    <w:rsid w:val="08907111"/>
    <w:rsid w:val="08C07A25"/>
    <w:rsid w:val="08C27A09"/>
    <w:rsid w:val="08E55039"/>
    <w:rsid w:val="08F92FC6"/>
    <w:rsid w:val="0906391B"/>
    <w:rsid w:val="0909318D"/>
    <w:rsid w:val="09615DFE"/>
    <w:rsid w:val="096B0379"/>
    <w:rsid w:val="09A40AEB"/>
    <w:rsid w:val="09AA7C34"/>
    <w:rsid w:val="09CE6041"/>
    <w:rsid w:val="09DC5A9B"/>
    <w:rsid w:val="0A2C2DC7"/>
    <w:rsid w:val="0A577F5C"/>
    <w:rsid w:val="0AAE031E"/>
    <w:rsid w:val="0AE35EAC"/>
    <w:rsid w:val="0B2A040A"/>
    <w:rsid w:val="0B347555"/>
    <w:rsid w:val="0B3C4C42"/>
    <w:rsid w:val="0B5A1986"/>
    <w:rsid w:val="0B69004A"/>
    <w:rsid w:val="0B947AFB"/>
    <w:rsid w:val="0BA97CF0"/>
    <w:rsid w:val="0BAC4FF1"/>
    <w:rsid w:val="0BC2172B"/>
    <w:rsid w:val="0BC85F14"/>
    <w:rsid w:val="0BE41363"/>
    <w:rsid w:val="0BEA5D72"/>
    <w:rsid w:val="0C3209E5"/>
    <w:rsid w:val="0C88699E"/>
    <w:rsid w:val="0CA45F2A"/>
    <w:rsid w:val="0CF705EB"/>
    <w:rsid w:val="0D04320A"/>
    <w:rsid w:val="0D346C35"/>
    <w:rsid w:val="0D4835FB"/>
    <w:rsid w:val="0D545E3C"/>
    <w:rsid w:val="0D6E7AB9"/>
    <w:rsid w:val="0D891A5B"/>
    <w:rsid w:val="0D906439"/>
    <w:rsid w:val="0D90725F"/>
    <w:rsid w:val="0DA02E5C"/>
    <w:rsid w:val="0DAD4AFF"/>
    <w:rsid w:val="0DED2E39"/>
    <w:rsid w:val="0DF4519A"/>
    <w:rsid w:val="0E2163B9"/>
    <w:rsid w:val="0E385D10"/>
    <w:rsid w:val="0E3E6BC6"/>
    <w:rsid w:val="0E790296"/>
    <w:rsid w:val="0E841818"/>
    <w:rsid w:val="0EF27DE0"/>
    <w:rsid w:val="0EF36F85"/>
    <w:rsid w:val="0F1F4D1C"/>
    <w:rsid w:val="0F262781"/>
    <w:rsid w:val="0F3B79A1"/>
    <w:rsid w:val="0F860340"/>
    <w:rsid w:val="0F91491B"/>
    <w:rsid w:val="101F117E"/>
    <w:rsid w:val="10275023"/>
    <w:rsid w:val="103147AE"/>
    <w:rsid w:val="10673769"/>
    <w:rsid w:val="10711467"/>
    <w:rsid w:val="10821FA0"/>
    <w:rsid w:val="10A828F0"/>
    <w:rsid w:val="10E662BD"/>
    <w:rsid w:val="11032DA9"/>
    <w:rsid w:val="11246674"/>
    <w:rsid w:val="113D1E2A"/>
    <w:rsid w:val="116E4396"/>
    <w:rsid w:val="117975EA"/>
    <w:rsid w:val="11863B4D"/>
    <w:rsid w:val="11B95246"/>
    <w:rsid w:val="11EA05E3"/>
    <w:rsid w:val="122056C7"/>
    <w:rsid w:val="12512C4E"/>
    <w:rsid w:val="126A0C24"/>
    <w:rsid w:val="12777B8F"/>
    <w:rsid w:val="12B64906"/>
    <w:rsid w:val="12BF5528"/>
    <w:rsid w:val="13057F7A"/>
    <w:rsid w:val="13405ABF"/>
    <w:rsid w:val="137911BD"/>
    <w:rsid w:val="138702E0"/>
    <w:rsid w:val="13BE7060"/>
    <w:rsid w:val="13D85203"/>
    <w:rsid w:val="13F325D9"/>
    <w:rsid w:val="140369F8"/>
    <w:rsid w:val="14093486"/>
    <w:rsid w:val="142A135C"/>
    <w:rsid w:val="146B1018"/>
    <w:rsid w:val="14824B0B"/>
    <w:rsid w:val="14A67418"/>
    <w:rsid w:val="14C35F5D"/>
    <w:rsid w:val="14D12245"/>
    <w:rsid w:val="14D22949"/>
    <w:rsid w:val="15047D27"/>
    <w:rsid w:val="150F364D"/>
    <w:rsid w:val="15186DA2"/>
    <w:rsid w:val="151A1017"/>
    <w:rsid w:val="153F7896"/>
    <w:rsid w:val="15611FD8"/>
    <w:rsid w:val="15647C74"/>
    <w:rsid w:val="15842114"/>
    <w:rsid w:val="15AE46FE"/>
    <w:rsid w:val="15C108B3"/>
    <w:rsid w:val="15E117F3"/>
    <w:rsid w:val="15E94D21"/>
    <w:rsid w:val="15FB3574"/>
    <w:rsid w:val="16117A7F"/>
    <w:rsid w:val="16254645"/>
    <w:rsid w:val="16873B87"/>
    <w:rsid w:val="169D371E"/>
    <w:rsid w:val="16AD7ED9"/>
    <w:rsid w:val="16CF7654"/>
    <w:rsid w:val="16E33319"/>
    <w:rsid w:val="17131FD6"/>
    <w:rsid w:val="1727728A"/>
    <w:rsid w:val="17724E69"/>
    <w:rsid w:val="178739F3"/>
    <w:rsid w:val="1793427B"/>
    <w:rsid w:val="17CB488D"/>
    <w:rsid w:val="17CB781E"/>
    <w:rsid w:val="17DC5B65"/>
    <w:rsid w:val="17DE2DF0"/>
    <w:rsid w:val="17E27274"/>
    <w:rsid w:val="182A0043"/>
    <w:rsid w:val="184B20EF"/>
    <w:rsid w:val="184D083A"/>
    <w:rsid w:val="184D4577"/>
    <w:rsid w:val="186B29A4"/>
    <w:rsid w:val="187262BB"/>
    <w:rsid w:val="1885012C"/>
    <w:rsid w:val="188C3829"/>
    <w:rsid w:val="18BD559E"/>
    <w:rsid w:val="18E04C77"/>
    <w:rsid w:val="18E1523E"/>
    <w:rsid w:val="18F022D0"/>
    <w:rsid w:val="1914720B"/>
    <w:rsid w:val="19A35C22"/>
    <w:rsid w:val="19DF4836"/>
    <w:rsid w:val="1A0E5C9B"/>
    <w:rsid w:val="1A141B03"/>
    <w:rsid w:val="1A1D7F05"/>
    <w:rsid w:val="1A266BC5"/>
    <w:rsid w:val="1A34611E"/>
    <w:rsid w:val="1AA93011"/>
    <w:rsid w:val="1AB1031C"/>
    <w:rsid w:val="1AC373C0"/>
    <w:rsid w:val="1B160870"/>
    <w:rsid w:val="1B4B1AC5"/>
    <w:rsid w:val="1B4F76A0"/>
    <w:rsid w:val="1BA24045"/>
    <w:rsid w:val="1BAB21A8"/>
    <w:rsid w:val="1BD45D2C"/>
    <w:rsid w:val="1BEF2847"/>
    <w:rsid w:val="1C1C4524"/>
    <w:rsid w:val="1C20236B"/>
    <w:rsid w:val="1C3746DF"/>
    <w:rsid w:val="1C3A27E0"/>
    <w:rsid w:val="1C6B3D72"/>
    <w:rsid w:val="1C7C0056"/>
    <w:rsid w:val="1C906E4D"/>
    <w:rsid w:val="1CAC3ACF"/>
    <w:rsid w:val="1CD85B4D"/>
    <w:rsid w:val="1D091C8D"/>
    <w:rsid w:val="1D1444E7"/>
    <w:rsid w:val="1D4245D9"/>
    <w:rsid w:val="1D4A7063"/>
    <w:rsid w:val="1D662F49"/>
    <w:rsid w:val="1DBB40B1"/>
    <w:rsid w:val="1DD53D74"/>
    <w:rsid w:val="1DD7797F"/>
    <w:rsid w:val="1DEE4F6D"/>
    <w:rsid w:val="1DF16DA3"/>
    <w:rsid w:val="1E372B89"/>
    <w:rsid w:val="1E493FE6"/>
    <w:rsid w:val="1E8F2DDE"/>
    <w:rsid w:val="1EA13FF4"/>
    <w:rsid w:val="1EA2099C"/>
    <w:rsid w:val="1EB3508A"/>
    <w:rsid w:val="1EE84B2F"/>
    <w:rsid w:val="1EF1706C"/>
    <w:rsid w:val="1EF77AB1"/>
    <w:rsid w:val="1EFC68F7"/>
    <w:rsid w:val="1F712173"/>
    <w:rsid w:val="1FB26F13"/>
    <w:rsid w:val="1FC07D58"/>
    <w:rsid w:val="1FC148D5"/>
    <w:rsid w:val="1FCB37F1"/>
    <w:rsid w:val="1FD1234F"/>
    <w:rsid w:val="1FEA0313"/>
    <w:rsid w:val="1FEE5FDD"/>
    <w:rsid w:val="1FEF58A4"/>
    <w:rsid w:val="2028004B"/>
    <w:rsid w:val="207006F0"/>
    <w:rsid w:val="209540FD"/>
    <w:rsid w:val="209B0CD3"/>
    <w:rsid w:val="20A85A41"/>
    <w:rsid w:val="20AD3576"/>
    <w:rsid w:val="20B168EC"/>
    <w:rsid w:val="20D16922"/>
    <w:rsid w:val="20ED26C7"/>
    <w:rsid w:val="20FA604C"/>
    <w:rsid w:val="213409DD"/>
    <w:rsid w:val="213C49E1"/>
    <w:rsid w:val="21935A00"/>
    <w:rsid w:val="21A8165C"/>
    <w:rsid w:val="21AB14A5"/>
    <w:rsid w:val="21AF51EF"/>
    <w:rsid w:val="21B16A61"/>
    <w:rsid w:val="21F21DB6"/>
    <w:rsid w:val="22121A20"/>
    <w:rsid w:val="22417705"/>
    <w:rsid w:val="22864DEE"/>
    <w:rsid w:val="22943CD7"/>
    <w:rsid w:val="22BB6CFE"/>
    <w:rsid w:val="22D149CC"/>
    <w:rsid w:val="22F97CAF"/>
    <w:rsid w:val="23010066"/>
    <w:rsid w:val="23541AE3"/>
    <w:rsid w:val="23597958"/>
    <w:rsid w:val="239C0712"/>
    <w:rsid w:val="23BF788A"/>
    <w:rsid w:val="23C32A40"/>
    <w:rsid w:val="23C57AF1"/>
    <w:rsid w:val="24081E92"/>
    <w:rsid w:val="241E5EC8"/>
    <w:rsid w:val="244E0A70"/>
    <w:rsid w:val="248330FD"/>
    <w:rsid w:val="249A14BF"/>
    <w:rsid w:val="24C2045F"/>
    <w:rsid w:val="24E24FA7"/>
    <w:rsid w:val="24E52332"/>
    <w:rsid w:val="24E91832"/>
    <w:rsid w:val="24E97783"/>
    <w:rsid w:val="252B2B16"/>
    <w:rsid w:val="25523D96"/>
    <w:rsid w:val="255C4A09"/>
    <w:rsid w:val="258B39A0"/>
    <w:rsid w:val="25A7490B"/>
    <w:rsid w:val="25B83348"/>
    <w:rsid w:val="25BF27E6"/>
    <w:rsid w:val="261D52B6"/>
    <w:rsid w:val="26601364"/>
    <w:rsid w:val="266E4766"/>
    <w:rsid w:val="26755E98"/>
    <w:rsid w:val="26A137F9"/>
    <w:rsid w:val="26C4569A"/>
    <w:rsid w:val="26DC6118"/>
    <w:rsid w:val="26E82A1A"/>
    <w:rsid w:val="270D70BE"/>
    <w:rsid w:val="27167951"/>
    <w:rsid w:val="27431FB9"/>
    <w:rsid w:val="27785E2C"/>
    <w:rsid w:val="27872A1E"/>
    <w:rsid w:val="278F25DD"/>
    <w:rsid w:val="279F5ED5"/>
    <w:rsid w:val="27BE70CB"/>
    <w:rsid w:val="27FB320A"/>
    <w:rsid w:val="28120424"/>
    <w:rsid w:val="281C3A3B"/>
    <w:rsid w:val="28240B74"/>
    <w:rsid w:val="28475419"/>
    <w:rsid w:val="28536BD2"/>
    <w:rsid w:val="286476AA"/>
    <w:rsid w:val="286B4391"/>
    <w:rsid w:val="286C28CF"/>
    <w:rsid w:val="287C7352"/>
    <w:rsid w:val="28844AD8"/>
    <w:rsid w:val="28B04FB0"/>
    <w:rsid w:val="28BC08FE"/>
    <w:rsid w:val="290B79FF"/>
    <w:rsid w:val="291B536E"/>
    <w:rsid w:val="29432252"/>
    <w:rsid w:val="294A19E3"/>
    <w:rsid w:val="29593B3E"/>
    <w:rsid w:val="296C0ECA"/>
    <w:rsid w:val="298F4B90"/>
    <w:rsid w:val="299B6FE9"/>
    <w:rsid w:val="29A6050E"/>
    <w:rsid w:val="29CE336C"/>
    <w:rsid w:val="29FA7271"/>
    <w:rsid w:val="2A4D4BCD"/>
    <w:rsid w:val="2A4F6CCE"/>
    <w:rsid w:val="2A5B1363"/>
    <w:rsid w:val="2AEE6307"/>
    <w:rsid w:val="2B1832CA"/>
    <w:rsid w:val="2B375D7A"/>
    <w:rsid w:val="2B4331AB"/>
    <w:rsid w:val="2B705A2D"/>
    <w:rsid w:val="2BA10F33"/>
    <w:rsid w:val="2BBE4F57"/>
    <w:rsid w:val="2BC93786"/>
    <w:rsid w:val="2BD760F3"/>
    <w:rsid w:val="2C1864E6"/>
    <w:rsid w:val="2C8011EE"/>
    <w:rsid w:val="2C856021"/>
    <w:rsid w:val="2D0A2382"/>
    <w:rsid w:val="2D1512DE"/>
    <w:rsid w:val="2D264D59"/>
    <w:rsid w:val="2D357439"/>
    <w:rsid w:val="2D7206C5"/>
    <w:rsid w:val="2D8D0184"/>
    <w:rsid w:val="2D8F06E1"/>
    <w:rsid w:val="2DC7077B"/>
    <w:rsid w:val="2DC8584E"/>
    <w:rsid w:val="2DCB2362"/>
    <w:rsid w:val="2E0A468B"/>
    <w:rsid w:val="2E205E6B"/>
    <w:rsid w:val="2E446B40"/>
    <w:rsid w:val="2E483A30"/>
    <w:rsid w:val="2E4F59A0"/>
    <w:rsid w:val="2E5107E8"/>
    <w:rsid w:val="2EAE3E7A"/>
    <w:rsid w:val="2EB56878"/>
    <w:rsid w:val="2EC445A2"/>
    <w:rsid w:val="2EF345D1"/>
    <w:rsid w:val="2EFF0F8B"/>
    <w:rsid w:val="2F031BBC"/>
    <w:rsid w:val="2F3C21C7"/>
    <w:rsid w:val="2F6C2B0C"/>
    <w:rsid w:val="2FBC20DF"/>
    <w:rsid w:val="2FD617EF"/>
    <w:rsid w:val="2FE26273"/>
    <w:rsid w:val="2FF1592F"/>
    <w:rsid w:val="301D2C8F"/>
    <w:rsid w:val="303C01A4"/>
    <w:rsid w:val="303C3B5B"/>
    <w:rsid w:val="30862C89"/>
    <w:rsid w:val="30BF41E6"/>
    <w:rsid w:val="31145C57"/>
    <w:rsid w:val="312435BA"/>
    <w:rsid w:val="314B3832"/>
    <w:rsid w:val="318A4418"/>
    <w:rsid w:val="318F50D4"/>
    <w:rsid w:val="31954E50"/>
    <w:rsid w:val="31D470F1"/>
    <w:rsid w:val="31FF607E"/>
    <w:rsid w:val="320527E1"/>
    <w:rsid w:val="324063AC"/>
    <w:rsid w:val="325A27E0"/>
    <w:rsid w:val="327027AF"/>
    <w:rsid w:val="3272795A"/>
    <w:rsid w:val="329A7D93"/>
    <w:rsid w:val="32A841B4"/>
    <w:rsid w:val="32C94422"/>
    <w:rsid w:val="32C95410"/>
    <w:rsid w:val="32F14F00"/>
    <w:rsid w:val="330065D5"/>
    <w:rsid w:val="333B019B"/>
    <w:rsid w:val="333E350A"/>
    <w:rsid w:val="335C2259"/>
    <w:rsid w:val="3375119E"/>
    <w:rsid w:val="33BB3EFA"/>
    <w:rsid w:val="33D96657"/>
    <w:rsid w:val="33EE5645"/>
    <w:rsid w:val="33EE77BF"/>
    <w:rsid w:val="33F156FA"/>
    <w:rsid w:val="341A234E"/>
    <w:rsid w:val="34205BD0"/>
    <w:rsid w:val="34337537"/>
    <w:rsid w:val="34393E68"/>
    <w:rsid w:val="347E38B6"/>
    <w:rsid w:val="34946F7E"/>
    <w:rsid w:val="34DC4911"/>
    <w:rsid w:val="351B381E"/>
    <w:rsid w:val="3530435C"/>
    <w:rsid w:val="353A1F89"/>
    <w:rsid w:val="354649CF"/>
    <w:rsid w:val="354C5A6C"/>
    <w:rsid w:val="354D5282"/>
    <w:rsid w:val="35725826"/>
    <w:rsid w:val="35C4599B"/>
    <w:rsid w:val="35DC05F8"/>
    <w:rsid w:val="35ED78EE"/>
    <w:rsid w:val="3635452E"/>
    <w:rsid w:val="36721F88"/>
    <w:rsid w:val="36882DCF"/>
    <w:rsid w:val="36A216E8"/>
    <w:rsid w:val="36A40309"/>
    <w:rsid w:val="36E1681B"/>
    <w:rsid w:val="36F06052"/>
    <w:rsid w:val="370D5858"/>
    <w:rsid w:val="3710497B"/>
    <w:rsid w:val="37535461"/>
    <w:rsid w:val="37650183"/>
    <w:rsid w:val="376A61BB"/>
    <w:rsid w:val="37A83370"/>
    <w:rsid w:val="37AA29AB"/>
    <w:rsid w:val="37C350B2"/>
    <w:rsid w:val="37F379BD"/>
    <w:rsid w:val="37F97E43"/>
    <w:rsid w:val="38022F7F"/>
    <w:rsid w:val="38144FF5"/>
    <w:rsid w:val="382D4C2C"/>
    <w:rsid w:val="3835018B"/>
    <w:rsid w:val="3836111A"/>
    <w:rsid w:val="383F0638"/>
    <w:rsid w:val="384C725C"/>
    <w:rsid w:val="38672972"/>
    <w:rsid w:val="386B3783"/>
    <w:rsid w:val="38742AEC"/>
    <w:rsid w:val="387D7380"/>
    <w:rsid w:val="387E36AE"/>
    <w:rsid w:val="38A87B39"/>
    <w:rsid w:val="38B8456D"/>
    <w:rsid w:val="393A1CE4"/>
    <w:rsid w:val="39440C8D"/>
    <w:rsid w:val="39840966"/>
    <w:rsid w:val="398E03E9"/>
    <w:rsid w:val="3A124186"/>
    <w:rsid w:val="3A2E426A"/>
    <w:rsid w:val="3A7F5764"/>
    <w:rsid w:val="3A883046"/>
    <w:rsid w:val="3A994AC8"/>
    <w:rsid w:val="3AA3613F"/>
    <w:rsid w:val="3B202F50"/>
    <w:rsid w:val="3B552EC1"/>
    <w:rsid w:val="3BAB17B4"/>
    <w:rsid w:val="3BF440F4"/>
    <w:rsid w:val="3C0223F0"/>
    <w:rsid w:val="3C274D0C"/>
    <w:rsid w:val="3C2F4B54"/>
    <w:rsid w:val="3C546D32"/>
    <w:rsid w:val="3C6229DB"/>
    <w:rsid w:val="3C6B0F3D"/>
    <w:rsid w:val="3C76553C"/>
    <w:rsid w:val="3C895FA2"/>
    <w:rsid w:val="3C962AA4"/>
    <w:rsid w:val="3C98732C"/>
    <w:rsid w:val="3CB2308A"/>
    <w:rsid w:val="3CB33684"/>
    <w:rsid w:val="3CC6338D"/>
    <w:rsid w:val="3CE56A82"/>
    <w:rsid w:val="3D2C72C0"/>
    <w:rsid w:val="3D4033E9"/>
    <w:rsid w:val="3D4757D0"/>
    <w:rsid w:val="3D48486F"/>
    <w:rsid w:val="3D6330D3"/>
    <w:rsid w:val="3D785CA3"/>
    <w:rsid w:val="3D801011"/>
    <w:rsid w:val="3D8540AB"/>
    <w:rsid w:val="3DA105E3"/>
    <w:rsid w:val="3DB21309"/>
    <w:rsid w:val="3DE20BDF"/>
    <w:rsid w:val="3DE729BF"/>
    <w:rsid w:val="3DFA22A2"/>
    <w:rsid w:val="3E0B0F61"/>
    <w:rsid w:val="3E44715C"/>
    <w:rsid w:val="3E4D6532"/>
    <w:rsid w:val="3E6945A2"/>
    <w:rsid w:val="3E7D0BDE"/>
    <w:rsid w:val="3E935660"/>
    <w:rsid w:val="3EDE33A4"/>
    <w:rsid w:val="3EEE5976"/>
    <w:rsid w:val="3F027BC2"/>
    <w:rsid w:val="3F3B50BD"/>
    <w:rsid w:val="3F3F43D7"/>
    <w:rsid w:val="3FB15E77"/>
    <w:rsid w:val="4004519E"/>
    <w:rsid w:val="4044287D"/>
    <w:rsid w:val="40540A3B"/>
    <w:rsid w:val="40707729"/>
    <w:rsid w:val="40763C1B"/>
    <w:rsid w:val="40797C66"/>
    <w:rsid w:val="40CE16E9"/>
    <w:rsid w:val="40D327EC"/>
    <w:rsid w:val="40E4361E"/>
    <w:rsid w:val="41333D33"/>
    <w:rsid w:val="41496F06"/>
    <w:rsid w:val="415A3E9A"/>
    <w:rsid w:val="415E63C5"/>
    <w:rsid w:val="41611CA3"/>
    <w:rsid w:val="41721D58"/>
    <w:rsid w:val="418121F5"/>
    <w:rsid w:val="41865466"/>
    <w:rsid w:val="41B67659"/>
    <w:rsid w:val="42007443"/>
    <w:rsid w:val="420D0F9E"/>
    <w:rsid w:val="421037B9"/>
    <w:rsid w:val="424F1040"/>
    <w:rsid w:val="425024F6"/>
    <w:rsid w:val="429D308D"/>
    <w:rsid w:val="429D6205"/>
    <w:rsid w:val="42A24FF7"/>
    <w:rsid w:val="42C37180"/>
    <w:rsid w:val="42D062CD"/>
    <w:rsid w:val="42DE27F7"/>
    <w:rsid w:val="43346AA6"/>
    <w:rsid w:val="43381027"/>
    <w:rsid w:val="434A02AF"/>
    <w:rsid w:val="435A2E4E"/>
    <w:rsid w:val="435D2214"/>
    <w:rsid w:val="43866FE6"/>
    <w:rsid w:val="4388460A"/>
    <w:rsid w:val="43B15523"/>
    <w:rsid w:val="43D66577"/>
    <w:rsid w:val="43FD0678"/>
    <w:rsid w:val="445E2307"/>
    <w:rsid w:val="44977EDB"/>
    <w:rsid w:val="44A869AB"/>
    <w:rsid w:val="44B20B27"/>
    <w:rsid w:val="44B55706"/>
    <w:rsid w:val="44DA3756"/>
    <w:rsid w:val="45056959"/>
    <w:rsid w:val="45135837"/>
    <w:rsid w:val="451655E5"/>
    <w:rsid w:val="45370E8C"/>
    <w:rsid w:val="453A5A53"/>
    <w:rsid w:val="454406F8"/>
    <w:rsid w:val="4573530F"/>
    <w:rsid w:val="4579568D"/>
    <w:rsid w:val="457C1B59"/>
    <w:rsid w:val="45CF3E06"/>
    <w:rsid w:val="45EA6C66"/>
    <w:rsid w:val="45EC2767"/>
    <w:rsid w:val="46152792"/>
    <w:rsid w:val="46276C68"/>
    <w:rsid w:val="46317415"/>
    <w:rsid w:val="463E4B93"/>
    <w:rsid w:val="4664473C"/>
    <w:rsid w:val="468D1112"/>
    <w:rsid w:val="469F5C33"/>
    <w:rsid w:val="46C5352E"/>
    <w:rsid w:val="46CD4F5C"/>
    <w:rsid w:val="46DA788F"/>
    <w:rsid w:val="46E303FE"/>
    <w:rsid w:val="470000CA"/>
    <w:rsid w:val="470136FD"/>
    <w:rsid w:val="47080F4F"/>
    <w:rsid w:val="472A2963"/>
    <w:rsid w:val="472A4246"/>
    <w:rsid w:val="475518FA"/>
    <w:rsid w:val="47886F7C"/>
    <w:rsid w:val="478D6FE7"/>
    <w:rsid w:val="47947B2F"/>
    <w:rsid w:val="47A461DD"/>
    <w:rsid w:val="47C675EF"/>
    <w:rsid w:val="47D622DD"/>
    <w:rsid w:val="47D754E9"/>
    <w:rsid w:val="47EB541A"/>
    <w:rsid w:val="485A1678"/>
    <w:rsid w:val="48850837"/>
    <w:rsid w:val="48941771"/>
    <w:rsid w:val="48B07CDF"/>
    <w:rsid w:val="48D56FBA"/>
    <w:rsid w:val="48E663FD"/>
    <w:rsid w:val="48ED71AD"/>
    <w:rsid w:val="49033A97"/>
    <w:rsid w:val="49B74E15"/>
    <w:rsid w:val="49CE0CD8"/>
    <w:rsid w:val="49D02933"/>
    <w:rsid w:val="49D80ED6"/>
    <w:rsid w:val="49D85524"/>
    <w:rsid w:val="4A5C0AFC"/>
    <w:rsid w:val="4A5F0414"/>
    <w:rsid w:val="4A623E00"/>
    <w:rsid w:val="4A6E0973"/>
    <w:rsid w:val="4A78182C"/>
    <w:rsid w:val="4A9E3CCB"/>
    <w:rsid w:val="4AAD1F42"/>
    <w:rsid w:val="4B096F56"/>
    <w:rsid w:val="4B422A21"/>
    <w:rsid w:val="4B6A70ED"/>
    <w:rsid w:val="4B871FEA"/>
    <w:rsid w:val="4B8804D6"/>
    <w:rsid w:val="4B9E30D2"/>
    <w:rsid w:val="4BE7445A"/>
    <w:rsid w:val="4BEF5499"/>
    <w:rsid w:val="4C0015C7"/>
    <w:rsid w:val="4C550C1D"/>
    <w:rsid w:val="4C701966"/>
    <w:rsid w:val="4C827371"/>
    <w:rsid w:val="4C8B6164"/>
    <w:rsid w:val="4C9D2A9C"/>
    <w:rsid w:val="4CB93BDD"/>
    <w:rsid w:val="4CCD4FD8"/>
    <w:rsid w:val="4CCE70E8"/>
    <w:rsid w:val="4D105CDC"/>
    <w:rsid w:val="4D203EDF"/>
    <w:rsid w:val="4D310419"/>
    <w:rsid w:val="4D53211B"/>
    <w:rsid w:val="4D7F1180"/>
    <w:rsid w:val="4D8D6BBB"/>
    <w:rsid w:val="4DB43F9D"/>
    <w:rsid w:val="4DBD6C5B"/>
    <w:rsid w:val="4E2A445C"/>
    <w:rsid w:val="4E3C1227"/>
    <w:rsid w:val="4E711E7B"/>
    <w:rsid w:val="4EA542DD"/>
    <w:rsid w:val="4EAB17F1"/>
    <w:rsid w:val="4EC16C96"/>
    <w:rsid w:val="4ECC0D30"/>
    <w:rsid w:val="4EF37F41"/>
    <w:rsid w:val="4F034621"/>
    <w:rsid w:val="4F3C14D6"/>
    <w:rsid w:val="4F532F1D"/>
    <w:rsid w:val="4FBF71EF"/>
    <w:rsid w:val="4FD000FD"/>
    <w:rsid w:val="4FE40AA8"/>
    <w:rsid w:val="503A3961"/>
    <w:rsid w:val="5053651E"/>
    <w:rsid w:val="505A7A12"/>
    <w:rsid w:val="505D72EC"/>
    <w:rsid w:val="50BB1C4C"/>
    <w:rsid w:val="50D82CE2"/>
    <w:rsid w:val="51170283"/>
    <w:rsid w:val="511D3460"/>
    <w:rsid w:val="51381E97"/>
    <w:rsid w:val="514133F4"/>
    <w:rsid w:val="514F033B"/>
    <w:rsid w:val="5159765F"/>
    <w:rsid w:val="51810111"/>
    <w:rsid w:val="518E0CB1"/>
    <w:rsid w:val="51A81C8B"/>
    <w:rsid w:val="51D32FF8"/>
    <w:rsid w:val="51D718E9"/>
    <w:rsid w:val="51FA4CEC"/>
    <w:rsid w:val="52242626"/>
    <w:rsid w:val="522C23EA"/>
    <w:rsid w:val="522F4180"/>
    <w:rsid w:val="52524600"/>
    <w:rsid w:val="526475AB"/>
    <w:rsid w:val="5284117F"/>
    <w:rsid w:val="528E63B6"/>
    <w:rsid w:val="529158E7"/>
    <w:rsid w:val="52962C31"/>
    <w:rsid w:val="52AF2550"/>
    <w:rsid w:val="52B40E29"/>
    <w:rsid w:val="52E81CB2"/>
    <w:rsid w:val="530124F2"/>
    <w:rsid w:val="530F17E7"/>
    <w:rsid w:val="53126C25"/>
    <w:rsid w:val="538E32E7"/>
    <w:rsid w:val="53BB4752"/>
    <w:rsid w:val="53CF692B"/>
    <w:rsid w:val="53F768C7"/>
    <w:rsid w:val="5400393D"/>
    <w:rsid w:val="54040A02"/>
    <w:rsid w:val="541F7FA8"/>
    <w:rsid w:val="545C5507"/>
    <w:rsid w:val="546C2808"/>
    <w:rsid w:val="54B84F16"/>
    <w:rsid w:val="54C514D1"/>
    <w:rsid w:val="54DC2C82"/>
    <w:rsid w:val="552405A4"/>
    <w:rsid w:val="554D066B"/>
    <w:rsid w:val="555C6699"/>
    <w:rsid w:val="556148B0"/>
    <w:rsid w:val="55C533DD"/>
    <w:rsid w:val="56612D67"/>
    <w:rsid w:val="566338E1"/>
    <w:rsid w:val="567D3215"/>
    <w:rsid w:val="56C12B9C"/>
    <w:rsid w:val="56D72087"/>
    <w:rsid w:val="56DB7601"/>
    <w:rsid w:val="5715262A"/>
    <w:rsid w:val="571D20F5"/>
    <w:rsid w:val="572248AC"/>
    <w:rsid w:val="57390926"/>
    <w:rsid w:val="573E31AA"/>
    <w:rsid w:val="57545B64"/>
    <w:rsid w:val="57671E5A"/>
    <w:rsid w:val="57DA3415"/>
    <w:rsid w:val="5802613B"/>
    <w:rsid w:val="58101CFD"/>
    <w:rsid w:val="584A5C54"/>
    <w:rsid w:val="587367BD"/>
    <w:rsid w:val="58940BE2"/>
    <w:rsid w:val="58BF3E8D"/>
    <w:rsid w:val="58DB3296"/>
    <w:rsid w:val="58F72EB5"/>
    <w:rsid w:val="592F2981"/>
    <w:rsid w:val="59361FCA"/>
    <w:rsid w:val="593F3FED"/>
    <w:rsid w:val="59612A54"/>
    <w:rsid w:val="597E1A34"/>
    <w:rsid w:val="599041FB"/>
    <w:rsid w:val="59CB639D"/>
    <w:rsid w:val="59D20119"/>
    <w:rsid w:val="5A5B74B2"/>
    <w:rsid w:val="5A6B7ADD"/>
    <w:rsid w:val="5A921407"/>
    <w:rsid w:val="5AB22CAB"/>
    <w:rsid w:val="5AE4210C"/>
    <w:rsid w:val="5AF46872"/>
    <w:rsid w:val="5AF63BB9"/>
    <w:rsid w:val="5B184852"/>
    <w:rsid w:val="5B311CF2"/>
    <w:rsid w:val="5B563E6A"/>
    <w:rsid w:val="5B582EAB"/>
    <w:rsid w:val="5B7B70BB"/>
    <w:rsid w:val="5BA21593"/>
    <w:rsid w:val="5C1E62A8"/>
    <w:rsid w:val="5C213F80"/>
    <w:rsid w:val="5C3E2C52"/>
    <w:rsid w:val="5C695427"/>
    <w:rsid w:val="5CAD1A9D"/>
    <w:rsid w:val="5CC0734A"/>
    <w:rsid w:val="5CC1641F"/>
    <w:rsid w:val="5CCC5932"/>
    <w:rsid w:val="5CD474EE"/>
    <w:rsid w:val="5CD51F3C"/>
    <w:rsid w:val="5D76173F"/>
    <w:rsid w:val="5D9459A1"/>
    <w:rsid w:val="5DA77BEF"/>
    <w:rsid w:val="5DE00D6E"/>
    <w:rsid w:val="5DE6332D"/>
    <w:rsid w:val="5E014490"/>
    <w:rsid w:val="5E637D49"/>
    <w:rsid w:val="5E985653"/>
    <w:rsid w:val="5E993FED"/>
    <w:rsid w:val="5E9D355C"/>
    <w:rsid w:val="5EA61BA3"/>
    <w:rsid w:val="5EC629E5"/>
    <w:rsid w:val="5ECB3A34"/>
    <w:rsid w:val="5F3B16E0"/>
    <w:rsid w:val="5F44535C"/>
    <w:rsid w:val="5F6B78F4"/>
    <w:rsid w:val="5F800213"/>
    <w:rsid w:val="5F830ADD"/>
    <w:rsid w:val="5F910D3B"/>
    <w:rsid w:val="5F9D6546"/>
    <w:rsid w:val="603A7CF1"/>
    <w:rsid w:val="606B48B1"/>
    <w:rsid w:val="60734D38"/>
    <w:rsid w:val="608F1214"/>
    <w:rsid w:val="6093541E"/>
    <w:rsid w:val="60A91631"/>
    <w:rsid w:val="60C47FA3"/>
    <w:rsid w:val="60E470AD"/>
    <w:rsid w:val="61064EE8"/>
    <w:rsid w:val="61136E11"/>
    <w:rsid w:val="61382DD5"/>
    <w:rsid w:val="617910B8"/>
    <w:rsid w:val="61A14EBF"/>
    <w:rsid w:val="61A87204"/>
    <w:rsid w:val="62147C55"/>
    <w:rsid w:val="622B670F"/>
    <w:rsid w:val="628A16C4"/>
    <w:rsid w:val="62E12FE9"/>
    <w:rsid w:val="62EC1529"/>
    <w:rsid w:val="62F91598"/>
    <w:rsid w:val="6302435F"/>
    <w:rsid w:val="632B0FBE"/>
    <w:rsid w:val="63537544"/>
    <w:rsid w:val="637D7FCE"/>
    <w:rsid w:val="63B66146"/>
    <w:rsid w:val="63E916D9"/>
    <w:rsid w:val="64156E8F"/>
    <w:rsid w:val="64183119"/>
    <w:rsid w:val="642E2704"/>
    <w:rsid w:val="64597E31"/>
    <w:rsid w:val="6472075D"/>
    <w:rsid w:val="64835F6D"/>
    <w:rsid w:val="64BF0362"/>
    <w:rsid w:val="64F438AF"/>
    <w:rsid w:val="651010AD"/>
    <w:rsid w:val="654F59E6"/>
    <w:rsid w:val="65502BFA"/>
    <w:rsid w:val="659116E4"/>
    <w:rsid w:val="65CD787F"/>
    <w:rsid w:val="664D23B6"/>
    <w:rsid w:val="664F33EE"/>
    <w:rsid w:val="667020F9"/>
    <w:rsid w:val="66796C84"/>
    <w:rsid w:val="66952D5A"/>
    <w:rsid w:val="66A06BFF"/>
    <w:rsid w:val="66A7502B"/>
    <w:rsid w:val="66B7708F"/>
    <w:rsid w:val="66C85685"/>
    <w:rsid w:val="66EA1002"/>
    <w:rsid w:val="670030A7"/>
    <w:rsid w:val="670D5BFE"/>
    <w:rsid w:val="67137D4F"/>
    <w:rsid w:val="67166C85"/>
    <w:rsid w:val="672862FC"/>
    <w:rsid w:val="6734075C"/>
    <w:rsid w:val="67450314"/>
    <w:rsid w:val="675F67F0"/>
    <w:rsid w:val="677C6F61"/>
    <w:rsid w:val="678A17CF"/>
    <w:rsid w:val="678B4918"/>
    <w:rsid w:val="67A239F5"/>
    <w:rsid w:val="67F9114B"/>
    <w:rsid w:val="67FA5540"/>
    <w:rsid w:val="67FE41A7"/>
    <w:rsid w:val="680142D0"/>
    <w:rsid w:val="68015204"/>
    <w:rsid w:val="6806751D"/>
    <w:rsid w:val="681109E4"/>
    <w:rsid w:val="683C3E4C"/>
    <w:rsid w:val="68F03F8B"/>
    <w:rsid w:val="68F04D92"/>
    <w:rsid w:val="69613EFD"/>
    <w:rsid w:val="696B72C6"/>
    <w:rsid w:val="6976278F"/>
    <w:rsid w:val="69802A47"/>
    <w:rsid w:val="69B76DA8"/>
    <w:rsid w:val="69FF02D7"/>
    <w:rsid w:val="6A06440A"/>
    <w:rsid w:val="6A3D2F51"/>
    <w:rsid w:val="6A6529F3"/>
    <w:rsid w:val="6AB85C8B"/>
    <w:rsid w:val="6AFE65C3"/>
    <w:rsid w:val="6B083862"/>
    <w:rsid w:val="6B150D22"/>
    <w:rsid w:val="6B2831C8"/>
    <w:rsid w:val="6B313115"/>
    <w:rsid w:val="6B32329F"/>
    <w:rsid w:val="6B4E64CC"/>
    <w:rsid w:val="6B534144"/>
    <w:rsid w:val="6B590C04"/>
    <w:rsid w:val="6B6A58AC"/>
    <w:rsid w:val="6B747153"/>
    <w:rsid w:val="6BAE267B"/>
    <w:rsid w:val="6BC47F3A"/>
    <w:rsid w:val="6C3D4E67"/>
    <w:rsid w:val="6C450326"/>
    <w:rsid w:val="6C4C0A7E"/>
    <w:rsid w:val="6C4C22E3"/>
    <w:rsid w:val="6C6D0398"/>
    <w:rsid w:val="6C905D79"/>
    <w:rsid w:val="6CD82F55"/>
    <w:rsid w:val="6D05507A"/>
    <w:rsid w:val="6D523E62"/>
    <w:rsid w:val="6D6475C0"/>
    <w:rsid w:val="6D6E46F3"/>
    <w:rsid w:val="6D8130A7"/>
    <w:rsid w:val="6DBC0209"/>
    <w:rsid w:val="6DD72E11"/>
    <w:rsid w:val="6DEB03A1"/>
    <w:rsid w:val="6DF312AD"/>
    <w:rsid w:val="6E126B2A"/>
    <w:rsid w:val="6E5B36DA"/>
    <w:rsid w:val="6E5F2FD7"/>
    <w:rsid w:val="6EC22FA9"/>
    <w:rsid w:val="6F240116"/>
    <w:rsid w:val="6F4E39AD"/>
    <w:rsid w:val="6F596E55"/>
    <w:rsid w:val="6F613B00"/>
    <w:rsid w:val="6F7170FE"/>
    <w:rsid w:val="6F824EA7"/>
    <w:rsid w:val="6FAA52EC"/>
    <w:rsid w:val="6FD147F7"/>
    <w:rsid w:val="6FD35F2D"/>
    <w:rsid w:val="701E5A3C"/>
    <w:rsid w:val="70453892"/>
    <w:rsid w:val="704857D0"/>
    <w:rsid w:val="706C7BFE"/>
    <w:rsid w:val="70CF7C2A"/>
    <w:rsid w:val="70D50188"/>
    <w:rsid w:val="710C6E1A"/>
    <w:rsid w:val="7140217F"/>
    <w:rsid w:val="71465F1D"/>
    <w:rsid w:val="71B820EE"/>
    <w:rsid w:val="71BE6601"/>
    <w:rsid w:val="71CD6D72"/>
    <w:rsid w:val="71F2413D"/>
    <w:rsid w:val="7207170C"/>
    <w:rsid w:val="720E65AC"/>
    <w:rsid w:val="72283DB2"/>
    <w:rsid w:val="72454D02"/>
    <w:rsid w:val="724F2FB7"/>
    <w:rsid w:val="7279312C"/>
    <w:rsid w:val="729938C3"/>
    <w:rsid w:val="72FD3B2C"/>
    <w:rsid w:val="73044883"/>
    <w:rsid w:val="730604C2"/>
    <w:rsid w:val="732575A1"/>
    <w:rsid w:val="733B7343"/>
    <w:rsid w:val="73433543"/>
    <w:rsid w:val="73C56CFF"/>
    <w:rsid w:val="73E21988"/>
    <w:rsid w:val="74561143"/>
    <w:rsid w:val="746B3549"/>
    <w:rsid w:val="746F7ADF"/>
    <w:rsid w:val="74C13A28"/>
    <w:rsid w:val="74C81314"/>
    <w:rsid w:val="74DA3693"/>
    <w:rsid w:val="74DA6643"/>
    <w:rsid w:val="74E946E7"/>
    <w:rsid w:val="74ED061F"/>
    <w:rsid w:val="74FE1236"/>
    <w:rsid w:val="74FE3405"/>
    <w:rsid w:val="7524396F"/>
    <w:rsid w:val="75410740"/>
    <w:rsid w:val="755977BC"/>
    <w:rsid w:val="75711A54"/>
    <w:rsid w:val="75902A3F"/>
    <w:rsid w:val="75C30244"/>
    <w:rsid w:val="75E46F36"/>
    <w:rsid w:val="75F31DEC"/>
    <w:rsid w:val="761B5C5F"/>
    <w:rsid w:val="763B0605"/>
    <w:rsid w:val="76422CE1"/>
    <w:rsid w:val="765F4AAA"/>
    <w:rsid w:val="76806202"/>
    <w:rsid w:val="768335DB"/>
    <w:rsid w:val="76A3556A"/>
    <w:rsid w:val="76BE5082"/>
    <w:rsid w:val="76E717B4"/>
    <w:rsid w:val="76EF0691"/>
    <w:rsid w:val="77055BC5"/>
    <w:rsid w:val="771345ED"/>
    <w:rsid w:val="771531DE"/>
    <w:rsid w:val="77180B48"/>
    <w:rsid w:val="77187C44"/>
    <w:rsid w:val="77276293"/>
    <w:rsid w:val="7765790E"/>
    <w:rsid w:val="778802D7"/>
    <w:rsid w:val="77E40FCA"/>
    <w:rsid w:val="782A7B72"/>
    <w:rsid w:val="78385FAC"/>
    <w:rsid w:val="783C2375"/>
    <w:rsid w:val="79181D7D"/>
    <w:rsid w:val="79370079"/>
    <w:rsid w:val="793C57CE"/>
    <w:rsid w:val="793D703B"/>
    <w:rsid w:val="794C784F"/>
    <w:rsid w:val="79891D40"/>
    <w:rsid w:val="799E149B"/>
    <w:rsid w:val="7A3457F0"/>
    <w:rsid w:val="7A432B04"/>
    <w:rsid w:val="7A8B15A7"/>
    <w:rsid w:val="7A8B5B28"/>
    <w:rsid w:val="7AC3356A"/>
    <w:rsid w:val="7B152780"/>
    <w:rsid w:val="7B173B57"/>
    <w:rsid w:val="7B2412CF"/>
    <w:rsid w:val="7BD74270"/>
    <w:rsid w:val="7C160DDA"/>
    <w:rsid w:val="7C163AC7"/>
    <w:rsid w:val="7C237871"/>
    <w:rsid w:val="7C293037"/>
    <w:rsid w:val="7C347A7E"/>
    <w:rsid w:val="7C62266E"/>
    <w:rsid w:val="7C661BFA"/>
    <w:rsid w:val="7CA9506D"/>
    <w:rsid w:val="7CD532BC"/>
    <w:rsid w:val="7CD97BA1"/>
    <w:rsid w:val="7CDD1D24"/>
    <w:rsid w:val="7CE65028"/>
    <w:rsid w:val="7D1D4F0F"/>
    <w:rsid w:val="7D43513E"/>
    <w:rsid w:val="7D5B727F"/>
    <w:rsid w:val="7D781E87"/>
    <w:rsid w:val="7D81485F"/>
    <w:rsid w:val="7DA04A28"/>
    <w:rsid w:val="7DA56196"/>
    <w:rsid w:val="7DAB79E4"/>
    <w:rsid w:val="7DB57C0C"/>
    <w:rsid w:val="7DBD0FB3"/>
    <w:rsid w:val="7DC54D53"/>
    <w:rsid w:val="7DC95C01"/>
    <w:rsid w:val="7DF80E1A"/>
    <w:rsid w:val="7E066142"/>
    <w:rsid w:val="7E4E526A"/>
    <w:rsid w:val="7E4F614E"/>
    <w:rsid w:val="7E572434"/>
    <w:rsid w:val="7E743830"/>
    <w:rsid w:val="7E7C1377"/>
    <w:rsid w:val="7EB157D6"/>
    <w:rsid w:val="7EB63F83"/>
    <w:rsid w:val="7ED3149D"/>
    <w:rsid w:val="7ED457DA"/>
    <w:rsid w:val="7EF47ADC"/>
    <w:rsid w:val="7EFC4F7F"/>
    <w:rsid w:val="7F0F347D"/>
    <w:rsid w:val="7F270BF7"/>
    <w:rsid w:val="7F35585E"/>
    <w:rsid w:val="7F8E48E8"/>
    <w:rsid w:val="7FA37AA9"/>
    <w:rsid w:val="7FB54793"/>
    <w:rsid w:val="7FD07093"/>
    <w:rsid w:val="7FE33D17"/>
    <w:rsid w:val="7FF10E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 w:semiHidden="0"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qFormat="1" w:unhideWhenUsed="0" w:uiPriority="99" w:name="index 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0" w:name="toc 3" w:locked="1"/>
    <w:lsdException w:qFormat="1" w:unhideWhenUsed="0" w:uiPriority="0" w:name="toc 4" w:locked="1"/>
    <w:lsdException w:qFormat="1" w:unhideWhenUsed="0" w:uiPriority="0" w:name="toc 5" w:locked="1"/>
    <w:lsdException w:qFormat="1" w:unhideWhenUsed="0" w:uiPriority="0" w:name="toc 6" w:locked="1"/>
    <w:lsdException w:qFormat="1" w:unhideWhenUsed="0" w:uiPriority="0" w:name="toc 7" w:locked="1"/>
    <w:lsdException w:qFormat="1" w:unhideWhenUsed="0" w:uiPriority="0" w:name="toc 8" w:locked="1"/>
    <w:lsdException w:qFormat="1" w:unhideWhenUsed="0" w:uiPriority="0" w:name="toc 9" w:locked="1"/>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qFormat="1" w:unhideWhenUsed="0" w:uiPriority="99" w:name="index heading"/>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0" w:semiHidden="0"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qFormat="1" w:uiPriority="99" w:semiHidden="0"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iPriority="1" w:name="Default Paragraph Font"/>
    <w:lsdException w:qFormat="1"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0" w:semiHidden="0" w:name="Date" w:locked="1"/>
    <w:lsdException w:qFormat="1" w:uiPriority="99" w:semiHidden="0" w:name="Body Text First Indent" w:locked="1"/>
    <w:lsdException w:uiPriority="99" w:name="Body Text First Indent 2" w:locked="1"/>
    <w:lsdException w:uiPriority="99" w:name="Note Heading" w:locked="1"/>
    <w:lsdException w:uiPriority="99" w:name="Body Text 2" w:locked="1"/>
    <w:lsdException w:qFormat="1" w:unhideWhenUsed="0" w:uiPriority="99" w:semiHidden="0" w:name="Body Text 3"/>
    <w:lsdException w:uiPriority="99" w:name="Body Text Indent 2" w:locked="1"/>
    <w:lsdException w:uiPriority="99" w:name="Body Text Indent 3" w:locked="1"/>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qFormat="1" w:unhideWhenUsed="0" w:uiPriority="99" w:semiHidden="0" w:name="HTML Acronym"/>
    <w:lsdException w:uiPriority="99" w:name="HTML Address" w:locked="1"/>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iPriority="99" w:semiHidden="0" w:name="HTML Keyboard" w:locked="1"/>
    <w:lsdException w:uiPriority="99" w:name="HTML Preformatted" w:locked="1"/>
    <w:lsdException w:qFormat="1" w:uiPriority="99" w:semiHidden="0" w:name="HTML Sample" w:locked="1"/>
    <w:lsdException w:uiPriority="99" w:name="HTML Typewriter" w:locked="1"/>
    <w:lsdException w:qFormat="1" w:unhideWhenUsed="0" w:uiPriority="99" w:semiHidden="0" w:name="HTML Variable"/>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qFormat="1" w:uiPriority="99" w:semiHidden="0"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3">
    <w:name w:val="heading 1"/>
    <w:basedOn w:val="1"/>
    <w:next w:val="1"/>
    <w:link w:val="50"/>
    <w:qFormat/>
    <w:uiPriority w:val="99"/>
    <w:pPr>
      <w:spacing w:line="360" w:lineRule="auto"/>
      <w:jc w:val="center"/>
      <w:outlineLvl w:val="0"/>
    </w:pPr>
    <w:rPr>
      <w:rFonts w:cs="Times New Roman"/>
      <w:b/>
      <w:bCs/>
      <w:kern w:val="44"/>
      <w:sz w:val="44"/>
      <w:szCs w:val="44"/>
    </w:rPr>
  </w:style>
  <w:style w:type="paragraph" w:styleId="4">
    <w:name w:val="heading 2"/>
    <w:basedOn w:val="1"/>
    <w:next w:val="1"/>
    <w:link w:val="51"/>
    <w:qFormat/>
    <w:uiPriority w:val="99"/>
    <w:pPr>
      <w:keepNext/>
      <w:keepLines/>
      <w:spacing w:before="260" w:after="260" w:line="415" w:lineRule="auto"/>
      <w:outlineLvl w:val="1"/>
    </w:pPr>
    <w:rPr>
      <w:rFonts w:ascii="Cambria" w:hAnsi="Cambria" w:cs="Times New Roman"/>
      <w:b/>
      <w:bCs/>
      <w:kern w:val="0"/>
      <w:sz w:val="32"/>
      <w:szCs w:val="32"/>
    </w:rPr>
  </w:style>
  <w:style w:type="paragraph" w:styleId="5">
    <w:name w:val="heading 3"/>
    <w:basedOn w:val="1"/>
    <w:next w:val="1"/>
    <w:link w:val="52"/>
    <w:qFormat/>
    <w:uiPriority w:val="99"/>
    <w:pPr>
      <w:keepNext/>
      <w:keepLines/>
      <w:spacing w:before="260" w:after="260" w:line="416" w:lineRule="auto"/>
      <w:outlineLvl w:val="2"/>
    </w:pPr>
    <w:rPr>
      <w:rFonts w:cs="Times New Roman"/>
      <w:b/>
      <w:bCs/>
      <w:kern w:val="0"/>
      <w:sz w:val="32"/>
      <w:szCs w:val="32"/>
    </w:rPr>
  </w:style>
  <w:style w:type="paragraph" w:styleId="2">
    <w:name w:val="heading 4"/>
    <w:basedOn w:val="1"/>
    <w:next w:val="1"/>
    <w:link w:val="53"/>
    <w:qFormat/>
    <w:uiPriority w:val="99"/>
    <w:pPr>
      <w:keepNext/>
      <w:keepLines/>
      <w:spacing w:before="280" w:after="290" w:line="374" w:lineRule="auto"/>
      <w:outlineLvl w:val="3"/>
    </w:pPr>
    <w:rPr>
      <w:rFonts w:ascii="Cambria" w:hAnsi="Cambria" w:cs="Times New Roman"/>
      <w:b/>
      <w:bCs/>
      <w:kern w:val="0"/>
      <w:sz w:val="28"/>
      <w:szCs w:val="28"/>
    </w:rPr>
  </w:style>
  <w:style w:type="paragraph" w:styleId="6">
    <w:name w:val="heading 5"/>
    <w:basedOn w:val="1"/>
    <w:next w:val="1"/>
    <w:qFormat/>
    <w:locked/>
    <w:uiPriority w:val="9"/>
    <w:pPr>
      <w:numPr>
        <w:ilvl w:val="4"/>
        <w:numId w:val="1"/>
      </w:numPr>
      <w:ind w:left="0" w:firstLine="0"/>
      <w:outlineLvl w:val="4"/>
    </w:pPr>
    <w:rPr>
      <w:b/>
      <w:bCs/>
      <w:szCs w:val="28"/>
    </w:rPr>
  </w:style>
  <w:style w:type="character" w:default="1" w:styleId="35">
    <w:name w:val="Default Paragraph Font"/>
    <w:semiHidden/>
    <w:unhideWhenUsed/>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semiHidden/>
    <w:qFormat/>
    <w:locked/>
    <w:uiPriority w:val="0"/>
    <w:pPr>
      <w:ind w:left="1260"/>
      <w:jc w:val="left"/>
    </w:pPr>
    <w:rPr>
      <w:rFonts w:ascii="Times New Roman" w:hAnsi="Times New Roman" w:cs="Times New Roman"/>
      <w:sz w:val="18"/>
      <w:szCs w:val="18"/>
    </w:rPr>
  </w:style>
  <w:style w:type="paragraph" w:styleId="8">
    <w:name w:val="Normal Indent"/>
    <w:basedOn w:val="1"/>
    <w:qFormat/>
    <w:uiPriority w:val="99"/>
    <w:pPr>
      <w:ind w:firstLine="200" w:firstLineChars="200"/>
    </w:pPr>
  </w:style>
  <w:style w:type="paragraph" w:styleId="9">
    <w:name w:val="caption"/>
    <w:basedOn w:val="1"/>
    <w:next w:val="1"/>
    <w:qFormat/>
    <w:uiPriority w:val="99"/>
    <w:rPr>
      <w:rFonts w:ascii="Arial" w:hAnsi="Arial" w:eastAsia="黑体" w:cs="Arial"/>
      <w:sz w:val="20"/>
      <w:szCs w:val="20"/>
    </w:rPr>
  </w:style>
  <w:style w:type="paragraph" w:styleId="10">
    <w:name w:val="List Bullet"/>
    <w:basedOn w:val="1"/>
    <w:unhideWhenUsed/>
    <w:qFormat/>
    <w:locked/>
    <w:uiPriority w:val="99"/>
    <w:pPr>
      <w:numPr>
        <w:ilvl w:val="0"/>
        <w:numId w:val="2"/>
      </w:numPr>
    </w:pPr>
  </w:style>
  <w:style w:type="paragraph" w:styleId="11">
    <w:name w:val="annotation text"/>
    <w:basedOn w:val="1"/>
    <w:link w:val="54"/>
    <w:semiHidden/>
    <w:qFormat/>
    <w:uiPriority w:val="99"/>
    <w:pPr>
      <w:jc w:val="left"/>
    </w:pPr>
    <w:rPr>
      <w:rFonts w:cs="Times New Roman"/>
      <w:kern w:val="0"/>
    </w:rPr>
  </w:style>
  <w:style w:type="paragraph" w:styleId="12">
    <w:name w:val="Body Text 3"/>
    <w:basedOn w:val="1"/>
    <w:link w:val="55"/>
    <w:qFormat/>
    <w:uiPriority w:val="99"/>
    <w:pPr>
      <w:spacing w:after="120"/>
    </w:pPr>
    <w:rPr>
      <w:rFonts w:cs="Times New Roman"/>
      <w:kern w:val="0"/>
      <w:sz w:val="16"/>
      <w:szCs w:val="16"/>
    </w:rPr>
  </w:style>
  <w:style w:type="paragraph" w:styleId="13">
    <w:name w:val="Body Text"/>
    <w:basedOn w:val="1"/>
    <w:next w:val="1"/>
    <w:link w:val="49"/>
    <w:qFormat/>
    <w:uiPriority w:val="99"/>
    <w:rPr>
      <w:rFonts w:cs="Times New Roman"/>
      <w:kern w:val="0"/>
    </w:rPr>
  </w:style>
  <w:style w:type="paragraph" w:styleId="14">
    <w:name w:val="toc 5"/>
    <w:basedOn w:val="1"/>
    <w:next w:val="1"/>
    <w:semiHidden/>
    <w:qFormat/>
    <w:locked/>
    <w:uiPriority w:val="0"/>
    <w:pPr>
      <w:ind w:left="840"/>
      <w:jc w:val="left"/>
    </w:pPr>
    <w:rPr>
      <w:rFonts w:ascii="Times New Roman" w:hAnsi="Times New Roman" w:cs="Times New Roman"/>
      <w:sz w:val="18"/>
      <w:szCs w:val="18"/>
    </w:rPr>
  </w:style>
  <w:style w:type="paragraph" w:styleId="15">
    <w:name w:val="toc 3"/>
    <w:basedOn w:val="1"/>
    <w:next w:val="1"/>
    <w:semiHidden/>
    <w:qFormat/>
    <w:locked/>
    <w:uiPriority w:val="0"/>
    <w:pPr>
      <w:ind w:left="420"/>
      <w:jc w:val="left"/>
    </w:pPr>
    <w:rPr>
      <w:rFonts w:ascii="Times New Roman" w:hAnsi="Times New Roman" w:cs="Times New Roman"/>
      <w:i/>
      <w:iCs/>
      <w:sz w:val="20"/>
      <w:szCs w:val="20"/>
    </w:rPr>
  </w:style>
  <w:style w:type="paragraph" w:styleId="16">
    <w:name w:val="Plain Text"/>
    <w:basedOn w:val="1"/>
    <w:link w:val="56"/>
    <w:qFormat/>
    <w:uiPriority w:val="99"/>
    <w:rPr>
      <w:rFonts w:ascii="宋体" w:hAnsi="Courier New" w:cs="Times New Roman"/>
      <w:kern w:val="0"/>
    </w:rPr>
  </w:style>
  <w:style w:type="paragraph" w:styleId="17">
    <w:name w:val="toc 8"/>
    <w:basedOn w:val="1"/>
    <w:next w:val="1"/>
    <w:semiHidden/>
    <w:qFormat/>
    <w:locked/>
    <w:uiPriority w:val="0"/>
    <w:pPr>
      <w:ind w:left="1470"/>
      <w:jc w:val="left"/>
    </w:pPr>
    <w:rPr>
      <w:rFonts w:ascii="Times New Roman" w:hAnsi="Times New Roman" w:cs="Times New Roman"/>
      <w:sz w:val="18"/>
      <w:szCs w:val="18"/>
    </w:rPr>
  </w:style>
  <w:style w:type="paragraph" w:styleId="18">
    <w:name w:val="Date"/>
    <w:basedOn w:val="1"/>
    <w:next w:val="1"/>
    <w:qFormat/>
    <w:locked/>
    <w:uiPriority w:val="0"/>
    <w:pPr>
      <w:autoSpaceDE w:val="0"/>
      <w:autoSpaceDN w:val="0"/>
      <w:adjustRightInd w:val="0"/>
      <w:textAlignment w:val="baseline"/>
    </w:pPr>
    <w:rPr>
      <w:rFonts w:ascii="宋体"/>
      <w:sz w:val="28"/>
    </w:rPr>
  </w:style>
  <w:style w:type="paragraph" w:styleId="19">
    <w:name w:val="Balloon Text"/>
    <w:basedOn w:val="1"/>
    <w:link w:val="57"/>
    <w:semiHidden/>
    <w:qFormat/>
    <w:uiPriority w:val="99"/>
    <w:rPr>
      <w:rFonts w:cs="Times New Roman"/>
      <w:sz w:val="18"/>
      <w:szCs w:val="18"/>
    </w:rPr>
  </w:style>
  <w:style w:type="paragraph" w:styleId="20">
    <w:name w:val="footer"/>
    <w:basedOn w:val="1"/>
    <w:link w:val="58"/>
    <w:qFormat/>
    <w:uiPriority w:val="99"/>
    <w:pPr>
      <w:tabs>
        <w:tab w:val="center" w:pos="4153"/>
        <w:tab w:val="right" w:pos="8306"/>
      </w:tabs>
      <w:snapToGrid w:val="0"/>
      <w:jc w:val="left"/>
    </w:pPr>
    <w:rPr>
      <w:rFonts w:cs="Times New Roman"/>
      <w:kern w:val="0"/>
      <w:sz w:val="18"/>
      <w:szCs w:val="18"/>
    </w:rPr>
  </w:style>
  <w:style w:type="paragraph" w:styleId="21">
    <w:name w:val="header"/>
    <w:basedOn w:val="1"/>
    <w:link w:val="59"/>
    <w:qFormat/>
    <w:uiPriority w:val="99"/>
    <w:pPr>
      <w:pBdr>
        <w:bottom w:val="single" w:color="auto" w:sz="6" w:space="1"/>
      </w:pBdr>
      <w:tabs>
        <w:tab w:val="center" w:pos="4153"/>
        <w:tab w:val="right" w:pos="8306"/>
      </w:tabs>
      <w:snapToGrid w:val="0"/>
      <w:jc w:val="center"/>
    </w:pPr>
    <w:rPr>
      <w:rFonts w:cs="Times New Roman"/>
      <w:kern w:val="0"/>
      <w:sz w:val="18"/>
      <w:szCs w:val="18"/>
    </w:rPr>
  </w:style>
  <w:style w:type="paragraph" w:styleId="22">
    <w:name w:val="toc 1"/>
    <w:basedOn w:val="1"/>
    <w:next w:val="1"/>
    <w:semiHidden/>
    <w:qFormat/>
    <w:uiPriority w:val="99"/>
    <w:pPr>
      <w:tabs>
        <w:tab w:val="right" w:leader="dot" w:pos="9742"/>
      </w:tabs>
      <w:spacing w:before="120" w:after="120"/>
      <w:jc w:val="left"/>
    </w:pPr>
    <w:rPr>
      <w:rFonts w:ascii="黑体" w:hAnsi="黑体" w:cs="黑体"/>
      <w:b/>
      <w:bCs/>
      <w:caps/>
      <w:sz w:val="24"/>
      <w:szCs w:val="24"/>
    </w:rPr>
  </w:style>
  <w:style w:type="paragraph" w:styleId="23">
    <w:name w:val="toc 4"/>
    <w:basedOn w:val="1"/>
    <w:next w:val="1"/>
    <w:semiHidden/>
    <w:qFormat/>
    <w:locked/>
    <w:uiPriority w:val="0"/>
    <w:pPr>
      <w:ind w:left="630"/>
      <w:jc w:val="left"/>
    </w:pPr>
    <w:rPr>
      <w:rFonts w:ascii="Times New Roman" w:hAnsi="Times New Roman" w:cs="Times New Roman"/>
      <w:sz w:val="18"/>
      <w:szCs w:val="18"/>
    </w:rPr>
  </w:style>
  <w:style w:type="paragraph" w:styleId="24">
    <w:name w:val="index heading"/>
    <w:basedOn w:val="1"/>
    <w:next w:val="25"/>
    <w:semiHidden/>
    <w:qFormat/>
    <w:uiPriority w:val="99"/>
    <w:rPr>
      <w:rFonts w:ascii="Times New Roman" w:hAnsi="Times New Roman" w:cs="Times New Roman"/>
    </w:rPr>
  </w:style>
  <w:style w:type="paragraph" w:styleId="25">
    <w:name w:val="index 1"/>
    <w:basedOn w:val="1"/>
    <w:next w:val="1"/>
    <w:semiHidden/>
    <w:qFormat/>
    <w:uiPriority w:val="99"/>
    <w:pPr>
      <w:tabs>
        <w:tab w:val="left" w:pos="7740"/>
      </w:tabs>
      <w:jc w:val="center"/>
    </w:pPr>
    <w:rPr>
      <w:rFonts w:ascii="仿宋" w:hAnsi="仿宋" w:eastAsia="仿宋" w:cs="仿宋"/>
      <w:b/>
      <w:bCs/>
      <w:sz w:val="28"/>
      <w:szCs w:val="28"/>
    </w:rPr>
  </w:style>
  <w:style w:type="paragraph" w:styleId="26">
    <w:name w:val="toc 6"/>
    <w:basedOn w:val="1"/>
    <w:next w:val="1"/>
    <w:semiHidden/>
    <w:qFormat/>
    <w:locked/>
    <w:uiPriority w:val="0"/>
    <w:pPr>
      <w:ind w:left="1050"/>
      <w:jc w:val="left"/>
    </w:pPr>
    <w:rPr>
      <w:rFonts w:ascii="Times New Roman" w:hAnsi="Times New Roman" w:cs="Times New Roman"/>
      <w:sz w:val="18"/>
      <w:szCs w:val="18"/>
    </w:rPr>
  </w:style>
  <w:style w:type="paragraph" w:styleId="27">
    <w:name w:val="toc 2"/>
    <w:basedOn w:val="1"/>
    <w:next w:val="1"/>
    <w:semiHidden/>
    <w:qFormat/>
    <w:uiPriority w:val="99"/>
    <w:pPr>
      <w:ind w:left="210"/>
      <w:jc w:val="left"/>
    </w:pPr>
    <w:rPr>
      <w:rFonts w:ascii="Times New Roman" w:hAnsi="Times New Roman" w:cs="Times New Roman"/>
      <w:smallCaps/>
      <w:sz w:val="20"/>
      <w:szCs w:val="20"/>
    </w:rPr>
  </w:style>
  <w:style w:type="paragraph" w:styleId="28">
    <w:name w:val="toc 9"/>
    <w:basedOn w:val="1"/>
    <w:next w:val="1"/>
    <w:semiHidden/>
    <w:qFormat/>
    <w:locked/>
    <w:uiPriority w:val="0"/>
    <w:pPr>
      <w:ind w:left="1680"/>
      <w:jc w:val="left"/>
    </w:pPr>
    <w:rPr>
      <w:rFonts w:ascii="Times New Roman" w:hAnsi="Times New Roman" w:cs="Times New Roman"/>
      <w:sz w:val="18"/>
      <w:szCs w:val="18"/>
    </w:rPr>
  </w:style>
  <w:style w:type="paragraph" w:styleId="29">
    <w:name w:val="Normal (Web)"/>
    <w:basedOn w:val="1"/>
    <w:qFormat/>
    <w:uiPriority w:val="99"/>
    <w:pPr>
      <w:widowControl/>
      <w:spacing w:before="100" w:beforeAutospacing="1" w:after="100" w:afterAutospacing="1"/>
      <w:jc w:val="left"/>
    </w:pPr>
    <w:rPr>
      <w:rFonts w:ascii="宋体" w:hAnsi="宋体" w:cs="宋体"/>
      <w:color w:val="000000"/>
      <w:kern w:val="0"/>
      <w:sz w:val="24"/>
      <w:szCs w:val="24"/>
    </w:rPr>
  </w:style>
  <w:style w:type="paragraph" w:styleId="30">
    <w:name w:val="annotation subject"/>
    <w:basedOn w:val="11"/>
    <w:next w:val="11"/>
    <w:link w:val="60"/>
    <w:semiHidden/>
    <w:qFormat/>
    <w:uiPriority w:val="99"/>
    <w:rPr>
      <w:b/>
      <w:bCs/>
    </w:rPr>
  </w:style>
  <w:style w:type="paragraph" w:styleId="31">
    <w:name w:val="Body Text First Indent"/>
    <w:basedOn w:val="13"/>
    <w:unhideWhenUsed/>
    <w:qFormat/>
    <w:locked/>
    <w:uiPriority w:val="99"/>
    <w:pPr>
      <w:ind w:firstLine="420" w:firstLineChars="100"/>
    </w:pPr>
  </w:style>
  <w:style w:type="table" w:styleId="33">
    <w:name w:val="Table Grid"/>
    <w:basedOn w:val="32"/>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4">
    <w:name w:val="Table Professional"/>
    <w:basedOn w:val="32"/>
    <w:unhideWhenUsed/>
    <w:qFormat/>
    <w:locked/>
    <w:uiPriority w:val="99"/>
    <w:pPr>
      <w:widowControl w:val="0"/>
      <w:autoSpaceDE w:val="0"/>
      <w:autoSpaceDN w:val="0"/>
      <w:adjustRightInd w:val="0"/>
      <w:spacing w:line="360" w:lineRule="auto"/>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36">
    <w:name w:val="Strong"/>
    <w:qFormat/>
    <w:uiPriority w:val="99"/>
    <w:rPr>
      <w:rFonts w:ascii="Tahoma" w:hAnsi="Tahoma" w:eastAsia="宋体" w:cs="Tahoma"/>
      <w:b/>
      <w:bCs/>
      <w:spacing w:val="10"/>
      <w:sz w:val="24"/>
      <w:szCs w:val="24"/>
      <w:lang w:val="en-US" w:eastAsia="zh-CN"/>
    </w:rPr>
  </w:style>
  <w:style w:type="character" w:styleId="37">
    <w:name w:val="page number"/>
    <w:basedOn w:val="35"/>
    <w:qFormat/>
    <w:locked/>
    <w:uiPriority w:val="0"/>
  </w:style>
  <w:style w:type="character" w:styleId="38">
    <w:name w:val="FollowedHyperlink"/>
    <w:qFormat/>
    <w:uiPriority w:val="99"/>
    <w:rPr>
      <w:color w:val="auto"/>
      <w:u w:val="none"/>
    </w:rPr>
  </w:style>
  <w:style w:type="character" w:styleId="39">
    <w:name w:val="Emphasis"/>
    <w:qFormat/>
    <w:uiPriority w:val="20"/>
    <w:rPr>
      <w:color w:val="auto"/>
      <w:u w:val="none"/>
    </w:rPr>
  </w:style>
  <w:style w:type="character" w:styleId="40">
    <w:name w:val="HTML Definition"/>
    <w:basedOn w:val="35"/>
    <w:qFormat/>
    <w:uiPriority w:val="99"/>
  </w:style>
  <w:style w:type="character" w:styleId="41">
    <w:name w:val="HTML Acronym"/>
    <w:basedOn w:val="35"/>
    <w:qFormat/>
    <w:uiPriority w:val="99"/>
  </w:style>
  <w:style w:type="character" w:styleId="42">
    <w:name w:val="HTML Variable"/>
    <w:basedOn w:val="35"/>
    <w:qFormat/>
    <w:uiPriority w:val="99"/>
  </w:style>
  <w:style w:type="character" w:styleId="43">
    <w:name w:val="Hyperlink"/>
    <w:basedOn w:val="35"/>
    <w:qFormat/>
    <w:uiPriority w:val="99"/>
    <w:rPr>
      <w:color w:val="333333"/>
      <w:u w:val="none"/>
    </w:rPr>
  </w:style>
  <w:style w:type="character" w:styleId="44">
    <w:name w:val="HTML Code"/>
    <w:qFormat/>
    <w:uiPriority w:val="99"/>
    <w:rPr>
      <w:rFonts w:ascii="Courier New" w:hAnsi="Courier New" w:cs="Courier New"/>
      <w:sz w:val="20"/>
      <w:szCs w:val="20"/>
    </w:rPr>
  </w:style>
  <w:style w:type="character" w:styleId="45">
    <w:name w:val="annotation reference"/>
    <w:semiHidden/>
    <w:qFormat/>
    <w:uiPriority w:val="99"/>
    <w:rPr>
      <w:sz w:val="21"/>
      <w:szCs w:val="21"/>
    </w:rPr>
  </w:style>
  <w:style w:type="character" w:styleId="46">
    <w:name w:val="HTML Cite"/>
    <w:basedOn w:val="35"/>
    <w:qFormat/>
    <w:uiPriority w:val="99"/>
  </w:style>
  <w:style w:type="character" w:styleId="47">
    <w:name w:val="HTML Keyboard"/>
    <w:unhideWhenUsed/>
    <w:qFormat/>
    <w:locked/>
    <w:uiPriority w:val="99"/>
    <w:rPr>
      <w:rFonts w:hint="default" w:ascii="Menlo" w:hAnsi="Menlo" w:eastAsia="Menlo" w:cs="Menlo"/>
      <w:color w:val="FFFFFF"/>
      <w:sz w:val="21"/>
      <w:szCs w:val="21"/>
      <w:shd w:val="clear" w:color="auto" w:fill="333333"/>
    </w:rPr>
  </w:style>
  <w:style w:type="character" w:styleId="48">
    <w:name w:val="HTML Sample"/>
    <w:unhideWhenUsed/>
    <w:qFormat/>
    <w:locked/>
    <w:uiPriority w:val="99"/>
    <w:rPr>
      <w:rFonts w:hint="default" w:ascii="Menlo" w:hAnsi="Menlo" w:eastAsia="Menlo" w:cs="Menlo"/>
      <w:sz w:val="21"/>
      <w:szCs w:val="21"/>
    </w:rPr>
  </w:style>
  <w:style w:type="character" w:customStyle="1" w:styleId="49">
    <w:name w:val="正文文本 字符"/>
    <w:link w:val="13"/>
    <w:semiHidden/>
    <w:qFormat/>
    <w:locked/>
    <w:uiPriority w:val="99"/>
    <w:rPr>
      <w:rFonts w:ascii="Calibri" w:hAnsi="Calibri" w:cs="Calibri"/>
      <w:sz w:val="21"/>
      <w:szCs w:val="21"/>
    </w:rPr>
  </w:style>
  <w:style w:type="character" w:customStyle="1" w:styleId="50">
    <w:name w:val="标题 1 字符"/>
    <w:link w:val="3"/>
    <w:qFormat/>
    <w:locked/>
    <w:uiPriority w:val="99"/>
    <w:rPr>
      <w:rFonts w:ascii="Calibri" w:hAnsi="Calibri" w:cs="Calibri"/>
      <w:b/>
      <w:bCs/>
      <w:kern w:val="44"/>
      <w:sz w:val="44"/>
      <w:szCs w:val="44"/>
    </w:rPr>
  </w:style>
  <w:style w:type="character" w:customStyle="1" w:styleId="51">
    <w:name w:val="标题 2 字符"/>
    <w:link w:val="4"/>
    <w:semiHidden/>
    <w:qFormat/>
    <w:locked/>
    <w:uiPriority w:val="99"/>
    <w:rPr>
      <w:rFonts w:ascii="Cambria" w:hAnsi="Cambria" w:eastAsia="宋体" w:cs="Cambria"/>
      <w:b/>
      <w:bCs/>
      <w:sz w:val="32"/>
      <w:szCs w:val="32"/>
    </w:rPr>
  </w:style>
  <w:style w:type="character" w:customStyle="1" w:styleId="52">
    <w:name w:val="标题 3 字符"/>
    <w:link w:val="5"/>
    <w:semiHidden/>
    <w:qFormat/>
    <w:locked/>
    <w:uiPriority w:val="99"/>
    <w:rPr>
      <w:rFonts w:ascii="Calibri" w:hAnsi="Calibri" w:cs="Calibri"/>
      <w:b/>
      <w:bCs/>
      <w:sz w:val="32"/>
      <w:szCs w:val="32"/>
    </w:rPr>
  </w:style>
  <w:style w:type="character" w:customStyle="1" w:styleId="53">
    <w:name w:val="标题 4 字符"/>
    <w:link w:val="2"/>
    <w:semiHidden/>
    <w:qFormat/>
    <w:locked/>
    <w:uiPriority w:val="99"/>
    <w:rPr>
      <w:rFonts w:ascii="Cambria" w:hAnsi="Cambria" w:eastAsia="宋体" w:cs="Cambria"/>
      <w:b/>
      <w:bCs/>
      <w:sz w:val="28"/>
      <w:szCs w:val="28"/>
    </w:rPr>
  </w:style>
  <w:style w:type="character" w:customStyle="1" w:styleId="54">
    <w:name w:val="批注文字 字符"/>
    <w:link w:val="11"/>
    <w:semiHidden/>
    <w:qFormat/>
    <w:locked/>
    <w:uiPriority w:val="99"/>
    <w:rPr>
      <w:rFonts w:ascii="Calibri" w:hAnsi="Calibri" w:cs="Calibri"/>
      <w:sz w:val="21"/>
      <w:szCs w:val="21"/>
    </w:rPr>
  </w:style>
  <w:style w:type="character" w:customStyle="1" w:styleId="55">
    <w:name w:val="正文文本 3 字符"/>
    <w:link w:val="12"/>
    <w:semiHidden/>
    <w:qFormat/>
    <w:locked/>
    <w:uiPriority w:val="99"/>
    <w:rPr>
      <w:rFonts w:ascii="Calibri" w:hAnsi="Calibri" w:cs="Calibri"/>
      <w:sz w:val="16"/>
      <w:szCs w:val="16"/>
    </w:rPr>
  </w:style>
  <w:style w:type="character" w:customStyle="1" w:styleId="56">
    <w:name w:val="纯文本 字符"/>
    <w:link w:val="16"/>
    <w:semiHidden/>
    <w:qFormat/>
    <w:locked/>
    <w:uiPriority w:val="99"/>
    <w:rPr>
      <w:rFonts w:ascii="宋体" w:hAnsi="Courier New" w:cs="宋体"/>
      <w:sz w:val="21"/>
      <w:szCs w:val="21"/>
    </w:rPr>
  </w:style>
  <w:style w:type="character" w:customStyle="1" w:styleId="57">
    <w:name w:val="批注框文本 字符"/>
    <w:link w:val="19"/>
    <w:qFormat/>
    <w:locked/>
    <w:uiPriority w:val="99"/>
    <w:rPr>
      <w:rFonts w:ascii="Calibri" w:hAnsi="Calibri" w:eastAsia="宋体" w:cs="Calibri"/>
      <w:kern w:val="2"/>
      <w:sz w:val="18"/>
      <w:szCs w:val="18"/>
    </w:rPr>
  </w:style>
  <w:style w:type="character" w:customStyle="1" w:styleId="58">
    <w:name w:val="页脚 字符"/>
    <w:link w:val="20"/>
    <w:semiHidden/>
    <w:qFormat/>
    <w:locked/>
    <w:uiPriority w:val="99"/>
    <w:rPr>
      <w:rFonts w:ascii="Calibri" w:hAnsi="Calibri" w:cs="Calibri"/>
      <w:sz w:val="18"/>
      <w:szCs w:val="18"/>
    </w:rPr>
  </w:style>
  <w:style w:type="character" w:customStyle="1" w:styleId="59">
    <w:name w:val="页眉 字符"/>
    <w:link w:val="21"/>
    <w:semiHidden/>
    <w:qFormat/>
    <w:locked/>
    <w:uiPriority w:val="99"/>
    <w:rPr>
      <w:rFonts w:ascii="Calibri" w:hAnsi="Calibri" w:cs="Calibri"/>
      <w:sz w:val="18"/>
      <w:szCs w:val="18"/>
    </w:rPr>
  </w:style>
  <w:style w:type="character" w:customStyle="1" w:styleId="60">
    <w:name w:val="批注主题 字符"/>
    <w:link w:val="30"/>
    <w:semiHidden/>
    <w:qFormat/>
    <w:locked/>
    <w:uiPriority w:val="99"/>
    <w:rPr>
      <w:rFonts w:ascii="Calibri" w:hAnsi="Calibri" w:cs="Calibri"/>
      <w:b/>
      <w:bCs/>
      <w:sz w:val="21"/>
      <w:szCs w:val="21"/>
    </w:rPr>
  </w:style>
  <w:style w:type="character" w:customStyle="1" w:styleId="61">
    <w:name w:val="redfilefwwh"/>
    <w:qFormat/>
    <w:uiPriority w:val="0"/>
    <w:rPr>
      <w:color w:val="BA2636"/>
      <w:sz w:val="18"/>
      <w:szCs w:val="18"/>
    </w:rPr>
  </w:style>
  <w:style w:type="character" w:customStyle="1" w:styleId="62">
    <w:name w:val="font11"/>
    <w:qFormat/>
    <w:uiPriority w:val="0"/>
    <w:rPr>
      <w:rFonts w:hint="default" w:ascii="Calibri" w:hAnsi="Calibri" w:cs="Calibri"/>
      <w:b/>
      <w:color w:val="000000"/>
      <w:sz w:val="21"/>
      <w:szCs w:val="21"/>
      <w:u w:val="single"/>
    </w:rPr>
  </w:style>
  <w:style w:type="character" w:customStyle="1" w:styleId="63">
    <w:name w:val="displayarti"/>
    <w:qFormat/>
    <w:uiPriority w:val="99"/>
    <w:rPr>
      <w:color w:val="FFFFFF"/>
      <w:shd w:val="clear" w:color="auto" w:fill="auto"/>
    </w:rPr>
  </w:style>
  <w:style w:type="character" w:customStyle="1" w:styleId="64">
    <w:name w:val="tmpztreemove_arrow"/>
    <w:qFormat/>
    <w:uiPriority w:val="0"/>
    <w:rPr>
      <w:shd w:val="clear" w:color="auto" w:fill="FFFFFF"/>
    </w:rPr>
  </w:style>
  <w:style w:type="character" w:customStyle="1" w:styleId="65">
    <w:name w:val="glyphicon"/>
    <w:basedOn w:val="35"/>
    <w:qFormat/>
    <w:uiPriority w:val="0"/>
  </w:style>
  <w:style w:type="character" w:customStyle="1" w:styleId="66">
    <w:name w:val="font31"/>
    <w:qFormat/>
    <w:uiPriority w:val="99"/>
    <w:rPr>
      <w:rFonts w:ascii="宋体" w:hAnsi="宋体" w:eastAsia="宋体" w:cs="宋体"/>
      <w:color w:val="auto"/>
      <w:sz w:val="18"/>
      <w:szCs w:val="18"/>
      <w:u w:val="none"/>
    </w:rPr>
  </w:style>
  <w:style w:type="character" w:customStyle="1" w:styleId="67">
    <w:name w:val="font81"/>
    <w:qFormat/>
    <w:uiPriority w:val="99"/>
    <w:rPr>
      <w:rFonts w:ascii="Wingdings 2" w:hAnsi="Wingdings 2" w:cs="Wingdings 2"/>
      <w:color w:val="000000"/>
      <w:sz w:val="20"/>
      <w:szCs w:val="20"/>
      <w:u w:val="none"/>
    </w:rPr>
  </w:style>
  <w:style w:type="character" w:customStyle="1" w:styleId="68">
    <w:name w:val="redfilenumber"/>
    <w:qFormat/>
    <w:uiPriority w:val="0"/>
    <w:rPr>
      <w:color w:val="BA2636"/>
      <w:sz w:val="18"/>
      <w:szCs w:val="18"/>
    </w:rPr>
  </w:style>
  <w:style w:type="character" w:customStyle="1" w:styleId="69">
    <w:name w:val="gjfg"/>
    <w:basedOn w:val="35"/>
    <w:qFormat/>
    <w:uiPriority w:val="0"/>
  </w:style>
  <w:style w:type="character" w:customStyle="1" w:styleId="70">
    <w:name w:val="font91"/>
    <w:qFormat/>
    <w:uiPriority w:val="99"/>
    <w:rPr>
      <w:rFonts w:ascii="Arial" w:hAnsi="Arial" w:cs="Arial"/>
      <w:color w:val="auto"/>
      <w:sz w:val="18"/>
      <w:szCs w:val="18"/>
      <w:u w:val="none"/>
    </w:rPr>
  </w:style>
  <w:style w:type="character" w:customStyle="1" w:styleId="71">
    <w:name w:val="font61"/>
    <w:qFormat/>
    <w:uiPriority w:val="99"/>
    <w:rPr>
      <w:rFonts w:ascii="宋体" w:hAnsi="宋体" w:eastAsia="宋体" w:cs="宋体"/>
      <w:color w:val="000000"/>
      <w:sz w:val="20"/>
      <w:szCs w:val="20"/>
      <w:u w:val="none"/>
    </w:rPr>
  </w:style>
  <w:style w:type="character" w:customStyle="1" w:styleId="72">
    <w:name w:val="hover3"/>
    <w:qFormat/>
    <w:uiPriority w:val="0"/>
    <w:rPr>
      <w:shd w:val="clear" w:color="auto" w:fill="EEEEEE"/>
    </w:rPr>
  </w:style>
  <w:style w:type="character" w:customStyle="1" w:styleId="73">
    <w:name w:val="button"/>
    <w:basedOn w:val="35"/>
    <w:qFormat/>
    <w:uiPriority w:val="0"/>
  </w:style>
  <w:style w:type="character" w:customStyle="1" w:styleId="74">
    <w:name w:val="cfdate"/>
    <w:qFormat/>
    <w:uiPriority w:val="0"/>
    <w:rPr>
      <w:color w:val="333333"/>
      <w:sz w:val="18"/>
      <w:szCs w:val="18"/>
    </w:rPr>
  </w:style>
  <w:style w:type="character" w:customStyle="1" w:styleId="75">
    <w:name w:val="old"/>
    <w:qFormat/>
    <w:uiPriority w:val="0"/>
    <w:rPr>
      <w:color w:val="999999"/>
    </w:rPr>
  </w:style>
  <w:style w:type="character" w:customStyle="1" w:styleId="76">
    <w:name w:val="glyphicon4"/>
    <w:basedOn w:val="35"/>
    <w:qFormat/>
    <w:uiPriority w:val="0"/>
  </w:style>
  <w:style w:type="character" w:customStyle="1" w:styleId="77">
    <w:name w:val="font41"/>
    <w:qFormat/>
    <w:uiPriority w:val="0"/>
    <w:rPr>
      <w:rFonts w:hint="default" w:ascii="Calibri" w:hAnsi="Calibri" w:cs="Calibri"/>
      <w:b/>
      <w:color w:val="000000"/>
      <w:sz w:val="21"/>
      <w:szCs w:val="21"/>
      <w:u w:val="none"/>
    </w:rPr>
  </w:style>
  <w:style w:type="character" w:customStyle="1" w:styleId="78">
    <w:name w:val="font71"/>
    <w:qFormat/>
    <w:uiPriority w:val="0"/>
    <w:rPr>
      <w:rFonts w:ascii="font-weight : 400" w:hAnsi="font-weight : 400" w:eastAsia="font-weight : 400" w:cs="font-weight : 400"/>
      <w:color w:val="000000"/>
      <w:sz w:val="20"/>
      <w:szCs w:val="20"/>
      <w:u w:val="none"/>
    </w:rPr>
  </w:style>
  <w:style w:type="character" w:customStyle="1" w:styleId="79">
    <w:name w:val="selected"/>
    <w:qFormat/>
    <w:uiPriority w:val="99"/>
    <w:rPr>
      <w:shd w:val="clear" w:color="auto" w:fill="auto"/>
    </w:rPr>
  </w:style>
  <w:style w:type="character" w:customStyle="1" w:styleId="80">
    <w:name w:val="font21"/>
    <w:qFormat/>
    <w:uiPriority w:val="99"/>
    <w:rPr>
      <w:rFonts w:ascii="宋体" w:hAnsi="宋体" w:eastAsia="宋体" w:cs="宋体"/>
      <w:b/>
      <w:bCs/>
      <w:color w:val="000000"/>
      <w:sz w:val="20"/>
      <w:szCs w:val="20"/>
      <w:u w:val="none"/>
    </w:rPr>
  </w:style>
  <w:style w:type="character" w:customStyle="1" w:styleId="81">
    <w:name w:val="hour_am"/>
    <w:basedOn w:val="35"/>
    <w:qFormat/>
    <w:uiPriority w:val="0"/>
  </w:style>
  <w:style w:type="character" w:customStyle="1" w:styleId="82">
    <w:name w:val="qxdate"/>
    <w:qFormat/>
    <w:uiPriority w:val="0"/>
    <w:rPr>
      <w:color w:val="333333"/>
      <w:sz w:val="18"/>
      <w:szCs w:val="18"/>
    </w:rPr>
  </w:style>
  <w:style w:type="character" w:customStyle="1" w:styleId="83">
    <w:name w:val="font101"/>
    <w:qFormat/>
    <w:uiPriority w:val="0"/>
    <w:rPr>
      <w:rFonts w:ascii="font-weight : 700" w:hAnsi="font-weight : 700" w:eastAsia="font-weight : 700" w:cs="font-weight : 700"/>
      <w:color w:val="000000"/>
      <w:sz w:val="20"/>
      <w:szCs w:val="20"/>
      <w:u w:val="none"/>
    </w:rPr>
  </w:style>
  <w:style w:type="character" w:customStyle="1" w:styleId="84">
    <w:name w:val="gpa"/>
    <w:qFormat/>
    <w:uiPriority w:val="99"/>
    <w:rPr>
      <w:rFonts w:ascii="Arial" w:hAnsi="Arial" w:cs="Arial"/>
      <w:sz w:val="15"/>
      <w:szCs w:val="15"/>
    </w:rPr>
  </w:style>
  <w:style w:type="character" w:customStyle="1" w:styleId="85">
    <w:name w:val="sadicon"/>
    <w:basedOn w:val="35"/>
    <w:qFormat/>
    <w:uiPriority w:val="99"/>
  </w:style>
  <w:style w:type="character" w:customStyle="1" w:styleId="86">
    <w:name w:val="标题 1 Char"/>
    <w:qFormat/>
    <w:locked/>
    <w:uiPriority w:val="99"/>
    <w:rPr>
      <w:rFonts w:ascii="Calibri" w:hAnsi="Calibri" w:cs="Calibri"/>
      <w:b/>
      <w:bCs/>
      <w:kern w:val="44"/>
      <w:sz w:val="44"/>
      <w:szCs w:val="44"/>
    </w:rPr>
  </w:style>
  <w:style w:type="character" w:customStyle="1" w:styleId="87">
    <w:name w:val="font51"/>
    <w:qFormat/>
    <w:uiPriority w:val="0"/>
    <w:rPr>
      <w:rFonts w:hint="eastAsia" w:ascii="宋体" w:hAnsi="宋体" w:eastAsia="宋体" w:cs="宋体"/>
      <w:b/>
      <w:color w:val="000000"/>
      <w:sz w:val="21"/>
      <w:szCs w:val="21"/>
      <w:u w:val="none"/>
    </w:rPr>
  </w:style>
  <w:style w:type="character" w:customStyle="1" w:styleId="88">
    <w:name w:val="font01"/>
    <w:qFormat/>
    <w:uiPriority w:val="0"/>
    <w:rPr>
      <w:rFonts w:hint="default" w:ascii="Calibri" w:hAnsi="Calibri" w:cs="Calibri"/>
      <w:color w:val="000000"/>
      <w:sz w:val="20"/>
      <w:szCs w:val="20"/>
      <w:u w:val="single"/>
    </w:rPr>
  </w:style>
  <w:style w:type="character" w:customStyle="1" w:styleId="89">
    <w:name w:val="hour_pm"/>
    <w:basedOn w:val="35"/>
    <w:qFormat/>
    <w:uiPriority w:val="0"/>
  </w:style>
  <w:style w:type="paragraph" w:customStyle="1" w:styleId="90">
    <w:name w:val="*正文"/>
    <w:basedOn w:val="1"/>
    <w:qFormat/>
    <w:uiPriority w:val="99"/>
    <w:pPr>
      <w:widowControl/>
      <w:ind w:firstLine="200" w:firstLineChars="200"/>
    </w:pPr>
    <w:rPr>
      <w:rFonts w:ascii="??_GB2312" w:eastAsia="Times New Roman" w:cs="??_GB2312"/>
      <w:sz w:val="24"/>
      <w:szCs w:val="24"/>
    </w:rPr>
  </w:style>
  <w:style w:type="paragraph" w:styleId="91">
    <w:name w:val="No Spacing"/>
    <w:qFormat/>
    <w:uiPriority w:val="1"/>
    <w:pPr>
      <w:widowControl w:val="0"/>
      <w:jc w:val="both"/>
    </w:pPr>
    <w:rPr>
      <w:rFonts w:ascii="Calibri" w:hAnsi="Calibri" w:eastAsia="宋体" w:cs="Calibri"/>
      <w:kern w:val="2"/>
      <w:sz w:val="21"/>
      <w:szCs w:val="21"/>
      <w:lang w:val="en-US" w:eastAsia="zh-CN" w:bidi="ar-SA"/>
    </w:rPr>
  </w:style>
  <w:style w:type="paragraph" w:customStyle="1" w:styleId="92">
    <w:name w:val="题注5"/>
    <w:basedOn w:val="1"/>
    <w:next w:val="9"/>
    <w:qFormat/>
    <w:uiPriority w:val="99"/>
    <w:pPr>
      <w:jc w:val="center"/>
    </w:pPr>
    <w:rPr>
      <w:rFonts w:ascii="Times New Roman" w:hAnsi="Times New Roman" w:cs="Times New Roman"/>
      <w:b/>
      <w:bCs/>
      <w:color w:val="000000"/>
      <w:sz w:val="24"/>
      <w:szCs w:val="24"/>
    </w:rPr>
  </w:style>
  <w:style w:type="paragraph" w:customStyle="1" w:styleId="93">
    <w:name w:val="**正文"/>
    <w:basedOn w:val="1"/>
    <w:qFormat/>
    <w:uiPriority w:val="0"/>
    <w:pPr>
      <w:ind w:firstLine="482"/>
    </w:pPr>
    <w:rPr>
      <w:rFonts w:ascii="宋体" w:hAnsi="宋体"/>
      <w:sz w:val="20"/>
      <w:szCs w:val="24"/>
      <w:lang w:val="zh-CN"/>
    </w:rPr>
  </w:style>
  <w:style w:type="paragraph" w:customStyle="1" w:styleId="94">
    <w:name w:val="图"/>
    <w:basedOn w:val="1"/>
    <w:qFormat/>
    <w:uiPriority w:val="99"/>
    <w:pPr>
      <w:keepNext/>
      <w:adjustRightInd w:val="0"/>
      <w:snapToGrid w:val="0"/>
      <w:spacing w:before="60" w:after="60" w:line="300" w:lineRule="auto"/>
      <w:jc w:val="center"/>
    </w:pPr>
    <w:rPr>
      <w:rFonts w:ascii="Times New Roman" w:hAnsi="Times New Roman" w:cs="Times New Roman"/>
      <w:spacing w:val="20"/>
      <w:kern w:val="0"/>
      <w:sz w:val="24"/>
      <w:szCs w:val="24"/>
    </w:rPr>
  </w:style>
  <w:style w:type="paragraph" w:customStyle="1" w:styleId="95">
    <w:name w:val="题注4"/>
    <w:basedOn w:val="1"/>
    <w:next w:val="9"/>
    <w:qFormat/>
    <w:uiPriority w:val="99"/>
    <w:pPr>
      <w:ind w:left="-132" w:leftChars="-64" w:right="-105" w:rightChars="-50" w:hanging="2"/>
      <w:jc w:val="center"/>
    </w:pPr>
    <w:rPr>
      <w:rFonts w:ascii="Times New Roman" w:hAnsi="Times New Roman" w:cs="Times New Roman"/>
      <w:b/>
      <w:bCs/>
      <w:color w:val="FF0000"/>
      <w:lang w:val="en-GB"/>
    </w:rPr>
  </w:style>
  <w:style w:type="paragraph" w:customStyle="1" w:styleId="96">
    <w:name w:val="xl25"/>
    <w:basedOn w:val="1"/>
    <w:qFormat/>
    <w:uiPriority w:val="99"/>
    <w:pPr>
      <w:widowControl/>
      <w:pBdr>
        <w:bottom w:val="single" w:color="auto" w:sz="4" w:space="0"/>
        <w:right w:val="single" w:color="auto" w:sz="4" w:space="0"/>
      </w:pBdr>
      <w:spacing w:before="100" w:beforeAutospacing="1" w:after="100" w:afterAutospacing="1"/>
      <w:jc w:val="center"/>
    </w:pPr>
    <w:rPr>
      <w:rFonts w:ascii="宋体" w:hAnsi="宋体" w:cs="宋体"/>
      <w:kern w:val="0"/>
    </w:rPr>
  </w:style>
  <w:style w:type="paragraph" w:customStyle="1" w:styleId="97">
    <w:name w:val="段落"/>
    <w:qFormat/>
    <w:uiPriority w:val="0"/>
    <w:pPr>
      <w:adjustRightInd w:val="0"/>
      <w:snapToGrid w:val="0"/>
      <w:spacing w:before="120" w:after="120" w:line="360" w:lineRule="auto"/>
      <w:ind w:firstLine="560" w:firstLineChars="200"/>
      <w:jc w:val="both"/>
    </w:pPr>
    <w:rPr>
      <w:rFonts w:ascii="Calibri" w:hAnsi="Calibri" w:eastAsia="仿宋_GB2312" w:cs="Times New Roman"/>
      <w:kern w:val="2"/>
      <w:sz w:val="28"/>
      <w:szCs w:val="24"/>
      <w:lang w:val="en-US" w:eastAsia="zh-CN" w:bidi="ar-SA"/>
    </w:rPr>
  </w:style>
  <w:style w:type="paragraph" w:customStyle="1" w:styleId="98">
    <w:name w:val="Table Text"/>
    <w:basedOn w:val="1"/>
    <w:qFormat/>
    <w:uiPriority w:val="0"/>
    <w:pPr>
      <w:topLinePunct/>
      <w:snapToGrid w:val="0"/>
      <w:spacing w:before="80" w:after="80" w:line="240" w:lineRule="atLeast"/>
    </w:pPr>
  </w:style>
  <w:style w:type="paragraph" w:customStyle="1" w:styleId="99">
    <w:name w:val="正文1"/>
    <w:qFormat/>
    <w:uiPriority w:val="99"/>
    <w:pPr>
      <w:widowControl w:val="0"/>
      <w:adjustRightInd w:val="0"/>
      <w:spacing w:line="312" w:lineRule="atLeast"/>
      <w:jc w:val="both"/>
      <w:textAlignment w:val="baseline"/>
    </w:pPr>
    <w:rPr>
      <w:rFonts w:ascii="宋体" w:hAnsi="Calibri" w:eastAsia="宋体" w:cs="宋体"/>
      <w:sz w:val="34"/>
      <w:szCs w:val="34"/>
      <w:lang w:val="en-US" w:eastAsia="zh-CN" w:bidi="ar-SA"/>
    </w:rPr>
  </w:style>
  <w:style w:type="paragraph" w:customStyle="1" w:styleId="100">
    <w:name w:val="表格文字"/>
    <w:basedOn w:val="1"/>
    <w:qFormat/>
    <w:uiPriority w:val="99"/>
    <w:pPr>
      <w:spacing w:before="25" w:after="25"/>
      <w:jc w:val="left"/>
    </w:pPr>
    <w:rPr>
      <w:rFonts w:ascii="Times New Roman" w:hAnsi="Times New Roman" w:cs="Times New Roman"/>
      <w:spacing w:val="10"/>
      <w:kern w:val="0"/>
      <w:sz w:val="24"/>
      <w:szCs w:val="24"/>
    </w:rPr>
  </w:style>
  <w:style w:type="paragraph" w:customStyle="1" w:styleId="101">
    <w:name w:val="正文首行缩进两字符"/>
    <w:basedOn w:val="1"/>
    <w:qFormat/>
    <w:uiPriority w:val="99"/>
    <w:pPr>
      <w:spacing w:line="360" w:lineRule="auto"/>
      <w:ind w:firstLine="200" w:firstLineChars="200"/>
    </w:pPr>
  </w:style>
  <w:style w:type="paragraph" w:customStyle="1" w:styleId="102">
    <w:name w:val="列表段落1"/>
    <w:basedOn w:val="10"/>
    <w:qFormat/>
    <w:uiPriority w:val="34"/>
    <w:pPr>
      <w:ind w:firstLine="420" w:firstLineChars="200"/>
    </w:pPr>
  </w:style>
  <w:style w:type="paragraph" w:customStyle="1" w:styleId="103">
    <w:name w:val="表格样式居中"/>
    <w:qFormat/>
    <w:uiPriority w:val="0"/>
    <w:pPr>
      <w:adjustRightInd w:val="0"/>
      <w:snapToGrid w:val="0"/>
      <w:jc w:val="center"/>
    </w:pPr>
    <w:rPr>
      <w:rFonts w:ascii="Calibri" w:hAnsi="Calibri" w:eastAsia="仿宋_GB2312" w:cs="Times New Roman"/>
      <w:bCs/>
      <w:kern w:val="44"/>
      <w:sz w:val="21"/>
      <w:szCs w:val="44"/>
      <w:lang w:val="en-US" w:eastAsia="zh-CN" w:bidi="ar-SA"/>
    </w:rPr>
  </w:style>
  <w:style w:type="paragraph" w:customStyle="1" w:styleId="104">
    <w:name w:val="Char Char1 Char Char Char Char Char Char"/>
    <w:basedOn w:val="1"/>
    <w:qFormat/>
    <w:uiPriority w:val="0"/>
    <w:pPr>
      <w:widowControl/>
      <w:spacing w:after="160" w:line="240" w:lineRule="exact"/>
      <w:jc w:val="center"/>
    </w:pPr>
    <w:rPr>
      <w:rFonts w:ascii="黑体" w:hAnsi="Verdana" w:eastAsia="黑体" w:cs="Times New Roman"/>
      <w:kern w:val="0"/>
      <w:sz w:val="36"/>
      <w:szCs w:val="36"/>
    </w:rPr>
  </w:style>
  <w:style w:type="paragraph" w:customStyle="1" w:styleId="105">
    <w:name w:val="正文缩进1"/>
    <w:basedOn w:val="1"/>
    <w:qFormat/>
    <w:uiPriority w:val="0"/>
    <w:pPr>
      <w:autoSpaceDE w:val="0"/>
      <w:autoSpaceDN w:val="0"/>
      <w:adjustRightInd w:val="0"/>
      <w:ind w:firstLine="420"/>
      <w:jc w:val="left"/>
    </w:pPr>
    <w:rPr>
      <w:rFonts w:ascii="宋体"/>
      <w:kern w:val="0"/>
      <w:sz w:val="24"/>
    </w:rPr>
  </w:style>
  <w:style w:type="paragraph" w:customStyle="1" w:styleId="106">
    <w:name w:val="一级缩进"/>
    <w:qFormat/>
    <w:uiPriority w:val="0"/>
    <w:pPr>
      <w:numPr>
        <w:ilvl w:val="0"/>
        <w:numId w:val="3"/>
      </w:numPr>
      <w:tabs>
        <w:tab w:val="left" w:pos="568"/>
        <w:tab w:val="clear" w:pos="710"/>
      </w:tabs>
      <w:adjustRightInd w:val="0"/>
      <w:snapToGrid w:val="0"/>
      <w:spacing w:before="120" w:after="120" w:line="360" w:lineRule="auto"/>
      <w:ind w:left="818"/>
      <w:jc w:val="both"/>
    </w:pPr>
    <w:rPr>
      <w:rFonts w:ascii="Calibri" w:hAnsi="Calibri" w:eastAsia="仿宋_GB2312" w:cs="Times New Roman"/>
      <w:kern w:val="2"/>
      <w:sz w:val="24"/>
      <w:szCs w:val="24"/>
      <w:lang w:val="en-US" w:eastAsia="zh-CN" w:bidi="ar-SA"/>
    </w:rPr>
  </w:style>
  <w:style w:type="paragraph" w:customStyle="1" w:styleId="107">
    <w:name w:val="GP正文(首行缩进)"/>
    <w:basedOn w:val="1"/>
    <w:qFormat/>
    <w:uiPriority w:val="99"/>
    <w:pPr>
      <w:spacing w:line="360" w:lineRule="auto"/>
      <w:ind w:firstLine="200" w:firstLineChars="200"/>
      <w:jc w:val="left"/>
    </w:pPr>
    <w:rPr>
      <w:sz w:val="24"/>
      <w:szCs w:val="24"/>
    </w:rPr>
  </w:style>
  <w:style w:type="paragraph" w:customStyle="1" w:styleId="108">
    <w:name w:val="标号"/>
    <w:basedOn w:val="1"/>
    <w:qFormat/>
    <w:uiPriority w:val="99"/>
    <w:pPr>
      <w:spacing w:line="360" w:lineRule="auto"/>
    </w:pPr>
    <w:rPr>
      <w:rFonts w:ascii="宋体" w:hAnsi="宋体" w:cs="宋体"/>
      <w:sz w:val="24"/>
      <w:szCs w:val="24"/>
    </w:rPr>
  </w:style>
  <w:style w:type="paragraph" w:customStyle="1" w:styleId="109">
    <w:name w:val="Preformatted"/>
    <w:basedOn w:val="1"/>
    <w:qFormat/>
    <w:uiPriority w:val="99"/>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10">
    <w:name w:val="正文-段落"/>
    <w:qFormat/>
    <w:uiPriority w:val="99"/>
    <w:pPr>
      <w:spacing w:line="360" w:lineRule="auto"/>
      <w:ind w:firstLine="200" w:firstLineChars="200"/>
    </w:pPr>
    <w:rPr>
      <w:rFonts w:ascii="Calibri" w:hAnsi="Calibri" w:eastAsia="宋体" w:cs="Calibri"/>
      <w:sz w:val="24"/>
      <w:szCs w:val="24"/>
      <w:lang w:val="en-US" w:eastAsia="zh-CN" w:bidi="ar-SA"/>
    </w:rPr>
  </w:style>
  <w:style w:type="paragraph" w:customStyle="1" w:styleId="111">
    <w:name w:val="_Style 0"/>
    <w:qFormat/>
    <w:uiPriority w:val="1"/>
    <w:pPr>
      <w:widowControl w:val="0"/>
      <w:jc w:val="both"/>
    </w:pPr>
    <w:rPr>
      <w:rFonts w:ascii="Calibri" w:hAnsi="Calibri" w:eastAsia="宋体" w:cs="Calibri"/>
      <w:kern w:val="2"/>
      <w:sz w:val="21"/>
      <w:szCs w:val="21"/>
      <w:lang w:val="en-US" w:eastAsia="zh-CN" w:bidi="ar-SA"/>
    </w:rPr>
  </w:style>
  <w:style w:type="paragraph" w:customStyle="1" w:styleId="112">
    <w:name w:val="图样式"/>
    <w:basedOn w:val="1"/>
    <w:qFormat/>
    <w:uiPriority w:val="0"/>
    <w:pPr>
      <w:keepNext/>
      <w:widowControl/>
      <w:spacing w:before="80" w:after="80"/>
      <w:jc w:val="center"/>
    </w:pPr>
  </w:style>
  <w:style w:type="paragraph" w:customStyle="1" w:styleId="113">
    <w:name w:val="纯文本1"/>
    <w:basedOn w:val="1"/>
    <w:qFormat/>
    <w:uiPriority w:val="0"/>
    <w:rPr>
      <w:rFonts w:ascii="宋体" w:hAnsi="Courier New" w:cs="Times New Roman"/>
      <w:szCs w:val="22"/>
    </w:rPr>
  </w:style>
  <w:style w:type="table" w:customStyle="1" w:styleId="114">
    <w:name w:val="Table"/>
    <w:basedOn w:val="34"/>
    <w:qFormat/>
    <w:uiPriority w:val="0"/>
    <w:pPr>
      <w:autoSpaceDE/>
      <w:autoSpaceDN/>
      <w:adjustRightInd/>
      <w:spacing w:line="240" w:lineRule="auto"/>
    </w:pPr>
    <w:rPr>
      <w:rFonts w:cs="Arial"/>
    </w:rPr>
    <w:tblPr/>
    <w:trPr>
      <w:cantSplit/>
    </w:trPr>
    <w:tcPr>
      <w:shd w:val="clear" w:color="auto" w:fill="auto"/>
    </w:tcPr>
    <w:tblStylePr w:type="firstRow">
      <w:rPr>
        <w:b w:val="0"/>
        <w:bCs w:val="0"/>
        <w:i w:val="0"/>
        <w:iCs w:val="0"/>
        <w:color w:val="auto"/>
        <w:sz w:val="20"/>
        <w:szCs w:val="20"/>
      </w:rPr>
      <w:tcPr>
        <w:tcBorders>
          <w:top w:val="single" w:color="auto" w:sz="6" w:space="0"/>
          <w:left w:val="single" w:color="auto" w:sz="6" w:space="0"/>
          <w:bottom w:val="single" w:color="auto" w:sz="6" w:space="0"/>
          <w:right w:val="single" w:color="auto" w:sz="6" w:space="0"/>
          <w:insideH w:val="single" w:sz="6" w:space="0"/>
          <w:insideV w:val="single" w:sz="6" w:space="0"/>
          <w:tl2br w:val="nil"/>
          <w:tr2bl w:val="nil"/>
        </w:tcBorders>
        <w:shd w:val="clear" w:color="auto" w:fill="D9D9D9"/>
      </w:tcPr>
    </w:tblStylePr>
  </w:style>
  <w:style w:type="table" w:customStyle="1" w:styleId="115">
    <w:name w:val="网格型1"/>
    <w:basedOn w:val="32"/>
    <w:qFormat/>
    <w:uiPriority w:val="0"/>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6">
    <w:name w:val="表样式"/>
    <w:basedOn w:val="32"/>
    <w:qFormat/>
    <w:uiPriority w:val="0"/>
    <w:pPr>
      <w:jc w:val="both"/>
    </w:pPr>
    <w:rPr>
      <w:sz w:val="18"/>
      <w:szCs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118</Pages>
  <Words>53582</Words>
  <Characters>59519</Characters>
  <Lines>490</Lines>
  <Paragraphs>138</Paragraphs>
  <TotalTime>0</TotalTime>
  <ScaleCrop>false</ScaleCrop>
  <LinksUpToDate>false</LinksUpToDate>
  <CharactersWithSpaces>63072</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2022-11-16T02:04:00Z</dcterms:created>
  <dc:creator>lenovo</dc:creator>
  <cp:lastModifiedBy>lenovo</cp:lastModifiedBy>
  <cp:lastPrinted>2022-11-16T02:13:00Z</cp:lastPrinted>
  <dcterms:modified xsi:type="dcterms:W3CDTF">2022-11-29T09:09:43Z</dcterms:modified>
  <dc:title> </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KSORubyTemplateID">
    <vt:lpwstr>6</vt:lpwstr>
  </property>
  <property fmtid="{D5CDD505-2E9C-101B-9397-08002B2CF9AE}" pid="4" name="ICV">
    <vt:lpwstr>D83D5555D1894656A6362812FF1E53F2</vt:lpwstr>
  </property>
</Properties>
</file>